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67C" w:rsidRPr="002D6A65" w:rsidRDefault="00C7667C" w:rsidP="00C7667C">
      <w:pPr>
        <w:tabs>
          <w:tab w:val="left" w:pos="8370"/>
        </w:tabs>
        <w:spacing w:line="560" w:lineRule="exact"/>
        <w:jc w:val="center"/>
        <w:rPr>
          <w:szCs w:val="20"/>
        </w:rPr>
      </w:pPr>
      <w:r>
        <w:rPr>
          <w:noProof/>
          <w:szCs w:val="20"/>
        </w:rPr>
        <w:drawing>
          <wp:anchor distT="0" distB="0" distL="114300" distR="114300" simplePos="0" relativeHeight="251661312" behindDoc="1" locked="0" layoutInCell="1" allowOverlap="1">
            <wp:simplePos x="0" y="0"/>
            <wp:positionH relativeFrom="column">
              <wp:posOffset>-1360805</wp:posOffset>
            </wp:positionH>
            <wp:positionV relativeFrom="paragraph">
              <wp:posOffset>-798830</wp:posOffset>
            </wp:positionV>
            <wp:extent cx="7543800" cy="3171825"/>
            <wp:effectExtent l="0" t="0" r="0" b="9525"/>
            <wp:wrapNone/>
            <wp:docPr id="3" name="图片 3" descr="平行文(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平行文(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3800" cy="3171825"/>
                    </a:xfrm>
                    <a:prstGeom prst="rect">
                      <a:avLst/>
                    </a:prstGeom>
                    <a:noFill/>
                    <a:ln>
                      <a:noFill/>
                    </a:ln>
                  </pic:spPr>
                </pic:pic>
              </a:graphicData>
            </a:graphic>
          </wp:anchor>
        </w:drawing>
      </w:r>
    </w:p>
    <w:p w:rsidR="00C7667C" w:rsidRPr="002D6A65" w:rsidRDefault="00C7667C" w:rsidP="00C7667C">
      <w:pPr>
        <w:tabs>
          <w:tab w:val="left" w:pos="8370"/>
        </w:tabs>
        <w:spacing w:line="560" w:lineRule="exact"/>
        <w:jc w:val="center"/>
        <w:rPr>
          <w:szCs w:val="20"/>
        </w:rPr>
      </w:pPr>
    </w:p>
    <w:p w:rsidR="00C7667C" w:rsidRPr="002D6A65" w:rsidRDefault="00C7667C" w:rsidP="00C7667C">
      <w:pPr>
        <w:tabs>
          <w:tab w:val="left" w:pos="8370"/>
        </w:tabs>
        <w:spacing w:line="560" w:lineRule="exact"/>
        <w:jc w:val="center"/>
        <w:rPr>
          <w:szCs w:val="20"/>
        </w:rPr>
      </w:pPr>
    </w:p>
    <w:p w:rsidR="00C7667C" w:rsidRPr="002D6A65" w:rsidRDefault="00C7667C" w:rsidP="00C7667C">
      <w:pPr>
        <w:tabs>
          <w:tab w:val="left" w:pos="8370"/>
        </w:tabs>
        <w:spacing w:line="560" w:lineRule="exact"/>
        <w:jc w:val="center"/>
        <w:rPr>
          <w:szCs w:val="20"/>
        </w:rPr>
      </w:pPr>
    </w:p>
    <w:p w:rsidR="00C7667C" w:rsidRPr="002D6A65" w:rsidRDefault="00C7667C" w:rsidP="00C7667C">
      <w:pPr>
        <w:tabs>
          <w:tab w:val="left" w:pos="8370"/>
        </w:tabs>
        <w:spacing w:line="560" w:lineRule="exact"/>
        <w:jc w:val="center"/>
        <w:rPr>
          <w:szCs w:val="20"/>
        </w:rPr>
      </w:pPr>
    </w:p>
    <w:p w:rsidR="00C7667C" w:rsidRDefault="00C7667C" w:rsidP="0052595D">
      <w:pPr>
        <w:spacing w:beforeLines="20" w:afterLines="20" w:line="576" w:lineRule="exact"/>
        <w:jc w:val="center"/>
        <w:rPr>
          <w:szCs w:val="32"/>
        </w:rPr>
      </w:pPr>
      <w:bookmarkStart w:id="0" w:name="_GoBack"/>
      <w:r w:rsidRPr="006E518C">
        <w:rPr>
          <w:szCs w:val="32"/>
        </w:rPr>
        <w:t>阿州财采〔</w:t>
      </w:r>
      <w:r w:rsidRPr="006E518C">
        <w:rPr>
          <w:szCs w:val="32"/>
        </w:rPr>
        <w:t>20</w:t>
      </w:r>
      <w:r>
        <w:rPr>
          <w:rFonts w:hint="eastAsia"/>
          <w:szCs w:val="32"/>
        </w:rPr>
        <w:t>20</w:t>
      </w:r>
      <w:r w:rsidRPr="006E518C">
        <w:rPr>
          <w:szCs w:val="32"/>
        </w:rPr>
        <w:t>〕</w:t>
      </w:r>
      <w:r>
        <w:rPr>
          <w:rFonts w:hint="eastAsia"/>
          <w:szCs w:val="32"/>
        </w:rPr>
        <w:t>12</w:t>
      </w:r>
      <w:r w:rsidRPr="006E518C">
        <w:rPr>
          <w:szCs w:val="32"/>
        </w:rPr>
        <w:t>号</w:t>
      </w:r>
    </w:p>
    <w:bookmarkEnd w:id="0"/>
    <w:p w:rsidR="00C7667C" w:rsidRPr="006E518C" w:rsidRDefault="00C7667C" w:rsidP="0052595D">
      <w:pPr>
        <w:spacing w:beforeLines="20" w:afterLines="20" w:line="576" w:lineRule="exact"/>
        <w:jc w:val="center"/>
        <w:rPr>
          <w:szCs w:val="32"/>
        </w:rPr>
      </w:pPr>
    </w:p>
    <w:p w:rsidR="00C7667C" w:rsidRDefault="00C7667C" w:rsidP="0052595D">
      <w:pPr>
        <w:spacing w:beforeLines="20" w:afterLines="20" w:line="576" w:lineRule="exact"/>
        <w:jc w:val="center"/>
        <w:rPr>
          <w:rFonts w:ascii="方正小标宋简体" w:eastAsia="方正小标宋简体"/>
          <w:sz w:val="44"/>
          <w:szCs w:val="44"/>
        </w:rPr>
      </w:pPr>
      <w:r w:rsidRPr="005D3DA5">
        <w:rPr>
          <w:rFonts w:ascii="方正小标宋简体" w:eastAsia="方正小标宋简体" w:hint="eastAsia"/>
          <w:sz w:val="44"/>
          <w:szCs w:val="44"/>
        </w:rPr>
        <w:t>阿坝州财政局</w:t>
      </w:r>
    </w:p>
    <w:p w:rsidR="00C7667C" w:rsidRDefault="00C7667C" w:rsidP="0052595D">
      <w:pPr>
        <w:spacing w:beforeLines="20" w:afterLines="20" w:line="576" w:lineRule="exact"/>
        <w:jc w:val="center"/>
        <w:rPr>
          <w:rFonts w:ascii="方正小标宋简体" w:eastAsia="方正小标宋简体"/>
          <w:sz w:val="44"/>
          <w:szCs w:val="44"/>
        </w:rPr>
      </w:pPr>
      <w:r w:rsidRPr="005D3DA5">
        <w:rPr>
          <w:rFonts w:ascii="方正小标宋简体" w:eastAsia="方正小标宋简体" w:hint="eastAsia"/>
          <w:sz w:val="44"/>
          <w:szCs w:val="44"/>
        </w:rPr>
        <w:t>关于进一步做好疫情防控期间政府采购工作</w:t>
      </w:r>
    </w:p>
    <w:p w:rsidR="00C7667C" w:rsidRPr="00DC7B7A" w:rsidRDefault="00C7667C" w:rsidP="0052595D">
      <w:pPr>
        <w:spacing w:beforeLines="20" w:afterLines="20" w:line="576" w:lineRule="exact"/>
        <w:jc w:val="center"/>
        <w:rPr>
          <w:rFonts w:ascii="方正小标宋简体" w:eastAsia="方正小标宋简体"/>
          <w:sz w:val="44"/>
          <w:szCs w:val="44"/>
        </w:rPr>
      </w:pPr>
      <w:r w:rsidRPr="005D3DA5">
        <w:rPr>
          <w:rFonts w:ascii="方正小标宋简体" w:eastAsia="方正小标宋简体" w:hint="eastAsia"/>
          <w:sz w:val="44"/>
          <w:szCs w:val="44"/>
        </w:rPr>
        <w:t>有关事项的通知</w:t>
      </w:r>
    </w:p>
    <w:p w:rsidR="00C7667C" w:rsidRPr="00F31E91" w:rsidRDefault="00C7667C" w:rsidP="0052595D">
      <w:pPr>
        <w:spacing w:beforeLines="20" w:afterLines="20" w:line="576" w:lineRule="exact"/>
        <w:rPr>
          <w:szCs w:val="32"/>
        </w:rPr>
      </w:pPr>
      <w:r w:rsidRPr="00F31E91">
        <w:rPr>
          <w:szCs w:val="32"/>
        </w:rPr>
        <w:t> </w:t>
      </w:r>
    </w:p>
    <w:p w:rsidR="00C7667C" w:rsidRPr="00F31E91" w:rsidRDefault="00C7667C" w:rsidP="0052595D">
      <w:pPr>
        <w:spacing w:beforeLines="20" w:afterLines="20" w:line="576" w:lineRule="exact"/>
        <w:rPr>
          <w:szCs w:val="32"/>
        </w:rPr>
      </w:pPr>
      <w:r w:rsidRPr="00F31E91">
        <w:rPr>
          <w:szCs w:val="32"/>
        </w:rPr>
        <w:t>各县（市）财政局，州级各单位，州政府采购中心：</w:t>
      </w:r>
    </w:p>
    <w:p w:rsidR="00C7667C" w:rsidRPr="00F31E91" w:rsidRDefault="00C7667C" w:rsidP="0052595D">
      <w:pPr>
        <w:spacing w:beforeLines="20" w:afterLines="20" w:line="576" w:lineRule="exact"/>
        <w:ind w:firstLineChars="200" w:firstLine="622"/>
        <w:rPr>
          <w:szCs w:val="32"/>
        </w:rPr>
      </w:pPr>
      <w:r>
        <w:rPr>
          <w:rFonts w:hint="eastAsia"/>
          <w:szCs w:val="32"/>
        </w:rPr>
        <w:t>根据《四川省人民政府办公厅关于防控新型冠状病毒肺炎疫情期间做好政务服务利企便民工作的通知》（川办发〔</w:t>
      </w:r>
      <w:r>
        <w:rPr>
          <w:rFonts w:hint="eastAsia"/>
          <w:szCs w:val="32"/>
        </w:rPr>
        <w:t>2020</w:t>
      </w:r>
      <w:r>
        <w:rPr>
          <w:rFonts w:hint="eastAsia"/>
          <w:szCs w:val="32"/>
        </w:rPr>
        <w:t>〕</w:t>
      </w:r>
      <w:r>
        <w:rPr>
          <w:rFonts w:hint="eastAsia"/>
          <w:szCs w:val="32"/>
        </w:rPr>
        <w:t>12</w:t>
      </w:r>
      <w:r>
        <w:rPr>
          <w:rFonts w:hint="eastAsia"/>
          <w:szCs w:val="32"/>
        </w:rPr>
        <w:t>号）、《财政部办公厅关于疫情防控期间开展政府采购活动有关事项的通知》（财办库〔</w:t>
      </w:r>
      <w:r>
        <w:rPr>
          <w:rFonts w:hint="eastAsia"/>
          <w:szCs w:val="32"/>
        </w:rPr>
        <w:t>2020</w:t>
      </w:r>
      <w:r>
        <w:rPr>
          <w:rFonts w:hint="eastAsia"/>
          <w:szCs w:val="32"/>
        </w:rPr>
        <w:t>〕</w:t>
      </w:r>
      <w:r>
        <w:rPr>
          <w:rFonts w:hint="eastAsia"/>
          <w:szCs w:val="32"/>
        </w:rPr>
        <w:t>29</w:t>
      </w:r>
      <w:r>
        <w:rPr>
          <w:rFonts w:hint="eastAsia"/>
          <w:szCs w:val="32"/>
        </w:rPr>
        <w:t>号）和《四川省财政厅关于进一步做好疫情防控期间政府采购工作有关事项的通知》（川财采〔</w:t>
      </w:r>
      <w:r>
        <w:rPr>
          <w:rFonts w:hint="eastAsia"/>
          <w:szCs w:val="32"/>
        </w:rPr>
        <w:t>2020</w:t>
      </w:r>
      <w:r>
        <w:rPr>
          <w:rFonts w:hint="eastAsia"/>
          <w:szCs w:val="32"/>
        </w:rPr>
        <w:t>〕</w:t>
      </w:r>
      <w:r>
        <w:rPr>
          <w:rFonts w:hint="eastAsia"/>
          <w:szCs w:val="32"/>
        </w:rPr>
        <w:t>28</w:t>
      </w:r>
      <w:r>
        <w:rPr>
          <w:rFonts w:hint="eastAsia"/>
          <w:szCs w:val="32"/>
        </w:rPr>
        <w:t>号）有关要求，统筹抓好疫情防控和复工复产，现就进一步做好我州疫情防控期间政府采购工作有关事项通知如下：</w:t>
      </w:r>
    </w:p>
    <w:p w:rsidR="00C7667C" w:rsidRPr="00DC7B7A" w:rsidRDefault="00C7667C" w:rsidP="0052595D">
      <w:pPr>
        <w:spacing w:beforeLines="20" w:afterLines="20" w:line="576" w:lineRule="exact"/>
        <w:ind w:firstLineChars="200" w:firstLine="622"/>
        <w:rPr>
          <w:rFonts w:ascii="黑体" w:eastAsia="黑体" w:hAnsi="黑体"/>
          <w:szCs w:val="32"/>
        </w:rPr>
      </w:pPr>
      <w:r w:rsidRPr="00DC7B7A">
        <w:rPr>
          <w:rFonts w:ascii="黑体" w:eastAsia="黑体" w:hAnsi="黑体"/>
          <w:szCs w:val="32"/>
        </w:rPr>
        <w:t>一、</w:t>
      </w:r>
      <w:r>
        <w:rPr>
          <w:rFonts w:ascii="黑体" w:eastAsia="黑体" w:hAnsi="黑体" w:hint="eastAsia"/>
          <w:szCs w:val="32"/>
        </w:rPr>
        <w:t>合理</w:t>
      </w:r>
      <w:r>
        <w:rPr>
          <w:rFonts w:ascii="黑体" w:eastAsia="黑体" w:hAnsi="黑体"/>
          <w:szCs w:val="32"/>
        </w:rPr>
        <w:t>安排政府采购活动</w:t>
      </w:r>
    </w:p>
    <w:p w:rsidR="00C7667C" w:rsidRDefault="00C7667C" w:rsidP="0052595D">
      <w:pPr>
        <w:spacing w:beforeLines="20" w:afterLines="20" w:line="576" w:lineRule="exact"/>
        <w:ind w:firstLineChars="200" w:firstLine="622"/>
        <w:rPr>
          <w:szCs w:val="32"/>
        </w:rPr>
      </w:pPr>
      <w:r>
        <w:rPr>
          <w:rFonts w:hint="eastAsia"/>
          <w:szCs w:val="32"/>
        </w:rPr>
        <w:lastRenderedPageBreak/>
        <w:t>除</w:t>
      </w:r>
      <w:r>
        <w:rPr>
          <w:szCs w:val="32"/>
        </w:rPr>
        <w:t>依法实施与疫情防控相关的紧急采购外</w:t>
      </w:r>
      <w:r>
        <w:rPr>
          <w:rFonts w:hint="eastAsia"/>
          <w:szCs w:val="32"/>
        </w:rPr>
        <w:t>，</w:t>
      </w:r>
      <w:r>
        <w:rPr>
          <w:szCs w:val="32"/>
        </w:rPr>
        <w:t>采购人应根据疫情防控形势变化</w:t>
      </w:r>
      <w:r>
        <w:rPr>
          <w:rFonts w:hint="eastAsia"/>
          <w:szCs w:val="32"/>
        </w:rPr>
        <w:t>、</w:t>
      </w:r>
      <w:r>
        <w:rPr>
          <w:szCs w:val="32"/>
        </w:rPr>
        <w:t>项目紧急程度和市场主体需求</w:t>
      </w:r>
      <w:r>
        <w:rPr>
          <w:rFonts w:hint="eastAsia"/>
          <w:szCs w:val="32"/>
        </w:rPr>
        <w:t>，</w:t>
      </w:r>
      <w:r>
        <w:rPr>
          <w:szCs w:val="32"/>
        </w:rPr>
        <w:t>在满足疫情防控要求的前提下</w:t>
      </w:r>
      <w:r>
        <w:rPr>
          <w:rFonts w:hint="eastAsia"/>
          <w:szCs w:val="32"/>
        </w:rPr>
        <w:t>，</w:t>
      </w:r>
      <w:r>
        <w:rPr>
          <w:szCs w:val="32"/>
        </w:rPr>
        <w:t>对确有必要在疫情防控期间实施采购的项目</w:t>
      </w:r>
      <w:r>
        <w:rPr>
          <w:rFonts w:hint="eastAsia"/>
          <w:szCs w:val="32"/>
        </w:rPr>
        <w:t>，</w:t>
      </w:r>
      <w:r>
        <w:rPr>
          <w:szCs w:val="32"/>
        </w:rPr>
        <w:t>可组织开标</w:t>
      </w:r>
      <w:r>
        <w:rPr>
          <w:rFonts w:hint="eastAsia"/>
          <w:szCs w:val="32"/>
        </w:rPr>
        <w:t>、</w:t>
      </w:r>
      <w:r>
        <w:rPr>
          <w:szCs w:val="32"/>
        </w:rPr>
        <w:t>评审活动</w:t>
      </w:r>
      <w:r>
        <w:rPr>
          <w:rFonts w:hint="eastAsia"/>
          <w:szCs w:val="32"/>
        </w:rPr>
        <w:t>。</w:t>
      </w:r>
      <w:r>
        <w:rPr>
          <w:szCs w:val="32"/>
        </w:rPr>
        <w:t>对非紧急或因疫情防控无法实施的项目</w:t>
      </w:r>
      <w:r>
        <w:rPr>
          <w:rFonts w:hint="eastAsia"/>
          <w:szCs w:val="32"/>
        </w:rPr>
        <w:t>，可</w:t>
      </w:r>
      <w:r>
        <w:rPr>
          <w:szCs w:val="32"/>
        </w:rPr>
        <w:t>开展项目需求论证</w:t>
      </w:r>
      <w:r>
        <w:rPr>
          <w:rFonts w:hint="eastAsia"/>
          <w:szCs w:val="32"/>
        </w:rPr>
        <w:t>、</w:t>
      </w:r>
      <w:r>
        <w:rPr>
          <w:szCs w:val="32"/>
        </w:rPr>
        <w:t>采购计划备案</w:t>
      </w:r>
      <w:r>
        <w:rPr>
          <w:rFonts w:hint="eastAsia"/>
          <w:szCs w:val="32"/>
        </w:rPr>
        <w:t>、</w:t>
      </w:r>
      <w:r>
        <w:rPr>
          <w:szCs w:val="32"/>
        </w:rPr>
        <w:t>采购文件编制</w:t>
      </w:r>
      <w:r>
        <w:rPr>
          <w:rFonts w:hint="eastAsia"/>
          <w:szCs w:val="32"/>
        </w:rPr>
        <w:t>、</w:t>
      </w:r>
      <w:r>
        <w:rPr>
          <w:szCs w:val="32"/>
        </w:rPr>
        <w:t>采购公告发布</w:t>
      </w:r>
      <w:r>
        <w:rPr>
          <w:rFonts w:hint="eastAsia"/>
          <w:szCs w:val="32"/>
        </w:rPr>
        <w:t>、</w:t>
      </w:r>
      <w:r>
        <w:rPr>
          <w:szCs w:val="32"/>
        </w:rPr>
        <w:t>供应商征集等开标</w:t>
      </w:r>
      <w:r>
        <w:rPr>
          <w:rFonts w:hint="eastAsia"/>
          <w:szCs w:val="32"/>
        </w:rPr>
        <w:t>、</w:t>
      </w:r>
      <w:r>
        <w:rPr>
          <w:szCs w:val="32"/>
        </w:rPr>
        <w:t>评审之前的采购活动</w:t>
      </w:r>
      <w:r>
        <w:rPr>
          <w:rFonts w:hint="eastAsia"/>
          <w:szCs w:val="32"/>
        </w:rPr>
        <w:t>，</w:t>
      </w:r>
      <w:r>
        <w:rPr>
          <w:szCs w:val="32"/>
        </w:rPr>
        <w:t>降低疫情对政府采购活动的影响</w:t>
      </w:r>
      <w:r>
        <w:rPr>
          <w:rFonts w:hint="eastAsia"/>
          <w:szCs w:val="32"/>
        </w:rPr>
        <w:t>。</w:t>
      </w:r>
    </w:p>
    <w:p w:rsidR="00C7667C" w:rsidRPr="00DC7B7A" w:rsidRDefault="00C7667C" w:rsidP="0052595D">
      <w:pPr>
        <w:spacing w:beforeLines="20" w:afterLines="20" w:line="576" w:lineRule="exact"/>
        <w:ind w:firstLineChars="200" w:firstLine="622"/>
        <w:rPr>
          <w:rFonts w:ascii="黑体" w:eastAsia="黑体" w:hAnsi="黑体"/>
          <w:szCs w:val="32"/>
        </w:rPr>
      </w:pPr>
      <w:r w:rsidRPr="00DC7B7A">
        <w:rPr>
          <w:rFonts w:ascii="黑体" w:eastAsia="黑体" w:hAnsi="黑体"/>
          <w:szCs w:val="32"/>
        </w:rPr>
        <w:t>二、</w:t>
      </w:r>
      <w:r>
        <w:rPr>
          <w:rFonts w:ascii="黑体" w:eastAsia="黑体" w:hAnsi="黑体" w:hint="eastAsia"/>
          <w:szCs w:val="32"/>
        </w:rPr>
        <w:t>切实</w:t>
      </w:r>
      <w:r>
        <w:rPr>
          <w:rFonts w:ascii="黑体" w:eastAsia="黑体" w:hAnsi="黑体"/>
          <w:szCs w:val="32"/>
        </w:rPr>
        <w:t>做好采购组织管理</w:t>
      </w:r>
    </w:p>
    <w:p w:rsidR="00C7667C" w:rsidRPr="00F31E91" w:rsidRDefault="00C7667C" w:rsidP="0052595D">
      <w:pPr>
        <w:spacing w:beforeLines="20" w:afterLines="20" w:line="576" w:lineRule="exact"/>
        <w:ind w:firstLineChars="200" w:firstLine="622"/>
        <w:rPr>
          <w:szCs w:val="32"/>
        </w:rPr>
      </w:pPr>
      <w:r>
        <w:rPr>
          <w:rFonts w:hint="eastAsia"/>
          <w:szCs w:val="32"/>
        </w:rPr>
        <w:t>对</w:t>
      </w:r>
      <w:r>
        <w:rPr>
          <w:szCs w:val="32"/>
        </w:rPr>
        <w:t>疫情防控期间开展的政府采购活动</w:t>
      </w:r>
      <w:r>
        <w:rPr>
          <w:rFonts w:hint="eastAsia"/>
          <w:szCs w:val="32"/>
        </w:rPr>
        <w:t>，</w:t>
      </w:r>
      <w:r>
        <w:rPr>
          <w:szCs w:val="32"/>
        </w:rPr>
        <w:t>采购人</w:t>
      </w:r>
      <w:r>
        <w:rPr>
          <w:rFonts w:hint="eastAsia"/>
          <w:szCs w:val="32"/>
        </w:rPr>
        <w:t>、</w:t>
      </w:r>
      <w:r>
        <w:rPr>
          <w:szCs w:val="32"/>
        </w:rPr>
        <w:t>采购代理机构应当在供应商报名</w:t>
      </w:r>
      <w:r>
        <w:rPr>
          <w:rFonts w:hint="eastAsia"/>
          <w:szCs w:val="32"/>
        </w:rPr>
        <w:t>、</w:t>
      </w:r>
      <w:r>
        <w:rPr>
          <w:szCs w:val="32"/>
        </w:rPr>
        <w:t>获取采购文件</w:t>
      </w:r>
      <w:r>
        <w:rPr>
          <w:rFonts w:hint="eastAsia"/>
          <w:szCs w:val="32"/>
        </w:rPr>
        <w:t>、</w:t>
      </w:r>
      <w:r>
        <w:rPr>
          <w:szCs w:val="32"/>
        </w:rPr>
        <w:t>提交投标</w:t>
      </w:r>
      <w:r>
        <w:rPr>
          <w:rFonts w:hint="eastAsia"/>
          <w:szCs w:val="32"/>
        </w:rPr>
        <w:t>（响应）文件、澄清说明、中标（成交）通知书发放、合同签订、询问质疑等环节尽量选择网络、电话、传真、邮寄等非现场方式实施，并在采购文件中明确具体要求。具备条件的，可实行电子开标、电子评审等流程。评审专家原则上不采取现场随机抽取方式产生，由采购人报主管预算单位同意后自行选定，自行选定的评审专家应具备省财政厅统一制发的《四川省政府采购评审专家资格证书》。</w:t>
      </w:r>
    </w:p>
    <w:p w:rsidR="00C7667C" w:rsidRPr="00DC7B7A" w:rsidRDefault="00C7667C" w:rsidP="0052595D">
      <w:pPr>
        <w:spacing w:beforeLines="20" w:afterLines="20" w:line="576" w:lineRule="exact"/>
        <w:ind w:firstLineChars="200" w:firstLine="622"/>
        <w:rPr>
          <w:rFonts w:ascii="黑体" w:eastAsia="黑体" w:hAnsi="黑体"/>
          <w:szCs w:val="32"/>
        </w:rPr>
      </w:pPr>
      <w:r w:rsidRPr="00DC7B7A">
        <w:rPr>
          <w:rFonts w:ascii="黑体" w:eastAsia="黑体" w:hAnsi="黑体"/>
          <w:szCs w:val="32"/>
        </w:rPr>
        <w:t>三、</w:t>
      </w:r>
      <w:r>
        <w:rPr>
          <w:rFonts w:ascii="黑体" w:eastAsia="黑体" w:hAnsi="黑体" w:hint="eastAsia"/>
          <w:szCs w:val="32"/>
        </w:rPr>
        <w:t>加强</w:t>
      </w:r>
      <w:r>
        <w:rPr>
          <w:rFonts w:ascii="黑体" w:eastAsia="黑体" w:hAnsi="黑体"/>
          <w:szCs w:val="32"/>
        </w:rPr>
        <w:t>采购活动场所防护</w:t>
      </w:r>
    </w:p>
    <w:p w:rsidR="00C7667C" w:rsidRPr="00F31E91" w:rsidRDefault="00C7667C" w:rsidP="0052595D">
      <w:pPr>
        <w:spacing w:beforeLines="20" w:afterLines="20" w:line="576" w:lineRule="exact"/>
        <w:ind w:firstLineChars="200" w:firstLine="622"/>
        <w:rPr>
          <w:szCs w:val="32"/>
        </w:rPr>
      </w:pPr>
      <w:r>
        <w:rPr>
          <w:rFonts w:hint="eastAsia"/>
          <w:szCs w:val="32"/>
        </w:rPr>
        <w:t>采购人、</w:t>
      </w:r>
      <w:r>
        <w:rPr>
          <w:szCs w:val="32"/>
        </w:rPr>
        <w:t>采购代理机构要落实疫情防控主体责任</w:t>
      </w:r>
      <w:r>
        <w:rPr>
          <w:rFonts w:hint="eastAsia"/>
          <w:szCs w:val="32"/>
        </w:rPr>
        <w:t>，</w:t>
      </w:r>
      <w:r>
        <w:rPr>
          <w:szCs w:val="32"/>
        </w:rPr>
        <w:t>不得在不满足疫情防控要求的场所开展采购活动</w:t>
      </w:r>
      <w:r>
        <w:rPr>
          <w:rFonts w:hint="eastAsia"/>
          <w:szCs w:val="32"/>
        </w:rPr>
        <w:t>。</w:t>
      </w:r>
      <w:r>
        <w:rPr>
          <w:szCs w:val="32"/>
        </w:rPr>
        <w:t>因疫情防控无法及时在集中采购机构的场所开展的采购活动</w:t>
      </w:r>
      <w:r>
        <w:rPr>
          <w:rFonts w:hint="eastAsia"/>
          <w:szCs w:val="32"/>
        </w:rPr>
        <w:t>，</w:t>
      </w:r>
      <w:r>
        <w:rPr>
          <w:szCs w:val="32"/>
        </w:rPr>
        <w:t>经采购人主管预算单位同意</w:t>
      </w:r>
      <w:r>
        <w:rPr>
          <w:rFonts w:hint="eastAsia"/>
          <w:szCs w:val="32"/>
        </w:rPr>
        <w:t>，</w:t>
      </w:r>
      <w:r>
        <w:rPr>
          <w:szCs w:val="32"/>
        </w:rPr>
        <w:t>可由集中采购机构安排在其他符合条件的场所进行</w:t>
      </w:r>
      <w:r>
        <w:rPr>
          <w:rFonts w:hint="eastAsia"/>
          <w:szCs w:val="32"/>
        </w:rPr>
        <w:t>。</w:t>
      </w:r>
      <w:r>
        <w:rPr>
          <w:szCs w:val="32"/>
        </w:rPr>
        <w:t>采购组</w:t>
      </w:r>
      <w:r>
        <w:rPr>
          <w:szCs w:val="32"/>
        </w:rPr>
        <w:lastRenderedPageBreak/>
        <w:t>织单位要切实做好采购活动场所的通风</w:t>
      </w:r>
      <w:r>
        <w:rPr>
          <w:rFonts w:hint="eastAsia"/>
          <w:szCs w:val="32"/>
        </w:rPr>
        <w:t>、</w:t>
      </w:r>
      <w:r>
        <w:rPr>
          <w:szCs w:val="32"/>
        </w:rPr>
        <w:t>消杀</w:t>
      </w:r>
      <w:r>
        <w:rPr>
          <w:rFonts w:hint="eastAsia"/>
          <w:szCs w:val="32"/>
        </w:rPr>
        <w:t>、</w:t>
      </w:r>
      <w:r>
        <w:rPr>
          <w:szCs w:val="32"/>
        </w:rPr>
        <w:t>体温监测</w:t>
      </w:r>
      <w:r>
        <w:rPr>
          <w:rFonts w:hint="eastAsia"/>
          <w:szCs w:val="32"/>
        </w:rPr>
        <w:t>、</w:t>
      </w:r>
      <w:r>
        <w:rPr>
          <w:szCs w:val="32"/>
        </w:rPr>
        <w:t>人员信息登记等工作</w:t>
      </w:r>
      <w:r>
        <w:rPr>
          <w:rFonts w:hint="eastAsia"/>
          <w:szCs w:val="32"/>
        </w:rPr>
        <w:t>，</w:t>
      </w:r>
      <w:r>
        <w:rPr>
          <w:szCs w:val="32"/>
        </w:rPr>
        <w:t>尽可能减少现场人数</w:t>
      </w:r>
      <w:r>
        <w:rPr>
          <w:rFonts w:hint="eastAsia"/>
          <w:szCs w:val="32"/>
        </w:rPr>
        <w:t>、</w:t>
      </w:r>
      <w:r>
        <w:rPr>
          <w:szCs w:val="32"/>
        </w:rPr>
        <w:t>加大座位间隔</w:t>
      </w:r>
      <w:r>
        <w:rPr>
          <w:rFonts w:hint="eastAsia"/>
          <w:szCs w:val="32"/>
        </w:rPr>
        <w:t>、</w:t>
      </w:r>
      <w:r>
        <w:rPr>
          <w:szCs w:val="32"/>
        </w:rPr>
        <w:t>缩短工作时间</w:t>
      </w:r>
      <w:r>
        <w:rPr>
          <w:rFonts w:hint="eastAsia"/>
          <w:szCs w:val="32"/>
        </w:rPr>
        <w:t>，</w:t>
      </w:r>
      <w:r>
        <w:rPr>
          <w:szCs w:val="32"/>
        </w:rPr>
        <w:t>建立应急处置机制</w:t>
      </w:r>
      <w:r>
        <w:rPr>
          <w:rFonts w:hint="eastAsia"/>
          <w:szCs w:val="32"/>
        </w:rPr>
        <w:t>。</w:t>
      </w:r>
      <w:r>
        <w:rPr>
          <w:szCs w:val="32"/>
        </w:rPr>
        <w:t>参加政府采购活动的供应商代表</w:t>
      </w:r>
      <w:r>
        <w:rPr>
          <w:rFonts w:hint="eastAsia"/>
          <w:szCs w:val="32"/>
        </w:rPr>
        <w:t>、</w:t>
      </w:r>
      <w:r>
        <w:rPr>
          <w:szCs w:val="32"/>
        </w:rPr>
        <w:t>评审专家及采购人</w:t>
      </w:r>
      <w:r>
        <w:rPr>
          <w:rFonts w:hint="eastAsia"/>
          <w:szCs w:val="32"/>
        </w:rPr>
        <w:t>、</w:t>
      </w:r>
      <w:r>
        <w:rPr>
          <w:szCs w:val="32"/>
        </w:rPr>
        <w:t>采购代理机构工作人员应当做好个人防护</w:t>
      </w:r>
      <w:r>
        <w:rPr>
          <w:rFonts w:hint="eastAsia"/>
          <w:szCs w:val="32"/>
        </w:rPr>
        <w:t>，</w:t>
      </w:r>
      <w:r>
        <w:rPr>
          <w:szCs w:val="32"/>
        </w:rPr>
        <w:t>如实报告个人信息</w:t>
      </w:r>
      <w:r>
        <w:rPr>
          <w:rFonts w:hint="eastAsia"/>
          <w:szCs w:val="32"/>
        </w:rPr>
        <w:t>，</w:t>
      </w:r>
      <w:r>
        <w:rPr>
          <w:szCs w:val="32"/>
        </w:rPr>
        <w:t>严格执行疫情防控</w:t>
      </w:r>
      <w:r>
        <w:rPr>
          <w:rFonts w:hint="eastAsia"/>
          <w:szCs w:val="32"/>
        </w:rPr>
        <w:t>、</w:t>
      </w:r>
      <w:r>
        <w:rPr>
          <w:szCs w:val="32"/>
        </w:rPr>
        <w:t>人员隔离等要求</w:t>
      </w:r>
      <w:r>
        <w:rPr>
          <w:rFonts w:hint="eastAsia"/>
          <w:szCs w:val="32"/>
        </w:rPr>
        <w:t>。</w:t>
      </w:r>
    </w:p>
    <w:p w:rsidR="00C7667C" w:rsidRPr="00DC7B7A" w:rsidRDefault="00C7667C" w:rsidP="0052595D">
      <w:pPr>
        <w:spacing w:beforeLines="20" w:afterLines="20" w:line="576" w:lineRule="exact"/>
        <w:ind w:firstLineChars="200" w:firstLine="622"/>
        <w:rPr>
          <w:rFonts w:ascii="黑体" w:eastAsia="黑体" w:hAnsi="黑体"/>
          <w:szCs w:val="32"/>
        </w:rPr>
      </w:pPr>
      <w:r w:rsidRPr="00DC7B7A">
        <w:rPr>
          <w:rFonts w:ascii="黑体" w:eastAsia="黑体" w:hAnsi="黑体"/>
          <w:szCs w:val="32"/>
        </w:rPr>
        <w:t>四、</w:t>
      </w:r>
      <w:r>
        <w:rPr>
          <w:rFonts w:ascii="黑体" w:eastAsia="黑体" w:hAnsi="黑体" w:hint="eastAsia"/>
          <w:szCs w:val="32"/>
        </w:rPr>
        <w:t>大力</w:t>
      </w:r>
      <w:r>
        <w:rPr>
          <w:rFonts w:ascii="黑体" w:eastAsia="黑体" w:hAnsi="黑体"/>
          <w:szCs w:val="32"/>
        </w:rPr>
        <w:t>支持企业复工复产</w:t>
      </w:r>
    </w:p>
    <w:p w:rsidR="00C7667C" w:rsidRDefault="00C7667C" w:rsidP="0052595D">
      <w:pPr>
        <w:spacing w:beforeLines="20" w:afterLines="20" w:line="576" w:lineRule="exact"/>
        <w:ind w:firstLineChars="200" w:firstLine="622"/>
        <w:rPr>
          <w:szCs w:val="32"/>
        </w:rPr>
      </w:pPr>
      <w:r>
        <w:rPr>
          <w:rFonts w:hint="eastAsia"/>
          <w:szCs w:val="32"/>
        </w:rPr>
        <w:t>对疫情防控期间参加政府采购活动的供应商，不再收取投标（响应）保证金。鼓励采购人免收中标（成交）供应商的履约保证金，加大预付款比例，减少供应商资金占用。对采取书面推荐供应商参加采购活动的项目，应优先推荐复工复产的供应商。采购人要按规定预留采购份额，专门面向复工复产的中小企业采购。对非专门面向中小企业采购的项目，采购人、采购代理机构应当在采购文件中作出规定，对小型和微型企业产品的价格按照上限标准</w:t>
      </w:r>
      <w:r>
        <w:rPr>
          <w:rFonts w:hint="eastAsia"/>
          <w:szCs w:val="32"/>
        </w:rPr>
        <w:t>10%</w:t>
      </w:r>
      <w:r>
        <w:rPr>
          <w:rFonts w:hint="eastAsia"/>
          <w:szCs w:val="32"/>
        </w:rPr>
        <w:t>给予扣除，用扣除后的价格参与评审。</w:t>
      </w:r>
    </w:p>
    <w:p w:rsidR="00C7667C" w:rsidRPr="003154F5" w:rsidRDefault="00C7667C" w:rsidP="0052595D">
      <w:pPr>
        <w:spacing w:beforeLines="20" w:afterLines="20" w:line="576" w:lineRule="exact"/>
        <w:ind w:firstLineChars="200" w:firstLine="622"/>
        <w:rPr>
          <w:rFonts w:ascii="黑体" w:eastAsia="黑体" w:hAnsi="黑体"/>
          <w:szCs w:val="32"/>
        </w:rPr>
      </w:pPr>
      <w:r w:rsidRPr="003154F5">
        <w:rPr>
          <w:rFonts w:ascii="黑体" w:eastAsia="黑体" w:hAnsi="黑体" w:hint="eastAsia"/>
          <w:szCs w:val="32"/>
        </w:rPr>
        <w:t>五、严格落实主体责任</w:t>
      </w:r>
    </w:p>
    <w:p w:rsidR="00C7667C" w:rsidRPr="00F31E91" w:rsidRDefault="00C7667C" w:rsidP="0052595D">
      <w:pPr>
        <w:spacing w:beforeLines="20" w:afterLines="20" w:line="576" w:lineRule="exact"/>
        <w:ind w:firstLineChars="200" w:firstLine="622"/>
        <w:rPr>
          <w:szCs w:val="32"/>
        </w:rPr>
      </w:pPr>
      <w:r>
        <w:rPr>
          <w:szCs w:val="32"/>
        </w:rPr>
        <w:t>财政部门要加强业务指导</w:t>
      </w:r>
      <w:r>
        <w:rPr>
          <w:rFonts w:hint="eastAsia"/>
          <w:szCs w:val="32"/>
        </w:rPr>
        <w:t>，</w:t>
      </w:r>
      <w:r>
        <w:rPr>
          <w:szCs w:val="32"/>
        </w:rPr>
        <w:t>开通</w:t>
      </w:r>
      <w:r>
        <w:rPr>
          <w:rFonts w:hint="eastAsia"/>
          <w:szCs w:val="32"/>
        </w:rPr>
        <w:t>“绿色通道”支持项目采购顺利推进，涉及项目有关的资料提交、审核、备案尽量采取网络、传真、邮寄等非现场方式办理。采购人要落实采购主体责任，强化内控管理，依法选择合适的采购方式，确保采购活动规范高效，有效防范法律风险和廉政风险。采购代理机构、供应商、评审专家要严格执行当地疫情防控有关要求，依法参与政府采购活动、</w:t>
      </w:r>
      <w:r>
        <w:rPr>
          <w:rFonts w:hint="eastAsia"/>
          <w:szCs w:val="32"/>
        </w:rPr>
        <w:lastRenderedPageBreak/>
        <w:t>履行职责义务。</w:t>
      </w:r>
    </w:p>
    <w:p w:rsidR="00C7667C" w:rsidRDefault="00C7667C" w:rsidP="0052595D">
      <w:pPr>
        <w:spacing w:beforeLines="20" w:afterLines="20" w:line="576" w:lineRule="exact"/>
        <w:ind w:firstLineChars="200" w:firstLine="622"/>
        <w:rPr>
          <w:szCs w:val="32"/>
        </w:rPr>
      </w:pPr>
      <w:r w:rsidRPr="00F31E91">
        <w:rPr>
          <w:szCs w:val="32"/>
        </w:rPr>
        <w:t>特此通知。</w:t>
      </w:r>
    </w:p>
    <w:p w:rsidR="00C7667C" w:rsidRDefault="00C7667C" w:rsidP="0052595D">
      <w:pPr>
        <w:spacing w:beforeLines="20" w:afterLines="20" w:line="576" w:lineRule="exact"/>
        <w:rPr>
          <w:szCs w:val="32"/>
        </w:rPr>
      </w:pPr>
    </w:p>
    <w:p w:rsidR="00C7667C" w:rsidRDefault="00C7667C" w:rsidP="0052595D">
      <w:pPr>
        <w:spacing w:beforeLines="20" w:afterLines="20" w:line="576" w:lineRule="exact"/>
        <w:rPr>
          <w:szCs w:val="32"/>
        </w:rPr>
      </w:pPr>
    </w:p>
    <w:p w:rsidR="00C7667C" w:rsidRDefault="00C7667C" w:rsidP="0052595D">
      <w:pPr>
        <w:spacing w:beforeLines="20" w:afterLines="20" w:line="576" w:lineRule="exact"/>
        <w:rPr>
          <w:szCs w:val="32"/>
        </w:rPr>
      </w:pPr>
    </w:p>
    <w:p w:rsidR="00C7667C" w:rsidRDefault="00C7667C" w:rsidP="0052595D">
      <w:pPr>
        <w:spacing w:beforeLines="20" w:afterLines="20" w:line="576" w:lineRule="exact"/>
        <w:rPr>
          <w:szCs w:val="32"/>
        </w:rPr>
      </w:pPr>
    </w:p>
    <w:p w:rsidR="00C7667C" w:rsidRDefault="00C7667C" w:rsidP="0052595D">
      <w:pPr>
        <w:spacing w:beforeLines="20" w:afterLines="20" w:line="576" w:lineRule="exact"/>
        <w:rPr>
          <w:szCs w:val="32"/>
        </w:rPr>
      </w:pPr>
    </w:p>
    <w:p w:rsidR="00C7667C" w:rsidRPr="00F31E91" w:rsidRDefault="00C7667C" w:rsidP="0052595D">
      <w:pPr>
        <w:spacing w:beforeLines="20" w:afterLines="20" w:line="576" w:lineRule="exact"/>
        <w:ind w:firstLineChars="1300" w:firstLine="4043"/>
        <w:rPr>
          <w:szCs w:val="32"/>
        </w:rPr>
      </w:pPr>
      <w:r w:rsidRPr="00F31E91">
        <w:rPr>
          <w:szCs w:val="32"/>
        </w:rPr>
        <w:t>阿坝州财政局</w:t>
      </w:r>
    </w:p>
    <w:p w:rsidR="00C7667C" w:rsidRDefault="00C7667C" w:rsidP="0052595D">
      <w:pPr>
        <w:spacing w:beforeLines="20" w:afterLines="20" w:line="576" w:lineRule="exact"/>
        <w:ind w:firstLineChars="1200" w:firstLine="3732"/>
        <w:rPr>
          <w:szCs w:val="32"/>
        </w:rPr>
      </w:pPr>
      <w:r w:rsidRPr="00F31E91">
        <w:rPr>
          <w:szCs w:val="32"/>
        </w:rPr>
        <w:t>2020</w:t>
      </w:r>
      <w:r w:rsidRPr="00F31E91">
        <w:rPr>
          <w:szCs w:val="32"/>
        </w:rPr>
        <w:t>年</w:t>
      </w:r>
      <w:r w:rsidRPr="00F31E91">
        <w:rPr>
          <w:szCs w:val="32"/>
        </w:rPr>
        <w:t>2</w:t>
      </w:r>
      <w:r w:rsidRPr="00F31E91">
        <w:rPr>
          <w:szCs w:val="32"/>
        </w:rPr>
        <w:t>月</w:t>
      </w:r>
      <w:r>
        <w:rPr>
          <w:rFonts w:hint="eastAsia"/>
          <w:szCs w:val="32"/>
        </w:rPr>
        <w:t>17</w:t>
      </w:r>
      <w:r w:rsidRPr="00F31E91">
        <w:rPr>
          <w:szCs w:val="32"/>
        </w:rPr>
        <w:t>日</w:t>
      </w:r>
    </w:p>
    <w:p w:rsidR="00C7667C" w:rsidRDefault="00C7667C" w:rsidP="0052595D">
      <w:pPr>
        <w:spacing w:beforeLines="20" w:afterLines="20" w:line="576" w:lineRule="exact"/>
        <w:ind w:firstLineChars="1150" w:firstLine="3576"/>
        <w:rPr>
          <w:szCs w:val="32"/>
        </w:rPr>
      </w:pPr>
    </w:p>
    <w:p w:rsidR="00C7667C" w:rsidRDefault="00C7667C" w:rsidP="0052595D">
      <w:pPr>
        <w:spacing w:beforeLines="20" w:afterLines="20" w:line="576" w:lineRule="exact"/>
        <w:ind w:firstLineChars="1150" w:firstLine="3576"/>
        <w:rPr>
          <w:szCs w:val="32"/>
        </w:rPr>
      </w:pPr>
    </w:p>
    <w:p w:rsidR="00C7667C" w:rsidRDefault="00C7667C" w:rsidP="0052595D">
      <w:pPr>
        <w:spacing w:beforeLines="20" w:afterLines="20" w:line="576" w:lineRule="exact"/>
        <w:ind w:firstLineChars="1150" w:firstLine="3576"/>
        <w:rPr>
          <w:szCs w:val="32"/>
        </w:rPr>
      </w:pPr>
    </w:p>
    <w:p w:rsidR="00C7667C" w:rsidRDefault="00C7667C" w:rsidP="0052595D">
      <w:pPr>
        <w:spacing w:beforeLines="20" w:afterLines="20" w:line="576" w:lineRule="exact"/>
        <w:ind w:firstLineChars="1150" w:firstLine="3576"/>
        <w:rPr>
          <w:szCs w:val="32"/>
        </w:rPr>
      </w:pPr>
    </w:p>
    <w:p w:rsidR="00C7667C" w:rsidRPr="001D7ED5" w:rsidRDefault="00C7667C" w:rsidP="0052595D">
      <w:pPr>
        <w:spacing w:beforeLines="20" w:afterLines="20" w:line="576" w:lineRule="exact"/>
        <w:ind w:firstLineChars="1150" w:firstLine="3576"/>
        <w:rPr>
          <w:szCs w:val="32"/>
        </w:rPr>
      </w:pPr>
    </w:p>
    <w:p w:rsidR="00C7667C" w:rsidRDefault="00C7667C" w:rsidP="0052595D">
      <w:pPr>
        <w:spacing w:beforeLines="20" w:afterLines="20" w:line="576" w:lineRule="exact"/>
        <w:ind w:firstLineChars="1150" w:firstLine="3576"/>
        <w:rPr>
          <w:szCs w:val="32"/>
        </w:rPr>
      </w:pPr>
    </w:p>
    <w:p w:rsidR="00C7667C" w:rsidRPr="003154F5" w:rsidRDefault="00C7667C" w:rsidP="0052595D">
      <w:pPr>
        <w:spacing w:beforeLines="20" w:afterLines="20" w:line="576" w:lineRule="exact"/>
        <w:ind w:firstLineChars="1150" w:firstLine="3576"/>
        <w:rPr>
          <w:szCs w:val="32"/>
        </w:rPr>
      </w:pPr>
    </w:p>
    <w:p w:rsidR="00C7667C" w:rsidRDefault="00C7667C" w:rsidP="0052595D">
      <w:pPr>
        <w:spacing w:beforeLines="20" w:afterLines="20" w:line="576" w:lineRule="exact"/>
        <w:ind w:firstLineChars="1150" w:firstLine="3576"/>
        <w:rPr>
          <w:szCs w:val="32"/>
        </w:rPr>
      </w:pPr>
    </w:p>
    <w:p w:rsidR="003A4019" w:rsidRPr="00C7667C" w:rsidRDefault="00C44277" w:rsidP="00C44277">
      <w:pPr>
        <w:spacing w:beforeLines="20" w:afterLines="20" w:line="576" w:lineRule="exact"/>
        <w:ind w:firstLineChars="200" w:firstLine="542"/>
        <w:rPr>
          <w:szCs w:val="32"/>
        </w:rPr>
      </w:pPr>
      <w:r w:rsidRPr="00C44277">
        <w:rPr>
          <w:noProof/>
          <w:sz w:val="28"/>
          <w:szCs w:val="28"/>
        </w:rPr>
        <w:pict>
          <v:shapetype id="_x0000_t201" coordsize="21600,21600" o:spt="201" path="m,l,21600r21600,l21600,xe">
            <v:stroke joinstyle="miter"/>
            <v:path shadowok="f" o:extrusionok="f" strokeok="f" fillok="f" o:connecttype="rect"/>
            <o:lock v:ext="edit" shapetype="t"/>
          </v:shapetype>
          <v:shape id="_x0000_s2054" type="#_x0000_t201" style="position:absolute;left:0;text-align:left;margin-left:266.25pt;margin-top:297.5pt;width:126pt;height:126pt;z-index:251663360;mso-position-horizontal-relative:page;mso-position-vertical-relative:page" stroked="f">
            <v:imagedata r:id="rId7" o:title=""/>
            <w10:wrap anchorx="page" anchory="page"/>
            <w10:anchorlock/>
          </v:shape>
          <w:control r:id="rId8" w:name="SecSignControl2" w:shapeid="_x0000_s2054"/>
        </w:pict>
      </w:r>
      <w:r w:rsidRPr="00C44277">
        <w:rPr>
          <w:noProof/>
          <w:sz w:val="28"/>
          <w:szCs w:val="28"/>
        </w:rPr>
        <w:pict>
          <v:shape id="_x0000_s2053" type="#_x0000_t201" style="position:absolute;left:0;text-align:left;margin-left:350pt;margin-top:748pt;width:168pt;height:38pt;z-index:251662336;mso-position-horizontal-relative:page;mso-position-vertical-relative:page" stroked="f">
            <v:imagedata r:id="rId9" o:title=""/>
            <w10:wrap anchorx="page" anchory="page"/>
            <w10:anchorlock/>
          </v:shape>
          <w:control r:id="rId10" w:name="SecSignControl1" w:shapeid="_x0000_s2053"/>
        </w:pict>
      </w:r>
      <w:r w:rsidRPr="00C44277">
        <w:rPr>
          <w:noProof/>
          <w:sz w:val="28"/>
          <w:szCs w:val="28"/>
        </w:rPr>
        <w:pict>
          <v:line id="直接连接符 2" o:spid="_x0000_s205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8pt" to="450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"/>
        </w:pict>
      </w:r>
      <w:r w:rsidRPr="00C44277">
        <w:rPr>
          <w:noProof/>
          <w:sz w:val="28"/>
          <w:szCs w:val="28"/>
        </w:rPr>
        <w:pict>
          <v:line id="直接连接符 1" o:spid="_x0000_s2055"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50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"/>
        </w:pict>
      </w:r>
      <w:r w:rsidR="00C7667C" w:rsidRPr="006E518C">
        <w:rPr>
          <w:sz w:val="28"/>
          <w:szCs w:val="28"/>
        </w:rPr>
        <w:t>阿坝州财政局办公室</w:t>
      </w:r>
      <w:r w:rsidR="00C7667C" w:rsidRPr="006E518C">
        <w:rPr>
          <w:sz w:val="28"/>
          <w:szCs w:val="28"/>
        </w:rPr>
        <w:t xml:space="preserve">            </w:t>
      </w:r>
      <w:r w:rsidR="00C7667C">
        <w:rPr>
          <w:sz w:val="28"/>
          <w:szCs w:val="28"/>
        </w:rPr>
        <w:t xml:space="preserve">    </w:t>
      </w:r>
      <w:r w:rsidR="00C7667C">
        <w:rPr>
          <w:rFonts w:hint="eastAsia"/>
          <w:sz w:val="28"/>
          <w:szCs w:val="28"/>
        </w:rPr>
        <w:t xml:space="preserve">   </w:t>
      </w:r>
      <w:r w:rsidR="00C7667C" w:rsidRPr="006E518C">
        <w:rPr>
          <w:sz w:val="28"/>
          <w:szCs w:val="28"/>
        </w:rPr>
        <w:t xml:space="preserve"> 20</w:t>
      </w:r>
      <w:r w:rsidR="00C7667C">
        <w:rPr>
          <w:rFonts w:hint="eastAsia"/>
          <w:sz w:val="28"/>
          <w:szCs w:val="28"/>
        </w:rPr>
        <w:t>20</w:t>
      </w:r>
      <w:r w:rsidR="00C7667C" w:rsidRPr="006E518C">
        <w:rPr>
          <w:sz w:val="28"/>
          <w:szCs w:val="28"/>
        </w:rPr>
        <w:t>年</w:t>
      </w:r>
      <w:r w:rsidR="00C7667C">
        <w:rPr>
          <w:rFonts w:hint="eastAsia"/>
          <w:sz w:val="28"/>
          <w:szCs w:val="28"/>
        </w:rPr>
        <w:t>2</w:t>
      </w:r>
      <w:r w:rsidR="00C7667C" w:rsidRPr="006E518C">
        <w:rPr>
          <w:sz w:val="28"/>
          <w:szCs w:val="28"/>
        </w:rPr>
        <w:t>月</w:t>
      </w:r>
      <w:r w:rsidR="00C7667C">
        <w:rPr>
          <w:rFonts w:hint="eastAsia"/>
          <w:sz w:val="28"/>
          <w:szCs w:val="28"/>
        </w:rPr>
        <w:t>17</w:t>
      </w:r>
      <w:r w:rsidR="00C7667C" w:rsidRPr="006E518C">
        <w:rPr>
          <w:sz w:val="28"/>
          <w:szCs w:val="28"/>
        </w:rPr>
        <w:t>日印发</w:t>
      </w:r>
    </w:p>
    <w:sectPr w:rsidR="003A4019" w:rsidRPr="00C7667C" w:rsidSect="001D7ED5">
      <w:footerReference w:type="even" r:id="rId11"/>
      <w:footerReference w:type="default" r:id="rId12"/>
      <w:pgSz w:w="11906" w:h="16838" w:code="9"/>
      <w:pgMar w:top="2098" w:right="1588" w:bottom="1985" w:left="1588" w:header="851" w:footer="1077" w:gutter="0"/>
      <w:pgNumType w:fmt="numberInDash" w:start="1"/>
      <w:cols w:space="425"/>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7C" w:rsidRDefault="00C7667C" w:rsidP="00C7667C">
      <w:r>
        <w:separator/>
      </w:r>
    </w:p>
  </w:endnote>
  <w:endnote w:type="continuationSeparator" w:id="0">
    <w:p w:rsidR="00C7667C" w:rsidRDefault="00C7667C" w:rsidP="00C766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7E" w:rsidRPr="00101BCF" w:rsidRDefault="00C44277" w:rsidP="00EE746A">
    <w:pPr>
      <w:pStyle w:val="a4"/>
      <w:framePr w:wrap="around" w:vAnchor="text" w:hAnchor="page" w:x="1991" w:y="-112"/>
      <w:rPr>
        <w:rStyle w:val="a5"/>
        <w:rFonts w:ascii="宋体" w:hAnsi="宋体"/>
        <w:sz w:val="28"/>
        <w:szCs w:val="28"/>
      </w:rPr>
    </w:pPr>
    <w:r w:rsidRPr="00101BCF">
      <w:rPr>
        <w:rStyle w:val="a5"/>
        <w:rFonts w:ascii="宋体" w:hAnsi="宋体"/>
        <w:sz w:val="28"/>
        <w:szCs w:val="28"/>
      </w:rPr>
      <w:fldChar w:fldCharType="begin"/>
    </w:r>
    <w:r w:rsidR="00C7667C" w:rsidRPr="00101BCF">
      <w:rPr>
        <w:rStyle w:val="a5"/>
        <w:rFonts w:ascii="宋体" w:hAnsi="宋体"/>
        <w:sz w:val="28"/>
        <w:szCs w:val="28"/>
      </w:rPr>
      <w:instrText xml:space="preserve">PAGE  </w:instrText>
    </w:r>
    <w:r w:rsidRPr="00101BCF">
      <w:rPr>
        <w:rStyle w:val="a5"/>
        <w:rFonts w:ascii="宋体" w:hAnsi="宋体"/>
        <w:sz w:val="28"/>
        <w:szCs w:val="28"/>
      </w:rPr>
      <w:fldChar w:fldCharType="separate"/>
    </w:r>
    <w:r w:rsidR="00C7667C">
      <w:rPr>
        <w:rStyle w:val="a5"/>
        <w:rFonts w:ascii="宋体" w:hAnsi="宋体"/>
        <w:noProof/>
        <w:sz w:val="28"/>
        <w:szCs w:val="28"/>
      </w:rPr>
      <w:t>- 4 -</w:t>
    </w:r>
    <w:r w:rsidRPr="00101BCF">
      <w:rPr>
        <w:rStyle w:val="a5"/>
        <w:rFonts w:ascii="宋体" w:hAnsi="宋体"/>
        <w:sz w:val="28"/>
        <w:szCs w:val="28"/>
      </w:rPr>
      <w:fldChar w:fldCharType="end"/>
    </w:r>
  </w:p>
  <w:p w:rsidR="00EB397E" w:rsidRDefault="0052595D" w:rsidP="00EE74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97E" w:rsidRPr="009262AB" w:rsidRDefault="00C44277" w:rsidP="00EE746A">
    <w:pPr>
      <w:pStyle w:val="a4"/>
      <w:framePr w:wrap="around" w:vAnchor="text" w:hAnchor="page" w:x="9428" w:y="-112"/>
      <w:rPr>
        <w:rStyle w:val="a5"/>
        <w:rFonts w:ascii="宋体" w:hAnsi="宋体"/>
        <w:sz w:val="28"/>
        <w:szCs w:val="28"/>
      </w:rPr>
    </w:pPr>
    <w:r w:rsidRPr="009262AB">
      <w:rPr>
        <w:rStyle w:val="a5"/>
        <w:rFonts w:ascii="宋体" w:hAnsi="宋体"/>
        <w:sz w:val="28"/>
        <w:szCs w:val="28"/>
      </w:rPr>
      <w:fldChar w:fldCharType="begin"/>
    </w:r>
    <w:r w:rsidR="00C7667C" w:rsidRPr="009262AB">
      <w:rPr>
        <w:rStyle w:val="a5"/>
        <w:rFonts w:ascii="宋体" w:hAnsi="宋体"/>
        <w:sz w:val="28"/>
        <w:szCs w:val="28"/>
      </w:rPr>
      <w:instrText xml:space="preserve">PAGE  </w:instrText>
    </w:r>
    <w:r w:rsidRPr="009262AB">
      <w:rPr>
        <w:rStyle w:val="a5"/>
        <w:rFonts w:ascii="宋体" w:hAnsi="宋体"/>
        <w:sz w:val="28"/>
        <w:szCs w:val="28"/>
      </w:rPr>
      <w:fldChar w:fldCharType="separate"/>
    </w:r>
    <w:r w:rsidR="0052595D">
      <w:rPr>
        <w:rStyle w:val="a5"/>
        <w:rFonts w:ascii="宋体" w:hAnsi="宋体"/>
        <w:noProof/>
        <w:sz w:val="28"/>
        <w:szCs w:val="28"/>
      </w:rPr>
      <w:t>- 2 -</w:t>
    </w:r>
    <w:r w:rsidRPr="009262AB">
      <w:rPr>
        <w:rStyle w:val="a5"/>
        <w:rFonts w:ascii="宋体" w:hAnsi="宋体"/>
        <w:sz w:val="28"/>
        <w:szCs w:val="28"/>
      </w:rPr>
      <w:fldChar w:fldCharType="end"/>
    </w:r>
  </w:p>
  <w:p w:rsidR="00EB397E" w:rsidRDefault="0052595D" w:rsidP="00EE746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7C" w:rsidRDefault="00C7667C" w:rsidP="00C7667C">
      <w:r>
        <w:separator/>
      </w:r>
    </w:p>
  </w:footnote>
  <w:footnote w:type="continuationSeparator" w:id="0">
    <w:p w:rsidR="00C7667C" w:rsidRDefault="00C7667C" w:rsidP="00C766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13BB"/>
    <w:rsid w:val="003A4019"/>
    <w:rsid w:val="0052595D"/>
    <w:rsid w:val="009513BB"/>
    <w:rsid w:val="00C44277"/>
    <w:rsid w:val="00C766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67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6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667C"/>
    <w:rPr>
      <w:sz w:val="18"/>
      <w:szCs w:val="18"/>
    </w:rPr>
  </w:style>
  <w:style w:type="paragraph" w:styleId="a4">
    <w:name w:val="footer"/>
    <w:basedOn w:val="a"/>
    <w:link w:val="Char0"/>
    <w:unhideWhenUsed/>
    <w:rsid w:val="00C766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667C"/>
    <w:rPr>
      <w:sz w:val="18"/>
      <w:szCs w:val="18"/>
    </w:rPr>
  </w:style>
  <w:style w:type="character" w:styleId="a5">
    <w:name w:val="page number"/>
    <w:basedOn w:val="a0"/>
    <w:rsid w:val="00C7667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control" Target="activeX/activeX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AEFFB97D-57E6-4C87-BA87-19C179443B6A}" ax:persistence="persistStorage" r:id="rId1"/>
</file>

<file path=word/activeX/activeX2.xml><?xml version="1.0" encoding="utf-8"?>
<ax:ocx xmlns:ax="http://schemas.microsoft.com/office/2006/activeX" xmlns:r="http://schemas.openxmlformats.org/officeDocument/2006/relationships" ax:classid="{AEFFB97D-57E6-4C87-BA87-19C179443B6A}"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220</Words>
  <Characters>1255</Characters>
  <Application>Microsoft Office Word</Application>
  <DocSecurity>0</DocSecurity>
  <Lines>10</Lines>
  <Paragraphs>2</Paragraphs>
  <ScaleCrop>false</ScaleCrop>
  <Company>china</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向旭斌</dc:creator>
  <cp:lastModifiedBy>dreamsummit</cp:lastModifiedBy>
  <cp:revision>2</cp:revision>
  <dcterms:created xsi:type="dcterms:W3CDTF">2020-02-19T07:16:00Z</dcterms:created>
  <dcterms:modified xsi:type="dcterms:W3CDTF">2020-02-19T07:16:00Z</dcterms:modified>
</cp:coreProperties>
</file>