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600" w:lineRule="exact"/>
        <w:rPr>
          <w:rFonts w:ascii="Times New Roman" w:hAnsi="Times New Roman" w:eastAsia="方正小标宋简体"/>
          <w:b w:val="0"/>
          <w:color w:val="000000"/>
          <w:sz w:val="44"/>
          <w:szCs w:val="44"/>
          <w:lang w:bidi="ar"/>
        </w:rPr>
      </w:pPr>
      <w:r>
        <w:rPr>
          <w:rFonts w:ascii="Times New Roman" w:hAnsi="Times New Roman" w:eastAsia="方正小标宋简体"/>
          <w:b w:val="0"/>
          <w:color w:val="000000"/>
          <w:sz w:val="44"/>
          <w:szCs w:val="44"/>
          <w:lang w:bidi="ar"/>
        </w:rPr>
        <w:t>九寨沟县打赢蓝天保卫战2020年度实施计划</w:t>
      </w:r>
    </w:p>
    <w:p>
      <w:pPr>
        <w:topLinePunct/>
        <w:adjustRightInd w:val="0"/>
        <w:snapToGrid w:val="0"/>
        <w:spacing w:line="24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9"/>
        <w:gridCol w:w="1377"/>
        <w:gridCol w:w="7889"/>
        <w:gridCol w:w="1411"/>
        <w:gridCol w:w="3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7" w:hRule="atLeast"/>
          <w:tblHeader/>
          <w:jc w:val="center"/>
        </w:trPr>
        <w:tc>
          <w:tcPr>
            <w:tcW w:w="5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序号</w:t>
            </w:r>
          </w:p>
        </w:tc>
        <w:tc>
          <w:tcPr>
            <w:tcW w:w="13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重点任务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具体工作措施</w:t>
            </w:r>
          </w:p>
        </w:tc>
        <w:tc>
          <w:tcPr>
            <w:tcW w:w="14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完成时限</w:t>
            </w:r>
          </w:p>
        </w:tc>
        <w:tc>
          <w:tcPr>
            <w:tcW w:w="31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4374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rFonts w:eastAsia="黑体"/>
                <w:color w:val="000000"/>
              </w:rPr>
              <w:t>一、空气质量和减排目标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环境空气质量和减排目标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完成《阿坝州“十三五”环境空气质量和主要大气污染物总量减排指标目标任务分解计划》（阿府办函〔2017〕72号）和年度目标绩效指标、主要污染物总量减排目标。</w:t>
            </w:r>
          </w:p>
        </w:tc>
        <w:tc>
          <w:tcPr>
            <w:tcW w:w="14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年底前</w:t>
            </w:r>
          </w:p>
        </w:tc>
        <w:tc>
          <w:tcPr>
            <w:tcW w:w="31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九寨沟生态环境局、县住房和城乡建设局、县经济和信息化局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加强常态化管控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实施环境空气质量常态化管控，不断提升我县在每月的全省城市环境空气质量通报中的排位。</w:t>
            </w:r>
          </w:p>
        </w:tc>
        <w:tc>
          <w:tcPr>
            <w:tcW w:w="14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九寨沟生态环境局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4374" w:type="dxa"/>
            <w:gridSpan w:val="5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rFonts w:eastAsia="黑体"/>
                <w:color w:val="000000"/>
              </w:rPr>
              <w:t>二、调整产业结构，深化工业污染治理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加快区域产业布局调整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加快区域产业布局调整和转型升级，加大现有工业企业整治力度，推进砖瓦等企业转型升级、搬迁改造。</w:t>
            </w:r>
          </w:p>
        </w:tc>
        <w:tc>
          <w:tcPr>
            <w:tcW w:w="14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县经济和信息化局、县发展和改革局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4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持续推进“散乱污”企业整治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基本完成“散乱污”企业清理整治，强化“散乱污”企业动态清零。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年底前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县经济和信息化局、九寨沟生态环境局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2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加强重点行业大气污染物治理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研究布署重点工业企业深度治理方案。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年底前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九寨沟生态环境局、县经济和信息化局、县发展和改革局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vMerge w:val="restart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加强重点行业挥发性有机物治理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完成排污许可管理名录规定的行业许可证核发。对未取得排污许可证或未按证排污的企业，依法依规进行处罚。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年底前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九寨沟生态环境局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全面推广汽修行业使用低挥发性涂料，取缔露天和敞开式汽修喷涂作业，基本淘汰开启式干洗机。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年底前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县交通运输局、县市场监督管理局、九寨沟生态环境局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全面推进油罐车、加油站油气回收治理改造，已安装油气回收设施的油气回收率提高到80%以上。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年底前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县经济和信息化局、九寨沟生态环境局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加强城区餐饮油烟治理，开展餐饮企业、食堂、露天烧烤等专项整治。城市建成区基本淘汰茶水炉、经营性炉灶、储粮烘干设备等燃煤设施。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年底前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县市场监督管理局、九寨沟生态环境局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vMerge w:val="restart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推广使用低挥发性有机物含量产品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大力推广使用低（无）VOCs含量的涂料、有机溶剂、胶黏剂、油墨等原辅材料，配套改进生产工艺。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年底前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县经济和信息化局、县发展和改革局、九寨沟生态环境局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通过强制采购、优先采购等措施，引导采购人采购绿色建材产品等有关政策扶持产品，强化政府采购节能环保政策落实。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县住房和城乡建设局、县财政局、县市场监督管理局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医院、学校和幼儿园、养老院、交通运输场站等场所内禁止使用高挥发性有机物含量的产品。在新建、改建、扩建、装修等工程竣工后，督促业主开展空气质量监测并公布。生态环境部门要加强动态抽检。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九寨沟生态环境局、县住房和城乡建设局、各乡（镇）人民政府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加强工业企业无组织排放管理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加大工业企业无组织排放检查力度，组织开展建材、有色、铸造等重点行业和燃煤锅炉无组织排放排查，建立管理台账，对物料（含废渣）运输、装卸、储存、转移与输送以及生产工艺过程等无组织排放实施分类治理，年底前基本完成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年底前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九寨沟生态环境局、县经济和信息化局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vMerge w:val="restart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建立完善重点污染源监控体系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完成工业企业废气排放口规范化建设，所有工业企业须对照环评及其他规定建设完成符合规范高度、直径、质量的废气排放口，并配套完善标识和防护设施。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年底前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县经济和信息化局、九寨沟生态环境局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扩大重点污染源自动监控范围，排气口高度超过45米的高架源，涉及SO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、NO</w:t>
            </w:r>
            <w:r>
              <w:rPr>
                <w:color w:val="000000"/>
                <w:vertAlign w:val="subscript"/>
              </w:rPr>
              <w:t>X</w:t>
            </w:r>
            <w:r>
              <w:rPr>
                <w:color w:val="000000"/>
              </w:rPr>
              <w:t>、烟粉尘以及VOCs排放重点源，纳入重点排污单位目录，安装烟气排放自动监控设施。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年底前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九寨沟生态环境局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4374" w:type="dxa"/>
            <w:gridSpan w:val="5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rFonts w:eastAsia="黑体"/>
                <w:color w:val="000000"/>
              </w:rPr>
              <w:t>三、优化能源结构，构建清洁能源体系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vMerge w:val="restart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加快发展清洁能源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科学有序推进水电、风电、太阳能、生物质能等清洁能源开发利用。加大可再生能源利用力度。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县发展和改革局、县经济和信息化局、县财政局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提高工业煤炭质量和利用标准。禁止劣质散煤流通与使用，依法查处散煤无照经营行为。加大民用散煤清洁化治理力度，加强民用散煤管理，加强秋冬季煤炭使用调控管理。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县发展和改革局、县经济和信息化局、县市场监督管理局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推进以电代煤、以电代柴，推广使用洁净煤、先进民用炉具。推进以电代柴、以电代煤工作。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年底前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县经济和信息化局、县发展和改革局、县市场监督管理局、九寨沟生态环境局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加强燃煤锅炉整治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加大燃煤小锅炉淘汰力度，全面淘汰城市建成区10蒸吨/小时以下燃煤锅炉。原则上城市建成区不再新建每小时35蒸吨以下的燃煤锅炉，其他区域不再新建每小时10蒸吨以下的燃煤锅炉。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年底前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县经济和信息化局、县市场监督管理局、九寨沟生态环境局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4374" w:type="dxa"/>
            <w:gridSpan w:val="5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rFonts w:eastAsia="黑体"/>
                <w:color w:val="000000"/>
              </w:rPr>
              <w:t>四、改善交通结构，发展绿色交通运输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推进绿色货物运输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推动国省道城镇过境段、县城出入口改造和公路建设。加强路面管控措施。发展绿色货运。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县交通运输局、县发展和改革局、县公安局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严格实施排放标准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严格实施新车国五、国六排放标准，未达标的不得注册登记。推广使用达到国六排放标准的燃气车辆。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县公安局、县交通运输局、县经济和信息化局、九寨沟生态环境局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加强柴油货车污染治理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严格落实《四川省打好柴油货车污染治理攻坚战实施方案》，完善联合监管执法机制，优化遥感监测（黑烟抓拍）站点建设，加强数据应用，完成各项目标任务。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年底前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九寨沟生态环境局、县公安局、县综合行政执法局、县经济和信息化局、县市场监督管理局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加快淘汰老旧车辆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鼓励老旧车等高排放车辆提前报废更新，严禁县外淘汰的老旧车辆转入我县。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县公安局、县交通运输局、九寨沟生态环境局、县财政局、县经济和信息化局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开展非道路移动机械污染防治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严格日常监管。开展非道路移动机械排放抽测，依法查处排放超标违法行为。完善非道路移动机械摸底调查和编码登记。加快老旧工程机械治理和淘汰更新。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年底前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九寨沟生态环境局、县住房和城乡建设局、县综合行政执法局、县水务局、县科学技术和农业畜牧局、县林业和草原局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加强油品管控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严厉打击销售、储存和使用不合格油品、车用尿素行为。2018-2020年，加油站抽检覆盖率达95%以上。开展打击“黑加油站（车）”专项行动。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年底前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县市场监督管理局、九寨沟生态环境局、县经济和信息化局、县公安局、县应急管理局、县住房和城乡建设局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vMerge w:val="restart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加强油气回收治理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持续巩固加油站、油罐车油气回收治理成果，提高已安装油气回收设施的油气回收率。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年底前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县经济和信息化局、九寨沟生态环境局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推进年销售量5000吨以上加油站安装油气回收在线监测等监控设备。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九寨沟生态环境局、县经济和信息化局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4374" w:type="dxa"/>
            <w:gridSpan w:val="5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rFonts w:eastAsia="黑体"/>
                <w:color w:val="000000"/>
              </w:rPr>
              <w:t>五、加强扬尘管控，提高城市精细化管理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vMerge w:val="restart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加强施工扬尘管控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督促施工单位严格落实扬尘管控“六个百分百”要求；督促建设单位依法将防治扬尘污染费用列入工程造价。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县住房和城乡建设局、县交通运输局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试点推广装配式建筑，推广节能降耗建筑新技术和新工艺，提高绿色施工水平。加快推行预拌砂浆，严禁在“禁搅区”内现场搅拌混凝土、砂浆或设置移动式搅拌站。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vMerge w:val="restart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加强道路扬尘管控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加强道路施工扬尘管控，避免长时间大面积裸土，采用绿化、硬化等方式减少裸土面积，防止扬尘污染。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县综合行政执法局、县住房和城乡建设局、县公安局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加强渣土运输管理，严格渣土运输车辆全封闭管理，严禁抛洒滴漏、带泥上路。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县住房和城乡建设局、县综合行政执法局、县公安局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加大城区道路保洁力度，实现湿式机扫、道路洒水和喷雾降尘全覆盖，建成区道路机械化清扫率达到60%以上。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年底前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  <w:u w:val="none" w:color="FF0000"/>
              </w:rPr>
              <w:t>县城市管理局</w:t>
            </w:r>
            <w:r>
              <w:rPr>
                <w:color w:val="000000"/>
              </w:rPr>
              <w:t>、县公安局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vMerge w:val="restart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加强堆场扬尘管控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强化建筑垃圾堆场、弃土场扬尘管控，应设置不低于堆场高度的严密围挡，并采取覆盖措施有效控制扬尘污染。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县住房和城乡建设局、九寨沟生态环境局、县自然资源局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加强工业企业堆场管控，物料堆场规范化管理，易产生扬尘的堆场安装视频监控设施，加强砂石场扬尘管控。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九寨沟生态环境局、县经济和信息化局、县自然资源局、县水务局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严控垃圾、落叶露天焚烧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加大城中村、居民小区、背街小巷、临时空地等巡查力度，严禁露天焚烧垃圾、落叶等行为。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县综合行政执法局、县城市管理局、九寨沟生态环境局、各乡（镇）人民政府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严控城区露天熏制腊肉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加强宣传和引导，防止腌腊制品熏制污染大气环境。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县市场监督管理局、九寨沟生态环境局、各乡（镇）人民政府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严控烟花爆竹燃放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 xml:space="preserve">严控烟花爆竹销售审批，逐步减少烟花爆竹销售点位，严控烟花爆竹燃放导致的大气污染。 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县公安局、县应急管理局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倡导文明祭祀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加大宣传劝导力度，倡导文明祭扫，推广绿色环保祭祀方式，减少祭祀大气污染。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加强城市绿化建设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加强道路绿化带、行道树、公园、广场等绿地建设，继续提高城市绿地面积和绿化覆盖率。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县住房和城乡建设局、县林业和草原局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推进露天矿山综合整治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全面完成露天矿山摸底排查，对违反资源环境法律法规、规划，污染环境、破坏生态、乱采滥挖的露天矿山，依法予以关闭，对污染治理不规范的依法整治，对责任主体灭失的修复绿化、减尘抑尘。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年底前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县自然资源局、九寨沟生态环境局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4374" w:type="dxa"/>
            <w:gridSpan w:val="5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rFonts w:eastAsia="黑体"/>
                <w:color w:val="000000"/>
              </w:rPr>
              <w:t>六、加强秸秆利用，减少农业污染排放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推进农作物秸秆综合利用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全县秸秆综合利用率达到90%以上。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年底前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县科学技术和农业畜牧局、县发展和改革局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严控秸秆露天焚烧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落实县、乡、村三级主体责任，开展部门联合巡查，开展秸秆禁烧监管。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年底前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县科学技术和农业畜牧局、九寨沟生态环境局、各乡（镇）人民政府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加强农业氨排放控制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增加有机肥使用量，控制化肥农药使用量。改进施肥方式，科学施用农药化肥。鼓励农村地区实施规模化畜禽养殖，推广种养结合的生态农业循环模式，强化畜禽粪污资源化利用，降低氨排放。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县科学技术和农业畜牧局、九寨沟生态环境局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4374" w:type="dxa"/>
            <w:gridSpan w:val="5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rFonts w:eastAsia="黑体"/>
                <w:color w:val="000000"/>
              </w:rPr>
              <w:t>七、强化联防联控，有效应对重污染天气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加大统筹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深化联防联控，推进环境规划、标准、监测、环评、执法、信息公开“六统一”。开展形势分析，协力推进大气污染防治。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年底前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九寨沟生态环境局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落实错峰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推进秋冬季水泥、砖瓦、涉VOCs企业错峰生产，对涉及民生保障的或达到环保绩效A、B类的企业可不纳入错峰范围，防止“一刀切”。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按时间节点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县经济和信息化局、九寨沟生态环境局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加强预测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加强空气质量预警预报，强化城市间、部门间的会商分析，完善专家指导机制，加强对城市空气质量变化趋势、污染天气过程的科学研判。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九寨沟生态环境局、县气象局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及时启动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在重污染天气预计发生或已经发生时，及时启动应急预案，采取有效应急减排措施。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九寨沟生态环境局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开展评估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开展污染天气应急成效后评估，对本级政府的预警发布情况、预警措施落实情况以及相应措施的针对性和可操作性、环境效益等进行综合评估，总结经验、分析问题、查找不足。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九寨沟生态环境局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4374" w:type="dxa"/>
            <w:gridSpan w:val="5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rFonts w:eastAsia="黑体"/>
                <w:color w:val="000000"/>
              </w:rPr>
              <w:t>八、保障措施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强化责任落实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分解目标任务，将大气环境质量改善纳入县党政目标绩效考核。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九寨沟生态环境局、县级相关部门、县目标督查和保密中心、各乡（镇）人民政府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严格环境执法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开展大气污染防治执法检查。加强行政执法与刑事司法两法衔接，严厉打击大气环境违法行为。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九寨沟生态环境局、县公安局、县司法局、县检察院、各乡（镇）人民政府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强化科技支撑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积极谋划全县大气污染防治“十四五”规划，加强污染防治决策咨询。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按时间节点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九寨沟生态环境局、县科学技术和农业畜牧局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加强能力建设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推进环境空气质量自动监测站点优化和设备更换。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年底前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九寨沟生态环境局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19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积极推进全民共治</w:t>
            </w:r>
          </w:p>
        </w:tc>
        <w:tc>
          <w:tcPr>
            <w:tcW w:w="78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积极利用4·22世界地球日、6·5环境日等活动，发布大气环境信息，加大大气污染防治宣传，引导公众积极参与大气环境保护。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长期实施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topLinePunct/>
              <w:jc w:val="center"/>
              <w:rPr>
                <w:color w:val="000000"/>
              </w:rPr>
            </w:pPr>
            <w:r>
              <w:rPr>
                <w:color w:val="000000"/>
              </w:rPr>
              <w:t>九寨沟生态环境局</w:t>
            </w:r>
          </w:p>
        </w:tc>
      </w:tr>
    </w:tbl>
    <w:p>
      <w:pPr>
        <w:pStyle w:val="4"/>
        <w:spacing w:before="0" w:after="0" w:line="14" w:lineRule="exact"/>
        <w:rPr>
          <w:rFonts w:ascii="Times New Roman" w:hAnsi="Times New Roman"/>
          <w:b w:val="0"/>
          <w:color w:val="000000"/>
          <w:sz w:val="28"/>
          <w:szCs w:val="32"/>
        </w:rPr>
      </w:pPr>
    </w:p>
    <w:p>
      <w:pPr>
        <w:pStyle w:val="2"/>
        <w:rPr>
          <w:color w:val="000000"/>
        </w:rPr>
        <w:sectPr>
          <w:footerReference r:id="rId3" w:type="default"/>
          <w:pgSz w:w="16838" w:h="11906" w:orient="landscape"/>
          <w:pgMar w:top="1134" w:right="1134" w:bottom="1134" w:left="1134" w:header="851" w:footer="851" w:gutter="0"/>
          <w:pgNumType w:fmt="numberInDash"/>
          <w:cols w:space="720" w:num="1"/>
          <w:docGrid w:type="lines" w:linePitch="314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- 27 -</w:t>
    </w:r>
    <w:r>
      <w:rPr>
        <w:rFonts w:ascii="宋体" w:hAnsi="宋体" w:eastAsia="宋体"/>
        <w:kern w:val="0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A2F7D"/>
    <w:rsid w:val="326A2F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kern w:val="0"/>
      <w:sz w:val="32"/>
      <w:szCs w:val="2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2020-09-24T08:16:00Z</dcterms:created>
  <dc:creator>Administrator</dc:creator>
  <cp:lastModifiedBy>Administrator</cp:lastModifiedBy>
  <dcterms:modified xsi:type="dcterms:W3CDTF">2020-09-24T08:16:55Z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