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824" w:rsidRPr="00670E6A" w:rsidRDefault="00483824" w:rsidP="00483824">
      <w:pPr>
        <w:pStyle w:val="a4"/>
        <w:spacing w:line="440" w:lineRule="exact"/>
        <w:ind w:right="420" w:firstLine="0"/>
        <w:rPr>
          <w:rFonts w:ascii="仿宋_GB2312" w:eastAsia="仿宋_GB2312" w:hAnsi="仿宋_GB2312" w:cs="仿宋_GB2312"/>
          <w:b/>
          <w:bCs/>
          <w:sz w:val="24"/>
          <w:lang w:val="zh-CN"/>
        </w:rPr>
      </w:pPr>
      <w:r w:rsidRPr="00670E6A">
        <w:rPr>
          <w:rFonts w:ascii="仿宋_GB2312" w:eastAsia="仿宋_GB2312" w:hAnsi="仿宋_GB2312" w:cs="仿宋_GB2312" w:hint="eastAsia"/>
          <w:b/>
          <w:bCs/>
          <w:sz w:val="24"/>
          <w:lang w:val="zh-CN"/>
        </w:rPr>
        <w:t>附件</w:t>
      </w:r>
      <w:r w:rsidRPr="00670E6A">
        <w:rPr>
          <w:rFonts w:ascii="仿宋_GB2312" w:eastAsia="仿宋_GB2312" w:hAnsi="仿宋_GB2312" w:cs="仿宋_GB2312" w:hint="eastAsia"/>
          <w:b/>
          <w:bCs/>
          <w:sz w:val="24"/>
        </w:rPr>
        <w:t>1</w:t>
      </w:r>
      <w:r w:rsidRPr="00670E6A">
        <w:rPr>
          <w:rFonts w:ascii="仿宋_GB2312" w:eastAsia="仿宋_GB2312" w:hAnsi="仿宋_GB2312" w:cs="仿宋_GB2312" w:hint="eastAsia"/>
          <w:b/>
          <w:bCs/>
          <w:sz w:val="24"/>
          <w:lang w:val="zh-CN"/>
        </w:rPr>
        <w:t>：</w:t>
      </w:r>
      <w:bookmarkStart w:id="0" w:name="_GoBack"/>
      <w:r w:rsidRPr="00670E6A">
        <w:rPr>
          <w:rFonts w:ascii="仿宋_GB2312" w:eastAsia="仿宋_GB2312" w:hAnsi="仿宋_GB2312" w:cs="仿宋_GB2312" w:hint="eastAsia"/>
          <w:b/>
          <w:bCs/>
          <w:sz w:val="24"/>
        </w:rPr>
        <w:t>九寨沟县南坪中学等三校自适应学习系统信息服务</w:t>
      </w:r>
      <w:r w:rsidRPr="00670E6A">
        <w:rPr>
          <w:rFonts w:ascii="仿宋_GB2312" w:eastAsia="仿宋_GB2312" w:hAnsi="仿宋_GB2312" w:cs="仿宋_GB2312" w:hint="eastAsia"/>
          <w:b/>
          <w:bCs/>
          <w:sz w:val="24"/>
          <w:lang w:val="zh-CN"/>
        </w:rPr>
        <w:t>采购项目</w:t>
      </w:r>
      <w:bookmarkEnd w:id="0"/>
      <w:r w:rsidRPr="00670E6A">
        <w:rPr>
          <w:rFonts w:ascii="仿宋_GB2312" w:eastAsia="仿宋_GB2312" w:hAnsi="仿宋_GB2312" w:cs="仿宋_GB2312" w:hint="eastAsia"/>
          <w:b/>
          <w:bCs/>
          <w:sz w:val="24"/>
          <w:lang w:val="zh-CN"/>
        </w:rPr>
        <w:t>（最高限价6.8</w:t>
      </w:r>
      <w:r w:rsidRPr="00670E6A">
        <w:rPr>
          <w:rFonts w:ascii="仿宋_GB2312" w:eastAsia="仿宋_GB2312" w:hAnsi="仿宋_GB2312" w:cs="仿宋_GB2312" w:hint="eastAsia"/>
          <w:b/>
          <w:bCs/>
          <w:sz w:val="24"/>
        </w:rPr>
        <w:t>万元</w:t>
      </w:r>
      <w:r w:rsidRPr="00670E6A">
        <w:rPr>
          <w:rFonts w:ascii="仿宋_GB2312" w:eastAsia="仿宋_GB2312" w:hAnsi="仿宋_GB2312" w:cs="仿宋_GB2312" w:hint="eastAsia"/>
          <w:b/>
          <w:bCs/>
          <w:sz w:val="24"/>
          <w:lang w:val="zh-CN"/>
        </w:rPr>
        <w:t>）</w:t>
      </w:r>
    </w:p>
    <w:tbl>
      <w:tblPr>
        <w:tblW w:w="0" w:type="auto"/>
        <w:tblLayout w:type="fixed"/>
        <w:tblLook w:val="0000" w:firstRow="0" w:lastRow="0" w:firstColumn="0" w:lastColumn="0" w:noHBand="0" w:noVBand="0"/>
      </w:tblPr>
      <w:tblGrid>
        <w:gridCol w:w="558"/>
        <w:gridCol w:w="1064"/>
        <w:gridCol w:w="6121"/>
        <w:gridCol w:w="828"/>
        <w:gridCol w:w="918"/>
      </w:tblGrid>
      <w:tr w:rsidR="00483824" w:rsidRPr="00670E6A" w:rsidTr="00B002C8">
        <w:trPr>
          <w:trHeight w:val="465"/>
        </w:trPr>
        <w:tc>
          <w:tcPr>
            <w:tcW w:w="558" w:type="dxa"/>
            <w:tcBorders>
              <w:top w:val="single" w:sz="4" w:space="0" w:color="auto"/>
              <w:left w:val="single" w:sz="4" w:space="0" w:color="auto"/>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序号</w:t>
            </w:r>
          </w:p>
        </w:tc>
        <w:tc>
          <w:tcPr>
            <w:tcW w:w="1064" w:type="dxa"/>
            <w:tcBorders>
              <w:top w:val="single" w:sz="4" w:space="0" w:color="auto"/>
              <w:left w:val="nil"/>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名称</w:t>
            </w:r>
          </w:p>
        </w:tc>
        <w:tc>
          <w:tcPr>
            <w:tcW w:w="6121" w:type="dxa"/>
            <w:tcBorders>
              <w:top w:val="single" w:sz="4" w:space="0" w:color="auto"/>
              <w:left w:val="nil"/>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参数</w:t>
            </w:r>
          </w:p>
        </w:tc>
        <w:tc>
          <w:tcPr>
            <w:tcW w:w="828" w:type="dxa"/>
            <w:tcBorders>
              <w:top w:val="single" w:sz="4" w:space="0" w:color="auto"/>
              <w:left w:val="nil"/>
              <w:bottom w:val="single" w:sz="4" w:space="0" w:color="auto"/>
              <w:right w:val="single" w:sz="4" w:space="0" w:color="auto"/>
            </w:tcBorders>
            <w:vAlign w:val="center"/>
          </w:tcPr>
          <w:p w:rsidR="00483824" w:rsidRPr="00670E6A" w:rsidRDefault="00483824" w:rsidP="00B002C8">
            <w:pPr>
              <w:widowControl/>
              <w:jc w:val="center"/>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单位</w:t>
            </w:r>
          </w:p>
        </w:tc>
        <w:tc>
          <w:tcPr>
            <w:tcW w:w="918" w:type="dxa"/>
            <w:tcBorders>
              <w:top w:val="single" w:sz="4" w:space="0" w:color="auto"/>
              <w:left w:val="nil"/>
              <w:bottom w:val="single" w:sz="4" w:space="0" w:color="auto"/>
              <w:right w:val="single" w:sz="4" w:space="0" w:color="auto"/>
            </w:tcBorders>
            <w:vAlign w:val="center"/>
          </w:tcPr>
          <w:p w:rsidR="00483824" w:rsidRPr="00670E6A" w:rsidRDefault="00483824" w:rsidP="00B002C8">
            <w:pPr>
              <w:widowControl/>
              <w:jc w:val="center"/>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数量</w:t>
            </w:r>
          </w:p>
        </w:tc>
      </w:tr>
      <w:tr w:rsidR="00483824" w:rsidRPr="00670E6A" w:rsidTr="00B002C8">
        <w:trPr>
          <w:trHeight w:val="557"/>
        </w:trPr>
        <w:tc>
          <w:tcPr>
            <w:tcW w:w="558" w:type="dxa"/>
            <w:tcBorders>
              <w:top w:val="nil"/>
              <w:left w:val="single" w:sz="4" w:space="0" w:color="auto"/>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1</w:t>
            </w:r>
          </w:p>
        </w:tc>
        <w:tc>
          <w:tcPr>
            <w:tcW w:w="1064" w:type="dxa"/>
            <w:tcBorders>
              <w:top w:val="nil"/>
              <w:left w:val="nil"/>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bCs/>
                <w:kern w:val="0"/>
                <w:sz w:val="24"/>
                <w:szCs w:val="24"/>
              </w:rPr>
              <w:t>自适应学习系统信息服务</w:t>
            </w:r>
          </w:p>
        </w:tc>
        <w:tc>
          <w:tcPr>
            <w:tcW w:w="6121" w:type="dxa"/>
            <w:tcBorders>
              <w:top w:val="nil"/>
              <w:left w:val="nil"/>
              <w:bottom w:val="single" w:sz="4" w:space="0" w:color="auto"/>
              <w:right w:val="single" w:sz="4" w:space="0" w:color="auto"/>
            </w:tcBorders>
            <w:vAlign w:val="center"/>
          </w:tcPr>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1、服务规模：涉及九寨沟县南坪中学42个班、第一小学24个班、第四小学31个班</w:t>
            </w:r>
          </w:p>
          <w:p w:rsidR="00483824" w:rsidRPr="00670E6A" w:rsidRDefault="00483824" w:rsidP="00B002C8">
            <w:pPr>
              <w:widowControl/>
              <w:jc w:val="left"/>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2、涉及学科：</w:t>
            </w:r>
            <w:proofErr w:type="gramStart"/>
            <w:r w:rsidRPr="00670E6A">
              <w:rPr>
                <w:rFonts w:ascii="仿宋_GB2312" w:eastAsia="仿宋_GB2312" w:hAnsi="仿宋_GB2312" w:cs="仿宋_GB2312" w:hint="eastAsia"/>
                <w:kern w:val="0"/>
                <w:sz w:val="24"/>
                <w:szCs w:val="24"/>
              </w:rPr>
              <w:t>全校全</w:t>
            </w:r>
            <w:proofErr w:type="gramEnd"/>
            <w:r w:rsidRPr="00670E6A">
              <w:rPr>
                <w:rFonts w:ascii="仿宋_GB2312" w:eastAsia="仿宋_GB2312" w:hAnsi="仿宋_GB2312" w:cs="仿宋_GB2312" w:hint="eastAsia"/>
                <w:kern w:val="0"/>
                <w:sz w:val="24"/>
                <w:szCs w:val="24"/>
              </w:rPr>
              <w:t>学科；</w:t>
            </w:r>
            <w:r w:rsidRPr="00670E6A">
              <w:rPr>
                <w:rFonts w:ascii="仿宋_GB2312" w:eastAsia="仿宋_GB2312" w:hAnsi="仿宋_GB2312" w:cs="仿宋_GB2312" w:hint="eastAsia"/>
                <w:kern w:val="0"/>
                <w:sz w:val="24"/>
                <w:szCs w:val="24"/>
              </w:rPr>
              <w:br/>
              <w:t>3、服务时间：1年；</w:t>
            </w:r>
            <w:r w:rsidRPr="00670E6A">
              <w:rPr>
                <w:rFonts w:ascii="仿宋_GB2312" w:eastAsia="仿宋_GB2312" w:hAnsi="仿宋_GB2312" w:cs="仿宋_GB2312" w:hint="eastAsia"/>
                <w:kern w:val="0"/>
                <w:sz w:val="24"/>
                <w:szCs w:val="24"/>
              </w:rPr>
              <w:br/>
              <w:t>4、软件服务的一般技术要求：见“附件：服务要求”。</w:t>
            </w:r>
          </w:p>
        </w:tc>
        <w:tc>
          <w:tcPr>
            <w:tcW w:w="828" w:type="dxa"/>
            <w:tcBorders>
              <w:top w:val="nil"/>
              <w:left w:val="nil"/>
              <w:bottom w:val="single" w:sz="4" w:space="0" w:color="auto"/>
              <w:right w:val="single" w:sz="4" w:space="0" w:color="auto"/>
            </w:tcBorders>
            <w:vAlign w:val="center"/>
          </w:tcPr>
          <w:p w:rsidR="00483824" w:rsidRPr="00670E6A" w:rsidRDefault="00483824" w:rsidP="00B002C8">
            <w:pPr>
              <w:widowControl/>
              <w:jc w:val="center"/>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项</w:t>
            </w:r>
          </w:p>
        </w:tc>
        <w:tc>
          <w:tcPr>
            <w:tcW w:w="918" w:type="dxa"/>
            <w:tcBorders>
              <w:top w:val="nil"/>
              <w:left w:val="nil"/>
              <w:bottom w:val="single" w:sz="4" w:space="0" w:color="auto"/>
              <w:right w:val="single" w:sz="4" w:space="0" w:color="auto"/>
            </w:tcBorders>
            <w:vAlign w:val="center"/>
          </w:tcPr>
          <w:p w:rsidR="00483824" w:rsidRPr="00670E6A" w:rsidRDefault="00483824" w:rsidP="00B002C8">
            <w:pPr>
              <w:widowControl/>
              <w:jc w:val="center"/>
              <w:rPr>
                <w:rFonts w:ascii="仿宋_GB2312" w:eastAsia="仿宋_GB2312" w:hAnsi="仿宋_GB2312" w:cs="仿宋_GB2312"/>
                <w:kern w:val="0"/>
                <w:sz w:val="24"/>
                <w:szCs w:val="24"/>
              </w:rPr>
            </w:pPr>
            <w:r w:rsidRPr="00670E6A">
              <w:rPr>
                <w:rFonts w:ascii="仿宋_GB2312" w:eastAsia="仿宋_GB2312" w:hAnsi="仿宋_GB2312" w:cs="仿宋_GB2312" w:hint="eastAsia"/>
                <w:kern w:val="0"/>
                <w:sz w:val="24"/>
                <w:szCs w:val="24"/>
              </w:rPr>
              <w:t>1</w:t>
            </w:r>
          </w:p>
        </w:tc>
      </w:tr>
    </w:tbl>
    <w:p w:rsidR="00483824" w:rsidRPr="00670E6A" w:rsidRDefault="00483824" w:rsidP="00483824">
      <w:pPr>
        <w:spacing w:line="360" w:lineRule="auto"/>
        <w:rPr>
          <w:rFonts w:ascii="仿宋_GB2312" w:eastAsia="仿宋_GB2312" w:hAnsi="仿宋_GB2312" w:cs="仿宋_GB2312"/>
          <w:b/>
          <w:kern w:val="0"/>
          <w:sz w:val="28"/>
          <w:szCs w:val="28"/>
        </w:rPr>
      </w:pPr>
    </w:p>
    <w:tbl>
      <w:tblPr>
        <w:tblW w:w="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1"/>
      </w:tblGrid>
      <w:tr w:rsidR="00483824" w:rsidRPr="00670E6A" w:rsidTr="00B002C8">
        <w:trPr>
          <w:trHeight w:val="407"/>
        </w:trPr>
        <w:tc>
          <w:tcPr>
            <w:tcW w:w="8281" w:type="dxa"/>
            <w:vAlign w:val="center"/>
          </w:tcPr>
          <w:p w:rsidR="00483824" w:rsidRPr="00670E6A" w:rsidRDefault="00483824" w:rsidP="00B002C8">
            <w:pPr>
              <w:spacing w:line="360" w:lineRule="auto"/>
              <w:rPr>
                <w:rFonts w:ascii="仿宋_GB2312" w:eastAsia="仿宋_GB2312" w:hAnsi="仿宋_GB2312" w:cs="仿宋_GB2312"/>
                <w:b/>
                <w:kern w:val="0"/>
                <w:sz w:val="28"/>
                <w:szCs w:val="28"/>
              </w:rPr>
            </w:pPr>
            <w:r w:rsidRPr="00670E6A">
              <w:rPr>
                <w:rFonts w:ascii="仿宋_GB2312" w:eastAsia="仿宋_GB2312" w:hAnsi="仿宋_GB2312" w:cs="仿宋_GB2312" w:hint="eastAsia"/>
                <w:b/>
                <w:kern w:val="0"/>
                <w:sz w:val="28"/>
                <w:szCs w:val="28"/>
              </w:rPr>
              <w:t>附件：服务要求</w:t>
            </w:r>
          </w:p>
        </w:tc>
      </w:tr>
      <w:tr w:rsidR="00483824" w:rsidRPr="00670E6A" w:rsidTr="00B002C8">
        <w:trPr>
          <w:trHeight w:val="1124"/>
        </w:trPr>
        <w:tc>
          <w:tcPr>
            <w:tcW w:w="8281" w:type="dxa"/>
            <w:vAlign w:val="center"/>
          </w:tcPr>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一、基础数据分析</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 xml:space="preserve">1.支持管理权限分级，根据权限大小可查看校级报告、班级报告、学科报告、学生报告。能够导出 excel 格式报表，并可以再编辑，能够导出 </w:t>
            </w:r>
            <w:proofErr w:type="spellStart"/>
            <w:r w:rsidRPr="00670E6A">
              <w:rPr>
                <w:rFonts w:ascii="仿宋" w:eastAsia="仿宋" w:hAnsi="仿宋" w:hint="eastAsia"/>
                <w:sz w:val="24"/>
                <w:szCs w:val="24"/>
              </w:rPr>
              <w:t>pdf</w:t>
            </w:r>
            <w:proofErr w:type="spellEnd"/>
            <w:r w:rsidRPr="00670E6A">
              <w:rPr>
                <w:rFonts w:ascii="仿宋" w:eastAsia="仿宋" w:hAnsi="仿宋" w:hint="eastAsia"/>
                <w:sz w:val="24"/>
                <w:szCs w:val="24"/>
              </w:rPr>
              <w:t xml:space="preserve"> 格式学生成绩单，便于打印发给学生；</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2.校级评价：支持校级管理者根据学校教学情况对分段指标自行划分标准，包含达线人数、分段人数、学业等级等；校级报告须提供多学科报告指标（全科统计、平均分对比、成绩分段对比、学科成绩对比、班级成绩对比、学业等级对比、进线分析、临界生对比、优劣势学科对比、班次和校次进退步对比），单学科报告指标（单科统计、成绩分档对比、成绩分段对比、班级成绩对比、学业等级分布）；支持通过网页浏览数据分析指标、支持根据页面设置结果导出 Excel 格式成绩数据及每个学生的小题步骤分；</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3.班级评价：学科报告指标（各科目班级考试总体统计、各学科班级与校级平均分对比、班级总分</w:t>
            </w:r>
            <w:proofErr w:type="gramStart"/>
            <w:r w:rsidRPr="00670E6A">
              <w:rPr>
                <w:rFonts w:ascii="仿宋" w:eastAsia="仿宋" w:hAnsi="仿宋" w:hint="eastAsia"/>
                <w:sz w:val="24"/>
                <w:szCs w:val="24"/>
              </w:rPr>
              <w:t>分数段占比</w:t>
            </w:r>
            <w:proofErr w:type="gramEnd"/>
            <w:r w:rsidRPr="00670E6A">
              <w:rPr>
                <w:rFonts w:ascii="仿宋" w:eastAsia="仿宋" w:hAnsi="仿宋" w:hint="eastAsia"/>
                <w:sz w:val="24"/>
                <w:szCs w:val="24"/>
              </w:rPr>
              <w:t>、班级优劣势学科对比）；单学科报告指标（概览、各分段人数、需关注学生、高频错题）；试卷解析（包括答题情况、各题的选项统计、平均得分等）；试卷分析（包括试卷整体难度、信度等指标评测、大题题型分析、小题分析、知识点分析）；成绩单（学生基本信息、单科成绩单和全科成绩表）；支持通过网页浏览数据分析指标、支持一键导出 excel 版报告</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4.学科评价：须提供包括概览（平均分、最高分、优秀率、合格率、班级排名、</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缺考学生）；学业等级分布（优秀、良好、合格、不合格各分档的分数区间及人数、占比及学生名单），支持学校根据学情自定义学业等级分段；需关注学生（大幅进步、大幅退步、临界生、波动生）；高频错题（题号、题型、知识点、班级得分率、与年级差值、高频错误项）；试卷分析整体难度、信度、区分</w:t>
            </w:r>
            <w:proofErr w:type="gramStart"/>
            <w:r w:rsidRPr="00670E6A">
              <w:rPr>
                <w:rFonts w:ascii="仿宋" w:eastAsia="仿宋" w:hAnsi="仿宋" w:hint="eastAsia"/>
                <w:sz w:val="24"/>
                <w:szCs w:val="24"/>
              </w:rPr>
              <w:t>度分析</w:t>
            </w:r>
            <w:proofErr w:type="gramEnd"/>
            <w:r w:rsidRPr="00670E6A">
              <w:rPr>
                <w:rFonts w:ascii="仿宋" w:eastAsia="仿宋" w:hAnsi="仿宋" w:hint="eastAsia"/>
                <w:sz w:val="24"/>
                <w:szCs w:val="24"/>
              </w:rPr>
              <w:t>和大题、小题、知识点及答题详情分析；支持网页试卷讲评，试题题目以网页文本方式呈现，支持</w:t>
            </w:r>
            <w:proofErr w:type="gramStart"/>
            <w:r w:rsidRPr="00670E6A">
              <w:rPr>
                <w:rFonts w:ascii="仿宋" w:eastAsia="仿宋" w:hAnsi="仿宋" w:hint="eastAsia"/>
                <w:sz w:val="24"/>
                <w:szCs w:val="24"/>
              </w:rPr>
              <w:t>展示单题班级</w:t>
            </w:r>
            <w:proofErr w:type="gramEnd"/>
            <w:r w:rsidRPr="00670E6A">
              <w:rPr>
                <w:rFonts w:ascii="仿宋" w:eastAsia="仿宋" w:hAnsi="仿宋" w:hint="eastAsia"/>
                <w:sz w:val="24"/>
                <w:szCs w:val="24"/>
              </w:rPr>
              <w:t>均分、年级均分/得分率、客观题选项答题统计（人数、占比、名单）、主观题得分统计（人数、占比、名单、学生原卷）、知识点、优秀卷、典型错误卷、订正统计；支持通过网页浏览数据分析指标；</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 xml:space="preserve">5.支持 AB 卷、A </w:t>
            </w:r>
            <w:proofErr w:type="gramStart"/>
            <w:r w:rsidRPr="00670E6A">
              <w:rPr>
                <w:rFonts w:ascii="仿宋" w:eastAsia="仿宋" w:hAnsi="仿宋" w:hint="eastAsia"/>
                <w:sz w:val="24"/>
                <w:szCs w:val="24"/>
              </w:rPr>
              <w:t>卷优秀</w:t>
            </w:r>
            <w:proofErr w:type="gramEnd"/>
            <w:r w:rsidRPr="00670E6A">
              <w:rPr>
                <w:rFonts w:ascii="仿宋" w:eastAsia="仿宋" w:hAnsi="仿宋" w:hint="eastAsia"/>
                <w:sz w:val="24"/>
                <w:szCs w:val="24"/>
              </w:rPr>
              <w:t>率（可自定义比例）、合格率、一次性合格率、学生学业等级、校次排名、班次排名等数据导出；</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lastRenderedPageBreak/>
              <w:t>6.支持新高考模式下的评价分析报告，支持行政班与教学班双重评价分析；</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7.支持学生和家长可通过绑定</w:t>
            </w:r>
            <w:proofErr w:type="gramStart"/>
            <w:r w:rsidRPr="00670E6A">
              <w:rPr>
                <w:rFonts w:ascii="仿宋" w:eastAsia="仿宋" w:hAnsi="仿宋" w:hint="eastAsia"/>
                <w:sz w:val="24"/>
                <w:szCs w:val="24"/>
              </w:rPr>
              <w:t>微信公众号</w:t>
            </w:r>
            <w:proofErr w:type="gramEnd"/>
            <w:r w:rsidRPr="00670E6A">
              <w:rPr>
                <w:rFonts w:ascii="仿宋" w:eastAsia="仿宋" w:hAnsi="仿宋" w:hint="eastAsia"/>
                <w:sz w:val="24"/>
                <w:szCs w:val="24"/>
              </w:rPr>
              <w:t>和手机 APP 查看考试情况和查看学生作答原卷。</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二、自适应学习系统</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能自动采集学校每个班级每个学生的成绩数据，并提供相应的数据分析，为教师的后续教学和学生的后续学习提供详尽的数据分析和有力的技术支撑。该产品的突出特征为：</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1、</w:t>
            </w:r>
            <w:r w:rsidRPr="00670E6A">
              <w:rPr>
                <w:rFonts w:ascii="仿宋" w:eastAsia="仿宋" w:hAnsi="仿宋"/>
                <w:sz w:val="24"/>
                <w:szCs w:val="24"/>
              </w:rPr>
              <w:t>题库要求</w:t>
            </w:r>
            <w:r w:rsidRPr="00670E6A">
              <w:rPr>
                <w:rFonts w:ascii="仿宋" w:eastAsia="仿宋" w:hAnsi="仿宋" w:hint="eastAsia"/>
                <w:sz w:val="24"/>
                <w:szCs w:val="24"/>
              </w:rPr>
              <w:t>。数据库中</w:t>
            </w:r>
            <w:proofErr w:type="gramStart"/>
            <w:r w:rsidRPr="00670E6A">
              <w:rPr>
                <w:rFonts w:ascii="仿宋" w:eastAsia="仿宋" w:hAnsi="仿宋" w:hint="eastAsia"/>
                <w:sz w:val="24"/>
                <w:szCs w:val="24"/>
              </w:rPr>
              <w:t>采集近</w:t>
            </w:r>
            <w:proofErr w:type="gramEnd"/>
            <w:r w:rsidRPr="00670E6A">
              <w:rPr>
                <w:rFonts w:ascii="仿宋" w:eastAsia="仿宋" w:hAnsi="仿宋" w:hint="eastAsia"/>
                <w:sz w:val="24"/>
                <w:szCs w:val="24"/>
              </w:rPr>
              <w:t>三年全国各地最新的各类试题，并收入题库，题库的题目数量多达200万道以上，题目涵盖小学、初中、高中各个学科，以及各类学科竞赛，每年持续不断进行更新。</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2、</w:t>
            </w:r>
            <w:r w:rsidRPr="00670E6A">
              <w:rPr>
                <w:rFonts w:ascii="仿宋" w:eastAsia="仿宋" w:hAnsi="仿宋"/>
                <w:sz w:val="24"/>
                <w:szCs w:val="24"/>
              </w:rPr>
              <w:t>数据采集</w:t>
            </w:r>
            <w:r w:rsidRPr="00670E6A">
              <w:rPr>
                <w:rFonts w:ascii="仿宋" w:eastAsia="仿宋" w:hAnsi="仿宋" w:hint="eastAsia"/>
                <w:sz w:val="24"/>
                <w:szCs w:val="24"/>
              </w:rPr>
              <w:t>。数据采集</w:t>
            </w:r>
            <w:r w:rsidRPr="00670E6A">
              <w:rPr>
                <w:rFonts w:ascii="仿宋" w:eastAsia="仿宋" w:hAnsi="仿宋"/>
                <w:sz w:val="24"/>
                <w:szCs w:val="24"/>
              </w:rPr>
              <w:t>支持</w:t>
            </w:r>
            <w:r w:rsidRPr="00670E6A">
              <w:rPr>
                <w:rFonts w:ascii="仿宋" w:eastAsia="仿宋" w:hAnsi="仿宋" w:hint="eastAsia"/>
                <w:sz w:val="24"/>
                <w:szCs w:val="24"/>
              </w:rPr>
              <w:t>完全纸质化操作，学生的考试及作业在纸面上完成，教师在纸面上进行批改，然后将试卷或作业放入扫描仪进行扫描，50份试卷扫描时间为2分钟左右（作业扫描工作可由课代表完成），扫描完毕后自动</w:t>
            </w:r>
            <w:proofErr w:type="gramStart"/>
            <w:r w:rsidRPr="00670E6A">
              <w:rPr>
                <w:rFonts w:ascii="仿宋" w:eastAsia="仿宋" w:hAnsi="仿宋" w:hint="eastAsia"/>
                <w:sz w:val="24"/>
                <w:szCs w:val="24"/>
              </w:rPr>
              <w:t>生成本次</w:t>
            </w:r>
            <w:proofErr w:type="gramEnd"/>
            <w:r w:rsidRPr="00670E6A">
              <w:rPr>
                <w:rFonts w:ascii="仿宋" w:eastAsia="仿宋" w:hAnsi="仿宋" w:hint="eastAsia"/>
                <w:sz w:val="24"/>
                <w:szCs w:val="24"/>
              </w:rPr>
              <w:t>考试或作业的各个单项数据和整张试卷（或作业）的整体分析数据。</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3、</w:t>
            </w:r>
            <w:r w:rsidRPr="00670E6A">
              <w:rPr>
                <w:rFonts w:ascii="仿宋" w:eastAsia="仿宋" w:hAnsi="仿宋"/>
                <w:sz w:val="24"/>
                <w:szCs w:val="24"/>
              </w:rPr>
              <w:t>自动生成错题集</w:t>
            </w:r>
            <w:r w:rsidRPr="00670E6A">
              <w:rPr>
                <w:rFonts w:ascii="仿宋" w:eastAsia="仿宋" w:hAnsi="仿宋" w:hint="eastAsia"/>
                <w:sz w:val="24"/>
                <w:szCs w:val="24"/>
              </w:rPr>
              <w:t>。阅卷（或作业）完成后，系统会根据班级与个体学生的数据，找出该班（或该生）的薄弱环节自动生成一份试卷（或作业），教师也可根据不同情况进行适当修改，将作业发给学生，每一个学生都可以针对自己的薄弱环节，拿到一份属于自己的个性化作业。</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4、</w:t>
            </w:r>
            <w:r w:rsidRPr="00670E6A">
              <w:rPr>
                <w:rFonts w:ascii="仿宋" w:eastAsia="仿宋" w:hAnsi="仿宋"/>
                <w:sz w:val="24"/>
                <w:szCs w:val="24"/>
              </w:rPr>
              <w:t>智能出题</w:t>
            </w:r>
            <w:r w:rsidRPr="00670E6A">
              <w:rPr>
                <w:rFonts w:ascii="仿宋" w:eastAsia="仿宋" w:hAnsi="仿宋" w:hint="eastAsia"/>
                <w:sz w:val="24"/>
                <w:szCs w:val="24"/>
              </w:rPr>
              <w:t>。题库中的题目按照难度系数进行区分，大致可以分为基础题、中档题、较难题（为表述方便暂且这样说，系统内有更细致的区分），根据前一次的试卷（或作业）情况，由系统自动生成下一份试卷（或作业），当然，教师也可以根据班级和学生的不同情况，在系统中选择学生薄弱的知识点，并参照难度系数进行设置，题目数量可以灵活设置，可以20道题也可以30道题为一份试卷（或作业），教师可以采取闯关的形式，从基础开始，逐渐加大难度系数，直至学生过关为止，以达到提高学习成绩目的。</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三、满足学校对于学生日常作业、周测、周练、月考、阶段性考试的数据采集，采集方式简单快捷，支持分散扫描，分散阅卷，采集后快速形成统计分析报表；支持在同一场考试场景下，部分学科使用先扫描后阅卷（网阅）方式和其他学科使用先阅卷后扫描（手阅）方式的自由组合，并能够生成考试的总体评价分析报告；支持在线作业的数据采集，在线作业可进行班级自定义分层布置；同一用户的手阅、网阅、线上作业采集后，所有数据同一个账号下集成；</w:t>
            </w:r>
          </w:p>
          <w:p w:rsidR="00483824" w:rsidRPr="00670E6A" w:rsidRDefault="00483824" w:rsidP="00B002C8">
            <w:pPr>
              <w:rPr>
                <w:rFonts w:ascii="仿宋" w:eastAsia="仿宋" w:hAnsi="仿宋"/>
                <w:sz w:val="24"/>
                <w:szCs w:val="24"/>
              </w:rPr>
            </w:pPr>
            <w:r w:rsidRPr="00670E6A">
              <w:rPr>
                <w:rFonts w:ascii="仿宋" w:eastAsia="仿宋" w:hAnsi="仿宋" w:hint="eastAsia"/>
                <w:sz w:val="24"/>
                <w:szCs w:val="24"/>
              </w:rPr>
              <w:t xml:space="preserve">四、为管理员、教师提供支持教师使用 web 端浏览器或 word 编辑答题卡，支持系统制卡、题库制卡、三方制卡，并能够兼容学校购买的第三方答题卡；支持多种答题卡制作方式，支持题库出题、WORD 文档智能转化出卷，自动生成答题卡等方式；支持使用 60 克以上纸张印制的市场通用规格的答题卡，印刷答题卡版面支持A3、A4、8K、16K、B4、B5 等，所有数据采集对纸张无特定要求；支持识别条形码、短学号、学籍号、短学籍号、学校自定义 4~12 位考号、手写考号；答题卡排版支持单选题、多选题、填空题、解答题、判断题、选做题等题型设置，支持单选题、多选题按题号横排、竖排等混排；支持答题卡版式按照 1 栏、2栏和 3 </w:t>
            </w:r>
            <w:proofErr w:type="gramStart"/>
            <w:r w:rsidRPr="00670E6A">
              <w:rPr>
                <w:rFonts w:ascii="仿宋" w:eastAsia="仿宋" w:hAnsi="仿宋" w:hint="eastAsia"/>
                <w:sz w:val="24"/>
                <w:szCs w:val="24"/>
              </w:rPr>
              <w:t>栏自由</w:t>
            </w:r>
            <w:proofErr w:type="gramEnd"/>
            <w:r w:rsidRPr="00670E6A">
              <w:rPr>
                <w:rFonts w:ascii="仿宋" w:eastAsia="仿宋" w:hAnsi="仿宋" w:hint="eastAsia"/>
                <w:sz w:val="24"/>
                <w:szCs w:val="24"/>
              </w:rPr>
              <w:t>排版布局；支持先扫描后阅卷方式-网阅；支持先阅卷后扫描方式-手阅：支持学生在纸上作答，教师仍在纸上批改（客观题部分由系统自动判别），支持打分条、勾叉、手写分数等模式的打分；扫描过程要简单快捷，无需事先生成扫描切割模块，无需</w:t>
            </w:r>
            <w:proofErr w:type="gramStart"/>
            <w:r w:rsidRPr="00670E6A">
              <w:rPr>
                <w:rFonts w:ascii="仿宋" w:eastAsia="仿宋" w:hAnsi="仿宋" w:hint="eastAsia"/>
                <w:sz w:val="24"/>
                <w:szCs w:val="24"/>
              </w:rPr>
              <w:t>创建手阅流程</w:t>
            </w:r>
            <w:proofErr w:type="gramEnd"/>
            <w:r w:rsidRPr="00670E6A">
              <w:rPr>
                <w:rFonts w:ascii="仿宋" w:eastAsia="仿宋" w:hAnsi="仿宋" w:hint="eastAsia"/>
                <w:sz w:val="24"/>
                <w:szCs w:val="24"/>
              </w:rPr>
              <w:t>等操作，接入阅卷仪后，可直接扫描试卷并采集成绩；</w:t>
            </w:r>
            <w:proofErr w:type="gramStart"/>
            <w:r w:rsidRPr="00670E6A">
              <w:rPr>
                <w:rFonts w:ascii="仿宋" w:eastAsia="仿宋" w:hAnsi="仿宋" w:hint="eastAsia"/>
                <w:sz w:val="24"/>
                <w:szCs w:val="24"/>
              </w:rPr>
              <w:t>手阅模式</w:t>
            </w:r>
            <w:proofErr w:type="gramEnd"/>
            <w:r w:rsidRPr="00670E6A">
              <w:rPr>
                <w:rFonts w:ascii="仿宋" w:eastAsia="仿宋" w:hAnsi="仿宋" w:hint="eastAsia"/>
                <w:sz w:val="24"/>
                <w:szCs w:val="24"/>
              </w:rPr>
              <w:t>：支持加分制和减分制</w:t>
            </w:r>
            <w:r w:rsidRPr="00670E6A">
              <w:rPr>
                <w:rFonts w:ascii="仿宋" w:eastAsia="仿宋" w:hAnsi="仿宋" w:hint="eastAsia"/>
                <w:sz w:val="24"/>
                <w:szCs w:val="24"/>
              </w:rPr>
              <w:lastRenderedPageBreak/>
              <w:t>两种打分方式；系统可根据需要</w:t>
            </w:r>
            <w:proofErr w:type="gramStart"/>
            <w:r w:rsidRPr="00670E6A">
              <w:rPr>
                <w:rFonts w:ascii="仿宋" w:eastAsia="仿宋" w:hAnsi="仿宋" w:hint="eastAsia"/>
                <w:sz w:val="24"/>
                <w:szCs w:val="24"/>
              </w:rPr>
              <w:t>生成带题干</w:t>
            </w:r>
            <w:proofErr w:type="gramEnd"/>
            <w:r w:rsidRPr="00670E6A">
              <w:rPr>
                <w:rFonts w:ascii="仿宋" w:eastAsia="仿宋" w:hAnsi="仿宋" w:hint="eastAsia"/>
                <w:sz w:val="24"/>
                <w:szCs w:val="24"/>
              </w:rPr>
              <w:t>答题卡和纯答题卡两种方式。</w:t>
            </w:r>
          </w:p>
        </w:tc>
      </w:tr>
    </w:tbl>
    <w:p w:rsidR="00EF5236" w:rsidRPr="00483824" w:rsidRDefault="00EF5236"/>
    <w:sectPr w:rsidR="00EF5236" w:rsidRPr="00483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824"/>
    <w:rsid w:val="00483824"/>
    <w:rsid w:val="00EF5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83824"/>
    <w:pPr>
      <w:widowControl w:val="0"/>
      <w:jc w:val="both"/>
    </w:pPr>
    <w:rPr>
      <w:rFonts w:ascii="Times New Roman" w:eastAsia="宋体" w:hAnsi="Times New Roman"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正文文本缩进 Char"/>
    <w:link w:val="a4"/>
    <w:rsid w:val="00483824"/>
    <w:rPr>
      <w:rFonts w:ascii="宋体" w:eastAsia="宋体" w:hAnsi="Times New Roman" w:cs="Times New Roman"/>
      <w:kern w:val="0"/>
      <w:sz w:val="28"/>
      <w:szCs w:val="20"/>
    </w:rPr>
  </w:style>
  <w:style w:type="paragraph" w:styleId="a4">
    <w:name w:val="Body Text Indent"/>
    <w:basedOn w:val="a"/>
    <w:link w:val="Char"/>
    <w:rsid w:val="00483824"/>
    <w:pPr>
      <w:ind w:firstLine="570"/>
    </w:pPr>
    <w:rPr>
      <w:rFonts w:ascii="宋体"/>
      <w:kern w:val="0"/>
      <w:sz w:val="28"/>
      <w:szCs w:val="20"/>
    </w:rPr>
  </w:style>
  <w:style w:type="character" w:customStyle="1" w:styleId="Char1">
    <w:name w:val="正文文本缩进 Char1"/>
    <w:basedOn w:val="a1"/>
    <w:uiPriority w:val="99"/>
    <w:semiHidden/>
    <w:rsid w:val="00483824"/>
    <w:rPr>
      <w:rFonts w:ascii="Times New Roman" w:eastAsia="宋体" w:hAnsi="Times New Roman" w:cs="Times New Roman"/>
    </w:rPr>
  </w:style>
  <w:style w:type="paragraph" w:styleId="a0">
    <w:name w:val="Body Text"/>
    <w:basedOn w:val="a"/>
    <w:link w:val="Char0"/>
    <w:uiPriority w:val="99"/>
    <w:semiHidden/>
    <w:unhideWhenUsed/>
    <w:rsid w:val="00483824"/>
    <w:pPr>
      <w:spacing w:after="120"/>
    </w:pPr>
  </w:style>
  <w:style w:type="character" w:customStyle="1" w:styleId="Char0">
    <w:name w:val="正文文本 Char"/>
    <w:basedOn w:val="a1"/>
    <w:link w:val="a0"/>
    <w:uiPriority w:val="99"/>
    <w:semiHidden/>
    <w:rsid w:val="00483824"/>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83824"/>
    <w:pPr>
      <w:widowControl w:val="0"/>
      <w:jc w:val="both"/>
    </w:pPr>
    <w:rPr>
      <w:rFonts w:ascii="Times New Roman" w:eastAsia="宋体" w:hAnsi="Times New Roman"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正文文本缩进 Char"/>
    <w:link w:val="a4"/>
    <w:rsid w:val="00483824"/>
    <w:rPr>
      <w:rFonts w:ascii="宋体" w:eastAsia="宋体" w:hAnsi="Times New Roman" w:cs="Times New Roman"/>
      <w:kern w:val="0"/>
      <w:sz w:val="28"/>
      <w:szCs w:val="20"/>
    </w:rPr>
  </w:style>
  <w:style w:type="paragraph" w:styleId="a4">
    <w:name w:val="Body Text Indent"/>
    <w:basedOn w:val="a"/>
    <w:link w:val="Char"/>
    <w:rsid w:val="00483824"/>
    <w:pPr>
      <w:ind w:firstLine="570"/>
    </w:pPr>
    <w:rPr>
      <w:rFonts w:ascii="宋体"/>
      <w:kern w:val="0"/>
      <w:sz w:val="28"/>
      <w:szCs w:val="20"/>
    </w:rPr>
  </w:style>
  <w:style w:type="character" w:customStyle="1" w:styleId="Char1">
    <w:name w:val="正文文本缩进 Char1"/>
    <w:basedOn w:val="a1"/>
    <w:uiPriority w:val="99"/>
    <w:semiHidden/>
    <w:rsid w:val="00483824"/>
    <w:rPr>
      <w:rFonts w:ascii="Times New Roman" w:eastAsia="宋体" w:hAnsi="Times New Roman" w:cs="Times New Roman"/>
    </w:rPr>
  </w:style>
  <w:style w:type="paragraph" w:styleId="a0">
    <w:name w:val="Body Text"/>
    <w:basedOn w:val="a"/>
    <w:link w:val="Char0"/>
    <w:uiPriority w:val="99"/>
    <w:semiHidden/>
    <w:unhideWhenUsed/>
    <w:rsid w:val="00483824"/>
    <w:pPr>
      <w:spacing w:after="120"/>
    </w:pPr>
  </w:style>
  <w:style w:type="character" w:customStyle="1" w:styleId="Char0">
    <w:name w:val="正文文本 Char"/>
    <w:basedOn w:val="a1"/>
    <w:link w:val="a0"/>
    <w:uiPriority w:val="99"/>
    <w:semiHidden/>
    <w:rsid w:val="0048382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380</Words>
  <Characters>2170</Characters>
  <Application>Microsoft Office Word</Application>
  <DocSecurity>0</DocSecurity>
  <Lines>18</Lines>
  <Paragraphs>5</Paragraphs>
  <ScaleCrop>false</ScaleCrop>
  <Company>Microsoft</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中共九寨沟县委员会单位管理员</dc:creator>
  <cp:lastModifiedBy>中共九寨沟县委员会单位管理员</cp:lastModifiedBy>
  <cp:revision>1</cp:revision>
  <dcterms:created xsi:type="dcterms:W3CDTF">2018-12-14T02:49:00Z</dcterms:created>
  <dcterms:modified xsi:type="dcterms:W3CDTF">2018-12-14T02:50:00Z</dcterms:modified>
</cp:coreProperties>
</file>