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8441"/>
      <w:bookmarkStart w:id="3" w:name="_Toc15377193"/>
      <w:bookmarkStart w:id="4" w:name="_Toc15396475"/>
      <w:bookmarkStart w:id="5" w:name="_Toc1537742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96476"/>
      <w:bookmarkStart w:id="8" w:name="_Toc15377194"/>
      <w:bookmarkStart w:id="9" w:name="_Toc15378442"/>
      <w:bookmarkStart w:id="10" w:name="_Toc15396598"/>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rPr>
        <w:t>九寨沟</w:t>
      </w:r>
      <w:r>
        <w:rPr>
          <w:rFonts w:hint="eastAsia" w:ascii="方正小标宋简体" w:eastAsia="方正小标宋简体"/>
          <w:sz w:val="72"/>
          <w:szCs w:val="72"/>
          <w:lang w:eastAsia="zh-CN"/>
        </w:rPr>
        <w:t>县</w:t>
      </w:r>
      <w:r>
        <w:rPr>
          <w:rFonts w:hint="eastAsia" w:ascii="方正小标宋简体" w:eastAsia="方正小标宋简体"/>
          <w:sz w:val="72"/>
          <w:szCs w:val="72"/>
        </w:rPr>
        <w:t>交通运输</w:t>
      </w:r>
      <w:r>
        <w:rPr>
          <w:rFonts w:ascii="方正小标宋简体" w:eastAsia="方正小标宋简体"/>
          <w:sz w:val="72"/>
          <w:szCs w:val="72"/>
        </w:rPr>
        <w:t>局</w:t>
      </w:r>
      <w:r>
        <w:rPr>
          <w:rFonts w:hint="eastAsia" w:ascii="方正小标宋简体" w:eastAsia="方正小标宋简体"/>
          <w:sz w:val="72"/>
          <w:szCs w:val="72"/>
        </w:rPr>
        <w:t>决算</w:t>
      </w:r>
      <w:bookmarkEnd w:id="6"/>
      <w:bookmarkEnd w:id="7"/>
      <w:bookmarkEnd w:id="8"/>
      <w:bookmarkEnd w:id="9"/>
      <w:bookmarkEnd w:id="10"/>
      <w:bookmarkEnd w:id="11"/>
      <w:r>
        <w:rPr>
          <w:rFonts w:hint="eastAsia" w:ascii="方正小标宋简体" w:eastAsia="方正小标宋简体"/>
          <w:sz w:val="72"/>
          <w:szCs w:val="72"/>
        </w:rPr>
        <w:t>公开</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 xml:space="preserve">公开时间：2021年 </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15</w:t>
      </w:r>
      <w:r>
        <w:rPr>
          <w:rFonts w:hint="eastAsia" w:hAnsiTheme="minorHAnsi"/>
          <w:b w:val="0"/>
          <w:bCs w:val="0"/>
          <w:sz w:val="24"/>
          <w:szCs w:val="24"/>
        </w:rPr>
        <w:t xml:space="preserve"> 日</w:t>
      </w:r>
    </w:p>
    <w:p>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rPr>
        <w:t>5</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rPr>
          <w:rFonts w:hint="eastAsia"/>
        </w:rPr>
        <w:t>5</w:t>
      </w:r>
    </w:p>
    <w:p>
      <w:pPr>
        <w:pStyle w:val="9"/>
        <w:tabs>
          <w:tab w:val="right" w:leader="dot" w:pos="8296"/>
        </w:tabs>
        <w:rPr>
          <w:rFonts w:hAnsiTheme="minorHAnsi" w:eastAsiaTheme="minorEastAsia" w:cstheme="minorBidi"/>
          <w:i w:val="0"/>
          <w:iCs w:val="0"/>
          <w:sz w:val="21"/>
          <w:szCs w:val="22"/>
        </w:rPr>
      </w:pPr>
      <w:r>
        <w:rPr>
          <w:rFonts w:ascii="仿宋" w:hAnsi="仿宋" w:eastAsia="仿宋"/>
          <w:bCs/>
          <w:i w:val="0"/>
          <w:color w:val="000000"/>
        </w:rPr>
        <w:t>（一）主要职能。</w:t>
      </w:r>
      <w:r>
        <w:rPr>
          <w:i w:val="0"/>
        </w:rPr>
        <w:tab/>
      </w:r>
      <w:r>
        <w:rPr>
          <w:rFonts w:hint="eastAsia"/>
          <w:i w:val="0"/>
        </w:rPr>
        <w:t>5</w:t>
      </w:r>
    </w:p>
    <w:p>
      <w:pPr>
        <w:pStyle w:val="9"/>
        <w:tabs>
          <w:tab w:val="right" w:leader="dot" w:pos="8296"/>
        </w:tabs>
        <w:rPr>
          <w:rFonts w:hAnsiTheme="minorHAnsi" w:eastAsiaTheme="minorEastAsia" w:cstheme="minorBidi"/>
          <w:i w:val="0"/>
          <w:iCs w:val="0"/>
          <w:sz w:val="21"/>
          <w:szCs w:val="22"/>
        </w:rPr>
      </w:pPr>
      <w:r>
        <w:rPr>
          <w:rFonts w:ascii="仿宋" w:hAnsi="仿宋" w:eastAsia="仿宋"/>
          <w:bCs/>
          <w:i w:val="0"/>
          <w:color w:val="000000"/>
        </w:rPr>
        <w:t>（二）2020年重点工作完成情况。</w:t>
      </w:r>
      <w:r>
        <w:rPr>
          <w:i w:val="0"/>
        </w:rPr>
        <w:tab/>
      </w:r>
      <w:r>
        <w:rPr>
          <w:i w:val="0"/>
        </w:rPr>
        <w:t>8</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t>12</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t>14</w:t>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t>14</w:t>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t>14</w:t>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t>14</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t>14</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t>15</w:t>
      </w:r>
    </w:p>
    <w:p>
      <w:pPr>
        <w:pStyle w:val="9"/>
        <w:tabs>
          <w:tab w:val="right" w:leader="dot" w:pos="8296"/>
        </w:tabs>
        <w:rPr>
          <w:rFonts w:hAnsiTheme="minorHAnsi" w:eastAsiaTheme="minorEastAsia" w:cstheme="minorBidi"/>
          <w:i w:val="0"/>
          <w:iCs w:val="0"/>
          <w:sz w:val="21"/>
          <w:szCs w:val="22"/>
        </w:rPr>
      </w:pPr>
      <w:r>
        <w:rPr>
          <w:rFonts w:ascii="仿宋" w:hAnsi="仿宋" w:eastAsia="仿宋"/>
          <w:b/>
          <w:i w:val="0"/>
          <w:color w:val="000000"/>
        </w:rPr>
        <w:t>（一）一般公共预算财政拨款支出决算总体情况</w:t>
      </w:r>
      <w:r>
        <w:rPr>
          <w:i w:val="0"/>
        </w:rPr>
        <w:tab/>
      </w:r>
      <w:r>
        <w:rPr>
          <w:i w:val="0"/>
        </w:rPr>
        <w:t>15</w:t>
      </w:r>
    </w:p>
    <w:p>
      <w:pPr>
        <w:pStyle w:val="9"/>
        <w:tabs>
          <w:tab w:val="right" w:leader="dot" w:pos="8296"/>
        </w:tabs>
        <w:rPr>
          <w:rFonts w:hAnsiTheme="minorHAnsi" w:eastAsiaTheme="minorEastAsia" w:cstheme="minorBidi"/>
          <w:i w:val="0"/>
          <w:iCs w:val="0"/>
          <w:sz w:val="21"/>
          <w:szCs w:val="22"/>
        </w:rPr>
      </w:pPr>
      <w:r>
        <w:rPr>
          <w:rFonts w:ascii="仿宋" w:hAnsi="仿宋" w:eastAsia="仿宋"/>
          <w:b/>
          <w:i w:val="0"/>
          <w:color w:val="000000"/>
        </w:rPr>
        <w:t>（二）一般公共预算财政拨款支出决算结构情况</w:t>
      </w:r>
      <w:r>
        <w:rPr>
          <w:i w:val="0"/>
        </w:rPr>
        <w:tab/>
      </w:r>
      <w:r>
        <w:rPr>
          <w:i w:val="0"/>
        </w:rPr>
        <w:t>15</w:t>
      </w:r>
    </w:p>
    <w:p>
      <w:pPr>
        <w:pStyle w:val="9"/>
        <w:tabs>
          <w:tab w:val="right" w:leader="dot" w:pos="8296"/>
        </w:tabs>
        <w:rPr>
          <w:rFonts w:hAnsiTheme="minorHAnsi" w:eastAsiaTheme="minorEastAsia" w:cstheme="minorBidi"/>
          <w:i w:val="0"/>
          <w:iCs w:val="0"/>
          <w:sz w:val="21"/>
          <w:szCs w:val="22"/>
        </w:rPr>
      </w:pPr>
      <w:r>
        <w:rPr>
          <w:rFonts w:ascii="仿宋" w:hAnsi="仿宋" w:eastAsia="仿宋"/>
          <w:b/>
          <w:i w:val="0"/>
          <w:color w:val="000000"/>
        </w:rPr>
        <w:t>（三）一般公共预算财政拨款支出决算具体情况</w:t>
      </w:r>
      <w:r>
        <w:rPr>
          <w:i w:val="0"/>
        </w:rPr>
        <w:tab/>
      </w:r>
      <w:r>
        <w:rPr>
          <w:i w:val="0"/>
        </w:rPr>
        <w:t>15</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t>17</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t>17</w:t>
      </w:r>
    </w:p>
    <w:p>
      <w:pPr>
        <w:pStyle w:val="9"/>
        <w:tabs>
          <w:tab w:val="right" w:leader="dot" w:pos="8296"/>
        </w:tabs>
        <w:rPr>
          <w:rFonts w:hAnsiTheme="minorHAnsi" w:eastAsiaTheme="minorEastAsia" w:cstheme="minorBidi"/>
          <w:i w:val="0"/>
          <w:iCs w:val="0"/>
          <w:sz w:val="21"/>
          <w:szCs w:val="22"/>
        </w:rPr>
      </w:pPr>
      <w:r>
        <w:rPr>
          <w:rFonts w:ascii="仿宋" w:hAnsi="仿宋" w:eastAsia="仿宋"/>
          <w:b/>
          <w:i w:val="0"/>
          <w:color w:val="000000"/>
        </w:rPr>
        <w:t>（一）“三公”经费财政拨款支出决算总体情况说明</w:t>
      </w:r>
      <w:r>
        <w:rPr>
          <w:i w:val="0"/>
        </w:rPr>
        <w:tab/>
      </w:r>
      <w:r>
        <w:rPr>
          <w:i w:val="0"/>
        </w:rPr>
        <w:t>17</w:t>
      </w:r>
    </w:p>
    <w:p>
      <w:pPr>
        <w:pStyle w:val="9"/>
        <w:tabs>
          <w:tab w:val="right" w:leader="dot" w:pos="8296"/>
        </w:tabs>
        <w:rPr>
          <w:rFonts w:hAnsiTheme="minorHAnsi" w:eastAsiaTheme="minorEastAsia" w:cstheme="minorBidi"/>
          <w:i w:val="0"/>
          <w:iCs w:val="0"/>
          <w:sz w:val="21"/>
          <w:szCs w:val="22"/>
        </w:rPr>
      </w:pPr>
      <w:r>
        <w:rPr>
          <w:rFonts w:ascii="仿宋" w:hAnsi="仿宋" w:eastAsia="仿宋"/>
          <w:b/>
          <w:i w:val="0"/>
          <w:color w:val="000000"/>
        </w:rPr>
        <w:t>（二）“三公”经费财政拨款支出决算具体情况说明</w:t>
      </w:r>
      <w:r>
        <w:rPr>
          <w:i w:val="0"/>
        </w:rPr>
        <w:tab/>
      </w:r>
      <w:r>
        <w:rPr>
          <w:i w:val="0"/>
        </w:rPr>
        <w:t>17</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t>19</w:t>
      </w:r>
    </w:p>
    <w:p>
      <w:pPr>
        <w:pStyle w:val="18"/>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t>19</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t>19</w:t>
      </w:r>
    </w:p>
    <w:p>
      <w:pPr>
        <w:pStyle w:val="9"/>
        <w:tabs>
          <w:tab w:val="right" w:leader="dot" w:pos="8296"/>
        </w:tabs>
        <w:rPr>
          <w:rFonts w:hAnsiTheme="minorHAnsi" w:eastAsiaTheme="minorEastAsia" w:cstheme="minorBidi"/>
          <w:i w:val="0"/>
          <w:iCs w:val="0"/>
          <w:sz w:val="21"/>
          <w:szCs w:val="22"/>
        </w:rPr>
      </w:pPr>
      <w:r>
        <w:rPr>
          <w:rFonts w:ascii="仿宋" w:hAnsi="仿宋" w:eastAsia="仿宋"/>
          <w:b/>
          <w:i w:val="0"/>
          <w:color w:val="000000"/>
        </w:rPr>
        <w:t>（一）机关运行经费支出情况</w:t>
      </w:r>
      <w:r>
        <w:rPr>
          <w:i w:val="0"/>
        </w:rPr>
        <w:tab/>
      </w:r>
      <w:r>
        <w:rPr>
          <w:i w:val="0"/>
        </w:rPr>
        <w:t>19</w:t>
      </w:r>
    </w:p>
    <w:p>
      <w:pPr>
        <w:pStyle w:val="9"/>
        <w:tabs>
          <w:tab w:val="right" w:leader="dot" w:pos="8296"/>
        </w:tabs>
        <w:rPr>
          <w:rFonts w:hAnsiTheme="minorHAnsi" w:eastAsiaTheme="minorEastAsia" w:cstheme="minorBidi"/>
          <w:i w:val="0"/>
          <w:iCs w:val="0"/>
          <w:sz w:val="21"/>
          <w:szCs w:val="22"/>
        </w:rPr>
      </w:pPr>
      <w:r>
        <w:rPr>
          <w:rFonts w:ascii="仿宋" w:hAnsi="仿宋" w:eastAsia="仿宋"/>
          <w:b/>
          <w:i w:val="0"/>
          <w:color w:val="000000"/>
        </w:rPr>
        <w:t>（二）政府采购支出情况</w:t>
      </w:r>
      <w:r>
        <w:rPr>
          <w:i w:val="0"/>
        </w:rPr>
        <w:tab/>
      </w:r>
      <w:r>
        <w:rPr>
          <w:i w:val="0"/>
        </w:rPr>
        <w:t>19</w:t>
      </w:r>
    </w:p>
    <w:p>
      <w:pPr>
        <w:pStyle w:val="9"/>
        <w:tabs>
          <w:tab w:val="right" w:leader="dot" w:pos="8296"/>
        </w:tabs>
        <w:rPr>
          <w:rFonts w:hAnsiTheme="minorHAnsi" w:eastAsiaTheme="minorEastAsia" w:cstheme="minorBidi"/>
          <w:i w:val="0"/>
          <w:iCs w:val="0"/>
          <w:sz w:val="21"/>
          <w:szCs w:val="22"/>
        </w:rPr>
      </w:pPr>
      <w:r>
        <w:rPr>
          <w:rFonts w:ascii="仿宋" w:hAnsi="仿宋" w:eastAsia="仿宋"/>
          <w:b/>
          <w:i w:val="0"/>
          <w:color w:val="000000"/>
        </w:rPr>
        <w:t>（三）国有资产占有使用情况</w:t>
      </w:r>
      <w:r>
        <w:rPr>
          <w:i w:val="0"/>
        </w:rPr>
        <w:tab/>
      </w:r>
      <w:r>
        <w:rPr>
          <w:i w:val="0"/>
        </w:rPr>
        <w:t>19</w:t>
      </w:r>
    </w:p>
    <w:p>
      <w:pPr>
        <w:pStyle w:val="9"/>
        <w:tabs>
          <w:tab w:val="right" w:leader="dot" w:pos="8296"/>
        </w:tabs>
        <w:rPr>
          <w:rFonts w:hAnsiTheme="minorHAnsi" w:eastAsiaTheme="minorEastAsia" w:cstheme="minorBidi"/>
          <w:i w:val="0"/>
          <w:iCs w:val="0"/>
          <w:sz w:val="21"/>
          <w:szCs w:val="22"/>
        </w:rPr>
      </w:pPr>
      <w:r>
        <w:rPr>
          <w:rFonts w:ascii="仿宋" w:hAnsi="仿宋" w:eastAsia="仿宋"/>
          <w:b/>
          <w:i w:val="0"/>
          <w:color w:val="000000"/>
        </w:rPr>
        <w:t>（四）预算绩效管理情况。</w:t>
      </w:r>
      <w:r>
        <w:rPr>
          <w:i w:val="0"/>
        </w:rPr>
        <w:tab/>
      </w:r>
      <w:r>
        <w:rPr>
          <w:i w:val="0"/>
        </w:rPr>
        <w:t>20</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t>31</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t>34</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t>34</w:t>
      </w:r>
    </w:p>
    <w:p>
      <w:pPr>
        <w:pStyle w:val="15"/>
        <w:tabs>
          <w:tab w:val="right" w:leader="dot" w:pos="8296"/>
        </w:tabs>
        <w:rPr>
          <w:rFonts w:hAnsiTheme="minorHAnsi" w:eastAsiaTheme="minorEastAsia" w:cstheme="minorBidi"/>
          <w:b w:val="0"/>
          <w:bCs w:val="0"/>
          <w:caps w:val="0"/>
          <w:sz w:val="21"/>
          <w:szCs w:val="22"/>
        </w:rPr>
      </w:pPr>
      <w:r>
        <w:rPr>
          <w:rFonts w:ascii="方正小标宋简体" w:hAnsi="黑体" w:eastAsia="方正小标宋简体" w:cs="黑体"/>
        </w:rPr>
        <w:t>九寨沟县</w:t>
      </w:r>
      <w:r>
        <w:rPr>
          <w:rFonts w:hint="eastAsia" w:ascii="方正小标宋简体" w:hAnsi="黑体" w:eastAsia="方正小标宋简体" w:cs="黑体"/>
          <w:lang w:eastAsia="zh-CN"/>
        </w:rPr>
        <w:t>交通运输</w:t>
      </w:r>
      <w:r>
        <w:rPr>
          <w:rFonts w:ascii="方正小标宋简体" w:hAnsi="黑体" w:eastAsia="方正小标宋简体" w:cs="黑体"/>
        </w:rPr>
        <w:t>局 2020年部门整体支出绩效评价报告</w:t>
      </w:r>
      <w:r>
        <w:tab/>
      </w:r>
      <w:r>
        <w:t>34</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s="黑体"/>
        </w:rPr>
        <w:t>附件2</w:t>
      </w:r>
      <w:r>
        <w:rPr>
          <w:rFonts w:hint="eastAsia" w:ascii="黑体" w:hAnsi="黑体" w:eastAsia="黑体" w:cs="黑体"/>
          <w:lang w:eastAsia="zh-CN"/>
        </w:rPr>
        <w:t>、</w:t>
      </w:r>
      <w:r>
        <w:rPr>
          <w:rFonts w:hint="eastAsia" w:ascii="黑体" w:hAnsi="黑体" w:eastAsia="黑体" w:cs="黑体"/>
          <w:lang w:val="en-US" w:eastAsia="zh-CN"/>
        </w:rPr>
        <w:t>3、4</w:t>
      </w:r>
      <w:r>
        <w:tab/>
      </w:r>
      <w:r>
        <w:t>42</w:t>
      </w:r>
    </w:p>
    <w:p>
      <w:pPr>
        <w:pStyle w:val="15"/>
        <w:tabs>
          <w:tab w:val="right" w:leader="dot" w:pos="8296"/>
        </w:tabs>
        <w:rPr>
          <w:rFonts w:hAnsiTheme="minorHAnsi" w:eastAsiaTheme="minorEastAsia" w:cstheme="minorBidi"/>
          <w:b w:val="0"/>
          <w:bCs w:val="0"/>
          <w:caps w:val="0"/>
          <w:sz w:val="21"/>
          <w:szCs w:val="22"/>
        </w:rPr>
      </w:pPr>
      <w:r>
        <w:rPr>
          <w:rFonts w:hint="eastAsia" w:ascii="方正小标宋简体" w:hAnsi="黑体" w:eastAsia="方正小标宋简体" w:cs="黑体"/>
        </w:rPr>
        <w:t>九寨沟县</w:t>
      </w:r>
      <w:r>
        <w:rPr>
          <w:rFonts w:hint="eastAsia" w:ascii="方正小标宋简体" w:hAnsi="黑体" w:eastAsia="方正小标宋简体" w:cs="黑体"/>
          <w:lang w:eastAsia="zh-CN"/>
        </w:rPr>
        <w:t>交通运输局</w:t>
      </w:r>
      <w:r>
        <w:rPr>
          <w:rFonts w:hint="eastAsia" w:ascii="方正小标宋简体" w:hAnsi="黑体" w:eastAsia="方正小标宋简体" w:cs="黑体"/>
        </w:rPr>
        <w:t>2020年</w:t>
      </w:r>
      <w:r>
        <w:rPr>
          <w:rFonts w:ascii="方正小标宋简体" w:hAnsi="黑体" w:eastAsia="方正小标宋简体" w:cs="黑体"/>
        </w:rPr>
        <w:t>项目绩效评价报告</w:t>
      </w:r>
      <w:r>
        <w:tab/>
      </w:r>
      <w:r>
        <w:t>42</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44</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44</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44</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44</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44</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44</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44</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44</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44</w:t>
      </w:r>
    </w:p>
    <w:p>
      <w:pPr>
        <w:pStyle w:val="18"/>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t>55</w:t>
      </w:r>
    </w:p>
    <w:p>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t>55</w:t>
      </w:r>
    </w:p>
    <w:p>
      <w:pPr>
        <w:pStyle w:val="18"/>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t>55</w:t>
      </w:r>
    </w:p>
    <w:p>
      <w:pPr>
        <w:pStyle w:val="18"/>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t>55</w:t>
      </w:r>
    </w:p>
    <w:p>
      <w:pPr>
        <w:pStyle w:val="18"/>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t>55</w:t>
      </w:r>
    </w:p>
    <w:p>
      <w:pPr>
        <w:pStyle w:val="18"/>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t>55</w:t>
      </w:r>
    </w:p>
    <w:p>
      <w:r>
        <w:rPr>
          <w:rFonts w:asciiTheme="minorHAnsi" w:eastAsiaTheme="minorHAnsi"/>
          <w:b/>
          <w:bCs/>
          <w:caps/>
          <w:sz w:val="20"/>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Fonts w:ascii="黑体" w:hAnsi="黑体" w:eastAsia="黑体"/>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6"/>
          <w:rFonts w:hint="eastAsia" w:ascii="黑体" w:hAnsi="黑体" w:eastAsia="黑体"/>
          <w:b w:val="0"/>
          <w:bCs w:val="0"/>
        </w:rPr>
        <w:t>部门概况</w:t>
      </w:r>
      <w:bookmarkEnd w:id="12"/>
      <w:bookmarkEnd w:id="13"/>
      <w:bookmarkEnd w:id="14"/>
      <w:bookmarkEnd w:id="15"/>
    </w:p>
    <w:p>
      <w:pPr>
        <w:pStyle w:val="3"/>
        <w:numPr>
          <w:ilvl w:val="0"/>
          <w:numId w:val="1"/>
        </w:numPr>
        <w:rPr>
          <w:rStyle w:val="27"/>
          <w:rFonts w:ascii="黑体" w:hAnsi="黑体" w:eastAsia="黑体"/>
          <w:b w:val="0"/>
          <w:bCs w:val="0"/>
        </w:rPr>
      </w:pPr>
      <w:bookmarkStart w:id="16" w:name="_Toc79163852"/>
      <w:bookmarkStart w:id="17" w:name="_Toc79163602"/>
      <w:bookmarkStart w:id="18" w:name="_Toc15396600"/>
      <w:bookmarkStart w:id="19" w:name="_Toc15377197"/>
      <w:r>
        <w:rPr>
          <w:rFonts w:hint="eastAsia" w:ascii="黑体" w:hAnsi="黑体" w:eastAsia="黑体"/>
          <w:b w:val="0"/>
          <w:color w:val="000000"/>
        </w:rPr>
        <w:t>基</w:t>
      </w:r>
      <w:r>
        <w:rPr>
          <w:rStyle w:val="27"/>
          <w:rFonts w:hint="eastAsia" w:ascii="黑体" w:hAnsi="黑体" w:eastAsia="黑体"/>
          <w:b w:val="0"/>
          <w:bCs w:val="0"/>
        </w:rPr>
        <w:t>本职能及主要工作</w:t>
      </w:r>
      <w:bookmarkEnd w:id="16"/>
      <w:bookmarkEnd w:id="17"/>
      <w:bookmarkEnd w:id="18"/>
      <w:bookmarkEnd w:id="19"/>
    </w:p>
    <w:p>
      <w:pPr>
        <w:pStyle w:val="42"/>
        <w:widowControl/>
        <w:numPr>
          <w:ilvl w:val="0"/>
          <w:numId w:val="2"/>
        </w:numPr>
        <w:adjustRightInd w:val="0"/>
        <w:snapToGrid w:val="0"/>
        <w:spacing w:line="500" w:lineRule="exact"/>
        <w:ind w:firstLineChars="0"/>
        <w:jc w:val="left"/>
        <w:rPr>
          <w:rFonts w:ascii="仿宋_GB2312" w:hAnsi="宋体" w:cs="宋体"/>
          <w:color w:val="000000"/>
          <w:kern w:val="0"/>
          <w:lang w:val="zh-CN"/>
        </w:rPr>
      </w:pPr>
      <w:bookmarkStart w:id="20" w:name="_Toc15378445"/>
      <w:bookmarkStart w:id="21" w:name="_Toc15377198"/>
      <w:r>
        <w:rPr>
          <w:rFonts w:hint="eastAsia" w:ascii="仿宋" w:hAnsi="仿宋" w:eastAsia="仿宋"/>
          <w:bCs/>
          <w:color w:val="000000"/>
          <w:sz w:val="32"/>
          <w:szCs w:val="32"/>
        </w:rPr>
        <w:t>主要职能。</w:t>
      </w:r>
      <w:bookmarkEnd w:id="20"/>
      <w:bookmarkEnd w:id="21"/>
    </w:p>
    <w:p>
      <w:pPr>
        <w:pStyle w:val="42"/>
        <w:ind w:left="160" w:firstLine="640"/>
        <w:rPr>
          <w:rFonts w:ascii="仿宋_GB2312" w:hAnsi="宋体" w:eastAsia="仿宋_GB2312"/>
          <w:sz w:val="32"/>
          <w:szCs w:val="32"/>
        </w:rPr>
      </w:pPr>
      <w:r>
        <w:rPr>
          <w:rFonts w:hint="eastAsia" w:ascii="仿宋_GB2312" w:hAnsi="宋体" w:eastAsia="仿宋_GB2312"/>
          <w:sz w:val="32"/>
          <w:szCs w:val="32"/>
        </w:rPr>
        <w:t>1、贯彻执行国家、省、州有关交通运输行业的方针、政策和法律、法规。组织拟订并监督实施公路、水路等行业规划、政策和标准，会同有关部门组织编制综合运输体系规划，参与拟订物流业发展战略和规划。</w:t>
      </w:r>
    </w:p>
    <w:p>
      <w:pPr>
        <w:pStyle w:val="42"/>
        <w:ind w:left="160" w:firstLine="640"/>
        <w:rPr>
          <w:rFonts w:ascii="仿宋_GB2312" w:hAnsi="宋体" w:eastAsia="仿宋_GB2312"/>
          <w:sz w:val="32"/>
          <w:szCs w:val="32"/>
        </w:rPr>
      </w:pPr>
      <w:r>
        <w:rPr>
          <w:rFonts w:hint="eastAsia" w:ascii="仿宋_GB2312" w:hAnsi="宋体" w:eastAsia="仿宋_GB2312"/>
          <w:sz w:val="32"/>
          <w:szCs w:val="32"/>
        </w:rPr>
        <w:t>2、根据上级部门的总体部署，编制全县公路和水路行业发展规划、中长期规划和年度计划，并监督实施。负责全县交通行业统计和信息引导。负责本系统、本部门依法行政工作，落实行政执法责任制。指导公路、水路行业有关体制改革工作。</w:t>
      </w:r>
    </w:p>
    <w:p>
      <w:pPr>
        <w:ind w:firstLine="640" w:firstLineChars="200"/>
        <w:rPr>
          <w:rFonts w:ascii="仿宋_GB2312" w:hAnsi="宋体" w:eastAsia="仿宋_GB2312"/>
          <w:sz w:val="32"/>
          <w:szCs w:val="32"/>
        </w:rPr>
      </w:pPr>
      <w:r>
        <w:rPr>
          <w:rFonts w:hint="eastAsia" w:ascii="仿宋_GB2312" w:hAnsi="宋体" w:eastAsia="仿宋_GB2312"/>
          <w:sz w:val="32"/>
          <w:szCs w:val="32"/>
        </w:rPr>
        <w:t>3、承担道路、水路交通运输市场监管责任，组织制定道路、水路运输有关政策、技术标准和运营规范并监督实施；负责全县公路和水路交通运输(含客货运输市场汽车技术检测，汽车维修市场、运输服务市场、汽车驾校和驾驶员培训工作)行业管理，培育公路、水路运输市场，维护交通运输行业平等竞争秩序；指导城市公共客运管理；指导城乡客、货运输的衔接协调工作；指导交通运输行业优化结构、协调发展；对关系救灾、抢险、战备等紧急客货运输进行必要的调控。</w:t>
      </w:r>
    </w:p>
    <w:p>
      <w:pPr>
        <w:ind w:firstLine="640" w:firstLineChars="200"/>
        <w:rPr>
          <w:rFonts w:ascii="仿宋_GB2312" w:hAnsi="宋体" w:eastAsia="仿宋_GB2312"/>
          <w:sz w:val="32"/>
          <w:szCs w:val="32"/>
        </w:rPr>
      </w:pPr>
      <w:r>
        <w:rPr>
          <w:rFonts w:hint="eastAsia" w:ascii="仿宋_GB2312" w:hAnsi="宋体" w:eastAsia="仿宋_GB2312"/>
          <w:sz w:val="32"/>
          <w:szCs w:val="32"/>
        </w:rPr>
        <w:t>4、负责全县公路、水路交通建设(含客货运输旅游运输场站建设)行业管理，维护交通建设行业平等竞争的秩序，组织实施国家、省、州、县重点公路、水路工程建设；监督全县地方交通建设项目实施。</w:t>
      </w:r>
    </w:p>
    <w:p>
      <w:pPr>
        <w:ind w:firstLine="640" w:firstLineChars="200"/>
        <w:rPr>
          <w:rFonts w:ascii="仿宋_GB2312" w:hAnsi="宋体" w:eastAsia="仿宋_GB2312"/>
          <w:sz w:val="32"/>
          <w:szCs w:val="32"/>
        </w:rPr>
      </w:pPr>
      <w:r>
        <w:rPr>
          <w:rFonts w:hint="eastAsia" w:ascii="仿宋_GB2312" w:hAnsi="宋体" w:eastAsia="仿宋_GB2312"/>
          <w:sz w:val="32"/>
          <w:szCs w:val="32"/>
        </w:rPr>
        <w:t>5、负责全县公路、水路交通设施的维护、管理；负责全县公路，桥梁、隧道收取通行费、站卡设置的协调和管理。</w:t>
      </w:r>
    </w:p>
    <w:p>
      <w:pPr>
        <w:ind w:firstLine="640" w:firstLineChars="200"/>
        <w:rPr>
          <w:rFonts w:ascii="仿宋_GB2312" w:hAnsi="宋体" w:eastAsia="仿宋_GB2312"/>
          <w:sz w:val="32"/>
          <w:szCs w:val="32"/>
        </w:rPr>
      </w:pPr>
      <w:r>
        <w:rPr>
          <w:rFonts w:hint="eastAsia" w:ascii="仿宋_GB2312" w:hAnsi="宋体" w:eastAsia="仿宋_GB2312"/>
          <w:sz w:val="32"/>
          <w:szCs w:val="32"/>
        </w:rPr>
        <w:t>6、负责全县水上交通安全监督、船舶及水上设施检验，通讯导航，救助打捞、船舶代理的管理；负责船员技术培训和发证的归口管理。</w:t>
      </w:r>
    </w:p>
    <w:p>
      <w:pPr>
        <w:ind w:firstLine="640" w:firstLineChars="200"/>
        <w:rPr>
          <w:rFonts w:ascii="仿宋_GB2312" w:hAnsi="宋体" w:eastAsia="仿宋_GB2312"/>
          <w:sz w:val="32"/>
          <w:szCs w:val="32"/>
        </w:rPr>
      </w:pPr>
      <w:r>
        <w:rPr>
          <w:rFonts w:hint="eastAsia" w:ascii="仿宋_GB2312" w:hAnsi="宋体" w:eastAsia="仿宋_GB2312"/>
          <w:sz w:val="32"/>
          <w:szCs w:val="32"/>
        </w:rPr>
        <w:t>7、指导公路、水路行业安全生产和应急管理工作。按规定组织协调重点物资和紧急客货运输。组织协调地方交通战备工作。</w:t>
      </w:r>
    </w:p>
    <w:p>
      <w:pPr>
        <w:ind w:firstLine="640" w:firstLineChars="200"/>
        <w:rPr>
          <w:rFonts w:ascii="仿宋_GB2312" w:hAnsi="宋体" w:eastAsia="仿宋_GB2312"/>
          <w:sz w:val="32"/>
          <w:szCs w:val="32"/>
        </w:rPr>
      </w:pPr>
      <w:r>
        <w:rPr>
          <w:rFonts w:hint="eastAsia" w:ascii="仿宋_GB2312" w:hAnsi="宋体" w:eastAsia="仿宋_GB2312"/>
          <w:sz w:val="32"/>
          <w:szCs w:val="32"/>
        </w:rPr>
        <w:t>8、贯彻执行国家有关交通科技政策、指导实施交通行业计量、质量、技术标准和规范工作；组织推动行业科技创新、科技进步和技术推广。</w:t>
      </w:r>
    </w:p>
    <w:p>
      <w:pPr>
        <w:ind w:firstLine="640" w:firstLineChars="200"/>
        <w:rPr>
          <w:rFonts w:ascii="仿宋_GB2312" w:hAnsi="宋体" w:eastAsia="仿宋_GB2312"/>
          <w:sz w:val="32"/>
          <w:szCs w:val="32"/>
        </w:rPr>
      </w:pPr>
      <w:r>
        <w:rPr>
          <w:rFonts w:hint="eastAsia" w:ascii="仿宋_GB2312" w:hAnsi="宋体" w:eastAsia="仿宋_GB2312"/>
          <w:sz w:val="32"/>
          <w:szCs w:val="32"/>
        </w:rPr>
        <w:t>9、指导全县交通行业的体制改革和交通特许经营企业的管理，建立健全规范的交通行业财务管理与会计核算体系。监督管理全县交通行业国有资产。</w:t>
      </w:r>
    </w:p>
    <w:p>
      <w:pPr>
        <w:ind w:firstLine="640" w:firstLineChars="200"/>
        <w:rPr>
          <w:rFonts w:ascii="仿宋_GB2312" w:hAnsi="宋体" w:eastAsia="仿宋_GB2312"/>
          <w:sz w:val="32"/>
          <w:szCs w:val="32"/>
        </w:rPr>
      </w:pPr>
      <w:r>
        <w:rPr>
          <w:rFonts w:hint="eastAsia" w:ascii="仿宋_GB2312" w:hAnsi="宋体" w:eastAsia="仿宋_GB2312"/>
          <w:sz w:val="32"/>
          <w:szCs w:val="32"/>
        </w:rPr>
        <w:t>10、负责指导交通行业精神文明建设、廉政建设、行业建设和职工队伍建设；指导交通行业人才预测、教育、培训和劳动卫生工作；负责局机关的人事管理、劳动工资和机构编制工作；负责局直属单位领导干部以及局属单位的人事管理、劳动工资和机构编制工作。</w:t>
      </w:r>
    </w:p>
    <w:p>
      <w:pPr>
        <w:ind w:firstLine="640" w:firstLineChars="200"/>
        <w:rPr>
          <w:rFonts w:ascii="仿宋_GB2312" w:hAnsi="宋体" w:eastAsia="仿宋_GB2312"/>
          <w:sz w:val="32"/>
          <w:szCs w:val="32"/>
        </w:rPr>
      </w:pPr>
      <w:r>
        <w:rPr>
          <w:rFonts w:hint="eastAsia" w:ascii="仿宋_GB2312" w:hAnsi="宋体" w:eastAsia="仿宋_GB2312"/>
          <w:sz w:val="32"/>
          <w:szCs w:val="32"/>
        </w:rPr>
        <w:t>11、负责有关交通涉外工作，指导交通行业利用外资工作：开展省际、市地、州、县际交通经济技术合作与交流工作。</w:t>
      </w:r>
    </w:p>
    <w:p>
      <w:pPr>
        <w:pStyle w:val="42"/>
        <w:numPr>
          <w:ilvl w:val="0"/>
          <w:numId w:val="3"/>
        </w:numPr>
        <w:ind w:firstLineChars="0"/>
        <w:rPr>
          <w:rFonts w:ascii="仿宋_GB2312" w:hAnsi="宋体" w:eastAsia="仿宋_GB2312"/>
          <w:sz w:val="32"/>
          <w:szCs w:val="32"/>
        </w:rPr>
      </w:pPr>
      <w:r>
        <w:rPr>
          <w:rFonts w:hint="eastAsia" w:ascii="仿宋_GB2312" w:hAnsi="宋体" w:eastAsia="仿宋_GB2312"/>
          <w:sz w:val="32"/>
          <w:szCs w:val="32"/>
        </w:rPr>
        <w:t>会同有关部门制定、执行涉及交通的有关地方政策。</w:t>
      </w:r>
    </w:p>
    <w:p>
      <w:pPr>
        <w:pStyle w:val="42"/>
        <w:numPr>
          <w:ilvl w:val="0"/>
          <w:numId w:val="3"/>
        </w:numPr>
        <w:ind w:firstLineChars="0"/>
        <w:rPr>
          <w:rFonts w:ascii="仿宋_GB2312" w:hAnsi="宋体" w:eastAsia="仿宋_GB2312"/>
          <w:sz w:val="32"/>
          <w:szCs w:val="32"/>
        </w:rPr>
      </w:pPr>
      <w:r>
        <w:rPr>
          <w:rFonts w:hint="eastAsia" w:ascii="仿宋_GB2312" w:hAnsi="宋体" w:eastAsia="仿宋_GB2312"/>
          <w:sz w:val="32"/>
          <w:szCs w:val="32"/>
        </w:rPr>
        <w:t>承担县政府公布的有关行政审批事项。</w:t>
      </w:r>
    </w:p>
    <w:p>
      <w:pPr>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rPr>
        <w:t>14、承办县政府交办的其他事项。</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2" w:name="_Toc15377199"/>
      <w:bookmarkStart w:id="23" w:name="_Toc79163854"/>
      <w:bookmarkStart w:id="24" w:name="_Toc79163604"/>
      <w:bookmarkStart w:id="25" w:name="_Toc15378446"/>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2"/>
      <w:bookmarkEnd w:id="23"/>
      <w:bookmarkEnd w:id="24"/>
      <w:bookmarkEnd w:id="25"/>
    </w:p>
    <w:p>
      <w:pPr>
        <w:spacing w:line="576" w:lineRule="exact"/>
        <w:ind w:firstLine="960" w:firstLineChars="300"/>
        <w:rPr>
          <w:rFonts w:eastAsia="方正黑体_GBK"/>
          <w:b w:val="0"/>
          <w:bCs w:val="0"/>
          <w:color w:val="000000"/>
          <w:sz w:val="32"/>
          <w:szCs w:val="32"/>
        </w:rPr>
      </w:pPr>
      <w:r>
        <w:rPr>
          <w:rFonts w:hint="eastAsia" w:eastAsia="方正黑体_GBK"/>
          <w:b w:val="0"/>
          <w:bCs w:val="0"/>
          <w:color w:val="000000"/>
          <w:sz w:val="32"/>
          <w:szCs w:val="32"/>
        </w:rPr>
        <w:t>一</w:t>
      </w:r>
      <w:r>
        <w:rPr>
          <w:rFonts w:eastAsia="方正黑体_GBK"/>
          <w:b w:val="0"/>
          <w:bCs w:val="0"/>
          <w:color w:val="000000"/>
          <w:sz w:val="32"/>
          <w:szCs w:val="32"/>
        </w:rPr>
        <w:t>、全力推进交通基础设施建设</w:t>
      </w:r>
    </w:p>
    <w:p>
      <w:pPr>
        <w:spacing w:line="576" w:lineRule="exact"/>
        <w:ind w:firstLine="640" w:firstLineChars="200"/>
        <w:rPr>
          <w:rFonts w:eastAsia="方正楷体_GBK"/>
          <w:b w:val="0"/>
          <w:bCs w:val="0"/>
          <w:color w:val="000000"/>
          <w:sz w:val="32"/>
          <w:szCs w:val="32"/>
        </w:rPr>
      </w:pPr>
      <w:r>
        <w:rPr>
          <w:rFonts w:eastAsia="方正楷体_GBK"/>
          <w:b w:val="0"/>
          <w:bCs w:val="0"/>
          <w:color w:val="000000"/>
          <w:sz w:val="32"/>
          <w:szCs w:val="32"/>
        </w:rPr>
        <w:t>（一）顺利推进“8·8”灾后重建</w:t>
      </w:r>
    </w:p>
    <w:p>
      <w:pPr>
        <w:spacing w:line="576" w:lineRule="exact"/>
        <w:ind w:firstLine="640" w:firstLineChars="200"/>
        <w:rPr>
          <w:rFonts w:eastAsia="仿宋_GB2312"/>
          <w:b w:val="0"/>
          <w:bCs w:val="0"/>
          <w:color w:val="000000"/>
          <w:sz w:val="32"/>
          <w:szCs w:val="32"/>
        </w:rPr>
      </w:pPr>
      <w:r>
        <w:rPr>
          <w:rFonts w:eastAsia="仿宋_GB2312"/>
          <w:b w:val="0"/>
          <w:bCs w:val="0"/>
          <w:color w:val="000000"/>
          <w:sz w:val="32"/>
          <w:szCs w:val="32"/>
        </w:rPr>
        <w:t>1.川九路G544线川主寺至九寨沟县城段灾后恢复重建工程，全长123.245公里，估算总投资33.39亿元。该项目于2018年6月开工建设，截至目前累计完成投资23亿元，占估算投资的68.8 %，</w:t>
      </w:r>
      <w:r>
        <w:rPr>
          <w:rFonts w:hint="eastAsia" w:eastAsia="仿宋_GB2312"/>
          <w:b w:val="0"/>
          <w:bCs w:val="0"/>
          <w:color w:val="000000"/>
          <w:sz w:val="32"/>
          <w:szCs w:val="32"/>
        </w:rPr>
        <w:t>预计本年度完工投资6亿元，计划</w:t>
      </w:r>
      <w:r>
        <w:rPr>
          <w:rFonts w:eastAsia="仿宋_GB2312"/>
          <w:b w:val="0"/>
          <w:bCs w:val="0"/>
          <w:color w:val="000000"/>
          <w:sz w:val="32"/>
          <w:szCs w:val="32"/>
        </w:rPr>
        <w:t>2021年11月全面完工并实现全线通车。</w:t>
      </w:r>
    </w:p>
    <w:p>
      <w:pPr>
        <w:spacing w:line="576" w:lineRule="exact"/>
        <w:ind w:firstLine="640" w:firstLineChars="200"/>
        <w:rPr>
          <w:rFonts w:eastAsia="仿宋_GB2312"/>
          <w:b w:val="0"/>
          <w:bCs w:val="0"/>
          <w:color w:val="000000"/>
          <w:sz w:val="32"/>
          <w:szCs w:val="32"/>
        </w:rPr>
      </w:pPr>
      <w:r>
        <w:rPr>
          <w:rFonts w:eastAsia="仿宋_GB2312"/>
          <w:b w:val="0"/>
          <w:bCs w:val="0"/>
          <w:color w:val="000000"/>
          <w:sz w:val="32"/>
          <w:szCs w:val="32"/>
        </w:rPr>
        <w:t>2.九寨沟县漳扎镇至大录乡公路恢复重建工程，全长67.700公里，估算投资3.68亿元（建筑安装工程费29594.5985万元），经中期调整总投资为4.38亿元。该项目于2019年2月23日开工建设，截至目前已基本完工，完成总投资约 4亿元。</w:t>
      </w:r>
    </w:p>
    <w:p>
      <w:pPr>
        <w:spacing w:line="576" w:lineRule="exact"/>
        <w:ind w:firstLine="640" w:firstLineChars="200"/>
        <w:rPr>
          <w:rFonts w:eastAsia="仿宋_GB2312"/>
          <w:b w:val="0"/>
          <w:bCs w:val="0"/>
          <w:color w:val="000000"/>
          <w:sz w:val="32"/>
          <w:szCs w:val="32"/>
        </w:rPr>
      </w:pPr>
      <w:r>
        <w:rPr>
          <w:rFonts w:eastAsia="仿宋_GB2312"/>
          <w:b w:val="0"/>
          <w:bCs w:val="0"/>
          <w:color w:val="000000"/>
          <w:sz w:val="32"/>
          <w:szCs w:val="32"/>
        </w:rPr>
        <w:t>3.九寨沟县受损村道恢复重建工程，一期于2018年5月17日开工，12月31日竣工；二期于2018年7月1日开工，12月30日竣工。截至目前完成总投资871.720169万元，支付资金821.008706万元。</w:t>
      </w:r>
    </w:p>
    <w:p>
      <w:pPr>
        <w:spacing w:line="576" w:lineRule="exact"/>
        <w:ind w:firstLine="640" w:firstLineChars="200"/>
        <w:rPr>
          <w:rFonts w:eastAsia="仿宋_GB2312"/>
          <w:b w:val="0"/>
          <w:bCs w:val="0"/>
          <w:color w:val="000000"/>
          <w:sz w:val="32"/>
          <w:szCs w:val="32"/>
        </w:rPr>
      </w:pPr>
      <w:r>
        <w:rPr>
          <w:rFonts w:eastAsia="仿宋_GB2312"/>
          <w:b w:val="0"/>
          <w:bCs w:val="0"/>
          <w:color w:val="000000"/>
          <w:sz w:val="32"/>
          <w:szCs w:val="32"/>
        </w:rPr>
        <w:t>4.九寨沟县马家乡道恢复重建工程，该项目于2018年2月24日开工，3月26日完工。截至目前完成总投资185.950247万元，支付资金176.64619万元。</w:t>
      </w:r>
    </w:p>
    <w:p>
      <w:pPr>
        <w:spacing w:line="576" w:lineRule="exact"/>
        <w:ind w:firstLine="640" w:firstLineChars="200"/>
        <w:rPr>
          <w:rFonts w:eastAsia="方正楷体_GBK"/>
          <w:b w:val="0"/>
          <w:bCs w:val="0"/>
          <w:color w:val="000000"/>
          <w:sz w:val="32"/>
          <w:szCs w:val="32"/>
        </w:rPr>
      </w:pPr>
      <w:r>
        <w:rPr>
          <w:rFonts w:eastAsia="方正楷体_GBK"/>
          <w:b w:val="0"/>
          <w:bCs w:val="0"/>
          <w:color w:val="000000"/>
          <w:sz w:val="32"/>
          <w:szCs w:val="32"/>
        </w:rPr>
        <w:t>（二）重点项目推进情况</w:t>
      </w:r>
    </w:p>
    <w:p>
      <w:pPr>
        <w:spacing w:line="576" w:lineRule="exact"/>
        <w:ind w:firstLine="640" w:firstLineChars="200"/>
        <w:rPr>
          <w:rFonts w:eastAsia="仿宋_GB2312"/>
          <w:b w:val="0"/>
          <w:bCs w:val="0"/>
          <w:color w:val="000000"/>
          <w:sz w:val="32"/>
          <w:szCs w:val="32"/>
        </w:rPr>
      </w:pPr>
      <w:r>
        <w:rPr>
          <w:rFonts w:eastAsia="仿宋_GB2312"/>
          <w:b w:val="0"/>
          <w:bCs w:val="0"/>
          <w:color w:val="000000"/>
          <w:sz w:val="32"/>
          <w:szCs w:val="32"/>
        </w:rPr>
        <w:t>1.九寨沟至绵阳高速公路。路线路全长241.6km（其中九寨沟境内54.3km），项目投资估算总额429.7亿元，计划建设工期6年。该项目自2016年控制性工程（白马隧道）开工建设以来，截至目前累计完成投资51.31亿元，占项目概算总投资的56.4%</w:t>
      </w:r>
      <w:r>
        <w:rPr>
          <w:rFonts w:hint="eastAsia" w:eastAsia="仿宋_GB2312"/>
          <w:b w:val="0"/>
          <w:bCs w:val="0"/>
          <w:color w:val="000000"/>
          <w:sz w:val="32"/>
          <w:szCs w:val="32"/>
        </w:rPr>
        <w:t>；预计本年度完成投资19亿元。</w:t>
      </w:r>
    </w:p>
    <w:p>
      <w:pPr>
        <w:spacing w:line="576" w:lineRule="exact"/>
        <w:ind w:firstLine="640" w:firstLineChars="200"/>
        <w:rPr>
          <w:rFonts w:eastAsia="仿宋_GB2312"/>
          <w:b w:val="0"/>
          <w:bCs w:val="0"/>
          <w:color w:val="000000"/>
          <w:sz w:val="32"/>
          <w:szCs w:val="32"/>
        </w:rPr>
      </w:pPr>
      <w:r>
        <w:rPr>
          <w:rFonts w:eastAsia="仿宋_GB2312"/>
          <w:b w:val="0"/>
          <w:bCs w:val="0"/>
          <w:color w:val="000000"/>
          <w:sz w:val="32"/>
          <w:szCs w:val="32"/>
        </w:rPr>
        <w:t>2.省道445线九若路黑河塘大桥至班佑村路口段改扩建工程。自开工以来项目累计完成投资约8.7亿元，本年度完成投资约2亿元。项目开工累计完成形象进度情况：累计完成路基153.4公里，路面116公里，桥梁工程完成95%，涵洞工程完成93.6%，挡防工程完成100%，绿化工程完成78%，交安工程完成68%。</w:t>
      </w:r>
    </w:p>
    <w:p>
      <w:pPr>
        <w:spacing w:line="576" w:lineRule="exact"/>
        <w:ind w:firstLine="640" w:firstLineChars="200"/>
        <w:rPr>
          <w:rFonts w:eastAsia="仿宋_GB2312"/>
          <w:b w:val="0"/>
          <w:bCs w:val="0"/>
          <w:color w:val="000000"/>
          <w:sz w:val="32"/>
          <w:szCs w:val="32"/>
        </w:rPr>
      </w:pPr>
      <w:r>
        <w:rPr>
          <w:rFonts w:eastAsia="仿宋_GB2312"/>
          <w:b w:val="0"/>
          <w:bCs w:val="0"/>
          <w:color w:val="000000"/>
          <w:sz w:val="32"/>
          <w:szCs w:val="32"/>
        </w:rPr>
        <w:t>3.G544线九寨沟双河至县城段公路改建工程。完成临建及施工便道工程占合同总量的70%；完成路基土石方工程占合同总量的39%；完成路基挡防及其他工程占合同总量的25%；完成桥梁工程占合同总量的12%；完成隧道工程占合同总量的6%。截止目前完成投资3.59亿元。</w:t>
      </w:r>
    </w:p>
    <w:p>
      <w:pPr>
        <w:spacing w:line="576" w:lineRule="exact"/>
        <w:ind w:firstLine="640" w:firstLineChars="200"/>
        <w:rPr>
          <w:rFonts w:eastAsia="方正黑体_GBK"/>
          <w:b w:val="0"/>
          <w:bCs w:val="0"/>
          <w:color w:val="000000"/>
          <w:sz w:val="32"/>
          <w:szCs w:val="32"/>
        </w:rPr>
      </w:pPr>
      <w:r>
        <w:rPr>
          <w:rFonts w:eastAsia="方正黑体_GBK"/>
          <w:b w:val="0"/>
          <w:bCs w:val="0"/>
          <w:color w:val="000000"/>
          <w:sz w:val="32"/>
          <w:szCs w:val="32"/>
        </w:rPr>
        <w:t>三、快速抢通保通</w:t>
      </w:r>
      <w:r>
        <w:rPr>
          <w:rFonts w:eastAsia="方正黑体_GBK"/>
          <w:b w:val="0"/>
          <w:bCs w:val="0"/>
          <w:color w:val="000000"/>
          <w:spacing w:val="-6"/>
          <w:sz w:val="32"/>
          <w:szCs w:val="32"/>
        </w:rPr>
        <w:t>“8·16”</w:t>
      </w:r>
      <w:r>
        <w:rPr>
          <w:rFonts w:eastAsia="方正黑体_GBK"/>
          <w:b w:val="0"/>
          <w:bCs w:val="0"/>
          <w:color w:val="000000"/>
          <w:sz w:val="32"/>
          <w:szCs w:val="32"/>
        </w:rPr>
        <w:t>受损道路</w:t>
      </w:r>
    </w:p>
    <w:p>
      <w:pPr>
        <w:spacing w:line="576" w:lineRule="exact"/>
        <w:ind w:firstLine="640" w:firstLineChars="200"/>
        <w:rPr>
          <w:rFonts w:eastAsia="仿宋_GB2312"/>
          <w:b w:val="0"/>
          <w:bCs w:val="0"/>
          <w:color w:val="000000"/>
          <w:sz w:val="32"/>
          <w:szCs w:val="32"/>
        </w:rPr>
      </w:pPr>
      <w:r>
        <w:rPr>
          <w:rFonts w:eastAsia="仿宋_GB2312"/>
          <w:b w:val="0"/>
          <w:bCs w:val="0"/>
          <w:color w:val="000000"/>
          <w:sz w:val="32"/>
          <w:szCs w:val="32"/>
        </w:rPr>
        <w:t>“8·16”特大洪涝灾害致使全县12个乡镇12648户、40110人不同程度受灾，导致51条国省干线及乡村道路受损（含2条国道、1条省道、48条县乡村道），损毁断道185处，桥梁受损26座，进出县四个方向（若尔盖、松潘、文县、平武）九若路、川九路、G544、G247和漳大路等县乡村道路全部中断，受损约4.8亿元。灾情发生后，我局按照上级的指示精神，调用一切人员和机械，全力以赴、攻坚克难、日夜奋战，在9天内内抢通所有断道。并配合省交投公司、勿角镇、双河镇等部门疏散转移人员2110人。</w:t>
      </w:r>
    </w:p>
    <w:p>
      <w:pPr>
        <w:spacing w:line="576" w:lineRule="exact"/>
        <w:ind w:firstLine="640" w:firstLineChars="200"/>
        <w:rPr>
          <w:rFonts w:hint="eastAsia" w:eastAsia="仿宋_GB2312"/>
          <w:b w:val="0"/>
          <w:bCs w:val="0"/>
          <w:color w:val="000000"/>
          <w:sz w:val="32"/>
          <w:szCs w:val="32"/>
        </w:rPr>
      </w:pPr>
      <w:r>
        <w:rPr>
          <w:rFonts w:eastAsia="仿宋_GB2312"/>
          <w:b w:val="0"/>
          <w:bCs w:val="0"/>
          <w:color w:val="000000"/>
          <w:sz w:val="32"/>
          <w:szCs w:val="32"/>
        </w:rPr>
        <w:t>与此同时，启动“8·16”灾后重建工作，目前，G247双河镇团结村至勿角镇卡子村、G544保华乡马踏石至双河镇朝阳村两段受损道路已被省、州同意作为交通基础设施灾后修复整治重点项目予以修复整治，并1.88亿补助资金支持；县政府第83次常务会亦审议同意将上述两个项目作为抢险救灾项目进行建设，预计在年底以前能完成开工前的相关工作。</w:t>
      </w:r>
    </w:p>
    <w:p>
      <w:pPr>
        <w:pStyle w:val="3"/>
        <w:rPr>
          <w:rStyle w:val="27"/>
          <w:b w:val="0"/>
          <w:bCs w:val="0"/>
        </w:rPr>
      </w:pPr>
      <w:bookmarkStart w:id="26" w:name="_Toc79163855"/>
      <w:bookmarkStart w:id="27" w:name="_Toc79163605"/>
      <w:bookmarkStart w:id="28" w:name="_Toc15396601"/>
      <w:bookmarkStart w:id="29"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6"/>
      <w:bookmarkEnd w:id="27"/>
      <w:bookmarkEnd w:id="28"/>
      <w:bookmarkEnd w:id="29"/>
    </w:p>
    <w:p>
      <w:pPr>
        <w:ind w:firstLine="640" w:firstLineChars="200"/>
        <w:rPr>
          <w:rFonts w:ascii="仿宋_GB2312" w:hAnsi="宋体" w:eastAsia="仿宋_GB2312"/>
          <w:sz w:val="32"/>
          <w:szCs w:val="32"/>
        </w:rPr>
      </w:pPr>
      <w:bookmarkStart w:id="30" w:name="_Toc15396602"/>
      <w:bookmarkStart w:id="31" w:name="_Toc79163609"/>
      <w:bookmarkStart w:id="32" w:name="_Toc79163859"/>
      <w:bookmarkStart w:id="33" w:name="_Toc15377204"/>
      <w:r>
        <w:rPr>
          <w:rFonts w:hint="eastAsia" w:ascii="仿宋_GB2312" w:hAnsi="宋体" w:eastAsia="仿宋_GB2312"/>
          <w:sz w:val="32"/>
          <w:szCs w:val="32"/>
        </w:rPr>
        <w:t>九寨沟县交通运输局为行政单位，设4个内设机构：办公室（行政审批股）、交通建设管理股、财务审计股、安全运输管理股。行政编制</w:t>
      </w:r>
      <w:r>
        <w:rPr>
          <w:rFonts w:hint="eastAsia" w:ascii="仿宋_GB2312" w:hAnsi="宋体" w:eastAsia="仿宋_GB2312"/>
          <w:sz w:val="32"/>
          <w:szCs w:val="32"/>
          <w:lang w:val="en-US" w:eastAsia="zh-CN"/>
        </w:rPr>
        <w:t>8</w:t>
      </w:r>
      <w:r>
        <w:rPr>
          <w:rFonts w:hint="eastAsia" w:ascii="仿宋_GB2312" w:hAnsi="宋体" w:eastAsia="仿宋_GB2312"/>
          <w:sz w:val="32"/>
          <w:szCs w:val="32"/>
        </w:rPr>
        <w:t>名（机关工勤1名），事业编制13名。现有在职职工2</w:t>
      </w:r>
      <w:r>
        <w:rPr>
          <w:rFonts w:hint="eastAsia" w:ascii="仿宋_GB2312" w:hAnsi="宋体" w:eastAsia="仿宋_GB2312"/>
          <w:sz w:val="32"/>
          <w:szCs w:val="32"/>
          <w:lang w:val="en-US" w:eastAsia="zh-CN"/>
        </w:rPr>
        <w:t>1</w:t>
      </w:r>
      <w:r>
        <w:rPr>
          <w:rFonts w:hint="eastAsia" w:ascii="仿宋_GB2312" w:hAnsi="宋体" w:eastAsia="仿宋_GB2312"/>
          <w:sz w:val="32"/>
          <w:szCs w:val="32"/>
        </w:rPr>
        <w:t>人，退休9人。</w:t>
      </w:r>
    </w:p>
    <w:p>
      <w:pPr>
        <w:pStyle w:val="6"/>
        <w:adjustRightInd w:val="0"/>
        <w:snapToGrid w:val="0"/>
        <w:spacing w:before="93"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我局没有</w:t>
      </w:r>
      <w:r>
        <w:rPr>
          <w:rFonts w:hint="eastAsia" w:ascii="仿宋" w:hAnsi="仿宋" w:eastAsia="仿宋"/>
          <w:color w:val="000000"/>
          <w:sz w:val="32"/>
          <w:szCs w:val="32"/>
        </w:rPr>
        <w:t>纳入</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年度部门决算编制范围的二级预算单位</w:t>
      </w:r>
      <w:r>
        <w:rPr>
          <w:rFonts w:hint="eastAsia" w:ascii="仿宋" w:hAnsi="仿宋" w:eastAsia="仿宋"/>
          <w:color w:val="000000"/>
          <w:sz w:val="32"/>
          <w:szCs w:val="32"/>
          <w:lang w:eastAsia="zh-CN"/>
        </w:rPr>
        <w:t>。</w:t>
      </w:r>
    </w:p>
    <w:p>
      <w:pPr>
        <w:rPr>
          <w:rFonts w:hint="eastAsia"/>
          <w:lang w:val="zh-CN"/>
        </w:rPr>
      </w:pPr>
    </w:p>
    <w:p>
      <w:pPr>
        <w:pStyle w:val="2"/>
        <w:ind w:right="440"/>
        <w:jc w:val="right"/>
        <w:rPr>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6"/>
          <w:rFonts w:ascii="黑体" w:hAnsi="黑体" w:eastAsia="黑体"/>
          <w:b w:val="0"/>
          <w:bCs w:val="0"/>
        </w:rPr>
        <w:t>2020</w:t>
      </w:r>
      <w:r>
        <w:rPr>
          <w:rStyle w:val="26"/>
          <w:rFonts w:hint="eastAsia" w:ascii="黑体" w:hAnsi="黑体" w:eastAsia="黑体"/>
          <w:b w:val="0"/>
          <w:bCs w:val="0"/>
        </w:rPr>
        <w:t>年度部门决算情况说明</w:t>
      </w:r>
      <w:bookmarkEnd w:id="30"/>
      <w:bookmarkEnd w:id="31"/>
      <w:bookmarkEnd w:id="32"/>
      <w:bookmarkEnd w:id="33"/>
    </w:p>
    <w:p>
      <w:pPr>
        <w:pStyle w:val="37"/>
        <w:numPr>
          <w:ilvl w:val="0"/>
          <w:numId w:val="4"/>
        </w:numPr>
        <w:spacing w:line="600" w:lineRule="exact"/>
        <w:ind w:firstLineChars="0"/>
        <w:outlineLvl w:val="1"/>
        <w:rPr>
          <w:rStyle w:val="27"/>
          <w:rFonts w:ascii="黑体" w:hAnsi="黑体" w:eastAsia="黑体"/>
          <w:b w:val="0"/>
        </w:rPr>
      </w:pPr>
      <w:bookmarkStart w:id="34" w:name="_Toc15396603"/>
      <w:bookmarkStart w:id="35" w:name="_Toc79163610"/>
      <w:bookmarkStart w:id="36" w:name="_Toc79163860"/>
      <w:bookmarkStart w:id="37"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4"/>
      <w:bookmarkEnd w:id="35"/>
      <w:bookmarkEnd w:id="36"/>
      <w:bookmarkEnd w:id="37"/>
    </w:p>
    <w:p>
      <w:pPr>
        <w:spacing w:line="600" w:lineRule="exact"/>
        <w:ind w:firstLine="640" w:firstLineChars="200"/>
        <w:rPr>
          <w:rFonts w:hint="eastAsia" w:ascii="仿宋" w:hAnsi="仿宋" w:eastAsia="仿宋"/>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年度收入138</w:t>
      </w:r>
      <w:r>
        <w:rPr>
          <w:rFonts w:hint="eastAsia" w:ascii="仿宋" w:hAnsi="仿宋" w:eastAsia="仿宋"/>
          <w:color w:val="000000"/>
          <w:sz w:val="32"/>
          <w:szCs w:val="32"/>
          <w:lang w:val="en-US" w:eastAsia="zh-CN"/>
        </w:rPr>
        <w:t>197.17</w:t>
      </w:r>
      <w:r>
        <w:rPr>
          <w:rFonts w:hint="eastAsia" w:ascii="仿宋" w:hAnsi="仿宋" w:eastAsia="仿宋"/>
          <w:color w:val="000000"/>
          <w:sz w:val="32"/>
          <w:szCs w:val="32"/>
        </w:rPr>
        <w:t>万元、支出85</w:t>
      </w:r>
      <w:r>
        <w:rPr>
          <w:rFonts w:hint="eastAsia" w:ascii="仿宋" w:hAnsi="仿宋" w:eastAsia="仿宋"/>
          <w:color w:val="000000"/>
          <w:sz w:val="32"/>
          <w:szCs w:val="32"/>
          <w:lang w:val="en-US" w:eastAsia="zh-CN"/>
        </w:rPr>
        <w:t>497.48</w:t>
      </w:r>
      <w:r>
        <w:rPr>
          <w:rFonts w:hint="eastAsia" w:ascii="仿宋" w:hAnsi="仿宋" w:eastAsia="仿宋"/>
          <w:color w:val="000000"/>
          <w:sz w:val="32"/>
          <w:szCs w:val="32"/>
        </w:rPr>
        <w:t>万元，总计223</w:t>
      </w:r>
      <w:r>
        <w:rPr>
          <w:rFonts w:hint="eastAsia" w:ascii="仿宋" w:hAnsi="仿宋" w:eastAsia="仿宋"/>
          <w:color w:val="000000"/>
          <w:sz w:val="32"/>
          <w:szCs w:val="32"/>
          <w:lang w:val="en-US" w:eastAsia="zh-CN"/>
        </w:rPr>
        <w:t>694.65</w:t>
      </w:r>
      <w:r>
        <w:rPr>
          <w:rFonts w:hint="eastAsia" w:ascii="仿宋" w:hAnsi="仿宋" w:eastAsia="仿宋"/>
          <w:color w:val="000000"/>
          <w:sz w:val="32"/>
          <w:szCs w:val="32"/>
        </w:rPr>
        <w:t>万元。</w:t>
      </w:r>
      <w:r>
        <w:rPr>
          <w:rFonts w:hint="eastAsia" w:ascii="仿宋" w:hAnsi="仿宋" w:eastAsia="仿宋"/>
          <w:sz w:val="32"/>
          <w:szCs w:val="32"/>
        </w:rPr>
        <w:t>2019年度收入35697.61万元、支出53930.04万元</w:t>
      </w:r>
      <w:r>
        <w:rPr>
          <w:rFonts w:hint="eastAsia" w:ascii="仿宋" w:hAnsi="仿宋" w:eastAsia="仿宋"/>
          <w:color w:val="000000"/>
          <w:sz w:val="32"/>
          <w:szCs w:val="32"/>
        </w:rPr>
        <w:t>，总计89627.65万元，与</w:t>
      </w:r>
      <w:r>
        <w:rPr>
          <w:rFonts w:ascii="仿宋" w:hAnsi="仿宋" w:eastAsia="仿宋"/>
          <w:color w:val="000000"/>
          <w:sz w:val="32"/>
          <w:szCs w:val="32"/>
        </w:rPr>
        <w:t>2019</w:t>
      </w:r>
      <w:r>
        <w:rPr>
          <w:rFonts w:hint="eastAsia" w:ascii="仿宋" w:hAnsi="仿宋" w:eastAsia="仿宋"/>
          <w:color w:val="000000"/>
          <w:sz w:val="32"/>
          <w:szCs w:val="32"/>
        </w:rPr>
        <w:t>年相比，总计收入增长</w:t>
      </w:r>
      <w:r>
        <w:rPr>
          <w:rFonts w:hint="eastAsia" w:ascii="仿宋" w:hAnsi="仿宋" w:eastAsia="仿宋"/>
          <w:color w:val="000000"/>
          <w:sz w:val="32"/>
          <w:szCs w:val="32"/>
          <w:lang w:val="en-US" w:eastAsia="zh-CN"/>
        </w:rPr>
        <w:t>102499.56</w:t>
      </w:r>
      <w:r>
        <w:rPr>
          <w:rFonts w:hint="eastAsia" w:ascii="仿宋" w:hAnsi="仿宋" w:eastAsia="仿宋"/>
          <w:color w:val="000000"/>
          <w:sz w:val="32"/>
          <w:szCs w:val="32"/>
        </w:rPr>
        <w:t>万元，增长74.1</w:t>
      </w:r>
      <w:r>
        <w:rPr>
          <w:rFonts w:hint="eastAsia" w:ascii="仿宋" w:hAnsi="仿宋" w:eastAsia="仿宋"/>
          <w:color w:val="000000"/>
          <w:sz w:val="32"/>
          <w:szCs w:val="32"/>
          <w:lang w:val="en-US" w:eastAsia="zh-CN"/>
        </w:rPr>
        <w:t>7</w:t>
      </w:r>
      <w:r>
        <w:rPr>
          <w:rFonts w:ascii="仿宋" w:hAnsi="仿宋" w:eastAsia="仿宋"/>
          <w:color w:val="000000"/>
          <w:sz w:val="32"/>
          <w:szCs w:val="32"/>
        </w:rPr>
        <w:t>%</w:t>
      </w:r>
      <w:r>
        <w:rPr>
          <w:rFonts w:hint="eastAsia" w:ascii="仿宋" w:hAnsi="仿宋" w:eastAsia="仿宋"/>
          <w:color w:val="000000"/>
          <w:sz w:val="32"/>
          <w:szCs w:val="32"/>
        </w:rPr>
        <w:t>，总计支出增长</w:t>
      </w:r>
      <w:r>
        <w:rPr>
          <w:rFonts w:hint="eastAsia" w:ascii="仿宋" w:hAnsi="仿宋" w:eastAsia="仿宋"/>
          <w:color w:val="000000"/>
          <w:sz w:val="32"/>
          <w:szCs w:val="32"/>
          <w:lang w:val="en-US" w:eastAsia="zh-CN"/>
        </w:rPr>
        <w:t>31567.44</w:t>
      </w:r>
      <w:r>
        <w:rPr>
          <w:rFonts w:hint="eastAsia" w:ascii="仿宋" w:hAnsi="仿宋" w:eastAsia="仿宋"/>
          <w:color w:val="000000"/>
          <w:sz w:val="32"/>
          <w:szCs w:val="32"/>
        </w:rPr>
        <w:t>万元，增长36.</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2%。主要变动原因是</w:t>
      </w:r>
      <w:r>
        <w:rPr>
          <w:rFonts w:hint="eastAsia" w:ascii="仿宋" w:hAnsi="仿宋" w:eastAsia="仿宋"/>
          <w:sz w:val="32"/>
          <w:szCs w:val="32"/>
        </w:rPr>
        <w:t>主要变动原因是漳大路、九若路、川九路等在建项目的实施。</w:t>
      </w:r>
    </w:p>
    <w:p>
      <w:pPr>
        <w:pStyle w:val="37"/>
        <w:numPr>
          <w:ilvl w:val="0"/>
          <w:numId w:val="4"/>
        </w:numPr>
        <w:spacing w:line="600" w:lineRule="exact"/>
        <w:ind w:firstLineChars="0"/>
        <w:outlineLvl w:val="1"/>
        <w:rPr>
          <w:rStyle w:val="27"/>
          <w:rFonts w:ascii="黑体" w:hAnsi="黑体" w:eastAsia="黑体"/>
          <w:b w:val="0"/>
        </w:rPr>
      </w:pPr>
      <w:bookmarkStart w:id="38" w:name="_Toc15377206"/>
      <w:bookmarkStart w:id="39" w:name="_Toc79163861"/>
      <w:bookmarkStart w:id="40" w:name="_Toc15396604"/>
      <w:bookmarkStart w:id="41" w:name="_Toc79163611"/>
      <w:r>
        <w:rPr>
          <w:rFonts w:hint="eastAsia" w:ascii="黑体" w:hAnsi="黑体" w:eastAsia="黑体"/>
          <w:color w:val="000000"/>
          <w:sz w:val="32"/>
          <w:szCs w:val="32"/>
        </w:rPr>
        <w:t>收</w:t>
      </w:r>
      <w:r>
        <w:rPr>
          <w:rStyle w:val="27"/>
          <w:rFonts w:hint="eastAsia" w:ascii="黑体" w:hAnsi="黑体" w:eastAsia="黑体"/>
          <w:b w:val="0"/>
        </w:rPr>
        <w:t>入决算情况说明</w:t>
      </w:r>
      <w:bookmarkEnd w:id="38"/>
      <w:bookmarkEnd w:id="39"/>
      <w:bookmarkEnd w:id="40"/>
      <w:bookmarkEnd w:id="41"/>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138197.17</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137</w:t>
      </w:r>
      <w:r>
        <w:rPr>
          <w:rFonts w:hint="eastAsia" w:ascii="仿宋" w:hAnsi="仿宋" w:eastAsia="仿宋"/>
          <w:color w:val="000000"/>
          <w:sz w:val="32"/>
          <w:szCs w:val="32"/>
          <w:lang w:val="en-US" w:eastAsia="zh-CN"/>
        </w:rPr>
        <w:t>185.17</w:t>
      </w:r>
      <w:r>
        <w:rPr>
          <w:rFonts w:hint="eastAsia" w:ascii="仿宋" w:hAnsi="仿宋" w:eastAsia="仿宋"/>
          <w:color w:val="000000"/>
          <w:sz w:val="32"/>
          <w:szCs w:val="32"/>
        </w:rPr>
        <w:t>万元，占</w:t>
      </w:r>
      <w:r>
        <w:rPr>
          <w:rFonts w:ascii="仿宋" w:hAnsi="仿宋" w:eastAsia="仿宋"/>
          <w:color w:val="000000"/>
          <w:sz w:val="32"/>
          <w:szCs w:val="32"/>
        </w:rPr>
        <w:t>99.27%</w:t>
      </w:r>
      <w:r>
        <w:rPr>
          <w:rFonts w:hint="eastAsia" w:ascii="仿宋" w:hAnsi="仿宋" w:eastAsia="仿宋"/>
          <w:color w:val="000000"/>
          <w:sz w:val="32"/>
          <w:szCs w:val="32"/>
        </w:rPr>
        <w:t>；政府性基金预算财政拨款收入</w:t>
      </w:r>
      <w:r>
        <w:rPr>
          <w:rFonts w:ascii="仿宋" w:hAnsi="仿宋" w:eastAsia="仿宋"/>
          <w:color w:val="000000"/>
          <w:sz w:val="32"/>
          <w:szCs w:val="32"/>
        </w:rPr>
        <w:t>1012</w:t>
      </w:r>
      <w:r>
        <w:rPr>
          <w:rFonts w:hint="eastAsia" w:ascii="仿宋" w:hAnsi="仿宋" w:eastAsia="仿宋"/>
          <w:color w:val="000000"/>
          <w:sz w:val="32"/>
          <w:szCs w:val="32"/>
        </w:rPr>
        <w:t>万元，占</w:t>
      </w:r>
      <w:r>
        <w:rPr>
          <w:rFonts w:ascii="仿宋" w:hAnsi="仿宋" w:eastAsia="仿宋"/>
          <w:color w:val="000000"/>
          <w:sz w:val="32"/>
          <w:szCs w:val="32"/>
        </w:rPr>
        <w:t>0.73%</w:t>
      </w:r>
      <w:r>
        <w:rPr>
          <w:rFonts w:hint="eastAsia" w:ascii="仿宋" w:hAnsi="仿宋" w:eastAsia="仿宋"/>
          <w:color w:val="000000"/>
          <w:sz w:val="32"/>
          <w:szCs w:val="32"/>
        </w:rPr>
        <w:t>；上级补助收入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pStyle w:val="37"/>
        <w:numPr>
          <w:ilvl w:val="0"/>
          <w:numId w:val="4"/>
        </w:numPr>
        <w:spacing w:line="600" w:lineRule="exact"/>
        <w:ind w:firstLineChars="0"/>
        <w:outlineLvl w:val="1"/>
        <w:rPr>
          <w:rStyle w:val="27"/>
          <w:rFonts w:ascii="黑体" w:hAnsi="黑体" w:eastAsia="黑体"/>
          <w:b w:val="0"/>
        </w:rPr>
      </w:pPr>
      <w:bookmarkStart w:id="42" w:name="_Toc79163612"/>
      <w:bookmarkStart w:id="43" w:name="_Toc79163862"/>
      <w:bookmarkStart w:id="44" w:name="_Toc15396605"/>
      <w:bookmarkStart w:id="45"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42"/>
      <w:bookmarkEnd w:id="43"/>
      <w:bookmarkEnd w:id="44"/>
      <w:bookmarkEnd w:id="45"/>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ascii="仿宋_GB2312" w:eastAsia="仿宋_GB2312"/>
          <w:sz w:val="32"/>
          <w:szCs w:val="32"/>
        </w:rPr>
        <w:t>8</w:t>
      </w:r>
      <w:r>
        <w:rPr>
          <w:rFonts w:hint="eastAsia" w:ascii="仿宋_GB2312" w:eastAsia="仿宋_GB2312"/>
          <w:sz w:val="32"/>
          <w:szCs w:val="32"/>
          <w:lang w:val="en-US" w:eastAsia="zh-CN"/>
        </w:rPr>
        <w:t>5497.48</w:t>
      </w:r>
      <w:r>
        <w:rPr>
          <w:rFonts w:hint="eastAsia" w:ascii="仿宋_GB2312" w:eastAsia="仿宋_GB2312"/>
          <w:sz w:val="32"/>
          <w:szCs w:val="32"/>
        </w:rPr>
        <w:t>万元，其中：基本支出</w:t>
      </w:r>
      <w:r>
        <w:rPr>
          <w:rFonts w:hint="eastAsia" w:ascii="仿宋_GB2312" w:eastAsia="仿宋_GB2312"/>
          <w:sz w:val="32"/>
          <w:szCs w:val="32"/>
          <w:lang w:val="en-US" w:eastAsia="zh-CN"/>
        </w:rPr>
        <w:t>421.09</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lang w:val="en-US" w:eastAsia="zh-CN"/>
        </w:rPr>
        <w:t>49</w:t>
      </w:r>
      <w:r>
        <w:rPr>
          <w:rFonts w:ascii="仿宋_GB2312" w:eastAsia="仿宋_GB2312"/>
          <w:sz w:val="32"/>
          <w:szCs w:val="32"/>
        </w:rPr>
        <w:t>%</w:t>
      </w:r>
      <w:r>
        <w:rPr>
          <w:rFonts w:hint="eastAsia" w:ascii="仿宋_GB2312" w:eastAsia="仿宋_GB2312"/>
          <w:sz w:val="32"/>
          <w:szCs w:val="32"/>
        </w:rPr>
        <w:t>；项目支出</w:t>
      </w:r>
      <w:r>
        <w:rPr>
          <w:rFonts w:ascii="仿宋_GB2312" w:eastAsia="仿宋_GB2312"/>
          <w:sz w:val="32"/>
          <w:szCs w:val="32"/>
        </w:rPr>
        <w:t>85076.4</w:t>
      </w:r>
      <w:r>
        <w:rPr>
          <w:rFonts w:hint="eastAsia" w:ascii="仿宋_GB2312" w:eastAsia="仿宋_GB2312"/>
          <w:sz w:val="32"/>
          <w:szCs w:val="32"/>
        </w:rPr>
        <w:t>万元，占</w:t>
      </w:r>
      <w:r>
        <w:rPr>
          <w:rFonts w:ascii="仿宋_GB2312" w:eastAsia="仿宋_GB2312"/>
          <w:sz w:val="32"/>
          <w:szCs w:val="32"/>
        </w:rPr>
        <w:t>99.</w:t>
      </w:r>
      <w:r>
        <w:rPr>
          <w:rFonts w:hint="eastAsia" w:ascii="仿宋_GB2312" w:eastAsia="仿宋_GB2312"/>
          <w:sz w:val="32"/>
          <w:szCs w:val="32"/>
          <w:lang w:val="en-US" w:eastAsia="zh-CN"/>
        </w:rPr>
        <w:t>51</w:t>
      </w:r>
      <w:r>
        <w:rPr>
          <w:rFonts w:ascii="仿宋_GB2312" w:eastAsia="仿宋_GB2312"/>
          <w:sz w:val="32"/>
          <w:szCs w:val="32"/>
        </w:rPr>
        <w:t>%</w:t>
      </w:r>
      <w:r>
        <w:rPr>
          <w:rFonts w:hint="eastAsia" w:ascii="仿宋_GB2312" w:eastAsia="仿宋_GB2312"/>
          <w:sz w:val="32"/>
          <w:szCs w:val="32"/>
        </w:rPr>
        <w:t>；上缴上级支出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；经营支出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；对附属单位补助支出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w:t>
      </w:r>
    </w:p>
    <w:p>
      <w:pPr>
        <w:spacing w:line="600" w:lineRule="exact"/>
        <w:ind w:firstLine="640" w:firstLineChars="200"/>
        <w:outlineLvl w:val="1"/>
        <w:rPr>
          <w:rStyle w:val="27"/>
          <w:rFonts w:ascii="黑体" w:hAnsi="黑体" w:eastAsia="黑体"/>
          <w:b w:val="0"/>
        </w:rPr>
      </w:pPr>
      <w:bookmarkStart w:id="46" w:name="_Toc15396606"/>
      <w:bookmarkStart w:id="47" w:name="_Toc79163863"/>
      <w:bookmarkStart w:id="48" w:name="_Toc79163613"/>
      <w:bookmarkStart w:id="49"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6"/>
      <w:bookmarkEnd w:id="47"/>
      <w:bookmarkEnd w:id="48"/>
      <w:bookmarkEnd w:id="49"/>
    </w:p>
    <w:p>
      <w:pPr>
        <w:spacing w:line="600" w:lineRule="exact"/>
        <w:ind w:firstLine="640"/>
        <w:rPr>
          <w:rFonts w:ascii="仿宋" w:hAnsi="仿宋" w:eastAsia="仿宋"/>
          <w:b/>
          <w:color w:val="00B05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年财政拨款收入</w:t>
      </w:r>
      <w:r>
        <w:rPr>
          <w:rFonts w:ascii="仿宋" w:hAnsi="仿宋" w:eastAsia="仿宋"/>
          <w:color w:val="000000"/>
          <w:sz w:val="32"/>
          <w:szCs w:val="32"/>
        </w:rPr>
        <w:t>137</w:t>
      </w:r>
      <w:r>
        <w:rPr>
          <w:rFonts w:hint="eastAsia" w:ascii="仿宋" w:hAnsi="仿宋" w:eastAsia="仿宋"/>
          <w:color w:val="000000"/>
          <w:sz w:val="32"/>
          <w:szCs w:val="32"/>
          <w:lang w:val="en-US" w:eastAsia="zh-CN"/>
        </w:rPr>
        <w:t>185.17</w:t>
      </w:r>
      <w:r>
        <w:rPr>
          <w:rFonts w:hint="eastAsia" w:ascii="仿宋" w:hAnsi="仿宋" w:eastAsia="仿宋"/>
          <w:color w:val="000000"/>
          <w:sz w:val="32"/>
          <w:szCs w:val="32"/>
        </w:rPr>
        <w:t>万元，支出</w:t>
      </w:r>
      <w:r>
        <w:rPr>
          <w:rFonts w:ascii="仿宋" w:hAnsi="仿宋" w:eastAsia="仿宋"/>
          <w:color w:val="000000"/>
          <w:sz w:val="32"/>
          <w:szCs w:val="32"/>
        </w:rPr>
        <w:t>8</w:t>
      </w:r>
      <w:r>
        <w:rPr>
          <w:rFonts w:hint="eastAsia" w:ascii="仿宋" w:hAnsi="仿宋" w:eastAsia="仿宋"/>
          <w:color w:val="000000"/>
          <w:sz w:val="32"/>
          <w:szCs w:val="32"/>
          <w:lang w:val="en-US" w:eastAsia="zh-CN"/>
        </w:rPr>
        <w:t>5080.34</w:t>
      </w:r>
      <w:r>
        <w:rPr>
          <w:rFonts w:hint="eastAsia" w:ascii="仿宋" w:hAnsi="仿宋" w:eastAsia="仿宋"/>
          <w:color w:val="000000"/>
          <w:sz w:val="32"/>
          <w:szCs w:val="32"/>
        </w:rPr>
        <w:t>万元，</w:t>
      </w:r>
      <w:r>
        <w:rPr>
          <w:rFonts w:ascii="仿宋" w:hAnsi="仿宋" w:eastAsia="仿宋"/>
          <w:color w:val="000000"/>
          <w:sz w:val="32"/>
          <w:szCs w:val="32"/>
        </w:rPr>
        <w:t>总计</w:t>
      </w:r>
      <w:r>
        <w:rPr>
          <w:rFonts w:hint="eastAsia" w:ascii="仿宋" w:hAnsi="仿宋" w:eastAsia="仿宋"/>
          <w:color w:val="000000"/>
          <w:sz w:val="32"/>
          <w:szCs w:val="32"/>
        </w:rPr>
        <w:t>22</w:t>
      </w:r>
      <w:r>
        <w:rPr>
          <w:rFonts w:hint="eastAsia" w:ascii="仿宋" w:hAnsi="仿宋" w:eastAsia="仿宋"/>
          <w:color w:val="000000"/>
          <w:sz w:val="32"/>
          <w:szCs w:val="32"/>
          <w:lang w:val="en-US" w:eastAsia="zh-CN"/>
        </w:rPr>
        <w:t>2265.51</w:t>
      </w:r>
      <w:r>
        <w:rPr>
          <w:rFonts w:hint="eastAsia" w:ascii="仿宋" w:hAnsi="仿宋" w:eastAsia="仿宋"/>
          <w:color w:val="000000"/>
          <w:sz w:val="32"/>
          <w:szCs w:val="32"/>
        </w:rPr>
        <w:t>万元</w:t>
      </w:r>
      <w:r>
        <w:rPr>
          <w:rFonts w:ascii="仿宋" w:hAnsi="仿宋" w:eastAsia="仿宋"/>
          <w:color w:val="000000"/>
          <w:sz w:val="32"/>
          <w:szCs w:val="32"/>
        </w:rPr>
        <w:t>。201</w:t>
      </w:r>
      <w:r>
        <w:rPr>
          <w:rFonts w:hint="eastAsia" w:ascii="仿宋" w:hAnsi="仿宋" w:eastAsia="仿宋"/>
          <w:color w:val="000000"/>
          <w:sz w:val="32"/>
          <w:szCs w:val="32"/>
        </w:rPr>
        <w:t>9年度</w:t>
      </w:r>
      <w:r>
        <w:rPr>
          <w:rFonts w:hint="eastAsia" w:ascii="仿宋" w:hAnsi="仿宋" w:eastAsia="仿宋"/>
          <w:sz w:val="32"/>
          <w:szCs w:val="32"/>
        </w:rPr>
        <w:t>收入35697.61万元、支出53930.04万元</w:t>
      </w:r>
      <w:r>
        <w:rPr>
          <w:rFonts w:hint="eastAsia" w:ascii="仿宋" w:hAnsi="仿宋" w:eastAsia="仿宋"/>
          <w:color w:val="000000"/>
          <w:sz w:val="32"/>
          <w:szCs w:val="32"/>
        </w:rPr>
        <w:t>，总计89627.65万元。与</w:t>
      </w:r>
      <w:r>
        <w:rPr>
          <w:rFonts w:ascii="仿宋" w:hAnsi="仿宋" w:eastAsia="仿宋"/>
          <w:color w:val="000000"/>
          <w:sz w:val="32"/>
          <w:szCs w:val="32"/>
        </w:rPr>
        <w:t>2019</w:t>
      </w:r>
      <w:r>
        <w:rPr>
          <w:rFonts w:hint="eastAsia" w:ascii="仿宋" w:hAnsi="仿宋" w:eastAsia="仿宋"/>
          <w:color w:val="000000"/>
          <w:sz w:val="32"/>
          <w:szCs w:val="32"/>
        </w:rPr>
        <w:t>年相比，总计收入增长10</w:t>
      </w:r>
      <w:r>
        <w:rPr>
          <w:rFonts w:hint="eastAsia" w:ascii="仿宋" w:hAnsi="仿宋" w:eastAsia="仿宋"/>
          <w:color w:val="000000"/>
          <w:sz w:val="32"/>
          <w:szCs w:val="32"/>
          <w:lang w:val="en-US" w:eastAsia="zh-CN"/>
        </w:rPr>
        <w:t>1487.56</w:t>
      </w:r>
      <w:r>
        <w:rPr>
          <w:rFonts w:hint="eastAsia" w:ascii="仿宋" w:hAnsi="仿宋" w:eastAsia="仿宋"/>
          <w:color w:val="000000"/>
          <w:sz w:val="32"/>
          <w:szCs w:val="32"/>
        </w:rPr>
        <w:t>万元，增长73.9</w:t>
      </w:r>
      <w:r>
        <w:rPr>
          <w:rFonts w:hint="eastAsia" w:ascii="仿宋" w:hAnsi="仿宋" w:eastAsia="仿宋"/>
          <w:color w:val="000000"/>
          <w:sz w:val="32"/>
          <w:szCs w:val="32"/>
          <w:lang w:val="en-US" w:eastAsia="zh-CN"/>
        </w:rPr>
        <w:t>8</w:t>
      </w:r>
      <w:r>
        <w:rPr>
          <w:rFonts w:ascii="仿宋" w:hAnsi="仿宋" w:eastAsia="仿宋"/>
          <w:color w:val="000000"/>
          <w:sz w:val="32"/>
          <w:szCs w:val="32"/>
        </w:rPr>
        <w:t>%</w:t>
      </w:r>
      <w:r>
        <w:rPr>
          <w:rFonts w:hint="eastAsia" w:ascii="仿宋" w:hAnsi="仿宋" w:eastAsia="仿宋"/>
          <w:color w:val="000000"/>
          <w:sz w:val="32"/>
          <w:szCs w:val="32"/>
        </w:rPr>
        <w:t>，总计支出</w:t>
      </w:r>
      <w:r>
        <w:rPr>
          <w:rFonts w:hint="eastAsia" w:ascii="仿宋" w:hAnsi="仿宋" w:eastAsia="仿宋"/>
          <w:color w:val="000000"/>
          <w:sz w:val="32"/>
          <w:szCs w:val="32"/>
          <w:lang w:eastAsia="zh-CN"/>
        </w:rPr>
        <w:t>增长</w:t>
      </w:r>
      <w:r>
        <w:rPr>
          <w:rFonts w:hint="eastAsia" w:ascii="仿宋" w:hAnsi="仿宋" w:eastAsia="仿宋"/>
          <w:color w:val="000000"/>
          <w:sz w:val="32"/>
          <w:szCs w:val="32"/>
        </w:rPr>
        <w:t>3</w:t>
      </w:r>
      <w:r>
        <w:rPr>
          <w:rFonts w:hint="eastAsia" w:ascii="仿宋" w:hAnsi="仿宋" w:eastAsia="仿宋"/>
          <w:color w:val="000000"/>
          <w:sz w:val="32"/>
          <w:szCs w:val="32"/>
          <w:lang w:val="en-US" w:eastAsia="zh-CN"/>
        </w:rPr>
        <w:t>1150.3</w:t>
      </w:r>
      <w:r>
        <w:rPr>
          <w:rFonts w:hint="eastAsia" w:ascii="仿宋" w:hAnsi="仿宋" w:eastAsia="仿宋"/>
          <w:color w:val="000000"/>
          <w:sz w:val="32"/>
          <w:szCs w:val="32"/>
        </w:rPr>
        <w:t>万元，增长36.</w:t>
      </w:r>
      <w:r>
        <w:rPr>
          <w:rFonts w:hint="eastAsia" w:ascii="仿宋" w:hAnsi="仿宋" w:eastAsia="仿宋"/>
          <w:color w:val="000000"/>
          <w:sz w:val="32"/>
          <w:szCs w:val="32"/>
          <w:lang w:val="en-US" w:eastAsia="zh-CN"/>
        </w:rPr>
        <w:t>61</w:t>
      </w:r>
      <w:r>
        <w:rPr>
          <w:rFonts w:hint="eastAsia" w:ascii="仿宋" w:hAnsi="仿宋" w:eastAsia="仿宋"/>
          <w:color w:val="000000"/>
          <w:sz w:val="32"/>
          <w:szCs w:val="32"/>
        </w:rPr>
        <w:t>%。主要变动原因是</w:t>
      </w:r>
      <w:bookmarkStart w:id="50" w:name="_Toc79163864"/>
      <w:bookmarkStart w:id="51" w:name="_Toc15396607"/>
      <w:bookmarkStart w:id="52" w:name="_Toc15377209"/>
      <w:bookmarkStart w:id="53" w:name="_Toc79163614"/>
      <w:r>
        <w:rPr>
          <w:rFonts w:hint="eastAsia" w:ascii="仿宋" w:hAnsi="仿宋" w:eastAsia="仿宋"/>
          <w:sz w:val="32"/>
          <w:szCs w:val="32"/>
        </w:rPr>
        <w:t>漳大路、九若路、川九路等在建项目的实施。</w:t>
      </w:r>
    </w:p>
    <w:p>
      <w:pPr>
        <w:spacing w:line="600" w:lineRule="exact"/>
        <w:ind w:firstLine="640" w:firstLineChars="200"/>
        <w:rPr>
          <w:rStyle w:val="27"/>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50"/>
      <w:bookmarkEnd w:id="51"/>
      <w:bookmarkEnd w:id="52"/>
      <w:bookmarkEnd w:id="53"/>
    </w:p>
    <w:p>
      <w:pPr>
        <w:spacing w:line="600" w:lineRule="exact"/>
        <w:ind w:firstLine="642" w:firstLineChars="200"/>
        <w:outlineLvl w:val="2"/>
        <w:rPr>
          <w:rFonts w:ascii="仿宋" w:hAnsi="仿宋" w:eastAsia="仿宋"/>
          <w:b/>
          <w:color w:val="000000"/>
          <w:sz w:val="32"/>
          <w:szCs w:val="32"/>
        </w:rPr>
      </w:pPr>
      <w:bookmarkStart w:id="54" w:name="_Toc79163865"/>
      <w:bookmarkStart w:id="55" w:name="_Toc15377210"/>
      <w:bookmarkStart w:id="56" w:name="_Toc79163615"/>
      <w:r>
        <w:rPr>
          <w:rFonts w:hint="eastAsia" w:ascii="仿宋" w:hAnsi="仿宋" w:eastAsia="仿宋"/>
          <w:b/>
          <w:color w:val="000000"/>
          <w:sz w:val="32"/>
          <w:szCs w:val="32"/>
        </w:rPr>
        <w:t>（一）一般公共预算财政拨款支出决算总体情况</w:t>
      </w:r>
      <w:bookmarkEnd w:id="54"/>
      <w:bookmarkEnd w:id="55"/>
      <w:bookmarkEnd w:id="56"/>
    </w:p>
    <w:p>
      <w:pPr>
        <w:spacing w:line="600" w:lineRule="exact"/>
        <w:ind w:firstLine="640"/>
        <w:rPr>
          <w:rFonts w:ascii="仿宋" w:hAnsi="仿宋" w:eastAsia="仿宋"/>
          <w:b/>
          <w:color w:val="00B05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ascii="仿宋" w:hAnsi="仿宋" w:eastAsia="仿宋"/>
          <w:color w:val="000000"/>
          <w:sz w:val="32"/>
          <w:szCs w:val="32"/>
        </w:rPr>
        <w:t>84</w:t>
      </w:r>
      <w:r>
        <w:rPr>
          <w:rFonts w:hint="eastAsia" w:ascii="仿宋" w:hAnsi="仿宋" w:eastAsia="仿宋"/>
          <w:color w:val="000000"/>
          <w:sz w:val="32"/>
          <w:szCs w:val="32"/>
          <w:lang w:val="en-US" w:eastAsia="zh-CN"/>
        </w:rPr>
        <w:t>956.84</w:t>
      </w:r>
      <w:r>
        <w:rPr>
          <w:rFonts w:hint="eastAsia" w:ascii="仿宋" w:hAnsi="仿宋" w:eastAsia="仿宋"/>
          <w:color w:val="000000"/>
          <w:sz w:val="32"/>
          <w:szCs w:val="32"/>
        </w:rPr>
        <w:t>万元，占本年支出合计的</w:t>
      </w:r>
      <w:r>
        <w:rPr>
          <w:rFonts w:ascii="仿宋" w:hAnsi="仿宋" w:eastAsia="仿宋"/>
          <w:color w:val="000000"/>
          <w:sz w:val="32"/>
          <w:szCs w:val="32"/>
        </w:rPr>
        <w:t>99.3</w:t>
      </w:r>
      <w:r>
        <w:rPr>
          <w:rFonts w:hint="eastAsia" w:ascii="仿宋" w:hAnsi="仿宋" w:eastAsia="仿宋"/>
          <w:color w:val="000000"/>
          <w:sz w:val="32"/>
          <w:szCs w:val="32"/>
          <w:lang w:val="en-US" w:eastAsia="zh-CN"/>
        </w:rPr>
        <w:t>7</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9年一般公共预算财政拨款支出52314.12万元相比，一般公共预算财政拨款增长</w:t>
      </w:r>
      <w:r>
        <w:rPr>
          <w:rFonts w:hint="eastAsia" w:ascii="仿宋" w:hAnsi="仿宋" w:eastAsia="仿宋"/>
          <w:color w:val="000000"/>
          <w:sz w:val="32"/>
          <w:szCs w:val="32"/>
          <w:lang w:val="en-US" w:eastAsia="zh-CN"/>
        </w:rPr>
        <w:t>32642.72</w:t>
      </w:r>
      <w:r>
        <w:rPr>
          <w:rFonts w:hint="eastAsia" w:ascii="仿宋" w:hAnsi="仿宋" w:eastAsia="仿宋"/>
          <w:color w:val="000000"/>
          <w:sz w:val="32"/>
          <w:szCs w:val="32"/>
        </w:rPr>
        <w:t>万元，增长38.</w:t>
      </w:r>
      <w:r>
        <w:rPr>
          <w:rFonts w:hint="eastAsia" w:ascii="仿宋" w:hAnsi="仿宋" w:eastAsia="仿宋"/>
          <w:color w:val="000000"/>
          <w:sz w:val="32"/>
          <w:szCs w:val="32"/>
          <w:lang w:val="en-US" w:eastAsia="zh-CN"/>
        </w:rPr>
        <w:t>42</w:t>
      </w:r>
      <w:r>
        <w:rPr>
          <w:rFonts w:ascii="仿宋" w:hAnsi="仿宋" w:eastAsia="仿宋"/>
          <w:color w:val="000000"/>
          <w:sz w:val="32"/>
          <w:szCs w:val="32"/>
        </w:rPr>
        <w:t>%</w:t>
      </w:r>
      <w:r>
        <w:rPr>
          <w:rFonts w:hint="eastAsia" w:ascii="仿宋" w:hAnsi="仿宋" w:eastAsia="仿宋"/>
          <w:color w:val="000000"/>
          <w:sz w:val="32"/>
          <w:szCs w:val="32"/>
        </w:rPr>
        <w:t>。主要变动原因是</w:t>
      </w:r>
      <w:bookmarkStart w:id="57" w:name="_Toc79163866"/>
      <w:bookmarkStart w:id="58" w:name="_Toc79163616"/>
      <w:bookmarkStart w:id="59" w:name="_Toc15377211"/>
      <w:r>
        <w:rPr>
          <w:rFonts w:hint="eastAsia" w:ascii="仿宋" w:hAnsi="仿宋" w:eastAsia="仿宋"/>
          <w:sz w:val="32"/>
          <w:szCs w:val="32"/>
        </w:rPr>
        <w:t>漳大路、九若路、川九路等在建项目的实施。</w:t>
      </w:r>
    </w:p>
    <w:p>
      <w:pPr>
        <w:spacing w:line="600" w:lineRule="exact"/>
        <w:ind w:firstLine="642" w:firstLineChars="200"/>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57"/>
      <w:bookmarkEnd w:id="58"/>
      <w:bookmarkEnd w:id="59"/>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84956.84</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一般公共服务（201）</w:t>
      </w:r>
      <w:r>
        <w:rPr>
          <w:rFonts w:hint="eastAsia" w:ascii="仿宋" w:hAnsi="仿宋" w:eastAsia="仿宋"/>
          <w:color w:val="000000"/>
          <w:sz w:val="32"/>
          <w:szCs w:val="32"/>
        </w:rPr>
        <w:t>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w:t>
      </w:r>
      <w:r>
        <w:rPr>
          <w:rFonts w:ascii="仿宋" w:hAnsi="仿宋" w:eastAsia="仿宋"/>
          <w:b/>
          <w:bCs/>
          <w:color w:val="000000"/>
          <w:sz w:val="32"/>
          <w:szCs w:val="32"/>
        </w:rPr>
        <w:t>0</w:t>
      </w:r>
      <w:r>
        <w:rPr>
          <w:rFonts w:hint="eastAsia" w:ascii="仿宋" w:hAnsi="仿宋" w:eastAsia="仿宋"/>
          <w:b/>
          <w:bCs/>
          <w:color w:val="000000"/>
          <w:sz w:val="32"/>
          <w:szCs w:val="32"/>
        </w:rPr>
        <w:t>万元，占</w:t>
      </w:r>
      <w:r>
        <w:rPr>
          <w:rFonts w:ascii="仿宋" w:hAnsi="仿宋" w:eastAsia="仿宋"/>
          <w:b/>
          <w:bCs/>
          <w:color w:val="000000"/>
          <w:sz w:val="32"/>
          <w:szCs w:val="32"/>
        </w:rPr>
        <w:t>0%</w:t>
      </w:r>
      <w:r>
        <w:rPr>
          <w:rFonts w:hint="eastAsia" w:ascii="仿宋" w:hAnsi="仿宋" w:eastAsia="仿宋"/>
          <w:color w:val="000000"/>
          <w:sz w:val="32"/>
          <w:szCs w:val="32"/>
        </w:rPr>
        <w:t>；</w:t>
      </w:r>
      <w:r>
        <w:rPr>
          <w:rFonts w:hint="eastAsia" w:ascii="仿宋" w:hAnsi="仿宋" w:eastAsia="仿宋"/>
          <w:b/>
          <w:color w:val="000000"/>
          <w:sz w:val="32"/>
          <w:szCs w:val="32"/>
        </w:rPr>
        <w:t>社会保障和就业（208）</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28.84</w:t>
      </w:r>
      <w:r>
        <w:rPr>
          <w:rFonts w:hint="eastAsia" w:ascii="仿宋" w:hAnsi="仿宋" w:eastAsia="仿宋"/>
          <w:color w:val="000000"/>
          <w:sz w:val="32"/>
          <w:szCs w:val="32"/>
        </w:rPr>
        <w:t>万元，占</w:t>
      </w:r>
      <w:r>
        <w:rPr>
          <w:rFonts w:ascii="仿宋" w:hAnsi="仿宋" w:eastAsia="仿宋"/>
          <w:color w:val="000000"/>
          <w:sz w:val="32"/>
          <w:szCs w:val="32"/>
        </w:rPr>
        <w:t>0.0</w:t>
      </w:r>
      <w:r>
        <w:rPr>
          <w:rFonts w:hint="eastAsia" w:ascii="仿宋" w:hAnsi="仿宋" w:eastAsia="仿宋"/>
          <w:color w:val="000000"/>
          <w:sz w:val="32"/>
          <w:szCs w:val="32"/>
          <w:lang w:val="en-US" w:eastAsia="zh-CN"/>
        </w:rPr>
        <w:t>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卫生健康类</w:t>
      </w:r>
      <w:r>
        <w:rPr>
          <w:rFonts w:ascii="仿宋" w:hAnsi="仿宋" w:eastAsia="仿宋"/>
          <w:b/>
          <w:bCs/>
          <w:color w:val="000000"/>
          <w:sz w:val="32"/>
          <w:szCs w:val="32"/>
        </w:rPr>
        <w:t>（</w:t>
      </w:r>
      <w:r>
        <w:rPr>
          <w:rFonts w:hint="eastAsia" w:ascii="仿宋" w:hAnsi="仿宋" w:eastAsia="仿宋"/>
          <w:b/>
          <w:bCs/>
          <w:color w:val="000000"/>
          <w:sz w:val="32"/>
          <w:szCs w:val="32"/>
        </w:rPr>
        <w:t>210</w:t>
      </w:r>
      <w:r>
        <w:rPr>
          <w:rFonts w:ascii="仿宋" w:hAnsi="仿宋" w:eastAsia="仿宋"/>
          <w:b/>
          <w:bCs/>
          <w:color w:val="000000"/>
          <w:sz w:val="32"/>
          <w:szCs w:val="32"/>
        </w:rPr>
        <w:t>）</w:t>
      </w:r>
      <w:r>
        <w:rPr>
          <w:rFonts w:hint="eastAsia" w:ascii="仿宋" w:hAnsi="仿宋" w:eastAsia="仿宋"/>
          <w:b/>
          <w:bCs/>
          <w:color w:val="000000"/>
          <w:sz w:val="32"/>
          <w:szCs w:val="32"/>
        </w:rPr>
        <w:t>支出</w:t>
      </w:r>
      <w:r>
        <w:rPr>
          <w:rFonts w:hint="eastAsia" w:ascii="仿宋" w:hAnsi="仿宋" w:eastAsia="仿宋"/>
          <w:color w:val="000000"/>
          <w:sz w:val="32"/>
          <w:szCs w:val="32"/>
        </w:rPr>
        <w:t>3</w:t>
      </w:r>
      <w:r>
        <w:rPr>
          <w:rFonts w:hint="eastAsia" w:ascii="仿宋" w:hAnsi="仿宋" w:eastAsia="仿宋"/>
          <w:color w:val="000000"/>
          <w:sz w:val="32"/>
          <w:szCs w:val="32"/>
          <w:lang w:val="en-US" w:eastAsia="zh-CN"/>
        </w:rPr>
        <w:t>5.41</w:t>
      </w:r>
      <w:r>
        <w:rPr>
          <w:rFonts w:hint="eastAsia" w:ascii="仿宋" w:hAnsi="仿宋" w:eastAsia="仿宋"/>
          <w:color w:val="000000"/>
          <w:sz w:val="32"/>
          <w:szCs w:val="32"/>
        </w:rPr>
        <w:t>万元，占</w:t>
      </w:r>
      <w:r>
        <w:rPr>
          <w:rFonts w:ascii="仿宋" w:hAnsi="仿宋" w:eastAsia="仿宋"/>
          <w:color w:val="000000"/>
          <w:sz w:val="32"/>
          <w:szCs w:val="32"/>
        </w:rPr>
        <w:t>0.04%</w:t>
      </w:r>
      <w:r>
        <w:rPr>
          <w:rFonts w:hint="eastAsia" w:ascii="仿宋" w:hAnsi="仿宋" w:eastAsia="仿宋"/>
          <w:color w:val="000000"/>
          <w:sz w:val="32"/>
          <w:szCs w:val="32"/>
        </w:rPr>
        <w:t>；农</w:t>
      </w:r>
      <w:r>
        <w:rPr>
          <w:rFonts w:ascii="仿宋" w:hAnsi="仿宋" w:eastAsia="仿宋"/>
          <w:color w:val="000000"/>
          <w:sz w:val="32"/>
          <w:szCs w:val="32"/>
        </w:rPr>
        <w:t>林水类（</w:t>
      </w:r>
      <w:r>
        <w:rPr>
          <w:rFonts w:hint="eastAsia" w:ascii="仿宋" w:hAnsi="仿宋" w:eastAsia="仿宋"/>
          <w:color w:val="000000"/>
          <w:sz w:val="32"/>
          <w:szCs w:val="32"/>
        </w:rPr>
        <w:t>213</w:t>
      </w:r>
      <w:r>
        <w:rPr>
          <w:rFonts w:ascii="仿宋" w:hAnsi="仿宋" w:eastAsia="仿宋"/>
          <w:color w:val="000000"/>
          <w:sz w:val="32"/>
          <w:szCs w:val="32"/>
        </w:rPr>
        <w:t>）</w:t>
      </w:r>
      <w:r>
        <w:rPr>
          <w:rFonts w:hint="eastAsia" w:ascii="仿宋" w:hAnsi="仿宋" w:eastAsia="仿宋"/>
          <w:color w:val="000000"/>
          <w:sz w:val="32"/>
          <w:szCs w:val="32"/>
        </w:rPr>
        <w:t>支出3993.83万元</w:t>
      </w:r>
      <w:r>
        <w:rPr>
          <w:rFonts w:ascii="仿宋" w:hAnsi="仿宋" w:eastAsia="仿宋"/>
          <w:color w:val="000000"/>
          <w:sz w:val="32"/>
          <w:szCs w:val="32"/>
        </w:rPr>
        <w:t>，占</w:t>
      </w:r>
      <w:r>
        <w:rPr>
          <w:rFonts w:hint="eastAsia" w:ascii="仿宋" w:hAnsi="仿宋" w:eastAsia="仿宋"/>
          <w:color w:val="000000"/>
          <w:sz w:val="32"/>
          <w:szCs w:val="32"/>
        </w:rPr>
        <w:t>4.7</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交通运输类（</w:t>
      </w:r>
      <w:r>
        <w:rPr>
          <w:rFonts w:hint="eastAsia" w:ascii="仿宋" w:hAnsi="仿宋" w:eastAsia="仿宋"/>
          <w:color w:val="000000"/>
          <w:sz w:val="32"/>
          <w:szCs w:val="32"/>
        </w:rPr>
        <w:t>214</w:t>
      </w:r>
      <w:r>
        <w:rPr>
          <w:rFonts w:ascii="仿宋" w:hAnsi="仿宋" w:eastAsia="仿宋"/>
          <w:color w:val="000000"/>
          <w:sz w:val="32"/>
          <w:szCs w:val="32"/>
        </w:rPr>
        <w:t>）</w:t>
      </w:r>
      <w:r>
        <w:rPr>
          <w:rFonts w:hint="eastAsia" w:ascii="仿宋" w:hAnsi="仿宋" w:eastAsia="仿宋"/>
          <w:color w:val="000000"/>
          <w:sz w:val="32"/>
          <w:szCs w:val="32"/>
        </w:rPr>
        <w:t>支出7</w:t>
      </w:r>
      <w:r>
        <w:rPr>
          <w:rFonts w:hint="eastAsia" w:ascii="仿宋" w:hAnsi="仿宋" w:eastAsia="仿宋"/>
          <w:color w:val="000000"/>
          <w:sz w:val="32"/>
          <w:szCs w:val="32"/>
          <w:lang w:val="en-US" w:eastAsia="zh-CN"/>
        </w:rPr>
        <w:t>2675.2</w:t>
      </w:r>
      <w:r>
        <w:rPr>
          <w:rFonts w:hint="eastAsia" w:ascii="仿宋" w:hAnsi="仿宋" w:eastAsia="仿宋"/>
          <w:color w:val="000000"/>
          <w:sz w:val="32"/>
          <w:szCs w:val="32"/>
        </w:rPr>
        <w:t>万元</w:t>
      </w:r>
      <w:r>
        <w:rPr>
          <w:rFonts w:ascii="仿宋" w:hAnsi="仿宋" w:eastAsia="仿宋"/>
          <w:color w:val="000000"/>
          <w:sz w:val="32"/>
          <w:szCs w:val="32"/>
        </w:rPr>
        <w:t>，占</w:t>
      </w:r>
      <w:r>
        <w:rPr>
          <w:rFonts w:hint="eastAsia" w:ascii="仿宋" w:hAnsi="仿宋" w:eastAsia="仿宋"/>
          <w:color w:val="000000"/>
          <w:sz w:val="32"/>
          <w:szCs w:val="32"/>
        </w:rPr>
        <w:t>85.5</w:t>
      </w:r>
      <w:r>
        <w:rPr>
          <w:rFonts w:hint="eastAsia" w:ascii="仿宋" w:hAnsi="仿宋" w:eastAsia="仿宋"/>
          <w:color w:val="000000"/>
          <w:sz w:val="32"/>
          <w:szCs w:val="32"/>
          <w:lang w:val="en-US" w:eastAsia="zh-CN"/>
        </w:rPr>
        <w:t>4</w:t>
      </w:r>
      <w:r>
        <w:rPr>
          <w:rFonts w:ascii="仿宋" w:hAnsi="仿宋" w:eastAsia="仿宋"/>
          <w:color w:val="000000"/>
          <w:sz w:val="32"/>
          <w:szCs w:val="32"/>
        </w:rPr>
        <w:t>%；自然资源海洋气象</w:t>
      </w:r>
      <w:r>
        <w:rPr>
          <w:rFonts w:hint="eastAsia" w:ascii="仿宋" w:hAnsi="仿宋" w:eastAsia="仿宋"/>
          <w:color w:val="000000"/>
          <w:sz w:val="32"/>
          <w:szCs w:val="32"/>
        </w:rPr>
        <w:t>等</w:t>
      </w:r>
      <w:r>
        <w:rPr>
          <w:rFonts w:ascii="仿宋" w:hAnsi="仿宋" w:eastAsia="仿宋"/>
          <w:color w:val="000000"/>
          <w:sz w:val="32"/>
          <w:szCs w:val="32"/>
        </w:rPr>
        <w:t>支出类（</w:t>
      </w:r>
      <w:r>
        <w:rPr>
          <w:rFonts w:hint="eastAsia" w:ascii="仿宋" w:hAnsi="仿宋" w:eastAsia="仿宋"/>
          <w:color w:val="000000"/>
          <w:sz w:val="32"/>
          <w:szCs w:val="32"/>
        </w:rPr>
        <w:t>220</w:t>
      </w:r>
      <w:r>
        <w:rPr>
          <w:rFonts w:ascii="仿宋" w:hAnsi="仿宋" w:eastAsia="仿宋"/>
          <w:color w:val="000000"/>
          <w:sz w:val="32"/>
          <w:szCs w:val="32"/>
        </w:rPr>
        <w:t>）</w:t>
      </w:r>
      <w:r>
        <w:rPr>
          <w:rFonts w:hint="eastAsia" w:ascii="仿宋" w:hAnsi="仿宋" w:eastAsia="仿宋"/>
          <w:color w:val="000000"/>
          <w:sz w:val="32"/>
          <w:szCs w:val="32"/>
        </w:rPr>
        <w:t>支出22.11万元</w:t>
      </w:r>
      <w:r>
        <w:rPr>
          <w:rFonts w:ascii="仿宋" w:hAnsi="仿宋" w:eastAsia="仿宋"/>
          <w:color w:val="000000"/>
          <w:sz w:val="32"/>
          <w:szCs w:val="32"/>
        </w:rPr>
        <w:t>，占</w:t>
      </w:r>
      <w:r>
        <w:rPr>
          <w:rFonts w:hint="eastAsia" w:ascii="仿宋" w:hAnsi="仿宋" w:eastAsia="仿宋"/>
          <w:color w:val="000000"/>
          <w:sz w:val="32"/>
          <w:szCs w:val="32"/>
        </w:rPr>
        <w:t>0.03</w:t>
      </w:r>
      <w:r>
        <w:rPr>
          <w:rFonts w:ascii="仿宋" w:hAnsi="仿宋" w:eastAsia="仿宋"/>
          <w:color w:val="000000"/>
          <w:sz w:val="32"/>
          <w:szCs w:val="32"/>
        </w:rPr>
        <w:t>%；</w:t>
      </w:r>
      <w:r>
        <w:rPr>
          <w:rFonts w:hint="eastAsia" w:ascii="仿宋" w:hAnsi="仿宋" w:eastAsia="仿宋"/>
          <w:color w:val="000000"/>
          <w:sz w:val="32"/>
          <w:szCs w:val="32"/>
        </w:rPr>
        <w:t>住房保障（221）支出</w:t>
      </w:r>
      <w:r>
        <w:rPr>
          <w:rFonts w:hint="eastAsia" w:ascii="仿宋" w:hAnsi="仿宋" w:eastAsia="仿宋"/>
          <w:color w:val="000000"/>
          <w:sz w:val="32"/>
          <w:szCs w:val="32"/>
          <w:lang w:val="en-US" w:eastAsia="zh-CN"/>
        </w:rPr>
        <w:t>24.82</w:t>
      </w:r>
      <w:r>
        <w:rPr>
          <w:rFonts w:hint="eastAsia" w:ascii="仿宋" w:hAnsi="仿宋" w:eastAsia="仿宋"/>
          <w:color w:val="000000"/>
          <w:sz w:val="32"/>
          <w:szCs w:val="32"/>
        </w:rPr>
        <w:t>万元，占</w:t>
      </w:r>
      <w:r>
        <w:rPr>
          <w:rFonts w:ascii="仿宋" w:hAnsi="仿宋" w:eastAsia="仿宋"/>
          <w:color w:val="000000"/>
          <w:sz w:val="32"/>
          <w:szCs w:val="32"/>
        </w:rPr>
        <w:t>0.0</w:t>
      </w:r>
      <w:r>
        <w:rPr>
          <w:rFonts w:hint="eastAsia" w:ascii="仿宋" w:hAnsi="仿宋" w:eastAsia="仿宋"/>
          <w:color w:val="000000"/>
          <w:sz w:val="32"/>
          <w:szCs w:val="32"/>
          <w:lang w:val="en-US" w:eastAsia="zh-CN"/>
        </w:rPr>
        <w:t>4</w:t>
      </w:r>
      <w:r>
        <w:rPr>
          <w:rFonts w:ascii="仿宋" w:hAnsi="仿宋" w:eastAsia="仿宋"/>
          <w:color w:val="000000"/>
          <w:sz w:val="32"/>
          <w:szCs w:val="32"/>
        </w:rPr>
        <w:t>%</w:t>
      </w:r>
      <w:r>
        <w:rPr>
          <w:rFonts w:hint="eastAsia" w:ascii="仿宋" w:hAnsi="仿宋" w:eastAsia="仿宋"/>
          <w:color w:val="000000"/>
          <w:sz w:val="32"/>
          <w:szCs w:val="32"/>
        </w:rPr>
        <w:t>；灾害</w:t>
      </w:r>
      <w:r>
        <w:rPr>
          <w:rFonts w:ascii="仿宋" w:hAnsi="仿宋" w:eastAsia="仿宋"/>
          <w:color w:val="000000"/>
          <w:sz w:val="32"/>
          <w:szCs w:val="32"/>
        </w:rPr>
        <w:t>防治及应急管理（</w:t>
      </w:r>
      <w:r>
        <w:rPr>
          <w:rFonts w:hint="eastAsia" w:ascii="仿宋" w:hAnsi="仿宋" w:eastAsia="仿宋"/>
          <w:color w:val="000000"/>
          <w:sz w:val="32"/>
          <w:szCs w:val="32"/>
        </w:rPr>
        <w:t>224</w:t>
      </w:r>
      <w:r>
        <w:rPr>
          <w:rFonts w:ascii="仿宋" w:hAnsi="仿宋" w:eastAsia="仿宋"/>
          <w:color w:val="000000"/>
          <w:sz w:val="32"/>
          <w:szCs w:val="32"/>
        </w:rPr>
        <w:t>）</w:t>
      </w:r>
      <w:r>
        <w:rPr>
          <w:rFonts w:hint="eastAsia" w:ascii="仿宋" w:hAnsi="仿宋" w:eastAsia="仿宋"/>
          <w:color w:val="000000"/>
          <w:sz w:val="32"/>
          <w:szCs w:val="32"/>
        </w:rPr>
        <w:t>支出5718万元，</w:t>
      </w:r>
      <w:r>
        <w:rPr>
          <w:rFonts w:ascii="仿宋" w:hAnsi="仿宋" w:eastAsia="仿宋"/>
          <w:color w:val="000000"/>
          <w:sz w:val="32"/>
          <w:szCs w:val="32"/>
        </w:rPr>
        <w:t>占</w:t>
      </w:r>
      <w:r>
        <w:rPr>
          <w:rFonts w:hint="eastAsia" w:ascii="仿宋" w:hAnsi="仿宋" w:eastAsia="仿宋"/>
          <w:color w:val="000000"/>
          <w:sz w:val="32"/>
          <w:szCs w:val="32"/>
        </w:rPr>
        <w:t>6.7</w:t>
      </w:r>
      <w:r>
        <w:rPr>
          <w:rFonts w:hint="eastAsia" w:ascii="仿宋" w:hAnsi="仿宋" w:eastAsia="仿宋"/>
          <w:color w:val="000000"/>
          <w:sz w:val="32"/>
          <w:szCs w:val="32"/>
          <w:lang w:val="en-US" w:eastAsia="zh-CN"/>
        </w:rPr>
        <w:t>3</w:t>
      </w:r>
      <w:r>
        <w:rPr>
          <w:rFonts w:ascii="仿宋" w:hAnsi="仿宋" w:eastAsia="仿宋"/>
          <w:color w:val="000000"/>
          <w:sz w:val="32"/>
          <w:szCs w:val="32"/>
        </w:rPr>
        <w:t>%</w:t>
      </w:r>
      <w:r>
        <w:rPr>
          <w:rFonts w:hint="eastAsia" w:ascii="仿宋" w:hAnsi="仿宋" w:eastAsia="仿宋"/>
          <w:color w:val="000000"/>
          <w:sz w:val="32"/>
          <w:szCs w:val="32"/>
        </w:rPr>
        <w:t>；其他</w:t>
      </w:r>
      <w:r>
        <w:rPr>
          <w:rFonts w:ascii="仿宋" w:hAnsi="仿宋" w:eastAsia="仿宋"/>
          <w:color w:val="000000"/>
          <w:sz w:val="32"/>
          <w:szCs w:val="32"/>
        </w:rPr>
        <w:t>支出（</w:t>
      </w:r>
      <w:r>
        <w:rPr>
          <w:rFonts w:hint="eastAsia" w:ascii="仿宋" w:hAnsi="仿宋" w:eastAsia="仿宋"/>
          <w:color w:val="000000"/>
          <w:sz w:val="32"/>
          <w:szCs w:val="32"/>
        </w:rPr>
        <w:t>229</w:t>
      </w:r>
      <w:r>
        <w:rPr>
          <w:rFonts w:ascii="仿宋" w:hAnsi="仿宋" w:eastAsia="仿宋"/>
          <w:color w:val="000000"/>
          <w:sz w:val="32"/>
          <w:szCs w:val="32"/>
        </w:rPr>
        <w:t>）</w:t>
      </w:r>
      <w:r>
        <w:rPr>
          <w:rFonts w:hint="eastAsia" w:ascii="仿宋" w:hAnsi="仿宋" w:eastAsia="仿宋"/>
          <w:color w:val="000000"/>
          <w:sz w:val="32"/>
          <w:szCs w:val="32"/>
        </w:rPr>
        <w:t>支出2458.64万元</w:t>
      </w:r>
      <w:r>
        <w:rPr>
          <w:rFonts w:ascii="仿宋" w:hAnsi="仿宋" w:eastAsia="仿宋"/>
          <w:color w:val="000000"/>
          <w:sz w:val="32"/>
          <w:szCs w:val="32"/>
        </w:rPr>
        <w:t>，占</w:t>
      </w:r>
      <w:r>
        <w:rPr>
          <w:rFonts w:hint="eastAsia" w:ascii="仿宋" w:hAnsi="仿宋" w:eastAsia="仿宋"/>
          <w:color w:val="000000"/>
          <w:sz w:val="32"/>
          <w:szCs w:val="32"/>
        </w:rPr>
        <w:t>2.89</w:t>
      </w:r>
      <w:r>
        <w:rPr>
          <w:rFonts w:ascii="仿宋" w:hAnsi="仿宋" w:eastAsia="仿宋"/>
          <w:color w:val="000000"/>
          <w:sz w:val="32"/>
          <w:szCs w:val="32"/>
        </w:rPr>
        <w:t>%。</w:t>
      </w:r>
    </w:p>
    <w:p>
      <w:pPr>
        <w:spacing w:line="600" w:lineRule="exact"/>
        <w:ind w:firstLine="642" w:firstLineChars="200"/>
        <w:outlineLvl w:val="2"/>
        <w:rPr>
          <w:rFonts w:ascii="仿宋" w:hAnsi="仿宋" w:eastAsia="仿宋"/>
          <w:b/>
          <w:color w:val="000000"/>
          <w:sz w:val="32"/>
          <w:szCs w:val="32"/>
        </w:rPr>
      </w:pPr>
      <w:bookmarkStart w:id="60" w:name="_Toc79163867"/>
      <w:bookmarkStart w:id="61" w:name="_Toc15377212"/>
      <w:bookmarkStart w:id="62" w:name="_Toc79163617"/>
      <w:r>
        <w:rPr>
          <w:rFonts w:hint="eastAsia" w:ascii="仿宋" w:hAnsi="仿宋" w:eastAsia="仿宋"/>
          <w:b/>
          <w:color w:val="000000"/>
          <w:sz w:val="32"/>
          <w:szCs w:val="32"/>
        </w:rPr>
        <w:t>（三）一般公共预算财政拨款支出决算具体情况</w:t>
      </w:r>
      <w:bookmarkEnd w:id="60"/>
      <w:bookmarkEnd w:id="61"/>
      <w:bookmarkEnd w:id="62"/>
    </w:p>
    <w:p>
      <w:pPr>
        <w:spacing w:line="600" w:lineRule="exact"/>
        <w:ind w:firstLine="640" w:firstLineChars="200"/>
        <w:rPr>
          <w:rFonts w:hint="eastAsia" w:ascii="仿宋_GB2312" w:eastAsia="仿宋_GB2312"/>
          <w:bCs/>
          <w:sz w:val="32"/>
          <w:szCs w:val="32"/>
        </w:rPr>
      </w:pPr>
      <w:bookmarkStart w:id="63" w:name="_Toc15377213"/>
      <w:bookmarkStart w:id="64" w:name="_Toc15377444"/>
      <w:bookmarkStart w:id="65" w:name="_Toc15378460"/>
      <w:r>
        <w:rPr>
          <w:rFonts w:hint="eastAsia" w:ascii="仿宋_GB2312" w:eastAsia="仿宋_GB2312"/>
          <w:bCs/>
          <w:sz w:val="32"/>
          <w:szCs w:val="32"/>
        </w:rPr>
        <w:t>2020年一般公共预算支出决算数为</w:t>
      </w:r>
      <w:r>
        <w:rPr>
          <w:rFonts w:hint="eastAsia" w:ascii="仿宋_GB2312" w:hAnsi="仿宋" w:eastAsia="仿宋_GB2312"/>
          <w:color w:val="000000"/>
          <w:sz w:val="32"/>
          <w:szCs w:val="32"/>
        </w:rPr>
        <w:t>84</w:t>
      </w:r>
      <w:r>
        <w:rPr>
          <w:rFonts w:hint="eastAsia" w:ascii="仿宋_GB2312" w:hAnsi="仿宋" w:eastAsia="仿宋_GB2312"/>
          <w:color w:val="000000"/>
          <w:sz w:val="32"/>
          <w:szCs w:val="32"/>
          <w:lang w:val="en-US" w:eastAsia="zh-CN"/>
        </w:rPr>
        <w:t>956.84</w:t>
      </w:r>
      <w:r>
        <w:rPr>
          <w:rFonts w:hint="eastAsia" w:ascii="仿宋_GB2312" w:hAnsi="仿宋" w:eastAsia="仿宋_GB2312"/>
          <w:color w:val="000000"/>
          <w:sz w:val="32"/>
          <w:szCs w:val="32"/>
        </w:rPr>
        <w:t>万元</w:t>
      </w:r>
      <w:r>
        <w:rPr>
          <w:rFonts w:hint="eastAsia" w:ascii="仿宋_GB2312" w:eastAsia="仿宋_GB2312"/>
          <w:bCs/>
          <w:sz w:val="32"/>
          <w:szCs w:val="32"/>
        </w:rPr>
        <w:t>，完成预算100%。其中：</w:t>
      </w:r>
      <w:bookmarkEnd w:id="63"/>
      <w:bookmarkEnd w:id="64"/>
      <w:bookmarkEnd w:id="65"/>
    </w:p>
    <w:p>
      <w:pPr>
        <w:spacing w:line="600" w:lineRule="exact"/>
        <w:ind w:firstLine="640"/>
        <w:rPr>
          <w:rFonts w:ascii="仿宋" w:hAnsi="仿宋" w:eastAsia="仿宋"/>
          <w:color w:val="000000" w:themeColor="text1"/>
          <w:sz w:val="32"/>
          <w:szCs w:val="32"/>
          <w14:textFill>
            <w14:solidFill>
              <w14:schemeClr w14:val="tx1"/>
            </w14:solidFill>
          </w14:textFill>
        </w:rPr>
      </w:pPr>
      <w:bookmarkStart w:id="66" w:name="_Toc79163868"/>
      <w:bookmarkStart w:id="67" w:name="_Toc15396608"/>
      <w:bookmarkStart w:id="68" w:name="_Toc79163618"/>
      <w:bookmarkStart w:id="69" w:name="_Toc15377214"/>
      <w:r>
        <w:rPr>
          <w:rFonts w:hint="eastAsia" w:ascii="仿宋_GB2312" w:hAnsi="仿宋" w:eastAsia="仿宋_GB2312"/>
          <w:color w:val="000000" w:themeColor="text1"/>
          <w:sz w:val="32"/>
          <w:szCs w:val="32"/>
          <w14:textFill>
            <w14:solidFill>
              <w14:schemeClr w14:val="tx1"/>
            </w14:solidFill>
          </w14:textFill>
        </w:rPr>
        <w:t>1.社会保障和就业（208）行政事业养老</w:t>
      </w:r>
      <w:r>
        <w:rPr>
          <w:rFonts w:ascii="仿宋_GB2312" w:hAnsi="仿宋" w:eastAsia="仿宋_GB2312"/>
          <w:color w:val="000000" w:themeColor="text1"/>
          <w:sz w:val="32"/>
          <w:szCs w:val="32"/>
          <w14:textFill>
            <w14:solidFill>
              <w14:schemeClr w14:val="tx1"/>
            </w14:solidFill>
          </w14:textFill>
        </w:rPr>
        <w:t>支出</w:t>
      </w:r>
      <w:r>
        <w:rPr>
          <w:rFonts w:hint="eastAsia" w:ascii="仿宋_GB2312" w:hAnsi="仿宋" w:eastAsia="仿宋_GB2312"/>
          <w:color w:val="000000" w:themeColor="text1"/>
          <w:sz w:val="32"/>
          <w:szCs w:val="32"/>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5）机关事业单位基本养老保险缴费支出（05）: 支出决算为</w:t>
      </w:r>
      <w:r>
        <w:rPr>
          <w:rFonts w:hint="eastAsia" w:ascii="仿宋" w:hAnsi="仿宋" w:eastAsia="仿宋"/>
          <w:color w:val="000000" w:themeColor="text1"/>
          <w:sz w:val="32"/>
          <w:szCs w:val="32"/>
          <w:lang w:val="en-US" w:eastAsia="zh-CN"/>
          <w14:textFill>
            <w14:solidFill>
              <w14:schemeClr w14:val="tx1"/>
            </w14:solidFill>
          </w14:textFill>
        </w:rPr>
        <w:t>27.12</w:t>
      </w:r>
      <w:r>
        <w:rPr>
          <w:rFonts w:hint="eastAsia" w:ascii="仿宋" w:hAnsi="仿宋" w:eastAsia="仿宋"/>
          <w:color w:val="000000" w:themeColor="text1"/>
          <w:sz w:val="32"/>
          <w:szCs w:val="32"/>
          <w14:textFill>
            <w14:solidFill>
              <w14:schemeClr w14:val="tx1"/>
            </w14:solidFill>
          </w14:textFill>
        </w:rPr>
        <w:t>万元，完成预算100%。</w:t>
      </w: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2.社会保障和就业（208）</w:t>
      </w:r>
      <w:r>
        <w:rPr>
          <w:rFonts w:hint="eastAsia" w:ascii="仿宋_GB2312" w:hAnsi="仿宋" w:eastAsia="仿宋_GB2312"/>
          <w:color w:val="000000" w:themeColor="text1"/>
          <w:sz w:val="32"/>
          <w:szCs w:val="32"/>
          <w14:textFill>
            <w14:solidFill>
              <w14:schemeClr w14:val="tx1"/>
            </w14:solidFill>
          </w14:textFill>
        </w:rPr>
        <w:t>行政事业养老</w:t>
      </w:r>
      <w:r>
        <w:rPr>
          <w:rFonts w:ascii="仿宋_GB2312" w:hAnsi="仿宋" w:eastAsia="仿宋_GB2312"/>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14:textFill>
            <w14:solidFill>
              <w14:schemeClr w14:val="tx1"/>
            </w14:solidFill>
          </w14:textFill>
        </w:rPr>
        <w:t>（05）机关</w:t>
      </w:r>
      <w:r>
        <w:rPr>
          <w:rFonts w:ascii="仿宋" w:hAnsi="仿宋" w:eastAsia="仿宋"/>
          <w:color w:val="000000" w:themeColor="text1"/>
          <w:sz w:val="32"/>
          <w:szCs w:val="32"/>
          <w14:textFill>
            <w14:solidFill>
              <w14:schemeClr w14:val="tx1"/>
            </w14:solidFill>
          </w14:textFill>
        </w:rPr>
        <w:t>事业单位职业年金缴费支出</w:t>
      </w:r>
      <w:r>
        <w:rPr>
          <w:rFonts w:hint="eastAsia" w:ascii="仿宋" w:hAnsi="仿宋" w:eastAsia="仿宋"/>
          <w:color w:val="000000" w:themeColor="text1"/>
          <w:sz w:val="32"/>
          <w:szCs w:val="32"/>
          <w14:textFill>
            <w14:solidFill>
              <w14:schemeClr w14:val="tx1"/>
            </w14:solidFill>
          </w14:textFill>
        </w:rPr>
        <w:t>（06）: 支出决算为</w:t>
      </w:r>
      <w:r>
        <w:rPr>
          <w:rFonts w:hint="eastAsia" w:ascii="仿宋" w:hAnsi="仿宋" w:eastAsia="仿宋"/>
          <w:color w:val="000000" w:themeColor="text1"/>
          <w:sz w:val="32"/>
          <w:szCs w:val="32"/>
          <w:lang w:val="en-US" w:eastAsia="zh-CN"/>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.72万元，完成预算100%。</w:t>
      </w: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3.卫生</w:t>
      </w:r>
      <w:r>
        <w:rPr>
          <w:rFonts w:ascii="仿宋" w:hAnsi="仿宋" w:eastAsia="仿宋"/>
          <w:color w:val="000000" w:themeColor="text1"/>
          <w:sz w:val="32"/>
          <w:szCs w:val="32"/>
          <w14:textFill>
            <w14:solidFill>
              <w14:schemeClr w14:val="tx1"/>
            </w14:solidFill>
          </w14:textFill>
        </w:rPr>
        <w:t>健康支出</w:t>
      </w:r>
      <w:r>
        <w:rPr>
          <w:rFonts w:hint="eastAsia" w:ascii="仿宋" w:hAnsi="仿宋" w:eastAsia="仿宋"/>
          <w:color w:val="000000" w:themeColor="text1"/>
          <w:sz w:val="32"/>
          <w:szCs w:val="32"/>
          <w14:textFill>
            <w14:solidFill>
              <w14:schemeClr w14:val="tx1"/>
            </w14:solidFill>
          </w14:textFill>
        </w:rPr>
        <w:t>（210）公共</w:t>
      </w:r>
      <w:r>
        <w:rPr>
          <w:rFonts w:ascii="仿宋" w:hAnsi="仿宋" w:eastAsia="仿宋"/>
          <w:color w:val="000000" w:themeColor="text1"/>
          <w:sz w:val="32"/>
          <w:szCs w:val="32"/>
          <w14:textFill>
            <w14:solidFill>
              <w14:schemeClr w14:val="tx1"/>
            </w14:solidFill>
          </w14:textFill>
        </w:rPr>
        <w:t>卫生</w:t>
      </w:r>
      <w:r>
        <w:rPr>
          <w:rFonts w:hint="eastAsia" w:ascii="仿宋" w:hAnsi="仿宋" w:eastAsia="仿宋"/>
          <w:color w:val="000000" w:themeColor="text1"/>
          <w:sz w:val="32"/>
          <w:szCs w:val="32"/>
          <w14:textFill>
            <w14:solidFill>
              <w14:schemeClr w14:val="tx1"/>
            </w14:solidFill>
          </w14:textFill>
        </w:rPr>
        <w:t>（04）重大</w:t>
      </w:r>
      <w:r>
        <w:rPr>
          <w:rFonts w:ascii="仿宋" w:hAnsi="仿宋" w:eastAsia="仿宋"/>
          <w:color w:val="000000" w:themeColor="text1"/>
          <w:sz w:val="32"/>
          <w:szCs w:val="32"/>
          <w14:textFill>
            <w14:solidFill>
              <w14:schemeClr w14:val="tx1"/>
            </w14:solidFill>
          </w14:textFill>
        </w:rPr>
        <w:t>公共卫生服</w:t>
      </w:r>
      <w:r>
        <w:rPr>
          <w:rFonts w:hint="eastAsia" w:ascii="仿宋" w:hAnsi="仿宋" w:eastAsia="仿宋"/>
          <w:color w:val="000000" w:themeColor="text1"/>
          <w:sz w:val="32"/>
          <w:szCs w:val="32"/>
          <w14:textFill>
            <w14:solidFill>
              <w14:schemeClr w14:val="tx1"/>
            </w14:solidFill>
          </w14:textFill>
        </w:rPr>
        <w:t>（09）：支出决算为8.65万元，完成预算100%。</w:t>
      </w:r>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4. 卫生</w:t>
      </w:r>
      <w:r>
        <w:rPr>
          <w:rFonts w:ascii="仿宋" w:hAnsi="仿宋" w:eastAsia="仿宋"/>
          <w:color w:val="000000" w:themeColor="text1"/>
          <w:sz w:val="32"/>
          <w:szCs w:val="32"/>
          <w14:textFill>
            <w14:solidFill>
              <w14:schemeClr w14:val="tx1"/>
            </w14:solidFill>
          </w14:textFill>
        </w:rPr>
        <w:t>健康支出</w:t>
      </w:r>
      <w:r>
        <w:rPr>
          <w:rFonts w:hint="eastAsia" w:ascii="仿宋" w:hAnsi="仿宋" w:eastAsia="仿宋"/>
          <w:color w:val="000000" w:themeColor="text1"/>
          <w:sz w:val="32"/>
          <w:szCs w:val="32"/>
          <w14:textFill>
            <w14:solidFill>
              <w14:schemeClr w14:val="tx1"/>
            </w14:solidFill>
          </w14:textFill>
        </w:rPr>
        <w:t>（210）行政事业单位医疗（11）行政</w:t>
      </w:r>
      <w:r>
        <w:rPr>
          <w:rFonts w:ascii="仿宋" w:hAnsi="仿宋" w:eastAsia="仿宋"/>
          <w:color w:val="000000" w:themeColor="text1"/>
          <w:sz w:val="32"/>
          <w:szCs w:val="32"/>
          <w14:textFill>
            <w14:solidFill>
              <w14:schemeClr w14:val="tx1"/>
            </w14:solidFill>
          </w14:textFill>
        </w:rPr>
        <w:t>单位医疗（</w:t>
      </w:r>
      <w:r>
        <w:rPr>
          <w:rFonts w:hint="eastAsia" w:ascii="仿宋" w:hAnsi="仿宋" w:eastAsia="仿宋"/>
          <w:color w:val="000000" w:themeColor="text1"/>
          <w:sz w:val="32"/>
          <w:szCs w:val="32"/>
          <w14:textFill>
            <w14:solidFill>
              <w14:schemeClr w14:val="tx1"/>
            </w14:solidFill>
          </w14:textFill>
        </w:rPr>
        <w:t>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支出决算为</w:t>
      </w:r>
      <w:r>
        <w:rPr>
          <w:rFonts w:hint="eastAsia" w:ascii="仿宋" w:hAnsi="仿宋" w:eastAsia="仿宋"/>
          <w:color w:val="000000" w:themeColor="text1"/>
          <w:sz w:val="32"/>
          <w:szCs w:val="32"/>
          <w14:textFill>
            <w14:solidFill>
              <w14:schemeClr w14:val="tx1"/>
            </w14:solidFill>
          </w14:textFill>
        </w:rPr>
        <w:t>16.79万元</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完成预算100%。</w:t>
      </w:r>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5. 卫生</w:t>
      </w:r>
      <w:r>
        <w:rPr>
          <w:rFonts w:ascii="仿宋" w:hAnsi="仿宋" w:eastAsia="仿宋"/>
          <w:color w:val="000000" w:themeColor="text1"/>
          <w:sz w:val="32"/>
          <w:szCs w:val="32"/>
          <w14:textFill>
            <w14:solidFill>
              <w14:schemeClr w14:val="tx1"/>
            </w14:solidFill>
          </w14:textFill>
        </w:rPr>
        <w:t>健康支出</w:t>
      </w:r>
      <w:r>
        <w:rPr>
          <w:rFonts w:hint="eastAsia" w:ascii="仿宋" w:hAnsi="仿宋" w:eastAsia="仿宋"/>
          <w:color w:val="000000" w:themeColor="text1"/>
          <w:sz w:val="32"/>
          <w:szCs w:val="32"/>
          <w14:textFill>
            <w14:solidFill>
              <w14:schemeClr w14:val="tx1"/>
            </w14:solidFill>
          </w14:textFill>
        </w:rPr>
        <w:t>（210）行政事业单位医疗（11）公务员医疗补助（03）：支出决算为6.83万元，完成预算100%。</w:t>
      </w:r>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6.卫生健康支出（210）行政事业单位医疗（11）其他行政事业单位医疗支出（99）：支出决算数为3.14万元，</w:t>
      </w:r>
      <w:r>
        <w:rPr>
          <w:rFonts w:hint="eastAsia" w:ascii="仿宋" w:hAnsi="仿宋" w:eastAsia="仿宋"/>
          <w:color w:val="000000" w:themeColor="text1"/>
          <w:sz w:val="32"/>
          <w:szCs w:val="32"/>
          <w14:textFill>
            <w14:solidFill>
              <w14:schemeClr w14:val="tx1"/>
            </w14:solidFill>
          </w14:textFill>
        </w:rPr>
        <w:t>完成预算100%。</w:t>
      </w: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7</w:t>
      </w:r>
      <w:r>
        <w:rPr>
          <w:rFonts w:hint="eastAsia" w:ascii="仿宋" w:hAnsi="仿宋" w:eastAsia="仿宋"/>
          <w:color w:val="000000" w:themeColor="text1"/>
          <w:sz w:val="32"/>
          <w:szCs w:val="32"/>
          <w14:textFill>
            <w14:solidFill>
              <w14:schemeClr w14:val="tx1"/>
            </w14:solidFill>
          </w14:textFill>
        </w:rPr>
        <w:t>.农林水支出（213）扶贫（05）农村基础设施建设（04）支出决算为3993.83万元，完成预算100%。</w:t>
      </w: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8</w:t>
      </w:r>
      <w:r>
        <w:rPr>
          <w:rFonts w:hint="eastAsia" w:ascii="仿宋" w:hAnsi="仿宋" w:eastAsia="仿宋"/>
          <w:color w:val="000000" w:themeColor="text1"/>
          <w:sz w:val="32"/>
          <w:szCs w:val="32"/>
          <w14:textFill>
            <w14:solidFill>
              <w14:schemeClr w14:val="tx1"/>
            </w14:solidFill>
          </w14:textFill>
        </w:rPr>
        <w:t>.交通运输支出（214）公路水路运输（01）行政运行（01）支出决算为241.31万元，完成预算100%。</w:t>
      </w:r>
    </w:p>
    <w:p>
      <w:pPr>
        <w:spacing w:line="600" w:lineRule="exact"/>
        <w:ind w:firstLine="640"/>
        <w:rPr>
          <w:rStyle w:val="24"/>
          <w:rFonts w:ascii="仿宋" w:hAnsi="仿宋" w:eastAsia="仿宋"/>
          <w:b w:val="0"/>
          <w:bCs/>
          <w:color w:val="000000"/>
          <w:sz w:val="32"/>
          <w:szCs w:val="32"/>
        </w:rPr>
      </w:pPr>
      <w:r>
        <w:rPr>
          <w:rFonts w:hint="eastAsia" w:ascii="仿宋" w:hAnsi="仿宋" w:eastAsia="仿宋"/>
          <w:color w:val="000000" w:themeColor="text1"/>
          <w:sz w:val="32"/>
          <w:szCs w:val="32"/>
          <w:lang w:val="en-US" w:eastAsia="zh-CN"/>
          <w14:textFill>
            <w14:solidFill>
              <w14:schemeClr w14:val="tx1"/>
            </w14:solidFill>
          </w14:textFill>
        </w:rPr>
        <w:t>9</w:t>
      </w:r>
      <w:r>
        <w:rPr>
          <w:rFonts w:hint="eastAsia" w:ascii="仿宋" w:hAnsi="仿宋" w:eastAsia="仿宋"/>
          <w:color w:val="000000" w:themeColor="text1"/>
          <w:sz w:val="32"/>
          <w:szCs w:val="32"/>
          <w14:textFill>
            <w14:solidFill>
              <w14:schemeClr w14:val="tx1"/>
            </w14:solidFill>
          </w14:textFill>
        </w:rPr>
        <w:t>.交通运输支出（214）公路水路运输（01）公路建设（04）</w:t>
      </w:r>
      <w:r>
        <w:rPr>
          <w:rStyle w:val="24"/>
          <w:rFonts w:hint="eastAsia" w:ascii="仿宋" w:hAnsi="仿宋" w:eastAsia="仿宋"/>
          <w:b w:val="0"/>
          <w:bCs/>
          <w:color w:val="000000"/>
          <w:sz w:val="32"/>
          <w:szCs w:val="32"/>
        </w:rPr>
        <w:t>支出决算为20332.35万元，完成预算100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spacing w:line="600" w:lineRule="exact"/>
        <w:ind w:firstLine="640" w:firstLineChars="200"/>
        <w:rPr>
          <w:rStyle w:val="24"/>
          <w:rFonts w:ascii="仿宋" w:hAnsi="仿宋" w:eastAsia="仿宋"/>
          <w:b w:val="0"/>
          <w:bCs/>
          <w:color w:val="000000"/>
          <w:sz w:val="32"/>
          <w:szCs w:val="32"/>
        </w:rPr>
      </w:pPr>
      <w:r>
        <w:rPr>
          <w:rStyle w:val="24"/>
          <w:rFonts w:hint="eastAsia" w:ascii="仿宋" w:hAnsi="仿宋" w:eastAsia="仿宋"/>
          <w:b w:val="0"/>
          <w:bCs/>
          <w:color w:val="000000"/>
          <w:sz w:val="32"/>
          <w:szCs w:val="32"/>
          <w:lang w:val="en-US" w:eastAsia="zh-CN"/>
        </w:rPr>
        <w:t>10</w:t>
      </w:r>
      <w:r>
        <w:rPr>
          <w:rStyle w:val="24"/>
          <w:rFonts w:hint="eastAsia" w:ascii="仿宋" w:hAnsi="仿宋" w:eastAsia="仿宋"/>
          <w:b w:val="0"/>
          <w:bCs/>
          <w:color w:val="000000"/>
          <w:sz w:val="32"/>
          <w:szCs w:val="32"/>
        </w:rPr>
        <w:t>.</w:t>
      </w:r>
      <w:r>
        <w:rPr>
          <w:rFonts w:hint="eastAsia" w:ascii="仿宋" w:hAnsi="仿宋" w:eastAsia="仿宋"/>
          <w:color w:val="000000" w:themeColor="text1"/>
          <w:sz w:val="32"/>
          <w:szCs w:val="32"/>
          <w14:textFill>
            <w14:solidFill>
              <w14:schemeClr w14:val="tx1"/>
            </w14:solidFill>
          </w14:textFill>
        </w:rPr>
        <w:t>交通运输支出（214）公路水路运输（01）公路养护（06）</w:t>
      </w:r>
      <w:r>
        <w:rPr>
          <w:rStyle w:val="24"/>
          <w:rFonts w:hint="eastAsia" w:ascii="仿宋" w:hAnsi="仿宋" w:eastAsia="仿宋"/>
          <w:b w:val="0"/>
          <w:bCs/>
          <w:color w:val="000000"/>
          <w:sz w:val="32"/>
          <w:szCs w:val="32"/>
        </w:rPr>
        <w:t>支出决算为106.97万元，完成预算100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spacing w:line="600" w:lineRule="exact"/>
        <w:ind w:firstLine="640" w:firstLineChars="200"/>
        <w:rPr>
          <w:rStyle w:val="24"/>
          <w:rFonts w:ascii="仿宋" w:hAnsi="仿宋" w:eastAsia="仿宋"/>
          <w:b w:val="0"/>
          <w:bCs/>
          <w:color w:val="000000"/>
          <w:sz w:val="32"/>
          <w:szCs w:val="32"/>
        </w:rPr>
      </w:pPr>
      <w:r>
        <w:rPr>
          <w:rStyle w:val="24"/>
          <w:rFonts w:hint="eastAsia" w:ascii="仿宋" w:hAnsi="仿宋" w:eastAsia="仿宋"/>
          <w:b w:val="0"/>
          <w:bCs/>
          <w:color w:val="000000"/>
          <w:sz w:val="32"/>
          <w:szCs w:val="32"/>
        </w:rPr>
        <w:t>1</w:t>
      </w:r>
      <w:r>
        <w:rPr>
          <w:rStyle w:val="24"/>
          <w:rFonts w:hint="eastAsia" w:ascii="仿宋" w:hAnsi="仿宋" w:eastAsia="仿宋"/>
          <w:b w:val="0"/>
          <w:bCs/>
          <w:color w:val="000000"/>
          <w:sz w:val="32"/>
          <w:szCs w:val="32"/>
          <w:lang w:val="en-US" w:eastAsia="zh-CN"/>
        </w:rPr>
        <w:t>1</w:t>
      </w:r>
      <w:r>
        <w:rPr>
          <w:rStyle w:val="24"/>
          <w:rFonts w:hint="eastAsia" w:ascii="仿宋" w:hAnsi="仿宋" w:eastAsia="仿宋"/>
          <w:b w:val="0"/>
          <w:bCs/>
          <w:color w:val="000000"/>
          <w:sz w:val="32"/>
          <w:szCs w:val="32"/>
        </w:rPr>
        <w:t>.</w:t>
      </w:r>
      <w:r>
        <w:rPr>
          <w:rFonts w:hint="eastAsia" w:ascii="仿宋" w:hAnsi="仿宋" w:eastAsia="仿宋"/>
          <w:color w:val="000000" w:themeColor="text1"/>
          <w:sz w:val="32"/>
          <w:szCs w:val="32"/>
          <w14:textFill>
            <w14:solidFill>
              <w14:schemeClr w14:val="tx1"/>
            </w14:solidFill>
          </w14:textFill>
        </w:rPr>
        <w:t>交通运输支出（214）公路水路运输（01）其他公路水路运输支出（99）</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303.58</w:t>
      </w:r>
      <w:r>
        <w:rPr>
          <w:rStyle w:val="24"/>
          <w:rFonts w:hint="eastAsia" w:ascii="仿宋" w:hAnsi="仿宋" w:eastAsia="仿宋"/>
          <w:b w:val="0"/>
          <w:bCs/>
          <w:color w:val="000000"/>
          <w:sz w:val="32"/>
          <w:szCs w:val="32"/>
        </w:rPr>
        <w:t>万元，完成预算100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spacing w:line="600" w:lineRule="exact"/>
        <w:ind w:firstLine="640" w:firstLineChars="200"/>
        <w:rPr>
          <w:rStyle w:val="24"/>
          <w:rFonts w:ascii="仿宋" w:hAnsi="仿宋" w:eastAsia="仿宋"/>
          <w:b w:val="0"/>
          <w:bCs/>
          <w:color w:val="000000"/>
          <w:sz w:val="32"/>
          <w:szCs w:val="32"/>
        </w:rPr>
      </w:pPr>
      <w:r>
        <w:rPr>
          <w:rStyle w:val="24"/>
          <w:rFonts w:hint="eastAsia" w:ascii="仿宋" w:hAnsi="仿宋" w:eastAsia="仿宋"/>
          <w:b w:val="0"/>
          <w:bCs/>
          <w:color w:val="000000"/>
          <w:sz w:val="32"/>
          <w:szCs w:val="32"/>
        </w:rPr>
        <w:t>1</w:t>
      </w:r>
      <w:r>
        <w:rPr>
          <w:rStyle w:val="24"/>
          <w:rFonts w:hint="eastAsia" w:ascii="仿宋" w:hAnsi="仿宋" w:eastAsia="仿宋"/>
          <w:b w:val="0"/>
          <w:bCs/>
          <w:color w:val="000000"/>
          <w:sz w:val="32"/>
          <w:szCs w:val="32"/>
          <w:lang w:val="en-US" w:eastAsia="zh-CN"/>
        </w:rPr>
        <w:t>2</w:t>
      </w:r>
      <w:r>
        <w:rPr>
          <w:rStyle w:val="24"/>
          <w:rFonts w:hint="eastAsia" w:ascii="仿宋" w:hAnsi="仿宋" w:eastAsia="仿宋"/>
          <w:b w:val="0"/>
          <w:bCs/>
          <w:color w:val="000000"/>
          <w:sz w:val="32"/>
          <w:szCs w:val="32"/>
        </w:rPr>
        <w:t>.</w:t>
      </w:r>
      <w:r>
        <w:rPr>
          <w:rFonts w:hint="eastAsia" w:ascii="仿宋" w:hAnsi="仿宋" w:eastAsia="仿宋"/>
          <w:color w:val="000000" w:themeColor="text1"/>
          <w:sz w:val="32"/>
          <w:szCs w:val="32"/>
          <w14:textFill>
            <w14:solidFill>
              <w14:schemeClr w14:val="tx1"/>
            </w14:solidFill>
          </w14:textFill>
        </w:rPr>
        <w:t>交通运输支出（214）车辆购置税支出（06）车辆购置税用于公路等基础设施建设支出（01）</w:t>
      </w:r>
      <w:r>
        <w:rPr>
          <w:rStyle w:val="24"/>
          <w:rFonts w:hint="eastAsia" w:ascii="仿宋" w:hAnsi="仿宋" w:eastAsia="仿宋"/>
          <w:b w:val="0"/>
          <w:bCs/>
          <w:color w:val="000000"/>
          <w:sz w:val="32"/>
          <w:szCs w:val="32"/>
        </w:rPr>
        <w:t>支出决算为51683.8万元，完成预算100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spacing w:line="600" w:lineRule="exact"/>
        <w:ind w:firstLine="640" w:firstLineChars="200"/>
        <w:rPr>
          <w:rStyle w:val="24"/>
          <w:rFonts w:ascii="仿宋" w:hAnsi="仿宋" w:eastAsia="仿宋"/>
          <w:b w:val="0"/>
          <w:bCs/>
          <w:color w:val="000000"/>
          <w:sz w:val="32"/>
          <w:szCs w:val="32"/>
        </w:rPr>
      </w:pPr>
      <w:r>
        <w:rPr>
          <w:rStyle w:val="24"/>
          <w:rFonts w:hint="eastAsia" w:ascii="仿宋" w:hAnsi="仿宋" w:eastAsia="仿宋"/>
          <w:b w:val="0"/>
          <w:bCs/>
          <w:color w:val="000000"/>
          <w:sz w:val="32"/>
          <w:szCs w:val="32"/>
        </w:rPr>
        <w:t>1</w:t>
      </w:r>
      <w:r>
        <w:rPr>
          <w:rStyle w:val="24"/>
          <w:rFonts w:hint="eastAsia" w:ascii="仿宋" w:hAnsi="仿宋" w:eastAsia="仿宋"/>
          <w:b w:val="0"/>
          <w:bCs/>
          <w:color w:val="000000"/>
          <w:sz w:val="32"/>
          <w:szCs w:val="32"/>
          <w:lang w:val="en-US" w:eastAsia="zh-CN"/>
        </w:rPr>
        <w:t>3</w:t>
      </w:r>
      <w:r>
        <w:rPr>
          <w:rStyle w:val="24"/>
          <w:rFonts w:hint="eastAsia" w:ascii="仿宋" w:hAnsi="仿宋" w:eastAsia="仿宋"/>
          <w:b w:val="0"/>
          <w:bCs/>
          <w:color w:val="000000"/>
          <w:sz w:val="32"/>
          <w:szCs w:val="32"/>
        </w:rPr>
        <w:t>.</w:t>
      </w:r>
      <w:r>
        <w:rPr>
          <w:rFonts w:hint="eastAsia" w:ascii="仿宋" w:hAnsi="仿宋" w:eastAsia="仿宋"/>
          <w:color w:val="000000" w:themeColor="text1"/>
          <w:sz w:val="32"/>
          <w:szCs w:val="32"/>
          <w14:textFill>
            <w14:solidFill>
              <w14:schemeClr w14:val="tx1"/>
            </w14:solidFill>
          </w14:textFill>
        </w:rPr>
        <w:t>交通运输支出（214）车辆购置税支出（06）车辆购置税用于农村公路建设支出（02）</w:t>
      </w:r>
      <w:r>
        <w:rPr>
          <w:rStyle w:val="24"/>
          <w:rFonts w:hint="eastAsia" w:ascii="仿宋" w:hAnsi="仿宋" w:eastAsia="仿宋"/>
          <w:b w:val="0"/>
          <w:bCs/>
          <w:color w:val="000000"/>
          <w:sz w:val="32"/>
          <w:szCs w:val="32"/>
        </w:rPr>
        <w:t>支出决算为7.2万元，完成预算100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spacing w:line="600" w:lineRule="exact"/>
        <w:ind w:firstLine="640" w:firstLineChars="200"/>
        <w:rPr>
          <w:rStyle w:val="24"/>
          <w:rFonts w:ascii="仿宋" w:hAnsi="仿宋" w:eastAsia="仿宋"/>
          <w:b w:val="0"/>
          <w:bCs/>
          <w:color w:val="000000"/>
          <w:sz w:val="32"/>
          <w:szCs w:val="32"/>
        </w:rPr>
      </w:pPr>
      <w:r>
        <w:rPr>
          <w:rStyle w:val="24"/>
          <w:rFonts w:hint="eastAsia" w:ascii="仿宋" w:hAnsi="仿宋" w:eastAsia="仿宋"/>
          <w:b w:val="0"/>
          <w:bCs/>
          <w:color w:val="000000"/>
          <w:sz w:val="32"/>
          <w:szCs w:val="32"/>
        </w:rPr>
        <w:t>1</w:t>
      </w:r>
      <w:r>
        <w:rPr>
          <w:rStyle w:val="24"/>
          <w:rFonts w:hint="eastAsia" w:ascii="仿宋" w:hAnsi="仿宋" w:eastAsia="仿宋"/>
          <w:b w:val="0"/>
          <w:bCs/>
          <w:color w:val="000000"/>
          <w:sz w:val="32"/>
          <w:szCs w:val="32"/>
          <w:lang w:val="en-US" w:eastAsia="zh-CN"/>
        </w:rPr>
        <w:t>4</w:t>
      </w:r>
      <w:r>
        <w:rPr>
          <w:rStyle w:val="24"/>
          <w:rFonts w:hint="eastAsia" w:ascii="仿宋" w:hAnsi="仿宋" w:eastAsia="仿宋"/>
          <w:b w:val="0"/>
          <w:bCs/>
          <w:color w:val="000000"/>
          <w:sz w:val="32"/>
          <w:szCs w:val="32"/>
        </w:rPr>
        <w:t>.自然资源</w:t>
      </w:r>
      <w:r>
        <w:rPr>
          <w:rStyle w:val="24"/>
          <w:rFonts w:ascii="仿宋" w:hAnsi="仿宋" w:eastAsia="仿宋"/>
          <w:b w:val="0"/>
          <w:bCs/>
          <w:color w:val="000000"/>
          <w:sz w:val="32"/>
          <w:szCs w:val="32"/>
        </w:rPr>
        <w:t>海洋气象</w:t>
      </w:r>
      <w:r>
        <w:rPr>
          <w:rStyle w:val="24"/>
          <w:rFonts w:hint="eastAsia" w:ascii="仿宋" w:hAnsi="仿宋" w:eastAsia="仿宋"/>
          <w:b w:val="0"/>
          <w:bCs/>
          <w:color w:val="000000"/>
          <w:sz w:val="32"/>
          <w:szCs w:val="32"/>
        </w:rPr>
        <w:t>等支出（220）自然</w:t>
      </w:r>
      <w:r>
        <w:rPr>
          <w:rStyle w:val="24"/>
          <w:rFonts w:ascii="仿宋" w:hAnsi="仿宋" w:eastAsia="仿宋"/>
          <w:b w:val="0"/>
          <w:bCs/>
          <w:color w:val="000000"/>
          <w:sz w:val="32"/>
          <w:szCs w:val="32"/>
        </w:rPr>
        <w:t>资源</w:t>
      </w:r>
      <w:r>
        <w:rPr>
          <w:rStyle w:val="24"/>
          <w:rFonts w:hint="eastAsia" w:ascii="仿宋" w:hAnsi="仿宋" w:eastAsia="仿宋"/>
          <w:b w:val="0"/>
          <w:bCs/>
          <w:color w:val="000000"/>
          <w:sz w:val="32"/>
          <w:szCs w:val="32"/>
        </w:rPr>
        <w:t>事务（01）其他自然资源事务支出（99）支出决算为22.11万元，完成预算100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spacing w:line="600" w:lineRule="exact"/>
        <w:ind w:firstLine="640" w:firstLineChars="200"/>
        <w:rPr>
          <w:rStyle w:val="24"/>
          <w:rFonts w:ascii="仿宋" w:hAnsi="仿宋" w:eastAsia="仿宋"/>
          <w:b w:val="0"/>
          <w:bCs/>
          <w:color w:val="000000"/>
          <w:sz w:val="32"/>
          <w:szCs w:val="32"/>
        </w:rPr>
      </w:pPr>
      <w:r>
        <w:rPr>
          <w:rStyle w:val="24"/>
          <w:rFonts w:hint="eastAsia" w:ascii="仿宋" w:hAnsi="仿宋" w:eastAsia="仿宋"/>
          <w:b w:val="0"/>
          <w:bCs/>
          <w:color w:val="000000"/>
          <w:sz w:val="32"/>
          <w:szCs w:val="32"/>
        </w:rPr>
        <w:t>1</w:t>
      </w:r>
      <w:r>
        <w:rPr>
          <w:rStyle w:val="24"/>
          <w:rFonts w:hint="eastAsia" w:ascii="仿宋" w:hAnsi="仿宋" w:eastAsia="仿宋"/>
          <w:b w:val="0"/>
          <w:bCs/>
          <w:color w:val="000000"/>
          <w:sz w:val="32"/>
          <w:szCs w:val="32"/>
          <w:lang w:val="en-US" w:eastAsia="zh-CN"/>
        </w:rPr>
        <w:t>5</w:t>
      </w:r>
      <w:r>
        <w:rPr>
          <w:rStyle w:val="24"/>
          <w:rFonts w:hint="eastAsia" w:ascii="仿宋" w:hAnsi="仿宋" w:eastAsia="仿宋"/>
          <w:b w:val="0"/>
          <w:bCs/>
          <w:color w:val="000000"/>
          <w:sz w:val="32"/>
          <w:szCs w:val="32"/>
        </w:rPr>
        <w:t>.住房保障支出（221）住房改革支出（02款）住房公积金（01）支出决算为</w:t>
      </w:r>
      <w:r>
        <w:rPr>
          <w:rStyle w:val="24"/>
          <w:rFonts w:hint="eastAsia" w:ascii="仿宋" w:hAnsi="仿宋" w:eastAsia="仿宋"/>
          <w:b w:val="0"/>
          <w:bCs/>
          <w:color w:val="000000"/>
          <w:sz w:val="32"/>
          <w:szCs w:val="32"/>
          <w:lang w:val="en-US" w:eastAsia="zh-CN"/>
        </w:rPr>
        <w:t>24.82</w:t>
      </w:r>
      <w:r>
        <w:rPr>
          <w:rStyle w:val="24"/>
          <w:rFonts w:hint="eastAsia" w:ascii="仿宋" w:hAnsi="仿宋" w:eastAsia="仿宋"/>
          <w:b w:val="0"/>
          <w:bCs/>
          <w:color w:val="000000"/>
          <w:sz w:val="32"/>
          <w:szCs w:val="32"/>
        </w:rPr>
        <w:t>万元，完成预算100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spacing w:line="600" w:lineRule="exact"/>
        <w:ind w:firstLine="640" w:firstLineChars="200"/>
        <w:rPr>
          <w:rFonts w:eastAsia="仿宋"/>
        </w:rPr>
      </w:pPr>
      <w:r>
        <w:rPr>
          <w:rStyle w:val="24"/>
          <w:rFonts w:ascii="仿宋" w:hAnsi="仿宋" w:eastAsia="仿宋"/>
          <w:b w:val="0"/>
          <w:bCs/>
          <w:color w:val="000000"/>
          <w:sz w:val="32"/>
          <w:szCs w:val="32"/>
        </w:rPr>
        <w:t>1</w:t>
      </w:r>
      <w:r>
        <w:rPr>
          <w:rStyle w:val="24"/>
          <w:rFonts w:hint="eastAsia" w:ascii="仿宋" w:hAnsi="仿宋" w:eastAsia="仿宋"/>
          <w:b w:val="0"/>
          <w:bCs/>
          <w:color w:val="000000"/>
          <w:sz w:val="32"/>
          <w:szCs w:val="32"/>
          <w:lang w:val="en-US" w:eastAsia="zh-CN"/>
        </w:rPr>
        <w:t>6</w:t>
      </w:r>
      <w:r>
        <w:rPr>
          <w:rStyle w:val="24"/>
          <w:rFonts w:hint="eastAsia" w:ascii="仿宋" w:hAnsi="仿宋" w:eastAsia="仿宋"/>
          <w:b w:val="0"/>
          <w:bCs/>
          <w:color w:val="000000"/>
          <w:sz w:val="32"/>
          <w:szCs w:val="32"/>
        </w:rPr>
        <w:t>、</w:t>
      </w:r>
      <w:r>
        <w:rPr>
          <w:rStyle w:val="24"/>
          <w:rFonts w:ascii="仿宋" w:hAnsi="仿宋" w:eastAsia="仿宋"/>
          <w:b w:val="0"/>
          <w:bCs/>
          <w:color w:val="000000"/>
          <w:sz w:val="32"/>
          <w:szCs w:val="32"/>
        </w:rPr>
        <w:t>灾害防治及应急管理支出（</w:t>
      </w:r>
      <w:r>
        <w:rPr>
          <w:rStyle w:val="24"/>
          <w:rFonts w:hint="eastAsia" w:ascii="仿宋" w:hAnsi="仿宋" w:eastAsia="仿宋"/>
          <w:b w:val="0"/>
          <w:bCs/>
          <w:color w:val="000000"/>
          <w:sz w:val="32"/>
          <w:szCs w:val="32"/>
        </w:rPr>
        <w:t>224</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自然</w:t>
      </w:r>
      <w:r>
        <w:rPr>
          <w:rStyle w:val="24"/>
          <w:rFonts w:ascii="仿宋" w:hAnsi="仿宋" w:eastAsia="仿宋"/>
          <w:b w:val="0"/>
          <w:bCs/>
          <w:color w:val="000000"/>
          <w:sz w:val="32"/>
          <w:szCs w:val="32"/>
        </w:rPr>
        <w:t>灾害救灾及恢复重建支出（</w:t>
      </w:r>
      <w:r>
        <w:rPr>
          <w:rStyle w:val="24"/>
          <w:rFonts w:hint="eastAsia" w:ascii="仿宋" w:hAnsi="仿宋" w:eastAsia="仿宋"/>
          <w:b w:val="0"/>
          <w:bCs/>
          <w:color w:val="000000"/>
          <w:sz w:val="32"/>
          <w:szCs w:val="32"/>
        </w:rPr>
        <w:t>07</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自然</w:t>
      </w:r>
      <w:r>
        <w:rPr>
          <w:rStyle w:val="24"/>
          <w:rFonts w:ascii="仿宋" w:hAnsi="仿宋" w:eastAsia="仿宋"/>
          <w:b w:val="0"/>
          <w:bCs/>
          <w:color w:val="000000"/>
          <w:sz w:val="32"/>
          <w:szCs w:val="32"/>
        </w:rPr>
        <w:t>灾害灾后重建补助（</w:t>
      </w:r>
      <w:r>
        <w:rPr>
          <w:rStyle w:val="24"/>
          <w:rFonts w:hint="eastAsia" w:ascii="仿宋" w:hAnsi="仿宋" w:eastAsia="仿宋"/>
          <w:b w:val="0"/>
          <w:bCs/>
          <w:color w:val="000000"/>
          <w:sz w:val="32"/>
          <w:szCs w:val="32"/>
        </w:rPr>
        <w:t>04</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支出决算为5718万元，完成预算100%。</w:t>
      </w:r>
    </w:p>
    <w:p>
      <w:pPr>
        <w:spacing w:line="600" w:lineRule="exact"/>
        <w:ind w:firstLine="640" w:firstLineChars="200"/>
        <w:rPr>
          <w:rFonts w:eastAsia="仿宋"/>
        </w:rPr>
      </w:pPr>
      <w:r>
        <w:rPr>
          <w:rStyle w:val="24"/>
          <w:rFonts w:hint="eastAsia" w:ascii="仿宋" w:hAnsi="仿宋" w:eastAsia="仿宋"/>
          <w:b w:val="0"/>
          <w:bCs/>
          <w:color w:val="000000"/>
          <w:sz w:val="32"/>
          <w:szCs w:val="32"/>
        </w:rPr>
        <w:t>1</w:t>
      </w:r>
      <w:r>
        <w:rPr>
          <w:rStyle w:val="24"/>
          <w:rFonts w:hint="eastAsia" w:ascii="仿宋" w:hAnsi="仿宋" w:eastAsia="仿宋"/>
          <w:b w:val="0"/>
          <w:bCs/>
          <w:color w:val="000000"/>
          <w:sz w:val="32"/>
          <w:szCs w:val="32"/>
          <w:lang w:val="en-US" w:eastAsia="zh-CN"/>
        </w:rPr>
        <w:t>7</w:t>
      </w:r>
      <w:r>
        <w:rPr>
          <w:rStyle w:val="24"/>
          <w:rFonts w:hint="eastAsia" w:ascii="仿宋" w:hAnsi="仿宋" w:eastAsia="仿宋"/>
          <w:b w:val="0"/>
          <w:bCs/>
          <w:color w:val="000000"/>
          <w:sz w:val="32"/>
          <w:szCs w:val="32"/>
        </w:rPr>
        <w:t>.其他支出（229）其他支出（99）其他支出（01）支出决算为2458.63万元，完成预算100%。</w:t>
      </w:r>
    </w:p>
    <w:p>
      <w:pPr>
        <w:tabs>
          <w:tab w:val="right" w:pos="8306"/>
        </w:tabs>
        <w:spacing w:line="600" w:lineRule="exact"/>
        <w:ind w:firstLine="640"/>
        <w:outlineLvl w:val="1"/>
        <w:rPr>
          <w:rStyle w:val="27"/>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66"/>
      <w:bookmarkEnd w:id="67"/>
      <w:bookmarkEnd w:id="68"/>
      <w:bookmarkEnd w:id="69"/>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421.09</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340.13</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80.95</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7"/>
          <w:rFonts w:ascii="黑体" w:hAnsi="黑体" w:eastAsia="黑体"/>
          <w:b w:val="0"/>
        </w:rPr>
      </w:pPr>
      <w:bookmarkStart w:id="70" w:name="_Toc15377215"/>
      <w:bookmarkStart w:id="71" w:name="_Toc15396609"/>
      <w:bookmarkStart w:id="72" w:name="_Toc79163619"/>
      <w:bookmarkStart w:id="73" w:name="_Toc7916386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70"/>
      <w:bookmarkEnd w:id="71"/>
      <w:bookmarkEnd w:id="72"/>
      <w:bookmarkEnd w:id="73"/>
    </w:p>
    <w:p>
      <w:pPr>
        <w:spacing w:line="600" w:lineRule="exact"/>
        <w:ind w:firstLine="640"/>
        <w:outlineLvl w:val="2"/>
        <w:rPr>
          <w:rFonts w:ascii="仿宋" w:hAnsi="仿宋" w:eastAsia="仿宋"/>
          <w:b/>
          <w:color w:val="000000"/>
          <w:sz w:val="32"/>
          <w:szCs w:val="32"/>
        </w:rPr>
      </w:pPr>
      <w:bookmarkStart w:id="74" w:name="_Toc79163620"/>
      <w:bookmarkStart w:id="75" w:name="_Toc15377216"/>
      <w:bookmarkStart w:id="76" w:name="_Toc79163870"/>
      <w:r>
        <w:rPr>
          <w:rFonts w:hint="eastAsia" w:ascii="仿宋" w:hAnsi="仿宋" w:eastAsia="仿宋"/>
          <w:b/>
          <w:color w:val="000000"/>
          <w:sz w:val="32"/>
          <w:szCs w:val="32"/>
        </w:rPr>
        <w:t>（一）“三公”经费财政拨款支出决算总体情况说明</w:t>
      </w:r>
      <w:bookmarkEnd w:id="74"/>
      <w:bookmarkEnd w:id="75"/>
      <w:bookmarkEnd w:id="76"/>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年“三公”经费财政拨款支出决算为万40.12元，完成预算</w:t>
      </w:r>
      <w:r>
        <w:rPr>
          <w:rFonts w:ascii="仿宋" w:hAnsi="仿宋" w:eastAsia="仿宋"/>
          <w:color w:val="000000"/>
          <w:sz w:val="32"/>
          <w:szCs w:val="32"/>
        </w:rPr>
        <w:t>100%</w:t>
      </w:r>
      <w:r>
        <w:rPr>
          <w:rFonts w:hint="eastAsia" w:ascii="仿宋" w:hAnsi="仿宋" w:eastAsia="仿宋"/>
          <w:color w:val="000000"/>
          <w:sz w:val="32"/>
          <w:szCs w:val="32"/>
        </w:rPr>
        <w:t>。</w:t>
      </w:r>
      <w:r>
        <w:rPr>
          <w:rFonts w:ascii="仿宋" w:hAnsi="仿宋" w:eastAsia="仿宋"/>
          <w:b/>
          <w:color w:val="FF0000"/>
          <w:sz w:val="32"/>
          <w:szCs w:val="32"/>
        </w:rPr>
        <w:t xml:space="preserve"> </w:t>
      </w:r>
    </w:p>
    <w:p>
      <w:pPr>
        <w:spacing w:line="600" w:lineRule="exact"/>
        <w:ind w:firstLine="640"/>
        <w:outlineLvl w:val="2"/>
        <w:rPr>
          <w:rFonts w:ascii="仿宋" w:hAnsi="仿宋" w:eastAsia="仿宋"/>
          <w:b/>
          <w:color w:val="000000"/>
          <w:sz w:val="32"/>
          <w:szCs w:val="32"/>
        </w:rPr>
      </w:pPr>
      <w:bookmarkStart w:id="77" w:name="_Toc79163871"/>
      <w:bookmarkStart w:id="78" w:name="_Toc15377217"/>
      <w:bookmarkStart w:id="79" w:name="_Toc79163621"/>
      <w:r>
        <w:rPr>
          <w:rFonts w:hint="eastAsia" w:ascii="仿宋" w:hAnsi="仿宋" w:eastAsia="仿宋"/>
          <w:b/>
          <w:color w:val="000000"/>
          <w:sz w:val="32"/>
          <w:szCs w:val="32"/>
        </w:rPr>
        <w:t>（二）“三公”经费财政拨款支出决算具体情况说明</w:t>
      </w:r>
      <w:bookmarkEnd w:id="77"/>
      <w:bookmarkEnd w:id="78"/>
      <w:bookmarkEnd w:id="7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38.76</w:t>
      </w:r>
      <w:r>
        <w:rPr>
          <w:rFonts w:hint="eastAsia" w:ascii="仿宋" w:hAnsi="仿宋" w:eastAsia="仿宋"/>
          <w:color w:val="000000"/>
          <w:sz w:val="32"/>
          <w:szCs w:val="32"/>
        </w:rPr>
        <w:t>万元，占</w:t>
      </w:r>
      <w:r>
        <w:rPr>
          <w:rFonts w:ascii="仿宋" w:hAnsi="仿宋" w:eastAsia="仿宋"/>
          <w:color w:val="000000"/>
          <w:sz w:val="32"/>
          <w:szCs w:val="32"/>
        </w:rPr>
        <w:t>96.61%</w:t>
      </w:r>
      <w:r>
        <w:rPr>
          <w:rFonts w:hint="eastAsia" w:ascii="仿宋" w:hAnsi="仿宋" w:eastAsia="仿宋"/>
          <w:color w:val="000000"/>
          <w:sz w:val="32"/>
          <w:szCs w:val="32"/>
        </w:rPr>
        <w:t>；公务接待费支出决算</w:t>
      </w:r>
      <w:r>
        <w:rPr>
          <w:rFonts w:ascii="仿宋" w:hAnsi="仿宋" w:eastAsia="仿宋"/>
          <w:color w:val="000000"/>
          <w:sz w:val="32"/>
          <w:szCs w:val="32"/>
        </w:rPr>
        <w:t>1.36</w:t>
      </w:r>
      <w:r>
        <w:rPr>
          <w:rFonts w:hint="eastAsia" w:ascii="仿宋" w:hAnsi="仿宋" w:eastAsia="仿宋"/>
          <w:color w:val="000000"/>
          <w:sz w:val="32"/>
          <w:szCs w:val="32"/>
        </w:rPr>
        <w:t>万元，占</w:t>
      </w:r>
      <w:r>
        <w:rPr>
          <w:rFonts w:ascii="仿宋" w:hAnsi="仿宋" w:eastAsia="仿宋"/>
          <w:color w:val="000000"/>
          <w:sz w:val="32"/>
          <w:szCs w:val="32"/>
        </w:rPr>
        <w:t>3.39%</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ascii="仿宋" w:hAnsi="仿宋" w:eastAsia="仿宋"/>
          <w:b w:val="0"/>
          <w:bCs/>
          <w:color w:val="000000"/>
          <w:sz w:val="32"/>
          <w:szCs w:val="32"/>
        </w:rPr>
        <w:t>0%</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600" w:lineRule="exact"/>
        <w:ind w:firstLine="640"/>
        <w:rPr>
          <w:rFonts w:hint="eastAsia"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38.76</w:t>
      </w:r>
      <w:r>
        <w:rPr>
          <w:rFonts w:hint="eastAsia" w:ascii="仿宋_GB2312" w:eastAsia="仿宋_GB2312"/>
          <w:color w:val="000000"/>
          <w:sz w:val="32"/>
          <w:szCs w:val="32"/>
        </w:rPr>
        <w:t>万元</w:t>
      </w:r>
      <w:r>
        <w:rPr>
          <w:rFonts w:ascii="仿宋_GB2312" w:eastAsia="仿宋_GB2312"/>
          <w:color w:val="000000"/>
          <w:sz w:val="32"/>
          <w:szCs w:val="32"/>
        </w:rPr>
        <w:t>,</w:t>
      </w:r>
      <w:r>
        <w:rPr>
          <w:rStyle w:val="24"/>
          <w:rFonts w:hint="eastAsia" w:ascii="仿宋" w:hAnsi="仿宋" w:eastAsia="仿宋"/>
          <w:b w:val="0"/>
          <w:bCs/>
          <w:color w:val="000000"/>
          <w:sz w:val="32"/>
          <w:szCs w:val="32"/>
        </w:rPr>
        <w:t>完成预算</w:t>
      </w:r>
      <w:r>
        <w:rPr>
          <w:rStyle w:val="24"/>
          <w:rFonts w:ascii="仿宋" w:hAnsi="仿宋" w:eastAsia="仿宋"/>
          <w:b w:val="0"/>
          <w:bCs/>
          <w:color w:val="000000"/>
          <w:sz w:val="32"/>
          <w:szCs w:val="32"/>
        </w:rPr>
        <w:t>100%</w:t>
      </w:r>
      <w:r>
        <w:rPr>
          <w:rStyle w:val="24"/>
          <w:rFonts w:hint="eastAsia" w:ascii="仿宋" w:hAnsi="仿宋" w:eastAsia="仿宋"/>
          <w:b w:val="0"/>
          <w:bCs/>
          <w:color w:val="000000"/>
          <w:sz w:val="32"/>
          <w:szCs w:val="32"/>
        </w:rPr>
        <w:t>。比2019</w:t>
      </w:r>
      <w:r>
        <w:rPr>
          <w:rFonts w:hint="eastAsia" w:ascii="仿宋_GB2312" w:eastAsia="仿宋_GB2312"/>
          <w:color w:val="000000"/>
          <w:sz w:val="32"/>
          <w:szCs w:val="32"/>
        </w:rPr>
        <w:t>公务用车购置及运行维护费支出38.96万元年减少</w:t>
      </w:r>
      <w:r>
        <w:rPr>
          <w:rFonts w:ascii="仿宋_GB2312" w:eastAsia="仿宋_GB2312"/>
          <w:color w:val="000000"/>
          <w:sz w:val="32"/>
          <w:szCs w:val="32"/>
        </w:rPr>
        <w:t>0.2</w:t>
      </w:r>
      <w:r>
        <w:rPr>
          <w:rFonts w:hint="eastAsia" w:ascii="仿宋_GB2312" w:eastAsia="仿宋_GB2312"/>
          <w:color w:val="000000"/>
          <w:sz w:val="32"/>
          <w:szCs w:val="32"/>
        </w:rPr>
        <w:t>万元，减少0.52</w:t>
      </w:r>
      <w:r>
        <w:rPr>
          <w:rFonts w:ascii="仿宋_GB2312" w:eastAsia="仿宋_GB2312"/>
          <w:color w:val="000000"/>
          <w:sz w:val="32"/>
          <w:szCs w:val="32"/>
        </w:rPr>
        <w:t>%</w:t>
      </w:r>
      <w:r>
        <w:rPr>
          <w:rFonts w:hint="eastAsia" w:ascii="仿宋_GB2312" w:eastAsia="仿宋_GB2312"/>
          <w:color w:val="000000"/>
          <w:sz w:val="32"/>
          <w:szCs w:val="32"/>
        </w:rPr>
        <w:t>。主要原因是节约</w:t>
      </w:r>
      <w:r>
        <w:rPr>
          <w:rFonts w:ascii="仿宋_GB2312" w:eastAsia="仿宋_GB2312"/>
          <w:color w:val="000000"/>
          <w:sz w:val="32"/>
          <w:szCs w:val="32"/>
        </w:rPr>
        <w:t>了支出。</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万元。全年按规定更新购置执法</w:t>
      </w:r>
      <w:r>
        <w:rPr>
          <w:rFonts w:ascii="仿宋_GB2312" w:eastAsia="仿宋_GB2312"/>
          <w:color w:val="000000"/>
          <w:sz w:val="32"/>
          <w:szCs w:val="32"/>
        </w:rPr>
        <w:t>执勤</w:t>
      </w:r>
      <w:r>
        <w:rPr>
          <w:rFonts w:hint="eastAsia" w:ascii="仿宋_GB2312" w:eastAsia="仿宋_GB2312"/>
          <w:color w:val="000000"/>
          <w:sz w:val="32"/>
          <w:szCs w:val="32"/>
        </w:rPr>
        <w:t>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0</w:t>
      </w:r>
      <w:r>
        <w:rPr>
          <w:rFonts w:hint="eastAsia" w:ascii="仿宋_GB2312" w:eastAsia="仿宋_GB2312"/>
          <w:color w:val="000000"/>
          <w:sz w:val="32"/>
          <w:szCs w:val="32"/>
        </w:rPr>
        <w:t>辆，执法执勤用车0辆，特种车辆0辆。其他</w:t>
      </w:r>
      <w:r>
        <w:rPr>
          <w:rFonts w:ascii="仿宋_GB2312" w:eastAsia="仿宋_GB2312"/>
          <w:color w:val="000000"/>
          <w:sz w:val="32"/>
          <w:szCs w:val="32"/>
        </w:rPr>
        <w:t>车辆</w:t>
      </w:r>
      <w:r>
        <w:rPr>
          <w:rFonts w:hint="eastAsia" w:ascii="仿宋_GB2312" w:eastAsia="仿宋_GB2312"/>
          <w:color w:val="000000"/>
          <w:sz w:val="32"/>
          <w:szCs w:val="32"/>
        </w:rPr>
        <w:t>4辆</w:t>
      </w:r>
      <w:r>
        <w:rPr>
          <w:rFonts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38.76</w:t>
      </w:r>
      <w:r>
        <w:rPr>
          <w:rFonts w:hint="eastAsia" w:ascii="仿宋_GB2312" w:eastAsia="仿宋_GB2312"/>
          <w:color w:val="000000"/>
          <w:sz w:val="32"/>
          <w:szCs w:val="32"/>
        </w:rPr>
        <w:t>万元。主要用于交通建设等所需的公务用车燃料费、维修费、过路过桥费、保险费等支出。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1.36</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ascii="仿宋" w:hAnsi="仿宋" w:eastAsia="仿宋"/>
          <w:b w:val="0"/>
          <w:bCs/>
          <w:color w:val="000000"/>
          <w:sz w:val="32"/>
          <w:szCs w:val="32"/>
        </w:rPr>
        <w:t>100%</w:t>
      </w:r>
      <w:r>
        <w:rPr>
          <w:rStyle w:val="24"/>
          <w:rFonts w:hint="eastAsia" w:ascii="仿宋" w:hAnsi="仿宋" w:eastAsia="仿宋"/>
          <w:b w:val="0"/>
          <w:bCs/>
          <w:color w:val="000000"/>
          <w:sz w:val="32"/>
          <w:szCs w:val="32"/>
        </w:rPr>
        <w:t>。与2019年</w:t>
      </w:r>
      <w:r>
        <w:rPr>
          <w:rFonts w:hint="eastAsia" w:ascii="仿宋_GB2312" w:eastAsia="仿宋_GB2312"/>
          <w:color w:val="000000"/>
          <w:sz w:val="32"/>
          <w:szCs w:val="32"/>
        </w:rPr>
        <w:t>公务接待费3.87万元支出减少</w:t>
      </w:r>
      <w:r>
        <w:rPr>
          <w:rFonts w:ascii="仿宋_GB2312" w:eastAsia="仿宋_GB2312"/>
          <w:color w:val="000000"/>
          <w:sz w:val="32"/>
          <w:szCs w:val="32"/>
        </w:rPr>
        <w:t>2.51</w:t>
      </w:r>
      <w:r>
        <w:rPr>
          <w:rFonts w:hint="eastAsia" w:ascii="仿宋_GB2312" w:eastAsia="仿宋_GB2312"/>
          <w:color w:val="000000"/>
          <w:sz w:val="32"/>
          <w:szCs w:val="32"/>
        </w:rPr>
        <w:t>万元，下降</w:t>
      </w:r>
      <w:r>
        <w:rPr>
          <w:rFonts w:ascii="仿宋_GB2312" w:eastAsia="仿宋_GB2312"/>
          <w:color w:val="000000"/>
          <w:sz w:val="32"/>
          <w:szCs w:val="32"/>
        </w:rPr>
        <w:t>184.56%</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w:t>
      </w:r>
      <w:bookmarkStart w:id="160" w:name="_GoBack"/>
      <w:bookmarkEnd w:id="160"/>
      <w:r>
        <w:rPr>
          <w:rFonts w:hint="eastAsia" w:ascii="仿宋_GB2312" w:eastAsia="仿宋_GB2312"/>
          <w:color w:val="000000"/>
          <w:sz w:val="32"/>
          <w:szCs w:val="32"/>
        </w:rPr>
        <w:t>节约</w:t>
      </w:r>
      <w:r>
        <w:rPr>
          <w:rFonts w:ascii="仿宋_GB2312" w:eastAsia="仿宋_GB2312"/>
          <w:color w:val="000000"/>
          <w:sz w:val="32"/>
          <w:szCs w:val="32"/>
        </w:rPr>
        <w:t>，压缩开支</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ascii="仿宋" w:hAnsi="仿宋" w:eastAsia="仿宋"/>
          <w:color w:val="000000"/>
          <w:sz w:val="32"/>
          <w:szCs w:val="32"/>
        </w:rPr>
        <w:t>1.36</w:t>
      </w:r>
      <w:r>
        <w:rPr>
          <w:rFonts w:hint="eastAsia" w:ascii="仿宋_GB2312" w:eastAsia="仿宋_GB2312"/>
          <w:color w:val="000000"/>
          <w:sz w:val="32"/>
          <w:szCs w:val="32"/>
        </w:rPr>
        <w:t>万元，主要用于执行公务、开展业务活动开支的交通费、住宿费、用餐费等。国内公务接待</w:t>
      </w:r>
      <w:r>
        <w:rPr>
          <w:rFonts w:ascii="仿宋_GB2312" w:eastAsia="仿宋_GB2312"/>
          <w:color w:val="000000"/>
          <w:sz w:val="32"/>
          <w:szCs w:val="32"/>
        </w:rPr>
        <w:t>23</w:t>
      </w:r>
      <w:r>
        <w:rPr>
          <w:rFonts w:hint="eastAsia" w:ascii="仿宋_GB2312" w:eastAsia="仿宋_GB2312"/>
          <w:color w:val="000000"/>
          <w:sz w:val="32"/>
          <w:szCs w:val="32"/>
        </w:rPr>
        <w:t>批次，</w:t>
      </w:r>
      <w:r>
        <w:rPr>
          <w:rFonts w:ascii="仿宋_GB2312" w:eastAsia="仿宋_GB2312"/>
          <w:color w:val="000000"/>
          <w:sz w:val="32"/>
          <w:szCs w:val="32"/>
        </w:rPr>
        <w:t>172</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1.36</w:t>
      </w:r>
      <w:r>
        <w:rPr>
          <w:rFonts w:hint="eastAsia" w:ascii="仿宋_GB2312" w:eastAsia="仿宋_GB2312"/>
          <w:color w:val="000000"/>
          <w:sz w:val="32"/>
          <w:szCs w:val="32"/>
        </w:rPr>
        <w:t>万元，具体内容包括：接待人员餐费支出。</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 xml:space="preserve"> </w:t>
      </w:r>
    </w:p>
    <w:p>
      <w:pPr>
        <w:spacing w:line="600" w:lineRule="exact"/>
        <w:ind w:firstLine="640"/>
        <w:outlineLvl w:val="1"/>
        <w:rPr>
          <w:rStyle w:val="27"/>
          <w:rFonts w:ascii="黑体" w:hAnsi="黑体" w:eastAsia="黑体"/>
        </w:rPr>
      </w:pPr>
      <w:bookmarkStart w:id="80" w:name="_Toc79163622"/>
      <w:bookmarkStart w:id="81" w:name="_Toc15377218"/>
      <w:bookmarkStart w:id="82" w:name="_Toc15396610"/>
      <w:bookmarkStart w:id="83" w:name="_Toc79163872"/>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80"/>
      <w:bookmarkEnd w:id="81"/>
      <w:bookmarkEnd w:id="82"/>
      <w:bookmarkEnd w:id="83"/>
    </w:p>
    <w:p>
      <w:pPr>
        <w:spacing w:line="600" w:lineRule="exact"/>
        <w:ind w:firstLine="640"/>
        <w:rPr>
          <w:rFonts w:hint="eastAsia"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ascii="仿宋_GB2312" w:eastAsia="仿宋_GB2312"/>
          <w:color w:val="000000"/>
          <w:sz w:val="32"/>
          <w:szCs w:val="32"/>
        </w:rPr>
        <w:t>540.64</w:t>
      </w:r>
      <w:r>
        <w:rPr>
          <w:rFonts w:hint="eastAsia" w:ascii="仿宋_GB2312" w:eastAsia="仿宋_GB2312"/>
          <w:color w:val="000000"/>
          <w:sz w:val="32"/>
          <w:szCs w:val="32"/>
        </w:rPr>
        <w:t>万元，</w:t>
      </w:r>
      <w:r>
        <w:rPr>
          <w:rFonts w:ascii="仿宋_GB2312" w:eastAsia="仿宋_GB2312"/>
          <w:color w:val="000000"/>
          <w:sz w:val="32"/>
          <w:szCs w:val="32"/>
        </w:rPr>
        <w:t>主要为基础设施建设支出。</w:t>
      </w:r>
    </w:p>
    <w:p>
      <w:pPr>
        <w:numPr>
          <w:ilvl w:val="0"/>
          <w:numId w:val="5"/>
        </w:numPr>
        <w:spacing w:line="600" w:lineRule="exact"/>
        <w:ind w:firstLine="640"/>
        <w:outlineLvl w:val="1"/>
        <w:rPr>
          <w:rStyle w:val="27"/>
          <w:rFonts w:ascii="黑体" w:hAnsi="黑体" w:eastAsia="黑体"/>
          <w:b w:val="0"/>
        </w:rPr>
      </w:pPr>
      <w:bookmarkStart w:id="84" w:name="_Toc15377219"/>
      <w:bookmarkStart w:id="85" w:name="_Toc79163873"/>
      <w:bookmarkStart w:id="86" w:name="_Toc79163623"/>
      <w:bookmarkStart w:id="87" w:name="_Toc15396611"/>
      <w:r>
        <w:rPr>
          <w:rStyle w:val="27"/>
          <w:rFonts w:hint="eastAsia" w:ascii="黑体" w:hAnsi="黑体" w:eastAsia="黑体"/>
          <w:b w:val="0"/>
        </w:rPr>
        <w:t>国有资本经营预算支出决算情况说明</w:t>
      </w:r>
      <w:bookmarkEnd w:id="84"/>
      <w:bookmarkEnd w:id="85"/>
      <w:bookmarkEnd w:id="86"/>
      <w:bookmarkEnd w:id="8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480" w:firstLineChars="150"/>
        <w:outlineLvl w:val="1"/>
        <w:rPr>
          <w:rStyle w:val="27"/>
          <w:rFonts w:ascii="黑体" w:hAnsi="黑体" w:eastAsia="黑体"/>
        </w:rPr>
      </w:pPr>
      <w:bookmarkStart w:id="88" w:name="_Toc15377221"/>
      <w:bookmarkStart w:id="89" w:name="_Toc79163624"/>
      <w:bookmarkStart w:id="90" w:name="_Toc79163874"/>
      <w:bookmarkStart w:id="91" w:name="_Toc15396612"/>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88"/>
      <w:bookmarkEnd w:id="89"/>
      <w:bookmarkEnd w:id="90"/>
      <w:bookmarkEnd w:id="91"/>
    </w:p>
    <w:p>
      <w:pPr>
        <w:spacing w:line="600" w:lineRule="exact"/>
        <w:ind w:firstLine="642" w:firstLineChars="200"/>
        <w:outlineLvl w:val="2"/>
        <w:rPr>
          <w:rFonts w:ascii="仿宋" w:hAnsi="仿宋" w:eastAsia="仿宋"/>
          <w:color w:val="000000"/>
          <w:sz w:val="32"/>
          <w:szCs w:val="32"/>
        </w:rPr>
      </w:pPr>
      <w:bookmarkStart w:id="92" w:name="_Toc79163875"/>
      <w:bookmarkStart w:id="93" w:name="_Toc79163625"/>
      <w:bookmarkStart w:id="94" w:name="_Toc15377222"/>
      <w:r>
        <w:rPr>
          <w:rFonts w:hint="eastAsia" w:ascii="仿宋" w:hAnsi="仿宋" w:eastAsia="仿宋"/>
          <w:b/>
          <w:color w:val="000000"/>
          <w:sz w:val="32"/>
          <w:szCs w:val="32"/>
        </w:rPr>
        <w:t>（一）机关运行经费支出情况</w:t>
      </w:r>
      <w:bookmarkEnd w:id="92"/>
      <w:bookmarkEnd w:id="93"/>
      <w:bookmarkEnd w:id="94"/>
    </w:p>
    <w:p>
      <w:pPr>
        <w:spacing w:line="600" w:lineRule="exact"/>
        <w:ind w:firstLine="640" w:firstLineChars="200"/>
        <w:rPr>
          <w:rFonts w:ascii="仿宋" w:hAnsi="仿宋" w:eastAsia="仿宋"/>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年，交通运输</w:t>
      </w:r>
      <w:r>
        <w:rPr>
          <w:rFonts w:ascii="仿宋_GB2312" w:eastAsia="仿宋_GB2312"/>
          <w:color w:val="000000"/>
          <w:sz w:val="32"/>
          <w:szCs w:val="32"/>
        </w:rPr>
        <w:t>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80.95</w:t>
      </w:r>
      <w:r>
        <w:rPr>
          <w:rFonts w:hint="eastAsia" w:ascii="仿宋_GB2312" w:eastAsia="仿宋_GB2312"/>
          <w:color w:val="000000"/>
          <w:sz w:val="32"/>
          <w:szCs w:val="32"/>
        </w:rPr>
        <w:t>万元，与2019年</w:t>
      </w:r>
      <w:r>
        <w:rPr>
          <w:rFonts w:ascii="仿宋_GB2312" w:eastAsia="仿宋_GB2312"/>
          <w:color w:val="000000"/>
          <w:sz w:val="32"/>
          <w:szCs w:val="32"/>
        </w:rPr>
        <w:t>机关运行经费</w:t>
      </w:r>
      <w:r>
        <w:rPr>
          <w:rFonts w:hint="eastAsia" w:ascii="仿宋_GB2312" w:eastAsia="仿宋_GB2312"/>
          <w:color w:val="000000"/>
          <w:sz w:val="32"/>
          <w:szCs w:val="32"/>
        </w:rPr>
        <w:t>67.27万元增长</w:t>
      </w:r>
      <w:r>
        <w:rPr>
          <w:rFonts w:hint="eastAsia" w:ascii="仿宋_GB2312" w:eastAsia="仿宋_GB2312"/>
          <w:color w:val="000000"/>
          <w:sz w:val="32"/>
          <w:szCs w:val="32"/>
          <w:lang w:val="en-US" w:eastAsia="zh-CN"/>
        </w:rPr>
        <w:t>13.68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16.9</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项目增加，导致运行经费增加</w:t>
      </w:r>
      <w:r>
        <w:rPr>
          <w:rFonts w:hint="eastAsia" w:ascii="仿宋" w:hAnsi="仿宋" w:eastAsia="仿宋"/>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5" w:name="_Toc15377223"/>
      <w:bookmarkStart w:id="96" w:name="_Toc79163626"/>
      <w:bookmarkStart w:id="97" w:name="_Toc79163876"/>
      <w:r>
        <w:rPr>
          <w:rFonts w:hint="eastAsia" w:ascii="仿宋" w:hAnsi="仿宋" w:eastAsia="仿宋"/>
          <w:b/>
          <w:color w:val="000000"/>
          <w:sz w:val="32"/>
          <w:szCs w:val="32"/>
        </w:rPr>
        <w:t>（二）政府采购支出情况</w:t>
      </w:r>
      <w:bookmarkEnd w:id="95"/>
      <w:bookmarkEnd w:id="96"/>
      <w:bookmarkEnd w:id="9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年，交通运输局政府采购支出总额</w:t>
      </w:r>
      <w:r>
        <w:rPr>
          <w:rFonts w:ascii="仿宋_GB2312" w:eastAsia="仿宋_GB2312"/>
          <w:color w:val="000000"/>
          <w:sz w:val="32"/>
          <w:szCs w:val="32"/>
        </w:rPr>
        <w:t>213.38</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213.38</w:t>
      </w:r>
      <w:r>
        <w:rPr>
          <w:rFonts w:hint="eastAsia" w:ascii="仿宋_GB2312" w:eastAsia="仿宋_GB2312"/>
          <w:color w:val="000000"/>
          <w:sz w:val="32"/>
          <w:szCs w:val="32"/>
        </w:rPr>
        <w:t>万元。授予中小企业合同金额</w:t>
      </w:r>
      <w:r>
        <w:rPr>
          <w:rFonts w:ascii="仿宋_GB2312" w:eastAsia="仿宋_GB2312"/>
          <w:color w:val="000000"/>
          <w:sz w:val="32"/>
          <w:szCs w:val="32"/>
        </w:rPr>
        <w:t>213.38</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100%</w:t>
      </w:r>
      <w:r>
        <w:rPr>
          <w:rFonts w:hint="eastAsia" w:ascii="仿宋_GB2312" w:eastAsia="仿宋_GB2312"/>
          <w:color w:val="000000"/>
          <w:sz w:val="32"/>
          <w:szCs w:val="32"/>
        </w:rPr>
        <w:t>，其中：授予小微企业合同金额</w:t>
      </w:r>
      <w:r>
        <w:rPr>
          <w:rFonts w:ascii="仿宋_GB2312" w:eastAsia="仿宋_GB2312"/>
          <w:color w:val="000000"/>
          <w:sz w:val="32"/>
          <w:szCs w:val="32"/>
        </w:rPr>
        <w:t>213.38</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100%</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8" w:name="_Toc79163877"/>
      <w:bookmarkStart w:id="99" w:name="_Toc79163627"/>
      <w:bookmarkStart w:id="100" w:name="_Toc15377224"/>
      <w:r>
        <w:rPr>
          <w:rFonts w:hint="eastAsia" w:ascii="仿宋" w:hAnsi="仿宋" w:eastAsia="仿宋"/>
          <w:b/>
          <w:color w:val="000000"/>
          <w:sz w:val="32"/>
          <w:szCs w:val="32"/>
        </w:rPr>
        <w:t>（三）国有资产占有使用情况</w:t>
      </w:r>
      <w:bookmarkEnd w:id="98"/>
      <w:bookmarkEnd w:id="99"/>
      <w:bookmarkEnd w:id="100"/>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bookmarkStart w:id="101" w:name="_Toc79163878"/>
      <w:bookmarkStart w:id="102" w:name="_Toc79163628"/>
      <w:r>
        <w:rPr>
          <w:rFonts w:hint="eastAsia" w:ascii="仿宋_GB2312" w:eastAsia="仿宋_GB2312"/>
          <w:color w:val="000000"/>
          <w:sz w:val="32"/>
          <w:szCs w:val="32"/>
        </w:rPr>
        <w:t>交通运输局共有车辆4辆，其中：主要领导干部用车0辆、机要通信用车0辆、应急保障用车0辆、其他用车4辆，</w:t>
      </w:r>
      <w:r>
        <w:rPr>
          <w:rFonts w:hint="eastAsia" w:ascii="仿宋_GB2312" w:eastAsia="仿宋_GB2312"/>
          <w:color w:val="000000" w:themeColor="text1"/>
          <w:sz w:val="32"/>
          <w:szCs w:val="32"/>
          <w14:textFill>
            <w14:solidFill>
              <w14:schemeClr w14:val="tx1"/>
            </w14:solidFill>
          </w14:textFill>
        </w:rPr>
        <w:t>其他用车主要是用于因公出差、下乡检查工作等。单价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万元以上通用设备1台（套），单价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2" w:firstLineChars="200"/>
        <w:jc w:val="left"/>
        <w:rPr>
          <w:rFonts w:ascii="仿宋" w:hAnsi="仿宋" w:eastAsia="仿宋"/>
          <w:b/>
          <w:color w:val="000000"/>
          <w:sz w:val="32"/>
          <w:szCs w:val="32"/>
        </w:rPr>
      </w:pPr>
      <w:r>
        <w:rPr>
          <w:rFonts w:hint="eastAsia" w:ascii="仿宋" w:hAnsi="仿宋" w:eastAsia="仿宋"/>
          <w:b/>
          <w:color w:val="000000"/>
          <w:sz w:val="32"/>
          <w:szCs w:val="32"/>
        </w:rPr>
        <w:t>（四）预算绩效管理情况。</w:t>
      </w:r>
      <w:bookmarkEnd w:id="101"/>
      <w:bookmarkEnd w:id="102"/>
    </w:p>
    <w:p>
      <w:pPr>
        <w:snapToGrid w:val="0"/>
        <w:spacing w:line="600" w:lineRule="exact"/>
        <w:ind w:firstLine="51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根据预算绩效管理要求，本部门（单位）在年初预算编制阶段，组织对九寨沟县</w:t>
      </w:r>
      <w:r>
        <w:rPr>
          <w:rFonts w:hint="eastAsia" w:ascii="仿宋_GB2312" w:hAnsi="宋体" w:eastAsia="仿宋_GB2312"/>
          <w:sz w:val="32"/>
          <w:szCs w:val="32"/>
        </w:rPr>
        <w:t>2020年农村公路养护项目、九寨沟县</w:t>
      </w:r>
      <w:r>
        <w:rPr>
          <w:rFonts w:hint="eastAsia" w:ascii="仿宋_GB2312" w:hAnsi="方正小标宋_GBK" w:eastAsia="仿宋_GB2312" w:cs="方正小标宋_GBK"/>
          <w:sz w:val="32"/>
          <w:szCs w:val="32"/>
        </w:rPr>
        <w:t>白河乡太平村通村公路改造工程</w:t>
      </w:r>
      <w:r>
        <w:rPr>
          <w:rFonts w:hint="eastAsia" w:ascii="仿宋_GB2312" w:hAnsi="宋体" w:eastAsia="仿宋_GB2312"/>
          <w:sz w:val="32"/>
          <w:szCs w:val="32"/>
        </w:rPr>
        <w:t>项目、</w:t>
      </w:r>
      <w:r>
        <w:rPr>
          <w:rFonts w:hint="eastAsia" w:ascii="仿宋_GB2312" w:hAnsi="方正小标宋_GBK" w:eastAsia="仿宋_GB2312" w:cs="方正小标宋_GBK"/>
          <w:sz w:val="32"/>
          <w:szCs w:val="32"/>
        </w:rPr>
        <w:t>九寨沟县勿角镇池上村通村公路抢通保通、路基修复抢险救灾工程</w:t>
      </w:r>
      <w:r>
        <w:rPr>
          <w:rFonts w:hint="eastAsia" w:ascii="仿宋_GB2312" w:hAnsi="宋体" w:eastAsia="仿宋_GB2312"/>
          <w:sz w:val="32"/>
          <w:szCs w:val="32"/>
        </w:rPr>
        <w:t>项目</w:t>
      </w:r>
      <w:r>
        <w:rPr>
          <w:rFonts w:hint="eastAsia" w:eastAsia="仿宋_GB2312"/>
          <w:sz w:val="32"/>
        </w:rPr>
        <w:t>3个</w:t>
      </w:r>
      <w:r>
        <w:rPr>
          <w:rFonts w:eastAsia="仿宋_GB2312"/>
          <w:sz w:val="32"/>
        </w:rPr>
        <w:t>项目</w:t>
      </w:r>
      <w:r>
        <w:rPr>
          <w:rFonts w:hint="eastAsia" w:ascii="仿宋_GB2312" w:hAnsi="仿宋_GB2312" w:eastAsia="仿宋_GB2312" w:cs="仿宋_GB2312"/>
          <w:sz w:val="32"/>
          <w:szCs w:val="32"/>
        </w:rPr>
        <w:t>开展了绩效评价。</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本部门按要求对2020年部门整体支出开展绩效自评，从评价情况来看，</w:t>
      </w:r>
      <w:r>
        <w:rPr>
          <w:rFonts w:hint="eastAsia" w:ascii="仿宋_GB2312" w:hAnsi="仿宋_GB2312" w:eastAsia="仿宋_GB2312" w:cs="仿宋_GB2312"/>
          <w:sz w:val="28"/>
          <w:szCs w:val="28"/>
        </w:rPr>
        <w:t>完成了绩效设定目标</w:t>
      </w:r>
      <w:r>
        <w:rPr>
          <w:rFonts w:hint="eastAsia" w:ascii="仿宋_GB2312" w:hAnsi="仿宋_GB2312" w:eastAsia="仿宋_GB2312" w:cs="仿宋_GB2312"/>
          <w:sz w:val="32"/>
          <w:szCs w:val="32"/>
        </w:rPr>
        <w:t>。</w:t>
      </w:r>
    </w:p>
    <w:p>
      <w:pPr>
        <w:pStyle w:val="42"/>
        <w:numPr>
          <w:ilvl w:val="0"/>
          <w:numId w:val="6"/>
        </w:numPr>
        <w:snapToGrid w:val="0"/>
        <w:spacing w:line="600" w:lineRule="exact"/>
        <w:ind w:firstLineChars="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项目绩效目标完成情况。</w:t>
      </w:r>
    </w:p>
    <w:p>
      <w:pPr>
        <w:snapToGrid w:val="0"/>
        <w:spacing w:line="600" w:lineRule="exact"/>
        <w:ind w:firstLine="640" w:firstLineChars="200"/>
        <w:jc w:val="left"/>
        <w:rPr>
          <w:rFonts w:ascii="仿宋_GB2312" w:hAnsi="仿宋_GB2312" w:eastAsia="仿宋_GB2312" w:cs="仿宋_GB2312"/>
          <w:sz w:val="32"/>
          <w:szCs w:val="32"/>
        </w:rPr>
      </w:pPr>
      <w:r>
        <w:rPr>
          <w:rFonts w:ascii="仿宋_GB2312" w:hAnsi="方正小标宋_GBK" w:eastAsia="仿宋_GB2312" w:cs="方正小标宋_GBK"/>
          <w:sz w:val="32"/>
          <w:szCs w:val="32"/>
        </w:rPr>
        <w:t xml:space="preserve"> </w:t>
      </w:r>
      <w:r>
        <w:rPr>
          <w:rFonts w:hint="eastAsia" w:ascii="仿宋_GB2312" w:hAnsi="仿宋_GB2312" w:eastAsia="仿宋_GB2312" w:cs="仿宋_GB2312"/>
          <w:sz w:val="32"/>
          <w:szCs w:val="32"/>
        </w:rPr>
        <w:t>本部门在2020年度部门决算中反映本部门</w:t>
      </w:r>
      <w:r>
        <w:rPr>
          <w:rFonts w:hint="eastAsia" w:ascii="仿宋_GB2312" w:hAnsi="宋体" w:eastAsia="仿宋_GB2312"/>
          <w:sz w:val="32"/>
          <w:szCs w:val="32"/>
        </w:rPr>
        <w:t>2020年农村公路养护项目、九寨沟县</w:t>
      </w:r>
      <w:r>
        <w:rPr>
          <w:rFonts w:hint="eastAsia" w:ascii="仿宋_GB2312" w:hAnsi="方正小标宋_GBK" w:eastAsia="仿宋_GB2312" w:cs="方正小标宋_GBK"/>
          <w:sz w:val="32"/>
          <w:szCs w:val="32"/>
        </w:rPr>
        <w:t>白河乡太平村通村公路改造工程</w:t>
      </w:r>
      <w:r>
        <w:rPr>
          <w:rFonts w:hint="eastAsia" w:ascii="仿宋_GB2312" w:hAnsi="宋体" w:eastAsia="仿宋_GB2312"/>
          <w:sz w:val="32"/>
          <w:szCs w:val="32"/>
        </w:rPr>
        <w:t>项目、</w:t>
      </w:r>
      <w:r>
        <w:rPr>
          <w:rFonts w:hint="eastAsia" w:ascii="仿宋_GB2312" w:hAnsi="方正小标宋_GBK" w:eastAsia="仿宋_GB2312" w:cs="方正小标宋_GBK"/>
          <w:sz w:val="32"/>
          <w:szCs w:val="32"/>
        </w:rPr>
        <w:t>九寨沟县勿角镇池上村通村公路抢通保通、路基修复抢险救灾工程</w:t>
      </w:r>
      <w:r>
        <w:rPr>
          <w:rFonts w:hint="eastAsia" w:ascii="仿宋_GB2312" w:hAnsi="宋体" w:eastAsia="仿宋_GB2312"/>
          <w:sz w:val="32"/>
          <w:szCs w:val="32"/>
        </w:rPr>
        <w:t>项目3个</w:t>
      </w:r>
      <w:r>
        <w:rPr>
          <w:rFonts w:ascii="仿宋_GB2312" w:hAnsi="宋体" w:eastAsia="仿宋_GB2312"/>
          <w:sz w:val="32"/>
          <w:szCs w:val="32"/>
        </w:rPr>
        <w:t>项目的</w:t>
      </w:r>
      <w:r>
        <w:rPr>
          <w:rFonts w:hint="eastAsia" w:ascii="仿宋_GB2312" w:hAnsi="仿宋_GB2312" w:eastAsia="仿宋_GB2312" w:cs="仿宋_GB2312"/>
          <w:sz w:val="32"/>
          <w:szCs w:val="32"/>
        </w:rPr>
        <w:t>项目绩效目标实际完成情况。</w:t>
      </w:r>
    </w:p>
    <w:p>
      <w:pPr>
        <w:spacing w:line="580" w:lineRule="exact"/>
        <w:ind w:firstLine="640" w:firstLineChars="200"/>
        <w:rPr>
          <w:rFonts w:hint="eastAsia" w:ascii="仿宋_GB2312" w:eastAsia="仿宋_GB2312"/>
          <w:sz w:val="32"/>
          <w:szCs w:val="32"/>
        </w:rPr>
      </w:pPr>
      <w:r>
        <w:rPr>
          <w:rFonts w:hint="eastAsia" w:ascii="仿宋_GB2312" w:hAnsi="仿宋_GB2312" w:eastAsia="仿宋_GB2312" w:cs="仿宋_GB2312"/>
          <w:sz w:val="32"/>
          <w:szCs w:val="32"/>
        </w:rPr>
        <w:t>（1）</w:t>
      </w:r>
      <w:r>
        <w:rPr>
          <w:rFonts w:hint="eastAsia" w:ascii="仿宋_GB2312" w:hAnsi="宋体" w:eastAsia="仿宋_GB2312"/>
          <w:sz w:val="32"/>
          <w:szCs w:val="32"/>
        </w:rPr>
        <w:t>2020年农村公路养护项目</w:t>
      </w:r>
      <w:r>
        <w:rPr>
          <w:rFonts w:hint="eastAsia" w:ascii="仿宋_GB2312" w:hAnsi="仿宋_GB2312" w:eastAsia="仿宋_GB2312" w:cs="仿宋_GB2312"/>
          <w:sz w:val="32"/>
          <w:szCs w:val="32"/>
        </w:rPr>
        <w:t>绩效目标完成情况综述。项目全年预算数134万元，执行数为134万元，完成预算的100%。通过项目实施，</w:t>
      </w:r>
      <w:r>
        <w:rPr>
          <w:rFonts w:hint="eastAsia" w:ascii="仿宋_GB2312" w:eastAsia="仿宋_GB2312"/>
          <w:sz w:val="32"/>
          <w:szCs w:val="32"/>
        </w:rPr>
        <w:t>保障了交通运输行业的健康发展，保证了出行者的安全，维护了交通市场的稳定，保障了交通市场的健康有序发展，适应交通的需求，为百姓出行安全及运输业提供保障，为老百姓的增收全县经济增长脱贫攻坚奔小康打下坚实基础。</w:t>
      </w:r>
      <w:r>
        <w:rPr>
          <w:rFonts w:hint="eastAsia" w:ascii="仿宋_GB2312" w:hAnsi="仿宋_GB2312" w:eastAsia="仿宋_GB2312" w:cs="仿宋_GB2312"/>
          <w:sz w:val="32"/>
          <w:szCs w:val="32"/>
        </w:rPr>
        <w:t>现的主要问题：养护配套资金补助。下一步改进措施：向县级财政争取配套资金。</w:t>
      </w:r>
    </w:p>
    <w:p>
      <w:pPr>
        <w:snapToGrid w:val="0"/>
        <w:spacing w:line="600" w:lineRule="exact"/>
        <w:ind w:firstLine="640" w:firstLineChars="200"/>
        <w:jc w:val="left"/>
        <w:rPr>
          <w:rFonts w:ascii="仿宋_GB2312" w:hAnsi="仿宋_GB2312" w:eastAsia="仿宋_GB2312" w:cs="仿宋_GB2312"/>
          <w:sz w:val="32"/>
          <w:szCs w:val="32"/>
        </w:rPr>
      </w:pPr>
      <w:r>
        <w:rPr>
          <w:rFonts w:hint="eastAsia" w:ascii="仿宋_GB2312" w:hAnsi="方正小标宋_GBK" w:eastAsia="仿宋_GB2312" w:cs="方正小标宋_GBK"/>
          <w:sz w:val="32"/>
          <w:szCs w:val="32"/>
        </w:rPr>
        <w:t>（2）九寨沟</w:t>
      </w:r>
      <w:r>
        <w:rPr>
          <w:rFonts w:ascii="仿宋_GB2312" w:hAnsi="方正小标宋_GBK" w:eastAsia="仿宋_GB2312" w:cs="方正小标宋_GBK"/>
          <w:sz w:val="32"/>
          <w:szCs w:val="32"/>
        </w:rPr>
        <w:t>县</w:t>
      </w:r>
      <w:r>
        <w:rPr>
          <w:rFonts w:hint="eastAsia" w:ascii="仿宋_GB2312" w:hAnsi="方正小标宋_GBK" w:eastAsia="仿宋_GB2312" w:cs="方正小标宋_GBK"/>
          <w:sz w:val="32"/>
          <w:szCs w:val="32"/>
        </w:rPr>
        <w:t>白河乡太平村通村公路改造工程</w:t>
      </w:r>
      <w:r>
        <w:rPr>
          <w:rFonts w:hint="eastAsia" w:ascii="仿宋_GB2312" w:hAnsi="宋体" w:eastAsia="仿宋_GB2312"/>
          <w:sz w:val="32"/>
          <w:szCs w:val="32"/>
        </w:rPr>
        <w:t>项目</w:t>
      </w:r>
      <w:r>
        <w:rPr>
          <w:rFonts w:hint="eastAsia" w:ascii="仿宋_GB2312" w:hAnsi="仿宋_GB2312" w:eastAsia="仿宋_GB2312" w:cs="仿宋_GB2312"/>
          <w:sz w:val="32"/>
          <w:szCs w:val="32"/>
        </w:rPr>
        <w:t>绩效目标完成情况综述。</w:t>
      </w:r>
    </w:p>
    <w:p>
      <w:pPr>
        <w:snapToGrid w:val="0"/>
        <w:spacing w:line="600" w:lineRule="exact"/>
        <w:ind w:firstLine="640" w:firstLineChars="200"/>
        <w:jc w:val="left"/>
        <w:rPr>
          <w:rFonts w:hint="eastAsia" w:ascii="仿宋_GB2312" w:hAnsi="方正小标宋_GBK" w:eastAsia="仿宋_GB2312" w:cs="方正小标宋_GBK"/>
          <w:sz w:val="32"/>
          <w:szCs w:val="32"/>
        </w:rPr>
      </w:pPr>
      <w:r>
        <w:rPr>
          <w:rFonts w:hint="eastAsia" w:ascii="仿宋_GB2312" w:hAnsi="仿宋_GB2312" w:eastAsia="仿宋_GB2312" w:cs="仿宋_GB2312"/>
          <w:sz w:val="32"/>
          <w:szCs w:val="32"/>
        </w:rPr>
        <w:t>（3）</w:t>
      </w:r>
      <w:r>
        <w:rPr>
          <w:rFonts w:hint="eastAsia" w:ascii="仿宋_GB2312" w:hAnsi="方正小标宋_GBK" w:eastAsia="仿宋_GB2312" w:cs="方正小标宋_GBK"/>
          <w:sz w:val="32"/>
          <w:szCs w:val="32"/>
        </w:rPr>
        <w:t>九寨沟县勿角镇池上村通村公路抢通保通、路基修复抢险救灾工程</w:t>
      </w:r>
      <w:r>
        <w:rPr>
          <w:rFonts w:hint="eastAsia" w:ascii="仿宋_GB2312" w:hAnsi="宋体" w:eastAsia="仿宋_GB2312"/>
          <w:sz w:val="32"/>
          <w:szCs w:val="32"/>
        </w:rPr>
        <w:t>项目</w:t>
      </w:r>
      <w:r>
        <w:rPr>
          <w:rFonts w:hint="eastAsia" w:ascii="仿宋_GB2312" w:hAnsi="仿宋_GB2312" w:eastAsia="仿宋_GB2312" w:cs="仿宋_GB2312"/>
          <w:sz w:val="32"/>
          <w:szCs w:val="32"/>
        </w:rPr>
        <w:t>绩效目标完成情况综述。</w:t>
      </w: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41"/>
        <w:gridCol w:w="2445"/>
        <w:gridCol w:w="2392"/>
      </w:tblGrid>
      <w:tr>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napToGrid w:val="0"/>
              <w:spacing w:line="600" w:lineRule="exact"/>
              <w:rPr>
                <w:rFonts w:ascii="仿宋_GB2312" w:hAnsi="宋体" w:eastAsia="仿宋_GB2312"/>
                <w:sz w:val="32"/>
                <w:szCs w:val="32"/>
              </w:rPr>
            </w:pPr>
            <w:r>
              <w:rPr>
                <w:rFonts w:hint="eastAsia" w:ascii="仿宋_GB2312" w:hAnsi="宋体" w:eastAsia="仿宋_GB2312"/>
                <w:sz w:val="32"/>
                <w:szCs w:val="32"/>
              </w:rPr>
              <w:t>农村公路养护项目</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九寨沟</w:t>
            </w:r>
            <w:r>
              <w:rPr>
                <w:rFonts w:ascii="宋体" w:cs="宋体"/>
                <w:color w:val="000000"/>
                <w:sz w:val="24"/>
              </w:rPr>
              <w:t>县</w:t>
            </w:r>
            <w:r>
              <w:rPr>
                <w:rFonts w:hint="eastAsia" w:ascii="宋体" w:cs="宋体"/>
                <w:color w:val="000000"/>
                <w:sz w:val="24"/>
              </w:rPr>
              <w:t>交通</w:t>
            </w:r>
            <w:r>
              <w:rPr>
                <w:rFonts w:ascii="宋体" w:cs="宋体"/>
                <w:color w:val="000000"/>
                <w:sz w:val="24"/>
              </w:rPr>
              <w:t>运输局</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134</w:t>
            </w:r>
          </w:p>
        </w:tc>
        <w:tc>
          <w:tcPr>
            <w:tcW w:w="2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134</w:t>
            </w:r>
          </w:p>
        </w:tc>
      </w:tr>
      <w:tr>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134</w:t>
            </w:r>
          </w:p>
        </w:tc>
        <w:tc>
          <w:tcPr>
            <w:tcW w:w="2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134</w:t>
            </w:r>
          </w:p>
        </w:tc>
      </w:tr>
      <w:tr>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3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83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3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hAnsi="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2020年九寨沟县农村公路养护总里程</w:t>
            </w:r>
            <w:r>
              <w:rPr>
                <w:rFonts w:hint="eastAsia" w:ascii="仿宋_GB2312" w:hAnsi="仿宋_GB2312" w:cs="仿宋_GB2312"/>
                <w:color w:val="000000" w:themeColor="text1"/>
                <w:szCs w:val="21"/>
                <w14:textFill>
                  <w14:solidFill>
                    <w14:schemeClr w14:val="tx1"/>
                  </w14:solidFill>
                </w14:textFill>
              </w:rPr>
              <w:t>380.814</w:t>
            </w:r>
            <w:r>
              <w:rPr>
                <w:rFonts w:hint="eastAsia" w:ascii="仿宋_GB2312" w:hAnsi="仿宋_GB2312" w:eastAsia="仿宋_GB2312" w:cs="仿宋_GB2312"/>
                <w:color w:val="000000" w:themeColor="text1"/>
                <w:szCs w:val="21"/>
                <w14:textFill>
                  <w14:solidFill>
                    <w14:schemeClr w14:val="tx1"/>
                  </w14:solidFill>
                </w14:textFill>
              </w:rPr>
              <w:t>公里，其中通乡公路9条共4</w:t>
            </w:r>
            <w:r>
              <w:rPr>
                <w:rFonts w:hint="eastAsia" w:ascii="仿宋_GB2312" w:hAnsi="仿宋_GB2312" w:cs="仿宋_GB2312"/>
                <w:color w:val="000000" w:themeColor="text1"/>
                <w:szCs w:val="21"/>
                <w14:textFill>
                  <w14:solidFill>
                    <w14:schemeClr w14:val="tx1"/>
                  </w14:solidFill>
                </w14:textFill>
              </w:rPr>
              <w:t>5.532</w:t>
            </w:r>
            <w:r>
              <w:rPr>
                <w:rFonts w:hint="eastAsia" w:ascii="仿宋_GB2312" w:hAnsi="仿宋_GB2312" w:eastAsia="仿宋_GB2312" w:cs="仿宋_GB2312"/>
                <w:color w:val="000000" w:themeColor="text1"/>
                <w:szCs w:val="21"/>
                <w14:textFill>
                  <w14:solidFill>
                    <w14:schemeClr w14:val="tx1"/>
                  </w14:solidFill>
                </w14:textFill>
              </w:rPr>
              <w:t>公里，通村公路90条共</w:t>
            </w:r>
            <w:r>
              <w:rPr>
                <w:rFonts w:hint="eastAsia" w:ascii="仿宋_GB2312" w:hAnsi="仿宋_GB2312" w:cs="仿宋_GB2312"/>
                <w:color w:val="000000" w:themeColor="text1"/>
                <w:szCs w:val="21"/>
                <w14:textFill>
                  <w14:solidFill>
                    <w14:schemeClr w14:val="tx1"/>
                  </w14:solidFill>
                </w14:textFill>
              </w:rPr>
              <w:t>335.282</w:t>
            </w:r>
            <w:r>
              <w:rPr>
                <w:rFonts w:hint="eastAsia" w:ascii="仿宋_GB2312" w:hAnsi="仿宋_GB2312" w:eastAsia="仿宋_GB2312" w:cs="仿宋_GB2312"/>
                <w:color w:val="000000" w:themeColor="text1"/>
                <w:szCs w:val="21"/>
                <w14:textFill>
                  <w14:solidFill>
                    <w14:schemeClr w14:val="tx1"/>
                  </w14:solidFill>
                </w14:textFill>
              </w:rPr>
              <w:t>公里。</w:t>
            </w:r>
          </w:p>
          <w:p>
            <w:pPr>
              <w:widowControl/>
              <w:textAlignment w:val="center"/>
              <w:rPr>
                <w:rFonts w:ascii="宋体" w:cs="宋体"/>
                <w:color w:val="000000"/>
                <w:sz w:val="24"/>
              </w:rPr>
            </w:pPr>
          </w:p>
        </w:tc>
        <w:tc>
          <w:tcPr>
            <w:tcW w:w="483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rPr>
                <w:rFonts w:ascii="仿宋_GB2312" w:eastAsia="仿宋_GB2312"/>
                <w:sz w:val="18"/>
                <w:szCs w:val="18"/>
              </w:rPr>
            </w:pPr>
            <w:r>
              <w:rPr>
                <w:rFonts w:hint="eastAsia" w:ascii="仿宋_GB2312" w:eastAsia="仿宋_GB2312"/>
                <w:sz w:val="18"/>
                <w:szCs w:val="18"/>
              </w:rPr>
              <w:t>完成</w:t>
            </w:r>
          </w:p>
        </w:tc>
      </w:tr>
      <w:tr>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jc w:val="center"/>
              <w:textAlignment w:val="center"/>
              <w:rPr>
                <w:rFonts w:ascii="宋体" w:cs="宋体"/>
                <w:color w:val="000000"/>
                <w:sz w:val="24"/>
              </w:rPr>
            </w:pPr>
            <w:r>
              <w:rPr>
                <w:rFonts w:hint="eastAsia" w:ascii="仿宋_GB2312" w:eastAsia="仿宋_GB2312"/>
                <w:sz w:val="18"/>
                <w:szCs w:val="18"/>
              </w:rPr>
              <w:t>数量指标</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textAlignment w:val="center"/>
              <w:rPr>
                <w:rFonts w:hint="eastAsia" w:ascii="宋体" w:cs="宋体"/>
                <w:color w:val="000000"/>
                <w:sz w:val="24"/>
              </w:rPr>
            </w:pPr>
            <w:r>
              <w:rPr>
                <w:rFonts w:hint="eastAsia" w:ascii="仿宋_GB2312" w:eastAsia="仿宋_GB2312"/>
                <w:sz w:val="18"/>
                <w:szCs w:val="18"/>
              </w:rPr>
              <w:t>农村公路</w:t>
            </w:r>
            <w:r>
              <w:rPr>
                <w:rFonts w:ascii="仿宋_GB2312" w:eastAsia="仿宋_GB2312"/>
                <w:sz w:val="18"/>
                <w:szCs w:val="18"/>
              </w:rPr>
              <w:t>养护</w:t>
            </w:r>
          </w:p>
        </w:tc>
        <w:tc>
          <w:tcPr>
            <w:tcW w:w="2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themeColor="text1"/>
                <w:szCs w:val="21"/>
                <w14:textFill>
                  <w14:solidFill>
                    <w14:schemeClr w14:val="tx1"/>
                  </w14:solidFill>
                </w14:textFill>
              </w:rPr>
              <w:t>完成农村公路养护里程</w:t>
            </w:r>
            <w:r>
              <w:rPr>
                <w:rFonts w:hint="eastAsia" w:ascii="仿宋_GB2312" w:hAnsi="仿宋_GB2312" w:cs="仿宋_GB2312"/>
                <w:color w:val="000000" w:themeColor="text1"/>
                <w:szCs w:val="21"/>
                <w14:textFill>
                  <w14:solidFill>
                    <w14:schemeClr w14:val="tx1"/>
                  </w14:solidFill>
                </w14:textFill>
              </w:rPr>
              <w:t>380.814</w:t>
            </w:r>
            <w:r>
              <w:rPr>
                <w:rFonts w:hint="eastAsia" w:ascii="仿宋_GB2312" w:hAnsi="仿宋_GB2312" w:eastAsia="仿宋_GB2312" w:cs="仿宋_GB2312"/>
                <w:color w:val="000000" w:themeColor="text1"/>
                <w:szCs w:val="21"/>
                <w14:textFill>
                  <w14:solidFill>
                    <w14:schemeClr w14:val="tx1"/>
                  </w14:solidFill>
                </w14:textFill>
              </w:rPr>
              <w:t>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20" w:firstLineChars="200"/>
              <w:rPr>
                <w:rFonts w:ascii="仿宋_GB2312" w:hAnsi="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截止2020年12月30日完成了农村公路养护里程</w:t>
            </w:r>
            <w:r>
              <w:rPr>
                <w:rFonts w:hint="eastAsia" w:ascii="仿宋_GB2312" w:hAnsi="仿宋_GB2312" w:cs="仿宋_GB2312"/>
                <w:color w:val="000000" w:themeColor="text1"/>
                <w:szCs w:val="21"/>
                <w14:textFill>
                  <w14:solidFill>
                    <w14:schemeClr w14:val="tx1"/>
                  </w14:solidFill>
                </w14:textFill>
              </w:rPr>
              <w:t>380.814</w:t>
            </w:r>
            <w:r>
              <w:rPr>
                <w:rFonts w:hint="eastAsia" w:ascii="仿宋_GB2312" w:hAnsi="仿宋_GB2312" w:eastAsia="仿宋_GB2312" w:cs="仿宋_GB2312"/>
                <w:color w:val="000000" w:themeColor="text1"/>
                <w:szCs w:val="21"/>
                <w14:textFill>
                  <w14:solidFill>
                    <w14:schemeClr w14:val="tx1"/>
                  </w14:solidFill>
                </w14:textFill>
              </w:rPr>
              <w:t>公里，年度指标完成。</w:t>
            </w:r>
          </w:p>
          <w:p>
            <w:pPr>
              <w:widowControl/>
              <w:jc w:val="center"/>
              <w:textAlignment w:val="center"/>
              <w:rPr>
                <w:rFonts w:ascii="宋体" w:cs="宋体"/>
                <w:color w:val="000000"/>
                <w:sz w:val="24"/>
              </w:rPr>
            </w:pP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sz w:val="18"/>
                <w:szCs w:val="18"/>
              </w:rPr>
              <w:t>数量指标</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sz w:val="18"/>
                <w:szCs w:val="18"/>
              </w:rPr>
              <w:t>质量指标</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ascii="仿宋_GB2312" w:eastAsia="仿宋_GB2312" w:cs="宋体"/>
                <w:color w:val="000000"/>
                <w:szCs w:val="21"/>
              </w:rPr>
              <w:t>道路养护</w:t>
            </w:r>
          </w:p>
        </w:tc>
        <w:tc>
          <w:tcPr>
            <w:tcW w:w="2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ascii="仿宋_GB2312" w:hAnsi="仿宋_GB2312" w:eastAsia="仿宋_GB2312" w:cs="仿宋_GB2312"/>
                <w:color w:val="000000" w:themeColor="text1"/>
                <w:szCs w:val="21"/>
                <w14:textFill>
                  <w14:solidFill>
                    <w14:schemeClr w14:val="tx1"/>
                  </w14:solidFill>
                </w14:textFill>
              </w:rPr>
              <w:t>养护380.814公里质量合格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ascii="仿宋_GB2312" w:eastAsia="仿宋_GB2312" w:cs="宋体"/>
                <w:color w:val="000000"/>
                <w:szCs w:val="21"/>
              </w:rPr>
              <w:t>质量合格</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sz w:val="18"/>
                <w:szCs w:val="18"/>
              </w:rPr>
              <w:t>质量指标</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p>
        </w:tc>
        <w:tc>
          <w:tcPr>
            <w:tcW w:w="2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eastAsia" w:ascii="仿宋_GB2312" w:eastAsia="仿宋_GB2312" w:cs="宋体"/>
                <w:color w:val="000000"/>
                <w:szCs w:val="21"/>
              </w:rPr>
            </w:pP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sz w:val="18"/>
                <w:szCs w:val="18"/>
              </w:rPr>
              <w:t>成本指标</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eastAsia" w:ascii="仿宋_GB2312" w:eastAsia="仿宋_GB2312" w:cs="宋体"/>
                <w:color w:val="000000"/>
                <w:szCs w:val="21"/>
              </w:rPr>
            </w:pPr>
            <w:r>
              <w:rPr>
                <w:rFonts w:hint="eastAsia" w:ascii="仿宋_GB2312" w:hAnsi="仿宋_GB2312" w:eastAsia="仿宋_GB2312" w:cs="仿宋_GB2312"/>
                <w:sz w:val="24"/>
              </w:rPr>
              <w:t>项目成本是否按绩效目标控制</w:t>
            </w:r>
          </w:p>
        </w:tc>
        <w:tc>
          <w:tcPr>
            <w:tcW w:w="2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eastAsia="仿宋_GB2312"/>
                <w:sz w:val="24"/>
              </w:rPr>
              <w:t>是否符合验收标准，达到行业基准水平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eastAsia="仿宋_GB2312"/>
                <w:sz w:val="24"/>
              </w:rPr>
              <w:t>100%</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时效指标</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ascii="仿宋_GB2312" w:hAnsi="仿宋_GB2312" w:eastAsia="仿宋_GB2312" w:cs="仿宋_GB2312"/>
                <w:color w:val="000000"/>
                <w:sz w:val="24"/>
              </w:rPr>
              <w:t>预定的时间内是否完成</w:t>
            </w:r>
          </w:p>
        </w:tc>
        <w:tc>
          <w:tcPr>
            <w:tcW w:w="2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eastAsia="仿宋_GB2312"/>
                <w:sz w:val="24"/>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eastAsia="仿宋_GB2312"/>
                <w:sz w:val="24"/>
              </w:rPr>
              <w:t>100%</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仿宋_GB2312" w:eastAsia="仿宋_GB2312"/>
                <w:sz w:val="18"/>
                <w:szCs w:val="18"/>
              </w:rPr>
            </w:pPr>
            <w:r>
              <w:rPr>
                <w:rFonts w:hint="eastAsia" w:ascii="仿宋_GB2312" w:eastAsia="仿宋_GB2312"/>
                <w:sz w:val="18"/>
                <w:szCs w:val="18"/>
              </w:rPr>
              <w:t>经济效益</w:t>
            </w:r>
          </w:p>
          <w:p>
            <w:pPr>
              <w:widowControl/>
              <w:jc w:val="center"/>
              <w:textAlignment w:val="center"/>
              <w:rPr>
                <w:rFonts w:ascii="宋体" w:cs="宋体"/>
                <w:color w:val="000000"/>
                <w:sz w:val="24"/>
              </w:rPr>
            </w:pPr>
            <w:r>
              <w:rPr>
                <w:rFonts w:hint="eastAsia" w:ascii="仿宋_GB2312" w:eastAsia="仿宋_GB2312"/>
                <w:sz w:val="18"/>
                <w:szCs w:val="18"/>
              </w:rPr>
              <w:t>指标</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ascii="仿宋_GB2312" w:hAnsi="仿宋_GB2312" w:eastAsia="仿宋_GB2312" w:cs="仿宋_GB2312"/>
                <w:szCs w:val="21"/>
              </w:rPr>
              <w:t>是否对国民经济和区域经济带来的直接效益</w:t>
            </w:r>
          </w:p>
        </w:tc>
        <w:tc>
          <w:tcPr>
            <w:tcW w:w="2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仿宋_GB2312" w:hAnsi="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为百姓出行安全及运输业提供保障，为老百姓的增收全县经济增长脱贫攻坚奔小康打下坚实基础。</w:t>
            </w:r>
          </w:p>
          <w:p>
            <w:pPr>
              <w:widowControl/>
              <w:jc w:val="center"/>
              <w:textAlignment w:val="center"/>
              <w:rPr>
                <w:rFonts w:hint="eastAsia" w:ascii="仿宋_GB2312" w:eastAsia="仿宋_GB2312" w:cs="宋体"/>
                <w:color w:val="000000"/>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ascii="仿宋_GB2312" w:eastAsia="仿宋_GB2312" w:cs="宋体"/>
                <w:color w:val="000000"/>
                <w:szCs w:val="21"/>
              </w:rPr>
              <w:t>完成</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仿宋_GB2312" w:eastAsia="仿宋_GB2312"/>
                <w:sz w:val="18"/>
                <w:szCs w:val="18"/>
              </w:rPr>
            </w:pPr>
            <w:r>
              <w:rPr>
                <w:rFonts w:hint="eastAsia" w:ascii="仿宋_GB2312" w:eastAsia="仿宋_GB2312"/>
                <w:sz w:val="18"/>
                <w:szCs w:val="18"/>
              </w:rPr>
              <w:t>社会效益</w:t>
            </w:r>
          </w:p>
          <w:p>
            <w:pPr>
              <w:widowControl/>
              <w:jc w:val="center"/>
              <w:textAlignment w:val="center"/>
              <w:rPr>
                <w:rFonts w:ascii="宋体" w:cs="宋体"/>
                <w:color w:val="000000"/>
                <w:sz w:val="24"/>
              </w:rPr>
            </w:pPr>
            <w:r>
              <w:rPr>
                <w:rFonts w:hint="eastAsia" w:ascii="仿宋_GB2312" w:eastAsia="仿宋_GB2312"/>
                <w:sz w:val="18"/>
                <w:szCs w:val="18"/>
              </w:rPr>
              <w:t>指标</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eastAsia="仿宋_GB2312"/>
                <w:szCs w:val="21"/>
              </w:rPr>
              <w:t>项目实施是否产生社会综合效益</w:t>
            </w:r>
          </w:p>
        </w:tc>
        <w:tc>
          <w:tcPr>
            <w:tcW w:w="2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20" w:firstLineChars="200"/>
              <w:rPr>
                <w:rFonts w:ascii="仿宋_GB2312" w:hAnsi="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保障了交通运输行业的健康发展，保证了出行者的安全。</w:t>
            </w:r>
          </w:p>
          <w:p>
            <w:pPr>
              <w:widowControl/>
              <w:jc w:val="center"/>
              <w:textAlignment w:val="center"/>
              <w:rPr>
                <w:rFonts w:hint="eastAsia" w:ascii="仿宋_GB2312" w:eastAsia="仿宋_GB2312" w:cs="宋体"/>
                <w:color w:val="000000"/>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ascii="仿宋_GB2312" w:eastAsia="仿宋_GB2312" w:cs="宋体"/>
                <w:color w:val="000000"/>
                <w:szCs w:val="21"/>
              </w:rPr>
              <w:t>生态指标</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ascii="仿宋_GB2312" w:eastAsia="仿宋_GB2312"/>
                <w:szCs w:val="21"/>
              </w:rPr>
              <w:t>交通建设符合环评审批要求</w:t>
            </w:r>
          </w:p>
        </w:tc>
        <w:tc>
          <w:tcPr>
            <w:tcW w:w="2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ascii="仿宋_GB2312" w:eastAsia="仿宋_GB2312" w:cs="宋体"/>
                <w:color w:val="000000"/>
                <w:szCs w:val="21"/>
              </w:rPr>
              <w:t>100</w:t>
            </w:r>
            <w:r>
              <w:rPr>
                <w:rFonts w:ascii="仿宋_GB2312" w:eastAsia="仿宋_GB2312" w:cs="宋体"/>
                <w:color w:val="000000"/>
                <w:szCs w:val="21"/>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ascii="仿宋_GB2312" w:eastAsia="仿宋_GB2312" w:cs="宋体"/>
                <w:color w:val="000000"/>
                <w:szCs w:val="21"/>
              </w:rPr>
              <w:t>100</w:t>
            </w:r>
          </w:p>
        </w:tc>
      </w:tr>
      <w:tr>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sz w:val="18"/>
                <w:szCs w:val="18"/>
              </w:rPr>
              <w:t>服务对象满意度指标</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eastAsia="仿宋_GB2312"/>
                <w:sz w:val="24"/>
              </w:rPr>
              <w:t>改善通行服务水平</w:t>
            </w:r>
          </w:p>
        </w:tc>
        <w:tc>
          <w:tcPr>
            <w:tcW w:w="2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ascii="仿宋_GB2312" w:hAnsi="仿宋_GB2312" w:eastAsia="仿宋_GB2312" w:cs="仿宋_GB2312"/>
                <w:color w:val="000000" w:themeColor="text1"/>
                <w:szCs w:val="21"/>
                <w14:textFill>
                  <w14:solidFill>
                    <w14:schemeClr w14:val="tx1"/>
                  </w14:solidFill>
                </w14:textFill>
              </w:rPr>
              <w:t>改善了群众的安全出行，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ascii="仿宋_GB2312" w:hAnsi="仿宋_GB2312" w:eastAsia="仿宋_GB2312" w:cs="仿宋_GB2312"/>
                <w:color w:val="000000" w:themeColor="text1"/>
                <w:szCs w:val="21"/>
                <w14:textFill>
                  <w14:solidFill>
                    <w14:schemeClr w14:val="tx1"/>
                  </w14:solidFill>
                </w14:textFill>
              </w:rPr>
              <w:t>群众的满意度达100%</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textAlignment w:val="center"/>
              <w:rPr>
                <w:rFonts w:ascii="宋体" w:hAnsi="宋体" w:cs="宋体"/>
                <w:b/>
                <w:bCs/>
                <w:color w:val="000000"/>
                <w:kern w:val="0"/>
                <w:sz w:val="36"/>
                <w:szCs w:val="36"/>
                <w:lang w:bidi="ar"/>
              </w:rPr>
            </w:pPr>
          </w:p>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宋体"/>
                <w:color w:val="000000"/>
                <w:szCs w:val="21"/>
              </w:rPr>
            </w:pPr>
            <w:r>
              <w:rPr>
                <w:rFonts w:hint="eastAsia" w:ascii="仿宋_GB2312" w:hAnsi="方正小标宋_GBK" w:eastAsia="仿宋_GB2312" w:cs="方正小标宋_GBK"/>
                <w:szCs w:val="21"/>
              </w:rPr>
              <w:t>白河乡太平村通村公路改造工程</w:t>
            </w:r>
            <w:r>
              <w:rPr>
                <w:rFonts w:hint="eastAsia" w:ascii="仿宋_GB2312" w:hAnsi="宋体" w:eastAsia="仿宋_GB2312"/>
                <w:szCs w:val="21"/>
              </w:rPr>
              <w:t>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九寨沟</w:t>
            </w:r>
            <w:r>
              <w:rPr>
                <w:rFonts w:ascii="宋体" w:cs="宋体"/>
                <w:color w:val="000000"/>
                <w:sz w:val="24"/>
              </w:rPr>
              <w:t>县</w:t>
            </w:r>
            <w:r>
              <w:rPr>
                <w:rFonts w:hint="eastAsia" w:ascii="宋体" w:cs="宋体"/>
                <w:color w:val="000000"/>
                <w:sz w:val="24"/>
              </w:rPr>
              <w:t>交通</w:t>
            </w:r>
            <w:r>
              <w:rPr>
                <w:rFonts w:ascii="宋体" w:cs="宋体"/>
                <w:color w:val="000000"/>
                <w:sz w:val="24"/>
              </w:rPr>
              <w:t>运输局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3300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3300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default" w:ascii="宋体" w:eastAsia="宋体" w:cs="宋体"/>
                <w:color w:val="000000"/>
                <w:sz w:val="24"/>
                <w:lang w:val="en-US" w:eastAsia="zh-CN"/>
              </w:rPr>
            </w:pPr>
            <w:r>
              <w:rPr>
                <w:rFonts w:hint="eastAsia" w:ascii="宋体" w:cs="宋体"/>
                <w:color w:val="000000"/>
                <w:sz w:val="24"/>
                <w:lang w:val="en-US" w:eastAsia="zh-CN"/>
              </w:rPr>
              <w:t>3300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3300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r>
              <w:rPr>
                <w:rFonts w:asci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交通建设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eastAsia="zh-CN"/>
              </w:rPr>
              <w:t>完成</w:t>
            </w:r>
            <w:r>
              <w:rPr>
                <w:rFonts w:hint="eastAsia" w:ascii="宋体" w:cs="宋体"/>
                <w:color w:val="000000"/>
                <w:sz w:val="24"/>
                <w:lang w:val="en-US" w:eastAsia="zh-CN"/>
              </w:rPr>
              <w:t>3300万元的投资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完成</w:t>
            </w:r>
            <w:r>
              <w:rPr>
                <w:rFonts w:hint="eastAsia" w:ascii="宋体" w:cs="宋体"/>
                <w:color w:val="000000"/>
                <w:sz w:val="24"/>
                <w:lang w:val="en-US" w:eastAsia="zh-CN"/>
              </w:rPr>
              <w:t>3300万元的投资</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交通建设质量合格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完成交通建设</w:t>
            </w:r>
            <w:r>
              <w:rPr>
                <w:rFonts w:hint="eastAsia" w:ascii="宋体" w:cs="宋体"/>
                <w:color w:val="000000"/>
                <w:sz w:val="24"/>
                <w:lang w:val="en-US" w:eastAsia="zh-CN"/>
              </w:rPr>
              <w:t>3300万元的投资，质量合格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完成交通建设</w:t>
            </w:r>
            <w:r>
              <w:rPr>
                <w:rFonts w:hint="eastAsia" w:ascii="宋体" w:cs="宋体"/>
                <w:color w:val="000000"/>
                <w:sz w:val="24"/>
                <w:lang w:val="en-US" w:eastAsia="zh-CN"/>
              </w:rPr>
              <w:t>3300万元的投资，质量合格</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sz w:val="18"/>
                <w:szCs w:val="18"/>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仿宋_GB2312" w:hAnsi="仿宋_GB2312" w:eastAsia="仿宋_GB2312" w:cs="仿宋_GB2312"/>
                <w:sz w:val="24"/>
              </w:rPr>
              <w:t>项目成本是否按绩效目标控制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eastAsia="仿宋_GB2312"/>
                <w:sz w:val="24"/>
              </w:rPr>
              <w:t>是否符合验收标准，达到行业基准水平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仿宋_GB2312" w:hAnsi="仿宋_GB2312" w:eastAsia="仿宋_GB2312" w:cs="仿宋_GB2312"/>
                <w:color w:val="000000"/>
                <w:sz w:val="24"/>
              </w:rPr>
              <w:t>预定的时间内是否完成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 w:val="24"/>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w:t>
            </w:r>
            <w:r>
              <w:rPr>
                <w:rFonts w:ascii="宋体" w:cs="宋体"/>
                <w:color w:val="000000"/>
                <w:sz w:val="24"/>
              </w:rPr>
              <w:t>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仿宋_GB2312" w:eastAsia="仿宋_GB2312"/>
                <w:sz w:val="18"/>
                <w:szCs w:val="18"/>
              </w:rPr>
            </w:pPr>
            <w:r>
              <w:rPr>
                <w:rFonts w:hint="eastAsia" w:ascii="仿宋_GB2312" w:eastAsia="仿宋_GB2312"/>
                <w:sz w:val="18"/>
                <w:szCs w:val="18"/>
              </w:rPr>
              <w:t>经济效益</w:t>
            </w:r>
          </w:p>
          <w:p>
            <w:pPr>
              <w:widowControl/>
              <w:jc w:val="center"/>
              <w:textAlignment w:val="center"/>
              <w:rPr>
                <w:rFonts w:ascii="宋体" w:cs="宋体"/>
                <w:color w:val="000000"/>
                <w:sz w:val="24"/>
              </w:rPr>
            </w:pPr>
            <w:r>
              <w:rPr>
                <w:rFonts w:hint="eastAsia" w:ascii="仿宋_GB2312" w:eastAsia="仿宋_GB2312"/>
                <w:sz w:val="18"/>
                <w:szCs w:val="18"/>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szCs w:val="21"/>
              </w:rPr>
              <w:t>是否对国民经济和区域经济带来的直接效益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仿宋_GB2312" w:hAnsi="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为百姓出行安全及运输业提供保障，为老百姓的增收全县经济增长脱贫攻坚奔小康打下坚实基础。</w:t>
            </w:r>
          </w:p>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w:t>
            </w:r>
            <w:r>
              <w:rPr>
                <w:rFonts w:ascii="宋体" w:cs="宋体"/>
                <w:color w:val="000000"/>
                <w:sz w:val="24"/>
              </w:rPr>
              <w:t>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仿宋_GB2312" w:eastAsia="仿宋_GB2312"/>
                <w:sz w:val="18"/>
                <w:szCs w:val="18"/>
              </w:rPr>
            </w:pPr>
            <w:r>
              <w:rPr>
                <w:rFonts w:hint="eastAsia" w:ascii="仿宋_GB2312" w:eastAsia="仿宋_GB2312"/>
                <w:sz w:val="18"/>
                <w:szCs w:val="18"/>
              </w:rPr>
              <w:t>社会效益</w:t>
            </w:r>
          </w:p>
          <w:p>
            <w:pPr>
              <w:widowControl/>
              <w:jc w:val="center"/>
              <w:textAlignment w:val="center"/>
              <w:rPr>
                <w:rFonts w:hint="eastAsia" w:ascii="宋体" w:cs="宋体"/>
                <w:color w:val="000000"/>
                <w:sz w:val="24"/>
              </w:rPr>
            </w:pPr>
            <w:r>
              <w:rPr>
                <w:rFonts w:hint="eastAsia" w:ascii="仿宋_GB2312" w:eastAsia="仿宋_GB2312"/>
                <w:sz w:val="18"/>
                <w:szCs w:val="18"/>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Cs w:val="21"/>
              </w:rPr>
              <w:t>项目实施是否产生社会综合效益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20" w:firstLineChars="200"/>
              <w:rPr>
                <w:rFonts w:ascii="仿宋_GB2312" w:hAnsi="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保障了交通运输行业的健康发展，保证了出行者的安全。</w:t>
            </w:r>
          </w:p>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69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w:t>
            </w:r>
            <w:r>
              <w:rPr>
                <w:rFonts w:ascii="宋体" w:cs="宋体"/>
                <w:color w:val="000000"/>
                <w:sz w:val="24"/>
              </w:rPr>
              <w:t>对象</w:t>
            </w:r>
            <w:r>
              <w:rPr>
                <w:rFonts w:hint="eastAsia" w:ascii="宋体" w:cs="宋体"/>
                <w:color w:val="000000"/>
                <w:sz w:val="24"/>
              </w:rPr>
              <w:t>满意</w:t>
            </w:r>
            <w:r>
              <w:rPr>
                <w:rFonts w:ascii="宋体" w:cs="宋体"/>
                <w:color w:val="000000"/>
                <w:sz w:val="24"/>
              </w:rPr>
              <w:t>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 w:val="24"/>
              </w:rPr>
              <w:t>改善通行服务水平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themeColor="text1"/>
                <w:szCs w:val="21"/>
                <w14:textFill>
                  <w14:solidFill>
                    <w14:schemeClr w14:val="tx1"/>
                  </w14:solidFill>
                </w14:textFill>
              </w:rPr>
              <w:t>改善了群众的安全出行，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themeColor="text1"/>
                <w:szCs w:val="21"/>
                <w14:textFill>
                  <w14:solidFill>
                    <w14:schemeClr w14:val="tx1"/>
                  </w14:solidFill>
                </w14:textFill>
              </w:rPr>
              <w:t>群众的满意度达100%</w:t>
            </w:r>
          </w:p>
        </w:tc>
      </w:tr>
    </w:tbl>
    <w:p>
      <w:pPr>
        <w:spacing w:line="580" w:lineRule="exact"/>
        <w:rPr>
          <w:rFonts w:ascii="仿宋_GB2312" w:hAnsi="仿宋_GB2312" w:eastAsia="仿宋_GB2312" w:cs="仿宋_GB2312"/>
          <w:sz w:val="32"/>
          <w:szCs w:val="32"/>
        </w:rPr>
      </w:pP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887"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napToGrid w:val="0"/>
              <w:spacing w:line="600" w:lineRule="exact"/>
              <w:jc w:val="center"/>
              <w:rPr>
                <w:rFonts w:hint="eastAsia" w:ascii="仿宋_GB2312" w:hAnsi="宋体" w:eastAsia="仿宋_GB2312"/>
                <w:szCs w:val="21"/>
              </w:rPr>
            </w:pPr>
            <w:r>
              <w:rPr>
                <w:rFonts w:hint="eastAsia" w:ascii="仿宋_GB2312" w:hAnsi="方正小标宋_GBK" w:eastAsia="仿宋_GB2312" w:cs="方正小标宋_GBK"/>
                <w:szCs w:val="21"/>
              </w:rPr>
              <w:t>勿角镇池上村通村公路抢通保通、路基修复抢险救灾工程</w:t>
            </w:r>
            <w:r>
              <w:rPr>
                <w:rFonts w:hint="eastAsia" w:ascii="仿宋_GB2312" w:hAnsi="宋体" w:eastAsia="仿宋_GB2312"/>
                <w:szCs w:val="21"/>
              </w:rPr>
              <w:t>项目</w:t>
            </w:r>
          </w:p>
          <w:p>
            <w:pPr>
              <w:widowControl/>
              <w:jc w:val="center"/>
              <w:textAlignment w:val="center"/>
              <w:rPr>
                <w:rFonts w:ascii="宋体" w:cs="宋体"/>
                <w:color w:val="000000"/>
                <w:sz w:val="24"/>
              </w:rPr>
            </w:pP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九寨沟</w:t>
            </w:r>
            <w:r>
              <w:rPr>
                <w:rFonts w:ascii="宋体" w:cs="宋体"/>
                <w:color w:val="000000"/>
                <w:sz w:val="24"/>
              </w:rPr>
              <w:t>县</w:t>
            </w:r>
            <w:r>
              <w:rPr>
                <w:rFonts w:hint="eastAsia" w:ascii="宋体" w:cs="宋体"/>
                <w:color w:val="000000"/>
                <w:sz w:val="24"/>
              </w:rPr>
              <w:t>交通</w:t>
            </w:r>
            <w:r>
              <w:rPr>
                <w:rFonts w:ascii="宋体" w:cs="宋体"/>
                <w:color w:val="000000"/>
                <w:sz w:val="24"/>
              </w:rPr>
              <w:t>运输局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default" w:ascii="宋体" w:eastAsia="宋体" w:cs="宋体"/>
                <w:color w:val="000000"/>
                <w:sz w:val="24"/>
                <w:lang w:val="en-US" w:eastAsia="zh-CN"/>
              </w:rPr>
            </w:pPr>
            <w:r>
              <w:rPr>
                <w:rFonts w:hint="eastAsia" w:ascii="宋体" w:cs="宋体"/>
                <w:color w:val="000000"/>
                <w:sz w:val="24"/>
                <w:lang w:val="en-US" w:eastAsia="zh-CN"/>
              </w:rPr>
              <w:t>400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default" w:ascii="宋体" w:eastAsia="宋体" w:cs="宋体"/>
                <w:color w:val="000000"/>
                <w:sz w:val="24"/>
                <w:lang w:val="en-US" w:eastAsia="zh-CN"/>
              </w:rPr>
            </w:pPr>
            <w:r>
              <w:rPr>
                <w:rFonts w:hint="eastAsia" w:ascii="宋体" w:cs="宋体"/>
                <w:color w:val="000000"/>
                <w:sz w:val="24"/>
                <w:lang w:val="en-US" w:eastAsia="zh-CN"/>
              </w:rPr>
              <w:t>400</w:t>
            </w:r>
          </w:p>
        </w:tc>
      </w:tr>
      <w:tr>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default" w:ascii="宋体" w:eastAsia="宋体" w:cs="宋体"/>
                <w:color w:val="000000"/>
                <w:sz w:val="24"/>
                <w:lang w:val="en-US" w:eastAsia="zh-CN"/>
              </w:rPr>
            </w:pPr>
            <w:r>
              <w:rPr>
                <w:rFonts w:hint="eastAsia" w:ascii="宋体" w:cs="宋体"/>
                <w:color w:val="000000"/>
                <w:sz w:val="24"/>
                <w:lang w:val="en-US" w:eastAsia="zh-CN"/>
              </w:rPr>
              <w:t>400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r>
      <w:tr>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w:t>
            </w:r>
            <w:r>
              <w:rPr>
                <w:rFonts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eastAsia" w:ascii="宋体" w:eastAsia="宋体" w:cs="宋体"/>
                <w:color w:val="000000"/>
                <w:sz w:val="24"/>
                <w:lang w:eastAsia="zh-CN"/>
              </w:rPr>
            </w:pPr>
            <w:r>
              <w:rPr>
                <w:rFonts w:hint="eastAsia" w:ascii="宋体" w:cs="宋体"/>
                <w:color w:val="000000"/>
                <w:sz w:val="24"/>
                <w:lang w:eastAsia="zh-CN"/>
              </w:rPr>
              <w:t>建设投资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eastAsia="zh-CN"/>
              </w:rPr>
              <w:t>完成投资</w:t>
            </w:r>
            <w:r>
              <w:rPr>
                <w:rFonts w:hint="eastAsia" w:ascii="宋体" w:cs="宋体"/>
                <w:color w:val="000000"/>
                <w:sz w:val="24"/>
                <w:lang w:val="en-US" w:eastAsia="zh-CN"/>
              </w:rPr>
              <w:t>400万元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宋体"/>
                <w:color w:val="000000"/>
                <w:sz w:val="18"/>
                <w:szCs w:val="18"/>
              </w:rPr>
            </w:pPr>
            <w:r>
              <w:rPr>
                <w:rFonts w:hint="eastAsia" w:ascii="宋体" w:cs="宋体"/>
                <w:color w:val="000000"/>
                <w:sz w:val="24"/>
                <w:lang w:eastAsia="zh-CN"/>
              </w:rPr>
              <w:t>完成投资</w:t>
            </w:r>
            <w:r>
              <w:rPr>
                <w:rFonts w:hint="eastAsia" w:ascii="宋体" w:cs="宋体"/>
                <w:color w:val="000000"/>
                <w:sz w:val="24"/>
                <w:lang w:val="en-US" w:eastAsia="zh-CN"/>
              </w:rPr>
              <w:t>400万元</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w:t>
            </w:r>
            <w:r>
              <w:rPr>
                <w:rFonts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质量是否合格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完成投资</w:t>
            </w:r>
            <w:r>
              <w:rPr>
                <w:rFonts w:hint="eastAsia" w:ascii="宋体" w:cs="宋体"/>
                <w:color w:val="000000"/>
                <w:sz w:val="24"/>
                <w:lang w:val="en-US" w:eastAsia="zh-CN"/>
              </w:rPr>
              <w:t>400万元，质量合格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完成投资</w:t>
            </w:r>
            <w:r>
              <w:rPr>
                <w:rFonts w:hint="eastAsia" w:ascii="宋体" w:cs="宋体"/>
                <w:color w:val="000000"/>
                <w:sz w:val="24"/>
                <w:lang w:val="en-US" w:eastAsia="zh-CN"/>
              </w:rPr>
              <w:t>400万元，质量合格</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w:t>
            </w:r>
            <w:r>
              <w:rPr>
                <w:rFonts w:ascii="宋体" w:cs="宋体"/>
                <w:color w:val="00000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eastAsia" w:ascii="宋体" w:cs="宋体"/>
                <w:color w:val="000000"/>
                <w:sz w:val="24"/>
              </w:rPr>
            </w:pPr>
            <w:r>
              <w:rPr>
                <w:rFonts w:hint="eastAsia" w:eastAsia="仿宋_GB2312"/>
                <w:szCs w:val="21"/>
              </w:rPr>
              <w:t>项目实施是否产生社会综合效益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20" w:firstLineChars="200"/>
              <w:rPr>
                <w:rFonts w:ascii="仿宋_GB2312" w:hAnsi="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保障了交通运输行业的健康发展，保证了出行者的安全。</w:t>
            </w:r>
          </w:p>
          <w:p>
            <w:pPr>
              <w:widowControl/>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960" w:firstLineChars="400"/>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szCs w:val="21"/>
              </w:rPr>
              <w:t>是否对国民经济和区域经济带来的直接效益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仿宋_GB2312" w:hAnsi="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为百姓出行安全及运输业提供保障，为老百姓的增收全县经济增长脱贫攻坚奔小康打下坚实基础。</w:t>
            </w:r>
          </w:p>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宋体"/>
                <w:color w:val="000000"/>
                <w:szCs w:val="21"/>
              </w:rPr>
              <w:t>生态指标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szCs w:val="21"/>
              </w:rPr>
              <w:t>交通建设符合环评审批要求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宋体"/>
                <w:color w:val="000000"/>
                <w:szCs w:val="21"/>
              </w:rPr>
              <w:t>100</w:t>
            </w:r>
            <w:r>
              <w:rPr>
                <w:rFonts w:ascii="仿宋_GB2312" w:eastAsia="仿宋_GB2312" w:cs="宋体"/>
                <w:color w:val="000000"/>
                <w:szCs w:val="21"/>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仿宋_GB2312" w:cs="宋体"/>
                <w:color w:val="000000"/>
                <w:sz w:val="24"/>
                <w:lang w:val="en-US" w:eastAsia="zh-CN"/>
              </w:rPr>
            </w:pPr>
            <w:r>
              <w:rPr>
                <w:rFonts w:hint="eastAsia" w:ascii="仿宋_GB2312" w:eastAsia="仿宋_GB2312" w:cs="宋体"/>
                <w:color w:val="000000"/>
                <w:szCs w:val="21"/>
              </w:rPr>
              <w:t>100</w:t>
            </w:r>
            <w:r>
              <w:rPr>
                <w:rFonts w:hint="eastAsia" w:ascii="仿宋_GB2312" w:eastAsia="仿宋_GB2312" w:cs="宋体"/>
                <w:color w:val="000000"/>
                <w:szCs w:val="21"/>
                <w:lang w:val="en-US" w:eastAsia="zh-CN"/>
              </w:rPr>
              <w:t>%</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w:t>
            </w:r>
            <w:r>
              <w:rPr>
                <w:rFonts w:ascii="宋体" w:cs="宋体"/>
                <w:color w:val="000000"/>
                <w:sz w:val="24"/>
              </w:rPr>
              <w:t>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eastAsia="仿宋_GB2312"/>
                <w:sz w:val="24"/>
              </w:rPr>
              <w:t>改善通行服务水平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eastAsia" w:ascii="宋体" w:cs="宋体"/>
                <w:color w:val="000000"/>
                <w:sz w:val="24"/>
              </w:rPr>
            </w:pPr>
            <w:r>
              <w:rPr>
                <w:rFonts w:hint="eastAsia" w:ascii="仿宋_GB2312" w:hAnsi="仿宋_GB2312" w:eastAsia="仿宋_GB2312" w:cs="仿宋_GB2312"/>
                <w:color w:val="000000" w:themeColor="text1"/>
                <w:szCs w:val="21"/>
                <w14:textFill>
                  <w14:solidFill>
                    <w14:schemeClr w14:val="tx1"/>
                  </w14:solidFill>
                </w14:textFill>
              </w:rPr>
              <w:t>改善了群众的安全出行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仿宋_GB2312" w:hAnsi="仿宋_GB2312" w:eastAsia="仿宋_GB2312" w:cs="仿宋_GB2312"/>
                <w:color w:val="000000" w:themeColor="text1"/>
                <w:szCs w:val="21"/>
                <w14:textFill>
                  <w14:solidFill>
                    <w14:schemeClr w14:val="tx1"/>
                  </w14:solidFill>
                </w14:textFill>
              </w:rPr>
              <w:t>群众的满意度达100%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年部门整体支出绩效评价情况开展自评，《九寨沟县</w:t>
      </w:r>
      <w:r>
        <w:rPr>
          <w:rFonts w:ascii="仿宋_GB2312" w:hAnsi="仿宋_GB2312" w:eastAsia="仿宋_GB2312" w:cs="仿宋_GB2312"/>
          <w:sz w:val="32"/>
          <w:szCs w:val="32"/>
        </w:rPr>
        <w:t>交通运输局2020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napToGrid w:val="0"/>
        <w:spacing w:line="600" w:lineRule="exact"/>
        <w:ind w:firstLine="510"/>
        <w:jc w:val="left"/>
        <w:rPr>
          <w:rFonts w:ascii="仿宋_GB2312" w:hAnsi="宋体" w:eastAsia="仿宋_GB2312"/>
          <w:sz w:val="32"/>
          <w:szCs w:val="32"/>
        </w:rPr>
      </w:pPr>
      <w:r>
        <w:rPr>
          <w:rFonts w:hint="eastAsia" w:ascii="仿宋_GB2312" w:hAnsi="仿宋_GB2312" w:eastAsia="仿宋_GB2312" w:cs="仿宋_GB2312"/>
          <w:sz w:val="32"/>
          <w:szCs w:val="32"/>
        </w:rPr>
        <w:t>本部门自行组织对九寨沟县</w:t>
      </w:r>
      <w:r>
        <w:rPr>
          <w:rFonts w:hint="eastAsia" w:ascii="仿宋_GB2312" w:hAnsi="宋体" w:eastAsia="仿宋_GB2312"/>
          <w:sz w:val="32"/>
          <w:szCs w:val="32"/>
        </w:rPr>
        <w:t>2020年农村公路养护项目、九寨沟县</w:t>
      </w:r>
      <w:r>
        <w:rPr>
          <w:rFonts w:hint="eastAsia" w:ascii="仿宋_GB2312" w:hAnsi="方正小标宋_GBK" w:eastAsia="仿宋_GB2312" w:cs="方正小标宋_GBK"/>
          <w:sz w:val="32"/>
          <w:szCs w:val="32"/>
        </w:rPr>
        <w:t>白河乡太平村通村公路改造工程</w:t>
      </w:r>
      <w:r>
        <w:rPr>
          <w:rFonts w:hint="eastAsia" w:ascii="仿宋_GB2312" w:hAnsi="宋体" w:eastAsia="仿宋_GB2312"/>
          <w:sz w:val="32"/>
          <w:szCs w:val="32"/>
        </w:rPr>
        <w:t>项目、</w:t>
      </w:r>
      <w:r>
        <w:rPr>
          <w:rFonts w:hint="eastAsia" w:ascii="仿宋_GB2312" w:hAnsi="方正小标宋_GBK" w:eastAsia="仿宋_GB2312" w:cs="方正小标宋_GBK"/>
          <w:sz w:val="32"/>
          <w:szCs w:val="32"/>
        </w:rPr>
        <w:t>九寨沟县勿角镇池上村通村公路抢通保通、路基修复抢险救灾工程</w:t>
      </w:r>
      <w:r>
        <w:rPr>
          <w:rFonts w:hint="eastAsia" w:ascii="仿宋_GB2312" w:hAnsi="宋体" w:eastAsia="仿宋_GB2312"/>
          <w:sz w:val="32"/>
          <w:szCs w:val="32"/>
        </w:rPr>
        <w:t>项目</w:t>
      </w:r>
      <w:r>
        <w:rPr>
          <w:rFonts w:hint="eastAsia" w:eastAsia="仿宋_GB2312"/>
          <w:sz w:val="32"/>
        </w:rPr>
        <w:t>3个</w:t>
      </w:r>
      <w:r>
        <w:rPr>
          <w:rFonts w:eastAsia="仿宋_GB2312"/>
          <w:sz w:val="32"/>
        </w:rPr>
        <w:t>项目</w:t>
      </w:r>
      <w:r>
        <w:rPr>
          <w:rFonts w:hint="eastAsia" w:ascii="仿宋_GB2312" w:hAnsi="仿宋_GB2312" w:eastAsia="仿宋_GB2312" w:cs="仿宋_GB2312"/>
          <w:sz w:val="32"/>
          <w:szCs w:val="32"/>
        </w:rPr>
        <w:t>开展了绩效评价，《九寨沟</w:t>
      </w:r>
      <w:r>
        <w:rPr>
          <w:rFonts w:ascii="仿宋_GB2312" w:hAnsi="仿宋_GB2312" w:eastAsia="仿宋_GB2312" w:cs="仿宋_GB2312"/>
          <w:sz w:val="32"/>
          <w:szCs w:val="32"/>
        </w:rPr>
        <w:t>县</w:t>
      </w:r>
      <w:r>
        <w:rPr>
          <w:rFonts w:hint="eastAsia" w:ascii="仿宋_GB2312" w:hAnsi="仿宋_GB2312" w:eastAsia="仿宋_GB2312" w:cs="仿宋_GB2312"/>
          <w:sz w:val="32"/>
          <w:szCs w:val="32"/>
        </w:rPr>
        <w:t>交通</w:t>
      </w:r>
      <w:r>
        <w:rPr>
          <w:rFonts w:ascii="仿宋_GB2312" w:hAnsi="仿宋_GB2312" w:eastAsia="仿宋_GB2312" w:cs="仿宋_GB2312"/>
          <w:sz w:val="32"/>
          <w:szCs w:val="32"/>
        </w:rPr>
        <w:t>运输局</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7"/>
        </w:numPr>
        <w:spacing w:line="600" w:lineRule="exact"/>
        <w:ind w:firstLine="660" w:firstLineChars="150"/>
        <w:jc w:val="center"/>
        <w:outlineLvl w:val="0"/>
        <w:rPr>
          <w:rFonts w:ascii="黑体" w:hAnsi="黑体" w:eastAsia="黑体"/>
          <w:bCs/>
          <w:kern w:val="44"/>
          <w:sz w:val="44"/>
          <w:szCs w:val="44"/>
        </w:rPr>
      </w:pPr>
      <w:bookmarkStart w:id="103" w:name="_Toc79163629"/>
      <w:bookmarkStart w:id="104" w:name="_Toc79163879"/>
      <w:bookmarkStart w:id="105" w:name="_Toc15377225"/>
      <w:bookmarkStart w:id="106" w:name="_Toc15396613"/>
      <w:r>
        <w:rPr>
          <w:rFonts w:hint="eastAsia" w:ascii="黑体" w:hAnsi="黑体" w:eastAsia="黑体"/>
          <w:color w:val="000000"/>
          <w:sz w:val="44"/>
          <w:szCs w:val="44"/>
        </w:rPr>
        <w:t>名</w:t>
      </w:r>
      <w:r>
        <w:rPr>
          <w:rStyle w:val="26"/>
          <w:rFonts w:hint="eastAsia" w:ascii="黑体" w:hAnsi="黑体" w:eastAsia="黑体"/>
          <w:b w:val="0"/>
        </w:rPr>
        <w:t>词解释</w:t>
      </w:r>
      <w:bookmarkEnd w:id="103"/>
      <w:bookmarkEnd w:id="104"/>
      <w:bookmarkEnd w:id="105"/>
      <w:bookmarkEnd w:id="106"/>
    </w:p>
    <w:p>
      <w:pPr>
        <w:pStyle w:val="36"/>
        <w:spacing w:line="560" w:lineRule="exact"/>
        <w:ind w:firstLine="640" w:firstLineChars="200"/>
        <w:rPr>
          <w:rFonts w:ascii="仿宋_GB2312" w:eastAsia="仿宋_GB2312"/>
          <w:sz w:val="32"/>
          <w:szCs w:val="32"/>
        </w:rPr>
      </w:pPr>
      <w:bookmarkStart w:id="107" w:name="_Toc79163630"/>
      <w:bookmarkStart w:id="108" w:name="_Toc79163880"/>
      <w:bookmarkStart w:id="109" w:name="_Toc15396614"/>
      <w:bookmarkStart w:id="110"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36"/>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9、</w:t>
      </w:r>
      <w:r>
        <w:rPr>
          <w:rFonts w:ascii="仿宋_GB2312" w:eastAsia="仿宋_GB2312"/>
          <w:sz w:val="32"/>
          <w:szCs w:val="32"/>
        </w:rPr>
        <w:t>社会保障和就业</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208</w:t>
      </w:r>
      <w:r>
        <w:rPr>
          <w:rFonts w:ascii="仿宋_GB2312" w:eastAsia="仿宋_GB2312"/>
          <w:sz w:val="32"/>
          <w:szCs w:val="32"/>
        </w:rPr>
        <w:t>）</w:t>
      </w:r>
      <w:r>
        <w:rPr>
          <w:rFonts w:hint="eastAsia" w:ascii="仿宋_GB2312" w:eastAsia="仿宋_GB2312"/>
          <w:sz w:val="32"/>
          <w:szCs w:val="32"/>
        </w:rPr>
        <w:t>民政</w:t>
      </w:r>
      <w:r>
        <w:rPr>
          <w:rFonts w:ascii="仿宋_GB2312" w:eastAsia="仿宋_GB2312"/>
          <w:sz w:val="32"/>
          <w:szCs w:val="32"/>
        </w:rPr>
        <w:t>管理</w:t>
      </w:r>
      <w:r>
        <w:rPr>
          <w:rFonts w:hint="eastAsia" w:ascii="仿宋_GB2312" w:eastAsia="仿宋_GB2312"/>
          <w:sz w:val="32"/>
          <w:szCs w:val="32"/>
        </w:rPr>
        <w:t>事务</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w:t>
      </w:r>
      <w:r>
        <w:rPr>
          <w:rFonts w:hint="eastAsia" w:ascii="仿宋_GB2312" w:eastAsia="仿宋_GB2312"/>
          <w:sz w:val="32"/>
          <w:szCs w:val="32"/>
        </w:rPr>
        <w:t>行政</w:t>
      </w:r>
      <w:r>
        <w:rPr>
          <w:rFonts w:ascii="仿宋_GB2312" w:eastAsia="仿宋_GB2312"/>
          <w:sz w:val="32"/>
          <w:szCs w:val="32"/>
        </w:rPr>
        <w:t>区划和地名管理</w:t>
      </w:r>
      <w:r>
        <w:rPr>
          <w:rFonts w:hint="eastAsia" w:ascii="仿宋_GB2312" w:eastAsia="仿宋_GB2312"/>
          <w:sz w:val="32"/>
          <w:szCs w:val="32"/>
        </w:rPr>
        <w:t>（07）：指行政区域</w:t>
      </w:r>
      <w:r>
        <w:rPr>
          <w:rFonts w:ascii="仿宋_GB2312" w:eastAsia="仿宋_GB2312"/>
          <w:sz w:val="32"/>
          <w:szCs w:val="32"/>
        </w:rPr>
        <w:t>和地名管理的支出。</w:t>
      </w:r>
    </w:p>
    <w:p>
      <w:pPr>
        <w:spacing w:line="600" w:lineRule="exact"/>
        <w:ind w:firstLine="640" w:firstLineChars="200"/>
        <w:rPr>
          <w:rStyle w:val="24"/>
          <w:rFonts w:hint="eastAsia" w:ascii="仿宋_GB2312" w:hAnsi="仿宋" w:eastAsia="仿宋_GB2312"/>
          <w:bCs/>
          <w:color w:val="000000"/>
          <w:sz w:val="32"/>
          <w:szCs w:val="32"/>
        </w:rPr>
      </w:pPr>
      <w:r>
        <w:rPr>
          <w:rStyle w:val="24"/>
          <w:rFonts w:hint="eastAsia" w:ascii="仿宋_GB2312" w:hAnsi="仿宋" w:eastAsia="仿宋_GB2312"/>
          <w:b w:val="0"/>
          <w:bCs/>
          <w:color w:val="000000"/>
          <w:sz w:val="32"/>
          <w:szCs w:val="32"/>
        </w:rPr>
        <w:t>10.社会保障和就业支出（208）行政</w:t>
      </w:r>
      <w:r>
        <w:rPr>
          <w:rStyle w:val="24"/>
          <w:rFonts w:ascii="仿宋_GB2312" w:hAnsi="仿宋" w:eastAsia="仿宋_GB2312"/>
          <w:b w:val="0"/>
          <w:bCs/>
          <w:color w:val="000000"/>
          <w:sz w:val="32"/>
          <w:szCs w:val="32"/>
        </w:rPr>
        <w:t>事业单位养老支出</w:t>
      </w:r>
      <w:r>
        <w:rPr>
          <w:rStyle w:val="24"/>
          <w:rFonts w:hint="eastAsia" w:ascii="仿宋_GB2312" w:hAnsi="仿宋" w:eastAsia="仿宋_GB2312"/>
          <w:b w:val="0"/>
          <w:bCs/>
          <w:color w:val="000000"/>
          <w:sz w:val="32"/>
          <w:szCs w:val="32"/>
        </w:rPr>
        <w:t>（05）机关事业单位基本养老保险缴费支出（05）:指</w:t>
      </w:r>
      <w:r>
        <w:rPr>
          <w:rFonts w:hint="eastAsia" w:ascii="仿宋_GB2312" w:eastAsia="仿宋_GB2312"/>
          <w:color w:val="000000"/>
          <w:sz w:val="32"/>
          <w:szCs w:val="32"/>
        </w:rPr>
        <w:t>单位职工机关养老保险。</w:t>
      </w:r>
      <w:r>
        <w:rPr>
          <w:rStyle w:val="24"/>
          <w:rFonts w:hint="eastAsia" w:ascii="仿宋_GB2312" w:hAnsi="仿宋" w:eastAsia="仿宋_GB2312"/>
          <w:bCs/>
          <w:color w:val="000000"/>
          <w:sz w:val="32"/>
          <w:szCs w:val="32"/>
        </w:rPr>
        <w:t xml:space="preserve"> </w:t>
      </w:r>
    </w:p>
    <w:p>
      <w:pPr>
        <w:spacing w:line="600" w:lineRule="exact"/>
        <w:ind w:firstLine="640" w:firstLineChars="200"/>
        <w:rPr>
          <w:rStyle w:val="24"/>
          <w:rFonts w:hint="eastAsia" w:ascii="仿宋_GB2312" w:hAnsi="仿宋" w:eastAsia="仿宋_GB2312"/>
          <w:b w:val="0"/>
          <w:bCs/>
          <w:color w:val="000000"/>
          <w:sz w:val="32"/>
          <w:szCs w:val="32"/>
        </w:rPr>
      </w:pPr>
      <w:r>
        <w:rPr>
          <w:rStyle w:val="24"/>
          <w:rFonts w:hint="eastAsia" w:ascii="仿宋_GB2312" w:hAnsi="仿宋" w:eastAsia="仿宋_GB2312"/>
          <w:b w:val="0"/>
          <w:bCs/>
          <w:color w:val="000000"/>
          <w:sz w:val="32"/>
          <w:szCs w:val="32"/>
        </w:rPr>
        <w:t>11. 社会保障和就业支出（208）行政</w:t>
      </w:r>
      <w:r>
        <w:rPr>
          <w:rStyle w:val="24"/>
          <w:rFonts w:ascii="仿宋_GB2312" w:hAnsi="仿宋" w:eastAsia="仿宋_GB2312"/>
          <w:b w:val="0"/>
          <w:bCs/>
          <w:color w:val="000000"/>
          <w:sz w:val="32"/>
          <w:szCs w:val="32"/>
        </w:rPr>
        <w:t>事业单位养老支出</w:t>
      </w:r>
      <w:r>
        <w:rPr>
          <w:rStyle w:val="24"/>
          <w:rFonts w:hint="eastAsia" w:ascii="仿宋_GB2312" w:hAnsi="仿宋" w:eastAsia="仿宋_GB2312"/>
          <w:b w:val="0"/>
          <w:bCs/>
          <w:color w:val="000000"/>
          <w:sz w:val="32"/>
          <w:szCs w:val="32"/>
        </w:rPr>
        <w:t>（05）机关</w:t>
      </w:r>
      <w:r>
        <w:rPr>
          <w:rStyle w:val="24"/>
          <w:rFonts w:ascii="仿宋_GB2312" w:hAnsi="仿宋" w:eastAsia="仿宋_GB2312"/>
          <w:b w:val="0"/>
          <w:bCs/>
          <w:color w:val="000000"/>
          <w:sz w:val="32"/>
          <w:szCs w:val="32"/>
        </w:rPr>
        <w:t>事业单位职业年金缴费支出</w:t>
      </w:r>
      <w:r>
        <w:rPr>
          <w:rStyle w:val="24"/>
          <w:rFonts w:hint="eastAsia" w:ascii="仿宋_GB2312" w:hAnsi="仿宋" w:eastAsia="仿宋_GB2312"/>
          <w:b w:val="0"/>
          <w:bCs/>
          <w:color w:val="000000"/>
          <w:sz w:val="32"/>
          <w:szCs w:val="32"/>
        </w:rPr>
        <w:t>（06）: 指单位职工职业</w:t>
      </w:r>
      <w:r>
        <w:rPr>
          <w:rStyle w:val="24"/>
          <w:rFonts w:ascii="仿宋_GB2312" w:hAnsi="仿宋" w:eastAsia="仿宋_GB2312"/>
          <w:b w:val="0"/>
          <w:bCs/>
          <w:color w:val="000000"/>
          <w:sz w:val="32"/>
          <w:szCs w:val="32"/>
        </w:rPr>
        <w:t>年金缴费</w:t>
      </w:r>
      <w:r>
        <w:rPr>
          <w:rStyle w:val="24"/>
          <w:rFonts w:hint="eastAsia" w:ascii="仿宋_GB2312" w:hAnsi="仿宋" w:eastAsia="仿宋_GB2312"/>
          <w:b w:val="0"/>
          <w:bCs/>
          <w:color w:val="000000"/>
          <w:sz w:val="32"/>
          <w:szCs w:val="32"/>
        </w:rPr>
        <w:t>。</w:t>
      </w:r>
    </w:p>
    <w:p>
      <w:pPr>
        <w:spacing w:line="600" w:lineRule="exact"/>
        <w:ind w:firstLine="640" w:firstLineChars="200"/>
        <w:rPr>
          <w:rStyle w:val="24"/>
          <w:rFonts w:ascii="仿宋_GB2312" w:hAnsi="仿宋" w:eastAsia="仿宋_GB2312"/>
          <w:b w:val="0"/>
          <w:bCs/>
          <w:color w:val="000000"/>
          <w:sz w:val="32"/>
          <w:szCs w:val="32"/>
        </w:rPr>
      </w:pPr>
      <w:r>
        <w:rPr>
          <w:rStyle w:val="24"/>
          <w:rFonts w:hint="eastAsia" w:ascii="仿宋_GB2312" w:hAnsi="仿宋" w:eastAsia="仿宋_GB2312"/>
          <w:b w:val="0"/>
          <w:bCs/>
          <w:color w:val="000000"/>
          <w:sz w:val="32"/>
          <w:szCs w:val="32"/>
        </w:rPr>
        <w:t>12.卫生</w:t>
      </w:r>
      <w:r>
        <w:rPr>
          <w:rStyle w:val="24"/>
          <w:rFonts w:ascii="仿宋_GB2312" w:hAnsi="仿宋" w:eastAsia="仿宋_GB2312"/>
          <w:b w:val="0"/>
          <w:bCs/>
          <w:color w:val="000000"/>
          <w:sz w:val="32"/>
          <w:szCs w:val="32"/>
        </w:rPr>
        <w:t>健康支出</w:t>
      </w:r>
      <w:r>
        <w:rPr>
          <w:rStyle w:val="24"/>
          <w:rFonts w:hint="eastAsia" w:ascii="仿宋_GB2312" w:hAnsi="仿宋" w:eastAsia="仿宋_GB2312"/>
          <w:b w:val="0"/>
          <w:bCs/>
          <w:color w:val="000000"/>
          <w:sz w:val="32"/>
          <w:szCs w:val="32"/>
        </w:rPr>
        <w:t>（210）公共</w:t>
      </w:r>
      <w:r>
        <w:rPr>
          <w:rStyle w:val="24"/>
          <w:rFonts w:ascii="仿宋_GB2312" w:hAnsi="仿宋" w:eastAsia="仿宋_GB2312"/>
          <w:b w:val="0"/>
          <w:bCs/>
          <w:color w:val="000000"/>
          <w:sz w:val="32"/>
          <w:szCs w:val="32"/>
        </w:rPr>
        <w:t>卫生</w:t>
      </w:r>
      <w:r>
        <w:rPr>
          <w:rStyle w:val="24"/>
          <w:rFonts w:hint="eastAsia" w:ascii="仿宋_GB2312" w:hAnsi="仿宋" w:eastAsia="仿宋_GB2312"/>
          <w:b w:val="0"/>
          <w:bCs/>
          <w:color w:val="000000"/>
          <w:sz w:val="32"/>
          <w:szCs w:val="32"/>
        </w:rPr>
        <w:t>（04）重大</w:t>
      </w:r>
      <w:r>
        <w:rPr>
          <w:rStyle w:val="24"/>
          <w:rFonts w:ascii="仿宋_GB2312" w:hAnsi="仿宋" w:eastAsia="仿宋_GB2312"/>
          <w:b w:val="0"/>
          <w:bCs/>
          <w:color w:val="000000"/>
          <w:sz w:val="32"/>
          <w:szCs w:val="32"/>
        </w:rPr>
        <w:t>公共服务支出</w:t>
      </w:r>
      <w:r>
        <w:rPr>
          <w:rStyle w:val="24"/>
          <w:rFonts w:hint="eastAsia" w:ascii="仿宋_GB2312" w:hAnsi="仿宋" w:eastAsia="仿宋_GB2312"/>
          <w:b w:val="0"/>
          <w:bCs/>
          <w:color w:val="000000"/>
          <w:sz w:val="32"/>
          <w:szCs w:val="32"/>
        </w:rPr>
        <w:t>（09）：指重大</w:t>
      </w:r>
      <w:r>
        <w:rPr>
          <w:rStyle w:val="24"/>
          <w:rFonts w:ascii="仿宋_GB2312" w:hAnsi="仿宋" w:eastAsia="仿宋_GB2312"/>
          <w:b w:val="0"/>
          <w:bCs/>
          <w:color w:val="000000"/>
          <w:sz w:val="32"/>
          <w:szCs w:val="32"/>
        </w:rPr>
        <w:t>疾病、重大传染病等项目支出。</w:t>
      </w:r>
    </w:p>
    <w:p>
      <w:pPr>
        <w:spacing w:line="600" w:lineRule="exact"/>
        <w:ind w:firstLine="640" w:firstLineChars="200"/>
        <w:rPr>
          <w:rStyle w:val="24"/>
          <w:rFonts w:hint="eastAsia" w:ascii="仿宋_GB2312" w:hAnsi="仿宋" w:eastAsia="仿宋_GB2312"/>
          <w:b w:val="0"/>
          <w:bCs/>
          <w:color w:val="000000"/>
          <w:sz w:val="32"/>
          <w:szCs w:val="32"/>
        </w:rPr>
      </w:pPr>
      <w:r>
        <w:rPr>
          <w:rStyle w:val="24"/>
          <w:rFonts w:hint="eastAsia" w:ascii="仿宋_GB2312" w:hAnsi="仿宋" w:eastAsia="仿宋_GB2312"/>
          <w:b w:val="0"/>
          <w:bCs/>
          <w:color w:val="000000"/>
          <w:sz w:val="32"/>
          <w:szCs w:val="32"/>
        </w:rPr>
        <w:t>13、卫生</w:t>
      </w:r>
      <w:r>
        <w:rPr>
          <w:rStyle w:val="24"/>
          <w:rFonts w:ascii="仿宋_GB2312" w:hAnsi="仿宋" w:eastAsia="仿宋_GB2312"/>
          <w:b w:val="0"/>
          <w:bCs/>
          <w:color w:val="000000"/>
          <w:sz w:val="32"/>
          <w:szCs w:val="32"/>
        </w:rPr>
        <w:t>健康支出</w:t>
      </w:r>
      <w:r>
        <w:rPr>
          <w:rStyle w:val="24"/>
          <w:rFonts w:hint="eastAsia" w:ascii="仿宋_GB2312" w:hAnsi="仿宋" w:eastAsia="仿宋_GB2312"/>
          <w:b w:val="0"/>
          <w:bCs/>
          <w:color w:val="000000"/>
          <w:sz w:val="32"/>
          <w:szCs w:val="32"/>
        </w:rPr>
        <w:t>（210）行政事业单位医疗（11）行政</w:t>
      </w:r>
      <w:r>
        <w:rPr>
          <w:rStyle w:val="24"/>
          <w:rFonts w:ascii="仿宋_GB2312" w:hAnsi="仿宋" w:eastAsia="仿宋_GB2312"/>
          <w:b w:val="0"/>
          <w:bCs/>
          <w:color w:val="000000"/>
          <w:sz w:val="32"/>
          <w:szCs w:val="32"/>
        </w:rPr>
        <w:t>单位医疗（</w:t>
      </w:r>
      <w:r>
        <w:rPr>
          <w:rStyle w:val="24"/>
          <w:rFonts w:hint="eastAsia" w:ascii="仿宋_GB2312" w:hAnsi="仿宋" w:eastAsia="仿宋_GB2312"/>
          <w:b w:val="0"/>
          <w:bCs/>
          <w:color w:val="000000"/>
          <w:sz w:val="32"/>
          <w:szCs w:val="32"/>
        </w:rPr>
        <w:t>01</w:t>
      </w:r>
      <w:r>
        <w:rPr>
          <w:rStyle w:val="24"/>
          <w:rFonts w:ascii="仿宋_GB2312" w:hAnsi="仿宋" w:eastAsia="仿宋_GB2312"/>
          <w:b w:val="0"/>
          <w:bCs/>
          <w:color w:val="000000"/>
          <w:sz w:val="32"/>
          <w:szCs w:val="32"/>
        </w:rPr>
        <w:t>）</w:t>
      </w:r>
      <w:r>
        <w:rPr>
          <w:rStyle w:val="24"/>
          <w:rFonts w:hint="eastAsia" w:ascii="仿宋_GB2312" w:hAnsi="仿宋" w:eastAsia="仿宋_GB2312"/>
          <w:b w:val="0"/>
          <w:bCs/>
          <w:color w:val="000000"/>
          <w:sz w:val="32"/>
          <w:szCs w:val="32"/>
        </w:rPr>
        <w:t>：指单位职工医疗等保险</w:t>
      </w:r>
    </w:p>
    <w:p>
      <w:pPr>
        <w:spacing w:line="600" w:lineRule="exact"/>
        <w:ind w:firstLine="640" w:firstLineChars="200"/>
        <w:rPr>
          <w:rStyle w:val="24"/>
          <w:rFonts w:hint="eastAsia" w:ascii="仿宋_GB2312" w:hAnsi="仿宋" w:eastAsia="仿宋_GB2312"/>
          <w:b w:val="0"/>
          <w:bCs/>
          <w:color w:val="000000"/>
          <w:sz w:val="32"/>
          <w:szCs w:val="32"/>
        </w:rPr>
      </w:pPr>
      <w:r>
        <w:rPr>
          <w:rStyle w:val="24"/>
          <w:rFonts w:hint="eastAsia" w:ascii="仿宋_GB2312" w:hAnsi="仿宋" w:eastAsia="仿宋_GB2312"/>
          <w:b w:val="0"/>
          <w:bCs/>
          <w:color w:val="000000"/>
          <w:sz w:val="32"/>
          <w:szCs w:val="32"/>
        </w:rPr>
        <w:t>14.卫生</w:t>
      </w:r>
      <w:r>
        <w:rPr>
          <w:rStyle w:val="24"/>
          <w:rFonts w:ascii="仿宋_GB2312" w:hAnsi="仿宋" w:eastAsia="仿宋_GB2312"/>
          <w:b w:val="0"/>
          <w:bCs/>
          <w:color w:val="000000"/>
          <w:sz w:val="32"/>
          <w:szCs w:val="32"/>
        </w:rPr>
        <w:t>健康支出</w:t>
      </w:r>
      <w:r>
        <w:rPr>
          <w:rStyle w:val="24"/>
          <w:rFonts w:hint="eastAsia" w:ascii="仿宋_GB2312" w:hAnsi="仿宋" w:eastAsia="仿宋_GB2312"/>
          <w:b w:val="0"/>
          <w:bCs/>
          <w:color w:val="000000"/>
          <w:sz w:val="32"/>
          <w:szCs w:val="32"/>
        </w:rPr>
        <w:t>（210）行政事业单位医疗（11）公务员医疗补助（03）：指单位职工公务员</w:t>
      </w:r>
      <w:r>
        <w:rPr>
          <w:rStyle w:val="24"/>
          <w:rFonts w:ascii="仿宋_GB2312" w:hAnsi="仿宋" w:eastAsia="仿宋_GB2312"/>
          <w:b w:val="0"/>
          <w:bCs/>
          <w:color w:val="000000"/>
          <w:sz w:val="32"/>
          <w:szCs w:val="32"/>
        </w:rPr>
        <w:t>医疗补助缴费</w:t>
      </w:r>
      <w:r>
        <w:rPr>
          <w:rStyle w:val="24"/>
          <w:rFonts w:hint="eastAsia" w:ascii="仿宋_GB2312" w:hAnsi="仿宋" w:eastAsia="仿宋_GB2312"/>
          <w:b w:val="0"/>
          <w:bCs/>
          <w:color w:val="000000"/>
          <w:sz w:val="32"/>
          <w:szCs w:val="32"/>
        </w:rPr>
        <w:t>。</w:t>
      </w:r>
    </w:p>
    <w:p>
      <w:pPr>
        <w:spacing w:line="600" w:lineRule="exact"/>
        <w:ind w:firstLine="640" w:firstLineChars="200"/>
        <w:rPr>
          <w:rStyle w:val="24"/>
          <w:rFonts w:hint="default" w:ascii="仿宋_GB2312" w:hAnsi="仿宋" w:eastAsia="仿宋_GB2312"/>
          <w:b w:val="0"/>
          <w:bCs/>
          <w:color w:val="000000"/>
          <w:sz w:val="32"/>
          <w:szCs w:val="32"/>
          <w:lang w:val="en-US" w:eastAsia="zh-CN"/>
        </w:rPr>
      </w:pPr>
      <w:r>
        <w:rPr>
          <w:rStyle w:val="24"/>
          <w:rFonts w:hint="eastAsia" w:ascii="仿宋_GB2312" w:hAnsi="仿宋" w:eastAsia="仿宋_GB2312"/>
          <w:b w:val="0"/>
          <w:bCs/>
          <w:color w:val="000000"/>
          <w:sz w:val="32"/>
          <w:szCs w:val="32"/>
          <w:lang w:val="en-US" w:eastAsia="zh-CN"/>
        </w:rPr>
        <w:t>15.卫生健康支出（210）</w:t>
      </w:r>
      <w:r>
        <w:rPr>
          <w:rStyle w:val="24"/>
          <w:rFonts w:hint="eastAsia" w:ascii="仿宋_GB2312" w:hAnsi="仿宋" w:eastAsia="仿宋_GB2312"/>
          <w:b w:val="0"/>
          <w:bCs/>
          <w:color w:val="000000"/>
          <w:sz w:val="32"/>
          <w:szCs w:val="32"/>
        </w:rPr>
        <w:t>行政事业单位医疗（11）</w:t>
      </w:r>
      <w:r>
        <w:rPr>
          <w:rStyle w:val="24"/>
          <w:rFonts w:hint="eastAsia" w:ascii="仿宋_GB2312" w:hAnsi="仿宋" w:eastAsia="仿宋_GB2312"/>
          <w:b w:val="0"/>
          <w:bCs/>
          <w:color w:val="000000"/>
          <w:sz w:val="32"/>
          <w:szCs w:val="32"/>
          <w:lang w:eastAsia="zh-CN"/>
        </w:rPr>
        <w:t>其他行政事业单位医疗支出（</w:t>
      </w:r>
      <w:r>
        <w:rPr>
          <w:rStyle w:val="24"/>
          <w:rFonts w:hint="eastAsia" w:ascii="仿宋_GB2312" w:hAnsi="仿宋" w:eastAsia="仿宋_GB2312"/>
          <w:b w:val="0"/>
          <w:bCs/>
          <w:color w:val="000000"/>
          <w:sz w:val="32"/>
          <w:szCs w:val="32"/>
          <w:lang w:val="en-US" w:eastAsia="zh-CN"/>
        </w:rPr>
        <w:t>99</w:t>
      </w:r>
      <w:r>
        <w:rPr>
          <w:rStyle w:val="24"/>
          <w:rFonts w:hint="eastAsia" w:ascii="仿宋_GB2312" w:hAnsi="仿宋" w:eastAsia="仿宋_GB2312"/>
          <w:b w:val="0"/>
          <w:bCs/>
          <w:color w:val="000000"/>
          <w:sz w:val="32"/>
          <w:szCs w:val="32"/>
          <w:lang w:eastAsia="zh-CN"/>
        </w:rPr>
        <w:t>）：指其他用于行政事业单位医疗方面的支出</w:t>
      </w:r>
      <w:r>
        <w:rPr>
          <w:rStyle w:val="24"/>
          <w:rFonts w:hint="eastAsia" w:ascii="仿宋_GB2312" w:hAnsi="仿宋" w:eastAsia="仿宋_GB2312"/>
          <w:b w:val="0"/>
          <w:bCs/>
          <w:color w:val="000000"/>
          <w:sz w:val="32"/>
          <w:szCs w:val="32"/>
          <w:lang w:val="en-US" w:eastAsia="zh-CN"/>
        </w:rPr>
        <w:t>.</w:t>
      </w:r>
    </w:p>
    <w:p>
      <w:pPr>
        <w:spacing w:line="600" w:lineRule="exact"/>
        <w:ind w:firstLine="640" w:firstLineChars="200"/>
        <w:rPr>
          <w:rStyle w:val="24"/>
          <w:rFonts w:hint="eastAsia" w:ascii="仿宋_GB2312" w:hAnsi="仿宋" w:eastAsia="仿宋_GB2312"/>
          <w:b w:val="0"/>
          <w:bCs/>
          <w:color w:val="000000"/>
          <w:sz w:val="32"/>
          <w:szCs w:val="32"/>
        </w:rPr>
      </w:pPr>
      <w:r>
        <w:rPr>
          <w:rStyle w:val="24"/>
          <w:rFonts w:hint="eastAsia" w:ascii="仿宋_GB2312" w:hAnsi="仿宋" w:eastAsia="仿宋_GB2312"/>
          <w:b w:val="0"/>
          <w:bCs/>
          <w:color w:val="000000"/>
          <w:sz w:val="32"/>
          <w:szCs w:val="32"/>
        </w:rPr>
        <w:t>1</w:t>
      </w:r>
      <w:r>
        <w:rPr>
          <w:rStyle w:val="24"/>
          <w:rFonts w:hint="eastAsia" w:ascii="仿宋_GB2312" w:hAnsi="仿宋" w:eastAsia="仿宋_GB2312"/>
          <w:b w:val="0"/>
          <w:bCs/>
          <w:color w:val="000000"/>
          <w:sz w:val="32"/>
          <w:szCs w:val="32"/>
          <w:lang w:val="en-US" w:eastAsia="zh-CN"/>
        </w:rPr>
        <w:t>6</w:t>
      </w:r>
      <w:r>
        <w:rPr>
          <w:rStyle w:val="24"/>
          <w:rFonts w:hint="eastAsia" w:ascii="仿宋_GB2312" w:hAnsi="仿宋" w:eastAsia="仿宋_GB2312"/>
          <w:b w:val="0"/>
          <w:bCs/>
          <w:color w:val="000000"/>
          <w:sz w:val="32"/>
          <w:szCs w:val="32"/>
        </w:rPr>
        <w:t>、</w:t>
      </w:r>
      <w:r>
        <w:rPr>
          <w:rStyle w:val="24"/>
          <w:rFonts w:ascii="仿宋_GB2312" w:hAnsi="仿宋" w:eastAsia="仿宋_GB2312"/>
          <w:b w:val="0"/>
          <w:bCs/>
          <w:color w:val="000000"/>
          <w:sz w:val="32"/>
          <w:szCs w:val="32"/>
        </w:rPr>
        <w:t>城乡</w:t>
      </w:r>
      <w:r>
        <w:rPr>
          <w:rStyle w:val="24"/>
          <w:rFonts w:hint="eastAsia" w:ascii="仿宋_GB2312" w:hAnsi="仿宋" w:eastAsia="仿宋_GB2312"/>
          <w:b w:val="0"/>
          <w:bCs/>
          <w:color w:val="000000"/>
          <w:sz w:val="32"/>
          <w:szCs w:val="32"/>
        </w:rPr>
        <w:t>社区</w:t>
      </w:r>
      <w:r>
        <w:rPr>
          <w:rStyle w:val="24"/>
          <w:rFonts w:ascii="仿宋_GB2312" w:hAnsi="仿宋" w:eastAsia="仿宋_GB2312"/>
          <w:b w:val="0"/>
          <w:bCs/>
          <w:color w:val="000000"/>
          <w:sz w:val="32"/>
          <w:szCs w:val="32"/>
        </w:rPr>
        <w:t>支出（</w:t>
      </w:r>
      <w:r>
        <w:rPr>
          <w:rStyle w:val="24"/>
          <w:rFonts w:hint="eastAsia" w:ascii="仿宋_GB2312" w:hAnsi="仿宋" w:eastAsia="仿宋_GB2312"/>
          <w:b w:val="0"/>
          <w:bCs/>
          <w:color w:val="000000"/>
          <w:sz w:val="32"/>
          <w:szCs w:val="32"/>
        </w:rPr>
        <w:t>212</w:t>
      </w:r>
      <w:r>
        <w:rPr>
          <w:rStyle w:val="24"/>
          <w:rFonts w:ascii="仿宋_GB2312" w:hAnsi="仿宋" w:eastAsia="仿宋_GB2312"/>
          <w:b w:val="0"/>
          <w:bCs/>
          <w:color w:val="000000"/>
          <w:sz w:val="32"/>
          <w:szCs w:val="32"/>
        </w:rPr>
        <w:t>）</w:t>
      </w:r>
      <w:r>
        <w:rPr>
          <w:rStyle w:val="24"/>
          <w:rFonts w:hint="eastAsia" w:ascii="仿宋_GB2312" w:hAnsi="仿宋" w:eastAsia="仿宋_GB2312"/>
          <w:b w:val="0"/>
          <w:bCs/>
          <w:color w:val="000000"/>
          <w:sz w:val="32"/>
          <w:szCs w:val="32"/>
        </w:rPr>
        <w:t>国有</w:t>
      </w:r>
      <w:r>
        <w:rPr>
          <w:rStyle w:val="24"/>
          <w:rFonts w:ascii="仿宋_GB2312" w:hAnsi="仿宋" w:eastAsia="仿宋_GB2312"/>
          <w:b w:val="0"/>
          <w:bCs/>
          <w:color w:val="000000"/>
          <w:sz w:val="32"/>
          <w:szCs w:val="32"/>
        </w:rPr>
        <w:t>土地使用权出让收入安排的支出（</w:t>
      </w:r>
      <w:r>
        <w:rPr>
          <w:rStyle w:val="24"/>
          <w:rFonts w:hint="eastAsia" w:ascii="仿宋_GB2312" w:hAnsi="仿宋" w:eastAsia="仿宋_GB2312"/>
          <w:b w:val="0"/>
          <w:bCs/>
          <w:color w:val="000000"/>
          <w:sz w:val="32"/>
          <w:szCs w:val="32"/>
        </w:rPr>
        <w:t>08</w:t>
      </w:r>
      <w:r>
        <w:rPr>
          <w:rStyle w:val="24"/>
          <w:rFonts w:ascii="仿宋_GB2312" w:hAnsi="仿宋" w:eastAsia="仿宋_GB2312"/>
          <w:b w:val="0"/>
          <w:bCs/>
          <w:color w:val="000000"/>
          <w:sz w:val="32"/>
          <w:szCs w:val="32"/>
        </w:rPr>
        <w:t>）</w:t>
      </w:r>
      <w:r>
        <w:rPr>
          <w:rStyle w:val="24"/>
          <w:rFonts w:hint="eastAsia" w:ascii="仿宋_GB2312" w:hAnsi="仿宋" w:eastAsia="仿宋_GB2312"/>
          <w:b w:val="0"/>
          <w:bCs/>
          <w:color w:val="000000"/>
          <w:sz w:val="32"/>
          <w:szCs w:val="32"/>
        </w:rPr>
        <w:t>城市</w:t>
      </w:r>
      <w:r>
        <w:rPr>
          <w:rStyle w:val="24"/>
          <w:rFonts w:ascii="仿宋_GB2312" w:hAnsi="仿宋" w:eastAsia="仿宋_GB2312"/>
          <w:b w:val="0"/>
          <w:bCs/>
          <w:color w:val="000000"/>
          <w:sz w:val="32"/>
          <w:szCs w:val="32"/>
        </w:rPr>
        <w:t>建设支出：指</w:t>
      </w:r>
      <w:r>
        <w:rPr>
          <w:rStyle w:val="24"/>
          <w:rFonts w:hint="eastAsia" w:ascii="仿宋_GB2312" w:hAnsi="仿宋" w:eastAsia="仿宋_GB2312"/>
          <w:b w:val="0"/>
          <w:bCs/>
          <w:color w:val="000000"/>
          <w:sz w:val="32"/>
          <w:szCs w:val="32"/>
        </w:rPr>
        <w:t>城市</w:t>
      </w:r>
      <w:r>
        <w:rPr>
          <w:rStyle w:val="24"/>
          <w:rFonts w:ascii="仿宋_GB2312" w:hAnsi="仿宋" w:eastAsia="仿宋_GB2312"/>
          <w:b w:val="0"/>
          <w:bCs/>
          <w:color w:val="000000"/>
          <w:sz w:val="32"/>
          <w:szCs w:val="32"/>
        </w:rPr>
        <w:t>建设支出。</w:t>
      </w:r>
    </w:p>
    <w:p>
      <w:pPr>
        <w:spacing w:line="600" w:lineRule="exact"/>
        <w:ind w:firstLine="640" w:firstLineChars="200"/>
        <w:rPr>
          <w:rStyle w:val="24"/>
          <w:rFonts w:hint="eastAsia" w:ascii="仿宋_GB2312" w:hAnsi="仿宋" w:eastAsia="仿宋_GB2312"/>
          <w:b w:val="0"/>
          <w:bCs/>
          <w:color w:val="000000"/>
          <w:sz w:val="32"/>
          <w:szCs w:val="32"/>
        </w:rPr>
      </w:pPr>
      <w:r>
        <w:rPr>
          <w:rStyle w:val="24"/>
          <w:rFonts w:hint="eastAsia" w:ascii="仿宋_GB2312" w:hAnsi="仿宋" w:eastAsia="仿宋_GB2312"/>
          <w:b w:val="0"/>
          <w:bCs/>
          <w:color w:val="000000"/>
          <w:sz w:val="32"/>
          <w:szCs w:val="32"/>
        </w:rPr>
        <w:t>1</w:t>
      </w:r>
      <w:r>
        <w:rPr>
          <w:rStyle w:val="24"/>
          <w:rFonts w:hint="eastAsia" w:ascii="仿宋_GB2312" w:hAnsi="仿宋" w:eastAsia="仿宋_GB2312"/>
          <w:b w:val="0"/>
          <w:bCs/>
          <w:color w:val="000000"/>
          <w:sz w:val="32"/>
          <w:szCs w:val="32"/>
          <w:lang w:val="en-US" w:eastAsia="zh-CN"/>
        </w:rPr>
        <w:t>7</w:t>
      </w:r>
      <w:r>
        <w:rPr>
          <w:rStyle w:val="24"/>
          <w:rFonts w:hint="eastAsia" w:ascii="仿宋_GB2312" w:hAnsi="仿宋" w:eastAsia="仿宋_GB2312"/>
          <w:b w:val="0"/>
          <w:bCs/>
          <w:color w:val="000000"/>
          <w:sz w:val="32"/>
          <w:szCs w:val="32"/>
        </w:rPr>
        <w:t>.</w:t>
      </w:r>
      <w:r>
        <w:rPr>
          <w:rFonts w:hint="eastAsia" w:ascii="仿宋_GB2312" w:hAnsi="仿宋" w:eastAsia="仿宋_GB2312"/>
          <w:color w:val="000000" w:themeColor="text1"/>
          <w:sz w:val="32"/>
          <w:szCs w:val="32"/>
          <w14:textFill>
            <w14:solidFill>
              <w14:schemeClr w14:val="tx1"/>
            </w14:solidFill>
          </w14:textFill>
        </w:rPr>
        <w:t>农林水支出（213）扶贫（05）农村基础设施建设（04）</w:t>
      </w:r>
      <w:r>
        <w:rPr>
          <w:rStyle w:val="24"/>
          <w:rFonts w:hint="eastAsia" w:ascii="仿宋_GB2312" w:hAnsi="仿宋" w:eastAsia="仿宋_GB2312"/>
          <w:b w:val="0"/>
          <w:bCs/>
          <w:color w:val="000000"/>
          <w:sz w:val="32"/>
          <w:szCs w:val="32"/>
        </w:rPr>
        <w:t>：指</w:t>
      </w:r>
      <w:r>
        <w:rPr>
          <w:rFonts w:hint="eastAsia" w:ascii="仿宋_GB2312" w:eastAsia="仿宋_GB2312"/>
          <w:color w:val="000000"/>
          <w:sz w:val="32"/>
          <w:szCs w:val="32"/>
        </w:rPr>
        <w:t>交通项目建设。</w:t>
      </w:r>
    </w:p>
    <w:p>
      <w:pPr>
        <w:spacing w:line="600" w:lineRule="exact"/>
        <w:ind w:firstLine="640" w:firstLineChars="200"/>
        <w:rPr>
          <w:rStyle w:val="24"/>
          <w:rFonts w:hint="eastAsia" w:ascii="仿宋_GB2312" w:hAnsi="仿宋" w:eastAsia="仿宋_GB2312"/>
          <w:b w:val="0"/>
          <w:bCs/>
          <w:color w:val="000000"/>
          <w:sz w:val="32"/>
          <w:szCs w:val="32"/>
        </w:rPr>
      </w:pPr>
      <w:r>
        <w:rPr>
          <w:rStyle w:val="24"/>
          <w:rFonts w:hint="eastAsia" w:ascii="仿宋_GB2312" w:hAnsi="仿宋" w:eastAsia="仿宋_GB2312"/>
          <w:b w:val="0"/>
          <w:bCs/>
          <w:color w:val="000000"/>
          <w:sz w:val="32"/>
          <w:szCs w:val="32"/>
        </w:rPr>
        <w:t>1</w:t>
      </w:r>
      <w:r>
        <w:rPr>
          <w:rStyle w:val="24"/>
          <w:rFonts w:hint="eastAsia" w:ascii="仿宋_GB2312" w:hAnsi="仿宋" w:eastAsia="仿宋_GB2312"/>
          <w:b w:val="0"/>
          <w:bCs/>
          <w:color w:val="000000"/>
          <w:sz w:val="32"/>
          <w:szCs w:val="32"/>
          <w:lang w:val="en-US" w:eastAsia="zh-CN"/>
        </w:rPr>
        <w:t>8</w:t>
      </w:r>
      <w:r>
        <w:rPr>
          <w:rStyle w:val="24"/>
          <w:rFonts w:hint="eastAsia" w:ascii="仿宋_GB2312" w:hAnsi="仿宋" w:eastAsia="仿宋_GB2312"/>
          <w:b w:val="0"/>
          <w:bCs/>
          <w:color w:val="000000"/>
          <w:sz w:val="32"/>
          <w:szCs w:val="32"/>
        </w:rPr>
        <w:t>.</w:t>
      </w:r>
      <w:r>
        <w:rPr>
          <w:rFonts w:hint="eastAsia" w:ascii="仿宋_GB2312" w:hAnsi="仿宋" w:eastAsia="仿宋_GB2312"/>
          <w:color w:val="000000" w:themeColor="text1"/>
          <w:sz w:val="32"/>
          <w:szCs w:val="32"/>
          <w14:textFill>
            <w14:solidFill>
              <w14:schemeClr w14:val="tx1"/>
            </w14:solidFill>
          </w14:textFill>
        </w:rPr>
        <w:t>交通运输支出（214）公路水路运输（01）行政运行（01）</w:t>
      </w:r>
      <w:r>
        <w:rPr>
          <w:rStyle w:val="24"/>
          <w:rFonts w:hint="eastAsia" w:ascii="仿宋_GB2312" w:hAnsi="仿宋" w:eastAsia="仿宋_GB2312"/>
          <w:b w:val="0"/>
          <w:bCs/>
          <w:color w:val="000000"/>
          <w:sz w:val="32"/>
          <w:szCs w:val="32"/>
        </w:rPr>
        <w:t>：指单位日常公用经费</w:t>
      </w:r>
      <w:r>
        <w:rPr>
          <w:rFonts w:hint="eastAsia" w:ascii="仿宋_GB2312" w:eastAsia="仿宋_GB2312"/>
          <w:color w:val="000000"/>
          <w:sz w:val="32"/>
          <w:szCs w:val="32"/>
        </w:rPr>
        <w:t>。</w:t>
      </w:r>
    </w:p>
    <w:p>
      <w:pPr>
        <w:spacing w:line="600" w:lineRule="exact"/>
        <w:ind w:firstLine="640" w:firstLineChars="200"/>
        <w:rPr>
          <w:rStyle w:val="24"/>
          <w:rFonts w:hint="eastAsia" w:ascii="仿宋_GB2312" w:hAnsi="仿宋" w:eastAsia="仿宋_GB2312"/>
          <w:b w:val="0"/>
          <w:bCs/>
          <w:color w:val="000000"/>
          <w:sz w:val="32"/>
          <w:szCs w:val="32"/>
        </w:rPr>
      </w:pPr>
      <w:r>
        <w:rPr>
          <w:rStyle w:val="24"/>
          <w:rFonts w:hint="eastAsia" w:ascii="仿宋_GB2312" w:hAnsi="仿宋" w:eastAsia="仿宋_GB2312"/>
          <w:b w:val="0"/>
          <w:bCs/>
          <w:color w:val="000000"/>
          <w:sz w:val="32"/>
          <w:szCs w:val="32"/>
        </w:rPr>
        <w:t>1</w:t>
      </w:r>
      <w:r>
        <w:rPr>
          <w:rStyle w:val="24"/>
          <w:rFonts w:hint="eastAsia" w:ascii="仿宋_GB2312" w:hAnsi="仿宋" w:eastAsia="仿宋_GB2312"/>
          <w:b w:val="0"/>
          <w:bCs/>
          <w:color w:val="000000"/>
          <w:sz w:val="32"/>
          <w:szCs w:val="32"/>
          <w:lang w:val="en-US" w:eastAsia="zh-CN"/>
        </w:rPr>
        <w:t>9</w:t>
      </w:r>
      <w:r>
        <w:rPr>
          <w:rStyle w:val="24"/>
          <w:rFonts w:hint="eastAsia" w:ascii="仿宋_GB2312" w:hAnsi="仿宋" w:eastAsia="仿宋_GB2312"/>
          <w:b w:val="0"/>
          <w:bCs/>
          <w:color w:val="000000"/>
          <w:sz w:val="32"/>
          <w:szCs w:val="32"/>
        </w:rPr>
        <w:t>.</w:t>
      </w:r>
      <w:r>
        <w:rPr>
          <w:rFonts w:hint="eastAsia" w:ascii="仿宋_GB2312" w:hAnsi="仿宋" w:eastAsia="仿宋_GB2312"/>
          <w:color w:val="000000" w:themeColor="text1"/>
          <w:sz w:val="32"/>
          <w:szCs w:val="32"/>
          <w14:textFill>
            <w14:solidFill>
              <w14:schemeClr w14:val="tx1"/>
            </w14:solidFill>
          </w14:textFill>
        </w:rPr>
        <w:t>交通运输支出（214）公路水路运输（01）公路建设（04）</w:t>
      </w:r>
      <w:r>
        <w:rPr>
          <w:rStyle w:val="24"/>
          <w:rFonts w:hint="eastAsia" w:ascii="仿宋_GB2312" w:hAnsi="仿宋" w:eastAsia="仿宋_GB2312"/>
          <w:b w:val="0"/>
          <w:bCs/>
          <w:color w:val="000000"/>
          <w:sz w:val="32"/>
          <w:szCs w:val="32"/>
        </w:rPr>
        <w:t>：指</w:t>
      </w:r>
      <w:r>
        <w:rPr>
          <w:rFonts w:hint="eastAsia" w:ascii="仿宋_GB2312" w:eastAsia="仿宋_GB2312"/>
          <w:color w:val="000000"/>
          <w:sz w:val="32"/>
          <w:szCs w:val="32"/>
        </w:rPr>
        <w:t>交通项目建设。</w:t>
      </w:r>
    </w:p>
    <w:p>
      <w:pPr>
        <w:pStyle w:val="42"/>
        <w:spacing w:line="600" w:lineRule="exact"/>
        <w:ind w:firstLine="640"/>
        <w:rPr>
          <w:rStyle w:val="24"/>
          <w:rFonts w:hint="eastAsia" w:ascii="仿宋_GB2312" w:hAnsi="仿宋" w:eastAsia="仿宋_GB2312"/>
          <w:b w:val="0"/>
          <w:bCs/>
          <w:color w:val="000000"/>
          <w:sz w:val="32"/>
          <w:szCs w:val="32"/>
        </w:rPr>
      </w:pPr>
      <w:r>
        <w:rPr>
          <w:rFonts w:hint="eastAsia" w:ascii="仿宋_GB2312" w:hAnsi="仿宋" w:eastAsia="仿宋_GB2312"/>
          <w:color w:val="000000" w:themeColor="text1"/>
          <w:sz w:val="32"/>
          <w:szCs w:val="32"/>
          <w:lang w:val="en-US" w:eastAsia="zh-CN"/>
          <w14:textFill>
            <w14:solidFill>
              <w14:schemeClr w14:val="tx1"/>
            </w14:solidFill>
          </w14:textFill>
        </w:rPr>
        <w:t>20、</w:t>
      </w:r>
      <w:r>
        <w:rPr>
          <w:rFonts w:hint="eastAsia" w:ascii="仿宋_GB2312" w:hAnsi="仿宋" w:eastAsia="仿宋_GB2312"/>
          <w:color w:val="000000" w:themeColor="text1"/>
          <w:sz w:val="32"/>
          <w:szCs w:val="32"/>
          <w14:textFill>
            <w14:solidFill>
              <w14:schemeClr w14:val="tx1"/>
            </w14:solidFill>
          </w14:textFill>
        </w:rPr>
        <w:t>交通运输支出（214）公路水路运输（01）公路养护（06）</w:t>
      </w:r>
      <w:r>
        <w:rPr>
          <w:rStyle w:val="24"/>
          <w:rFonts w:hint="eastAsia" w:ascii="仿宋_GB2312" w:hAnsi="仿宋" w:eastAsia="仿宋_GB2312"/>
          <w:b w:val="0"/>
          <w:bCs/>
          <w:color w:val="000000"/>
          <w:sz w:val="32"/>
          <w:szCs w:val="32"/>
        </w:rPr>
        <w:t>：指</w:t>
      </w:r>
      <w:r>
        <w:rPr>
          <w:rFonts w:hint="eastAsia" w:ascii="仿宋_GB2312" w:eastAsia="仿宋_GB2312"/>
          <w:color w:val="000000"/>
          <w:sz w:val="32"/>
          <w:szCs w:val="32"/>
        </w:rPr>
        <w:t>交通项目建设。</w:t>
      </w:r>
    </w:p>
    <w:p>
      <w:pPr>
        <w:spacing w:line="600" w:lineRule="exact"/>
        <w:ind w:firstLine="640" w:firstLineChars="200"/>
        <w:rPr>
          <w:rStyle w:val="24"/>
          <w:rFonts w:hint="eastAsia" w:ascii="仿宋_GB2312" w:hAnsi="仿宋" w:eastAsia="仿宋_GB2312"/>
          <w:b w:val="0"/>
          <w:bCs/>
          <w:color w:val="000000"/>
          <w:sz w:val="32"/>
          <w:szCs w:val="32"/>
        </w:rPr>
      </w:pPr>
      <w:r>
        <w:rPr>
          <w:rStyle w:val="24"/>
          <w:rFonts w:ascii="仿宋_GB2312" w:hAnsi="仿宋" w:eastAsia="仿宋_GB2312"/>
          <w:b w:val="0"/>
          <w:bCs/>
          <w:color w:val="000000"/>
          <w:sz w:val="32"/>
          <w:szCs w:val="32"/>
        </w:rPr>
        <w:t>2</w:t>
      </w:r>
      <w:r>
        <w:rPr>
          <w:rStyle w:val="24"/>
          <w:rFonts w:hint="eastAsia" w:ascii="仿宋_GB2312" w:hAnsi="仿宋" w:eastAsia="仿宋_GB2312"/>
          <w:b w:val="0"/>
          <w:bCs/>
          <w:color w:val="000000"/>
          <w:sz w:val="32"/>
          <w:szCs w:val="32"/>
          <w:lang w:val="en-US" w:eastAsia="zh-CN"/>
        </w:rPr>
        <w:t>1</w:t>
      </w:r>
      <w:r>
        <w:rPr>
          <w:rStyle w:val="24"/>
          <w:rFonts w:hint="eastAsia" w:ascii="仿宋_GB2312" w:hAnsi="仿宋" w:eastAsia="仿宋_GB2312"/>
          <w:b w:val="0"/>
          <w:bCs/>
          <w:color w:val="000000"/>
          <w:sz w:val="32"/>
          <w:szCs w:val="32"/>
        </w:rPr>
        <w:t>.</w:t>
      </w:r>
      <w:r>
        <w:rPr>
          <w:rFonts w:hint="eastAsia" w:ascii="仿宋_GB2312" w:hAnsi="仿宋" w:eastAsia="仿宋_GB2312"/>
          <w:color w:val="000000" w:themeColor="text1"/>
          <w:sz w:val="32"/>
          <w:szCs w:val="32"/>
          <w14:textFill>
            <w14:solidFill>
              <w14:schemeClr w14:val="tx1"/>
            </w14:solidFill>
          </w14:textFill>
        </w:rPr>
        <w:t>交通运输支出（214）公路水路运输（01）其他公路水路运输支出（99）</w:t>
      </w:r>
      <w:r>
        <w:rPr>
          <w:rStyle w:val="24"/>
          <w:rFonts w:hint="eastAsia" w:ascii="仿宋_GB2312" w:hAnsi="仿宋" w:eastAsia="仿宋_GB2312"/>
          <w:b w:val="0"/>
          <w:bCs/>
          <w:color w:val="000000"/>
          <w:sz w:val="32"/>
          <w:szCs w:val="32"/>
        </w:rPr>
        <w:t>：指</w:t>
      </w:r>
      <w:r>
        <w:rPr>
          <w:rFonts w:hint="eastAsia" w:ascii="仿宋_GB2312" w:eastAsia="仿宋_GB2312"/>
          <w:color w:val="000000"/>
          <w:sz w:val="32"/>
          <w:szCs w:val="32"/>
        </w:rPr>
        <w:t>交通项目建设。</w:t>
      </w:r>
    </w:p>
    <w:p>
      <w:pPr>
        <w:spacing w:line="600" w:lineRule="exact"/>
        <w:ind w:firstLine="640" w:firstLineChars="200"/>
        <w:rPr>
          <w:rStyle w:val="24"/>
          <w:rFonts w:hint="eastAsia" w:ascii="仿宋_GB2312" w:hAnsi="仿宋" w:eastAsia="仿宋_GB2312"/>
          <w:b w:val="0"/>
          <w:bCs/>
          <w:color w:val="000000"/>
          <w:sz w:val="32"/>
          <w:szCs w:val="32"/>
        </w:rPr>
      </w:pPr>
      <w:r>
        <w:rPr>
          <w:rStyle w:val="24"/>
          <w:rFonts w:ascii="仿宋_GB2312" w:hAnsi="仿宋" w:eastAsia="仿宋_GB2312"/>
          <w:b w:val="0"/>
          <w:bCs/>
          <w:color w:val="000000"/>
          <w:sz w:val="32"/>
          <w:szCs w:val="32"/>
        </w:rPr>
        <w:t>2</w:t>
      </w:r>
      <w:r>
        <w:rPr>
          <w:rStyle w:val="24"/>
          <w:rFonts w:hint="eastAsia" w:ascii="仿宋_GB2312" w:hAnsi="仿宋" w:eastAsia="仿宋_GB2312"/>
          <w:b w:val="0"/>
          <w:bCs/>
          <w:color w:val="000000"/>
          <w:sz w:val="32"/>
          <w:szCs w:val="32"/>
          <w:lang w:val="en-US" w:eastAsia="zh-CN"/>
        </w:rPr>
        <w:t>2</w:t>
      </w:r>
      <w:r>
        <w:rPr>
          <w:rStyle w:val="24"/>
          <w:rFonts w:hint="eastAsia" w:ascii="仿宋_GB2312" w:hAnsi="仿宋" w:eastAsia="仿宋_GB2312"/>
          <w:b w:val="0"/>
          <w:bCs/>
          <w:color w:val="000000"/>
          <w:sz w:val="32"/>
          <w:szCs w:val="32"/>
        </w:rPr>
        <w:t>.</w:t>
      </w:r>
      <w:r>
        <w:rPr>
          <w:rFonts w:hint="eastAsia" w:ascii="仿宋_GB2312" w:hAnsi="仿宋" w:eastAsia="仿宋_GB2312"/>
          <w:color w:val="000000" w:themeColor="text1"/>
          <w:sz w:val="32"/>
          <w:szCs w:val="32"/>
          <w14:textFill>
            <w14:solidFill>
              <w14:schemeClr w14:val="tx1"/>
            </w14:solidFill>
          </w14:textFill>
        </w:rPr>
        <w:t>交通运输支出（214）车辆购置税支出（06）车辆购置税用于公路等基础设施建设支出（01）</w:t>
      </w:r>
      <w:r>
        <w:rPr>
          <w:rStyle w:val="24"/>
          <w:rFonts w:hint="eastAsia" w:ascii="仿宋_GB2312" w:hAnsi="仿宋" w:eastAsia="仿宋_GB2312"/>
          <w:b w:val="0"/>
          <w:bCs/>
          <w:color w:val="000000"/>
          <w:sz w:val="32"/>
          <w:szCs w:val="32"/>
        </w:rPr>
        <w:t>：指</w:t>
      </w:r>
      <w:r>
        <w:rPr>
          <w:rFonts w:hint="eastAsia" w:ascii="仿宋_GB2312" w:eastAsia="仿宋_GB2312"/>
          <w:color w:val="000000"/>
          <w:sz w:val="32"/>
          <w:szCs w:val="32"/>
        </w:rPr>
        <w:t>交通项目建设。</w:t>
      </w:r>
    </w:p>
    <w:p>
      <w:pPr>
        <w:spacing w:line="600" w:lineRule="exact"/>
        <w:ind w:firstLine="640" w:firstLineChars="200"/>
        <w:rPr>
          <w:rFonts w:hint="eastAsia" w:ascii="仿宋_GB2312" w:eastAsia="仿宋_GB2312"/>
          <w:color w:val="000000"/>
          <w:sz w:val="32"/>
          <w:szCs w:val="32"/>
        </w:rPr>
      </w:pPr>
      <w:r>
        <w:rPr>
          <w:rStyle w:val="24"/>
          <w:rFonts w:hint="eastAsia" w:ascii="仿宋_GB2312" w:hAnsi="仿宋" w:eastAsia="仿宋_GB2312"/>
          <w:b w:val="0"/>
          <w:bCs/>
          <w:color w:val="000000"/>
          <w:sz w:val="32"/>
          <w:szCs w:val="32"/>
        </w:rPr>
        <w:t>2</w:t>
      </w:r>
      <w:r>
        <w:rPr>
          <w:rStyle w:val="24"/>
          <w:rFonts w:hint="eastAsia" w:ascii="仿宋_GB2312" w:hAnsi="仿宋" w:eastAsia="仿宋_GB2312"/>
          <w:b w:val="0"/>
          <w:bCs/>
          <w:color w:val="000000"/>
          <w:sz w:val="32"/>
          <w:szCs w:val="32"/>
          <w:lang w:val="en-US" w:eastAsia="zh-CN"/>
        </w:rPr>
        <w:t>3</w:t>
      </w:r>
      <w:r>
        <w:rPr>
          <w:rStyle w:val="24"/>
          <w:rFonts w:hint="eastAsia" w:ascii="仿宋_GB2312" w:hAnsi="仿宋" w:eastAsia="仿宋_GB2312"/>
          <w:b w:val="0"/>
          <w:bCs/>
          <w:color w:val="000000"/>
          <w:sz w:val="32"/>
          <w:szCs w:val="32"/>
        </w:rPr>
        <w:t>.</w:t>
      </w:r>
      <w:r>
        <w:rPr>
          <w:rFonts w:hint="eastAsia" w:ascii="仿宋_GB2312" w:hAnsi="仿宋" w:eastAsia="仿宋_GB2312"/>
          <w:color w:val="000000" w:themeColor="text1"/>
          <w:sz w:val="32"/>
          <w:szCs w:val="32"/>
          <w14:textFill>
            <w14:solidFill>
              <w14:schemeClr w14:val="tx1"/>
            </w14:solidFill>
          </w14:textFill>
        </w:rPr>
        <w:t>交通运输支出（214）车辆购置税支出（06）车辆购置税用于农村公路建设支出（02）</w:t>
      </w:r>
      <w:r>
        <w:rPr>
          <w:rStyle w:val="24"/>
          <w:rFonts w:hint="eastAsia" w:ascii="仿宋_GB2312" w:hAnsi="仿宋" w:eastAsia="仿宋_GB2312"/>
          <w:b w:val="0"/>
          <w:bCs/>
          <w:color w:val="000000"/>
          <w:sz w:val="32"/>
          <w:szCs w:val="32"/>
        </w:rPr>
        <w:t>：指</w:t>
      </w:r>
      <w:r>
        <w:rPr>
          <w:rFonts w:hint="eastAsia" w:ascii="仿宋_GB2312" w:eastAsia="仿宋_GB2312"/>
          <w:color w:val="000000"/>
          <w:sz w:val="32"/>
          <w:szCs w:val="32"/>
        </w:rPr>
        <w:t>交通项目建设。</w:t>
      </w:r>
    </w:p>
    <w:p>
      <w:pPr>
        <w:spacing w:line="600" w:lineRule="exact"/>
        <w:ind w:firstLine="640" w:firstLineChars="200"/>
        <w:rPr>
          <w:rStyle w:val="24"/>
          <w:rFonts w:hint="eastAsia" w:ascii="仿宋_GB2312" w:hAnsi="仿宋" w:eastAsia="仿宋_GB2312"/>
          <w:b w:val="0"/>
          <w:bCs/>
          <w:color w:val="000000"/>
          <w:sz w:val="32"/>
          <w:szCs w:val="32"/>
        </w:rPr>
      </w:pPr>
      <w:r>
        <w:rPr>
          <w:rStyle w:val="24"/>
          <w:rFonts w:hint="eastAsia" w:ascii="仿宋_GB2312" w:hAnsi="仿宋" w:eastAsia="仿宋_GB2312"/>
          <w:b w:val="0"/>
          <w:bCs/>
          <w:color w:val="000000"/>
          <w:sz w:val="32"/>
          <w:szCs w:val="32"/>
        </w:rPr>
        <w:t>2</w:t>
      </w:r>
      <w:r>
        <w:rPr>
          <w:rStyle w:val="24"/>
          <w:rFonts w:hint="eastAsia" w:ascii="仿宋_GB2312" w:hAnsi="仿宋" w:eastAsia="仿宋_GB2312"/>
          <w:b w:val="0"/>
          <w:bCs/>
          <w:color w:val="000000"/>
          <w:sz w:val="32"/>
          <w:szCs w:val="32"/>
          <w:lang w:val="en-US" w:eastAsia="zh-CN"/>
        </w:rPr>
        <w:t>4</w:t>
      </w:r>
      <w:r>
        <w:rPr>
          <w:rStyle w:val="24"/>
          <w:rFonts w:hint="eastAsia" w:ascii="仿宋_GB2312" w:hAnsi="仿宋" w:eastAsia="仿宋_GB2312"/>
          <w:b w:val="0"/>
          <w:bCs/>
          <w:color w:val="000000"/>
          <w:sz w:val="32"/>
          <w:szCs w:val="32"/>
        </w:rPr>
        <w:t>.自然</w:t>
      </w:r>
      <w:r>
        <w:rPr>
          <w:rStyle w:val="24"/>
          <w:rFonts w:ascii="仿宋_GB2312" w:hAnsi="仿宋" w:eastAsia="仿宋_GB2312"/>
          <w:b w:val="0"/>
          <w:bCs/>
          <w:color w:val="000000"/>
          <w:sz w:val="32"/>
          <w:szCs w:val="32"/>
        </w:rPr>
        <w:t>资源海洋气象等支出</w:t>
      </w:r>
      <w:r>
        <w:rPr>
          <w:rStyle w:val="24"/>
          <w:rFonts w:hint="eastAsia" w:ascii="仿宋_GB2312" w:hAnsi="仿宋" w:eastAsia="仿宋_GB2312"/>
          <w:b w:val="0"/>
          <w:bCs/>
          <w:color w:val="000000"/>
          <w:sz w:val="32"/>
          <w:szCs w:val="32"/>
        </w:rPr>
        <w:t>（220）自然资源事务（01）其他自然资源事务支出（99）：指</w:t>
      </w:r>
      <w:r>
        <w:rPr>
          <w:rFonts w:hint="eastAsia" w:ascii="仿宋_GB2312" w:eastAsia="仿宋_GB2312"/>
          <w:color w:val="000000"/>
          <w:sz w:val="32"/>
          <w:szCs w:val="32"/>
        </w:rPr>
        <w:t>交通项目建设。</w:t>
      </w:r>
    </w:p>
    <w:p>
      <w:pPr>
        <w:spacing w:line="600" w:lineRule="exact"/>
        <w:ind w:firstLine="640" w:firstLineChars="200"/>
        <w:rPr>
          <w:rFonts w:ascii="仿宋_GB2312" w:eastAsia="仿宋_GB2312"/>
          <w:color w:val="000000"/>
          <w:sz w:val="32"/>
          <w:szCs w:val="32"/>
        </w:rPr>
      </w:pPr>
      <w:r>
        <w:rPr>
          <w:rStyle w:val="24"/>
          <w:rFonts w:hint="eastAsia" w:ascii="仿宋_GB2312" w:hAnsi="仿宋" w:eastAsia="仿宋_GB2312"/>
          <w:b w:val="0"/>
          <w:bCs/>
          <w:color w:val="000000"/>
          <w:sz w:val="32"/>
          <w:szCs w:val="32"/>
        </w:rPr>
        <w:t>2</w:t>
      </w:r>
      <w:r>
        <w:rPr>
          <w:rStyle w:val="24"/>
          <w:rFonts w:hint="eastAsia" w:ascii="仿宋_GB2312" w:hAnsi="仿宋" w:eastAsia="仿宋_GB2312"/>
          <w:b w:val="0"/>
          <w:bCs/>
          <w:color w:val="000000"/>
          <w:sz w:val="32"/>
          <w:szCs w:val="32"/>
          <w:lang w:val="en-US" w:eastAsia="zh-CN"/>
        </w:rPr>
        <w:t>5</w:t>
      </w:r>
      <w:r>
        <w:rPr>
          <w:rStyle w:val="24"/>
          <w:rFonts w:hint="eastAsia" w:ascii="仿宋_GB2312" w:hAnsi="仿宋" w:eastAsia="仿宋_GB2312"/>
          <w:b w:val="0"/>
          <w:bCs/>
          <w:color w:val="000000"/>
          <w:sz w:val="32"/>
          <w:szCs w:val="32"/>
        </w:rPr>
        <w:t>.住房保障支出（221）住房改革支出（02）住房公积金（01）：指</w:t>
      </w:r>
      <w:r>
        <w:rPr>
          <w:rFonts w:hint="eastAsia" w:ascii="仿宋_GB2312" w:eastAsia="仿宋_GB2312"/>
          <w:color w:val="000000"/>
          <w:sz w:val="32"/>
          <w:szCs w:val="32"/>
        </w:rPr>
        <w:t>单位职工住房公积金。</w:t>
      </w:r>
    </w:p>
    <w:p>
      <w:pPr>
        <w:spacing w:line="600" w:lineRule="exact"/>
        <w:ind w:firstLine="640" w:firstLineChars="200"/>
        <w:rPr>
          <w:rFonts w:hint="eastAsia" w:ascii="仿宋_GB2312" w:eastAsia="仿宋_GB231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ascii="仿宋_GB2312" w:eastAsia="仿宋_GB2312"/>
          <w:color w:val="000000"/>
          <w:sz w:val="32"/>
          <w:szCs w:val="32"/>
        </w:rPr>
        <w:t>灾害防治及应急管理支出（</w:t>
      </w:r>
      <w:r>
        <w:rPr>
          <w:rFonts w:hint="eastAsia" w:ascii="仿宋_GB2312" w:eastAsia="仿宋_GB2312"/>
          <w:color w:val="000000"/>
          <w:sz w:val="32"/>
          <w:szCs w:val="32"/>
        </w:rPr>
        <w:t>224</w:t>
      </w:r>
      <w:r>
        <w:rPr>
          <w:rFonts w:ascii="仿宋_GB2312" w:eastAsia="仿宋_GB2312"/>
          <w:color w:val="000000"/>
          <w:sz w:val="32"/>
          <w:szCs w:val="32"/>
        </w:rPr>
        <w:t>）</w:t>
      </w:r>
      <w:r>
        <w:rPr>
          <w:rFonts w:hint="eastAsia" w:ascii="仿宋_GB2312" w:eastAsia="仿宋_GB2312"/>
          <w:color w:val="000000"/>
          <w:sz w:val="32"/>
          <w:szCs w:val="32"/>
        </w:rPr>
        <w:t>自然</w:t>
      </w:r>
      <w:r>
        <w:rPr>
          <w:rFonts w:ascii="仿宋_GB2312" w:eastAsia="仿宋_GB2312"/>
          <w:color w:val="000000"/>
          <w:sz w:val="32"/>
          <w:szCs w:val="32"/>
        </w:rPr>
        <w:t>灾害救灾及恢复重建支出（</w:t>
      </w:r>
      <w:r>
        <w:rPr>
          <w:rFonts w:hint="eastAsia" w:ascii="仿宋_GB2312" w:eastAsia="仿宋_GB2312"/>
          <w:color w:val="000000"/>
          <w:sz w:val="32"/>
          <w:szCs w:val="32"/>
        </w:rPr>
        <w:t>07</w:t>
      </w:r>
      <w:r>
        <w:rPr>
          <w:rFonts w:ascii="仿宋_GB2312" w:eastAsia="仿宋_GB2312"/>
          <w:color w:val="000000"/>
          <w:sz w:val="32"/>
          <w:szCs w:val="32"/>
        </w:rPr>
        <w:t>）</w:t>
      </w:r>
      <w:r>
        <w:rPr>
          <w:rFonts w:hint="eastAsia" w:ascii="仿宋_GB2312" w:eastAsia="仿宋_GB2312"/>
          <w:color w:val="000000"/>
          <w:sz w:val="32"/>
          <w:szCs w:val="32"/>
        </w:rPr>
        <w:t>自然</w:t>
      </w:r>
      <w:r>
        <w:rPr>
          <w:rFonts w:ascii="仿宋_GB2312" w:eastAsia="仿宋_GB2312"/>
          <w:color w:val="000000"/>
          <w:sz w:val="32"/>
          <w:szCs w:val="32"/>
        </w:rPr>
        <w:t>灾害灾后重</w:t>
      </w:r>
      <w:r>
        <w:rPr>
          <w:rFonts w:hint="eastAsia" w:ascii="仿宋_GB2312" w:eastAsia="仿宋_GB2312"/>
          <w:color w:val="000000"/>
          <w:sz w:val="32"/>
          <w:szCs w:val="32"/>
        </w:rPr>
        <w:t>建</w:t>
      </w:r>
      <w:r>
        <w:rPr>
          <w:rFonts w:ascii="仿宋_GB2312" w:eastAsia="仿宋_GB2312"/>
          <w:color w:val="000000"/>
          <w:sz w:val="32"/>
          <w:szCs w:val="32"/>
        </w:rPr>
        <w:t>补助（</w:t>
      </w:r>
      <w:r>
        <w:rPr>
          <w:rFonts w:hint="eastAsia" w:ascii="仿宋_GB2312" w:eastAsia="仿宋_GB2312"/>
          <w:color w:val="000000"/>
          <w:sz w:val="32"/>
          <w:szCs w:val="32"/>
        </w:rPr>
        <w:t>04</w:t>
      </w:r>
      <w:r>
        <w:rPr>
          <w:rFonts w:ascii="仿宋_GB2312" w:eastAsia="仿宋_GB2312"/>
          <w:color w:val="000000"/>
          <w:sz w:val="32"/>
          <w:szCs w:val="32"/>
        </w:rPr>
        <w:t>）</w:t>
      </w:r>
      <w:r>
        <w:rPr>
          <w:rFonts w:hint="eastAsia" w:ascii="仿宋_GB2312" w:eastAsia="仿宋_GB2312"/>
          <w:color w:val="000000"/>
          <w:sz w:val="32"/>
          <w:szCs w:val="32"/>
        </w:rPr>
        <w:t>：交通项目建设。</w:t>
      </w:r>
    </w:p>
    <w:p>
      <w:pPr>
        <w:spacing w:line="600" w:lineRule="exact"/>
        <w:ind w:firstLine="640" w:firstLineChars="200"/>
        <w:rPr>
          <w:rFonts w:hint="eastAsia" w:ascii="仿宋_GB2312" w:eastAsia="仿宋_GB231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.其他支出（229）其他支出（99）其他支出（01）：指交通项目建设。</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 xml:space="preserve">.项目支出：指在基本支出之外为完成特定行政任务和事业发展目标所发生的支出。 </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.经营支出：指事业单位在专业业务活动及其辅助活动之外开展非独立核算经营活动发生的支出。</w:t>
      </w:r>
    </w:p>
    <w:p>
      <w:pPr>
        <w:pStyle w:val="36"/>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lang w:val="en-US" w:eastAsia="zh-CN"/>
        </w:rPr>
        <w:t>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6"/>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lang w:val="en-US" w:eastAsia="zh-CN"/>
        </w:rPr>
        <w:t>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2"/>
        <w:spacing w:line="600" w:lineRule="exact"/>
        <w:ind w:left="420" w:firstLine="0" w:firstLineChars="0"/>
        <w:outlineLvl w:val="0"/>
        <w:rPr>
          <w:rFonts w:hint="eastAsia" w:ascii="仿宋_GB2312" w:hAnsi="仿宋" w:eastAsia="仿宋_GB2312"/>
          <w:b/>
          <w:color w:val="000000"/>
          <w:sz w:val="32"/>
          <w:szCs w:val="32"/>
        </w:rPr>
      </w:pPr>
      <w:r>
        <w:rPr>
          <w:rFonts w:hint="eastAsia" w:ascii="仿宋_GB2312" w:eastAsia="仿宋_GB2312"/>
          <w:b/>
          <w:color w:val="000000"/>
          <w:sz w:val="44"/>
          <w:szCs w:val="44"/>
        </w:rPr>
        <w:br w:type="page"/>
      </w: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四部分</w:t>
      </w:r>
      <w:r>
        <w:rPr>
          <w:rStyle w:val="26"/>
          <w:rFonts w:ascii="黑体" w:hAnsi="黑体" w:eastAsia="黑体"/>
          <w:b w:val="0"/>
        </w:rPr>
        <w:t xml:space="preserve"> </w:t>
      </w:r>
      <w:r>
        <w:rPr>
          <w:rStyle w:val="26"/>
          <w:rFonts w:hint="eastAsia" w:ascii="黑体" w:hAnsi="黑体" w:eastAsia="黑体"/>
          <w:b w:val="0"/>
        </w:rPr>
        <w:t>附件</w:t>
      </w:r>
      <w:bookmarkEnd w:id="107"/>
      <w:bookmarkEnd w:id="108"/>
      <w:bookmarkEnd w:id="109"/>
    </w:p>
    <w:p>
      <w:pPr>
        <w:spacing w:line="600" w:lineRule="exact"/>
        <w:jc w:val="left"/>
        <w:outlineLvl w:val="0"/>
        <w:rPr>
          <w:rFonts w:ascii="黑体" w:hAnsi="黑体" w:eastAsia="黑体" w:cs="黑体"/>
          <w:sz w:val="32"/>
          <w:szCs w:val="32"/>
        </w:rPr>
      </w:pPr>
      <w:bookmarkStart w:id="111" w:name="_Toc79163631"/>
      <w:bookmarkStart w:id="112" w:name="_Toc79163881"/>
      <w:r>
        <w:rPr>
          <w:rFonts w:hint="eastAsia" w:ascii="黑体" w:hAnsi="黑体" w:eastAsia="黑体" w:cs="黑体"/>
          <w:sz w:val="32"/>
          <w:szCs w:val="32"/>
        </w:rPr>
        <w:t>附件</w:t>
      </w:r>
      <w:r>
        <w:rPr>
          <w:rFonts w:ascii="黑体" w:hAnsi="黑体" w:eastAsia="黑体" w:cs="黑体"/>
          <w:sz w:val="32"/>
          <w:szCs w:val="32"/>
        </w:rPr>
        <w:t>1</w:t>
      </w:r>
      <w:bookmarkEnd w:id="111"/>
      <w:bookmarkEnd w:id="112"/>
    </w:p>
    <w:p>
      <w:pPr>
        <w:widowControl/>
        <w:spacing w:line="480" w:lineRule="exact"/>
        <w:ind w:firstLine="2420" w:firstLineChars="550"/>
        <w:rPr>
          <w:rFonts w:ascii="方正小标宋简体" w:hAnsi="宋体" w:eastAsia="方正小标宋简体"/>
          <w:sz w:val="44"/>
          <w:szCs w:val="44"/>
        </w:rPr>
      </w:pPr>
      <w:bookmarkStart w:id="113" w:name="_Toc79163633"/>
      <w:bookmarkStart w:id="114" w:name="_Toc79163883"/>
      <w:r>
        <w:rPr>
          <w:rFonts w:hint="eastAsia" w:ascii="方正小标宋简体" w:hAnsi="宋体" w:eastAsia="方正小标宋简体"/>
          <w:sz w:val="44"/>
          <w:szCs w:val="44"/>
        </w:rPr>
        <w:t>九寨沟县交通运输局</w:t>
      </w:r>
    </w:p>
    <w:p>
      <w:pPr>
        <w:widowControl/>
        <w:spacing w:line="480" w:lineRule="exact"/>
        <w:jc w:val="center"/>
        <w:rPr>
          <w:rFonts w:ascii="方正小标宋简体" w:hAnsi="宋体" w:eastAsia="方正小标宋简体"/>
          <w:sz w:val="44"/>
          <w:szCs w:val="44"/>
        </w:rPr>
      </w:pPr>
      <w:r>
        <w:rPr>
          <w:rFonts w:ascii="方正小标宋简体" w:hAnsi="宋体" w:eastAsia="方正小标宋简体"/>
          <w:sz w:val="44"/>
          <w:szCs w:val="44"/>
        </w:rPr>
        <w:t>20</w:t>
      </w:r>
      <w:r>
        <w:rPr>
          <w:rFonts w:hint="eastAsia" w:ascii="方正小标宋简体" w:hAnsi="宋体" w:eastAsia="方正小标宋简体"/>
          <w:sz w:val="44"/>
          <w:szCs w:val="44"/>
        </w:rPr>
        <w:t>20年部门整体支出绩效报告范本</w:t>
      </w:r>
    </w:p>
    <w:p>
      <w:pPr>
        <w:widowControl/>
        <w:adjustRightInd w:val="0"/>
        <w:snapToGrid w:val="0"/>
        <w:spacing w:line="480" w:lineRule="exact"/>
        <w:ind w:firstLine="720"/>
        <w:jc w:val="left"/>
        <w:rPr>
          <w:rFonts w:ascii="黑体" w:hAnsi="宋体" w:eastAsia="黑体" w:cs="宋体"/>
          <w:color w:val="000000"/>
          <w:kern w:val="0"/>
          <w:sz w:val="30"/>
          <w:szCs w:val="30"/>
          <w:lang w:val="zh-CN"/>
        </w:rPr>
      </w:pPr>
      <w:r>
        <w:rPr>
          <w:rFonts w:hint="eastAsia" w:ascii="黑体" w:hAnsi="宋体" w:eastAsia="黑体" w:cs="宋体"/>
          <w:color w:val="000000"/>
          <w:kern w:val="0"/>
          <w:sz w:val="30"/>
          <w:szCs w:val="30"/>
        </w:rPr>
        <w:t>一、</w:t>
      </w:r>
      <w:r>
        <w:rPr>
          <w:rFonts w:hint="eastAsia" w:ascii="黑体" w:hAnsi="宋体" w:eastAsia="黑体" w:cs="宋体"/>
          <w:color w:val="000000"/>
          <w:kern w:val="0"/>
          <w:sz w:val="30"/>
          <w:szCs w:val="30"/>
          <w:lang w:val="zh-CN"/>
        </w:rPr>
        <w:t>部门（单位）概况</w:t>
      </w:r>
    </w:p>
    <w:p>
      <w:pPr>
        <w:widowControl/>
        <w:adjustRightInd w:val="0"/>
        <w:snapToGrid w:val="0"/>
        <w:spacing w:line="5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（一）机构组成。</w:t>
      </w:r>
    </w:p>
    <w:p>
      <w:pPr>
        <w:widowControl/>
        <w:adjustRightInd w:val="0"/>
        <w:snapToGrid w:val="0"/>
        <w:spacing w:line="500" w:lineRule="exact"/>
        <w:ind w:firstLine="720"/>
        <w:jc w:val="left"/>
        <w:rPr>
          <w:rFonts w:ascii="仿宋_GB2312" w:hAnsi="宋体" w:eastAsia="仿宋_GB2312" w:cs="宋体"/>
          <w:color w:val="000000"/>
          <w:kern w:val="0"/>
          <w:sz w:val="32"/>
          <w:szCs w:val="32"/>
          <w:lang w:val="zh-CN"/>
        </w:rPr>
      </w:pPr>
      <w:bookmarkStart w:id="115" w:name="OLE_LINK1"/>
      <w:r>
        <w:rPr>
          <w:rFonts w:hint="eastAsia" w:ascii="仿宋_GB2312" w:hAnsi="宋体" w:eastAsia="仿宋_GB2312" w:cs="宋体"/>
          <w:color w:val="000000"/>
          <w:kern w:val="0"/>
          <w:sz w:val="32"/>
          <w:szCs w:val="32"/>
        </w:rPr>
        <w:t>交通运输局</w:t>
      </w:r>
      <w:bookmarkEnd w:id="115"/>
      <w:r>
        <w:rPr>
          <w:rFonts w:hint="eastAsia" w:ascii="仿宋_GB2312" w:hAnsi="宋体" w:eastAsia="仿宋_GB2312" w:cs="宋体"/>
          <w:color w:val="000000"/>
          <w:kern w:val="0"/>
          <w:sz w:val="32"/>
          <w:szCs w:val="32"/>
        </w:rPr>
        <w:t>为行政单位。财政供养人员编制为2</w:t>
      </w:r>
      <w:r>
        <w:rPr>
          <w:rFonts w:hint="eastAsia" w:ascii="仿宋_GB2312" w:hAnsi="宋体" w:eastAsia="仿宋_GB2312" w:cs="宋体"/>
          <w:color w:val="000000"/>
          <w:kern w:val="0"/>
          <w:sz w:val="32"/>
          <w:szCs w:val="32"/>
          <w:lang w:val="en-US" w:eastAsia="zh-CN"/>
        </w:rPr>
        <w:t>1</w:t>
      </w:r>
      <w:r>
        <w:rPr>
          <w:rFonts w:hint="eastAsia" w:ascii="仿宋_GB2312" w:hAnsi="宋体" w:eastAsia="仿宋_GB2312" w:cs="宋体"/>
          <w:color w:val="000000"/>
          <w:kern w:val="0"/>
          <w:sz w:val="32"/>
          <w:szCs w:val="32"/>
        </w:rPr>
        <w:t>名，其中行政编制</w:t>
      </w:r>
      <w:r>
        <w:rPr>
          <w:rFonts w:hint="eastAsia" w:ascii="仿宋_GB2312" w:hAnsi="宋体" w:eastAsia="仿宋_GB2312" w:cs="宋体"/>
          <w:color w:val="000000"/>
          <w:kern w:val="0"/>
          <w:sz w:val="32"/>
          <w:szCs w:val="32"/>
          <w:lang w:val="en-US" w:eastAsia="zh-CN"/>
        </w:rPr>
        <w:t>7</w:t>
      </w:r>
      <w:r>
        <w:rPr>
          <w:rFonts w:hint="eastAsia" w:ascii="仿宋_GB2312" w:hAnsi="宋体" w:eastAsia="仿宋_GB2312" w:cs="宋体"/>
          <w:color w:val="000000"/>
          <w:kern w:val="0"/>
          <w:sz w:val="32"/>
          <w:szCs w:val="32"/>
        </w:rPr>
        <w:t>名，行政工勤编制1名，事业编制13名；20</w:t>
      </w:r>
      <w:r>
        <w:rPr>
          <w:rFonts w:hint="eastAsia" w:ascii="仿宋_GB2312" w:hAnsi="宋体" w:eastAsia="仿宋_GB2312" w:cs="宋体"/>
          <w:color w:val="000000"/>
          <w:kern w:val="0"/>
          <w:sz w:val="32"/>
          <w:szCs w:val="32"/>
          <w:lang w:val="en-US" w:eastAsia="zh-CN"/>
        </w:rPr>
        <w:t>20</w:t>
      </w:r>
      <w:r>
        <w:rPr>
          <w:rFonts w:hint="eastAsia" w:ascii="仿宋_GB2312" w:hAnsi="宋体" w:eastAsia="仿宋_GB2312" w:cs="宋体"/>
          <w:color w:val="000000"/>
          <w:kern w:val="0"/>
          <w:sz w:val="32"/>
          <w:szCs w:val="32"/>
        </w:rPr>
        <w:t>年实际财政供养人员2</w:t>
      </w:r>
      <w:r>
        <w:rPr>
          <w:rFonts w:hint="eastAsia" w:ascii="仿宋_GB2312" w:hAnsi="宋体" w:eastAsia="仿宋_GB2312" w:cs="宋体"/>
          <w:color w:val="000000"/>
          <w:kern w:val="0"/>
          <w:sz w:val="32"/>
          <w:szCs w:val="32"/>
          <w:lang w:val="en-US" w:eastAsia="zh-CN"/>
        </w:rPr>
        <w:t>1</w:t>
      </w:r>
      <w:r>
        <w:rPr>
          <w:rFonts w:hint="eastAsia" w:ascii="仿宋_GB2312" w:hAnsi="宋体" w:eastAsia="仿宋_GB2312" w:cs="宋体"/>
          <w:color w:val="000000"/>
          <w:kern w:val="0"/>
          <w:sz w:val="32"/>
          <w:szCs w:val="32"/>
        </w:rPr>
        <w:t>人，其中：行政</w:t>
      </w:r>
      <w:r>
        <w:rPr>
          <w:rFonts w:hint="eastAsia" w:ascii="仿宋_GB2312" w:hAnsi="宋体" w:eastAsia="仿宋_GB2312" w:cs="宋体"/>
          <w:color w:val="000000"/>
          <w:kern w:val="0"/>
          <w:sz w:val="32"/>
          <w:szCs w:val="32"/>
          <w:lang w:val="en-US" w:eastAsia="zh-CN"/>
        </w:rPr>
        <w:t>8</w:t>
      </w:r>
      <w:r>
        <w:rPr>
          <w:rFonts w:hint="eastAsia" w:ascii="仿宋_GB2312" w:hAnsi="宋体" w:eastAsia="仿宋_GB2312" w:cs="宋体"/>
          <w:color w:val="000000"/>
          <w:kern w:val="0"/>
          <w:sz w:val="32"/>
          <w:szCs w:val="32"/>
        </w:rPr>
        <w:t>人，行政工勤1人，事业12人。</w:t>
      </w:r>
    </w:p>
    <w:p>
      <w:pPr>
        <w:widowControl/>
        <w:adjustRightInd w:val="0"/>
        <w:snapToGrid w:val="0"/>
        <w:spacing w:line="5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机构职能。</w:t>
      </w:r>
    </w:p>
    <w:p>
      <w:pPr>
        <w:widowControl/>
        <w:adjustRightInd w:val="0"/>
        <w:snapToGrid w:val="0"/>
        <w:spacing w:line="500" w:lineRule="exact"/>
        <w:ind w:firstLine="72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1、贯彻执行国家、省、州有关交通运输行业的方针、政策和法律、法规。组织拟订并监督实施公路、水路等行业规划、政策和标准，会同有关部门组织编制综合运输体系规划，参与拟订物流业发展战略和规划。</w:t>
      </w:r>
    </w:p>
    <w:p>
      <w:pPr>
        <w:widowControl/>
        <w:adjustRightInd w:val="0"/>
        <w:snapToGrid w:val="0"/>
        <w:spacing w:line="500" w:lineRule="exact"/>
        <w:ind w:firstLine="72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根据上级部门的总体部署，编制全县公路和水路行业发展规划、中长期规划和年度计划，并监督实施。负责全县交通行业统计和信息引导。负责本系统、本部门依法行政工作，落实行政执法责任制。指导公路、水路行业有关体制改革工作。</w:t>
      </w:r>
    </w:p>
    <w:p>
      <w:pPr>
        <w:widowControl/>
        <w:adjustRightInd w:val="0"/>
        <w:snapToGrid w:val="0"/>
        <w:spacing w:line="500" w:lineRule="exact"/>
        <w:ind w:firstLine="72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承担道路、水路交通运输市场监管责任，组织制定道路、水路运输有关政策、技术标准和运营规范并监督实施；负责全县公路和水路交通运输(含客货运输市场汽车技术检测，汽车维修市场、运输服务市场、汽车驾校和驾驶员培训工作)行业管理，培育公路、水路运输市场，维护交通运输行业平等竞争秩序；指导城市公共客运管理；指导城乡客、货运输的衔接协调工作；指导交通运输行业优化结构、协调发展；对关系救灾、抢险、战备等紧急客货运输进行必要的调控。</w:t>
      </w:r>
    </w:p>
    <w:p>
      <w:pPr>
        <w:widowControl/>
        <w:adjustRightInd w:val="0"/>
        <w:snapToGrid w:val="0"/>
        <w:spacing w:line="500" w:lineRule="exact"/>
        <w:ind w:firstLine="72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4、负责全县公路、水路交通建设(含客货运输旅游运输场站建设)行业管理，维护交通建设行业平等竞争的秩序，组织实施国家、省、州、县重点公路、水路工程建设；监督全县地方交通建设项目实施。</w:t>
      </w:r>
    </w:p>
    <w:p>
      <w:pPr>
        <w:widowControl/>
        <w:adjustRightInd w:val="0"/>
        <w:snapToGrid w:val="0"/>
        <w:spacing w:line="500" w:lineRule="exact"/>
        <w:ind w:firstLine="72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5、负责全县公路、水路交通设施的维护、管理；负责全县公路，桥梁、隧道收取通行费、站卡设置的协调和管理。</w:t>
      </w:r>
    </w:p>
    <w:p>
      <w:pPr>
        <w:widowControl/>
        <w:adjustRightInd w:val="0"/>
        <w:snapToGrid w:val="0"/>
        <w:spacing w:line="500" w:lineRule="exact"/>
        <w:ind w:firstLine="72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6、负责全县水上交通安全监督、船舶及水上设施检验，通讯导航，救助打捞、船舶代理的管理；负责船员技术培训和发证的归口管理。</w:t>
      </w:r>
    </w:p>
    <w:p>
      <w:pPr>
        <w:widowControl/>
        <w:adjustRightInd w:val="0"/>
        <w:snapToGrid w:val="0"/>
        <w:spacing w:line="500" w:lineRule="exact"/>
        <w:ind w:firstLine="72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7、指导公路、水路行业安全生产和应急管理工作。按规定组织协调重点物资和紧急客货运输。组织协调地方交通战备工作。</w:t>
      </w:r>
    </w:p>
    <w:p>
      <w:pPr>
        <w:widowControl/>
        <w:adjustRightInd w:val="0"/>
        <w:snapToGrid w:val="0"/>
        <w:spacing w:line="500" w:lineRule="exact"/>
        <w:ind w:firstLine="72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8、贯彻执行国家有关交通科技政策、指导实施交通行业计量、质量、技术标准和规范工作；组织推动行业科技创新、科技进步和技术推广。</w:t>
      </w:r>
    </w:p>
    <w:p>
      <w:pPr>
        <w:widowControl/>
        <w:adjustRightInd w:val="0"/>
        <w:snapToGrid w:val="0"/>
        <w:spacing w:line="500" w:lineRule="exact"/>
        <w:ind w:firstLine="72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9、指导全县交通行业的体制改革和交通特许经营企业的管理，建立健全规范的交通行业财务管理与会计核算体系。监督管理全县交通行业国有资产。</w:t>
      </w:r>
    </w:p>
    <w:p>
      <w:pPr>
        <w:widowControl/>
        <w:adjustRightInd w:val="0"/>
        <w:snapToGrid w:val="0"/>
        <w:spacing w:line="500" w:lineRule="exact"/>
        <w:ind w:firstLine="72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10、负责指导交通行业精神文明建设、廉政建设、行业建设和职工队伍建设；指导交通行业人才预测、教育、培训和劳动卫生工作；负责局机关的人事管理、劳动工资和机构编制工作；负责局直属单位领导干部以及局属单位的人事管理、劳动工资和机构编制工作。</w:t>
      </w:r>
    </w:p>
    <w:p>
      <w:pPr>
        <w:widowControl/>
        <w:adjustRightInd w:val="0"/>
        <w:snapToGrid w:val="0"/>
        <w:spacing w:line="500" w:lineRule="exact"/>
        <w:ind w:firstLine="72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11、负责有关交通涉外工作，指导交通行业利用外资工作：开展省际、市地、州、县际交通经济技术合作与交流工作。</w:t>
      </w:r>
    </w:p>
    <w:p>
      <w:pPr>
        <w:widowControl/>
        <w:adjustRightInd w:val="0"/>
        <w:snapToGrid w:val="0"/>
        <w:spacing w:line="500" w:lineRule="exact"/>
        <w:ind w:firstLine="720"/>
        <w:jc w:val="left"/>
        <w:rPr>
          <w:rFonts w:ascii="仿宋_GB2312" w:hAnsi="宋体" w:cs="宋体"/>
          <w:color w:val="000000"/>
          <w:kern w:val="0"/>
          <w:sz w:val="30"/>
          <w:szCs w:val="30"/>
        </w:rPr>
      </w:pPr>
      <w:r>
        <w:rPr>
          <w:rFonts w:hint="eastAsia" w:ascii="仿宋_GB2312" w:hAnsi="宋体" w:eastAsia="仿宋_GB2312" w:cs="宋体"/>
          <w:color w:val="000000"/>
          <w:kern w:val="0"/>
          <w:sz w:val="32"/>
          <w:szCs w:val="32"/>
        </w:rPr>
        <w:t>12、会同有关部门制定、执行涉及交通的有关地方政策。</w:t>
      </w:r>
    </w:p>
    <w:p>
      <w:pPr>
        <w:widowControl/>
        <w:adjustRightInd w:val="0"/>
        <w:snapToGrid w:val="0"/>
        <w:spacing w:line="500" w:lineRule="exact"/>
        <w:ind w:firstLine="720"/>
        <w:jc w:val="left"/>
        <w:rPr>
          <w:rFonts w:ascii="仿宋_GB2312" w:hAnsi="宋体" w:cs="宋体"/>
          <w:color w:val="000000"/>
          <w:kern w:val="0"/>
          <w:sz w:val="30"/>
          <w:szCs w:val="30"/>
        </w:rPr>
      </w:pPr>
      <w:r>
        <w:rPr>
          <w:rFonts w:hint="eastAsia" w:ascii="仿宋_GB2312" w:hAnsi="宋体" w:cs="宋体"/>
          <w:color w:val="000000"/>
          <w:kern w:val="0"/>
          <w:sz w:val="30"/>
          <w:szCs w:val="30"/>
        </w:rPr>
        <w:t>13、承担县政府公布的有关行政审批事项。</w:t>
      </w:r>
    </w:p>
    <w:p>
      <w:pPr>
        <w:widowControl/>
        <w:adjustRightInd w:val="0"/>
        <w:snapToGrid w:val="0"/>
        <w:spacing w:line="500" w:lineRule="exact"/>
        <w:ind w:firstLine="720"/>
        <w:jc w:val="left"/>
        <w:rPr>
          <w:rFonts w:ascii="仿宋_GB2312" w:hAnsi="宋体" w:cs="宋体"/>
          <w:color w:val="000000"/>
          <w:kern w:val="0"/>
          <w:sz w:val="30"/>
          <w:szCs w:val="30"/>
          <w:lang w:val="zh-CN"/>
        </w:rPr>
      </w:pPr>
      <w:r>
        <w:rPr>
          <w:rFonts w:hint="eastAsia" w:ascii="仿宋_GB2312" w:hAnsi="宋体" w:cs="宋体"/>
          <w:color w:val="000000"/>
          <w:kern w:val="0"/>
          <w:sz w:val="30"/>
          <w:szCs w:val="30"/>
        </w:rPr>
        <w:t>14、承办县政府交办的其他事项。</w:t>
      </w:r>
    </w:p>
    <w:p>
      <w:pPr>
        <w:widowControl/>
        <w:adjustRightInd w:val="0"/>
        <w:snapToGrid w:val="0"/>
        <w:spacing w:line="500" w:lineRule="exact"/>
        <w:ind w:firstLine="720"/>
        <w:jc w:val="left"/>
        <w:rPr>
          <w:rFonts w:ascii="仿宋_GB2312" w:hAnsi="宋体" w:cs="宋体"/>
          <w:color w:val="000000"/>
          <w:kern w:val="0"/>
          <w:sz w:val="30"/>
          <w:szCs w:val="30"/>
          <w:lang w:val="zh-CN"/>
        </w:rPr>
      </w:pPr>
      <w:r>
        <w:rPr>
          <w:rFonts w:hint="eastAsia" w:ascii="仿宋_GB2312" w:hAnsi="宋体" w:cs="宋体"/>
          <w:color w:val="000000"/>
          <w:kern w:val="0"/>
          <w:sz w:val="30"/>
          <w:szCs w:val="30"/>
          <w:lang w:val="zh-CN"/>
        </w:rPr>
        <w:t>（三）人员概况。</w:t>
      </w:r>
    </w:p>
    <w:p>
      <w:pPr>
        <w:widowControl/>
        <w:adjustRightInd w:val="0"/>
        <w:snapToGrid w:val="0"/>
        <w:spacing w:line="500" w:lineRule="exact"/>
        <w:ind w:firstLine="720"/>
        <w:jc w:val="left"/>
        <w:rPr>
          <w:rFonts w:ascii="仿宋_GB2312" w:hAnsi="宋体" w:cs="宋体"/>
          <w:color w:val="000000"/>
          <w:kern w:val="0"/>
          <w:sz w:val="30"/>
          <w:szCs w:val="30"/>
        </w:rPr>
      </w:pPr>
      <w:r>
        <w:rPr>
          <w:rFonts w:hint="eastAsia" w:ascii="仿宋_GB2312" w:hAnsi="宋体" w:cs="宋体"/>
          <w:color w:val="000000"/>
          <w:kern w:val="0"/>
          <w:sz w:val="30"/>
          <w:szCs w:val="30"/>
        </w:rPr>
        <w:t>财政供养人员编制为2</w:t>
      </w:r>
      <w:r>
        <w:rPr>
          <w:rFonts w:hint="eastAsia" w:ascii="仿宋_GB2312" w:hAnsi="宋体" w:cs="宋体"/>
          <w:color w:val="000000"/>
          <w:kern w:val="0"/>
          <w:sz w:val="30"/>
          <w:szCs w:val="30"/>
          <w:lang w:val="en-US" w:eastAsia="zh-CN"/>
        </w:rPr>
        <w:t>1</w:t>
      </w:r>
      <w:r>
        <w:rPr>
          <w:rFonts w:hint="eastAsia" w:ascii="仿宋_GB2312" w:hAnsi="宋体" w:cs="宋体"/>
          <w:color w:val="000000"/>
          <w:kern w:val="0"/>
          <w:sz w:val="30"/>
          <w:szCs w:val="30"/>
        </w:rPr>
        <w:t>名，其中行政编制</w:t>
      </w:r>
      <w:r>
        <w:rPr>
          <w:rFonts w:hint="eastAsia" w:ascii="仿宋_GB2312" w:hAnsi="宋体" w:cs="宋体"/>
          <w:color w:val="000000"/>
          <w:kern w:val="0"/>
          <w:sz w:val="30"/>
          <w:szCs w:val="30"/>
          <w:lang w:val="en-US" w:eastAsia="zh-CN"/>
        </w:rPr>
        <w:t>7</w:t>
      </w:r>
      <w:r>
        <w:rPr>
          <w:rFonts w:hint="eastAsia" w:ascii="仿宋_GB2312" w:hAnsi="宋体" w:cs="宋体"/>
          <w:color w:val="000000"/>
          <w:kern w:val="0"/>
          <w:sz w:val="30"/>
          <w:szCs w:val="30"/>
        </w:rPr>
        <w:t>名，行政工勤编制1名，事业编制13名；2020年实际财政供养人员2</w:t>
      </w:r>
      <w:r>
        <w:rPr>
          <w:rFonts w:hint="eastAsia" w:ascii="仿宋_GB2312" w:hAnsi="宋体" w:cs="宋体"/>
          <w:color w:val="000000"/>
          <w:kern w:val="0"/>
          <w:sz w:val="30"/>
          <w:szCs w:val="30"/>
          <w:lang w:val="en-US" w:eastAsia="zh-CN"/>
        </w:rPr>
        <w:t>1</w:t>
      </w:r>
      <w:r>
        <w:rPr>
          <w:rFonts w:hint="eastAsia" w:ascii="仿宋_GB2312" w:hAnsi="宋体" w:cs="宋体"/>
          <w:color w:val="000000"/>
          <w:kern w:val="0"/>
          <w:sz w:val="30"/>
          <w:szCs w:val="30"/>
        </w:rPr>
        <w:t>人，其中：行政</w:t>
      </w:r>
      <w:r>
        <w:rPr>
          <w:rFonts w:hint="eastAsia" w:ascii="仿宋_GB2312" w:hAnsi="宋体" w:cs="宋体"/>
          <w:color w:val="000000"/>
          <w:kern w:val="0"/>
          <w:sz w:val="30"/>
          <w:szCs w:val="30"/>
          <w:lang w:val="en-US" w:eastAsia="zh-CN"/>
        </w:rPr>
        <w:t>8</w:t>
      </w:r>
      <w:r>
        <w:rPr>
          <w:rFonts w:hint="eastAsia" w:ascii="仿宋_GB2312" w:hAnsi="宋体" w:cs="宋体"/>
          <w:color w:val="000000"/>
          <w:kern w:val="0"/>
          <w:sz w:val="30"/>
          <w:szCs w:val="30"/>
        </w:rPr>
        <w:t>人，行政工勤1人，事业1</w:t>
      </w:r>
      <w:r>
        <w:rPr>
          <w:rFonts w:hint="eastAsia" w:ascii="仿宋_GB2312" w:hAnsi="宋体" w:cs="宋体"/>
          <w:color w:val="000000"/>
          <w:kern w:val="0"/>
          <w:sz w:val="30"/>
          <w:szCs w:val="30"/>
          <w:lang w:val="en-US" w:eastAsia="zh-CN"/>
        </w:rPr>
        <w:t>2</w:t>
      </w:r>
      <w:r>
        <w:rPr>
          <w:rFonts w:hint="eastAsia" w:ascii="仿宋_GB2312" w:hAnsi="宋体" w:cs="宋体"/>
          <w:color w:val="000000"/>
          <w:kern w:val="0"/>
          <w:sz w:val="30"/>
          <w:szCs w:val="30"/>
        </w:rPr>
        <w:t>人。</w:t>
      </w:r>
    </w:p>
    <w:p>
      <w:pPr>
        <w:widowControl/>
        <w:adjustRightInd w:val="0"/>
        <w:snapToGrid w:val="0"/>
        <w:spacing w:line="500" w:lineRule="exact"/>
        <w:ind w:firstLine="720"/>
        <w:jc w:val="left"/>
        <w:rPr>
          <w:rFonts w:ascii="黑体" w:hAnsi="宋体" w:eastAsia="黑体" w:cs="宋体"/>
          <w:kern w:val="0"/>
          <w:sz w:val="30"/>
          <w:szCs w:val="30"/>
        </w:rPr>
      </w:pPr>
      <w:r>
        <w:rPr>
          <w:rFonts w:hint="eastAsia" w:ascii="黑体" w:hAnsi="宋体" w:eastAsia="黑体" w:cs="宋体"/>
          <w:kern w:val="0"/>
          <w:sz w:val="30"/>
          <w:szCs w:val="30"/>
        </w:rPr>
        <w:t>二、部门财政资金收支情况</w:t>
      </w:r>
    </w:p>
    <w:p>
      <w:pPr>
        <w:widowControl/>
        <w:adjustRightInd w:val="0"/>
        <w:snapToGrid w:val="0"/>
        <w:spacing w:line="500" w:lineRule="exact"/>
        <w:ind w:firstLine="720"/>
        <w:jc w:val="left"/>
        <w:rPr>
          <w:rFonts w:ascii="仿宋_GB2312" w:hAnsi="宋体" w:cs="宋体"/>
          <w:kern w:val="0"/>
          <w:sz w:val="30"/>
          <w:szCs w:val="30"/>
          <w:lang w:val="zh-CN"/>
        </w:rPr>
      </w:pPr>
      <w:r>
        <w:rPr>
          <w:rFonts w:hint="eastAsia" w:ascii="仿宋_GB2312" w:hAnsi="宋体" w:cs="宋体"/>
          <w:kern w:val="0"/>
          <w:sz w:val="30"/>
          <w:szCs w:val="30"/>
          <w:lang w:val="zh-CN"/>
        </w:rPr>
        <w:t>（一）部门财政资金收入情况。</w:t>
      </w:r>
    </w:p>
    <w:p>
      <w:pPr>
        <w:widowControl/>
        <w:adjustRightInd w:val="0"/>
        <w:snapToGrid w:val="0"/>
        <w:spacing w:line="500" w:lineRule="exact"/>
        <w:ind w:firstLine="720"/>
        <w:jc w:val="left"/>
        <w:rPr>
          <w:rFonts w:hint="eastAsia" w:ascii="仿宋_GB2312" w:hAnsi="宋体" w:cs="宋体"/>
          <w:color w:val="0000FF"/>
          <w:kern w:val="0"/>
          <w:sz w:val="30"/>
          <w:szCs w:val="30"/>
          <w:lang w:val="zh-CN"/>
        </w:rPr>
      </w:pPr>
      <w:r>
        <w:rPr>
          <w:rFonts w:hint="eastAsia" w:ascii="仿宋_GB2312" w:hAnsi="宋体" w:cs="宋体"/>
          <w:color w:val="000000"/>
          <w:kern w:val="0"/>
          <w:sz w:val="30"/>
          <w:szCs w:val="30"/>
          <w:lang w:val="zh-CN"/>
        </w:rPr>
        <w:t>2020年本年收入合计138</w:t>
      </w:r>
      <w:r>
        <w:rPr>
          <w:rFonts w:hint="eastAsia" w:ascii="仿宋_GB2312" w:hAnsi="宋体" w:cs="宋体"/>
          <w:color w:val="000000"/>
          <w:kern w:val="0"/>
          <w:sz w:val="30"/>
          <w:szCs w:val="30"/>
          <w:lang w:val="en-US" w:eastAsia="zh-CN"/>
        </w:rPr>
        <w:t>197.17</w:t>
      </w:r>
      <w:r>
        <w:rPr>
          <w:rFonts w:hint="eastAsia" w:ascii="仿宋_GB2312" w:hAnsi="宋体" w:cs="宋体"/>
          <w:color w:val="000000"/>
          <w:kern w:val="0"/>
          <w:sz w:val="30"/>
          <w:szCs w:val="30"/>
          <w:lang w:val="zh-CN"/>
        </w:rPr>
        <w:t>万元，上年结转18016万元，总共</w:t>
      </w:r>
      <w:r>
        <w:rPr>
          <w:rFonts w:ascii="仿宋_GB2312" w:hAnsi="宋体" w:cs="宋体"/>
          <w:color w:val="000000"/>
          <w:kern w:val="0"/>
          <w:sz w:val="30"/>
          <w:szCs w:val="30"/>
          <w:lang w:val="zh-CN"/>
        </w:rPr>
        <w:t>收入</w:t>
      </w:r>
      <w:r>
        <w:rPr>
          <w:rFonts w:hint="eastAsia" w:ascii="仿宋_GB2312" w:hAnsi="宋体" w:cs="宋体"/>
          <w:color w:val="000000"/>
          <w:kern w:val="0"/>
          <w:sz w:val="30"/>
          <w:szCs w:val="30"/>
          <w:lang w:val="zh-CN"/>
        </w:rPr>
        <w:t>156</w:t>
      </w:r>
      <w:r>
        <w:rPr>
          <w:rFonts w:hint="eastAsia" w:ascii="仿宋_GB2312" w:hAnsi="宋体" w:cs="宋体"/>
          <w:color w:val="000000"/>
          <w:kern w:val="0"/>
          <w:sz w:val="30"/>
          <w:szCs w:val="30"/>
          <w:lang w:val="en-US" w:eastAsia="zh-CN"/>
        </w:rPr>
        <w:t>213.17</w:t>
      </w:r>
      <w:r>
        <w:rPr>
          <w:rFonts w:hint="eastAsia" w:ascii="仿宋_GB2312" w:hAnsi="宋体" w:cs="宋体"/>
          <w:color w:val="000000"/>
          <w:kern w:val="0"/>
          <w:sz w:val="30"/>
          <w:szCs w:val="30"/>
          <w:lang w:val="zh-CN"/>
        </w:rPr>
        <w:t>万元。</w:t>
      </w:r>
    </w:p>
    <w:p>
      <w:pPr>
        <w:widowControl/>
        <w:numPr>
          <w:ilvl w:val="0"/>
          <w:numId w:val="8"/>
        </w:numPr>
        <w:adjustRightInd w:val="0"/>
        <w:snapToGrid w:val="0"/>
        <w:spacing w:line="5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部门财政资金支出情况。</w:t>
      </w:r>
    </w:p>
    <w:p>
      <w:pPr>
        <w:pStyle w:val="21"/>
        <w:spacing w:line="500" w:lineRule="exact"/>
        <w:ind w:firstLine="640"/>
        <w:rPr>
          <w:rFonts w:ascii="仿宋_GB2312" w:hAnsi="宋体" w:eastAsia="仿宋_GB2312" w:cs="宋体"/>
          <w:color w:val="000000"/>
          <w:kern w:val="0"/>
          <w:sz w:val="32"/>
          <w:szCs w:val="32"/>
          <w:lang w:val="zh-CN"/>
        </w:rPr>
      </w:pPr>
      <w:r>
        <w:rPr>
          <w:rFonts w:ascii="仿宋_GB2312" w:hAnsi="宋体" w:eastAsia="仿宋_GB2312" w:cs="宋体"/>
          <w:color w:val="000000"/>
          <w:kern w:val="0"/>
          <w:sz w:val="32"/>
          <w:szCs w:val="32"/>
          <w:lang w:val="zh-CN"/>
        </w:rPr>
        <w:t>2020年度支出合计</w:t>
      </w:r>
      <w:r>
        <w:rPr>
          <w:rFonts w:ascii="仿宋_GB2312" w:hAnsi="宋体" w:eastAsia="仿宋_GB2312" w:cs="宋体"/>
          <w:color w:val="000000"/>
          <w:kern w:val="0"/>
          <w:sz w:val="32"/>
          <w:szCs w:val="32"/>
        </w:rPr>
        <w:t>8</w:t>
      </w:r>
      <w:r>
        <w:rPr>
          <w:rFonts w:hint="eastAsia" w:ascii="仿宋_GB2312" w:hAnsi="宋体" w:eastAsia="仿宋_GB2312" w:cs="宋体"/>
          <w:color w:val="000000"/>
          <w:kern w:val="0"/>
          <w:sz w:val="32"/>
          <w:szCs w:val="32"/>
          <w:lang w:val="en-US" w:eastAsia="zh-CN"/>
        </w:rPr>
        <w:t>5497.48</w:t>
      </w:r>
      <w:r>
        <w:rPr>
          <w:rFonts w:ascii="仿宋_GB2312" w:hAnsi="宋体" w:eastAsia="仿宋_GB2312" w:cs="宋体"/>
          <w:color w:val="000000"/>
          <w:kern w:val="0"/>
          <w:sz w:val="32"/>
          <w:szCs w:val="32"/>
          <w:lang w:val="zh-CN"/>
        </w:rPr>
        <w:t>万元，其中基本支出共计</w:t>
      </w:r>
      <w:r>
        <w:rPr>
          <w:rFonts w:hint="eastAsia" w:ascii="仿宋_GB2312" w:hAnsi="宋体" w:eastAsia="仿宋_GB2312" w:cs="宋体"/>
          <w:color w:val="000000"/>
          <w:kern w:val="0"/>
          <w:sz w:val="32"/>
          <w:szCs w:val="32"/>
          <w:lang w:val="en-US" w:eastAsia="zh-CN"/>
        </w:rPr>
        <w:t>421.09</w:t>
      </w:r>
      <w:r>
        <w:rPr>
          <w:rFonts w:ascii="仿宋_GB2312" w:hAnsi="宋体" w:eastAsia="仿宋_GB2312" w:cs="宋体"/>
          <w:color w:val="000000"/>
          <w:kern w:val="0"/>
          <w:sz w:val="32"/>
          <w:szCs w:val="32"/>
          <w:lang w:val="zh-CN"/>
        </w:rPr>
        <w:t>万元（人员经费</w:t>
      </w:r>
      <w:r>
        <w:rPr>
          <w:rFonts w:hint="eastAsia" w:ascii="仿宋_GB2312" w:hAnsi="宋体" w:eastAsia="仿宋_GB2312" w:cs="宋体"/>
          <w:color w:val="000000"/>
          <w:kern w:val="0"/>
          <w:sz w:val="32"/>
          <w:szCs w:val="32"/>
          <w:lang w:val="en-US" w:eastAsia="zh-CN"/>
        </w:rPr>
        <w:t>340.13</w:t>
      </w:r>
      <w:r>
        <w:rPr>
          <w:rFonts w:ascii="仿宋_GB2312" w:hAnsi="宋体" w:eastAsia="仿宋_GB2312" w:cs="宋体"/>
          <w:color w:val="000000"/>
          <w:kern w:val="0"/>
          <w:sz w:val="32"/>
          <w:szCs w:val="32"/>
          <w:lang w:val="zh-CN"/>
        </w:rPr>
        <w:t>万元，主要用于</w:t>
      </w:r>
      <w:r>
        <w:rPr>
          <w:rFonts w:ascii="仿宋_GB2312" w:hAnsi="宋体" w:eastAsia="仿宋_GB2312" w:cs="宋体"/>
          <w:color w:val="000000"/>
          <w:kern w:val="0"/>
          <w:sz w:val="32"/>
          <w:szCs w:val="32"/>
        </w:rPr>
        <w:t>基本工资、津贴补贴、社会保险缴费、绩效工资、机关事业单位基本养老保险缴费、职业年金缴费、其他工资福利支出、住房公积金、其他对个人和家庭的补助支出；</w:t>
      </w:r>
      <w:r>
        <w:rPr>
          <w:rFonts w:ascii="仿宋_GB2312" w:hAnsi="宋体" w:eastAsia="仿宋_GB2312" w:cs="宋体"/>
          <w:color w:val="000000"/>
          <w:kern w:val="0"/>
          <w:sz w:val="32"/>
          <w:szCs w:val="32"/>
          <w:lang w:val="zh-CN"/>
        </w:rPr>
        <w:t>日常公用经费</w:t>
      </w:r>
      <w:r>
        <w:rPr>
          <w:rFonts w:hint="eastAsia" w:ascii="仿宋_GB2312" w:hAnsi="宋体" w:eastAsia="仿宋_GB2312" w:cs="宋体"/>
          <w:color w:val="000000"/>
          <w:kern w:val="0"/>
          <w:sz w:val="32"/>
          <w:szCs w:val="32"/>
          <w:lang w:val="en-US" w:eastAsia="zh-CN"/>
        </w:rPr>
        <w:t>80.95</w:t>
      </w:r>
      <w:r>
        <w:rPr>
          <w:rFonts w:ascii="仿宋_GB2312" w:hAnsi="宋体" w:eastAsia="仿宋_GB2312" w:cs="宋体"/>
          <w:color w:val="000000"/>
          <w:kern w:val="0"/>
          <w:sz w:val="32"/>
          <w:szCs w:val="32"/>
          <w:lang w:val="zh-CN"/>
        </w:rPr>
        <w:t>万元，主要用于</w:t>
      </w:r>
      <w:r>
        <w:rPr>
          <w:rFonts w:ascii="仿宋_GB2312" w:hAnsi="宋体" w:eastAsia="仿宋_GB2312" w:cs="宋体"/>
          <w:color w:val="000000"/>
          <w:kern w:val="0"/>
          <w:sz w:val="32"/>
          <w:szCs w:val="32"/>
        </w:rPr>
        <w:t>办公费、手续费、邮电费、差旅费、维修（护）费、培训费、劳务费、工会经费、其他商品和服务支出；</w:t>
      </w:r>
      <w:r>
        <w:rPr>
          <w:rFonts w:ascii="仿宋_GB2312" w:hAnsi="宋体" w:eastAsia="仿宋_GB2312" w:cs="宋体"/>
          <w:color w:val="000000"/>
          <w:kern w:val="0"/>
          <w:sz w:val="32"/>
          <w:szCs w:val="32"/>
          <w:lang w:val="zh-CN"/>
        </w:rPr>
        <w:t>项目支出</w:t>
      </w:r>
      <w:r>
        <w:rPr>
          <w:rFonts w:hint="eastAsia" w:ascii="仿宋_GB2312" w:hAnsi="宋体" w:eastAsia="仿宋_GB2312" w:cs="宋体"/>
          <w:color w:val="000000"/>
          <w:kern w:val="0"/>
          <w:sz w:val="32"/>
          <w:szCs w:val="32"/>
          <w:lang w:val="zh-CN"/>
        </w:rPr>
        <w:t>85076.4</w:t>
      </w:r>
      <w:r>
        <w:rPr>
          <w:rFonts w:ascii="仿宋_GB2312" w:hAnsi="宋体" w:eastAsia="仿宋_GB2312" w:cs="宋体"/>
          <w:color w:val="000000"/>
          <w:kern w:val="0"/>
          <w:sz w:val="32"/>
          <w:szCs w:val="32"/>
          <w:lang w:val="zh-CN"/>
        </w:rPr>
        <w:t>万元，主要用于九寨沟交通建设。</w:t>
      </w:r>
    </w:p>
    <w:p>
      <w:pPr>
        <w:widowControl/>
        <w:adjustRightInd w:val="0"/>
        <w:snapToGrid w:val="0"/>
        <w:spacing w:line="500" w:lineRule="exact"/>
        <w:ind w:firstLine="72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三、部门财政支出管理情况</w:t>
      </w:r>
    </w:p>
    <w:p>
      <w:pPr>
        <w:widowControl/>
        <w:adjustRightInd w:val="0"/>
        <w:snapToGrid w:val="0"/>
        <w:spacing w:line="5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（一）预算编制情况。</w:t>
      </w:r>
    </w:p>
    <w:p>
      <w:pPr>
        <w:spacing w:line="500" w:lineRule="exact"/>
        <w:ind w:firstLine="640" w:firstLineChars="200"/>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对各项支出严格按照预算额度进行控制，本年预算配置方面，财政供养人员控制在预算编制以内，编制内在职人员控制率小于100%，“三公经费”控制较好。</w:t>
      </w:r>
    </w:p>
    <w:p>
      <w:pPr>
        <w:widowControl/>
        <w:adjustRightInd w:val="0"/>
        <w:snapToGrid w:val="0"/>
        <w:spacing w:line="5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（二）执行管理情况。</w:t>
      </w:r>
      <w:r>
        <w:rPr>
          <w:rFonts w:hint="eastAsia" w:ascii="仿宋_GB2312" w:hAnsi="宋体" w:eastAsia="仿宋_GB2312" w:cs="宋体"/>
          <w:color w:val="000000"/>
          <w:kern w:val="0"/>
          <w:sz w:val="32"/>
          <w:szCs w:val="32"/>
          <w:lang w:val="zh-CN"/>
        </w:rPr>
        <w:tab/>
      </w:r>
    </w:p>
    <w:p>
      <w:pPr>
        <w:spacing w:line="500" w:lineRule="exact"/>
        <w:ind w:firstLine="640" w:firstLineChars="200"/>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预算管理方面较好，本着厉行节俭、只减不增的原则，严格执行“三公”经费标准和审批制度与程序，公用经费、三公经费都得到了有效控制。</w:t>
      </w:r>
    </w:p>
    <w:p>
      <w:pPr>
        <w:widowControl/>
        <w:adjustRightInd w:val="0"/>
        <w:snapToGrid w:val="0"/>
        <w:spacing w:line="5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（三）综合管理情况。</w:t>
      </w:r>
    </w:p>
    <w:p>
      <w:pPr>
        <w:widowControl/>
        <w:adjustRightInd w:val="0"/>
        <w:snapToGrid w:val="0"/>
        <w:spacing w:line="5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我单位建立健全了财政收支管理、预算管理、政府性债务管理、非税收入管理、采购管理、内控制度管理、资产管理制度等一系列内部控制制度，制度执行总体有效、信息公开及时、绩效评价及依法接受财政监督。</w:t>
      </w:r>
    </w:p>
    <w:p>
      <w:pPr>
        <w:widowControl/>
        <w:adjustRightInd w:val="0"/>
        <w:snapToGrid w:val="0"/>
        <w:spacing w:line="5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（四）整体绩效。</w:t>
      </w:r>
    </w:p>
    <w:p>
      <w:pPr>
        <w:widowControl/>
        <w:adjustRightInd w:val="0"/>
        <w:snapToGrid w:val="0"/>
        <w:spacing w:line="5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我单位履职效益情况良好，我局行政司法的工作的正常运行，为我县各项工作的开展提供了安全的政治环境、稳定的社会环境、公正的法治环境和优质的服务环境。</w:t>
      </w:r>
    </w:p>
    <w:p>
      <w:pPr>
        <w:widowControl/>
        <w:adjustRightInd w:val="0"/>
        <w:snapToGrid w:val="0"/>
        <w:spacing w:line="5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四、评价结论及建议</w:t>
      </w:r>
    </w:p>
    <w:p>
      <w:pPr>
        <w:widowControl/>
        <w:adjustRightInd w:val="0"/>
        <w:snapToGrid w:val="0"/>
        <w:spacing w:line="5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（一）评价结论。</w:t>
      </w:r>
    </w:p>
    <w:p>
      <w:pPr>
        <w:spacing w:line="500" w:lineRule="exact"/>
        <w:ind w:firstLine="640" w:firstLineChars="200"/>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我单位履职效益情况良好，对各项支出严格按照预算额度进行控制，本年预算配置方面，财政供养人员控制在预算编制以内，编制内在职人员控制率小于100%，“三公经费”控制较好。</w:t>
      </w:r>
    </w:p>
    <w:p>
      <w:pPr>
        <w:spacing w:line="500" w:lineRule="exact"/>
        <w:ind w:firstLine="640" w:firstLineChars="200"/>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预算管理方面较好，本着厉行节俭、只减不增的原则，严格执行“三公”经费标准和审批制度与程序，公用经费、三公经费都得到了有效控制。</w:t>
      </w:r>
    </w:p>
    <w:p>
      <w:pPr>
        <w:spacing w:line="500" w:lineRule="exact"/>
        <w:ind w:firstLine="640" w:firstLineChars="200"/>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我单位建立健全了财政收支管理、预算管理、资产管理制度等一系列内部控制制度，制度执行总体有效。</w:t>
      </w:r>
    </w:p>
    <w:p>
      <w:pPr>
        <w:spacing w:line="500" w:lineRule="exact"/>
        <w:ind w:firstLine="640" w:firstLineChars="200"/>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根据部门整体支出绩效评价指标体系，我单位2020年度评分为96分。</w:t>
      </w:r>
    </w:p>
    <w:p>
      <w:pPr>
        <w:widowControl/>
        <w:adjustRightInd w:val="0"/>
        <w:snapToGrid w:val="0"/>
        <w:spacing w:line="5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（二）存在问题。</w:t>
      </w:r>
    </w:p>
    <w:p>
      <w:pPr>
        <w:spacing w:line="500" w:lineRule="exact"/>
        <w:ind w:firstLine="640" w:firstLineChars="200"/>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一是需再加强内控管理。</w:t>
      </w:r>
    </w:p>
    <w:p>
      <w:pPr>
        <w:spacing w:line="500" w:lineRule="exact"/>
        <w:ind w:firstLine="640" w:firstLineChars="200"/>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二是需在加强业务知识学习，更好的完成工作。</w:t>
      </w:r>
    </w:p>
    <w:p>
      <w:pPr>
        <w:widowControl/>
        <w:adjustRightInd w:val="0"/>
        <w:snapToGrid w:val="0"/>
        <w:spacing w:line="50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（三）改进建议。</w:t>
      </w:r>
    </w:p>
    <w:p>
      <w:pPr>
        <w:spacing w:line="500" w:lineRule="exact"/>
        <w:ind w:firstLine="640" w:firstLineChars="200"/>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一是进一步加强单位内部监督，定期对内部控制执行情况的进行检查和监督，及时发现内部控制中的漏洞和隐患，针对出现的新问题、新情况，认真研究，发现和改正问题，不断完善内部控制管理制度。</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lang w:val="zh-CN"/>
        </w:rPr>
        <w:t>二是组织人员进行专业知识的学习，同行、各部门之间多沟通交流。</w:t>
      </w: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bookmarkEnd w:id="113"/>
      <w:bookmarkEnd w:id="114"/>
    </w:p>
    <w:p>
      <w:pPr>
        <w:spacing w:line="580" w:lineRule="exact"/>
        <w:ind w:firstLine="640" w:firstLineChars="200"/>
        <w:rPr>
          <w:rFonts w:ascii="仿宋_GB2312" w:hAnsi="仿宋_GB2312" w:eastAsia="仿宋_GB2312" w:cs="仿宋_GB2312"/>
          <w:sz w:val="32"/>
          <w:szCs w:val="32"/>
        </w:rPr>
      </w:pPr>
    </w:p>
    <w:p>
      <w:pPr>
        <w:snapToGrid w:val="0"/>
        <w:spacing w:line="60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2020年农村公路养护</w:t>
      </w:r>
    </w:p>
    <w:p>
      <w:pPr>
        <w:snapToGrid w:val="0"/>
        <w:spacing w:line="600" w:lineRule="exact"/>
        <w:jc w:val="center"/>
        <w:rPr>
          <w:rFonts w:hAnsi="宋体"/>
        </w:rPr>
      </w:pPr>
      <w:r>
        <w:rPr>
          <w:rFonts w:hint="eastAsia" w:ascii="方正小标宋简体" w:hAnsi="宋体" w:eastAsia="方正小标宋简体"/>
          <w:sz w:val="44"/>
          <w:szCs w:val="44"/>
        </w:rPr>
        <w:t>项目支出绩效评价报告</w:t>
      </w:r>
    </w:p>
    <w:p>
      <w:pPr>
        <w:tabs>
          <w:tab w:val="left" w:pos="3885"/>
        </w:tabs>
        <w:snapToGrid w:val="0"/>
        <w:spacing w:line="600" w:lineRule="exact"/>
        <w:ind w:firstLine="421" w:firstLineChars="200"/>
        <w:jc w:val="left"/>
        <w:rPr>
          <w:rFonts w:ascii="宋体" w:hAnsi="宋体"/>
          <w:b/>
          <w:szCs w:val="21"/>
        </w:rPr>
      </w:pPr>
    </w:p>
    <w:p>
      <w:pPr>
        <w:tabs>
          <w:tab w:val="left" w:pos="3885"/>
        </w:tabs>
        <w:snapToGrid w:val="0"/>
        <w:spacing w:line="60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一、基本情况</w:t>
      </w:r>
    </w:p>
    <w:p>
      <w:pPr>
        <w:spacing w:line="560" w:lineRule="exact"/>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2020年九寨沟县农村公路养护总里程380.814公里，其中通乡公路9条共45.532公里，通村公路90条共335.282公里。</w:t>
      </w:r>
    </w:p>
    <w:p>
      <w:pPr>
        <w:snapToGrid w:val="0"/>
        <w:spacing w:line="60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二、评价工作开展及项目情况</w:t>
      </w:r>
    </w:p>
    <w:p>
      <w:pPr>
        <w:snapToGrid w:val="0"/>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成立了评价领导小组，对项目的项目决策、项目管理、项目产出、项目效益、存在问题等情况进行了评价，采用评价方法有：分级评分法、缺（错）项扣分法、是否评分法、比率分值法。评价标准有：定性指标标准、定量指标标准、国家标准、行业标准、地方标准、申报标准等内容。</w:t>
      </w:r>
    </w:p>
    <w:p>
      <w:pPr>
        <w:snapToGrid w:val="0"/>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三、评价结论及绩效分析</w:t>
      </w:r>
    </w:p>
    <w:p>
      <w:pPr>
        <w:snapToGrid w:val="0"/>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（一）评价结论</w:t>
      </w:r>
    </w:p>
    <w:p>
      <w:pPr>
        <w:spacing w:line="560" w:lineRule="exact"/>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制度健全，项目资金分配决策程序明确，分配方法科学合理，符合相关规定，专款专用，支付符合程序规定。项目完成后，极大的方便了村民的生产生活。项目优秀。</w:t>
      </w:r>
    </w:p>
    <w:p>
      <w:pPr>
        <w:snapToGrid w:val="0"/>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（二）绩效分析</w:t>
      </w:r>
    </w:p>
    <w:p>
      <w:pPr>
        <w:snapToGrid w:val="0"/>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1.项目决策</w:t>
      </w:r>
    </w:p>
    <w:p>
      <w:pPr>
        <w:snapToGrid w:val="0"/>
        <w:spacing w:line="60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为巩固农村公路建设成果，提高农村公路养护质量和管理水平，促进农村经济社会发展和社会主义新农村建设，根据《中华人民共和国公路法》、《农村公路养护管理暂行办法》、《公路养护工程管理办法》、《公路养护工程市场准入暂行规定》等相关法律法规规定，实施该项目。</w:t>
      </w:r>
    </w:p>
    <w:p>
      <w:pPr>
        <w:snapToGrid w:val="0"/>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2.项目实施</w:t>
      </w:r>
    </w:p>
    <w:p>
      <w:pPr>
        <w:spacing w:line="560" w:lineRule="exact"/>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2020年公路养护资金是州交通运输局根据四川省财政厅、交通厅《关于印发省对各地成品油价格和税费改革收入返还基数转移支付分配方法的通知》（川财预（2009）121号）和四川省人民政府办公厅《关于农村公路管理养护体制改革的实施意见》（川办发（2006）42号）规定，该项目计划资金134万元。2020年公路养护资金到位134万，资金文号为阿州财建（2020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64</w:t>
      </w:r>
      <w:r>
        <w:rPr>
          <w:rFonts w:hint="eastAsia" w:ascii="仿宋_GB2312" w:hAnsi="仿宋_GB2312" w:eastAsia="仿宋_GB2312" w:cs="仿宋_GB2312"/>
          <w:color w:val="000000" w:themeColor="text1"/>
          <w:sz w:val="32"/>
          <w:szCs w:val="32"/>
          <w14:textFill>
            <w14:solidFill>
              <w14:schemeClr w14:val="tx1"/>
            </w14:solidFill>
          </w14:textFill>
        </w:rPr>
        <w:t>号。</w:t>
      </w:r>
    </w:p>
    <w:p>
      <w:pPr>
        <w:spacing w:line="560" w:lineRule="exact"/>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对2020年公路养护资金的拨付，严格按照《九寨沟县交通运输局财务管理制度》进行拨付。在2019年12月30日考核结束后，我局根据考核结果在2020年1月1日后对各乡镇将交付我局养护办、财务室的相关资料进行审核，审核合格后由我局将养护费拨付到各养护人员卡中。应急抢险、水毁工程由各乡镇向我局报告，我局工程技术人员到县场进行核实，并报经局务会研究决定，在完善各项资料后进行拨付。</w:t>
      </w:r>
    </w:p>
    <w:p>
      <w:pPr>
        <w:adjustRightInd w:val="0"/>
        <w:snapToGrid w:val="0"/>
        <w:spacing w:line="580" w:lineRule="exact"/>
        <w:ind w:firstLine="640" w:firstLineChars="200"/>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农村公路养护依据《九寨沟县农村公路养护管理办法》、《九寨沟县农村公路管理养护实施细则》和《九寨沟县农村公路养护管理目标责任书》以及《</w:t>
      </w:r>
      <w:r>
        <w:rPr>
          <w:rFonts w:hint="eastAsia" w:ascii="仿宋_GB2312" w:hAnsi="仿宋_GB2312" w:eastAsia="仿宋_GB2312" w:cs="仿宋_GB2312"/>
          <w:color w:val="000000" w:themeColor="text1"/>
          <w:sz w:val="32"/>
          <w:szCs w:val="32"/>
          <w:shd w:val="solid" w:color="FFFFFF" w:fill="auto"/>
          <w14:textFill>
            <w14:solidFill>
              <w14:schemeClr w14:val="tx1"/>
            </w14:solidFill>
          </w14:textFill>
        </w:rPr>
        <w:t>九寨沟县农村公路养护管理考核办法（试行）</w:t>
      </w:r>
      <w:r>
        <w:rPr>
          <w:rFonts w:hint="eastAsia" w:ascii="仿宋_GB2312" w:hAnsi="仿宋_GB2312" w:eastAsia="仿宋_GB2312" w:cs="仿宋_GB2312"/>
          <w:color w:val="000000" w:themeColor="text1"/>
          <w:sz w:val="32"/>
          <w:szCs w:val="32"/>
          <w14:textFill>
            <w14:solidFill>
              <w14:schemeClr w14:val="tx1"/>
            </w14:solidFill>
          </w14:textFill>
        </w:rPr>
        <w:t>》进行全面管理监督。</w:t>
      </w:r>
    </w:p>
    <w:p>
      <w:pPr>
        <w:snapToGrid w:val="0"/>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3.项目绩效</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（1）数量指标。截止2020年12月30日完成了农村公路养护里程380.814公里，年度指标完成。</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（2）质量指标。完成了农村公路养护里程380.814公里，道路养护质量合格；资金的使用合法合规，专款专用。</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（3）时效指标。按期完成134万元的投资任务。</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（4）成本指标。完成了134万元的成本投资。</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（5）经济效益。为百姓出行安全及运输业提供保障，为老百姓的增收全县经济增长脱贫攻坚奔小康打下坚实基础。</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（6）社会效益。保障了交通运输行业的健康发展，保证了出行者的安全。</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（7）生态效益。交通建设符合环评审批要求。</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（8）可持续影响。维护了交通市场的稳定，保障了交通市场的健康有序发展，适应交通的需求。</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（9）满意度指标完成情况分析。改善了群众的安全出行，群众的满意度达100%。</w:t>
      </w:r>
    </w:p>
    <w:p>
      <w:pPr>
        <w:snapToGrid w:val="0"/>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五、存在主要问题</w:t>
      </w:r>
    </w:p>
    <w:p>
      <w:pPr>
        <w:snapToGrid w:val="0"/>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是乡（镇）对道路的需求认识不一。山区迫切希望尽快将道路修建好，带动老百姓脱贫致富，而我县农村公路大都处于山区，受地质情况的复杂性和气候因素的影响，养护困难较大，养护积极性相对较差；二是群众爱路护路意识差，乡村修路、建房时随意在公路上开口，损坏道路现象问题时有发生。在公路上堆放建筑材料等现象普遍存在，路容路貌问题得不到有效解决；三是对做好农村公路管理养护工作重要性认识不足,重建轻养的思想依然十分严重。没有树立起“建设是发展、管理养护也是发展”的科学发展观。只想着要求交通部门多修路，没有考虑如何管理和维护修好的道路，导致对农村公路管理养护工作不到位，主动性不强；四是对农村公路管理养护责任认识不清。认为修路、管路、养路都是交通部门的事，没有认真学习《九寨沟县农村公路管理养护实施细则》、《九寨沟县农村公路管理养护办法》和《九寨沟县农村公路管理养护目标责任书》，各乡镇和行政村在农村公路管理养护工作中的责任意识不足，导致对农村公路管理养护工作不到位，主动性不强；五是道路养护执行力度较差，养护中存在路面清扫、边沟清理不彻底、路面损坏未及时修复、垮方清理不彻底及杂草未清除彻底现象，道路、桥梁养护公示牌未设立；六是养护中的内业资料整理不完善、不规范。</w:t>
      </w:r>
    </w:p>
    <w:p>
      <w:pPr>
        <w:numPr>
          <w:ilvl w:val="0"/>
          <w:numId w:val="9"/>
        </w:numPr>
        <w:snapToGrid w:val="0"/>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相关措施建议</w:t>
      </w:r>
    </w:p>
    <w:p>
      <w:pPr>
        <w:widowControl/>
        <w:spacing w:line="288"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是按照部、省、州下达的养护资金的前提下加大县级财政对农村公路养护的投入；二是增加县级交通部门养护办和各乡镇养护站农村公路养护管理人员的编制，实行严格的考核制度。三是建议对达到使用年限的道路进行大中修或改造，同时加快农村公路灾后恢复重建，完善道路使用功能。</w:t>
      </w:r>
    </w:p>
    <w:p>
      <w:pPr>
        <w:spacing w:line="600" w:lineRule="exact"/>
        <w:jc w:val="left"/>
        <w:outlineLvl w:val="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spacing w:line="520" w:lineRule="exact"/>
        <w:ind w:firstLine="715"/>
        <w:jc w:val="center"/>
        <w:rPr>
          <w:rFonts w:ascii="方正小标宋简体" w:eastAsia="方正小标宋简体"/>
          <w:b/>
          <w:bCs/>
          <w:sz w:val="44"/>
          <w:szCs w:val="44"/>
        </w:rPr>
      </w:pPr>
    </w:p>
    <w:p>
      <w:pPr>
        <w:snapToGrid w:val="0"/>
        <w:spacing w:line="600" w:lineRule="exact"/>
        <w:jc w:val="center"/>
        <w:rPr>
          <w:rFonts w:ascii="方正小标宋简体" w:hAnsi="宋体" w:eastAsia="方正小标宋简体"/>
          <w:sz w:val="44"/>
          <w:szCs w:val="44"/>
        </w:rPr>
      </w:pPr>
      <w:r>
        <w:rPr>
          <w:rFonts w:hint="eastAsia" w:ascii="方正小标宋_GBK" w:hAnsi="方正小标宋_GBK" w:eastAsia="方正小标宋_GBK" w:cs="方正小标宋_GBK"/>
          <w:sz w:val="44"/>
          <w:szCs w:val="44"/>
        </w:rPr>
        <w:t>九寨沟县白河乡太平村通村公路改造工程</w:t>
      </w:r>
      <w:r>
        <w:rPr>
          <w:rFonts w:hint="eastAsia" w:ascii="方正小标宋简体" w:hAnsi="宋体" w:eastAsia="方正小标宋简体"/>
          <w:sz w:val="44"/>
          <w:szCs w:val="44"/>
        </w:rPr>
        <w:t>项目支出绩效自评报告</w:t>
      </w:r>
    </w:p>
    <w:p>
      <w:pPr>
        <w:tabs>
          <w:tab w:val="left" w:pos="3885"/>
        </w:tabs>
        <w:snapToGrid w:val="0"/>
        <w:spacing w:line="600" w:lineRule="exact"/>
        <w:jc w:val="center"/>
        <w:rPr>
          <w:rFonts w:ascii="方正小标宋_GBK" w:hAnsi="方正小标宋_GBK" w:eastAsia="方正小标宋_GBK" w:cs="方正小标宋_GBK"/>
          <w:sz w:val="44"/>
          <w:szCs w:val="44"/>
        </w:rPr>
      </w:pPr>
    </w:p>
    <w:p>
      <w:pPr>
        <w:numPr>
          <w:ilvl w:val="0"/>
          <w:numId w:val="10"/>
        </w:numPr>
        <w:tabs>
          <w:tab w:val="left" w:pos="3885"/>
        </w:tabs>
        <w:snapToGrid w:val="0"/>
        <w:spacing w:line="600" w:lineRule="exact"/>
        <w:ind w:left="-10" w:leftChars="0" w:firstLine="64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基本情况</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九寨沟县白河乡太平村通村公路改造工程路线总长6.241KM，公路等级为三级公路，设计速度30KM/h，路基宽度7.5M，沥青混凝土路面46.19千平方米；新建桥梁4座（含一座人行桥），总长137米；涵洞16道，总长264米；平口交叉13处，行车道宽度2*3.25M。项目总投资为7325.9973万元。目前K0+000-K5+440段路基、路面、桥涵、交安、绿化已完工；科普馆以上路基完成75%，路基附属完成90%；科普馆以上四号中桥桩基、桥台已完工。截至目前累计完成投</w:t>
      </w:r>
      <w:r>
        <w:rPr>
          <w:rFonts w:hint="eastAsia" w:ascii="仿宋_GB2312" w:hAnsi="仿宋_GB2312" w:eastAsia="仿宋_GB2312" w:cs="仿宋_GB2312"/>
          <w:color w:val="000000" w:themeColor="text1"/>
          <w:sz w:val="32"/>
          <w:szCs w:val="32"/>
          <w14:textFill>
            <w14:solidFill>
              <w14:schemeClr w14:val="tx1"/>
            </w14:solidFill>
          </w14:textFill>
        </w:rPr>
        <w:t>资为5400万元，累计支付4317.5万元。</w:t>
      </w:r>
    </w:p>
    <w:p>
      <w:pPr>
        <w:snapToGrid w:val="0"/>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二、评价工作开展情况</w:t>
      </w:r>
    </w:p>
    <w:p>
      <w:pPr>
        <w:snapToGrid w:val="0"/>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成立了评价领导小组，对项目的项目决策、项目管理、项目产出、项目效益、存在问题等情况进行了评价，采用评价方法有：分级评分法、缺（错）项扣分法、是否评分法、比率分值法。评价标准有：定性指标标准、定量指标标准、国家标准、行业标准、地方标准、申报标准等内容。</w:t>
      </w:r>
    </w:p>
    <w:p>
      <w:pPr>
        <w:snapToGrid w:val="0"/>
        <w:spacing w:line="600" w:lineRule="exact"/>
        <w:ind w:left="420" w:left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三、综合评价结论</w:t>
      </w:r>
    </w:p>
    <w:p>
      <w:pPr>
        <w:snapToGrid w:val="0"/>
        <w:spacing w:line="600" w:lineRule="exact"/>
        <w:ind w:left="420" w:left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道路建设合格，符合要求，达到预期效果。</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四、绩效评价分析</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（一）项目决策情况</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程序严密，设立经过可行性论证，符合专项设立的基本规范和程序要求，项目设立与部门职责相符，属于公共财政支持范围，符合地方事权支出责任划分原则，与相关部门同类项目和部门内部相关项目不重复。</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该项目规划合理，项目设立依据充分，符合省委、省政府重大决策部署和宏观政策规划，项目年度绩效目标与中长期规划一致。规划与现实需求匹配，不存在因规划不够合理导致项目效益欠佳的情况。</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制度完备，项目的相关管理制度机制已健全完善，在项目执行过程中，不存在管理制度有悖于实际的情况，不存在难以操作、无法落地、执行不畅的情况，不存在不能满足实际需求，未及时动态调整的情况。</w:t>
      </w:r>
    </w:p>
    <w:p>
      <w:pPr>
        <w:numPr>
          <w:ilvl w:val="0"/>
          <w:numId w:val="11"/>
        </w:num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项目管理情况</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资金到位3300万元，资金的管理严格按照国家财经法规和财务管理制度及有关专项资金管理办法规定实行大平台管理；资金拨付实行国库集中支付，有完整的审批程序和手续；符合项目预算批复或合同规定用途；目前已支付完，不存在截留、挤占、挪用、虚列支出等情况。</w:t>
      </w:r>
    </w:p>
    <w:p>
      <w:pPr>
        <w:numPr>
          <w:ilvl w:val="0"/>
          <w:numId w:val="11"/>
        </w:num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项目产出情况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（1）数量指标。截止202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日完成了公路建设里程6.241公里，年度指标完成。</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质量指标。完成了K0+000-K5+440段路基、路面、桥涵、交安、绿化已完工；科普馆以上路基完成75%，路基附属完成90%；科普馆以上四号中桥桩基、桥台已完工。截至目前累计完成投资为5400万元，累计支付4317.5万元。按照三级公路建设的标准，道路建设质量合格；资金的使用合法合规，专款专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（3）时效指标。按期完成3300万元的投资任务。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（4）成本指标。完成了3300万元的成本投资。</w:t>
      </w:r>
    </w:p>
    <w:p>
      <w:pPr>
        <w:numPr>
          <w:ilvl w:val="0"/>
          <w:numId w:val="11"/>
        </w:num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项目效益情况。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（1）经济效益。为百姓出行安全及运输业提供保障，为老百姓的增收全县经济增长脱贫攻坚奔小康打下坚实基础。</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（2）社会效益。保障了交通运输行业的健康发展，保证了出行者的安全。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（3）生态效益。交通建设符合环评审批要求。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（4）可持续影响。维护了交通市场的稳定，保障了交通市场的健康有序发展，适应交通的需求。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3.满意度指标完成情况分析。改善了群众的安全出行，群众的满意度达100%。</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五、存在主要问题</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该项目总投资为7325.9973万元，目前到位资金5304万元，资金存在缺口，会影响项目的实施，导致不能如期完成任务。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六、相关措施建议</w:t>
      </w:r>
    </w:p>
    <w:p>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建议及时解决资金缺口问题。</w:t>
      </w:r>
    </w:p>
    <w:p>
      <w:pPr>
        <w:spacing w:line="600" w:lineRule="exact"/>
        <w:rPr>
          <w:rFonts w:ascii="仿宋_GB2312"/>
        </w:rPr>
      </w:pPr>
    </w:p>
    <w:p>
      <w:pPr>
        <w:ind w:firstLine="645"/>
        <w:rPr>
          <w:rFonts w:ascii="华文仿宋" w:hAnsi="华文仿宋" w:eastAsia="华文仿宋"/>
          <w:sz w:val="32"/>
          <w:szCs w:val="32"/>
        </w:rPr>
      </w:pPr>
    </w:p>
    <w:p>
      <w:pPr>
        <w:ind w:firstLine="645"/>
        <w:rPr>
          <w:rFonts w:ascii="华文仿宋" w:hAnsi="华文仿宋" w:eastAsia="华文仿宋"/>
          <w:sz w:val="32"/>
          <w:szCs w:val="32"/>
        </w:rPr>
      </w:pPr>
    </w:p>
    <w:p>
      <w:pPr>
        <w:ind w:firstLine="645"/>
        <w:rPr>
          <w:rFonts w:ascii="华文仿宋" w:hAnsi="华文仿宋" w:eastAsia="华文仿宋"/>
          <w:sz w:val="32"/>
          <w:szCs w:val="32"/>
        </w:rPr>
      </w:pPr>
    </w:p>
    <w:p>
      <w:pPr>
        <w:ind w:firstLine="645"/>
        <w:rPr>
          <w:rFonts w:ascii="华文仿宋" w:hAnsi="华文仿宋" w:eastAsia="华文仿宋"/>
          <w:sz w:val="32"/>
          <w:szCs w:val="32"/>
        </w:rPr>
      </w:pPr>
    </w:p>
    <w:p>
      <w:pPr>
        <w:ind w:firstLine="645"/>
        <w:rPr>
          <w:rFonts w:ascii="华文仿宋" w:hAnsi="华文仿宋" w:eastAsia="华文仿宋"/>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ind w:firstLine="645"/>
        <w:rPr>
          <w:rFonts w:ascii="华文仿宋" w:hAnsi="华文仿宋" w:eastAsia="华文仿宋"/>
          <w:sz w:val="32"/>
          <w:szCs w:val="32"/>
        </w:rPr>
      </w:pPr>
    </w:p>
    <w:p>
      <w:pPr>
        <w:snapToGrid w:val="0"/>
        <w:spacing w:line="600" w:lineRule="exact"/>
        <w:jc w:val="center"/>
        <w:rPr>
          <w:rFonts w:ascii="方正小标宋简体" w:hAnsi="宋体" w:eastAsia="方正小标宋简体"/>
          <w:sz w:val="44"/>
          <w:szCs w:val="44"/>
        </w:rPr>
      </w:pPr>
      <w:r>
        <w:rPr>
          <w:rFonts w:hint="eastAsia" w:ascii="方正小标宋_GBK" w:hAnsi="方正小标宋_GBK" w:eastAsia="方正小标宋_GBK" w:cs="方正小标宋_GBK"/>
          <w:sz w:val="44"/>
          <w:szCs w:val="44"/>
        </w:rPr>
        <w:t>九寨沟县勿角镇池上村通村公路抢通保通、路基修复抢险救灾工程</w:t>
      </w:r>
      <w:r>
        <w:rPr>
          <w:rFonts w:hint="eastAsia" w:ascii="方正小标宋简体" w:hAnsi="宋体" w:eastAsia="方正小标宋简体"/>
          <w:sz w:val="44"/>
          <w:szCs w:val="44"/>
        </w:rPr>
        <w:t>项目</w:t>
      </w:r>
    </w:p>
    <w:p>
      <w:pPr>
        <w:snapToGrid w:val="0"/>
        <w:spacing w:line="60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支出绩效自评报告</w:t>
      </w:r>
    </w:p>
    <w:p>
      <w:pPr>
        <w:tabs>
          <w:tab w:val="left" w:pos="3885"/>
        </w:tabs>
        <w:snapToGrid w:val="0"/>
        <w:spacing w:line="600" w:lineRule="exact"/>
        <w:jc w:val="center"/>
        <w:rPr>
          <w:rFonts w:ascii="方正小标宋_GBK" w:hAnsi="方正小标宋_GBK" w:eastAsia="方正小标宋_GBK" w:cs="方正小标宋_GBK"/>
          <w:sz w:val="44"/>
          <w:szCs w:val="44"/>
        </w:rPr>
      </w:pPr>
    </w:p>
    <w:p>
      <w:pPr>
        <w:numPr>
          <w:ilvl w:val="0"/>
          <w:numId w:val="0"/>
        </w:numPr>
        <w:tabs>
          <w:tab w:val="left" w:pos="3885"/>
        </w:tabs>
        <w:snapToGrid w:val="0"/>
        <w:spacing w:line="600" w:lineRule="exact"/>
        <w:ind w:left="630"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基本情况</w:t>
      </w:r>
    </w:p>
    <w:p>
      <w:pPr>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rPr>
        <w:t>九寨沟县勿角镇池上村通村公路抢通保通、路基修复抢险救灾工程路线总长8.663KM，公路等级为四级公路，路基宽度6.5M。项目总投资为</w:t>
      </w:r>
      <w:r>
        <w:rPr>
          <w:rFonts w:hint="eastAsia" w:ascii="仿宋_GB2312" w:hAnsi="仿宋_GB2312" w:eastAsia="仿宋_GB2312" w:cs="仿宋_GB2312"/>
          <w:sz w:val="32"/>
          <w:szCs w:val="32"/>
          <w:highlight w:val="none"/>
          <w:lang w:val="en-US" w:eastAsia="zh-CN"/>
        </w:rPr>
        <w:t>1774.5933</w:t>
      </w:r>
      <w:r>
        <w:rPr>
          <w:rFonts w:hint="eastAsia" w:ascii="仿宋_GB2312" w:hAnsi="仿宋_GB2312" w:eastAsia="仿宋_GB2312" w:cs="仿宋_GB2312"/>
          <w:sz w:val="32"/>
          <w:szCs w:val="32"/>
        </w:rPr>
        <w:t>万元。目前完成路基防护工程18473.7立方米，路基土石方工程挖方1244立方米，填方4369立方米，路基清淤等，路基排水工程23.68米，以及其他工程等。截至目前累计完成投</w:t>
      </w:r>
      <w:r>
        <w:rPr>
          <w:rFonts w:hint="eastAsia" w:ascii="仿宋_GB2312" w:hAnsi="仿宋_GB2312" w:eastAsia="仿宋_GB2312" w:cs="仿宋_GB2312"/>
          <w:color w:val="000000" w:themeColor="text1"/>
          <w:sz w:val="32"/>
          <w:szCs w:val="32"/>
          <w14:textFill>
            <w14:solidFill>
              <w14:schemeClr w14:val="tx1"/>
            </w14:solidFill>
          </w14:textFill>
        </w:rPr>
        <w:t>资为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400</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snapToGrid w:val="0"/>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二、评价工作开展情况</w:t>
      </w:r>
    </w:p>
    <w:p>
      <w:pPr>
        <w:snapToGrid w:val="0"/>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成立了评价领导小组，对项目的项目决策、项目管理、项目产出、项目效益、存在问题等情况进行了评价，采用评价方法有：分级评分法、缺（错）项扣分法、是否评分法、比率分值法。评价标准有：定性指标标准、定量指标标准、国家标准、行业标准、地方标准、申报标准等内容。</w:t>
      </w:r>
    </w:p>
    <w:p>
      <w:pPr>
        <w:snapToGrid w:val="0"/>
        <w:spacing w:line="600" w:lineRule="exact"/>
        <w:ind w:left="420" w:left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三、综合评价结论</w:t>
      </w:r>
    </w:p>
    <w:p>
      <w:pPr>
        <w:snapToGrid w:val="0"/>
        <w:spacing w:line="600" w:lineRule="exact"/>
        <w:ind w:left="420" w:left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道路建设合格，符合要求，达到预期效果。</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四、绩效评价分析</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（一）项目决策情况</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程序严密，设立经过可行性论证，符合专项设立的基本规范和程序要求，项目设立与部门职责相符，属于公共财政支持范围，符合地方事权支出责任划分原则，与相关部门同类项目和部门内部相关项目不重复。</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该项目规划合理，项目设立依据充分，符合省委、省政府重大决策部署和宏观政策规划，项目年度绩效目标与中长期规划一致。规划与现实需求匹配，不存在因规划不够合理导致项目效益欠佳的情况。</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制度完备，项目的相关管理制度机制已健全完善，在项目执行过程中，不存在管理制度有悖于实际的情况，不存在难以操作、无法落地、执行不畅的情况，不存在不能满足实际需求，未及时动态调整的情况。</w:t>
      </w:r>
    </w:p>
    <w:p>
      <w:pPr>
        <w:numPr>
          <w:ilvl w:val="0"/>
          <w:numId w:val="11"/>
        </w:num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项目管理情况</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资金到位1400万元，资金的管理严格按照国家财经法规和财务管理制度及有关专项资金管理办法规定实行大平台管理；资金拨付实行国库集中支付，有完整的审批程序和手续；符合项目预算批复或合同规定用途；目前已支付完，不存在截留、挤占、挪用、虚列支出等情况。</w:t>
      </w:r>
    </w:p>
    <w:p>
      <w:pPr>
        <w:numPr>
          <w:ilvl w:val="0"/>
          <w:numId w:val="11"/>
        </w:num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项目产出情况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（1）数量指标。截止202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日完成了公路建设里程8.663公里，年度指标完成。</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质量指标。路基防护工程18473.7立方米，路基土石方工程挖方1244立方米，填方4369立方米，路基清淤等，路基排水工程23.68米，以及其他工程等，按照四级公路建设的标准，道路建设质量合格；资金的使用合法合规，专款专用。</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（3）时效指标。按期完成</w:t>
      </w:r>
      <w:r>
        <w:rPr>
          <w:rFonts w:hint="eastAsia" w:ascii="仿宋_GB2312" w:hAnsi="仿宋_GB2312" w:eastAsia="仿宋_GB2312" w:cs="仿宋_GB2312"/>
          <w:sz w:val="32"/>
          <w:szCs w:val="32"/>
          <w:highlight w:val="none"/>
          <w:lang w:val="en-US" w:eastAsia="zh-CN"/>
        </w:rPr>
        <w:t>400</w:t>
      </w:r>
      <w:r>
        <w:rPr>
          <w:rFonts w:hint="eastAsia" w:ascii="仿宋_GB2312" w:hAnsi="仿宋_GB2312" w:eastAsia="仿宋_GB2312" w:cs="仿宋_GB2312"/>
          <w:sz w:val="32"/>
          <w:szCs w:val="32"/>
          <w:highlight w:val="none"/>
        </w:rPr>
        <w:t>万元的投资任务。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（4）成本指标。完成了</w:t>
      </w:r>
      <w:r>
        <w:rPr>
          <w:rFonts w:hint="eastAsia" w:ascii="仿宋_GB2312" w:hAnsi="仿宋_GB2312" w:eastAsia="仿宋_GB2312" w:cs="仿宋_GB2312"/>
          <w:sz w:val="32"/>
          <w:szCs w:val="32"/>
          <w:highlight w:val="none"/>
          <w:lang w:val="en-US" w:eastAsia="zh-CN"/>
        </w:rPr>
        <w:t>400</w:t>
      </w:r>
      <w:r>
        <w:rPr>
          <w:rFonts w:hint="eastAsia" w:ascii="仿宋_GB2312" w:hAnsi="仿宋_GB2312" w:eastAsia="仿宋_GB2312" w:cs="仿宋_GB2312"/>
          <w:sz w:val="32"/>
          <w:szCs w:val="32"/>
          <w:highlight w:val="none"/>
        </w:rPr>
        <w:t>万</w:t>
      </w:r>
      <w:r>
        <w:rPr>
          <w:rFonts w:hint="eastAsia" w:ascii="仿宋_GB2312" w:hAnsi="仿宋_GB2312" w:eastAsia="仿宋_GB2312" w:cs="仿宋_GB2312"/>
          <w:sz w:val="32"/>
          <w:szCs w:val="32"/>
        </w:rPr>
        <w:t>元的成本投资。</w:t>
      </w:r>
    </w:p>
    <w:p>
      <w:pPr>
        <w:numPr>
          <w:ilvl w:val="0"/>
          <w:numId w:val="11"/>
        </w:num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项目效益情况。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（1）经济效益。为百姓出行安全及运输业提供保障，为老百姓的增收全县经济增长脱贫攻坚奔小康打下坚实基础。</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（2）社会效益。保障了交通运输行业的健康发展，保证了出行者的安全。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（3）生态效益。交通建设符合环评审批要求。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（4）可持续影响。维护了交通市场的稳定，保障了交通市场的健康有序发展，适应交通的需求。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3.满意度指标完成情况分析。改善了群众的安全出行，群众的满意度达100%。</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五、存在主要问题</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该项目总投资为</w:t>
      </w:r>
      <w:r>
        <w:rPr>
          <w:rFonts w:hint="eastAsia" w:ascii="仿宋_GB2312" w:hAnsi="仿宋_GB2312" w:eastAsia="仿宋_GB2312" w:cs="仿宋_GB2312"/>
          <w:sz w:val="32"/>
          <w:szCs w:val="32"/>
          <w:highlight w:val="none"/>
          <w:lang w:val="en-US" w:eastAsia="zh-CN"/>
        </w:rPr>
        <w:t>1774.5933</w:t>
      </w:r>
      <w:r>
        <w:rPr>
          <w:rFonts w:hint="eastAsia" w:ascii="仿宋_GB2312" w:hAnsi="仿宋_GB2312" w:eastAsia="仿宋_GB2312" w:cs="仿宋_GB2312"/>
          <w:sz w:val="32"/>
          <w:szCs w:val="32"/>
        </w:rPr>
        <w:t>万元，目前到位资金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万元，资金存在缺口，会影响项目的实施，导致不能如期完成任务。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六、相关措施建议</w:t>
      </w:r>
    </w:p>
    <w:p>
      <w:pPr>
        <w:spacing w:line="600" w:lineRule="exact"/>
        <w:rPr>
          <w:rStyle w:val="26"/>
          <w:rFonts w:ascii="黑体" w:hAnsi="黑体" w:eastAsia="黑体"/>
          <w:b w:val="0"/>
        </w:rPr>
      </w:pPr>
      <w:r>
        <w:rPr>
          <w:rFonts w:hint="eastAsia" w:ascii="仿宋_GB2312" w:hAnsi="仿宋_GB2312" w:eastAsia="仿宋_GB2312" w:cs="仿宋_GB2312"/>
          <w:sz w:val="32"/>
          <w:szCs w:val="32"/>
        </w:rPr>
        <w:t>建议及时解决资金缺口问题。</w:t>
      </w:r>
    </w:p>
    <w:p>
      <w:pPr>
        <w:spacing w:line="600" w:lineRule="exact"/>
        <w:jc w:val="center"/>
        <w:outlineLvl w:val="0"/>
        <w:rPr>
          <w:rStyle w:val="26"/>
          <w:rFonts w:hint="eastAsia" w:ascii="黑体" w:hAnsi="黑体" w:eastAsia="黑体"/>
          <w:b w:val="0"/>
        </w:rPr>
      </w:pPr>
      <w:bookmarkStart w:id="116" w:name="_Toc15396618"/>
      <w:bookmarkStart w:id="117" w:name="_Toc79163635"/>
      <w:bookmarkStart w:id="118" w:name="_Toc79163885"/>
      <w:r>
        <w:rPr>
          <w:rFonts w:hint="eastAsia" w:ascii="黑体" w:hAnsi="黑体" w:eastAsia="黑体"/>
          <w:color w:val="000000"/>
          <w:sz w:val="44"/>
          <w:szCs w:val="44"/>
        </w:rPr>
        <w:t>第</w:t>
      </w:r>
      <w:r>
        <w:rPr>
          <w:rStyle w:val="26"/>
          <w:rFonts w:hint="eastAsia" w:ascii="黑体" w:hAnsi="黑体" w:eastAsia="黑体"/>
          <w:b w:val="0"/>
        </w:rPr>
        <w:t>五部分</w:t>
      </w:r>
      <w:r>
        <w:rPr>
          <w:rStyle w:val="26"/>
          <w:rFonts w:ascii="黑体" w:hAnsi="黑体" w:eastAsia="黑体"/>
          <w:b w:val="0"/>
        </w:rPr>
        <w:t xml:space="preserve"> </w:t>
      </w:r>
      <w:r>
        <w:rPr>
          <w:rStyle w:val="26"/>
          <w:rFonts w:hint="eastAsia" w:ascii="黑体" w:hAnsi="黑体" w:eastAsia="黑体"/>
          <w:b w:val="0"/>
        </w:rPr>
        <w:t>附表</w:t>
      </w:r>
      <w:bookmarkEnd w:id="110"/>
      <w:bookmarkEnd w:id="116"/>
      <w:bookmarkEnd w:id="117"/>
      <w:bookmarkEnd w:id="118"/>
    </w:p>
    <w:p>
      <w:pPr>
        <w:pStyle w:val="3"/>
        <w:rPr>
          <w:rFonts w:ascii="仿宋" w:hAnsi="仿宋" w:eastAsia="仿宋"/>
          <w:color w:val="000000"/>
        </w:rPr>
      </w:pPr>
      <w:bookmarkStart w:id="119" w:name="_Toc79163636"/>
      <w:bookmarkStart w:id="120" w:name="_Toc15396619"/>
      <w:bookmarkStart w:id="121" w:name="_Toc79163886"/>
      <w:r>
        <w:rPr>
          <w:rFonts w:hint="eastAsia" w:ascii="仿宋" w:hAnsi="仿宋" w:eastAsia="仿宋"/>
          <w:b w:val="0"/>
          <w:color w:val="000000"/>
          <w:lang w:eastAsia="zh-CN"/>
        </w:rPr>
        <w:t>一</w:t>
      </w:r>
      <w:r>
        <w:rPr>
          <w:rFonts w:hint="eastAsia" w:ascii="仿宋" w:hAnsi="仿宋" w:eastAsia="仿宋"/>
          <w:b w:val="0"/>
          <w:color w:val="000000"/>
        </w:rPr>
        <w:t>、收</w:t>
      </w:r>
      <w:r>
        <w:rPr>
          <w:rStyle w:val="27"/>
          <w:rFonts w:hint="eastAsia" w:ascii="仿宋" w:hAnsi="仿宋" w:eastAsia="仿宋"/>
          <w:b w:val="0"/>
          <w:bCs w:val="0"/>
        </w:rPr>
        <w:t>入支出决算总表</w:t>
      </w:r>
      <w:bookmarkEnd w:id="119"/>
      <w:bookmarkEnd w:id="120"/>
      <w:bookmarkEnd w:id="121"/>
    </w:p>
    <w:p>
      <w:pPr>
        <w:pStyle w:val="3"/>
        <w:rPr>
          <w:rFonts w:ascii="仿宋" w:hAnsi="仿宋" w:eastAsia="仿宋"/>
          <w:color w:val="000000"/>
        </w:rPr>
      </w:pPr>
      <w:bookmarkStart w:id="122" w:name="_Toc79163887"/>
      <w:bookmarkStart w:id="123" w:name="_Toc15396620"/>
      <w:bookmarkStart w:id="124" w:name="_Toc79163637"/>
      <w:r>
        <w:rPr>
          <w:rFonts w:hint="eastAsia" w:ascii="仿宋" w:hAnsi="仿宋" w:eastAsia="仿宋"/>
          <w:b w:val="0"/>
          <w:color w:val="000000"/>
        </w:rPr>
        <w:t>二、收</w:t>
      </w:r>
      <w:r>
        <w:rPr>
          <w:rStyle w:val="27"/>
          <w:rFonts w:hint="eastAsia" w:ascii="仿宋" w:hAnsi="仿宋" w:eastAsia="仿宋"/>
          <w:b w:val="0"/>
          <w:bCs w:val="0"/>
        </w:rPr>
        <w:t>入决算表</w:t>
      </w:r>
      <w:bookmarkEnd w:id="122"/>
      <w:bookmarkEnd w:id="123"/>
      <w:bookmarkEnd w:id="124"/>
    </w:p>
    <w:p>
      <w:pPr>
        <w:pStyle w:val="3"/>
        <w:rPr>
          <w:rFonts w:ascii="仿宋" w:hAnsi="仿宋" w:eastAsia="仿宋"/>
          <w:color w:val="000000"/>
        </w:rPr>
      </w:pPr>
      <w:bookmarkStart w:id="125" w:name="_Toc15396621"/>
      <w:bookmarkStart w:id="126" w:name="_Toc79163888"/>
      <w:bookmarkStart w:id="127" w:name="_Toc79163638"/>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25"/>
      <w:bookmarkEnd w:id="126"/>
      <w:bookmarkEnd w:id="127"/>
    </w:p>
    <w:p>
      <w:pPr>
        <w:pStyle w:val="3"/>
        <w:rPr>
          <w:rFonts w:ascii="仿宋" w:hAnsi="仿宋" w:eastAsia="仿宋"/>
          <w:b w:val="0"/>
          <w:color w:val="000000"/>
        </w:rPr>
      </w:pPr>
      <w:bookmarkStart w:id="128" w:name="_Toc15396622"/>
      <w:bookmarkStart w:id="129" w:name="_Toc79163639"/>
      <w:bookmarkStart w:id="130" w:name="_Toc79163889"/>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28"/>
      <w:bookmarkEnd w:id="129"/>
      <w:bookmarkEnd w:id="130"/>
    </w:p>
    <w:p>
      <w:pPr>
        <w:pStyle w:val="3"/>
        <w:rPr>
          <w:rStyle w:val="27"/>
          <w:rFonts w:ascii="仿宋" w:hAnsi="仿宋" w:eastAsia="仿宋"/>
          <w:b w:val="0"/>
          <w:bCs w:val="0"/>
        </w:rPr>
      </w:pPr>
      <w:bookmarkStart w:id="131" w:name="_Toc79163640"/>
      <w:bookmarkStart w:id="132" w:name="_Toc15396623"/>
      <w:bookmarkStart w:id="133" w:name="_Toc79163890"/>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31"/>
      <w:bookmarkEnd w:id="132"/>
      <w:bookmarkEnd w:id="133"/>
      <w:bookmarkStart w:id="134" w:name="_Toc15396624"/>
    </w:p>
    <w:p>
      <w:pPr>
        <w:pStyle w:val="3"/>
        <w:rPr>
          <w:rFonts w:ascii="仿宋" w:hAnsi="仿宋" w:eastAsia="仿宋"/>
          <w:color w:val="000000"/>
        </w:rPr>
      </w:pPr>
      <w:bookmarkStart w:id="135" w:name="_Toc79163641"/>
      <w:bookmarkStart w:id="136" w:name="_Toc79163891"/>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34"/>
      <w:bookmarkEnd w:id="135"/>
      <w:bookmarkEnd w:id="136"/>
    </w:p>
    <w:p>
      <w:pPr>
        <w:pStyle w:val="3"/>
        <w:rPr>
          <w:rFonts w:ascii="仿宋" w:hAnsi="仿宋" w:eastAsia="仿宋"/>
          <w:color w:val="000000"/>
        </w:rPr>
      </w:pPr>
      <w:bookmarkStart w:id="137" w:name="_Toc79163642"/>
      <w:bookmarkStart w:id="138" w:name="_Toc15396625"/>
      <w:bookmarkStart w:id="139" w:name="_Toc79163892"/>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37"/>
      <w:bookmarkEnd w:id="138"/>
      <w:bookmarkEnd w:id="139"/>
    </w:p>
    <w:p>
      <w:pPr>
        <w:pStyle w:val="3"/>
        <w:rPr>
          <w:rFonts w:ascii="仿宋" w:hAnsi="仿宋" w:eastAsia="仿宋"/>
          <w:color w:val="000000"/>
        </w:rPr>
      </w:pPr>
      <w:bookmarkStart w:id="140" w:name="_Toc15396626"/>
      <w:bookmarkStart w:id="141" w:name="_Toc79163643"/>
      <w:bookmarkStart w:id="142" w:name="_Toc79163893"/>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40"/>
      <w:bookmarkEnd w:id="141"/>
      <w:bookmarkEnd w:id="142"/>
    </w:p>
    <w:p>
      <w:pPr>
        <w:pStyle w:val="3"/>
        <w:rPr>
          <w:rFonts w:ascii="仿宋" w:hAnsi="仿宋" w:eastAsia="仿宋"/>
          <w:color w:val="000000"/>
        </w:rPr>
      </w:pPr>
      <w:bookmarkStart w:id="143" w:name="_Toc15396627"/>
      <w:bookmarkStart w:id="144" w:name="_Toc79163644"/>
      <w:bookmarkStart w:id="145" w:name="_Toc79163894"/>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43"/>
      <w:bookmarkEnd w:id="144"/>
      <w:bookmarkEnd w:id="145"/>
    </w:p>
    <w:p>
      <w:pPr>
        <w:pStyle w:val="3"/>
        <w:rPr>
          <w:rFonts w:ascii="仿宋" w:hAnsi="仿宋" w:eastAsia="仿宋"/>
          <w:color w:val="000000"/>
        </w:rPr>
      </w:pPr>
      <w:bookmarkStart w:id="146" w:name="_Toc15396628"/>
      <w:bookmarkStart w:id="147" w:name="_Toc79163645"/>
      <w:bookmarkStart w:id="148" w:name="_Toc79163895"/>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46"/>
      <w:bookmarkEnd w:id="147"/>
      <w:bookmarkEnd w:id="148"/>
    </w:p>
    <w:p>
      <w:pPr>
        <w:pStyle w:val="3"/>
        <w:rPr>
          <w:rFonts w:ascii="仿宋" w:hAnsi="仿宋" w:eastAsia="仿宋"/>
          <w:color w:val="000000"/>
        </w:rPr>
      </w:pPr>
      <w:bookmarkStart w:id="149" w:name="_Toc15396629"/>
      <w:bookmarkStart w:id="150" w:name="_Toc79163646"/>
      <w:bookmarkStart w:id="151" w:name="_Toc79163896"/>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49"/>
      <w:bookmarkEnd w:id="150"/>
      <w:bookmarkEnd w:id="151"/>
    </w:p>
    <w:p>
      <w:pPr>
        <w:pStyle w:val="3"/>
        <w:rPr>
          <w:rFonts w:ascii="仿宋" w:hAnsi="仿宋" w:eastAsia="仿宋"/>
          <w:color w:val="000000"/>
        </w:rPr>
      </w:pPr>
      <w:bookmarkStart w:id="152" w:name="_Toc79163647"/>
      <w:bookmarkStart w:id="153" w:name="_Toc79163897"/>
      <w:bookmarkStart w:id="154"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52"/>
      <w:bookmarkEnd w:id="153"/>
      <w:bookmarkEnd w:id="154"/>
    </w:p>
    <w:p>
      <w:pPr>
        <w:pStyle w:val="3"/>
        <w:rPr>
          <w:rStyle w:val="27"/>
          <w:rFonts w:ascii="仿宋" w:hAnsi="仿宋" w:eastAsia="仿宋"/>
          <w:b w:val="0"/>
          <w:bCs w:val="0"/>
        </w:rPr>
      </w:pPr>
      <w:bookmarkStart w:id="155" w:name="_Toc15396631"/>
      <w:bookmarkStart w:id="156" w:name="_Toc79163648"/>
      <w:bookmarkStart w:id="157" w:name="_Toc79163898"/>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有资本经营预算财政拨款支出决算表</w:t>
      </w:r>
      <w:bookmarkEnd w:id="155"/>
      <w:bookmarkEnd w:id="156"/>
      <w:bookmarkEnd w:id="157"/>
    </w:p>
    <w:p>
      <w:pPr>
        <w:pStyle w:val="3"/>
        <w:rPr>
          <w:rStyle w:val="27"/>
          <w:rFonts w:ascii="仿宋" w:hAnsi="仿宋" w:eastAsia="仿宋"/>
          <w:b w:val="0"/>
          <w:bCs w:val="0"/>
        </w:rPr>
      </w:pPr>
      <w:bookmarkStart w:id="158" w:name="_Toc79163649"/>
      <w:bookmarkStart w:id="159" w:name="_Toc79163899"/>
      <w:r>
        <w:rPr>
          <w:rStyle w:val="27"/>
          <w:rFonts w:hint="eastAsia" w:ascii="仿宋" w:hAnsi="仿宋" w:eastAsia="仿宋"/>
          <w:b w:val="0"/>
          <w:bCs w:val="0"/>
        </w:rPr>
        <w:t>十四、国有资本经营预算财政拨款支出决算表</w:t>
      </w:r>
      <w:bookmarkEnd w:id="158"/>
      <w:bookmarkEnd w:id="15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
    <w:altName w:val="仿宋_GB2312"/>
    <w:panose1 w:val="00000000000000000000"/>
    <w:charset w:val="00"/>
    <w:family w:val="roman"/>
    <w:pitch w:val="default"/>
    <w:sig w:usb0="00000000" w:usb1="00000000" w:usb2="00000000" w:usb3="00000000" w:csb0="00000000" w:csb1="00000000"/>
  </w:font>
  <w:font w:name="方正小标宋简体">
    <w:altName w:val="方正小标宋_GBK"/>
    <w:panose1 w:val="02010601030101010101"/>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华文仿宋">
    <w:altName w:val="方正仿宋_GBK"/>
    <w:panose1 w:val="02010600040101010101"/>
    <w:charset w:val="86"/>
    <w:family w:val="auto"/>
    <w:pitch w:val="default"/>
    <w:sig w:usb0="00000000" w:usb1="00000000" w:usb2="00000000" w:usb3="00000000" w:csb0="0004009F" w:csb1="DFD70000"/>
  </w:font>
  <w:font w:name="等线">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39</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9093B"/>
    <w:multiLevelType w:val="singleLevel"/>
    <w:tmpl w:val="89D9093B"/>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DA5F1950"/>
    <w:multiLevelType w:val="singleLevel"/>
    <w:tmpl w:val="DA5F1950"/>
    <w:lvl w:ilvl="0" w:tentative="0">
      <w:start w:val="6"/>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0BB0B6B5"/>
    <w:multiLevelType w:val="singleLevel"/>
    <w:tmpl w:val="0BB0B6B5"/>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3064A595"/>
    <w:multiLevelType w:val="singleLevel"/>
    <w:tmpl w:val="3064A595"/>
    <w:lvl w:ilvl="0" w:tentative="0">
      <w:start w:val="1"/>
      <w:numFmt w:val="chineseCounting"/>
      <w:suff w:val="nothing"/>
      <w:lvlText w:val="%1、"/>
      <w:lvlJc w:val="left"/>
      <w:pPr>
        <w:ind w:left="-10"/>
      </w:pPr>
      <w:rPr>
        <w:rFonts w:hint="eastAsia"/>
      </w:rPr>
    </w:lvl>
  </w:abstractNum>
  <w:abstractNum w:abstractNumId="7">
    <w:nsid w:val="3908141D"/>
    <w:multiLevelType w:val="multilevel"/>
    <w:tmpl w:val="3908141D"/>
    <w:lvl w:ilvl="0" w:tentative="0">
      <w:start w:val="1"/>
      <w:numFmt w:val="japaneseCounting"/>
      <w:lvlText w:val="%1、"/>
      <w:lvlJc w:val="left"/>
      <w:pPr>
        <w:ind w:left="630" w:hanging="630"/>
      </w:pPr>
      <w:rPr>
        <w:rFonts w:hint="default"/>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1ED0FE9"/>
    <w:multiLevelType w:val="multilevel"/>
    <w:tmpl w:val="61ED0FE9"/>
    <w:lvl w:ilvl="0" w:tentative="0">
      <w:start w:val="1"/>
      <w:numFmt w:val="decimal"/>
      <w:lvlText w:val="%1、"/>
      <w:lvlJc w:val="left"/>
      <w:pPr>
        <w:ind w:left="1520" w:hanging="72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9">
    <w:nsid w:val="64F30825"/>
    <w:multiLevelType w:val="multilevel"/>
    <w:tmpl w:val="64F30825"/>
    <w:lvl w:ilvl="0" w:tentative="0">
      <w:start w:val="1"/>
      <w:numFmt w:val="japaneseCounting"/>
      <w:lvlText w:val="（%1）"/>
      <w:lvlJc w:val="left"/>
      <w:pPr>
        <w:ind w:left="1720" w:hanging="1080"/>
      </w:pPr>
      <w:rPr>
        <w:rFonts w:hint="default" w:ascii="仿宋" w:hAnsi="仿宋" w:eastAsia="仿宋" w:cs="Times New Roman"/>
        <w:sz w:val="32"/>
        <w:lang w:val="en-U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0">
    <w:nsid w:val="685146ED"/>
    <w:multiLevelType w:val="multilevel"/>
    <w:tmpl w:val="685146ED"/>
    <w:lvl w:ilvl="0" w:tentative="0">
      <w:start w:val="12"/>
      <w:numFmt w:val="decimal"/>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7"/>
  </w:num>
  <w:num w:numId="2">
    <w:abstractNumId w:val="9"/>
  </w:num>
  <w:num w:numId="3">
    <w:abstractNumId w:val="10"/>
  </w:num>
  <w:num w:numId="4">
    <w:abstractNumId w:val="5"/>
  </w:num>
  <w:num w:numId="5">
    <w:abstractNumId w:val="1"/>
  </w:num>
  <w:num w:numId="6">
    <w:abstractNumId w:val="8"/>
  </w:num>
  <w:num w:numId="7">
    <w:abstractNumId w:val="3"/>
  </w:num>
  <w:num w:numId="8">
    <w:abstractNumId w:val="0"/>
  </w:num>
  <w:num w:numId="9">
    <w:abstractNumId w:val="2"/>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00AB7"/>
    <w:rsid w:val="000022CD"/>
    <w:rsid w:val="000069BD"/>
    <w:rsid w:val="00021D7A"/>
    <w:rsid w:val="000222C6"/>
    <w:rsid w:val="0002549F"/>
    <w:rsid w:val="000266C1"/>
    <w:rsid w:val="00031369"/>
    <w:rsid w:val="00034B2B"/>
    <w:rsid w:val="00040725"/>
    <w:rsid w:val="000468DB"/>
    <w:rsid w:val="00056F4B"/>
    <w:rsid w:val="0006487A"/>
    <w:rsid w:val="00065C83"/>
    <w:rsid w:val="00065F8F"/>
    <w:rsid w:val="00070A43"/>
    <w:rsid w:val="000768F2"/>
    <w:rsid w:val="000825B2"/>
    <w:rsid w:val="0009184B"/>
    <w:rsid w:val="00094236"/>
    <w:rsid w:val="00094312"/>
    <w:rsid w:val="0009593C"/>
    <w:rsid w:val="00097322"/>
    <w:rsid w:val="000A1835"/>
    <w:rsid w:val="000A5F3B"/>
    <w:rsid w:val="000A6A92"/>
    <w:rsid w:val="000B047F"/>
    <w:rsid w:val="000B45F7"/>
    <w:rsid w:val="000B5647"/>
    <w:rsid w:val="000B5923"/>
    <w:rsid w:val="000B5A48"/>
    <w:rsid w:val="000B6FF3"/>
    <w:rsid w:val="000C3467"/>
    <w:rsid w:val="000C3CA6"/>
    <w:rsid w:val="000C68C7"/>
    <w:rsid w:val="000D1267"/>
    <w:rsid w:val="000D1D50"/>
    <w:rsid w:val="000D5782"/>
    <w:rsid w:val="000E6613"/>
    <w:rsid w:val="000E7119"/>
    <w:rsid w:val="000F5DCE"/>
    <w:rsid w:val="0010206F"/>
    <w:rsid w:val="001021F6"/>
    <w:rsid w:val="00102770"/>
    <w:rsid w:val="001060F8"/>
    <w:rsid w:val="00113155"/>
    <w:rsid w:val="00114E9B"/>
    <w:rsid w:val="00115301"/>
    <w:rsid w:val="00122B1E"/>
    <w:rsid w:val="00126A71"/>
    <w:rsid w:val="001319E1"/>
    <w:rsid w:val="001347B9"/>
    <w:rsid w:val="00142216"/>
    <w:rsid w:val="00144D6A"/>
    <w:rsid w:val="0014729F"/>
    <w:rsid w:val="0014766B"/>
    <w:rsid w:val="001545A5"/>
    <w:rsid w:val="00156EB8"/>
    <w:rsid w:val="00157BAB"/>
    <w:rsid w:val="001654D1"/>
    <w:rsid w:val="00174518"/>
    <w:rsid w:val="0017685E"/>
    <w:rsid w:val="001805A0"/>
    <w:rsid w:val="0018106D"/>
    <w:rsid w:val="00185F32"/>
    <w:rsid w:val="001877A7"/>
    <w:rsid w:val="00191536"/>
    <w:rsid w:val="001957C8"/>
    <w:rsid w:val="00196687"/>
    <w:rsid w:val="001A6150"/>
    <w:rsid w:val="001B0E26"/>
    <w:rsid w:val="001B66D6"/>
    <w:rsid w:val="001C0962"/>
    <w:rsid w:val="001C23A1"/>
    <w:rsid w:val="001C57CA"/>
    <w:rsid w:val="001C5922"/>
    <w:rsid w:val="001C7060"/>
    <w:rsid w:val="001D7531"/>
    <w:rsid w:val="001E737D"/>
    <w:rsid w:val="001F0592"/>
    <w:rsid w:val="001F7506"/>
    <w:rsid w:val="002006CD"/>
    <w:rsid w:val="00202B36"/>
    <w:rsid w:val="00204B7A"/>
    <w:rsid w:val="00204CDE"/>
    <w:rsid w:val="0020639F"/>
    <w:rsid w:val="00207381"/>
    <w:rsid w:val="0021101A"/>
    <w:rsid w:val="00220536"/>
    <w:rsid w:val="00223999"/>
    <w:rsid w:val="00232072"/>
    <w:rsid w:val="00235629"/>
    <w:rsid w:val="0024197C"/>
    <w:rsid w:val="00242B57"/>
    <w:rsid w:val="00247188"/>
    <w:rsid w:val="002500FE"/>
    <w:rsid w:val="00253340"/>
    <w:rsid w:val="00256262"/>
    <w:rsid w:val="00256FF5"/>
    <w:rsid w:val="002579EA"/>
    <w:rsid w:val="00260C38"/>
    <w:rsid w:val="002616C0"/>
    <w:rsid w:val="00262CE3"/>
    <w:rsid w:val="00265372"/>
    <w:rsid w:val="002662AA"/>
    <w:rsid w:val="002672CA"/>
    <w:rsid w:val="00267C54"/>
    <w:rsid w:val="00270DF0"/>
    <w:rsid w:val="0027224D"/>
    <w:rsid w:val="00272258"/>
    <w:rsid w:val="00280496"/>
    <w:rsid w:val="00291148"/>
    <w:rsid w:val="00294DC9"/>
    <w:rsid w:val="00295495"/>
    <w:rsid w:val="002A19A2"/>
    <w:rsid w:val="002A31DE"/>
    <w:rsid w:val="002B1567"/>
    <w:rsid w:val="002B2613"/>
    <w:rsid w:val="002B2CD0"/>
    <w:rsid w:val="002B416F"/>
    <w:rsid w:val="002C4C61"/>
    <w:rsid w:val="002D0D25"/>
    <w:rsid w:val="002D1672"/>
    <w:rsid w:val="002D28C0"/>
    <w:rsid w:val="002D6D05"/>
    <w:rsid w:val="002E011F"/>
    <w:rsid w:val="002E07CE"/>
    <w:rsid w:val="002E6E87"/>
    <w:rsid w:val="002F1818"/>
    <w:rsid w:val="002F2461"/>
    <w:rsid w:val="002F3211"/>
    <w:rsid w:val="002F46F4"/>
    <w:rsid w:val="002F55B2"/>
    <w:rsid w:val="002F567B"/>
    <w:rsid w:val="00310FE4"/>
    <w:rsid w:val="00312FBE"/>
    <w:rsid w:val="003216A9"/>
    <w:rsid w:val="00323A88"/>
    <w:rsid w:val="0033583C"/>
    <w:rsid w:val="00335A74"/>
    <w:rsid w:val="003504C1"/>
    <w:rsid w:val="00361AF8"/>
    <w:rsid w:val="003642D0"/>
    <w:rsid w:val="0036561B"/>
    <w:rsid w:val="0037013F"/>
    <w:rsid w:val="00375B11"/>
    <w:rsid w:val="00380C92"/>
    <w:rsid w:val="003909A6"/>
    <w:rsid w:val="003A484F"/>
    <w:rsid w:val="003A4883"/>
    <w:rsid w:val="003A7823"/>
    <w:rsid w:val="003B0BE0"/>
    <w:rsid w:val="003B0C1B"/>
    <w:rsid w:val="003B2A34"/>
    <w:rsid w:val="003B688C"/>
    <w:rsid w:val="003C0291"/>
    <w:rsid w:val="003C2E01"/>
    <w:rsid w:val="003C39AE"/>
    <w:rsid w:val="003C5A51"/>
    <w:rsid w:val="003C7144"/>
    <w:rsid w:val="003C7B60"/>
    <w:rsid w:val="003D0C0F"/>
    <w:rsid w:val="003D1FB2"/>
    <w:rsid w:val="003D4CF7"/>
    <w:rsid w:val="003D66DA"/>
    <w:rsid w:val="003D7AC0"/>
    <w:rsid w:val="003D7C13"/>
    <w:rsid w:val="003E1310"/>
    <w:rsid w:val="003E5D25"/>
    <w:rsid w:val="003E6E26"/>
    <w:rsid w:val="003E6F55"/>
    <w:rsid w:val="003E6FE4"/>
    <w:rsid w:val="003F172D"/>
    <w:rsid w:val="00402AFF"/>
    <w:rsid w:val="00403692"/>
    <w:rsid w:val="00406254"/>
    <w:rsid w:val="00412D68"/>
    <w:rsid w:val="004144BA"/>
    <w:rsid w:val="004151F1"/>
    <w:rsid w:val="004223DE"/>
    <w:rsid w:val="00430616"/>
    <w:rsid w:val="00434489"/>
    <w:rsid w:val="00437085"/>
    <w:rsid w:val="00443880"/>
    <w:rsid w:val="004448F5"/>
    <w:rsid w:val="00445607"/>
    <w:rsid w:val="004464F4"/>
    <w:rsid w:val="004646E2"/>
    <w:rsid w:val="00465D16"/>
    <w:rsid w:val="00466830"/>
    <w:rsid w:val="00471401"/>
    <w:rsid w:val="00473F31"/>
    <w:rsid w:val="0048263A"/>
    <w:rsid w:val="00487E5D"/>
    <w:rsid w:val="004A4AEC"/>
    <w:rsid w:val="004A711F"/>
    <w:rsid w:val="004B199D"/>
    <w:rsid w:val="004B3FA9"/>
    <w:rsid w:val="004B4690"/>
    <w:rsid w:val="004C2656"/>
    <w:rsid w:val="004D02FE"/>
    <w:rsid w:val="004D5479"/>
    <w:rsid w:val="004D7356"/>
    <w:rsid w:val="004E0A2D"/>
    <w:rsid w:val="004E206B"/>
    <w:rsid w:val="004E29AB"/>
    <w:rsid w:val="004E69FF"/>
    <w:rsid w:val="004E6DF7"/>
    <w:rsid w:val="004E737B"/>
    <w:rsid w:val="004F0BD6"/>
    <w:rsid w:val="004F0FBD"/>
    <w:rsid w:val="004F3D07"/>
    <w:rsid w:val="004F79D7"/>
    <w:rsid w:val="00503E64"/>
    <w:rsid w:val="00505A47"/>
    <w:rsid w:val="00512FDA"/>
    <w:rsid w:val="00514AC5"/>
    <w:rsid w:val="00515207"/>
    <w:rsid w:val="00520DA0"/>
    <w:rsid w:val="005269A7"/>
    <w:rsid w:val="005269D7"/>
    <w:rsid w:val="005375AE"/>
    <w:rsid w:val="005612FE"/>
    <w:rsid w:val="0056231F"/>
    <w:rsid w:val="005664BB"/>
    <w:rsid w:val="00566FFA"/>
    <w:rsid w:val="00567BDC"/>
    <w:rsid w:val="00567C2E"/>
    <w:rsid w:val="0057481D"/>
    <w:rsid w:val="0058486E"/>
    <w:rsid w:val="00585101"/>
    <w:rsid w:val="00585B33"/>
    <w:rsid w:val="0059014D"/>
    <w:rsid w:val="00591539"/>
    <w:rsid w:val="005A21F3"/>
    <w:rsid w:val="005A266B"/>
    <w:rsid w:val="005B5C64"/>
    <w:rsid w:val="005C5337"/>
    <w:rsid w:val="005C6BD0"/>
    <w:rsid w:val="005D1C8B"/>
    <w:rsid w:val="005D468D"/>
    <w:rsid w:val="005D5CED"/>
    <w:rsid w:val="005D6FDF"/>
    <w:rsid w:val="005E33B4"/>
    <w:rsid w:val="005E5C62"/>
    <w:rsid w:val="005E7E03"/>
    <w:rsid w:val="005F1A4C"/>
    <w:rsid w:val="005F3793"/>
    <w:rsid w:val="005F3943"/>
    <w:rsid w:val="00603531"/>
    <w:rsid w:val="00605688"/>
    <w:rsid w:val="00606F1C"/>
    <w:rsid w:val="006070AF"/>
    <w:rsid w:val="00607E6C"/>
    <w:rsid w:val="006101B1"/>
    <w:rsid w:val="00614E44"/>
    <w:rsid w:val="0062092A"/>
    <w:rsid w:val="0062270A"/>
    <w:rsid w:val="00622830"/>
    <w:rsid w:val="00623DA0"/>
    <w:rsid w:val="00626B7C"/>
    <w:rsid w:val="00630AEF"/>
    <w:rsid w:val="006325F8"/>
    <w:rsid w:val="00633463"/>
    <w:rsid w:val="00633C43"/>
    <w:rsid w:val="00634C9A"/>
    <w:rsid w:val="006440E4"/>
    <w:rsid w:val="00645F81"/>
    <w:rsid w:val="00650690"/>
    <w:rsid w:val="00656E5B"/>
    <w:rsid w:val="00657418"/>
    <w:rsid w:val="0066343B"/>
    <w:rsid w:val="00664777"/>
    <w:rsid w:val="006748A4"/>
    <w:rsid w:val="00674B19"/>
    <w:rsid w:val="00681A31"/>
    <w:rsid w:val="00683E73"/>
    <w:rsid w:val="006A3141"/>
    <w:rsid w:val="006A5E34"/>
    <w:rsid w:val="006B2422"/>
    <w:rsid w:val="006B2B9A"/>
    <w:rsid w:val="006B4D47"/>
    <w:rsid w:val="006B554D"/>
    <w:rsid w:val="006B59BC"/>
    <w:rsid w:val="006C1534"/>
    <w:rsid w:val="006C1937"/>
    <w:rsid w:val="006C31B0"/>
    <w:rsid w:val="006C43AD"/>
    <w:rsid w:val="006E1C83"/>
    <w:rsid w:val="006E2615"/>
    <w:rsid w:val="006F020C"/>
    <w:rsid w:val="006F13F2"/>
    <w:rsid w:val="006F5B4C"/>
    <w:rsid w:val="007015E8"/>
    <w:rsid w:val="0070394C"/>
    <w:rsid w:val="007039C7"/>
    <w:rsid w:val="00703BFB"/>
    <w:rsid w:val="00710D47"/>
    <w:rsid w:val="00712286"/>
    <w:rsid w:val="007127B7"/>
    <w:rsid w:val="0071798E"/>
    <w:rsid w:val="00717DD0"/>
    <w:rsid w:val="00722D2A"/>
    <w:rsid w:val="00723C25"/>
    <w:rsid w:val="007416B6"/>
    <w:rsid w:val="00746F48"/>
    <w:rsid w:val="0075404D"/>
    <w:rsid w:val="0076182A"/>
    <w:rsid w:val="00765347"/>
    <w:rsid w:val="00767A56"/>
    <w:rsid w:val="00767B7E"/>
    <w:rsid w:val="007770C3"/>
    <w:rsid w:val="00784D24"/>
    <w:rsid w:val="00785FBA"/>
    <w:rsid w:val="00786E4A"/>
    <w:rsid w:val="007875EB"/>
    <w:rsid w:val="0079426B"/>
    <w:rsid w:val="007A4058"/>
    <w:rsid w:val="007D1682"/>
    <w:rsid w:val="007D312A"/>
    <w:rsid w:val="007D3F19"/>
    <w:rsid w:val="007D7AB5"/>
    <w:rsid w:val="007E23B0"/>
    <w:rsid w:val="007E23E5"/>
    <w:rsid w:val="007E51F4"/>
    <w:rsid w:val="007E728D"/>
    <w:rsid w:val="007F1991"/>
    <w:rsid w:val="007F2B58"/>
    <w:rsid w:val="007F2C2F"/>
    <w:rsid w:val="007F55FC"/>
    <w:rsid w:val="007F5665"/>
    <w:rsid w:val="00800112"/>
    <w:rsid w:val="00813348"/>
    <w:rsid w:val="008134A3"/>
    <w:rsid w:val="00822AB1"/>
    <w:rsid w:val="008253BB"/>
    <w:rsid w:val="008276B2"/>
    <w:rsid w:val="008364FC"/>
    <w:rsid w:val="0083706E"/>
    <w:rsid w:val="008408F6"/>
    <w:rsid w:val="008423A5"/>
    <w:rsid w:val="00850625"/>
    <w:rsid w:val="00853718"/>
    <w:rsid w:val="00855221"/>
    <w:rsid w:val="0085623E"/>
    <w:rsid w:val="008567BF"/>
    <w:rsid w:val="00860645"/>
    <w:rsid w:val="00870C9C"/>
    <w:rsid w:val="00871F71"/>
    <w:rsid w:val="00872FD8"/>
    <w:rsid w:val="00875C9D"/>
    <w:rsid w:val="00877E01"/>
    <w:rsid w:val="00883C15"/>
    <w:rsid w:val="00884734"/>
    <w:rsid w:val="00884D2E"/>
    <w:rsid w:val="00885AF4"/>
    <w:rsid w:val="00887495"/>
    <w:rsid w:val="00890311"/>
    <w:rsid w:val="00892977"/>
    <w:rsid w:val="00893859"/>
    <w:rsid w:val="008939CD"/>
    <w:rsid w:val="008A03F9"/>
    <w:rsid w:val="008B768C"/>
    <w:rsid w:val="008C4DB1"/>
    <w:rsid w:val="008C4EAF"/>
    <w:rsid w:val="008C5176"/>
    <w:rsid w:val="008C7FD0"/>
    <w:rsid w:val="008D0E0B"/>
    <w:rsid w:val="008E1950"/>
    <w:rsid w:val="008E1DE7"/>
    <w:rsid w:val="008E707C"/>
    <w:rsid w:val="008F31DD"/>
    <w:rsid w:val="008F3A6E"/>
    <w:rsid w:val="00900B08"/>
    <w:rsid w:val="00901FBF"/>
    <w:rsid w:val="00902155"/>
    <w:rsid w:val="00902FA3"/>
    <w:rsid w:val="00912146"/>
    <w:rsid w:val="00923564"/>
    <w:rsid w:val="009237DB"/>
    <w:rsid w:val="0092392E"/>
    <w:rsid w:val="009268F9"/>
    <w:rsid w:val="009315F9"/>
    <w:rsid w:val="00933499"/>
    <w:rsid w:val="009334D8"/>
    <w:rsid w:val="00935C98"/>
    <w:rsid w:val="00946945"/>
    <w:rsid w:val="00951248"/>
    <w:rsid w:val="0095152F"/>
    <w:rsid w:val="00954C49"/>
    <w:rsid w:val="00955E37"/>
    <w:rsid w:val="00962656"/>
    <w:rsid w:val="0097099F"/>
    <w:rsid w:val="00971078"/>
    <w:rsid w:val="00971997"/>
    <w:rsid w:val="00971FFC"/>
    <w:rsid w:val="009722B9"/>
    <w:rsid w:val="00972794"/>
    <w:rsid w:val="0098660A"/>
    <w:rsid w:val="009907A0"/>
    <w:rsid w:val="009931C3"/>
    <w:rsid w:val="009A246A"/>
    <w:rsid w:val="009B2C43"/>
    <w:rsid w:val="009B3F85"/>
    <w:rsid w:val="009B4EAE"/>
    <w:rsid w:val="009B62A1"/>
    <w:rsid w:val="009B7573"/>
    <w:rsid w:val="009C17DC"/>
    <w:rsid w:val="009C22F4"/>
    <w:rsid w:val="009C2A4B"/>
    <w:rsid w:val="009C2E98"/>
    <w:rsid w:val="009D3447"/>
    <w:rsid w:val="009D4558"/>
    <w:rsid w:val="009D4711"/>
    <w:rsid w:val="009F1185"/>
    <w:rsid w:val="009F18CD"/>
    <w:rsid w:val="009F2A13"/>
    <w:rsid w:val="009F7527"/>
    <w:rsid w:val="00A04EB0"/>
    <w:rsid w:val="00A13CC1"/>
    <w:rsid w:val="00A16847"/>
    <w:rsid w:val="00A17338"/>
    <w:rsid w:val="00A237D8"/>
    <w:rsid w:val="00A268C4"/>
    <w:rsid w:val="00A307CD"/>
    <w:rsid w:val="00A331C8"/>
    <w:rsid w:val="00A40A00"/>
    <w:rsid w:val="00A4142F"/>
    <w:rsid w:val="00A422EB"/>
    <w:rsid w:val="00A45BB7"/>
    <w:rsid w:val="00A56DF2"/>
    <w:rsid w:val="00A56E6E"/>
    <w:rsid w:val="00A57293"/>
    <w:rsid w:val="00A63006"/>
    <w:rsid w:val="00A67AB5"/>
    <w:rsid w:val="00A733B2"/>
    <w:rsid w:val="00A741C2"/>
    <w:rsid w:val="00A90979"/>
    <w:rsid w:val="00A91760"/>
    <w:rsid w:val="00A93944"/>
    <w:rsid w:val="00A93B00"/>
    <w:rsid w:val="00A93C21"/>
    <w:rsid w:val="00A93EEC"/>
    <w:rsid w:val="00A96681"/>
    <w:rsid w:val="00AA7A3A"/>
    <w:rsid w:val="00AA7A8D"/>
    <w:rsid w:val="00AB5B48"/>
    <w:rsid w:val="00AB64C9"/>
    <w:rsid w:val="00AC0F0C"/>
    <w:rsid w:val="00AC3C6A"/>
    <w:rsid w:val="00AC7E3D"/>
    <w:rsid w:val="00AD5620"/>
    <w:rsid w:val="00AD656B"/>
    <w:rsid w:val="00AD7C1B"/>
    <w:rsid w:val="00AE01EB"/>
    <w:rsid w:val="00AE16BA"/>
    <w:rsid w:val="00AE1EBE"/>
    <w:rsid w:val="00AE278B"/>
    <w:rsid w:val="00B00901"/>
    <w:rsid w:val="00B011E4"/>
    <w:rsid w:val="00B02940"/>
    <w:rsid w:val="00B03C9D"/>
    <w:rsid w:val="00B04741"/>
    <w:rsid w:val="00B060AE"/>
    <w:rsid w:val="00B10517"/>
    <w:rsid w:val="00B14E76"/>
    <w:rsid w:val="00B15BD3"/>
    <w:rsid w:val="00B161B8"/>
    <w:rsid w:val="00B2048C"/>
    <w:rsid w:val="00B22FCB"/>
    <w:rsid w:val="00B3015A"/>
    <w:rsid w:val="00B310B9"/>
    <w:rsid w:val="00B35F3F"/>
    <w:rsid w:val="00B36CBB"/>
    <w:rsid w:val="00B425E0"/>
    <w:rsid w:val="00B440AA"/>
    <w:rsid w:val="00B44B70"/>
    <w:rsid w:val="00B50735"/>
    <w:rsid w:val="00B5389C"/>
    <w:rsid w:val="00B53C56"/>
    <w:rsid w:val="00B57DAF"/>
    <w:rsid w:val="00B601B7"/>
    <w:rsid w:val="00B63533"/>
    <w:rsid w:val="00B75277"/>
    <w:rsid w:val="00B77EA6"/>
    <w:rsid w:val="00B81598"/>
    <w:rsid w:val="00B83432"/>
    <w:rsid w:val="00B841F1"/>
    <w:rsid w:val="00B90E4E"/>
    <w:rsid w:val="00B944D6"/>
    <w:rsid w:val="00B965DC"/>
    <w:rsid w:val="00BA11C7"/>
    <w:rsid w:val="00BA410E"/>
    <w:rsid w:val="00BB2727"/>
    <w:rsid w:val="00BB4DF0"/>
    <w:rsid w:val="00BC289F"/>
    <w:rsid w:val="00BC2D50"/>
    <w:rsid w:val="00BC5361"/>
    <w:rsid w:val="00BC5460"/>
    <w:rsid w:val="00BC6B50"/>
    <w:rsid w:val="00BD0E25"/>
    <w:rsid w:val="00BD1080"/>
    <w:rsid w:val="00BD31ED"/>
    <w:rsid w:val="00BD3C4C"/>
    <w:rsid w:val="00BD6674"/>
    <w:rsid w:val="00BF1ACE"/>
    <w:rsid w:val="00BF500B"/>
    <w:rsid w:val="00BF5BD6"/>
    <w:rsid w:val="00C03E31"/>
    <w:rsid w:val="00C20ABA"/>
    <w:rsid w:val="00C30EEF"/>
    <w:rsid w:val="00C33E72"/>
    <w:rsid w:val="00C354B2"/>
    <w:rsid w:val="00C35554"/>
    <w:rsid w:val="00C35F9A"/>
    <w:rsid w:val="00C425BA"/>
    <w:rsid w:val="00C42709"/>
    <w:rsid w:val="00C443EB"/>
    <w:rsid w:val="00C44C44"/>
    <w:rsid w:val="00C533CC"/>
    <w:rsid w:val="00C5751C"/>
    <w:rsid w:val="00C61BFC"/>
    <w:rsid w:val="00C6260D"/>
    <w:rsid w:val="00C62B85"/>
    <w:rsid w:val="00C65438"/>
    <w:rsid w:val="00C734F0"/>
    <w:rsid w:val="00C736D1"/>
    <w:rsid w:val="00C74823"/>
    <w:rsid w:val="00C8624F"/>
    <w:rsid w:val="00C87FD8"/>
    <w:rsid w:val="00C91381"/>
    <w:rsid w:val="00C915F7"/>
    <w:rsid w:val="00C91CBB"/>
    <w:rsid w:val="00C94849"/>
    <w:rsid w:val="00C9645D"/>
    <w:rsid w:val="00CB0F68"/>
    <w:rsid w:val="00CB4E70"/>
    <w:rsid w:val="00CB62AD"/>
    <w:rsid w:val="00CC09B6"/>
    <w:rsid w:val="00CC666F"/>
    <w:rsid w:val="00CD1E3F"/>
    <w:rsid w:val="00CD34A4"/>
    <w:rsid w:val="00CE44F6"/>
    <w:rsid w:val="00CE49DA"/>
    <w:rsid w:val="00CE79D0"/>
    <w:rsid w:val="00CE7B61"/>
    <w:rsid w:val="00CF00A8"/>
    <w:rsid w:val="00D00095"/>
    <w:rsid w:val="00D05E04"/>
    <w:rsid w:val="00D114F0"/>
    <w:rsid w:val="00D20620"/>
    <w:rsid w:val="00D254F7"/>
    <w:rsid w:val="00D26091"/>
    <w:rsid w:val="00D2685C"/>
    <w:rsid w:val="00D34E7C"/>
    <w:rsid w:val="00D35489"/>
    <w:rsid w:val="00D367A1"/>
    <w:rsid w:val="00D36AFE"/>
    <w:rsid w:val="00D46327"/>
    <w:rsid w:val="00D505CB"/>
    <w:rsid w:val="00D51276"/>
    <w:rsid w:val="00D5218E"/>
    <w:rsid w:val="00D5748F"/>
    <w:rsid w:val="00D601DB"/>
    <w:rsid w:val="00D64DFE"/>
    <w:rsid w:val="00D66291"/>
    <w:rsid w:val="00D7035F"/>
    <w:rsid w:val="00D903A0"/>
    <w:rsid w:val="00D93BD1"/>
    <w:rsid w:val="00D95EC0"/>
    <w:rsid w:val="00DA010D"/>
    <w:rsid w:val="00DA5B31"/>
    <w:rsid w:val="00DA634F"/>
    <w:rsid w:val="00DA65AC"/>
    <w:rsid w:val="00DA7EA1"/>
    <w:rsid w:val="00DB1913"/>
    <w:rsid w:val="00DB1DDE"/>
    <w:rsid w:val="00DB2D0E"/>
    <w:rsid w:val="00DB6CC3"/>
    <w:rsid w:val="00DC3ED7"/>
    <w:rsid w:val="00DC410D"/>
    <w:rsid w:val="00DC5A81"/>
    <w:rsid w:val="00DC68CA"/>
    <w:rsid w:val="00DC74B0"/>
    <w:rsid w:val="00DC7CBA"/>
    <w:rsid w:val="00DD1A09"/>
    <w:rsid w:val="00DD73B7"/>
    <w:rsid w:val="00DE7436"/>
    <w:rsid w:val="00DF28BC"/>
    <w:rsid w:val="00DF34B9"/>
    <w:rsid w:val="00E01053"/>
    <w:rsid w:val="00E0785B"/>
    <w:rsid w:val="00E07ACF"/>
    <w:rsid w:val="00E2394F"/>
    <w:rsid w:val="00E27A30"/>
    <w:rsid w:val="00E32575"/>
    <w:rsid w:val="00E32CAD"/>
    <w:rsid w:val="00E331A1"/>
    <w:rsid w:val="00E33202"/>
    <w:rsid w:val="00E336A9"/>
    <w:rsid w:val="00E472B1"/>
    <w:rsid w:val="00E50624"/>
    <w:rsid w:val="00E55B7B"/>
    <w:rsid w:val="00E568DF"/>
    <w:rsid w:val="00E64269"/>
    <w:rsid w:val="00E70975"/>
    <w:rsid w:val="00E74441"/>
    <w:rsid w:val="00E82267"/>
    <w:rsid w:val="00E853CE"/>
    <w:rsid w:val="00E867B6"/>
    <w:rsid w:val="00EA010F"/>
    <w:rsid w:val="00EA03BA"/>
    <w:rsid w:val="00EA5E55"/>
    <w:rsid w:val="00EB0244"/>
    <w:rsid w:val="00EC1964"/>
    <w:rsid w:val="00EC5A14"/>
    <w:rsid w:val="00ED1B63"/>
    <w:rsid w:val="00ED3C1F"/>
    <w:rsid w:val="00ED4085"/>
    <w:rsid w:val="00ED420E"/>
    <w:rsid w:val="00ED589C"/>
    <w:rsid w:val="00ED6FBE"/>
    <w:rsid w:val="00ED72CF"/>
    <w:rsid w:val="00EE03CF"/>
    <w:rsid w:val="00EE10E3"/>
    <w:rsid w:val="00EE2F57"/>
    <w:rsid w:val="00EE2FC7"/>
    <w:rsid w:val="00EE4947"/>
    <w:rsid w:val="00EF286D"/>
    <w:rsid w:val="00EF4C34"/>
    <w:rsid w:val="00EF60EF"/>
    <w:rsid w:val="00EF77C6"/>
    <w:rsid w:val="00F03E29"/>
    <w:rsid w:val="00F05438"/>
    <w:rsid w:val="00F1361C"/>
    <w:rsid w:val="00F156F0"/>
    <w:rsid w:val="00F160C7"/>
    <w:rsid w:val="00F2408F"/>
    <w:rsid w:val="00F240E9"/>
    <w:rsid w:val="00F26B5F"/>
    <w:rsid w:val="00F308B1"/>
    <w:rsid w:val="00F36D8F"/>
    <w:rsid w:val="00F417B1"/>
    <w:rsid w:val="00F45853"/>
    <w:rsid w:val="00F602DF"/>
    <w:rsid w:val="00F72745"/>
    <w:rsid w:val="00F734FD"/>
    <w:rsid w:val="00F754A1"/>
    <w:rsid w:val="00F75FD4"/>
    <w:rsid w:val="00F81FD9"/>
    <w:rsid w:val="00F841AA"/>
    <w:rsid w:val="00F84468"/>
    <w:rsid w:val="00F84A94"/>
    <w:rsid w:val="00F87E96"/>
    <w:rsid w:val="00F94563"/>
    <w:rsid w:val="00FA1DA2"/>
    <w:rsid w:val="00FA23E8"/>
    <w:rsid w:val="00FA28D1"/>
    <w:rsid w:val="00FB7619"/>
    <w:rsid w:val="00FC60B9"/>
    <w:rsid w:val="00FD2818"/>
    <w:rsid w:val="00FD3CC1"/>
    <w:rsid w:val="00FD3E82"/>
    <w:rsid w:val="00FE1119"/>
    <w:rsid w:val="00FE5D05"/>
    <w:rsid w:val="00FF06D2"/>
    <w:rsid w:val="00FF1E02"/>
    <w:rsid w:val="00FF30B4"/>
    <w:rsid w:val="03FD21C2"/>
    <w:rsid w:val="08C8758F"/>
    <w:rsid w:val="09B67B76"/>
    <w:rsid w:val="09C40330"/>
    <w:rsid w:val="0A2032A3"/>
    <w:rsid w:val="0A32320F"/>
    <w:rsid w:val="0BEE4E31"/>
    <w:rsid w:val="0C16471F"/>
    <w:rsid w:val="0DCE315F"/>
    <w:rsid w:val="0DF233E1"/>
    <w:rsid w:val="10C055FF"/>
    <w:rsid w:val="118107EC"/>
    <w:rsid w:val="13BC55DA"/>
    <w:rsid w:val="15965384"/>
    <w:rsid w:val="16BB723D"/>
    <w:rsid w:val="1802536B"/>
    <w:rsid w:val="19C163D0"/>
    <w:rsid w:val="1AE43885"/>
    <w:rsid w:val="1C6D7FC9"/>
    <w:rsid w:val="1D155CEE"/>
    <w:rsid w:val="1DD25A77"/>
    <w:rsid w:val="1E672C90"/>
    <w:rsid w:val="1E801D21"/>
    <w:rsid w:val="1F191307"/>
    <w:rsid w:val="1FAA0C2F"/>
    <w:rsid w:val="240371BF"/>
    <w:rsid w:val="278814F4"/>
    <w:rsid w:val="27AB7B6B"/>
    <w:rsid w:val="28B961EF"/>
    <w:rsid w:val="297E4D41"/>
    <w:rsid w:val="29FD04D3"/>
    <w:rsid w:val="2A297D33"/>
    <w:rsid w:val="2D6A657B"/>
    <w:rsid w:val="2E694865"/>
    <w:rsid w:val="307460CE"/>
    <w:rsid w:val="30823C2F"/>
    <w:rsid w:val="319F7F4E"/>
    <w:rsid w:val="353256A8"/>
    <w:rsid w:val="362348EA"/>
    <w:rsid w:val="36A957EE"/>
    <w:rsid w:val="375D5BFE"/>
    <w:rsid w:val="37657F9E"/>
    <w:rsid w:val="380E4B0F"/>
    <w:rsid w:val="3B613853"/>
    <w:rsid w:val="403A6ACE"/>
    <w:rsid w:val="4250683E"/>
    <w:rsid w:val="434965B9"/>
    <w:rsid w:val="44742049"/>
    <w:rsid w:val="47524C04"/>
    <w:rsid w:val="488B5F77"/>
    <w:rsid w:val="4ABD5D5B"/>
    <w:rsid w:val="4AF17FA1"/>
    <w:rsid w:val="4ECE2238"/>
    <w:rsid w:val="502C094F"/>
    <w:rsid w:val="5313630A"/>
    <w:rsid w:val="549D4377"/>
    <w:rsid w:val="54AA62CA"/>
    <w:rsid w:val="54F5418D"/>
    <w:rsid w:val="5639698B"/>
    <w:rsid w:val="56C31CD0"/>
    <w:rsid w:val="5B654C0B"/>
    <w:rsid w:val="5D1670EB"/>
    <w:rsid w:val="5D1A30BD"/>
    <w:rsid w:val="60CA19FA"/>
    <w:rsid w:val="625859A2"/>
    <w:rsid w:val="64186F48"/>
    <w:rsid w:val="64303EE1"/>
    <w:rsid w:val="64ED789D"/>
    <w:rsid w:val="6BAE7C1D"/>
    <w:rsid w:val="6C4A05C8"/>
    <w:rsid w:val="6FD976FE"/>
    <w:rsid w:val="70E8053A"/>
    <w:rsid w:val="71B231E0"/>
    <w:rsid w:val="72734D90"/>
    <w:rsid w:val="73D41A69"/>
    <w:rsid w:val="FA7FC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8"/>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5"/>
    <w:qFormat/>
    <w:uiPriority w:val="99"/>
    <w:pPr>
      <w:spacing w:beforeLines="30"/>
    </w:pPr>
    <w:rPr>
      <w:rFonts w:ascii="仿宋_GB2312" w:eastAsia="仿宋_GB2312"/>
      <w:kern w:val="0"/>
      <w:sz w:val="24"/>
      <w:szCs w:val="20"/>
      <w:lang w:val="zh-CN" w:eastAsia="zh-CN"/>
    </w:rPr>
  </w:style>
  <w:style w:type="paragraph" w:styleId="7">
    <w:name w:val="Body Text Indent"/>
    <w:basedOn w:val="1"/>
    <w:link w:val="44"/>
    <w:semiHidden/>
    <w:unhideWhenUsed/>
    <w:qFormat/>
    <w:uiPriority w:val="99"/>
    <w:pPr>
      <w:spacing w:after="120"/>
      <w:ind w:left="420" w:leftChars="200"/>
    </w:p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Plain Text"/>
    <w:basedOn w:val="1"/>
    <w:link w:val="41"/>
    <w:qFormat/>
    <w:uiPriority w:val="99"/>
    <w:rPr>
      <w:rFonts w:ascii="宋体" w:cs="Courier New"/>
      <w:szCs w:val="21"/>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0"/>
    <w:semiHidden/>
    <w:unhideWhenUsed/>
    <w:qFormat/>
    <w:uiPriority w:val="99"/>
    <w:rPr>
      <w:sz w:val="18"/>
      <w:szCs w:val="18"/>
    </w:rPr>
  </w:style>
  <w:style w:type="paragraph" w:styleId="13">
    <w:name w:val="footer"/>
    <w:basedOn w:val="1"/>
    <w:link w:val="34"/>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qFormat/>
    <w:uiPriority w:val="99"/>
    <w:pPr>
      <w:widowControl/>
      <w:spacing w:before="100" w:beforeAutospacing="1" w:after="100" w:afterAutospacing="1"/>
      <w:jc w:val="left"/>
    </w:pPr>
    <w:rPr>
      <w:rFonts w:ascii="宋体" w:cs="宋体"/>
      <w:kern w:val="0"/>
      <w:sz w:val="24"/>
    </w:rPr>
  </w:style>
  <w:style w:type="paragraph" w:styleId="21">
    <w:name w:val="Body Text First Indent 2"/>
    <w:basedOn w:val="7"/>
    <w:link w:val="45"/>
    <w:unhideWhenUsed/>
    <w:qFormat/>
    <w:uiPriority w:val="0"/>
    <w:pPr>
      <w:ind w:firstLine="420" w:firstLineChars="200"/>
    </w:p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character" w:customStyle="1" w:styleId="26">
    <w:name w:val="标题 1 Char"/>
    <w:basedOn w:val="23"/>
    <w:link w:val="2"/>
    <w:qFormat/>
    <w:locked/>
    <w:uiPriority w:val="9"/>
    <w:rPr>
      <w:rFonts w:ascii="Times New Roman" w:hAnsi="Times New Roman" w:cs="Times New Roman"/>
      <w:b/>
      <w:bCs/>
      <w:kern w:val="44"/>
      <w:sz w:val="44"/>
      <w:szCs w:val="44"/>
    </w:rPr>
  </w:style>
  <w:style w:type="character" w:customStyle="1" w:styleId="27">
    <w:name w:val="标题 2 Char"/>
    <w:basedOn w:val="23"/>
    <w:link w:val="3"/>
    <w:qFormat/>
    <w:locked/>
    <w:uiPriority w:val="9"/>
    <w:rPr>
      <w:rFonts w:ascii="Cambria" w:hAnsi="Cambria" w:eastAsia="宋体" w:cs="Times New Roman"/>
      <w:b/>
      <w:bCs/>
      <w:kern w:val="2"/>
      <w:sz w:val="32"/>
      <w:szCs w:val="32"/>
    </w:rPr>
  </w:style>
  <w:style w:type="character" w:customStyle="1" w:styleId="28">
    <w:name w:val="标题 3 Char"/>
    <w:basedOn w:val="23"/>
    <w:link w:val="4"/>
    <w:qFormat/>
    <w:locked/>
    <w:uiPriority w:val="9"/>
    <w:rPr>
      <w:rFonts w:ascii="Times New Roman" w:hAnsi="Times New Roman" w:cs="Times New Roman"/>
      <w:b/>
      <w:bCs/>
      <w:kern w:val="2"/>
      <w:sz w:val="32"/>
      <w:szCs w:val="32"/>
    </w:rPr>
  </w:style>
  <w:style w:type="character" w:customStyle="1" w:styleId="29">
    <w:name w:val="Body Text Char"/>
    <w:basedOn w:val="23"/>
    <w:semiHidden/>
    <w:qFormat/>
    <w:uiPriority w:val="99"/>
    <w:rPr>
      <w:rFonts w:ascii="Times New Roman" w:hAnsi="Times New Roman" w:cs="Times New Roman"/>
      <w:sz w:val="24"/>
      <w:szCs w:val="24"/>
    </w:rPr>
  </w:style>
  <w:style w:type="character" w:customStyle="1" w:styleId="30">
    <w:name w:val="批注框文本 Char"/>
    <w:basedOn w:val="23"/>
    <w:link w:val="12"/>
    <w:semiHidden/>
    <w:qFormat/>
    <w:locked/>
    <w:uiPriority w:val="99"/>
    <w:rPr>
      <w:rFonts w:ascii="Times New Roman" w:hAnsi="Times New Roman" w:cs="Times New Roman"/>
      <w:kern w:val="2"/>
      <w:sz w:val="18"/>
      <w:szCs w:val="18"/>
    </w:rPr>
  </w:style>
  <w:style w:type="character" w:customStyle="1" w:styleId="31">
    <w:name w:val="Footer Char"/>
    <w:basedOn w:val="23"/>
    <w:semiHidden/>
    <w:qFormat/>
    <w:uiPriority w:val="99"/>
    <w:rPr>
      <w:rFonts w:ascii="Times New Roman" w:hAnsi="Times New Roman" w:cs="Times New Roman"/>
      <w:sz w:val="18"/>
      <w:szCs w:val="18"/>
    </w:rPr>
  </w:style>
  <w:style w:type="character" w:customStyle="1" w:styleId="32">
    <w:name w:val="Header Char"/>
    <w:basedOn w:val="23"/>
    <w:semiHidden/>
    <w:qFormat/>
    <w:uiPriority w:val="99"/>
    <w:rPr>
      <w:rFonts w:ascii="Times New Roman" w:hAnsi="Times New Roman" w:cs="Times New Roman"/>
      <w:sz w:val="18"/>
      <w:szCs w:val="18"/>
    </w:rPr>
  </w:style>
  <w:style w:type="character" w:customStyle="1" w:styleId="33">
    <w:name w:val="页眉 Char"/>
    <w:link w:val="14"/>
    <w:semiHidden/>
    <w:qFormat/>
    <w:locked/>
    <w:uiPriority w:val="99"/>
    <w:rPr>
      <w:sz w:val="18"/>
    </w:rPr>
  </w:style>
  <w:style w:type="character" w:customStyle="1" w:styleId="34">
    <w:name w:val="页脚 Char"/>
    <w:link w:val="13"/>
    <w:qFormat/>
    <w:locked/>
    <w:uiPriority w:val="99"/>
    <w:rPr>
      <w:sz w:val="18"/>
    </w:rPr>
  </w:style>
  <w:style w:type="character" w:customStyle="1" w:styleId="35">
    <w:name w:val="正文文本 Char"/>
    <w:link w:val="6"/>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1">
    <w:name w:val="纯文本 Char"/>
    <w:basedOn w:val="23"/>
    <w:link w:val="10"/>
    <w:qFormat/>
    <w:uiPriority w:val="99"/>
    <w:rPr>
      <w:rFonts w:ascii="宋体" w:hAnsi="Times New Roman" w:cs="Courier New"/>
      <w:kern w:val="2"/>
      <w:sz w:val="21"/>
      <w:szCs w:val="21"/>
    </w:rPr>
  </w:style>
  <w:style w:type="paragraph" w:styleId="42">
    <w:name w:val="List Paragraph"/>
    <w:basedOn w:val="1"/>
    <w:qFormat/>
    <w:uiPriority w:val="34"/>
    <w:pPr>
      <w:ind w:firstLine="420" w:firstLineChars="200"/>
    </w:pPr>
  </w:style>
  <w:style w:type="paragraph" w:customStyle="1" w:styleId="43">
    <w:name w:val="四号正文"/>
    <w:basedOn w:val="1"/>
    <w:qFormat/>
    <w:uiPriority w:val="0"/>
    <w:pPr>
      <w:spacing w:line="360" w:lineRule="auto"/>
    </w:pPr>
    <w:rPr>
      <w:rFonts w:ascii="??" w:hAnsi="??"/>
      <w:color w:val="000000"/>
      <w:kern w:val="0"/>
      <w:sz w:val="28"/>
      <w:szCs w:val="21"/>
      <w:lang w:val="zh-CN"/>
    </w:rPr>
  </w:style>
  <w:style w:type="character" w:customStyle="1" w:styleId="44">
    <w:name w:val="正文文本缩进 Char"/>
    <w:basedOn w:val="23"/>
    <w:link w:val="7"/>
    <w:semiHidden/>
    <w:qFormat/>
    <w:uiPriority w:val="99"/>
    <w:rPr>
      <w:rFonts w:ascii="Times New Roman" w:hAnsi="Times New Roman"/>
      <w:kern w:val="2"/>
      <w:sz w:val="21"/>
      <w:szCs w:val="24"/>
    </w:rPr>
  </w:style>
  <w:style w:type="character" w:customStyle="1" w:styleId="45">
    <w:name w:val="正文首行缩进 2 Char"/>
    <w:basedOn w:val="44"/>
    <w:link w:val="21"/>
    <w:semiHidden/>
    <w:qFormat/>
    <w:uiPriority w:val="99"/>
    <w:rPr>
      <w:rFonts w:ascii="Times New Roman" w:hAnsi="Times New Roman"/>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43</Pages>
  <Words>2842</Words>
  <Characters>16203</Characters>
  <Lines>135</Lines>
  <Paragraphs>38</Paragraphs>
  <TotalTime>10</TotalTime>
  <ScaleCrop>false</ScaleCrop>
  <LinksUpToDate>false</LinksUpToDate>
  <CharactersWithSpaces>19007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2021-07-29T11:56:00Z</cp:lastPrinted>
  <dcterms:modified xsi:type="dcterms:W3CDTF">2023-07-13T16:06:10Z</dcterms:modified>
  <dc:title>阿坝州部门决算说明</dc:title>
  <cp:revision>293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A2B04F14E01E44DC9CC651814FE7959B</vt:lpwstr>
  </property>
</Properties>
</file>