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56"/>
          <w:szCs w:val="56"/>
        </w:rPr>
      </w:pPr>
    </w:p>
    <w:p>
      <w:pPr>
        <w:jc w:val="center"/>
        <w:rPr>
          <w:rFonts w:ascii="方正小标宋_GBK" w:hAnsi="黑体" w:eastAsia="方正小标宋_GBK"/>
          <w:sz w:val="56"/>
          <w:szCs w:val="56"/>
        </w:rPr>
      </w:pPr>
      <w:bookmarkStart w:id="1" w:name="_Toc15396597"/>
      <w:bookmarkStart w:id="2" w:name="_Toc15378441"/>
      <w:bookmarkStart w:id="3" w:name="_Toc15377193"/>
      <w:bookmarkStart w:id="4" w:name="_Toc15396475"/>
      <w:bookmarkStart w:id="5" w:name="_Toc15377425"/>
      <w:r>
        <w:rPr>
          <w:rFonts w:hint="eastAsia" w:ascii="方正小标宋_GBK" w:hAnsi="黑体" w:eastAsia="方正小标宋_GBK"/>
          <w:sz w:val="56"/>
          <w:szCs w:val="56"/>
        </w:rPr>
        <w:t>2020年度</w:t>
      </w:r>
      <w:bookmarkEnd w:id="1"/>
      <w:bookmarkEnd w:id="2"/>
      <w:bookmarkEnd w:id="3"/>
      <w:bookmarkEnd w:id="4"/>
      <w:bookmarkEnd w:id="5"/>
    </w:p>
    <w:p>
      <w:pPr>
        <w:jc w:val="center"/>
        <w:rPr>
          <w:rFonts w:ascii="方正小标宋_GBK" w:eastAsia="方正小标宋_GBK"/>
          <w:sz w:val="56"/>
          <w:szCs w:val="56"/>
        </w:rPr>
      </w:pPr>
      <w:bookmarkStart w:id="6" w:name="_Toc15396476"/>
      <w:bookmarkStart w:id="7" w:name="_Toc15396598"/>
      <w:bookmarkStart w:id="8" w:name="_Toc15377194"/>
      <w:bookmarkStart w:id="9" w:name="_Toc15378442"/>
      <w:bookmarkStart w:id="10" w:name="_Toc15377426"/>
      <w:r>
        <w:rPr>
          <w:rFonts w:hint="eastAsia" w:ascii="方正小标宋_GBK" w:eastAsia="方正小标宋_GBK"/>
          <w:sz w:val="56"/>
          <w:szCs w:val="56"/>
        </w:rPr>
        <w:t>四川省阿坝州</w:t>
      </w:r>
      <w:bookmarkEnd w:id="0"/>
      <w:bookmarkStart w:id="11" w:name="_Toc15306268"/>
      <w:r>
        <w:rPr>
          <w:rFonts w:hint="eastAsia" w:ascii="方正小标宋_GBK" w:eastAsia="方正小标宋_GBK"/>
          <w:sz w:val="56"/>
          <w:szCs w:val="56"/>
        </w:rPr>
        <w:t>九寨沟县保华乡人民政府部门决算</w:t>
      </w:r>
      <w:bookmarkEnd w:id="6"/>
      <w:bookmarkEnd w:id="7"/>
      <w:bookmarkEnd w:id="8"/>
      <w:bookmarkEnd w:id="9"/>
      <w:bookmarkEnd w:id="10"/>
      <w:bookmarkEnd w:id="11"/>
    </w:p>
    <w:p>
      <w:pPr>
        <w:jc w:val="center"/>
        <w:rPr>
          <w:rFonts w:ascii="方正小标宋_GBK" w:eastAsia="方正小标宋_GBK"/>
          <w:sz w:val="56"/>
          <w:szCs w:val="56"/>
        </w:rPr>
      </w:pPr>
      <w:r>
        <w:rPr>
          <w:rFonts w:hint="eastAsia" w:ascii="方正小标宋_GBK" w:eastAsia="方正小标宋_GBK"/>
          <w:sz w:val="56"/>
          <w:szCs w:val="56"/>
        </w:rPr>
        <w:t>(范本)</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公开时间：2021年 9月 13日</w:t>
      </w:r>
    </w:p>
    <w:p>
      <w:pPr>
        <w:pStyle w:val="16"/>
        <w:tabs>
          <w:tab w:val="right" w:leader="dot" w:pos="8306"/>
        </w:tabs>
        <w:rPr>
          <w:rFonts w:hint="eastAsia" w:eastAsiaTheme="minorHAnsi"/>
          <w:lang w:eastAsia="zh-CN"/>
        </w:rPr>
      </w:pPr>
      <w:bookmarkStart w:id="12" w:name="_Toc15396599"/>
      <w:bookmarkStart w:id="13" w:name="_Toc79163851"/>
      <w:bookmarkStart w:id="14" w:name="_Toc15377196"/>
      <w:bookmarkStart w:id="15" w:name="_Toc79163601"/>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hint="eastAsia" w:ascii="黑体" w:hAnsi="黑体" w:eastAsia="黑体"/>
          <w:bCs w:val="0"/>
        </w:rPr>
        <w:t>部门概况</w:t>
      </w:r>
      <w:r>
        <w:tab/>
      </w:r>
      <w:r>
        <w:rPr>
          <w:rFonts w:hint="eastAsia"/>
          <w:lang w:val="en-US" w:eastAsia="zh-CN"/>
        </w:rPr>
        <w:t>4</w:t>
      </w:r>
    </w:p>
    <w:p>
      <w:pPr>
        <w:pStyle w:val="19"/>
        <w:tabs>
          <w:tab w:val="right" w:leader="dot" w:pos="8306"/>
        </w:tabs>
        <w:rPr>
          <w:rFonts w:hint="eastAsia" w:eastAsiaTheme="minorHAnsi"/>
          <w:lang w:eastAsia="zh-CN"/>
        </w:rPr>
      </w:pPr>
      <w:r>
        <w:rPr>
          <w:rFonts w:hint="eastAsia" w:ascii="黑体" w:hAnsi="黑体" w:eastAsia="黑体"/>
          <w:color w:val="000000"/>
        </w:rPr>
        <w:t>一、基</w:t>
      </w:r>
      <w:r>
        <w:rPr>
          <w:rFonts w:hint="eastAsia" w:ascii="黑体" w:hAnsi="黑体" w:eastAsia="黑体"/>
        </w:rPr>
        <w:t>本职能及主要工作</w:t>
      </w:r>
      <w:r>
        <w:tab/>
      </w:r>
      <w:r>
        <w:rPr>
          <w:rFonts w:hint="eastAsia"/>
          <w:lang w:val="en-US" w:eastAsia="zh-CN"/>
        </w:rPr>
        <w:t>4</w:t>
      </w:r>
    </w:p>
    <w:p>
      <w:pPr>
        <w:pStyle w:val="10"/>
        <w:tabs>
          <w:tab w:val="right" w:leader="dot" w:pos="8306"/>
        </w:tabs>
        <w:rPr>
          <w:rFonts w:hint="eastAsia" w:ascii="仿宋" w:hAnsi="仿宋" w:eastAsia="仿宋" w:cs="仿宋"/>
          <w:lang w:eastAsia="zh-CN"/>
        </w:rPr>
      </w:pPr>
      <w:r>
        <w:rPr>
          <w:rFonts w:hint="eastAsia" w:ascii="仿宋" w:hAnsi="仿宋" w:eastAsia="仿宋" w:cs="仿宋"/>
          <w:bCs/>
          <w:color w:val="000000"/>
          <w:szCs w:val="32"/>
        </w:rPr>
        <w:t>（一）主要职能。</w:t>
      </w:r>
      <w:r>
        <w:rPr>
          <w:rFonts w:hint="eastAsia" w:ascii="仿宋" w:hAnsi="仿宋" w:eastAsia="仿宋" w:cs="仿宋"/>
        </w:rPr>
        <w:tab/>
      </w:r>
      <w:r>
        <w:rPr>
          <w:rFonts w:hint="eastAsia" w:ascii="仿宋" w:hAnsi="仿宋" w:eastAsia="仿宋" w:cs="仿宋"/>
          <w:lang w:val="en-US" w:eastAsia="zh-CN"/>
        </w:rPr>
        <w:t>4</w:t>
      </w:r>
    </w:p>
    <w:p>
      <w:pPr>
        <w:pStyle w:val="10"/>
        <w:tabs>
          <w:tab w:val="right" w:leader="dot" w:pos="8306"/>
        </w:tabs>
      </w:pPr>
      <w:r>
        <w:rPr>
          <w:rFonts w:hint="eastAsia" w:ascii="仿宋" w:hAnsi="仿宋" w:eastAsia="仿宋" w:cs="仿宋"/>
          <w:bCs/>
          <w:szCs w:val="32"/>
        </w:rPr>
        <w:t>（二）2020年重点工作完成情况。</w:t>
      </w:r>
      <w:r>
        <w:tab/>
      </w:r>
      <w:r>
        <w:rPr>
          <w:rFonts w:hint="eastAsia"/>
        </w:rPr>
        <w:t>7</w:t>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rPr>
        <w:t>构设置</w:t>
      </w:r>
      <w:r>
        <w:tab/>
      </w:r>
      <w:r>
        <w:rPr>
          <w:rFonts w:hint="eastAsia"/>
        </w:rPr>
        <w:t>11</w:t>
      </w:r>
    </w:p>
    <w:p>
      <w:pPr>
        <w:pStyle w:val="16"/>
        <w:tabs>
          <w:tab w:val="right" w:leader="dot" w:pos="8306"/>
        </w:tabs>
      </w:pPr>
      <w:r>
        <w:rPr>
          <w:rFonts w:hint="eastAsia" w:ascii="黑体" w:hAnsi="黑体" w:eastAsia="黑体"/>
          <w:color w:val="000000"/>
        </w:rPr>
        <w:t>第二部分</w:t>
      </w:r>
      <w:r>
        <w:rPr>
          <w:rFonts w:ascii="黑体" w:hAnsi="黑体" w:eastAsia="黑体"/>
          <w:bCs w:val="0"/>
        </w:rPr>
        <w:t>2020</w:t>
      </w:r>
      <w:r>
        <w:rPr>
          <w:rFonts w:hint="eastAsia" w:ascii="黑体" w:hAnsi="黑体" w:eastAsia="黑体"/>
          <w:bCs w:val="0"/>
        </w:rPr>
        <w:t>年度部门决算情况说明</w:t>
      </w:r>
      <w:r>
        <w:tab/>
      </w:r>
      <w:r>
        <w:rPr>
          <w:rFonts w:hint="eastAsia"/>
        </w:rPr>
        <w:t>12</w:t>
      </w:r>
    </w:p>
    <w:p>
      <w:pPr>
        <w:pStyle w:val="19"/>
        <w:tabs>
          <w:tab w:val="right" w:leader="dot" w:pos="8306"/>
        </w:tabs>
      </w:pPr>
      <w:r>
        <w:rPr>
          <w:rFonts w:ascii="黑体" w:hAnsi="黑体" w:eastAsia="黑体"/>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rPr>
          <w:rFonts w:hint="eastAsia"/>
        </w:rPr>
        <w:t>12</w:t>
      </w:r>
    </w:p>
    <w:p>
      <w:pPr>
        <w:pStyle w:val="19"/>
        <w:tabs>
          <w:tab w:val="right" w:leader="dot" w:pos="8306"/>
        </w:tabs>
      </w:pPr>
      <w:r>
        <w:rPr>
          <w:rFonts w:ascii="黑体" w:hAnsi="黑体" w:eastAsia="黑体"/>
        </w:rPr>
        <w:t xml:space="preserve">二、 </w:t>
      </w:r>
      <w:r>
        <w:rPr>
          <w:rFonts w:hint="eastAsia" w:ascii="黑体" w:hAnsi="黑体" w:eastAsia="黑体"/>
          <w:color w:val="000000"/>
          <w:szCs w:val="32"/>
        </w:rPr>
        <w:t>收</w:t>
      </w:r>
      <w:r>
        <w:rPr>
          <w:rFonts w:hint="eastAsia" w:ascii="黑体" w:hAnsi="黑体" w:eastAsia="黑体"/>
        </w:rPr>
        <w:t>入决算情况说明</w:t>
      </w:r>
      <w:r>
        <w:tab/>
      </w:r>
      <w:r>
        <w:rPr>
          <w:rFonts w:hint="eastAsia"/>
        </w:rPr>
        <w:t>12</w:t>
      </w:r>
    </w:p>
    <w:p>
      <w:pPr>
        <w:pStyle w:val="19"/>
        <w:tabs>
          <w:tab w:val="right" w:leader="dot" w:pos="8306"/>
        </w:tabs>
      </w:pPr>
      <w:r>
        <w:rPr>
          <w:rFonts w:ascii="黑体" w:hAnsi="黑体" w:eastAsia="黑体"/>
        </w:rPr>
        <w:t xml:space="preserve">三、 </w:t>
      </w:r>
      <w:r>
        <w:rPr>
          <w:rFonts w:hint="eastAsia" w:ascii="黑体" w:hAnsi="黑体" w:eastAsia="黑体"/>
          <w:color w:val="000000"/>
          <w:szCs w:val="32"/>
        </w:rPr>
        <w:t>支</w:t>
      </w:r>
      <w:r>
        <w:rPr>
          <w:rFonts w:hint="eastAsia" w:ascii="黑体" w:hAnsi="黑体" w:eastAsia="黑体"/>
        </w:rPr>
        <w:t>出决算情况说明</w:t>
      </w:r>
      <w:r>
        <w:tab/>
      </w:r>
      <w:r>
        <w:rPr>
          <w:rFonts w:hint="eastAsia"/>
        </w:rPr>
        <w:t>12</w:t>
      </w:r>
    </w:p>
    <w:p>
      <w:pPr>
        <w:pStyle w:val="19"/>
        <w:tabs>
          <w:tab w:val="right" w:leader="dot" w:pos="8306"/>
        </w:tabs>
        <w:rPr>
          <w:rFonts w:hint="default" w:eastAsiaTheme="minorHAnsi"/>
          <w:lang w:val="en-US" w:eastAsia="zh-CN"/>
        </w:rPr>
      </w:pPr>
      <w:r>
        <w:rPr>
          <w:rFonts w:hint="eastAsia" w:ascii="黑体" w:hAnsi="黑体" w:eastAsia="黑体"/>
          <w:color w:val="000000"/>
          <w:szCs w:val="32"/>
        </w:rPr>
        <w:t>四、财</w:t>
      </w:r>
      <w:r>
        <w:rPr>
          <w:rFonts w:hint="eastAsia" w:ascii="黑体" w:hAnsi="黑体" w:eastAsia="黑体"/>
        </w:rPr>
        <w:t>政拨款收入支出决算总体情况说明</w:t>
      </w:r>
      <w:r>
        <w:tab/>
      </w:r>
      <w:r>
        <w:rPr>
          <w:rFonts w:hint="eastAsia"/>
          <w:lang w:val="en-US" w:eastAsia="zh-CN"/>
        </w:rPr>
        <w:t>12</w:t>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rPr>
          <w:rFonts w:hint="eastAsia"/>
        </w:rPr>
        <w:t>13</w:t>
      </w:r>
    </w:p>
    <w:p>
      <w:pPr>
        <w:pStyle w:val="10"/>
        <w:tabs>
          <w:tab w:val="right" w:leader="dot" w:pos="8306"/>
        </w:tabs>
      </w:pPr>
      <w:r>
        <w:rPr>
          <w:rFonts w:hint="eastAsia" w:ascii="仿宋" w:hAnsi="仿宋" w:eastAsia="仿宋"/>
          <w:color w:val="000000"/>
          <w:szCs w:val="32"/>
        </w:rPr>
        <w:t>（一）一般公共预算财政拨款支出决算总体情况</w:t>
      </w:r>
      <w:r>
        <w:tab/>
      </w:r>
      <w:r>
        <w:rPr>
          <w:rFonts w:hint="eastAsia"/>
        </w:rPr>
        <w:t>13</w:t>
      </w:r>
    </w:p>
    <w:p>
      <w:pPr>
        <w:pStyle w:val="10"/>
        <w:tabs>
          <w:tab w:val="right" w:leader="dot" w:pos="8306"/>
        </w:tabs>
      </w:pPr>
      <w:r>
        <w:rPr>
          <w:rFonts w:hint="eastAsia" w:ascii="仿宋" w:hAnsi="仿宋" w:eastAsia="仿宋"/>
          <w:color w:val="000000"/>
          <w:szCs w:val="32"/>
        </w:rPr>
        <w:t>（二）一般公共预算财政拨款支出决算结构情况</w:t>
      </w:r>
      <w:r>
        <w:tab/>
      </w:r>
      <w:r>
        <w:rPr>
          <w:rFonts w:hint="eastAsia"/>
        </w:rPr>
        <w:t>13</w:t>
      </w:r>
    </w:p>
    <w:p>
      <w:pPr>
        <w:pStyle w:val="10"/>
        <w:tabs>
          <w:tab w:val="right" w:leader="dot" w:pos="8306"/>
        </w:tabs>
        <w:rPr>
          <w:rFonts w:hint="default" w:eastAsiaTheme="minorHAnsi"/>
          <w:lang w:val="en-US" w:eastAsia="zh-CN"/>
        </w:rPr>
      </w:pPr>
      <w:r>
        <w:rPr>
          <w:rFonts w:hint="eastAsia" w:ascii="仿宋" w:hAnsi="仿宋" w:eastAsia="仿宋"/>
          <w:color w:val="000000"/>
          <w:szCs w:val="32"/>
        </w:rPr>
        <w:t>（三）一般公共预算财政拨款支出决算具体情况</w:t>
      </w:r>
      <w:r>
        <w:tab/>
      </w:r>
      <w:r>
        <w:rPr>
          <w:rFonts w:hint="eastAsia"/>
          <w:lang w:val="en-US" w:eastAsia="zh-CN"/>
        </w:rPr>
        <w:t>13</w:t>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rPr>
          <w:rFonts w:hint="eastAsia"/>
        </w:rPr>
        <w:t>14</w:t>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rPr>
          <w:rFonts w:hint="eastAsia"/>
        </w:rPr>
        <w:t>15</w:t>
      </w:r>
    </w:p>
    <w:p>
      <w:pPr>
        <w:pStyle w:val="10"/>
        <w:tabs>
          <w:tab w:val="right" w:leader="dot" w:pos="8306"/>
        </w:tabs>
      </w:pPr>
      <w:r>
        <w:rPr>
          <w:rFonts w:hint="eastAsia" w:ascii="仿宋" w:hAnsi="仿宋" w:eastAsia="仿宋"/>
          <w:color w:val="000000"/>
          <w:szCs w:val="32"/>
        </w:rPr>
        <w:t>（一）“三公”经费财政拨款支出决算总体情况说明</w:t>
      </w:r>
      <w:r>
        <w:tab/>
      </w:r>
      <w:r>
        <w:rPr>
          <w:rFonts w:hint="eastAsia"/>
        </w:rPr>
        <w:t>15</w:t>
      </w:r>
    </w:p>
    <w:p>
      <w:pPr>
        <w:pStyle w:val="10"/>
        <w:tabs>
          <w:tab w:val="right" w:leader="dot" w:pos="8306"/>
        </w:tabs>
      </w:pPr>
      <w:r>
        <w:rPr>
          <w:rFonts w:hint="eastAsia" w:ascii="仿宋" w:hAnsi="仿宋" w:eastAsia="仿宋"/>
          <w:color w:val="000000"/>
          <w:szCs w:val="32"/>
        </w:rPr>
        <w:t>（二）“三公”经费财政拨款支出决算具体情况说明</w:t>
      </w:r>
      <w:r>
        <w:tab/>
      </w:r>
      <w:r>
        <w:rPr>
          <w:rFonts w:hint="eastAsia"/>
        </w:rPr>
        <w:t>15</w:t>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rPr>
          <w:rFonts w:hint="eastAsia"/>
        </w:rPr>
        <w:t>16</w:t>
      </w:r>
    </w:p>
    <w:p>
      <w:pPr>
        <w:pStyle w:val="19"/>
        <w:tabs>
          <w:tab w:val="right" w:leader="dot" w:pos="8306"/>
        </w:tabs>
      </w:pPr>
      <w:r>
        <w:rPr>
          <w:rFonts w:hint="eastAsia" w:ascii="黑体" w:hAnsi="黑体" w:eastAsia="黑体"/>
        </w:rPr>
        <w:t>九、 国有资本经营预算支出决算情况说明</w:t>
      </w:r>
      <w:r>
        <w:tab/>
      </w:r>
      <w:r>
        <w:rPr>
          <w:rFonts w:hint="eastAsia"/>
        </w:rPr>
        <w:t>16</w:t>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rPr>
          <w:rFonts w:hint="eastAsia"/>
        </w:rPr>
        <w:t>16</w:t>
      </w:r>
    </w:p>
    <w:p>
      <w:pPr>
        <w:pStyle w:val="10"/>
        <w:tabs>
          <w:tab w:val="right" w:leader="dot" w:pos="8306"/>
        </w:tabs>
      </w:pPr>
      <w:r>
        <w:rPr>
          <w:rFonts w:hint="eastAsia" w:ascii="仿宋" w:hAnsi="仿宋" w:eastAsia="仿宋"/>
          <w:color w:val="000000"/>
          <w:szCs w:val="32"/>
        </w:rPr>
        <w:t>（一）机关运行经费支出情况</w:t>
      </w:r>
      <w:r>
        <w:tab/>
      </w:r>
      <w:r>
        <w:rPr>
          <w:rFonts w:hint="eastAsia"/>
        </w:rPr>
        <w:t>16</w:t>
      </w:r>
    </w:p>
    <w:p>
      <w:pPr>
        <w:pStyle w:val="10"/>
        <w:tabs>
          <w:tab w:val="right" w:leader="dot" w:pos="8306"/>
        </w:tabs>
        <w:rPr>
          <w:rFonts w:hint="default" w:eastAsiaTheme="minorHAnsi"/>
          <w:lang w:val="en-US" w:eastAsia="zh-CN"/>
        </w:rPr>
      </w:pPr>
      <w:r>
        <w:rPr>
          <w:rFonts w:hint="eastAsia" w:ascii="仿宋" w:hAnsi="仿宋" w:eastAsia="仿宋"/>
          <w:color w:val="000000"/>
          <w:szCs w:val="32"/>
        </w:rPr>
        <w:t>（二）政府采购支出情况</w:t>
      </w:r>
      <w:r>
        <w:tab/>
      </w:r>
      <w:r>
        <w:rPr>
          <w:rFonts w:hint="eastAsia"/>
          <w:lang w:val="en-US" w:eastAsia="zh-CN"/>
        </w:rPr>
        <w:t>17</w:t>
      </w:r>
    </w:p>
    <w:p>
      <w:pPr>
        <w:pStyle w:val="10"/>
        <w:tabs>
          <w:tab w:val="right" w:leader="dot" w:pos="8306"/>
        </w:tabs>
      </w:pPr>
      <w:r>
        <w:rPr>
          <w:rFonts w:hint="eastAsia" w:ascii="仿宋" w:hAnsi="仿宋" w:eastAsia="仿宋"/>
          <w:color w:val="000000"/>
          <w:szCs w:val="32"/>
        </w:rPr>
        <w:t>（三）国有资产占有使用情况</w:t>
      </w:r>
      <w:r>
        <w:tab/>
      </w:r>
      <w:r>
        <w:rPr>
          <w:rFonts w:hint="eastAsia"/>
        </w:rPr>
        <w:t>17</w:t>
      </w:r>
    </w:p>
    <w:p>
      <w:pPr>
        <w:pStyle w:val="10"/>
        <w:tabs>
          <w:tab w:val="right" w:leader="dot" w:pos="8306"/>
        </w:tabs>
      </w:pPr>
      <w:r>
        <w:rPr>
          <w:rFonts w:hint="eastAsia" w:ascii="仿宋" w:hAnsi="仿宋" w:eastAsia="仿宋"/>
          <w:color w:val="000000" w:themeColor="text1"/>
          <w:szCs w:val="32"/>
          <w14:textFill>
            <w14:solidFill>
              <w14:schemeClr w14:val="tx1"/>
            </w14:solidFill>
          </w14:textFill>
        </w:rPr>
        <w:t>（四）预算绩效管理情况。</w:t>
      </w:r>
      <w:r>
        <w:tab/>
      </w:r>
      <w:r>
        <w:rPr>
          <w:rFonts w:hint="eastAsia"/>
        </w:rPr>
        <w:t>17</w:t>
      </w:r>
      <w:bookmarkStart w:id="165" w:name="_GoBack"/>
      <w:bookmarkEnd w:id="165"/>
    </w:p>
    <w:p>
      <w:pPr>
        <w:pStyle w:val="16"/>
        <w:tabs>
          <w:tab w:val="right" w:leader="dot" w:pos="8306"/>
        </w:tabs>
      </w:pPr>
      <w:r>
        <w:rPr>
          <w:rFonts w:hint="eastAsia" w:ascii="黑体" w:hAnsi="黑体" w:eastAsia="黑体"/>
        </w:rPr>
        <w:t xml:space="preserve">第三部分 </w:t>
      </w:r>
      <w:r>
        <w:rPr>
          <w:rFonts w:hint="eastAsia" w:ascii="黑体" w:hAnsi="黑体" w:eastAsia="黑体"/>
          <w:color w:val="000000"/>
          <w:szCs w:val="44"/>
        </w:rPr>
        <w:t>名</w:t>
      </w:r>
      <w:r>
        <w:rPr>
          <w:rFonts w:hint="eastAsia" w:ascii="黑体" w:hAnsi="黑体" w:eastAsia="黑体"/>
        </w:rPr>
        <w:t>词解释</w:t>
      </w:r>
      <w:r>
        <w:tab/>
      </w:r>
      <w:r>
        <w:rPr>
          <w:rFonts w:hint="eastAsia"/>
        </w:rPr>
        <w:t>20</w:t>
      </w:r>
    </w:p>
    <w:p>
      <w:pPr>
        <w:pStyle w:val="16"/>
        <w:tabs>
          <w:tab w:val="right" w:leader="dot" w:pos="8306"/>
        </w:tabs>
      </w:pPr>
      <w:r>
        <w:rPr>
          <w:rFonts w:hint="eastAsia"/>
        </w:rPr>
        <w:t>第四部分 附件</w:t>
      </w:r>
      <w:r>
        <w:tab/>
      </w:r>
      <w:r>
        <w:rPr>
          <w:rFonts w:hint="eastAsia"/>
        </w:rPr>
        <w:t>23</w:t>
      </w:r>
    </w:p>
    <w:p>
      <w:pPr>
        <w:pStyle w:val="19"/>
        <w:tabs>
          <w:tab w:val="right" w:leader="dot" w:pos="8306"/>
        </w:tabs>
      </w:pPr>
      <w:r>
        <w:rPr>
          <w:rFonts w:hint="eastAsia"/>
        </w:rPr>
        <w:t>附件</w:t>
      </w:r>
      <w:r>
        <w:t>1</w:t>
      </w:r>
      <w:r>
        <w:tab/>
      </w:r>
      <w:r>
        <w:rPr>
          <w:rFonts w:hint="eastAsia"/>
        </w:rPr>
        <w:t>23</w:t>
      </w:r>
    </w:p>
    <w:p>
      <w:pPr>
        <w:pStyle w:val="19"/>
        <w:tabs>
          <w:tab w:val="right" w:leader="dot" w:pos="8306"/>
        </w:tabs>
      </w:pPr>
      <w:r>
        <w:rPr>
          <w:rFonts w:hint="eastAsia"/>
        </w:rPr>
        <w:t>附件2</w:t>
      </w:r>
      <w:r>
        <w:tab/>
      </w:r>
      <w:r>
        <w:rPr>
          <w:rFonts w:hint="eastAsia"/>
        </w:rPr>
        <w:t>33</w:t>
      </w:r>
    </w:p>
    <w:p>
      <w:pPr>
        <w:pStyle w:val="16"/>
        <w:tabs>
          <w:tab w:val="right" w:leader="dot" w:pos="8306"/>
        </w:tabs>
        <w:rPr>
          <w:rFonts w:hint="eastAsia" w:eastAsiaTheme="minorHAnsi"/>
          <w:lang w:eastAsia="zh-CN"/>
        </w:rPr>
      </w:pPr>
      <w:r>
        <w:rPr>
          <w:rFonts w:hint="eastAsia" w:ascii="黑体" w:hAnsi="黑体" w:eastAsia="黑体"/>
          <w:color w:val="000000"/>
          <w:szCs w:val="44"/>
        </w:rPr>
        <w:t>第</w:t>
      </w:r>
      <w:r>
        <w:rPr>
          <w:rFonts w:hint="eastAsia" w:ascii="黑体" w:hAnsi="黑体" w:eastAsia="黑体"/>
        </w:rPr>
        <w:t>五部分附表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color w:val="000000"/>
        </w:rPr>
        <w:t>一、收</w:t>
      </w:r>
      <w:r>
        <w:rPr>
          <w:rFonts w:hint="eastAsia" w:ascii="仿宋" w:hAnsi="仿宋" w:eastAsia="仿宋"/>
        </w:rPr>
        <w:t>入支出决算总表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color w:val="000000"/>
        </w:rPr>
        <w:t>二、收</w:t>
      </w:r>
      <w:r>
        <w:rPr>
          <w:rFonts w:hint="eastAsia" w:ascii="仿宋" w:hAnsi="仿宋" w:eastAsia="仿宋"/>
        </w:rPr>
        <w:t>入决算表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三、</w:t>
      </w:r>
      <w:r>
        <w:rPr>
          <w:rFonts w:hint="eastAsia" w:ascii="仿宋" w:hAnsi="仿宋" w:eastAsia="仿宋"/>
          <w:color w:val="000000"/>
        </w:rPr>
        <w:t>支</w:t>
      </w:r>
      <w:r>
        <w:rPr>
          <w:rFonts w:hint="eastAsia" w:ascii="仿宋" w:hAnsi="仿宋" w:eastAsia="仿宋"/>
        </w:rPr>
        <w:t>出决算表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四、</w:t>
      </w:r>
      <w:r>
        <w:rPr>
          <w:rFonts w:hint="eastAsia" w:ascii="仿宋" w:hAnsi="仿宋" w:eastAsia="仿宋"/>
          <w:color w:val="000000"/>
        </w:rPr>
        <w:t>财</w:t>
      </w:r>
      <w:r>
        <w:rPr>
          <w:rFonts w:hint="eastAsia" w:ascii="仿宋" w:hAnsi="仿宋" w:eastAsia="仿宋"/>
        </w:rPr>
        <w:t>政拨款收入支出决算总表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五、</w:t>
      </w:r>
      <w:r>
        <w:rPr>
          <w:rFonts w:hint="eastAsia" w:ascii="仿宋" w:hAnsi="仿宋" w:eastAsia="仿宋"/>
          <w:color w:val="000000"/>
        </w:rPr>
        <w:t>财</w:t>
      </w:r>
      <w:r>
        <w:rPr>
          <w:rFonts w:hint="eastAsia" w:ascii="仿宋" w:hAnsi="仿宋" w:eastAsia="仿宋"/>
        </w:rPr>
        <w:t>政拨款支出决算明细表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六、</w:t>
      </w:r>
      <w:r>
        <w:rPr>
          <w:rFonts w:hint="eastAsia" w:ascii="仿宋" w:hAnsi="仿宋" w:eastAsia="仿宋"/>
          <w:color w:val="000000"/>
        </w:rPr>
        <w:t>一</w:t>
      </w:r>
      <w:r>
        <w:rPr>
          <w:rFonts w:hint="eastAsia" w:ascii="仿宋" w:hAnsi="仿宋" w:eastAsia="仿宋"/>
        </w:rPr>
        <w:t>般公共预算财政拨款支出决算表</w:t>
      </w:r>
      <w:r>
        <w:tab/>
      </w:r>
      <w:r>
        <w:rPr>
          <w:rFonts w:hint="eastAsia"/>
          <w:lang w:val="en-US" w:eastAsia="zh-CN"/>
        </w:rPr>
        <w:t>1</w:t>
      </w:r>
    </w:p>
    <w:p>
      <w:pPr>
        <w:pStyle w:val="19"/>
        <w:tabs>
          <w:tab w:val="right" w:leader="dot" w:pos="8306"/>
        </w:tabs>
        <w:rPr>
          <w:rFonts w:hint="eastAsia" w:eastAsiaTheme="minorHAnsi"/>
          <w:lang w:val="en-US" w:eastAsia="zh-CN"/>
        </w:rPr>
      </w:pPr>
      <w:r>
        <w:rPr>
          <w:rFonts w:hint="eastAsia" w:ascii="仿宋" w:hAnsi="仿宋" w:eastAsia="仿宋"/>
        </w:rPr>
        <w:t>七、</w:t>
      </w:r>
      <w:r>
        <w:rPr>
          <w:rFonts w:hint="eastAsia" w:ascii="仿宋" w:hAnsi="仿宋" w:eastAsia="仿宋"/>
          <w:color w:val="000000"/>
        </w:rPr>
        <w:t>一</w:t>
      </w:r>
      <w:r>
        <w:rPr>
          <w:rFonts w:hint="eastAsia" w:ascii="仿宋" w:hAnsi="仿宋" w:eastAsia="仿宋"/>
        </w:rPr>
        <w:t>般公共预算财政拨款支出决算明细表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八、</w:t>
      </w:r>
      <w:r>
        <w:rPr>
          <w:rFonts w:hint="eastAsia" w:ascii="仿宋" w:hAnsi="仿宋" w:eastAsia="仿宋"/>
          <w:color w:val="000000"/>
        </w:rPr>
        <w:t>一</w:t>
      </w:r>
      <w:r>
        <w:rPr>
          <w:rFonts w:hint="eastAsia" w:ascii="仿宋" w:hAnsi="仿宋" w:eastAsia="仿宋"/>
        </w:rPr>
        <w:t>般公共预算财政拨款基本支出决算表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九、</w:t>
      </w:r>
      <w:r>
        <w:rPr>
          <w:rFonts w:hint="eastAsia" w:ascii="仿宋" w:hAnsi="仿宋" w:eastAsia="仿宋"/>
          <w:color w:val="000000"/>
        </w:rPr>
        <w:t>一</w:t>
      </w:r>
      <w:r>
        <w:rPr>
          <w:rFonts w:hint="eastAsia" w:ascii="仿宋" w:hAnsi="仿宋" w:eastAsia="仿宋"/>
        </w:rPr>
        <w:t>般公共预算财政拨款项目支出决算表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十、</w:t>
      </w:r>
      <w:r>
        <w:rPr>
          <w:rFonts w:hint="eastAsia" w:ascii="仿宋" w:hAnsi="仿宋" w:eastAsia="仿宋"/>
          <w:color w:val="000000"/>
        </w:rPr>
        <w:t>一</w:t>
      </w:r>
      <w:r>
        <w:rPr>
          <w:rFonts w:hint="eastAsia" w:ascii="仿宋" w:hAnsi="仿宋" w:eastAsia="仿宋"/>
        </w:rPr>
        <w:t>般公共预算财政拨款“三公”经费支出决算表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十一、</w:t>
      </w:r>
      <w:r>
        <w:rPr>
          <w:rFonts w:hint="eastAsia" w:ascii="仿宋" w:hAnsi="仿宋" w:eastAsia="仿宋"/>
          <w:color w:val="000000"/>
        </w:rPr>
        <w:t>政</w:t>
      </w:r>
      <w:r>
        <w:rPr>
          <w:rFonts w:hint="eastAsia" w:ascii="仿宋" w:hAnsi="仿宋" w:eastAsia="仿宋"/>
        </w:rPr>
        <w:t>府性基金预算财政拨款收入支出决算表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十二、</w:t>
      </w:r>
      <w:r>
        <w:rPr>
          <w:rFonts w:hint="eastAsia" w:ascii="仿宋" w:hAnsi="仿宋" w:eastAsia="仿宋"/>
          <w:color w:val="000000"/>
        </w:rPr>
        <w:t>政</w:t>
      </w:r>
      <w:r>
        <w:rPr>
          <w:rFonts w:hint="eastAsia" w:ascii="仿宋" w:hAnsi="仿宋" w:eastAsia="仿宋"/>
        </w:rPr>
        <w:t>府性基金预算财政拨款“三公”经费支出决算表</w:t>
      </w:r>
      <w:r>
        <w:tab/>
      </w:r>
      <w:r>
        <w:rPr>
          <w:rFonts w:hint="eastAsia"/>
          <w:lang w:val="en-US" w:eastAsia="zh-CN"/>
        </w:rPr>
        <w:t>1</w:t>
      </w:r>
    </w:p>
    <w:p>
      <w:pPr>
        <w:pStyle w:val="19"/>
        <w:tabs>
          <w:tab w:val="right" w:leader="dot" w:pos="8306"/>
        </w:tabs>
        <w:rPr>
          <w:rFonts w:hint="eastAsia" w:eastAsiaTheme="minorHAnsi"/>
          <w:lang w:eastAsia="zh-CN"/>
        </w:rPr>
      </w:pPr>
      <w:r>
        <w:rPr>
          <w:rFonts w:hint="eastAsia" w:ascii="仿宋" w:hAnsi="仿宋" w:eastAsia="仿宋"/>
        </w:rPr>
        <w:t>十三、</w:t>
      </w:r>
      <w:r>
        <w:rPr>
          <w:rFonts w:hint="eastAsia" w:ascii="仿宋" w:hAnsi="仿宋" w:eastAsia="仿宋"/>
          <w:color w:val="000000"/>
        </w:rPr>
        <w:t>国</w:t>
      </w:r>
      <w:r>
        <w:rPr>
          <w:rFonts w:hint="eastAsia" w:ascii="仿宋" w:hAnsi="仿宋" w:eastAsia="仿宋"/>
        </w:rPr>
        <w:t>有资本经营预算财政拨款支出决算表</w:t>
      </w:r>
      <w:r>
        <w:tab/>
      </w:r>
      <w:r>
        <w:rPr>
          <w:rFonts w:hint="eastAsia"/>
          <w:lang w:val="en-US" w:eastAsia="zh-CN"/>
        </w:rPr>
        <w:t>1</w:t>
      </w:r>
    </w:p>
    <w:p>
      <w:pPr>
        <w:pStyle w:val="19"/>
        <w:tabs>
          <w:tab w:val="right" w:leader="dot" w:pos="8306"/>
        </w:tabs>
        <w:rPr>
          <w:rFonts w:hint="eastAsia" w:eastAsiaTheme="minorHAnsi"/>
          <w:lang w:val="en-US" w:eastAsia="zh-CN"/>
        </w:rPr>
      </w:pPr>
      <w:r>
        <w:rPr>
          <w:rFonts w:hint="eastAsia" w:ascii="仿宋" w:hAnsi="仿宋" w:eastAsia="仿宋"/>
        </w:rPr>
        <w:t>十四、国有资本经营预算财政拨款支出决算表</w:t>
      </w:r>
      <w:r>
        <w:tab/>
      </w:r>
      <w:r>
        <w:rPr>
          <w:rFonts w:hint="eastAsia"/>
          <w:lang w:val="en-US" w:eastAsia="zh-CN"/>
        </w:rPr>
        <w:t>1</w:t>
      </w:r>
    </w:p>
    <w:p>
      <w:pPr>
        <w:rPr>
          <w:rFonts w:ascii="仿宋" w:hAnsi="仿宋" w:eastAsia="仿宋"/>
          <w:bCs/>
          <w:kern w:val="44"/>
          <w:sz w:val="24"/>
        </w:rPr>
      </w:pPr>
      <w:r>
        <w:rPr>
          <w:rFonts w:asciiTheme="minorHAnsi" w:eastAsiaTheme="minorHAnsi"/>
          <w:bCs/>
          <w:caps/>
          <w:szCs w:val="20"/>
        </w:rPr>
        <w:fldChar w:fldCharType="end"/>
      </w:r>
      <w:r>
        <w:rPr>
          <w:rFonts w:ascii="仿宋" w:hAnsi="仿宋" w:eastAsia="仿宋"/>
          <w:b/>
          <w:sz w:val="24"/>
        </w:rPr>
        <w:br w:type="page"/>
      </w:r>
    </w:p>
    <w:p>
      <w:pPr>
        <w:pStyle w:val="4"/>
        <w:jc w:val="center"/>
        <w:rPr>
          <w:rStyle w:val="25"/>
          <w:rFonts w:ascii="黑体" w:hAnsi="黑体" w:eastAsia="黑体"/>
          <w:b w:val="0"/>
          <w:bCs/>
        </w:rPr>
      </w:pPr>
      <w:r>
        <w:rPr>
          <w:rFonts w:hint="eastAsia" w:ascii="黑体" w:hAnsi="黑体" w:eastAsia="黑体"/>
          <w:b w:val="0"/>
        </w:rPr>
        <w:t>第一部分</w:t>
      </w:r>
      <w:r>
        <w:rPr>
          <w:rStyle w:val="25"/>
          <w:rFonts w:hint="eastAsia" w:ascii="黑体" w:hAnsi="黑体" w:eastAsia="黑体"/>
          <w:b w:val="0"/>
          <w:bCs/>
        </w:rPr>
        <w:t>部门概况</w:t>
      </w:r>
      <w:bookmarkEnd w:id="12"/>
      <w:bookmarkEnd w:id="13"/>
      <w:bookmarkEnd w:id="14"/>
      <w:bookmarkEnd w:id="15"/>
    </w:p>
    <w:p>
      <w:pPr>
        <w:widowControl/>
        <w:jc w:val="left"/>
        <w:rPr>
          <w:rFonts w:ascii="黑体" w:eastAsia="黑体"/>
          <w:bCs/>
          <w:color w:val="000000"/>
          <w:sz w:val="32"/>
          <w:szCs w:val="32"/>
        </w:rPr>
      </w:pPr>
    </w:p>
    <w:p>
      <w:pPr>
        <w:pStyle w:val="5"/>
        <w:rPr>
          <w:rStyle w:val="26"/>
          <w:rFonts w:ascii="方正黑体_GBK" w:hAnsi="黑体" w:eastAsia="方正黑体_GBK"/>
          <w:b w:val="0"/>
          <w:bCs/>
        </w:rPr>
      </w:pPr>
      <w:bookmarkStart w:id="16" w:name="_Toc79163602"/>
      <w:bookmarkStart w:id="17" w:name="_Toc79163852"/>
      <w:bookmarkStart w:id="18" w:name="_Toc15377197"/>
      <w:bookmarkStart w:id="19" w:name="_Toc15396600"/>
      <w:r>
        <w:rPr>
          <w:rFonts w:hint="eastAsia" w:ascii="方正黑体_GBK" w:hAnsi="黑体" w:eastAsia="方正黑体_GBK"/>
          <w:color w:val="000000"/>
        </w:rPr>
        <w:t>一、基</w:t>
      </w:r>
      <w:r>
        <w:rPr>
          <w:rStyle w:val="26"/>
          <w:rFonts w:hint="eastAsia" w:ascii="方正黑体_GBK" w:hAnsi="黑体" w:eastAsia="方正黑体_GBK"/>
          <w:b w:val="0"/>
          <w:bCs/>
        </w:rPr>
        <w:t>本职能及主要工作</w:t>
      </w:r>
      <w:bookmarkEnd w:id="16"/>
      <w:bookmarkEnd w:id="17"/>
      <w:bookmarkEnd w:id="18"/>
      <w:bookmarkEnd w:id="19"/>
      <w:bookmarkStart w:id="20" w:name="_Toc79163853"/>
      <w:bookmarkStart w:id="21" w:name="_Toc79163603"/>
      <w:bookmarkStart w:id="22" w:name="_Toc15377198"/>
      <w:bookmarkStart w:id="23" w:name="_Toc15378445"/>
    </w:p>
    <w:p>
      <w:pPr>
        <w:pStyle w:val="5"/>
        <w:rPr>
          <w:rFonts w:ascii="方正楷体_GBK" w:hAnsi="仿宋" w:eastAsia="方正楷体_GBK"/>
          <w:b w:val="0"/>
          <w:color w:val="000000"/>
        </w:rPr>
      </w:pPr>
      <w:r>
        <w:rPr>
          <w:rFonts w:hint="eastAsia" w:ascii="方正楷体_GBK" w:hAnsi="仿宋" w:eastAsia="方正楷体_GBK"/>
          <w:b w:val="0"/>
          <w:color w:val="000000"/>
        </w:rPr>
        <w:t>（一）主要职能。</w:t>
      </w:r>
      <w:bookmarkEnd w:id="20"/>
      <w:bookmarkEnd w:id="21"/>
      <w:bookmarkEnd w:id="22"/>
      <w:bookmarkEnd w:id="23"/>
    </w:p>
    <w:p>
      <w:pPr>
        <w:pStyle w:val="5"/>
        <w:rPr>
          <w:rFonts w:ascii="黑体" w:hAnsi="黑体" w:eastAsia="黑体"/>
          <w:b w:val="0"/>
        </w:rPr>
      </w:pPr>
      <w:r>
        <w:rPr>
          <w:rFonts w:hint="eastAsia" w:ascii="方正楷体_GBK" w:hAnsi="仿宋" w:eastAsia="方正楷体_GBK"/>
          <w:b w:val="0"/>
          <w:color w:val="000000"/>
        </w:rPr>
        <w:t xml:space="preserve">    </w:t>
      </w:r>
      <w:r>
        <w:rPr>
          <w:rFonts w:hint="eastAsia" w:ascii="方正仿宋_GBK" w:hAnsi="仿宋" w:eastAsia="方正仿宋_GBK"/>
          <w:b w:val="0"/>
          <w:color w:val="000000"/>
        </w:rPr>
        <w:t>1.乡党委主要职责</w:t>
      </w:r>
      <w:r>
        <w:rPr>
          <w:rFonts w:hint="eastAsia" w:ascii="宋体" w:hAnsi="宋体" w:cs="宋体"/>
          <w:b w:val="0"/>
          <w:color w:val="000000"/>
        </w:rPr>
        <w:t> </w:t>
      </w:r>
    </w:p>
    <w:p>
      <w:pPr>
        <w:pStyle w:val="8"/>
        <w:adjustRightInd w:val="0"/>
        <w:snapToGrid w:val="0"/>
        <w:spacing w:before="93" w:line="576" w:lineRule="exact"/>
        <w:ind w:firstLine="640" w:firstLineChars="200"/>
        <w:outlineLvl w:val="2"/>
        <w:rPr>
          <w:rFonts w:ascii="方正仿宋_GBK" w:hAnsi="仿宋" w:eastAsia="方正仿宋_GBK" w:cs="仿宋"/>
          <w:kern w:val="2"/>
          <w:sz w:val="32"/>
          <w:szCs w:val="32"/>
          <w:lang w:val="en-US"/>
        </w:rPr>
      </w:pPr>
      <w:r>
        <w:rPr>
          <w:rFonts w:hint="eastAsia" w:ascii="方正仿宋_GBK" w:hAnsi="仿宋" w:eastAsia="方正仿宋_GBK" w:cs="仿宋"/>
          <w:kern w:val="2"/>
          <w:sz w:val="32"/>
          <w:szCs w:val="32"/>
          <w:lang w:val="en-US"/>
        </w:rPr>
        <w:t>坚持和加强党的全面领导，积极宣传、贯彻执行党的路线、方针、政策，负责领导乡域内的工作，支持和保护行政组织、经济组织和群众自治组织充分行使职权。领导制定乡域内的经济和社会发展规划并组织协调督促落实，切实保证各项计划、目标的完成。负责乡领导班子的自身建设和干部选拔、培养、使用、考核、监督等工作。负责抓好党员的发展、教育、管理。严肃党纪，端正党风，抓好党的组织建设、作风建设、制度建设和思想建设。加强对村支部、乡企业支部、村民委员会的领导、监督和检查工作。负责乡域内的社会治安综合治理、意识形态和精神文明建设、廉政工作、生态文明建设以及乡村振兴中的重大问题。负责加强人才队伍建设。负责乡域内社会主义民主法制建设。负责对乡工会、共青团、妇联等群团组织和民兵工作的领导。协助管理上级有关部门驻乡干部等工作。完成县委交办的其他工作。</w:t>
      </w:r>
    </w:p>
    <w:p>
      <w:pPr>
        <w:spacing w:line="576" w:lineRule="exact"/>
        <w:ind w:firstLine="643" w:firstLineChars="200"/>
        <w:rPr>
          <w:rFonts w:ascii="仿宋" w:hAnsi="仿宋" w:eastAsia="仿宋" w:cs="仿宋"/>
          <w:b/>
        </w:rPr>
      </w:pPr>
      <w:r>
        <w:rPr>
          <w:rFonts w:hint="eastAsia" w:ascii="方正仿宋_GBK" w:hAnsi="仿宋" w:eastAsia="方正仿宋_GBK" w:cs="仿宋"/>
          <w:b/>
          <w:bCs/>
          <w:color w:val="000000"/>
          <w:sz w:val="32"/>
          <w:szCs w:val="32"/>
        </w:rPr>
        <w:t>2.乡人大主席团主要职责 </w:t>
      </w:r>
      <w:r>
        <w:rPr>
          <w:rFonts w:hint="eastAsia" w:ascii="方正仿宋_GBK" w:hAnsi="仿宋" w:eastAsia="方正仿宋_GBK" w:cs="仿宋"/>
          <w:b/>
          <w:bCs/>
          <w:sz w:val="32"/>
          <w:szCs w:val="32"/>
        </w:rPr>
        <w:br w:type="textWrapping"/>
      </w:r>
      <w:r>
        <w:rPr>
          <w:rFonts w:hint="eastAsia" w:ascii="方正仿宋_GBK" w:hAnsi="仿宋" w:eastAsia="方正仿宋_GBK" w:cs="仿宋"/>
          <w:sz w:val="32"/>
          <w:szCs w:val="32"/>
        </w:rPr>
        <w:t xml:space="preserve">    在乡域内，保证宪法、法律、行政法规和上级人民代表大会及其常务委员会决议的遵守和执行。主持本级人民代表大会代表的选举，决定召开本级人民代表大会会议。选举乡域内人民代表大会主席团主席、副主席，选举乡长、副乡长，罢免不称职的乡长、副乡长。受理个别职务、人民代表大会代表的辞职和任免。撤销乡人民政府的不适当决定和命令。在职权范围内通过和发布决议。健全和完善乡人民代表大会制度，逐步实现人大工作制度化、规范化、法制化。审查、批准、决定乡域内的经济、文化事业和公共事业的建设计划，审议财政预决算等重大事项及乡域内政府工作报告。检查监督本级政府及相关单位办理本级人民代表大会代表提出的建议、批评和意见等工作。完成本级人民代表大会和上级人民代表大会常务委员会交办的其他事项。</w:t>
      </w:r>
    </w:p>
    <w:p>
      <w:pPr>
        <w:pStyle w:val="8"/>
        <w:adjustRightInd w:val="0"/>
        <w:snapToGrid w:val="0"/>
        <w:spacing w:before="93" w:line="576" w:lineRule="exact"/>
        <w:ind w:left="643" w:hanging="643" w:hangingChars="200"/>
        <w:outlineLvl w:val="2"/>
        <w:rPr>
          <w:rFonts w:ascii="方正仿宋_GBK" w:hAnsi="仿宋" w:eastAsia="方正仿宋_GBK" w:cs="仿宋"/>
          <w:b/>
          <w:bCs/>
          <w:sz w:val="32"/>
          <w:szCs w:val="32"/>
        </w:rPr>
      </w:pPr>
      <w:r>
        <w:rPr>
          <w:rFonts w:hint="eastAsia" w:ascii="方正仿宋_GBK" w:hAnsi="仿宋" w:eastAsia="方正仿宋_GBK" w:cs="仿宋"/>
          <w:b/>
          <w:bCs/>
          <w:sz w:val="32"/>
          <w:szCs w:val="32"/>
        </w:rPr>
        <w:t xml:space="preserve">    3.乡政府主要职责 </w:t>
      </w:r>
    </w:p>
    <w:p>
      <w:pPr>
        <w:pStyle w:val="8"/>
        <w:adjustRightInd w:val="0"/>
        <w:snapToGrid w:val="0"/>
        <w:spacing w:before="93" w:line="576" w:lineRule="exact"/>
        <w:ind w:firstLine="640" w:firstLineChars="200"/>
        <w:outlineLvl w:val="2"/>
        <w:rPr>
          <w:rFonts w:ascii="方正仿宋_GBK" w:hAnsi="仿宋" w:eastAsia="方正仿宋_GBK" w:cs="仿宋"/>
          <w:kern w:val="2"/>
          <w:sz w:val="32"/>
          <w:szCs w:val="32"/>
          <w:lang w:val="en-US"/>
        </w:rPr>
      </w:pPr>
      <w:r>
        <w:rPr>
          <w:rFonts w:hint="eastAsia" w:ascii="方正仿宋_GBK" w:hAnsi="仿宋" w:eastAsia="方正仿宋_GBK" w:cs="仿宋"/>
          <w:kern w:val="2"/>
          <w:sz w:val="32"/>
          <w:szCs w:val="32"/>
          <w:lang w:val="en-US"/>
        </w:rPr>
        <w:t>执行上级和本级党委、人民代表大会的决议、决定及命令，执行乡域内国民经济和社会发展计划。宣传贯彻落实党的路线、方针、政策和国家的法律法规，稳定农村基本经济制度。坚持依法行政，推进政务公开，加强对村民委员会的指导，提高、培育村民委员会自治能力。负责实施三农工作。负责退役军人优抚慰问等工作。加强民政、教育、文化、体育、卫生、计划生育、科技、应急管理、劳动保障、生态环境、自然资源的保护利用和乡村规划建设等社会管理。组织开展日常执法巡查，负责统筹协调、开展乡域内行政执法工作。维护社会秩序，保障公民的人身权利、民主权利和其他权利，保护各种经济组织的合法权益。妥善处理乡域内的民族宗教事务，保障各民族的权利和尊重少数民族的风俗习惯。保障宪法和法律赋予妇女的男女平等、同工同酬和婚姻自由等各种权利。负责未成年人保护等工作。协助气象主管部门开展气象灾害防御知识宣传、应急联络、信息传递、灾害报告和灾情调查等工作。完成县委、县政府交办的其他工。</w:t>
      </w:r>
    </w:p>
    <w:p>
      <w:pPr>
        <w:spacing w:line="576" w:lineRule="exact"/>
        <w:ind w:firstLine="643" w:firstLineChars="200"/>
        <w:rPr>
          <w:rFonts w:ascii="仿宋" w:hAnsi="仿宋" w:eastAsia="仿宋" w:cs="仿宋"/>
          <w:b/>
          <w:sz w:val="32"/>
          <w:szCs w:val="32"/>
          <w:highlight w:val="yellow"/>
        </w:rPr>
      </w:pPr>
      <w:r>
        <w:rPr>
          <w:rFonts w:hint="eastAsia" w:ascii="方正仿宋_GBK" w:hAnsi="仿宋" w:eastAsia="方正仿宋_GBK" w:cs="仿宋"/>
          <w:b/>
          <w:bCs/>
          <w:sz w:val="32"/>
          <w:szCs w:val="32"/>
        </w:rPr>
        <w:t>4.乡纪委主要职责 </w:t>
      </w:r>
      <w:r>
        <w:rPr>
          <w:rFonts w:hint="eastAsia" w:ascii="仿宋" w:hAnsi="仿宋" w:eastAsia="仿宋" w:cs="仿宋"/>
          <w:bCs/>
          <w:sz w:val="32"/>
          <w:szCs w:val="32"/>
        </w:rPr>
        <w:br w:type="textWrapping"/>
      </w:r>
      <w:r>
        <w:rPr>
          <w:rFonts w:hint="eastAsia" w:ascii="仿宋" w:hAnsi="仿宋" w:eastAsia="仿宋" w:cs="仿宋"/>
          <w:bCs/>
          <w:sz w:val="32"/>
          <w:szCs w:val="32"/>
        </w:rPr>
        <w:t>　 </w:t>
      </w:r>
      <w:r>
        <w:rPr>
          <w:rFonts w:hint="eastAsia" w:ascii="仿宋" w:hAnsi="仿宋" w:eastAsia="仿宋" w:cs="仿宋"/>
          <w:bCs/>
          <w:sz w:val="32"/>
          <w:szCs w:val="32"/>
          <w:lang w:val="en-US" w:eastAsia="zh-CN"/>
        </w:rPr>
        <w:t xml:space="preserve"> </w:t>
      </w:r>
      <w:r>
        <w:rPr>
          <w:rFonts w:hint="eastAsia" w:ascii="方正仿宋_GBK" w:hAnsi="仿宋" w:eastAsia="方正仿宋_GBK" w:cs="仿宋"/>
          <w:sz w:val="32"/>
          <w:szCs w:val="32"/>
        </w:rPr>
        <w:t>在同级党委和上级纪委监委的领导下，协助同级党委加强党风廉政建设和组织协调反腐败工作，对党的路线方针政策、决议决定执行情况和重大决策部署贯彻落实情况进行监督检查。对党员干部勤政廉政、履行职责、作风状态和行使权力情况进行监督，审查和处理党组织、副科级（不含副科级）以下党员违反党章和其他党内法规的案件，受理党员干部及其他监察对象涉嫌违纪违法的信访举报。受理党员的控告和申诉，保障党员的权利。开展党纪党规宣传教育。对乡纪检监察干部和村务监督委员会及成员进行业务指导。按照管理权限依法对公职人员及有关人员履行监督、调查、处置职责。完成上级纪检监察机关交办的其他工作。</w:t>
      </w:r>
    </w:p>
    <w:p>
      <w:pPr>
        <w:spacing w:line="576" w:lineRule="exact"/>
        <w:ind w:firstLine="643" w:firstLineChars="200"/>
        <w:rPr>
          <w:rFonts w:ascii="方正仿宋_GBK" w:hAnsi="仿宋" w:eastAsia="方正仿宋_GBK" w:cs="仿宋"/>
          <w:b/>
          <w:bCs/>
          <w:sz w:val="32"/>
          <w:szCs w:val="32"/>
        </w:rPr>
      </w:pPr>
      <w:r>
        <w:rPr>
          <w:rFonts w:hint="eastAsia" w:ascii="方正仿宋_GBK" w:hAnsi="仿宋" w:eastAsia="方正仿宋_GBK" w:cs="仿宋"/>
          <w:b/>
          <w:bCs/>
          <w:sz w:val="32"/>
          <w:szCs w:val="32"/>
        </w:rPr>
        <w:t>5.乡人民武装部主要职责</w:t>
      </w:r>
    </w:p>
    <w:p>
      <w:pPr>
        <w:pStyle w:val="40"/>
        <w:spacing w:line="576" w:lineRule="exact"/>
        <w:ind w:firstLine="640" w:firstLineChars="200"/>
        <w:rPr>
          <w:rFonts w:hint="default" w:ascii="方正仿宋_GBK" w:hAnsi="仿宋" w:eastAsia="方正仿宋_GBK" w:cs="仿宋"/>
          <w:sz w:val="32"/>
          <w:szCs w:val="32"/>
        </w:rPr>
      </w:pPr>
      <w:r>
        <w:rPr>
          <w:rFonts w:ascii="方正仿宋_GBK" w:hAnsi="仿宋" w:eastAsia="方正仿宋_GBK" w:cs="仿宋"/>
          <w:sz w:val="32"/>
          <w:szCs w:val="32"/>
        </w:rPr>
        <w:t>宣传贯彻落实上级关于人民武装工作的方针、政策、法规制度。协助统计调查国防动员潜力、征用民用资源、组织国防勤务等有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军优属工作。战时负责组织动员民兵参军参战，支援前线，保卫后方等工作。负责抢险救灾及上级交办的其他工作。</w:t>
      </w:r>
    </w:p>
    <w:p>
      <w:pPr>
        <w:pStyle w:val="8"/>
        <w:adjustRightInd w:val="0"/>
        <w:snapToGrid w:val="0"/>
        <w:spacing w:before="93" w:line="600" w:lineRule="exact"/>
        <w:outlineLvl w:val="2"/>
        <w:rPr>
          <w:rFonts w:hint="eastAsia" w:ascii="方正楷体_GBK" w:hAnsi="方正楷体_GBK" w:eastAsia="方正楷体_GBK" w:cs="方正楷体_GBK"/>
          <w:b/>
          <w:bCs/>
          <w:color w:val="000000"/>
          <w:sz w:val="32"/>
          <w:szCs w:val="32"/>
        </w:rPr>
      </w:pPr>
      <w:bookmarkStart w:id="24" w:name="_Toc79163854"/>
      <w:bookmarkStart w:id="25" w:name="_Toc79163604"/>
      <w:bookmarkStart w:id="26" w:name="_Toc15377199"/>
      <w:bookmarkStart w:id="27" w:name="_Toc15378446"/>
      <w:r>
        <w:rPr>
          <w:rFonts w:hint="eastAsia" w:ascii="仿宋" w:hAnsi="仿宋" w:eastAsia="仿宋" w:cs="仿宋"/>
          <w:bCs/>
          <w:color w:val="000000"/>
          <w:sz w:val="32"/>
          <w:szCs w:val="32"/>
        </w:rPr>
        <w:t xml:space="preserve">    </w:t>
      </w:r>
      <w:r>
        <w:rPr>
          <w:rFonts w:hint="eastAsia" w:ascii="方正楷体_GBK" w:hAnsi="方正楷体_GBK" w:eastAsia="方正楷体_GBK" w:cs="方正楷体_GBK"/>
          <w:b/>
          <w:bCs/>
          <w:color w:val="000000"/>
          <w:sz w:val="32"/>
          <w:szCs w:val="32"/>
        </w:rPr>
        <w:t>（二）2020年重点工作完成情况。</w:t>
      </w:r>
      <w:bookmarkEnd w:id="24"/>
      <w:bookmarkEnd w:id="25"/>
      <w:bookmarkEnd w:id="26"/>
      <w:bookmarkEnd w:id="27"/>
    </w:p>
    <w:p>
      <w:pPr>
        <w:pStyle w:val="2"/>
        <w:spacing w:after="0" w:line="576" w:lineRule="exact"/>
        <w:ind w:left="0" w:leftChars="0" w:firstLine="643"/>
        <w:rPr>
          <w:rFonts w:ascii="方正仿宋_GBK" w:hAnsi="仿宋" w:eastAsia="方正仿宋_GBK" w:cs="仿宋"/>
          <w:sz w:val="32"/>
          <w:szCs w:val="32"/>
        </w:rPr>
      </w:pPr>
      <w:r>
        <w:rPr>
          <w:rFonts w:hint="eastAsia" w:ascii="方正仿宋_GBK" w:hAnsi="方正仿宋_GBK" w:eastAsia="方正仿宋_GBK" w:cs="方正仿宋_GBK"/>
          <w:b/>
          <w:bCs/>
          <w:kern w:val="0"/>
          <w:sz w:val="32"/>
          <w:szCs w:val="32"/>
        </w:rPr>
        <w:t>党建</w:t>
      </w:r>
      <w:r>
        <w:rPr>
          <w:rFonts w:hint="eastAsia" w:ascii="仿宋" w:hAnsi="仿宋" w:eastAsia="仿宋" w:cs="仿宋"/>
          <w:b/>
          <w:bCs/>
          <w:kern w:val="0"/>
          <w:sz w:val="32"/>
          <w:szCs w:val="32"/>
        </w:rPr>
        <w:t>：一是</w:t>
      </w:r>
      <w:r>
        <w:rPr>
          <w:rFonts w:hint="eastAsia" w:ascii="方正仿宋_GBK" w:hAnsi="仿宋" w:eastAsia="方正仿宋_GBK" w:cs="仿宋"/>
          <w:sz w:val="32"/>
          <w:szCs w:val="32"/>
        </w:rPr>
        <w:t>今年以来乡党委会议、班子会、“1+N”联席会等专题学习习近平总书记重要讲话精神和省委、州委、县委重要会议精神10余次，持续推进“两学一做”学习教育常态化制度化，引导干部树牢“四个意识”、坚定“四个自信”、做到“两个维护”。</w:t>
      </w:r>
      <w:r>
        <w:rPr>
          <w:rFonts w:hint="eastAsia" w:ascii="方正仿宋_GBK" w:hAnsi="仿宋" w:eastAsia="方正仿宋_GBK" w:cs="仿宋"/>
          <w:b/>
          <w:sz w:val="32"/>
          <w:szCs w:val="32"/>
        </w:rPr>
        <w:t>二是</w:t>
      </w:r>
      <w:r>
        <w:rPr>
          <w:rFonts w:hint="eastAsia" w:ascii="方正仿宋_GBK" w:hAnsi="仿宋" w:eastAsia="方正仿宋_GBK" w:cs="仿宋"/>
          <w:sz w:val="32"/>
          <w:szCs w:val="32"/>
        </w:rPr>
        <w:t>落实“从严”要求抓党建。先后召开党委（扩大）会议、中心组学习会等学习研讨30余次，带动村级党组织学习研讨20次以上。深化拓展“两学一做”学习教育，与5个村党支部签订党建目标责任书，带头深入各村指导党建工作30多次。全力以赴推进村级建制调整工作，顺利完成土门村和灵保村合并的村建制调整工作。严格落实“三会一课”、组织生活会、谈心谈话等基本制度，常态化开展“主题党日”活动，2020年全乡各党支部开展志愿服务活动120余次，参与人数达200余人次。坚持会前学纪制度，开展会前学纪24次，收看警示教育片6次，廉建党课20次，谈心谈话30人次。完善干部管理办法2个，班子成员严格遵守领导干部重要事项报告并完善《科级领导干部廉政档案登记表》。2020年保华乡党委政府接受了县委巡察，乡党委和6个党支部要对标补短，抓好整改落实。今年保华乡党委获得阿坝州“两联一进”群众工作全覆盖先进党委称号。</w:t>
      </w:r>
    </w:p>
    <w:p>
      <w:pPr>
        <w:pStyle w:val="2"/>
        <w:spacing w:after="0" w:line="576" w:lineRule="exact"/>
        <w:ind w:firstLine="643"/>
        <w:rPr>
          <w:rFonts w:ascii="仿宋" w:hAnsi="仿宋" w:eastAsia="仿宋" w:cs="仿宋"/>
          <w:sz w:val="32"/>
          <w:szCs w:val="32"/>
        </w:rPr>
      </w:pPr>
      <w:r>
        <w:rPr>
          <w:rFonts w:hint="eastAsia" w:ascii="楷体_GB2312" w:eastAsia="楷体_GB2312" w:cs="楷体_GB2312"/>
          <w:b/>
          <w:bCs/>
          <w:sz w:val="32"/>
          <w:szCs w:val="32"/>
        </w:rPr>
        <w:t>全面决战脱贫攻坚：</w:t>
      </w:r>
      <w:r>
        <w:rPr>
          <w:rFonts w:hint="eastAsia" w:ascii="方正仿宋_GBK" w:hAnsi="仿宋" w:eastAsia="方正仿宋_GBK" w:cs="仿宋"/>
          <w:sz w:val="32"/>
          <w:szCs w:val="32"/>
        </w:rPr>
        <w:t>坚持摘帽后责任、政策、帮扶、监管“四个不变”原则，扎实开展已脱贫群众“回头看”“回头帮”，持续巩固脱贫成果，并顺利通过全国普查。</w:t>
      </w:r>
      <w:r>
        <w:rPr>
          <w:rFonts w:hint="eastAsia" w:ascii="仿宋" w:hAnsi="仿宋" w:eastAsia="仿宋" w:cs="仿宋"/>
          <w:b/>
          <w:bCs/>
          <w:sz w:val="32"/>
          <w:szCs w:val="32"/>
        </w:rPr>
        <w:t>一是扶贫政策落实到位。</w:t>
      </w:r>
      <w:r>
        <w:rPr>
          <w:rFonts w:hint="eastAsia" w:ascii="方正仿宋_GBK" w:hAnsi="仿宋" w:eastAsia="方正仿宋_GBK" w:cs="仿宋"/>
          <w:sz w:val="32"/>
          <w:szCs w:val="32"/>
        </w:rPr>
        <w:t>落实各级各类教育政策，资助贫困户学生65余名。落实相关医疗政策，为269名贫困户人口缴纳新农合，参保率达100%。医疗救助72人次，救助金额60.5万元。将符合低保条件的87人贫困人口纳入低保政策，对乡内的边缘易致贫户进行医疗救助和民政救助等政策，有效降低了其医疗支出，防止因病致贫。</w:t>
      </w:r>
      <w:r>
        <w:rPr>
          <w:rFonts w:hint="eastAsia" w:ascii="仿宋" w:hAnsi="仿宋" w:eastAsia="仿宋" w:cs="仿宋"/>
          <w:sz w:val="32"/>
          <w:szCs w:val="32"/>
        </w:rPr>
        <w:t>二</w:t>
      </w:r>
      <w:r>
        <w:rPr>
          <w:rFonts w:hint="eastAsia" w:ascii="仿宋" w:hAnsi="仿宋" w:eastAsia="仿宋" w:cs="仿宋"/>
          <w:b/>
          <w:bCs/>
          <w:sz w:val="32"/>
          <w:szCs w:val="32"/>
        </w:rPr>
        <w:t>是强化产业扶贫</w:t>
      </w:r>
      <w:r>
        <w:rPr>
          <w:rFonts w:hint="eastAsia" w:ascii="仿宋" w:hAnsi="仿宋" w:eastAsia="仿宋" w:cs="仿宋"/>
          <w:sz w:val="32"/>
          <w:szCs w:val="32"/>
        </w:rPr>
        <w:t>。立足当地优势，大力发展特色水果、中药材及蔬菜种植产业。通过对各村主导产业的培育，目前，保华乡的甜樱桃、青脆李等农业产业已形成一定规模，一村一品产业格局逐步形成，2020年度实现45.17万元的生产经营性收入。</w:t>
      </w:r>
      <w:r>
        <w:rPr>
          <w:rFonts w:hint="eastAsia" w:ascii="仿宋" w:hAnsi="仿宋" w:eastAsia="仿宋" w:cs="仿宋"/>
          <w:b/>
          <w:bCs/>
          <w:sz w:val="32"/>
          <w:szCs w:val="32"/>
        </w:rPr>
        <w:t>三是加强技术培训</w:t>
      </w:r>
      <w:r>
        <w:rPr>
          <w:rFonts w:hint="eastAsia" w:ascii="仿宋" w:hAnsi="仿宋" w:eastAsia="仿宋" w:cs="仿宋"/>
          <w:sz w:val="32"/>
          <w:szCs w:val="32"/>
        </w:rPr>
        <w:t>。累计举办培训班60余次，通过农民夜校等方式培训农民1200多人次，有150多人参加劳动技能等培训，有效地转变农民的思想观念，切实增强了自主脱贫的能力，实现59户101人次就业，务工总收入189.08万元，工资性收入人均收入达到7162.1元。</w:t>
      </w:r>
      <w:r>
        <w:rPr>
          <w:rFonts w:hint="eastAsia" w:ascii="仿宋" w:hAnsi="仿宋" w:eastAsia="仿宋" w:cs="仿宋"/>
          <w:b/>
          <w:bCs/>
          <w:sz w:val="32"/>
          <w:szCs w:val="32"/>
        </w:rPr>
        <w:t>四是加大基础设施建设。</w:t>
      </w:r>
      <w:r>
        <w:rPr>
          <w:rFonts w:hint="eastAsia" w:ascii="仿宋" w:hAnsi="仿宋" w:eastAsia="仿宋" w:cs="仿宋"/>
          <w:sz w:val="32"/>
          <w:szCs w:val="32"/>
        </w:rPr>
        <w:t>近年来围绕旅游+精准扶贫为全乡发展思路，先后重点建设了扶贫新村道路、村内道路改造提升、产业路、甜樱桃采摘道路、村内护栏、文化大院、路灯新建、排污管网、厕所革命等为主的基础设施建设，很大的改善了农民的生产生活和出行条件。</w:t>
      </w:r>
      <w:r>
        <w:rPr>
          <w:rFonts w:hint="eastAsia" w:ascii="仿宋" w:hAnsi="仿宋" w:eastAsia="仿宋" w:cs="仿宋"/>
          <w:b/>
          <w:bCs/>
          <w:sz w:val="32"/>
          <w:szCs w:val="32"/>
        </w:rPr>
        <w:t>五是全力推进集体经济发展。</w:t>
      </w:r>
      <w:r>
        <w:rPr>
          <w:rFonts w:hint="eastAsia" w:ascii="仿宋" w:hAnsi="仿宋" w:eastAsia="仿宋" w:cs="仿宋"/>
          <w:sz w:val="32"/>
          <w:szCs w:val="32"/>
        </w:rPr>
        <w:t>抢抓精准扶贫之机，实施“旅游+精准扶贫”规划，目前，4个村已全部成立了乡村旅游合作社，已组建九寨沟县保华旅游开发有限公司，保华乡民宿酒店“小月绒”已建成，正配套附属设施，产业带动旅游发展的模式初步形成，为我乡的群众增收起到了推动和示范作用。实现了集体经济从无到有、从弱到逐步建强的转变。</w:t>
      </w:r>
    </w:p>
    <w:p>
      <w:pPr>
        <w:pStyle w:val="2"/>
        <w:spacing w:after="0" w:line="576" w:lineRule="exact"/>
        <w:ind w:left="0" w:leftChars="0" w:firstLine="643"/>
        <w:rPr>
          <w:rFonts w:ascii="仿宋" w:hAnsi="仿宋" w:eastAsia="仿宋" w:cs="仿宋"/>
          <w:sz w:val="32"/>
          <w:szCs w:val="32"/>
        </w:rPr>
      </w:pPr>
      <w:r>
        <w:rPr>
          <w:rFonts w:hint="eastAsia" w:ascii="仿宋" w:hAnsi="仿宋" w:eastAsia="仿宋" w:cs="仿宋"/>
          <w:b/>
          <w:bCs/>
          <w:sz w:val="32"/>
          <w:szCs w:val="32"/>
        </w:rPr>
        <w:t>森林草原防灭火专项整治。</w:t>
      </w:r>
      <w:r>
        <w:rPr>
          <w:rFonts w:hint="eastAsia" w:ascii="仿宋" w:hAnsi="仿宋" w:eastAsia="仿宋" w:cs="仿宋"/>
          <w:sz w:val="32"/>
          <w:szCs w:val="32"/>
        </w:rPr>
        <w:t>今年以来连续多次召开乡村两级专题动员会、部署会、推进会，传达学习中央、省、州、县关于森林草原防灭火专项整治相关会议精神及文件精神，签订护林防火公约711户，悬挂标语10条，利用巡逻车每天入户宣传，严格执行24小时值班制度。严防死守管住火源，加强对重点人员的管控，严格落实防火责任，签订与各村、小卖部、辖区企业的防火责任书20余份。严格压实护林员职责，要求每月至少开展15次巡山护林工作，坚决堵住入山火源。严格实行野外用火乡、村、户3级报备制，进一步加强野外火源的管控。组建6支120余人森林草原防灭火应急扑火队，组织乡村两级干部、各村护林员等100余人开展应急演练2次，确保发生火情能够迅速扑救处置。</w:t>
      </w:r>
    </w:p>
    <w:p>
      <w:pPr>
        <w:pStyle w:val="2"/>
        <w:spacing w:after="0" w:line="576" w:lineRule="exact"/>
        <w:ind w:left="0" w:leftChars="0" w:firstLine="643"/>
        <w:rPr>
          <w:rFonts w:ascii="仿宋" w:hAnsi="仿宋" w:eastAsia="仿宋" w:cs="仿宋"/>
          <w:sz w:val="32"/>
          <w:szCs w:val="32"/>
        </w:rPr>
      </w:pPr>
      <w:r>
        <w:rPr>
          <w:rFonts w:hint="eastAsia" w:ascii="仿宋" w:hAnsi="仿宋" w:eastAsia="仿宋" w:cs="仿宋"/>
          <w:b/>
          <w:bCs/>
          <w:sz w:val="32"/>
          <w:szCs w:val="32"/>
        </w:rPr>
        <w:t>疫情防控：一是加强组织领导，层层压实责任。</w:t>
      </w:r>
      <w:r>
        <w:rPr>
          <w:rFonts w:hint="eastAsia" w:ascii="仿宋" w:hAnsi="仿宋" w:eastAsia="仿宋" w:cs="仿宋"/>
          <w:sz w:val="32"/>
          <w:szCs w:val="32"/>
        </w:rPr>
        <w:t>成立以乡党委书记为指挥长，两名班子成员为副指挥长，五个村支部书记和值守乡干部为成员的指挥部，构建“1+2+5”防空指挥体系，统筹安排疫情防控相关工作。全乡设立劝返点5个，累计劝返车辆325台，劝返人员600余人次，排查车辆1525台，3589人次，累计取消年文化活动5场次，取消婚礼9场次，从简办理丧事2场次。实现疫情期间外乡人员无特殊情况不入乡，辖区群众非特殊情况不窜户、不走村、不出乡、不聚餐。</w:t>
      </w:r>
      <w:r>
        <w:rPr>
          <w:rFonts w:hint="eastAsia" w:ascii="仿宋" w:hAnsi="仿宋" w:eastAsia="仿宋" w:cs="仿宋"/>
          <w:b/>
          <w:bCs/>
          <w:sz w:val="32"/>
          <w:szCs w:val="32"/>
        </w:rPr>
        <w:t>二是发挥网格作用，全面摸底排查。</w:t>
      </w:r>
      <w:r>
        <w:rPr>
          <w:rFonts w:hint="eastAsia" w:ascii="仿宋" w:hAnsi="仿宋" w:eastAsia="仿宋" w:cs="仿宋"/>
          <w:sz w:val="32"/>
          <w:szCs w:val="32"/>
        </w:rPr>
        <w:t>将全乡711户2865人，划分为5个片区网格，35个终端网格，支部书记任片区网格长，在“两委”班子和优秀党员中选任35名终端网格长，由终端网格长全覆盖摸排所辖格内群众情况，建立《保华乡返乡人员追踪台账》和《保华乡外出人员追踪台账》实行动态管理，常态化开展疫情防控工作，做好对外来人员的摸排和疫情防控知识的宣传工作，充分发挥网格员在疫情防控中的主力军作用。</w:t>
      </w:r>
      <w:r>
        <w:rPr>
          <w:rFonts w:hint="eastAsia" w:ascii="仿宋" w:hAnsi="仿宋" w:eastAsia="仿宋" w:cs="仿宋"/>
          <w:b/>
          <w:bCs/>
          <w:sz w:val="32"/>
          <w:szCs w:val="32"/>
        </w:rPr>
        <w:t>三是文化宣传载体，强化宣传力度。</w:t>
      </w:r>
      <w:r>
        <w:rPr>
          <w:rFonts w:hint="eastAsia" w:ascii="仿宋" w:hAnsi="仿宋" w:eastAsia="仿宋" w:cs="仿宋"/>
          <w:sz w:val="32"/>
          <w:szCs w:val="32"/>
        </w:rPr>
        <w:t>根据新冠肺炎疫情的特点和本乡实际，乡党委召集本土艺人，将新冠肺炎疫情防控小知识按照“三句半”和“南坪小调”等非遗文化曲目填词，创作了《打赢新冠肺炎战》“三句半”和《众志成城抗疫魔》“南坪小调”，通过微信、抖音、喇叭等线上线下全方位宣传方式，让老百病对疫情防控知识牢记于心。截止目前我乡播放音频次数2446次，发放宣传单、手册累计1027余册，出动流动宣传车1539次，转载官方防控信息697次。同时乡党委政府通过月连保华微信公众号发布战“疫”一线的那些人、那些事10期简报将疫情期间先进人物、事迹进行宣传正面引导老百姓积极抗疫。</w:t>
      </w:r>
    </w:p>
    <w:p>
      <w:pPr>
        <w:pStyle w:val="2"/>
        <w:spacing w:after="0" w:line="576" w:lineRule="exact"/>
        <w:ind w:left="0" w:leftChars="0" w:firstLine="643"/>
        <w:rPr>
          <w:rFonts w:ascii="仿宋" w:hAnsi="仿宋" w:eastAsia="仿宋" w:cs="仿宋"/>
          <w:sz w:val="32"/>
          <w:szCs w:val="32"/>
        </w:rPr>
      </w:pPr>
      <w:r>
        <w:rPr>
          <w:rFonts w:hint="eastAsia" w:ascii="仿宋" w:hAnsi="仿宋" w:eastAsia="仿宋" w:cs="仿宋"/>
          <w:b/>
          <w:kern w:val="0"/>
          <w:sz w:val="32"/>
          <w:szCs w:val="32"/>
        </w:rPr>
        <w:t>安全生产：一</w:t>
      </w:r>
      <w:r>
        <w:rPr>
          <w:rFonts w:hint="eastAsia" w:ascii="仿宋" w:hAnsi="仿宋" w:eastAsia="仿宋" w:cs="仿宋"/>
          <w:b/>
          <w:bCs/>
          <w:sz w:val="32"/>
          <w:szCs w:val="32"/>
        </w:rPr>
        <w:t>是狠抓道路交通安全。</w:t>
      </w:r>
      <w:r>
        <w:rPr>
          <w:rFonts w:hint="eastAsia" w:ascii="仿宋" w:hAnsi="仿宋" w:eastAsia="仿宋" w:cs="仿宋"/>
          <w:sz w:val="32"/>
          <w:szCs w:val="32"/>
        </w:rPr>
        <w:t>设置交通劝导员公益性岗位13人，协同乡派出所及各村交通劝导员开展道路安全检查5次，严查超速超载、酒驾、农用车载人等行为6次，乡村和机动车驾驶人主签订承诺书60余份。二</w:t>
      </w:r>
      <w:r>
        <w:rPr>
          <w:rFonts w:hint="eastAsia" w:ascii="仿宋" w:hAnsi="仿宋" w:eastAsia="仿宋" w:cs="仿宋"/>
          <w:b/>
          <w:bCs/>
          <w:sz w:val="32"/>
          <w:szCs w:val="32"/>
        </w:rPr>
        <w:t>是狠抓防汛减灾工作</w:t>
      </w:r>
      <w:r>
        <w:rPr>
          <w:rFonts w:hint="eastAsia" w:ascii="仿宋" w:hAnsi="仿宋" w:eastAsia="仿宋" w:cs="仿宋"/>
          <w:sz w:val="32"/>
          <w:szCs w:val="32"/>
        </w:rPr>
        <w:t>。将汛期地灾防范工作与基层党组织管理服务网格化体系有机融合。通过落实宣传引导到户到人、监测到点到位、应急演练到点到户到人、物资储备到村到点、值班值守到位、人员摸排到位、应急力量储备到位等六项措施，构建汛期地灾防范网。今年入汛以来，我乡三合村道路、桥梁、河堤、挡坝等基础设施受损严重，灾情发生后我乡及时抢通道路、第一时间转移受威胁群众200余人次，汛期未出现人员伤亡的情况，确保了群众生命安全，最大限度保障了群众财产安全。</w:t>
      </w:r>
    </w:p>
    <w:p>
      <w:pPr>
        <w:pStyle w:val="2"/>
        <w:spacing w:after="0" w:line="576" w:lineRule="exact"/>
        <w:ind w:left="0" w:leftChars="0" w:firstLine="643"/>
        <w:rPr>
          <w:rFonts w:ascii="仿宋" w:hAnsi="仿宋" w:eastAsia="仿宋" w:cs="仿宋"/>
          <w:sz w:val="32"/>
          <w:szCs w:val="32"/>
        </w:rPr>
      </w:pPr>
      <w:r>
        <w:rPr>
          <w:rFonts w:hint="eastAsia" w:ascii="仿宋" w:hAnsi="仿宋" w:eastAsia="仿宋" w:cs="仿宋"/>
          <w:b/>
          <w:bCs/>
          <w:sz w:val="32"/>
          <w:szCs w:val="32"/>
        </w:rPr>
        <w:t>环境整治：</w:t>
      </w:r>
      <w:r>
        <w:rPr>
          <w:rFonts w:hint="eastAsia" w:ascii="仿宋" w:hAnsi="仿宋" w:eastAsia="仿宋" w:cs="仿宋"/>
          <w:sz w:val="32"/>
          <w:szCs w:val="32"/>
        </w:rPr>
        <w:t>全域环境整治“百日攻坚”启动以来，全乡干部职工群众做好村内及房前屋后卫生，集中收集清运各类垃圾2000余立方；清理卫生死角难点10处；全面落实河长湖长制，对保华段河道巡察40次，发现问题16个，整改问题16个；对天池、海池、两个水源保护点进行常规巡查12次；修复病危路段11处560.87平方米，道路绿化4000余平方米，清理规范建筑材料堆放点23处，共计400余方，对保华乡整体风貌进行了改造，努力打造碧水蓝天的宜居保华。</w:t>
      </w:r>
    </w:p>
    <w:p>
      <w:pPr>
        <w:pStyle w:val="5"/>
        <w:rPr>
          <w:rStyle w:val="26"/>
          <w:rFonts w:ascii="方正黑体_GBK" w:hAnsi="黑体" w:eastAsia="方正黑体_GBK"/>
          <w:b w:val="0"/>
          <w:bCs w:val="0"/>
        </w:rPr>
      </w:pPr>
      <w:bookmarkStart w:id="28" w:name="_Toc79163605"/>
      <w:bookmarkStart w:id="29" w:name="_Toc79163855"/>
      <w:bookmarkStart w:id="30" w:name="_Toc15396601"/>
      <w:bookmarkStart w:id="31" w:name="_Toc15377200"/>
      <w:r>
        <w:rPr>
          <w:rFonts w:hint="eastAsia" w:ascii="黑体" w:hAnsi="黑体" w:eastAsia="黑体"/>
          <w:b w:val="0"/>
          <w:color w:val="000000"/>
        </w:rPr>
        <w:t xml:space="preserve">   </w:t>
      </w:r>
      <w:r>
        <w:rPr>
          <w:rFonts w:hint="eastAsia" w:ascii="方正黑体_GBK" w:hAnsi="黑体" w:eastAsia="方正黑体_GBK"/>
          <w:color w:val="000000"/>
        </w:rPr>
        <w:t xml:space="preserve"> 二、机</w:t>
      </w:r>
      <w:r>
        <w:rPr>
          <w:rStyle w:val="26"/>
          <w:rFonts w:hint="eastAsia" w:ascii="方正黑体_GBK" w:hAnsi="黑体" w:eastAsia="方正黑体_GBK"/>
          <w:b w:val="0"/>
          <w:bCs w:val="0"/>
        </w:rPr>
        <w:t>构设置</w:t>
      </w:r>
      <w:bookmarkEnd w:id="28"/>
      <w:bookmarkEnd w:id="29"/>
      <w:bookmarkEnd w:id="30"/>
      <w:bookmarkEnd w:id="31"/>
    </w:p>
    <w:p>
      <w:pPr>
        <w:spacing w:line="576"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kern w:val="0"/>
          <w:sz w:val="32"/>
          <w:szCs w:val="32"/>
        </w:rPr>
        <w:t>2020年保华乡财政供养人员编制为33名，其中行政编制21名，行政工勤编制2名，事业编制10名。</w:t>
      </w:r>
    </w:p>
    <w:p>
      <w:pPr>
        <w:pStyle w:val="4"/>
        <w:ind w:right="440"/>
        <w:jc w:val="right"/>
        <w:rPr>
          <w:rStyle w:val="25"/>
          <w:rFonts w:hint="eastAsia" w:ascii="方正小标宋_GBK" w:hAnsi="方正小标宋_GBK" w:eastAsia="方正小标宋_GBK" w:cs="方正小标宋_GBK"/>
          <w:b/>
          <w:bCs w:val="0"/>
        </w:rPr>
      </w:pPr>
      <w:bookmarkStart w:id="32" w:name="_Toc79163609"/>
      <w:bookmarkStart w:id="33" w:name="_Toc15396602"/>
      <w:bookmarkStart w:id="34" w:name="_Toc79163859"/>
      <w:bookmarkStart w:id="35" w:name="_Toc15377204"/>
      <w:r>
        <w:rPr>
          <w:rFonts w:hint="eastAsia" w:ascii="方正小标宋_GBK" w:hAnsi="方正小标宋_GBK" w:eastAsia="方正小标宋_GBK" w:cs="方正小标宋_GBK"/>
          <w:color w:val="000000"/>
        </w:rPr>
        <w:t>第二部分</w:t>
      </w:r>
      <w:r>
        <w:rPr>
          <w:rStyle w:val="25"/>
          <w:rFonts w:hint="eastAsia" w:ascii="方正小标宋_GBK" w:hAnsi="方正小标宋_GBK" w:eastAsia="方正小标宋_GBK" w:cs="方正小标宋_GBK"/>
          <w:b/>
          <w:bCs w:val="0"/>
        </w:rPr>
        <w:t>2020年度部门决算情况说明</w:t>
      </w:r>
      <w:bookmarkEnd w:id="32"/>
      <w:bookmarkEnd w:id="33"/>
      <w:bookmarkEnd w:id="34"/>
      <w:bookmarkEnd w:id="35"/>
    </w:p>
    <w:p/>
    <w:p>
      <w:pPr>
        <w:pStyle w:val="36"/>
        <w:numPr>
          <w:ilvl w:val="0"/>
          <w:numId w:val="1"/>
        </w:numPr>
        <w:spacing w:line="600" w:lineRule="exact"/>
        <w:ind w:firstLineChars="0"/>
        <w:outlineLvl w:val="1"/>
        <w:rPr>
          <w:rStyle w:val="26"/>
          <w:rFonts w:ascii="方正黑体_GBK" w:hAnsi="黑体" w:eastAsia="方正黑体_GBK"/>
        </w:rPr>
      </w:pPr>
      <w:bookmarkStart w:id="36" w:name="_Toc79163610"/>
      <w:bookmarkStart w:id="37" w:name="_Toc79163860"/>
      <w:bookmarkStart w:id="38" w:name="_Toc15396603"/>
      <w:bookmarkStart w:id="39" w:name="_Toc15377205"/>
      <w:r>
        <w:rPr>
          <w:rFonts w:hint="eastAsia" w:ascii="方正黑体_GBK" w:hAnsi="黑体" w:eastAsia="方正黑体_GBK"/>
          <w:color w:val="000000"/>
          <w:sz w:val="32"/>
          <w:szCs w:val="32"/>
        </w:rPr>
        <w:t>收</w:t>
      </w:r>
      <w:r>
        <w:rPr>
          <w:rStyle w:val="26"/>
          <w:rFonts w:hint="eastAsia" w:ascii="方正黑体_GBK" w:hAnsi="黑体" w:eastAsia="方正黑体_GBK"/>
        </w:rPr>
        <w:t>入支出决算总体情况说明</w:t>
      </w:r>
      <w:bookmarkEnd w:id="36"/>
      <w:bookmarkEnd w:id="37"/>
      <w:bookmarkEnd w:id="38"/>
      <w:bookmarkEnd w:id="39"/>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2020年度收入合计：989.32，支出合计：854.3万元。与2019年相比，收入总计减少178.62万元，下降18.05%。支出总计减少106.81，下降12.2%。主要变动原因是无政府性基金预算财政拨款，财政节约支出。</w:t>
      </w:r>
    </w:p>
    <w:p>
      <w:pPr>
        <w:pStyle w:val="36"/>
        <w:numPr>
          <w:ilvl w:val="0"/>
          <w:numId w:val="1"/>
        </w:numPr>
        <w:spacing w:line="600" w:lineRule="exact"/>
        <w:ind w:firstLineChars="0"/>
        <w:outlineLvl w:val="1"/>
        <w:rPr>
          <w:rStyle w:val="26"/>
          <w:rFonts w:ascii="方正黑体_GBK" w:hAnsi="黑体" w:eastAsia="方正黑体_GBK"/>
          <w:b w:val="0"/>
        </w:rPr>
      </w:pPr>
      <w:bookmarkStart w:id="40" w:name="_Toc15377206"/>
      <w:bookmarkStart w:id="41" w:name="_Toc79163611"/>
      <w:bookmarkStart w:id="42" w:name="_Toc79163861"/>
      <w:bookmarkStart w:id="43" w:name="_Toc15396604"/>
      <w:r>
        <w:rPr>
          <w:rFonts w:hint="eastAsia" w:ascii="方正黑体_GBK" w:hAnsi="黑体" w:eastAsia="方正黑体_GBK"/>
          <w:b/>
          <w:color w:val="000000"/>
          <w:sz w:val="32"/>
          <w:szCs w:val="32"/>
        </w:rPr>
        <w:t>收</w:t>
      </w:r>
      <w:r>
        <w:rPr>
          <w:rStyle w:val="26"/>
          <w:rFonts w:hint="eastAsia" w:ascii="方正黑体_GBK" w:hAnsi="黑体" w:eastAsia="方正黑体_GBK"/>
          <w:b w:val="0"/>
        </w:rPr>
        <w:t>入决算情况说明</w:t>
      </w:r>
      <w:bookmarkEnd w:id="40"/>
      <w:bookmarkEnd w:id="41"/>
      <w:bookmarkEnd w:id="42"/>
      <w:bookmarkEnd w:id="43"/>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2020年本年收入合计724.07万元，其中：一般公共预算财政拨款收入724.07万元，占100%；政府性基金预算财政拨款收入0万元，占0%；上级补助收入0万元，占0%；事业收入0万元，占0%；经营收入0万元，占0%；附属单位上缴收入0万元，占0%；其他收入0万元，占0%。</w:t>
      </w:r>
    </w:p>
    <w:p>
      <w:pPr>
        <w:pStyle w:val="36"/>
        <w:numPr>
          <w:ilvl w:val="0"/>
          <w:numId w:val="1"/>
        </w:numPr>
        <w:spacing w:line="600" w:lineRule="exact"/>
        <w:ind w:firstLineChars="0"/>
        <w:outlineLvl w:val="1"/>
        <w:rPr>
          <w:rStyle w:val="26"/>
          <w:rFonts w:ascii="方正黑体_GBK" w:hAnsi="黑体" w:eastAsia="方正黑体_GBK"/>
        </w:rPr>
      </w:pPr>
      <w:bookmarkStart w:id="44" w:name="_Toc15377207"/>
      <w:bookmarkStart w:id="45" w:name="_Toc79163612"/>
      <w:bookmarkStart w:id="46" w:name="_Toc79163862"/>
      <w:bookmarkStart w:id="47" w:name="_Toc15396605"/>
      <w:r>
        <w:rPr>
          <w:rFonts w:hint="eastAsia" w:ascii="方正黑体_GBK" w:hAnsi="黑体" w:eastAsia="方正黑体_GBK"/>
          <w:color w:val="000000"/>
          <w:sz w:val="32"/>
          <w:szCs w:val="32"/>
        </w:rPr>
        <w:t>支</w:t>
      </w:r>
      <w:r>
        <w:rPr>
          <w:rStyle w:val="26"/>
          <w:rFonts w:hint="eastAsia" w:ascii="方正黑体_GBK" w:hAnsi="黑体" w:eastAsia="方正黑体_GBK"/>
        </w:rPr>
        <w:t>出决算情况说明</w:t>
      </w:r>
      <w:bookmarkEnd w:id="44"/>
      <w:bookmarkEnd w:id="45"/>
      <w:bookmarkEnd w:id="46"/>
      <w:bookmarkEnd w:id="47"/>
    </w:p>
    <w:p>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2020年本年度支出合计：854.3其中：基本支出493.26万元，占57.73%；项目支出361.04万元，占42.26%；上缴上级支出0万元，占0%；经营支出0万元，占0%；对附属单位补助支出0万元，占0%。</w:t>
      </w:r>
    </w:p>
    <w:p>
      <w:pPr>
        <w:spacing w:line="600" w:lineRule="exact"/>
        <w:ind w:firstLine="640" w:firstLineChars="200"/>
        <w:outlineLvl w:val="1"/>
        <w:rPr>
          <w:rStyle w:val="26"/>
          <w:rFonts w:ascii="方正黑体_GBK" w:hAnsi="黑体" w:eastAsia="方正黑体_GBK"/>
          <w:bCs w:val="0"/>
          <w:color w:val="000000" w:themeColor="text1"/>
          <w14:textFill>
            <w14:solidFill>
              <w14:schemeClr w14:val="tx1"/>
            </w14:solidFill>
          </w14:textFill>
        </w:rPr>
      </w:pPr>
      <w:bookmarkStart w:id="48" w:name="_Toc79163613"/>
      <w:bookmarkStart w:id="49" w:name="_Toc15377208"/>
      <w:bookmarkStart w:id="50" w:name="_Toc79163863"/>
      <w:bookmarkStart w:id="51" w:name="_Toc15396606"/>
      <w:r>
        <w:rPr>
          <w:rFonts w:hint="eastAsia" w:ascii="方正黑体_GBK" w:hAnsi="黑体" w:eastAsia="方正黑体_GBK"/>
          <w:color w:val="000000" w:themeColor="text1"/>
          <w:sz w:val="32"/>
          <w:szCs w:val="32"/>
          <w14:textFill>
            <w14:solidFill>
              <w14:schemeClr w14:val="tx1"/>
            </w14:solidFill>
          </w14:textFill>
        </w:rPr>
        <w:t>四、财</w:t>
      </w:r>
      <w:r>
        <w:rPr>
          <w:rStyle w:val="26"/>
          <w:rFonts w:hint="eastAsia" w:ascii="方正黑体_GBK" w:hAnsi="黑体" w:eastAsia="方正黑体_GBK"/>
          <w:bCs w:val="0"/>
          <w:color w:val="000000" w:themeColor="text1"/>
          <w14:textFill>
            <w14:solidFill>
              <w14:schemeClr w14:val="tx1"/>
            </w14:solidFill>
          </w14:textFill>
        </w:rPr>
        <w:t>政拨款收入支出决算总体情况说明</w:t>
      </w:r>
      <w:bookmarkEnd w:id="48"/>
      <w:bookmarkEnd w:id="49"/>
      <w:bookmarkEnd w:id="50"/>
      <w:bookmarkEnd w:id="51"/>
    </w:p>
    <w:p>
      <w:pPr>
        <w:spacing w:line="576" w:lineRule="exact"/>
        <w:ind w:firstLine="640" w:firstLineChars="200"/>
        <w:rPr>
          <w:rFonts w:ascii="方正仿宋_GBK" w:eastAsia="方正仿宋_GBK"/>
          <w:sz w:val="32"/>
          <w:szCs w:val="32"/>
        </w:rPr>
      </w:pPr>
      <w:r>
        <w:rPr>
          <w:rFonts w:ascii="方正仿宋_GBK" w:eastAsia="方正仿宋_GBK"/>
          <w:sz w:val="32"/>
          <w:szCs w:val="32"/>
        </w:rPr>
        <w:t>2020</w:t>
      </w:r>
      <w:r>
        <w:rPr>
          <w:rFonts w:hint="eastAsia" w:ascii="方正仿宋_GBK" w:eastAsia="方正仿宋_GBK"/>
          <w:sz w:val="32"/>
          <w:szCs w:val="32"/>
        </w:rPr>
        <w:t>年财政拨款收入989.32万元。与</w:t>
      </w:r>
      <w:r>
        <w:rPr>
          <w:rFonts w:ascii="方正仿宋_GBK" w:eastAsia="方正仿宋_GBK"/>
          <w:sz w:val="32"/>
          <w:szCs w:val="32"/>
        </w:rPr>
        <w:t>2019</w:t>
      </w:r>
      <w:r>
        <w:rPr>
          <w:rFonts w:hint="eastAsia" w:ascii="方正仿宋_GBK" w:eastAsia="方正仿宋_GBK"/>
          <w:sz w:val="32"/>
          <w:szCs w:val="32"/>
        </w:rPr>
        <w:t>年相比，财政拨款减少178.62万元，下降18.05</w:t>
      </w:r>
      <w:r>
        <w:rPr>
          <w:rFonts w:ascii="方正仿宋_GBK" w:eastAsia="方正仿宋_GBK"/>
          <w:sz w:val="32"/>
          <w:szCs w:val="32"/>
        </w:rPr>
        <w:t>%</w:t>
      </w:r>
      <w:r>
        <w:rPr>
          <w:rFonts w:hint="eastAsia" w:ascii="方正仿宋_GBK" w:eastAsia="方正仿宋_GBK"/>
          <w:sz w:val="32"/>
          <w:szCs w:val="32"/>
        </w:rPr>
        <w:t>。主要变动原因是财政节约支出。</w:t>
      </w:r>
    </w:p>
    <w:p>
      <w:pPr>
        <w:spacing w:line="600" w:lineRule="exact"/>
        <w:ind w:firstLine="640" w:firstLineChars="200"/>
        <w:outlineLvl w:val="1"/>
        <w:rPr>
          <w:rFonts w:ascii="黑体" w:hAnsi="黑体" w:eastAsia="黑体"/>
          <w:color w:val="000000"/>
          <w:sz w:val="32"/>
          <w:szCs w:val="32"/>
        </w:rPr>
      </w:pPr>
      <w:bookmarkStart w:id="52" w:name="_Toc79163614"/>
      <w:bookmarkStart w:id="53" w:name="_Toc15377209"/>
      <w:bookmarkStart w:id="54" w:name="_Toc15396607"/>
      <w:bookmarkStart w:id="55" w:name="_Toc79163864"/>
    </w:p>
    <w:p>
      <w:pPr>
        <w:spacing w:line="600" w:lineRule="exact"/>
        <w:ind w:firstLine="640" w:firstLineChars="200"/>
        <w:outlineLvl w:val="1"/>
        <w:rPr>
          <w:rStyle w:val="26"/>
          <w:rFonts w:ascii="方正黑体_GBK" w:hAnsi="黑体" w:eastAsia="方正黑体_GBK"/>
        </w:rPr>
      </w:pPr>
      <w:r>
        <w:rPr>
          <w:rFonts w:hint="eastAsia" w:ascii="方正黑体_GBK" w:hAnsi="黑体" w:eastAsia="方正黑体_GBK"/>
          <w:color w:val="000000"/>
          <w:sz w:val="32"/>
          <w:szCs w:val="32"/>
        </w:rPr>
        <w:t>五、一</w:t>
      </w:r>
      <w:r>
        <w:rPr>
          <w:rStyle w:val="26"/>
          <w:rFonts w:hint="eastAsia" w:ascii="方正黑体_GBK" w:hAnsi="黑体" w:eastAsia="方正黑体_GBK"/>
        </w:rPr>
        <w:t>般公共预算财政拨款支出决算情况说明</w:t>
      </w:r>
      <w:bookmarkEnd w:id="52"/>
      <w:bookmarkEnd w:id="53"/>
      <w:bookmarkEnd w:id="54"/>
      <w:bookmarkEnd w:id="55"/>
    </w:p>
    <w:p>
      <w:pPr>
        <w:spacing w:line="600" w:lineRule="exact"/>
        <w:ind w:firstLine="643" w:firstLineChars="200"/>
        <w:outlineLvl w:val="2"/>
        <w:rPr>
          <w:rFonts w:ascii="方正楷体_GBK" w:hAnsi="仿宋" w:eastAsia="方正楷体_GBK"/>
          <w:b/>
          <w:color w:val="000000"/>
          <w:sz w:val="32"/>
          <w:szCs w:val="32"/>
        </w:rPr>
      </w:pPr>
      <w:bookmarkStart w:id="56" w:name="_Toc79163865"/>
      <w:bookmarkStart w:id="57" w:name="_Toc79163615"/>
      <w:bookmarkStart w:id="58" w:name="_Toc15377210"/>
      <w:r>
        <w:rPr>
          <w:rFonts w:hint="eastAsia" w:ascii="方正楷体_GBK" w:hAnsi="仿宋" w:eastAsia="方正楷体_GBK"/>
          <w:b/>
          <w:color w:val="000000"/>
          <w:sz w:val="32"/>
          <w:szCs w:val="32"/>
        </w:rPr>
        <w:t>（一）一般公共预算财政拨款支出决算总体情况</w:t>
      </w:r>
      <w:bookmarkEnd w:id="56"/>
      <w:bookmarkEnd w:id="57"/>
      <w:bookmarkEnd w:id="58"/>
    </w:p>
    <w:p>
      <w:pPr>
        <w:spacing w:line="576" w:lineRule="exact"/>
        <w:ind w:firstLine="640" w:firstLineChars="200"/>
        <w:rPr>
          <w:rFonts w:hint="eastAsia" w:ascii="方正仿宋_GBK" w:eastAsia="方正仿宋_GBK"/>
          <w:sz w:val="32"/>
          <w:szCs w:val="32"/>
          <w:lang w:eastAsia="zh-CN"/>
        </w:rPr>
      </w:pPr>
      <w:r>
        <w:rPr>
          <w:rFonts w:ascii="方正仿宋_GBK" w:eastAsia="方正仿宋_GBK"/>
          <w:sz w:val="32"/>
          <w:szCs w:val="32"/>
        </w:rPr>
        <w:t>2020</w:t>
      </w:r>
      <w:r>
        <w:rPr>
          <w:rFonts w:hint="eastAsia" w:ascii="方正仿宋_GBK" w:eastAsia="方正仿宋_GBK"/>
          <w:sz w:val="32"/>
          <w:szCs w:val="32"/>
        </w:rPr>
        <w:t>年一般公共预算财政拨款支出854.30万元，占本年支出合计的100</w:t>
      </w:r>
      <w:r>
        <w:rPr>
          <w:rFonts w:ascii="方正仿宋_GBK" w:eastAsia="方正仿宋_GBK"/>
          <w:sz w:val="32"/>
          <w:szCs w:val="32"/>
        </w:rPr>
        <w:t>%</w:t>
      </w:r>
      <w:r>
        <w:rPr>
          <w:rFonts w:hint="eastAsia" w:ascii="方正仿宋_GBK" w:eastAsia="方正仿宋_GBK"/>
          <w:sz w:val="32"/>
          <w:szCs w:val="32"/>
        </w:rPr>
        <w:t>。与</w:t>
      </w:r>
      <w:r>
        <w:rPr>
          <w:rFonts w:ascii="方正仿宋_GBK" w:eastAsia="方正仿宋_GBK"/>
          <w:sz w:val="32"/>
          <w:szCs w:val="32"/>
        </w:rPr>
        <w:t>2019</w:t>
      </w:r>
      <w:r>
        <w:rPr>
          <w:rFonts w:hint="eastAsia" w:ascii="方正仿宋_GBK" w:eastAsia="方正仿宋_GBK"/>
          <w:sz w:val="32"/>
          <w:szCs w:val="32"/>
        </w:rPr>
        <w:t>年相比，一般公共预算财政拨款减少106.81万元，下降12.05</w:t>
      </w:r>
      <w:r>
        <w:rPr>
          <w:rFonts w:ascii="方正仿宋_GBK" w:eastAsia="方正仿宋_GBK"/>
          <w:sz w:val="32"/>
          <w:szCs w:val="32"/>
        </w:rPr>
        <w:t>%</w:t>
      </w:r>
      <w:r>
        <w:rPr>
          <w:rFonts w:hint="eastAsia" w:ascii="方正仿宋_GBK" w:eastAsia="方正仿宋_GBK"/>
          <w:sz w:val="32"/>
          <w:szCs w:val="32"/>
        </w:rPr>
        <w:t>。主要变动原因是节约</w:t>
      </w:r>
      <w:r>
        <w:rPr>
          <w:rFonts w:hint="eastAsia" w:ascii="方正仿宋_GBK" w:eastAsia="方正仿宋_GBK"/>
          <w:sz w:val="32"/>
          <w:szCs w:val="32"/>
          <w:lang w:eastAsia="zh-CN"/>
        </w:rPr>
        <w:t>用度，缩减开</w:t>
      </w:r>
      <w:r>
        <w:rPr>
          <w:rFonts w:hint="eastAsia" w:ascii="方正仿宋_GBK" w:eastAsia="方正仿宋_GBK"/>
          <w:sz w:val="32"/>
          <w:szCs w:val="32"/>
        </w:rPr>
        <w:t>支</w:t>
      </w:r>
      <w:r>
        <w:rPr>
          <w:rFonts w:hint="eastAsia" w:ascii="方正仿宋_GBK" w:eastAsia="方正仿宋_GBK"/>
          <w:sz w:val="32"/>
          <w:szCs w:val="32"/>
          <w:lang w:eastAsia="zh-CN"/>
        </w:rPr>
        <w:t>。</w:t>
      </w:r>
    </w:p>
    <w:p>
      <w:pPr>
        <w:spacing w:line="600" w:lineRule="exact"/>
        <w:ind w:firstLine="321" w:firstLineChars="100"/>
        <w:outlineLvl w:val="2"/>
        <w:rPr>
          <w:rFonts w:ascii="方正楷体_GBK" w:hAnsi="仿宋" w:eastAsia="方正楷体_GBK"/>
          <w:b/>
          <w:color w:val="000000"/>
          <w:sz w:val="32"/>
          <w:szCs w:val="32"/>
        </w:rPr>
      </w:pPr>
      <w:bookmarkStart w:id="59" w:name="_Toc79163616"/>
      <w:bookmarkStart w:id="60" w:name="_Toc79163866"/>
      <w:bookmarkStart w:id="61" w:name="_Toc15377211"/>
      <w:r>
        <w:rPr>
          <w:rFonts w:hint="eastAsia" w:ascii="方正楷体_GBK" w:hAnsi="仿宋" w:eastAsia="方正楷体_GBK"/>
          <w:b/>
          <w:color w:val="000000"/>
          <w:sz w:val="32"/>
          <w:szCs w:val="32"/>
        </w:rPr>
        <w:t>（二）一般公共预算财政拨款支出决算结构情况</w:t>
      </w:r>
      <w:bookmarkEnd w:id="59"/>
      <w:bookmarkEnd w:id="60"/>
      <w:bookmarkEnd w:id="61"/>
    </w:p>
    <w:p>
      <w:pPr>
        <w:spacing w:line="600" w:lineRule="exact"/>
        <w:ind w:firstLine="640"/>
        <w:rPr>
          <w:rFonts w:hint="eastAsia" w:ascii="方正仿宋_GBK" w:hAnsi="仿宋" w:eastAsia="方正仿宋_GBK"/>
          <w:color w:val="000000"/>
          <w:sz w:val="32"/>
          <w:szCs w:val="32"/>
          <w:lang w:val="en-US" w:eastAsia="zh-CN"/>
        </w:rPr>
      </w:pPr>
      <w:r>
        <w:rPr>
          <w:rFonts w:hint="eastAsia" w:ascii="方正仿宋_GBK" w:hAnsi="仿宋" w:eastAsia="方正仿宋_GBK"/>
          <w:color w:val="000000"/>
          <w:sz w:val="32"/>
          <w:szCs w:val="32"/>
        </w:rPr>
        <w:t>2020年一般公共预算财政拨款支出854.30万元，主要用于以下方面:</w:t>
      </w:r>
      <w:r>
        <w:rPr>
          <w:rFonts w:hint="eastAsia" w:ascii="方正仿宋_GBK" w:hAnsi="仿宋" w:eastAsia="方正仿宋_GBK"/>
          <w:b/>
          <w:color w:val="000000"/>
          <w:sz w:val="32"/>
          <w:szCs w:val="32"/>
        </w:rPr>
        <w:t>一般公共服务（201）</w:t>
      </w:r>
      <w:r>
        <w:rPr>
          <w:rFonts w:hint="eastAsia" w:ascii="方正仿宋_GBK" w:hAnsi="仿宋" w:eastAsia="方正仿宋_GBK"/>
          <w:color w:val="000000"/>
          <w:sz w:val="32"/>
          <w:szCs w:val="32"/>
        </w:rPr>
        <w:t>支出402.09万元，占47.07%；</w:t>
      </w:r>
      <w:r>
        <w:rPr>
          <w:rFonts w:hint="eastAsia" w:ascii="方正仿宋_GBK" w:hAnsi="仿宋" w:eastAsia="方正仿宋_GBK"/>
          <w:b/>
          <w:bCs/>
          <w:color w:val="000000"/>
          <w:sz w:val="32"/>
          <w:szCs w:val="32"/>
        </w:rPr>
        <w:t>文化旅游体育与传媒（207）</w:t>
      </w:r>
      <w:r>
        <w:rPr>
          <w:rFonts w:hint="eastAsia" w:ascii="方正仿宋_GBK" w:hAnsi="仿宋" w:eastAsia="方正仿宋_GBK"/>
          <w:b w:val="0"/>
          <w:bCs w:val="0"/>
          <w:color w:val="000000"/>
          <w:sz w:val="32"/>
          <w:szCs w:val="32"/>
        </w:rPr>
        <w:t>支出35万元，占4.10%；</w:t>
      </w:r>
      <w:r>
        <w:rPr>
          <w:rFonts w:hint="eastAsia" w:ascii="方正仿宋_GBK" w:hAnsi="仿宋" w:eastAsia="方正仿宋_GBK"/>
          <w:b/>
          <w:color w:val="000000"/>
          <w:sz w:val="32"/>
          <w:szCs w:val="32"/>
        </w:rPr>
        <w:t>社会保障和就业（208）</w:t>
      </w:r>
      <w:r>
        <w:rPr>
          <w:rFonts w:hint="eastAsia" w:ascii="方正仿宋_GBK" w:hAnsi="仿宋" w:eastAsia="方正仿宋_GBK"/>
          <w:color w:val="000000"/>
          <w:sz w:val="32"/>
          <w:szCs w:val="32"/>
        </w:rPr>
        <w:t>支出46.21万元，占5.4%；</w:t>
      </w:r>
      <w:r>
        <w:rPr>
          <w:rFonts w:hint="eastAsia" w:ascii="方正仿宋_GBK" w:hAnsi="仿宋" w:eastAsia="方正仿宋_GBK"/>
          <w:b/>
          <w:bCs/>
          <w:color w:val="000000"/>
          <w:sz w:val="32"/>
          <w:szCs w:val="32"/>
        </w:rPr>
        <w:t>卫生健康(210)</w:t>
      </w:r>
      <w:r>
        <w:rPr>
          <w:rFonts w:hint="eastAsia" w:ascii="方正仿宋_GBK" w:hAnsi="仿宋" w:eastAsia="方正仿宋_GBK"/>
          <w:b w:val="0"/>
          <w:bCs w:val="0"/>
          <w:color w:val="000000"/>
          <w:sz w:val="32"/>
          <w:szCs w:val="32"/>
        </w:rPr>
        <w:t>支出31.7万</w:t>
      </w:r>
      <w:r>
        <w:rPr>
          <w:rFonts w:hint="eastAsia" w:ascii="方正仿宋_GBK" w:hAnsi="仿宋" w:eastAsia="方正仿宋_GBK"/>
          <w:color w:val="000000"/>
          <w:sz w:val="32"/>
          <w:szCs w:val="32"/>
        </w:rPr>
        <w:t>元，占3.7%；</w:t>
      </w:r>
      <w:r>
        <w:rPr>
          <w:rFonts w:hint="eastAsia" w:ascii="方正仿宋_GBK" w:hAnsi="仿宋" w:eastAsia="方正仿宋_GBK"/>
          <w:b/>
          <w:bCs/>
          <w:color w:val="000000"/>
          <w:sz w:val="32"/>
          <w:szCs w:val="32"/>
        </w:rPr>
        <w:t>住房保障(221</w:t>
      </w:r>
      <w:r>
        <w:rPr>
          <w:rFonts w:hint="eastAsia" w:ascii="方正仿宋_GBK" w:hAnsi="仿宋" w:eastAsia="方正仿宋_GBK"/>
          <w:b/>
          <w:bCs/>
          <w:color w:val="000000"/>
          <w:sz w:val="32"/>
          <w:szCs w:val="32"/>
          <w:lang w:val="en-US" w:eastAsia="zh-CN"/>
        </w:rPr>
        <w:t>)</w:t>
      </w:r>
      <w:r>
        <w:rPr>
          <w:rFonts w:hint="eastAsia" w:ascii="方正仿宋_GBK" w:hAnsi="仿宋" w:eastAsia="方正仿宋_GBK"/>
          <w:b w:val="0"/>
          <w:bCs w:val="0"/>
          <w:color w:val="000000"/>
          <w:sz w:val="32"/>
          <w:szCs w:val="32"/>
        </w:rPr>
        <w:t>支出</w:t>
      </w:r>
      <w:r>
        <w:rPr>
          <w:rFonts w:hint="eastAsia" w:ascii="方正仿宋_GBK" w:hAnsi="仿宋" w:eastAsia="方正仿宋_GBK"/>
          <w:color w:val="000000"/>
          <w:sz w:val="32"/>
          <w:szCs w:val="32"/>
        </w:rPr>
        <w:t>39.58万元，占4.63%。</w:t>
      </w:r>
      <w:r>
        <w:rPr>
          <w:rFonts w:hint="eastAsia" w:ascii="方正仿宋_GBK" w:hAnsi="仿宋" w:eastAsia="方正仿宋_GBK"/>
          <w:b/>
          <w:bCs/>
          <w:color w:val="000000"/>
          <w:sz w:val="32"/>
          <w:szCs w:val="32"/>
        </w:rPr>
        <w:t>公共安全(204)</w:t>
      </w:r>
      <w:r>
        <w:rPr>
          <w:rFonts w:hint="eastAsia" w:ascii="方正仿宋_GBK" w:hAnsi="仿宋" w:eastAsia="方正仿宋_GBK"/>
          <w:b w:val="0"/>
          <w:bCs w:val="0"/>
          <w:color w:val="000000"/>
          <w:sz w:val="32"/>
          <w:szCs w:val="32"/>
        </w:rPr>
        <w:t>支出7</w:t>
      </w:r>
      <w:r>
        <w:rPr>
          <w:rFonts w:hint="eastAsia" w:ascii="方正仿宋_GBK" w:hAnsi="仿宋" w:eastAsia="方正仿宋_GBK"/>
          <w:color w:val="000000"/>
          <w:sz w:val="32"/>
          <w:szCs w:val="32"/>
        </w:rPr>
        <w:t>万元；</w:t>
      </w:r>
      <w:r>
        <w:rPr>
          <w:rFonts w:hint="eastAsia" w:ascii="方正仿宋_GBK" w:hAnsi="仿宋" w:eastAsia="方正仿宋_GBK"/>
          <w:b/>
          <w:bCs/>
          <w:color w:val="000000"/>
          <w:sz w:val="32"/>
          <w:szCs w:val="32"/>
        </w:rPr>
        <w:t>城乡社区(212)</w:t>
      </w:r>
      <w:r>
        <w:rPr>
          <w:rFonts w:hint="eastAsia" w:ascii="方正仿宋_GBK" w:hAnsi="仿宋" w:eastAsia="方正仿宋_GBK"/>
          <w:b w:val="0"/>
          <w:bCs w:val="0"/>
          <w:color w:val="000000"/>
          <w:sz w:val="32"/>
          <w:szCs w:val="32"/>
        </w:rPr>
        <w:t>支出</w:t>
      </w:r>
      <w:r>
        <w:rPr>
          <w:rFonts w:hint="eastAsia" w:ascii="方正仿宋_GBK" w:hAnsi="仿宋" w:eastAsia="方正仿宋_GBK"/>
          <w:color w:val="000000"/>
          <w:sz w:val="32"/>
          <w:szCs w:val="32"/>
        </w:rPr>
        <w:t>5.05万元；</w:t>
      </w:r>
      <w:r>
        <w:rPr>
          <w:rFonts w:hint="eastAsia" w:ascii="方正仿宋_GBK" w:hAnsi="仿宋" w:eastAsia="方正仿宋_GBK"/>
          <w:b/>
          <w:bCs/>
          <w:color w:val="000000"/>
          <w:sz w:val="32"/>
          <w:szCs w:val="32"/>
        </w:rPr>
        <w:t>农林水(213)</w:t>
      </w:r>
      <w:r>
        <w:rPr>
          <w:rFonts w:hint="eastAsia" w:ascii="方正仿宋_GBK" w:hAnsi="仿宋" w:eastAsia="方正仿宋_GBK"/>
          <w:b w:val="0"/>
          <w:bCs w:val="0"/>
          <w:color w:val="000000"/>
          <w:sz w:val="32"/>
          <w:szCs w:val="32"/>
        </w:rPr>
        <w:t>支出</w:t>
      </w:r>
      <w:r>
        <w:rPr>
          <w:rFonts w:hint="eastAsia" w:ascii="方正仿宋_GBK" w:hAnsi="仿宋" w:eastAsia="方正仿宋_GBK"/>
          <w:color w:val="000000"/>
          <w:sz w:val="32"/>
          <w:szCs w:val="32"/>
        </w:rPr>
        <w:t>286.67万元；</w:t>
      </w:r>
      <w:r>
        <w:rPr>
          <w:rFonts w:hint="eastAsia" w:ascii="方正仿宋_GBK" w:hAnsi="仿宋" w:eastAsia="方正仿宋_GBK"/>
          <w:b/>
          <w:bCs/>
          <w:color w:val="000000"/>
          <w:sz w:val="32"/>
          <w:szCs w:val="32"/>
        </w:rPr>
        <w:t>粮油储备(210)支出</w:t>
      </w:r>
      <w:r>
        <w:rPr>
          <w:rFonts w:hint="eastAsia" w:ascii="方正仿宋_GBK" w:hAnsi="仿宋" w:eastAsia="方正仿宋_GBK"/>
          <w:color w:val="000000"/>
          <w:sz w:val="32"/>
          <w:szCs w:val="32"/>
        </w:rPr>
        <w:t>1万元</w:t>
      </w:r>
      <w:r>
        <w:rPr>
          <w:rFonts w:hint="eastAsia" w:ascii="方正仿宋_GBK" w:hAnsi="仿宋" w:eastAsia="方正仿宋_GBK"/>
          <w:color w:val="000000"/>
          <w:sz w:val="32"/>
          <w:szCs w:val="32"/>
          <w:lang w:eastAsia="zh-CN"/>
        </w:rPr>
        <w:t>。</w:t>
      </w:r>
    </w:p>
    <w:p>
      <w:pPr>
        <w:spacing w:line="600" w:lineRule="exact"/>
        <w:ind w:firstLine="643" w:firstLineChars="200"/>
        <w:outlineLvl w:val="2"/>
        <w:rPr>
          <w:rFonts w:ascii="方正楷体_GBK" w:hAnsi="仿宋" w:eastAsia="方正楷体_GBK"/>
          <w:b/>
          <w:color w:val="000000"/>
          <w:sz w:val="32"/>
          <w:szCs w:val="32"/>
        </w:rPr>
      </w:pPr>
      <w:bookmarkStart w:id="62" w:name="_Toc15377212"/>
      <w:bookmarkStart w:id="63" w:name="_Toc79163617"/>
      <w:bookmarkStart w:id="64" w:name="_Toc79163867"/>
      <w:r>
        <w:rPr>
          <w:rFonts w:hint="eastAsia" w:ascii="方正楷体_GBK" w:hAnsi="仿宋" w:eastAsia="方正楷体_GBK"/>
          <w:b/>
          <w:color w:val="000000"/>
          <w:sz w:val="32"/>
          <w:szCs w:val="32"/>
        </w:rPr>
        <w:t>（三）一般公共预算财政拨款支出决算具体情况</w:t>
      </w:r>
      <w:bookmarkEnd w:id="62"/>
      <w:bookmarkEnd w:id="63"/>
      <w:bookmarkEnd w:id="64"/>
    </w:p>
    <w:p>
      <w:pPr>
        <w:spacing w:line="600" w:lineRule="exact"/>
        <w:ind w:firstLine="640" w:firstLineChars="200"/>
        <w:rPr>
          <w:rFonts w:ascii="方正仿宋_GBK" w:eastAsia="方正仿宋_GBK"/>
          <w:bCs/>
          <w:sz w:val="32"/>
          <w:szCs w:val="32"/>
        </w:rPr>
      </w:pPr>
      <w:bookmarkStart w:id="65" w:name="_Toc15377444"/>
      <w:bookmarkStart w:id="66" w:name="_Toc15378460"/>
      <w:bookmarkStart w:id="67" w:name="_Toc15377213"/>
      <w:r>
        <w:rPr>
          <w:rFonts w:hint="eastAsia" w:ascii="方正仿宋_GBK" w:eastAsia="方正仿宋_GBK"/>
          <w:bCs/>
          <w:sz w:val="32"/>
          <w:szCs w:val="32"/>
        </w:rPr>
        <w:t>2020年一般公共预算支出决算数为854.30，完成预算100%。其中：</w:t>
      </w:r>
      <w:bookmarkEnd w:id="65"/>
      <w:bookmarkEnd w:id="66"/>
      <w:bookmarkEnd w:id="67"/>
    </w:p>
    <w:p>
      <w:pPr>
        <w:spacing w:line="576" w:lineRule="exact"/>
        <w:ind w:firstLine="643" w:firstLineChars="200"/>
        <w:rPr>
          <w:rFonts w:ascii="方正仿宋_GBK" w:hAnsi="仿宋" w:eastAsia="方正仿宋_GBK"/>
          <w:b/>
          <w:color w:val="000000"/>
          <w:sz w:val="32"/>
          <w:szCs w:val="32"/>
        </w:rPr>
      </w:pPr>
      <w:r>
        <w:rPr>
          <w:rStyle w:val="23"/>
          <w:rFonts w:hint="eastAsia" w:ascii="方正仿宋_GBK" w:hAnsi="方正仿宋_GBK" w:eastAsia="方正仿宋_GBK" w:cs="方正仿宋_GBK"/>
          <w:bCs/>
          <w:color w:val="000000"/>
          <w:sz w:val="32"/>
          <w:szCs w:val="32"/>
        </w:rPr>
        <w:t>1.一般公共服务（201）</w:t>
      </w:r>
      <w:r>
        <w:rPr>
          <w:rStyle w:val="23"/>
          <w:rFonts w:hint="eastAsia" w:ascii="方正仿宋_GBK" w:hAnsi="仿宋" w:eastAsia="方正仿宋_GBK"/>
          <w:b w:val="0"/>
          <w:bCs/>
          <w:color w:val="000000"/>
          <w:sz w:val="32"/>
          <w:szCs w:val="32"/>
        </w:rPr>
        <w:t>人大事务（01）政府办公厅（室）及相关机构事务（03）纪检监察事务（11）群众团体事务（29）党政办公厅（室）及相关机构事务（31）组织事务（32）其他一般公共服务支出（99）: 支出决算为421.59万元，完成预算100%。</w:t>
      </w:r>
    </w:p>
    <w:p>
      <w:pPr>
        <w:spacing w:line="600" w:lineRule="exact"/>
        <w:ind w:firstLine="643" w:firstLineChars="200"/>
        <w:rPr>
          <w:rFonts w:hint="eastAsia" w:ascii="方正仿宋_GBK" w:hAnsi="方正仿宋_GBK" w:eastAsia="方正仿宋_GBK" w:cs="方正仿宋_GBK"/>
          <w:b w:val="0"/>
          <w:bCs w:val="0"/>
          <w:color w:val="000000"/>
          <w:sz w:val="32"/>
          <w:szCs w:val="32"/>
        </w:rPr>
      </w:pPr>
      <w:r>
        <w:rPr>
          <w:rStyle w:val="23"/>
          <w:rFonts w:hint="eastAsia" w:ascii="方正仿宋_GBK" w:hAnsi="方正仿宋_GBK" w:eastAsia="方正仿宋_GBK" w:cs="方正仿宋_GBK"/>
          <w:bCs/>
          <w:color w:val="000000"/>
          <w:sz w:val="32"/>
          <w:szCs w:val="32"/>
        </w:rPr>
        <w:t>2.文化旅游体育与传媒（207）</w:t>
      </w:r>
      <w:r>
        <w:rPr>
          <w:rStyle w:val="23"/>
          <w:rFonts w:hint="eastAsia" w:ascii="方正仿宋_GBK" w:hAnsi="方正仿宋_GBK" w:eastAsia="方正仿宋_GBK" w:cs="方正仿宋_GBK"/>
          <w:b w:val="0"/>
          <w:bCs w:val="0"/>
          <w:color w:val="000000"/>
          <w:sz w:val="32"/>
          <w:szCs w:val="32"/>
        </w:rPr>
        <w:t>文化与旅游（01）其他文化旅游体育与传媒支出（99）:支出决算为15万元，完成预算100%。</w:t>
      </w:r>
    </w:p>
    <w:p>
      <w:pPr>
        <w:spacing w:line="576" w:lineRule="exact"/>
        <w:ind w:firstLine="643" w:firstLineChars="200"/>
        <w:rPr>
          <w:rFonts w:ascii="方正仿宋_GBK" w:hAnsi="仿宋" w:eastAsia="方正仿宋_GBK"/>
          <w:color w:val="000000" w:themeColor="text1"/>
          <w:sz w:val="32"/>
          <w:szCs w:val="32"/>
          <w14:textFill>
            <w14:solidFill>
              <w14:schemeClr w14:val="tx1"/>
            </w14:solidFill>
          </w14:textFill>
        </w:rPr>
      </w:pPr>
      <w:r>
        <w:rPr>
          <w:rStyle w:val="23"/>
          <w:rFonts w:hint="eastAsia" w:ascii="方正仿宋_GBK" w:hAnsi="方正仿宋_GBK" w:eastAsia="方正仿宋_GBK" w:cs="方正仿宋_GBK"/>
          <w:bCs/>
          <w:color w:val="000000"/>
          <w:sz w:val="32"/>
          <w:szCs w:val="32"/>
        </w:rPr>
        <w:t>3.社会保障和就业（208）</w:t>
      </w:r>
      <w:r>
        <w:rPr>
          <w:rFonts w:hint="eastAsia" w:ascii="方正楷体_GBK" w:hAnsi="仿宋" w:eastAsia="方正楷体_GBK"/>
          <w:color w:val="000000" w:themeColor="text1"/>
          <w:sz w:val="32"/>
          <w:szCs w:val="32"/>
          <w14:textFill>
            <w14:solidFill>
              <w14:schemeClr w14:val="tx1"/>
            </w14:solidFill>
          </w14:textFill>
        </w:rPr>
        <w:t>：</w:t>
      </w:r>
      <w:r>
        <w:rPr>
          <w:rFonts w:hint="eastAsia" w:ascii="方正仿宋_GBK" w:hAnsi="仿宋" w:eastAsia="方正仿宋_GBK"/>
          <w:color w:val="000000" w:themeColor="text1"/>
          <w:sz w:val="32"/>
          <w:szCs w:val="32"/>
          <w14:textFill>
            <w14:solidFill>
              <w14:schemeClr w14:val="tx1"/>
            </w14:solidFill>
          </w14:textFill>
        </w:rPr>
        <w:t>行政事业单位养老支出（05）机关事业单位基本养老保险缴费支出（05）机关事业单位职业年金缴费支出（06）其他社会保障和就业支出（99）：支出决算为47.21万元，完成预算100%。</w:t>
      </w:r>
    </w:p>
    <w:p>
      <w:pPr>
        <w:spacing w:line="600" w:lineRule="exact"/>
        <w:ind w:firstLine="643" w:firstLineChars="200"/>
        <w:rPr>
          <w:rFonts w:ascii="方正仿宋_GBK" w:hAnsi="仿宋" w:eastAsia="方正仿宋_GBK"/>
          <w:color w:val="000000"/>
          <w:sz w:val="32"/>
          <w:szCs w:val="32"/>
        </w:rPr>
      </w:pPr>
      <w:r>
        <w:rPr>
          <w:rStyle w:val="23"/>
          <w:rFonts w:hint="eastAsia" w:ascii="方正仿宋_GBK" w:hAnsi="方正仿宋_GBK" w:eastAsia="方正仿宋_GBK" w:cs="方正仿宋_GBK"/>
          <w:bCs/>
          <w:color w:val="000000"/>
          <w:sz w:val="32"/>
          <w:szCs w:val="32"/>
        </w:rPr>
        <w:t>4.</w:t>
      </w:r>
      <w:r>
        <w:rPr>
          <w:rFonts w:hint="eastAsia" w:ascii="方正仿宋_GBK" w:hAnsi="方正仿宋_GBK" w:eastAsia="方正仿宋_GBK" w:cs="方正仿宋_GBK"/>
          <w:b/>
          <w:bCs/>
          <w:color w:val="000000"/>
          <w:sz w:val="32"/>
          <w:szCs w:val="32"/>
        </w:rPr>
        <w:t>卫生健康</w:t>
      </w:r>
      <w:r>
        <w:rPr>
          <w:rStyle w:val="23"/>
          <w:rFonts w:hint="eastAsia" w:ascii="方正仿宋_GBK" w:hAnsi="方正仿宋_GBK" w:eastAsia="方正仿宋_GBK" w:cs="方正仿宋_GBK"/>
          <w:bCs/>
          <w:color w:val="000000"/>
          <w:sz w:val="32"/>
          <w:szCs w:val="32"/>
        </w:rPr>
        <w:t>（210）</w:t>
      </w:r>
      <w:r>
        <w:rPr>
          <w:rStyle w:val="23"/>
          <w:rFonts w:hint="eastAsia" w:ascii="方正仿宋_GBK" w:hAnsi="仿宋" w:eastAsia="方正仿宋_GBK"/>
          <w:b w:val="0"/>
          <w:color w:val="000000"/>
          <w:sz w:val="32"/>
          <w:szCs w:val="32"/>
        </w:rPr>
        <w:t>公共卫生（04）计划生育事务（07）行政事业单位医疗（11）:支出决算为31.7万元，完成预算100%。</w:t>
      </w:r>
    </w:p>
    <w:p>
      <w:pPr>
        <w:spacing w:line="600" w:lineRule="exact"/>
        <w:ind w:firstLine="643" w:firstLineChars="200"/>
        <w:rPr>
          <w:rFonts w:ascii="方正仿宋_GBK" w:hAnsi="仿宋" w:eastAsia="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sz w:val="32"/>
          <w:szCs w:val="32"/>
        </w:rPr>
        <w:t>5.城乡社区支出（212）</w:t>
      </w:r>
      <w:r>
        <w:rPr>
          <w:rFonts w:hint="eastAsia" w:ascii="方正仿宋_GBK" w:hAnsi="仿宋" w:eastAsia="方正仿宋_GBK"/>
          <w:color w:val="000000" w:themeColor="text1"/>
          <w:sz w:val="32"/>
          <w:szCs w:val="32"/>
          <w14:textFill>
            <w14:solidFill>
              <w14:schemeClr w14:val="tx1"/>
            </w14:solidFill>
          </w14:textFill>
        </w:rPr>
        <w:t>城乡社区环境卫生（05）：支出预算为2.75万元，完成预算100%</w:t>
      </w:r>
    </w:p>
    <w:p>
      <w:pPr>
        <w:spacing w:line="576" w:lineRule="exact"/>
        <w:ind w:firstLine="643" w:firstLineChars="200"/>
        <w:rPr>
          <w:rFonts w:ascii="方正仿宋_GBK" w:hAnsi="仿宋" w:eastAsia="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sz w:val="32"/>
          <w:szCs w:val="32"/>
        </w:rPr>
        <w:t>6.农林水支出（213）</w:t>
      </w:r>
      <w:r>
        <w:rPr>
          <w:rFonts w:hint="eastAsia" w:ascii="方正仿宋_GBK" w:hAnsi="仿宋" w:eastAsia="方正仿宋_GBK" w:cs="仿宋"/>
          <w:sz w:val="32"/>
          <w:szCs w:val="32"/>
        </w:rPr>
        <w:t>林业和草原（02）水利（03）农村综合改革（07）</w:t>
      </w:r>
      <w:r>
        <w:rPr>
          <w:rFonts w:hint="eastAsia" w:ascii="方正仿宋_GBK" w:hAnsi="仿宋" w:eastAsia="方正仿宋_GBK"/>
          <w:color w:val="000000" w:themeColor="text1"/>
          <w:sz w:val="32"/>
          <w:szCs w:val="32"/>
          <w14:textFill>
            <w14:solidFill>
              <w14:schemeClr w14:val="tx1"/>
            </w14:solidFill>
          </w14:textFill>
        </w:rPr>
        <w:t>支出决算为165.25万元，完成预算100%。</w:t>
      </w:r>
    </w:p>
    <w:p>
      <w:pPr>
        <w:spacing w:line="576" w:lineRule="exact"/>
        <w:ind w:firstLine="643" w:firstLineChars="200"/>
        <w:rPr>
          <w:rFonts w:ascii="仿宋" w:hAnsi="仿宋" w:eastAsia="仿宋"/>
          <w:color w:val="000000" w:themeColor="text1"/>
          <w:sz w:val="32"/>
          <w:szCs w:val="32"/>
          <w14:textFill>
            <w14:solidFill>
              <w14:schemeClr w14:val="tx1"/>
            </w14:solidFill>
          </w14:textFill>
        </w:rPr>
      </w:pPr>
      <w:r>
        <w:rPr>
          <w:rFonts w:hint="eastAsia" w:ascii="方正仿宋_GBK" w:hAnsi="方正仿宋_GBK" w:eastAsia="方正仿宋_GBK" w:cs="方正仿宋_GBK"/>
          <w:b/>
          <w:bCs/>
          <w:sz w:val="32"/>
          <w:szCs w:val="32"/>
        </w:rPr>
        <w:t>7.住房保障支出（221）</w:t>
      </w:r>
      <w:r>
        <w:rPr>
          <w:rFonts w:hint="eastAsia" w:ascii="方正仿宋_GBK" w:hAnsi="仿宋" w:eastAsia="方正仿宋_GBK"/>
          <w:color w:val="000000" w:themeColor="text1"/>
          <w:sz w:val="32"/>
          <w:szCs w:val="32"/>
          <w14:textFill>
            <w14:solidFill>
              <w14:schemeClr w14:val="tx1"/>
            </w14:solidFill>
          </w14:textFill>
        </w:rPr>
        <w:t>住房改革支出(02)：支出决算为39.58万元，完成预算100%。</w:t>
      </w:r>
    </w:p>
    <w:p>
      <w:pPr>
        <w:pStyle w:val="2"/>
        <w:ind w:left="0" w:leftChars="0" w:firstLine="0" w:firstLineChars="0"/>
        <w:rPr>
          <w:rFonts w:ascii="方正仿宋_GBK" w:hAnsi="仿宋" w:eastAsia="方正仿宋_GBK" w:cs="仿宋"/>
          <w:sz w:val="32"/>
          <w:szCs w:val="32"/>
        </w:rPr>
      </w:pPr>
      <w:r>
        <w:rPr>
          <w:rFonts w:hint="eastAsia" w:ascii="仿宋" w:hAnsi="仿宋" w:eastAsia="仿宋" w:cs="仿宋"/>
          <w:b/>
          <w:bCs/>
          <w:sz w:val="32"/>
          <w:szCs w:val="32"/>
        </w:rPr>
        <w:t xml:space="preserve">   </w:t>
      </w:r>
      <w:r>
        <w:rPr>
          <w:rFonts w:hint="eastAsia" w:ascii="方正仿宋_GBK" w:hAnsi="方正仿宋_GBK" w:eastAsia="方正仿宋_GBK" w:cs="方正仿宋_GBK"/>
          <w:b/>
          <w:bCs/>
          <w:sz w:val="32"/>
          <w:szCs w:val="32"/>
        </w:rPr>
        <w:t xml:space="preserve"> 8. 粮油物资储备支出（222）</w:t>
      </w:r>
      <w:r>
        <w:rPr>
          <w:rFonts w:hint="eastAsia" w:ascii="方正仿宋_GBK" w:hAnsi="仿宋" w:eastAsia="方正仿宋_GBK" w:cs="仿宋"/>
          <w:sz w:val="32"/>
          <w:szCs w:val="32"/>
        </w:rPr>
        <w:t>粮油储备（04）支出决算1万元，完成预算100%。</w:t>
      </w:r>
    </w:p>
    <w:p>
      <w:pPr>
        <w:tabs>
          <w:tab w:val="right" w:pos="8306"/>
        </w:tabs>
        <w:spacing w:line="600" w:lineRule="exact"/>
        <w:ind w:firstLine="640"/>
        <w:outlineLvl w:val="1"/>
        <w:rPr>
          <w:rStyle w:val="26"/>
          <w:rFonts w:ascii="方正黑体_GBK" w:eastAsia="方正黑体_GBK"/>
          <w:color w:val="00B0F0"/>
        </w:rPr>
      </w:pPr>
      <w:bookmarkStart w:id="68" w:name="_Toc79163868"/>
      <w:bookmarkStart w:id="69" w:name="_Toc15396608"/>
      <w:bookmarkStart w:id="70" w:name="_Toc79163618"/>
      <w:bookmarkStart w:id="71" w:name="_Toc15377214"/>
      <w:r>
        <w:rPr>
          <w:rFonts w:hint="eastAsia" w:ascii="方正黑体_GBK" w:eastAsia="方正黑体_GBK"/>
          <w:color w:val="000000" w:themeColor="text1"/>
          <w:sz w:val="32"/>
          <w:szCs w:val="32"/>
          <w14:textFill>
            <w14:solidFill>
              <w14:schemeClr w14:val="tx1"/>
            </w14:solidFill>
          </w14:textFill>
        </w:rPr>
        <w:t>六</w:t>
      </w:r>
      <w:r>
        <w:rPr>
          <w:rFonts w:hint="eastAsia" w:ascii="方正黑体_GBK" w:eastAsia="方正黑体_GBK"/>
          <w:b/>
          <w:color w:val="000000" w:themeColor="text1"/>
          <w:sz w:val="32"/>
          <w:szCs w:val="32"/>
          <w14:textFill>
            <w14:solidFill>
              <w14:schemeClr w14:val="tx1"/>
            </w14:solidFill>
          </w14:textFill>
        </w:rPr>
        <w:t>、</w:t>
      </w:r>
      <w:r>
        <w:rPr>
          <w:rFonts w:hint="eastAsia" w:ascii="方正黑体_GBK" w:hAnsi="黑体" w:eastAsia="方正黑体_GBK"/>
          <w:b/>
          <w:color w:val="000000" w:themeColor="text1"/>
          <w:sz w:val="32"/>
          <w:szCs w:val="32"/>
          <w14:textFill>
            <w14:solidFill>
              <w14:schemeClr w14:val="tx1"/>
            </w14:solidFill>
          </w14:textFill>
        </w:rPr>
        <w:t>一</w:t>
      </w:r>
      <w:r>
        <w:rPr>
          <w:rStyle w:val="26"/>
          <w:rFonts w:hint="eastAsia" w:ascii="方正黑体_GBK" w:hAnsi="黑体" w:eastAsia="方正黑体_GBK"/>
          <w:b w:val="0"/>
          <w:color w:val="000000" w:themeColor="text1"/>
          <w14:textFill>
            <w14:solidFill>
              <w14:schemeClr w14:val="tx1"/>
            </w14:solidFill>
          </w14:textFill>
        </w:rPr>
        <w:t>般公共预算财政拨款基本支出决算情况说明</w:t>
      </w:r>
      <w:bookmarkEnd w:id="68"/>
      <w:bookmarkEnd w:id="69"/>
      <w:bookmarkEnd w:id="70"/>
      <w:bookmarkEnd w:id="71"/>
      <w:r>
        <w:rPr>
          <w:rStyle w:val="26"/>
          <w:rFonts w:hint="eastAsia" w:ascii="方正黑体_GBK" w:hAnsi="黑体" w:eastAsia="方正黑体_GBK"/>
          <w:b w:val="0"/>
          <w:color w:val="00B0F0"/>
        </w:rPr>
        <w:tab/>
      </w:r>
    </w:p>
    <w:p>
      <w:pPr>
        <w:spacing w:line="600" w:lineRule="exact"/>
        <w:ind w:firstLine="645"/>
        <w:rPr>
          <w:rFonts w:ascii="方正仿宋_GBK" w:hAnsi="仿宋" w:eastAsia="方正仿宋_GBK"/>
          <w:color w:val="000000"/>
          <w:sz w:val="32"/>
          <w:szCs w:val="32"/>
        </w:rPr>
      </w:pPr>
      <w:r>
        <w:rPr>
          <w:rFonts w:hint="eastAsia" w:ascii="方正仿宋_GBK" w:hAnsi="仿宋" w:eastAsia="方正仿宋_GBK"/>
          <w:color w:val="000000"/>
          <w:sz w:val="32"/>
          <w:szCs w:val="32"/>
        </w:rPr>
        <w:t>2020年一般公共预算财政拨款基本支出493.26万元，其中：</w:t>
      </w:r>
    </w:p>
    <w:p>
      <w:pPr>
        <w:spacing w:line="600" w:lineRule="exact"/>
        <w:ind w:firstLine="645"/>
        <w:rPr>
          <w:rFonts w:ascii="方正仿宋_GBK" w:hAnsi="仿宋" w:eastAsia="方正仿宋_GBK"/>
          <w:color w:val="000000"/>
          <w:sz w:val="32"/>
          <w:szCs w:val="32"/>
        </w:rPr>
      </w:pPr>
      <w:r>
        <w:rPr>
          <w:rFonts w:hint="eastAsia" w:ascii="方正仿宋_GBK" w:hAnsi="仿宋" w:eastAsia="方正仿宋_GBK"/>
          <w:color w:val="000000"/>
          <w:sz w:val="32"/>
          <w:szCs w:val="32"/>
        </w:rPr>
        <w:t>人员经费448.64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方正仿宋_GBK" w:hAnsi="仿宋" w:eastAsia="方正仿宋_GBK"/>
          <w:color w:val="000000"/>
          <w:sz w:val="32"/>
          <w:szCs w:val="32"/>
        </w:rPr>
        <w:br w:type="textWrapping"/>
      </w:r>
      <w:r>
        <w:rPr>
          <w:rFonts w:hint="eastAsia" w:ascii="方正仿宋_GBK" w:hAnsi="仿宋" w:eastAsia="方正仿宋_GBK"/>
          <w:color w:val="000000"/>
          <w:sz w:val="32"/>
          <w:szCs w:val="32"/>
        </w:rPr>
        <w:t>　　日常公用经费44.62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方正黑体_GBK" w:hAnsi="黑体" w:eastAsia="方正黑体_GBK"/>
          <w:b w:val="0"/>
        </w:rPr>
      </w:pPr>
      <w:bookmarkStart w:id="72" w:name="_Toc15396609"/>
      <w:bookmarkStart w:id="73" w:name="_Toc79163619"/>
      <w:bookmarkStart w:id="74" w:name="_Toc15377215"/>
      <w:bookmarkStart w:id="75" w:name="_Toc79163869"/>
      <w:r>
        <w:rPr>
          <w:rFonts w:hint="eastAsia" w:ascii="方正黑体_GBK" w:eastAsia="方正黑体_GBK"/>
          <w:color w:val="000000"/>
          <w:sz w:val="32"/>
          <w:szCs w:val="32"/>
        </w:rPr>
        <w:t>七、</w:t>
      </w:r>
      <w:r>
        <w:rPr>
          <w:rStyle w:val="26"/>
          <w:rFonts w:hint="eastAsia" w:ascii="方正黑体_GBK" w:hAnsi="黑体" w:eastAsia="方正黑体_GBK"/>
        </w:rPr>
        <w:t>“</w:t>
      </w:r>
      <w:r>
        <w:rPr>
          <w:rStyle w:val="26"/>
          <w:rFonts w:hint="eastAsia" w:ascii="方正黑体_GBK" w:hAnsi="黑体" w:eastAsia="方正黑体_GBK"/>
          <w:b w:val="0"/>
        </w:rPr>
        <w:t>三公”经费财政拨款支出决算情况说明</w:t>
      </w:r>
      <w:bookmarkEnd w:id="72"/>
      <w:bookmarkEnd w:id="73"/>
      <w:bookmarkEnd w:id="74"/>
      <w:bookmarkEnd w:id="75"/>
    </w:p>
    <w:p>
      <w:pPr>
        <w:spacing w:line="600" w:lineRule="exact"/>
        <w:ind w:firstLine="630" w:firstLineChars="196"/>
        <w:outlineLvl w:val="2"/>
        <w:rPr>
          <w:rFonts w:ascii="方正楷体_GBK" w:hAnsi="仿宋" w:eastAsia="方正楷体_GBK"/>
          <w:b/>
          <w:color w:val="000000"/>
          <w:sz w:val="32"/>
          <w:szCs w:val="32"/>
        </w:rPr>
      </w:pPr>
      <w:bookmarkStart w:id="76" w:name="_Toc79163620"/>
      <w:bookmarkStart w:id="77" w:name="_Toc79163870"/>
      <w:bookmarkStart w:id="78" w:name="_Toc15377216"/>
      <w:r>
        <w:rPr>
          <w:rFonts w:hint="eastAsia" w:ascii="方正楷体_GBK" w:hAnsi="仿宋" w:eastAsia="方正楷体_GBK"/>
          <w:b/>
          <w:color w:val="000000"/>
          <w:sz w:val="32"/>
          <w:szCs w:val="32"/>
        </w:rPr>
        <w:t>（一）“三公”经费财政拨款支出决算总体情况说明</w:t>
      </w:r>
      <w:bookmarkEnd w:id="76"/>
      <w:bookmarkEnd w:id="77"/>
      <w:bookmarkEnd w:id="78"/>
    </w:p>
    <w:p>
      <w:pPr>
        <w:spacing w:line="600" w:lineRule="exact"/>
        <w:ind w:firstLine="640"/>
        <w:rPr>
          <w:rFonts w:ascii="方正仿宋_GBK" w:hAnsi="仿宋" w:eastAsia="方正仿宋_GBK"/>
          <w:color w:val="000000"/>
          <w:sz w:val="32"/>
          <w:szCs w:val="32"/>
        </w:rPr>
      </w:pPr>
      <w:r>
        <w:rPr>
          <w:rFonts w:hint="eastAsia" w:ascii="方正仿宋_GBK" w:hAnsi="仿宋" w:eastAsia="方正仿宋_GBK"/>
          <w:color w:val="000000"/>
          <w:sz w:val="32"/>
          <w:szCs w:val="32"/>
        </w:rPr>
        <w:t>2020年“三公”经费财政拨款支出决算为5.28元，完成预算100%。</w:t>
      </w:r>
    </w:p>
    <w:p>
      <w:pPr>
        <w:spacing w:line="600" w:lineRule="exact"/>
        <w:ind w:firstLine="630" w:firstLineChars="196"/>
        <w:outlineLvl w:val="2"/>
        <w:rPr>
          <w:rFonts w:ascii="方正楷体_GBK" w:hAnsi="仿宋" w:eastAsia="方正楷体_GBK"/>
          <w:b/>
          <w:color w:val="000000"/>
          <w:sz w:val="32"/>
          <w:szCs w:val="32"/>
        </w:rPr>
      </w:pPr>
      <w:bookmarkStart w:id="79" w:name="_Toc79163621"/>
      <w:bookmarkStart w:id="80" w:name="_Toc15377217"/>
      <w:bookmarkStart w:id="81" w:name="_Toc79163871"/>
      <w:r>
        <w:rPr>
          <w:rFonts w:hint="eastAsia" w:ascii="方正楷体_GBK" w:hAnsi="仿宋" w:eastAsia="方正楷体_GBK"/>
          <w:b/>
          <w:color w:val="000000"/>
          <w:sz w:val="32"/>
          <w:szCs w:val="32"/>
        </w:rPr>
        <w:t>（二）“三公”经费财政拨款支出决算具体情况说明</w:t>
      </w:r>
      <w:bookmarkEnd w:id="79"/>
      <w:bookmarkEnd w:id="80"/>
      <w:bookmarkEnd w:id="81"/>
    </w:p>
    <w:p>
      <w:pPr>
        <w:spacing w:line="600" w:lineRule="exact"/>
        <w:ind w:firstLine="640"/>
        <w:rPr>
          <w:rFonts w:ascii="方正仿宋_GBK" w:hAnsi="仿宋" w:eastAsia="方正仿宋_GBK"/>
          <w:color w:val="000000"/>
          <w:sz w:val="32"/>
          <w:szCs w:val="32"/>
        </w:rPr>
      </w:pPr>
      <w:r>
        <w:rPr>
          <w:rFonts w:hint="eastAsia" w:ascii="方正仿宋_GBK" w:hAnsi="仿宋" w:eastAsia="方正仿宋_GBK"/>
          <w:color w:val="000000"/>
          <w:sz w:val="32"/>
          <w:szCs w:val="32"/>
        </w:rPr>
        <w:t>2020年“三公”经费财政拨款支出决算中，因公出国（境）费支出决算0万元，占0%；公务用车购置及运行维护费支出决算5.28万元，占100%；公务接待费支出决算0万元，占0%。具体情况如下：</w:t>
      </w:r>
    </w:p>
    <w:p>
      <w:pPr>
        <w:spacing w:line="600" w:lineRule="exact"/>
        <w:ind w:firstLine="640"/>
        <w:rPr>
          <w:rFonts w:ascii="方正仿宋_GBK" w:eastAsia="方正仿宋_GBK"/>
          <w:b/>
          <w:color w:val="000000"/>
          <w:sz w:val="32"/>
          <w:szCs w:val="32"/>
        </w:rPr>
      </w:pPr>
      <w:r>
        <w:rPr>
          <w:rFonts w:hint="eastAsia" w:ascii="方正仿宋_GBK" w:hAnsi="方正仿宋_GBK" w:eastAsia="方正仿宋_GBK" w:cs="方正仿宋_GBK"/>
          <w:b/>
          <w:color w:val="000000"/>
          <w:sz w:val="32"/>
          <w:szCs w:val="32"/>
        </w:rPr>
        <w:t>1.因公出国（境）经费支出</w:t>
      </w:r>
      <w:r>
        <w:rPr>
          <w:rFonts w:hint="eastAsia" w:ascii="方正仿宋_GBK" w:hAnsi="方正仿宋_GBK" w:eastAsia="方正仿宋_GBK" w:cs="方正仿宋_GBK"/>
          <w:color w:val="000000"/>
          <w:sz w:val="32"/>
          <w:szCs w:val="32"/>
        </w:rPr>
        <w:t>0万元</w:t>
      </w:r>
      <w:r>
        <w:rPr>
          <w:rFonts w:hint="eastAsia" w:ascii="方正楷体_GBK" w:eastAsia="方正楷体_GBK"/>
          <w:color w:val="000000"/>
          <w:sz w:val="32"/>
          <w:szCs w:val="32"/>
        </w:rPr>
        <w:t>，</w:t>
      </w:r>
      <w:r>
        <w:rPr>
          <w:rStyle w:val="23"/>
          <w:rFonts w:hint="eastAsia" w:ascii="方正仿宋_GBK" w:hAnsi="仿宋" w:eastAsia="方正仿宋_GBK"/>
          <w:b w:val="0"/>
          <w:bCs/>
          <w:color w:val="000000"/>
          <w:sz w:val="32"/>
          <w:szCs w:val="32"/>
        </w:rPr>
        <w:t>完成预算</w:t>
      </w:r>
      <w:r>
        <w:rPr>
          <w:rFonts w:hint="eastAsia" w:ascii="方正仿宋_GBK" w:hAnsi="仿宋" w:eastAsia="方正仿宋_GBK"/>
          <w:color w:val="000000"/>
          <w:sz w:val="32"/>
          <w:szCs w:val="32"/>
        </w:rPr>
        <w:t>0</w:t>
      </w:r>
      <w:r>
        <w:rPr>
          <w:rStyle w:val="23"/>
          <w:rFonts w:hint="eastAsia" w:ascii="方正仿宋_GBK" w:hAnsi="仿宋" w:eastAsia="方正仿宋_GBK"/>
          <w:b w:val="0"/>
          <w:bCs/>
          <w:color w:val="000000"/>
          <w:sz w:val="32"/>
          <w:szCs w:val="32"/>
        </w:rPr>
        <w:t>%。</w:t>
      </w:r>
      <w:r>
        <w:rPr>
          <w:rFonts w:hint="eastAsia" w:ascii="方正仿宋_GBK" w:eastAsia="方正仿宋_GBK"/>
          <w:color w:val="000000"/>
          <w:sz w:val="32"/>
          <w:szCs w:val="32"/>
        </w:rPr>
        <w:t>全年安排因公出国（境）团组</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次，出国（境）</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人。因公出国（境）支出决算比2018年增加/减少</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万元，增长/下降</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w:t>
      </w:r>
    </w:p>
    <w:p>
      <w:pPr>
        <w:spacing w:line="600" w:lineRule="exact"/>
        <w:ind w:firstLine="640"/>
        <w:rPr>
          <w:rFonts w:ascii="仿宋_GB2312" w:eastAsia="仿宋_GB2312"/>
          <w:b/>
          <w:color w:val="000000"/>
          <w:sz w:val="32"/>
          <w:szCs w:val="32"/>
        </w:rPr>
      </w:pPr>
      <w:r>
        <w:rPr>
          <w:rFonts w:hint="eastAsia" w:ascii="方正仿宋_GBK" w:hAnsi="方正仿宋_GBK" w:eastAsia="方正仿宋_GBK" w:cs="方正仿宋_GBK"/>
          <w:b/>
          <w:color w:val="000000"/>
          <w:sz w:val="32"/>
          <w:szCs w:val="32"/>
        </w:rPr>
        <w:t>2.公务用车购置及运行维护费支出5.28</w:t>
      </w:r>
      <w:r>
        <w:rPr>
          <w:rFonts w:hint="eastAsia" w:ascii="方正仿宋_GBK" w:hAnsi="方正仿宋_GBK" w:eastAsia="方正仿宋_GBK" w:cs="方正仿宋_GBK"/>
          <w:color w:val="000000"/>
          <w:sz w:val="32"/>
          <w:szCs w:val="32"/>
        </w:rPr>
        <w:t>万元,</w:t>
      </w:r>
      <w:r>
        <w:rPr>
          <w:rStyle w:val="23"/>
          <w:rFonts w:hint="eastAsia" w:ascii="方正仿宋_GBK" w:hAnsi="仿宋" w:eastAsia="方正仿宋_GBK"/>
          <w:b w:val="0"/>
          <w:bCs/>
          <w:color w:val="000000"/>
          <w:sz w:val="32"/>
          <w:szCs w:val="32"/>
        </w:rPr>
        <w:t>完成预算1</w:t>
      </w:r>
      <w:r>
        <w:rPr>
          <w:rFonts w:hint="eastAsia" w:ascii="方正仿宋_GBK" w:hAnsi="仿宋" w:eastAsia="方正仿宋_GBK"/>
          <w:color w:val="000000"/>
          <w:sz w:val="32"/>
          <w:szCs w:val="32"/>
        </w:rPr>
        <w:t>00</w:t>
      </w:r>
      <w:r>
        <w:rPr>
          <w:rStyle w:val="23"/>
          <w:rFonts w:hint="eastAsia" w:ascii="方正仿宋_GBK" w:hAnsi="仿宋" w:eastAsia="方正仿宋_GBK"/>
          <w:b w:val="0"/>
          <w:bCs/>
          <w:color w:val="000000"/>
          <w:sz w:val="32"/>
          <w:szCs w:val="32"/>
        </w:rPr>
        <w:t>%。</w:t>
      </w:r>
      <w:r>
        <w:rPr>
          <w:rFonts w:hint="eastAsia" w:ascii="方正仿宋_GBK" w:eastAsia="方正仿宋_GBK"/>
          <w:color w:val="000000"/>
          <w:sz w:val="32"/>
          <w:szCs w:val="32"/>
        </w:rPr>
        <w:t>公务用车购置及运行维护费支出决算比2019年减少3.32万元，下降62.88%。主要原因是节约财政用度。</w:t>
      </w:r>
    </w:p>
    <w:p>
      <w:pPr>
        <w:spacing w:line="600" w:lineRule="exact"/>
        <w:ind w:firstLine="640" w:firstLineChars="200"/>
        <w:rPr>
          <w:rFonts w:ascii="方正仿宋_GBK" w:eastAsia="方正仿宋_GBK"/>
          <w:b/>
          <w:color w:val="000000"/>
          <w:sz w:val="32"/>
          <w:szCs w:val="32"/>
        </w:rPr>
      </w:pPr>
      <w:r>
        <w:rPr>
          <w:rFonts w:hint="eastAsia" w:ascii="仿宋_GB2312" w:eastAsia="仿宋_GB2312"/>
          <w:color w:val="000000"/>
          <w:sz w:val="32"/>
          <w:szCs w:val="32"/>
        </w:rPr>
        <w:t>其中：</w:t>
      </w:r>
      <w:r>
        <w:rPr>
          <w:rFonts w:hint="eastAsia" w:ascii="方正仿宋_GBK" w:eastAsia="方正仿宋_GBK"/>
          <w:b/>
          <w:color w:val="000000"/>
          <w:sz w:val="32"/>
          <w:szCs w:val="32"/>
        </w:rPr>
        <w:t>公务用车购置</w:t>
      </w:r>
      <w:r>
        <w:rPr>
          <w:rFonts w:hint="eastAsia" w:ascii="方正仿宋_GBK" w:eastAsia="方正仿宋_GBK"/>
          <w:color w:val="000000"/>
          <w:sz w:val="32"/>
          <w:szCs w:val="32"/>
        </w:rPr>
        <w:t>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方正仿宋_GBK" w:eastAsia="方正仿宋_GBK"/>
          <w:color w:val="000000"/>
          <w:sz w:val="32"/>
          <w:szCs w:val="32"/>
        </w:rPr>
        <w:t>全年按规定更新购置公务用车</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辆，其中：轿车</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辆、金额</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万元，越野车</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辆、金额</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万元，载客汽车</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辆、金额</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万元。截至2020年12月底，单位共有公务用车2辆，其中：CRV车1辆、皮卡车</w:t>
      </w:r>
      <w:r>
        <w:rPr>
          <w:rFonts w:hint="eastAsia" w:ascii="方正仿宋_GBK" w:hAnsi="仿宋" w:eastAsia="方正仿宋_GBK"/>
          <w:color w:val="000000"/>
          <w:sz w:val="32"/>
          <w:szCs w:val="32"/>
        </w:rPr>
        <w:t>1</w:t>
      </w:r>
      <w:r>
        <w:rPr>
          <w:rFonts w:hint="eastAsia" w:ascii="方正仿宋_GBK" w:eastAsia="方正仿宋_GBK"/>
          <w:color w:val="000000"/>
          <w:sz w:val="32"/>
          <w:szCs w:val="32"/>
        </w:rPr>
        <w:t>辆、载客汽车</w:t>
      </w:r>
      <w:r>
        <w:rPr>
          <w:rFonts w:hint="eastAsia" w:ascii="方正仿宋_GBK" w:hAnsi="仿宋" w:eastAsia="方正仿宋_GBK"/>
          <w:color w:val="000000"/>
          <w:sz w:val="32"/>
          <w:szCs w:val="32"/>
        </w:rPr>
        <w:t>0</w:t>
      </w:r>
      <w:r>
        <w:rPr>
          <w:rFonts w:hint="eastAsia" w:ascii="方正仿宋_GBK" w:eastAsia="方正仿宋_GBK"/>
          <w:color w:val="000000"/>
          <w:sz w:val="32"/>
          <w:szCs w:val="32"/>
        </w:rPr>
        <w:t>辆。</w:t>
      </w:r>
    </w:p>
    <w:p>
      <w:pPr>
        <w:spacing w:line="576" w:lineRule="exact"/>
        <w:ind w:firstLine="640"/>
        <w:rPr>
          <w:rFonts w:ascii="方正仿宋_GBK" w:hAnsi="仿宋" w:eastAsia="方正仿宋_GBK"/>
          <w:color w:val="000000"/>
          <w:sz w:val="32"/>
          <w:szCs w:val="32"/>
        </w:rPr>
      </w:pPr>
      <w:r>
        <w:rPr>
          <w:rFonts w:hint="eastAsia" w:ascii="方正仿宋_GBK" w:eastAsia="方正仿宋_GBK"/>
          <w:b/>
          <w:color w:val="000000"/>
          <w:sz w:val="32"/>
          <w:szCs w:val="32"/>
        </w:rPr>
        <w:t>公务用车运行维护费支出</w:t>
      </w:r>
      <w:r>
        <w:rPr>
          <w:rFonts w:hint="eastAsia" w:ascii="方正仿宋_GBK" w:eastAsia="方正仿宋_GBK"/>
          <w:color w:val="000000"/>
          <w:sz w:val="32"/>
          <w:szCs w:val="32"/>
        </w:rPr>
        <w:t>5.25万元。主要用于公务用车燃料费、维修费、过路过桥费、保险费等支出。</w:t>
      </w:r>
    </w:p>
    <w:p>
      <w:pPr>
        <w:spacing w:line="600" w:lineRule="exact"/>
        <w:ind w:firstLine="640"/>
        <w:rPr>
          <w:rFonts w:ascii="方正仿宋_GBK" w:eastAsia="方正仿宋_GBK"/>
          <w:color w:val="000000"/>
          <w:sz w:val="32"/>
          <w:szCs w:val="32"/>
        </w:rPr>
      </w:pPr>
      <w:r>
        <w:rPr>
          <w:rFonts w:hint="eastAsia" w:ascii="方正仿宋_GBK" w:eastAsia="方正仿宋_GBK"/>
          <w:b/>
          <w:color w:val="000000"/>
          <w:sz w:val="32"/>
          <w:szCs w:val="32"/>
        </w:rPr>
        <w:t>3.公务接待费支出</w:t>
      </w:r>
      <w:r>
        <w:rPr>
          <w:rFonts w:hint="eastAsia" w:ascii="方正仿宋_GBK" w:eastAsia="方正仿宋_GBK"/>
          <w:color w:val="000000"/>
          <w:sz w:val="32"/>
          <w:szCs w:val="32"/>
        </w:rPr>
        <w:t>0万元，</w:t>
      </w:r>
      <w:r>
        <w:rPr>
          <w:rStyle w:val="23"/>
          <w:rFonts w:hint="eastAsia" w:ascii="方正仿宋_GBK" w:hAnsi="仿宋" w:eastAsia="方正仿宋_GBK"/>
          <w:b w:val="0"/>
          <w:bCs/>
          <w:color w:val="000000"/>
          <w:sz w:val="32"/>
          <w:szCs w:val="32"/>
        </w:rPr>
        <w:t>完成预算</w:t>
      </w:r>
      <w:r>
        <w:rPr>
          <w:rFonts w:hint="eastAsia" w:ascii="方正仿宋_GBK" w:eastAsia="方正仿宋_GBK"/>
          <w:color w:val="000000"/>
          <w:sz w:val="32"/>
          <w:szCs w:val="32"/>
        </w:rPr>
        <w:t>0</w:t>
      </w:r>
      <w:r>
        <w:rPr>
          <w:rStyle w:val="23"/>
          <w:rFonts w:hint="eastAsia" w:ascii="方正仿宋_GBK" w:hAnsi="仿宋" w:eastAsia="方正仿宋_GBK"/>
          <w:b w:val="0"/>
          <w:bCs/>
          <w:color w:val="000000"/>
          <w:sz w:val="32"/>
          <w:szCs w:val="32"/>
        </w:rPr>
        <w:t>%。</w:t>
      </w:r>
      <w:r>
        <w:rPr>
          <w:rFonts w:hint="eastAsia" w:ascii="方正仿宋_GBK" w:eastAsia="方正仿宋_GBK"/>
          <w:color w:val="000000"/>
          <w:sz w:val="32"/>
          <w:szCs w:val="32"/>
        </w:rPr>
        <w:t>公务接待费支出决算比2019年增加/减少0万元，增长/下降0%。</w:t>
      </w:r>
    </w:p>
    <w:p>
      <w:pPr>
        <w:spacing w:line="600" w:lineRule="exact"/>
        <w:ind w:firstLine="640"/>
        <w:rPr>
          <w:rFonts w:ascii="方正仿宋_GBK" w:eastAsia="方正仿宋_GBK"/>
          <w:color w:val="000000"/>
          <w:sz w:val="32"/>
          <w:szCs w:val="32"/>
        </w:rPr>
      </w:pPr>
      <w:r>
        <w:rPr>
          <w:rFonts w:hint="eastAsia" w:ascii="方正仿宋_GBK" w:hAnsi="仿宋" w:eastAsia="方正仿宋_GBK"/>
          <w:b/>
          <w:color w:val="000000"/>
          <w:sz w:val="32"/>
          <w:szCs w:val="32"/>
        </w:rPr>
        <w:t>国内公务接待支出</w:t>
      </w:r>
      <w:r>
        <w:rPr>
          <w:rFonts w:hint="eastAsia" w:ascii="方正仿宋_GBK" w:eastAsia="方正仿宋_GBK"/>
          <w:color w:val="000000"/>
          <w:sz w:val="32"/>
          <w:szCs w:val="32"/>
        </w:rPr>
        <w:t>0万元国内公务接待0批次，0人次（不包括陪同人员），共计支出0万元。</w:t>
      </w:r>
    </w:p>
    <w:p>
      <w:pPr>
        <w:spacing w:line="600" w:lineRule="exact"/>
        <w:ind w:firstLine="643" w:firstLineChars="200"/>
        <w:rPr>
          <w:rFonts w:ascii="方正仿宋_GBK" w:eastAsia="方正仿宋_GBK"/>
          <w:color w:val="000000"/>
          <w:sz w:val="32"/>
          <w:szCs w:val="32"/>
        </w:rPr>
      </w:pPr>
      <w:r>
        <w:rPr>
          <w:rFonts w:hint="eastAsia" w:ascii="方正仿宋_GBK" w:hAnsi="仿宋" w:eastAsia="方正仿宋_GBK"/>
          <w:b/>
          <w:color w:val="000000"/>
          <w:sz w:val="32"/>
          <w:szCs w:val="32"/>
        </w:rPr>
        <w:t>外事接待支出</w:t>
      </w:r>
      <w:r>
        <w:rPr>
          <w:rFonts w:hint="eastAsia" w:ascii="方正仿宋_GBK" w:eastAsia="方正仿宋_GBK"/>
          <w:color w:val="000000"/>
          <w:sz w:val="32"/>
          <w:szCs w:val="32"/>
        </w:rPr>
        <w:t>0万元，外事接待0批次，0人，共计支出0万元。</w:t>
      </w:r>
    </w:p>
    <w:p>
      <w:pPr>
        <w:spacing w:line="600" w:lineRule="exact"/>
        <w:ind w:firstLine="640"/>
        <w:outlineLvl w:val="1"/>
        <w:rPr>
          <w:rStyle w:val="26"/>
          <w:rFonts w:ascii="方正黑体_GBK" w:hAnsi="黑体" w:eastAsia="方正黑体_GBK"/>
        </w:rPr>
      </w:pPr>
      <w:bookmarkStart w:id="82" w:name="_Toc15377218"/>
      <w:bookmarkStart w:id="83" w:name="_Toc79163622"/>
      <w:bookmarkStart w:id="84" w:name="_Toc79163872"/>
      <w:bookmarkStart w:id="85" w:name="_Toc15396610"/>
      <w:r>
        <w:rPr>
          <w:rFonts w:hint="eastAsia" w:ascii="方正黑体_GBK" w:eastAsia="方正黑体_GBK"/>
          <w:color w:val="000000"/>
          <w:sz w:val="32"/>
          <w:szCs w:val="32"/>
        </w:rPr>
        <w:t>八、</w:t>
      </w:r>
      <w:r>
        <w:rPr>
          <w:rStyle w:val="26"/>
          <w:rFonts w:hint="eastAsia" w:ascii="方正黑体_GBK" w:hAnsi="黑体" w:eastAsia="方正黑体_GBK"/>
          <w:b w:val="0"/>
        </w:rPr>
        <w:t>政府性基金预算支出决算情况说明</w:t>
      </w:r>
      <w:bookmarkEnd w:id="82"/>
      <w:bookmarkEnd w:id="83"/>
      <w:bookmarkEnd w:id="84"/>
      <w:bookmarkEnd w:id="85"/>
    </w:p>
    <w:p>
      <w:pPr>
        <w:spacing w:line="600" w:lineRule="exact"/>
        <w:ind w:firstLine="640"/>
        <w:rPr>
          <w:rFonts w:ascii="方正仿宋_GBK" w:eastAsia="方正仿宋_GBK"/>
          <w:color w:val="000000"/>
          <w:sz w:val="32"/>
          <w:szCs w:val="32"/>
        </w:rPr>
      </w:pPr>
      <w:r>
        <w:rPr>
          <w:rFonts w:hint="eastAsia" w:ascii="方正仿宋_GBK" w:eastAsia="方正仿宋_GBK"/>
          <w:color w:val="000000"/>
          <w:sz w:val="32"/>
          <w:szCs w:val="32"/>
        </w:rPr>
        <w:t>2020年政府性基金预算拨款支出0万元。</w:t>
      </w:r>
    </w:p>
    <w:p>
      <w:pPr>
        <w:numPr>
          <w:ilvl w:val="0"/>
          <w:numId w:val="2"/>
        </w:numPr>
        <w:spacing w:line="600" w:lineRule="exact"/>
        <w:ind w:left="200" w:leftChars="0" w:firstLine="640" w:firstLineChars="0"/>
        <w:outlineLvl w:val="1"/>
        <w:rPr>
          <w:rStyle w:val="26"/>
          <w:rFonts w:ascii="方正黑体_GBK" w:hAnsi="黑体" w:eastAsia="方正黑体_GBK"/>
          <w:b w:val="0"/>
        </w:rPr>
      </w:pPr>
      <w:bookmarkStart w:id="86" w:name="_Toc15396611"/>
      <w:bookmarkStart w:id="87" w:name="_Toc15377219"/>
      <w:bookmarkStart w:id="88" w:name="_Toc79163623"/>
      <w:bookmarkStart w:id="89" w:name="_Toc79163873"/>
      <w:r>
        <w:rPr>
          <w:rStyle w:val="26"/>
          <w:rFonts w:hint="eastAsia" w:ascii="方正黑体_GBK" w:hAnsi="黑体" w:eastAsia="方正黑体_GBK"/>
          <w:b w:val="0"/>
        </w:rPr>
        <w:t>国有资本经营预算支出决算情况说明</w:t>
      </w:r>
      <w:bookmarkEnd w:id="86"/>
      <w:bookmarkEnd w:id="87"/>
      <w:bookmarkEnd w:id="88"/>
      <w:bookmarkEnd w:id="89"/>
    </w:p>
    <w:p>
      <w:pPr>
        <w:spacing w:line="600" w:lineRule="exact"/>
        <w:ind w:firstLine="640"/>
        <w:rPr>
          <w:rFonts w:ascii="方正仿宋_GBK" w:eastAsia="方正仿宋_GBK"/>
          <w:color w:val="000000"/>
          <w:sz w:val="32"/>
          <w:szCs w:val="32"/>
        </w:rPr>
      </w:pPr>
      <w:r>
        <w:rPr>
          <w:rFonts w:hint="eastAsia" w:ascii="方正仿宋_GBK" w:eastAsia="方正仿宋_GBK"/>
          <w:color w:val="000000"/>
          <w:sz w:val="32"/>
          <w:szCs w:val="32"/>
        </w:rPr>
        <w:t>2020年国有资本经营预算拨款支出0万元。</w:t>
      </w:r>
    </w:p>
    <w:p>
      <w:pPr>
        <w:spacing w:line="600" w:lineRule="exact"/>
        <w:ind w:firstLine="800" w:firstLineChars="250"/>
        <w:outlineLvl w:val="1"/>
        <w:rPr>
          <w:rStyle w:val="26"/>
          <w:rFonts w:ascii="方正黑体_GBK" w:hAnsi="黑体" w:eastAsia="方正黑体_GBK"/>
        </w:rPr>
      </w:pPr>
      <w:bookmarkStart w:id="90" w:name="_Toc79163874"/>
      <w:bookmarkStart w:id="91" w:name="_Toc15377221"/>
      <w:bookmarkStart w:id="92" w:name="_Toc15396612"/>
      <w:bookmarkStart w:id="93" w:name="_Toc79163624"/>
      <w:r>
        <w:rPr>
          <w:rFonts w:hint="eastAsia" w:ascii="方正黑体_GBK" w:hAnsi="黑体" w:eastAsia="方正黑体_GBK"/>
          <w:color w:val="000000"/>
          <w:sz w:val="32"/>
          <w:szCs w:val="32"/>
        </w:rPr>
        <w:t>十</w:t>
      </w:r>
      <w:r>
        <w:rPr>
          <w:rStyle w:val="26"/>
          <w:rFonts w:hint="eastAsia" w:ascii="方正黑体_GBK" w:hAnsi="黑体" w:eastAsia="方正黑体_GBK"/>
        </w:rPr>
        <w:t>、</w:t>
      </w:r>
      <w:r>
        <w:rPr>
          <w:rStyle w:val="26"/>
          <w:rFonts w:hint="eastAsia" w:ascii="方正黑体_GBK" w:hAnsi="黑体" w:eastAsia="方正黑体_GBK"/>
          <w:b w:val="0"/>
        </w:rPr>
        <w:t>其他重要事项的情况说明</w:t>
      </w:r>
      <w:bookmarkEnd w:id="90"/>
      <w:bookmarkEnd w:id="91"/>
      <w:bookmarkEnd w:id="92"/>
      <w:bookmarkEnd w:id="93"/>
    </w:p>
    <w:p>
      <w:pPr>
        <w:spacing w:line="600" w:lineRule="exact"/>
        <w:ind w:firstLine="643" w:firstLineChars="200"/>
        <w:outlineLvl w:val="2"/>
        <w:rPr>
          <w:rFonts w:ascii="方正楷体_GBK" w:hAnsi="仿宋" w:eastAsia="方正楷体_GBK"/>
          <w:color w:val="000000"/>
          <w:sz w:val="32"/>
          <w:szCs w:val="32"/>
        </w:rPr>
      </w:pPr>
      <w:bookmarkStart w:id="94" w:name="_Toc79163875"/>
      <w:bookmarkStart w:id="95" w:name="_Toc15377222"/>
      <w:bookmarkStart w:id="96" w:name="_Toc79163625"/>
      <w:r>
        <w:rPr>
          <w:rFonts w:hint="eastAsia" w:ascii="方正楷体_GBK" w:hAnsi="仿宋" w:eastAsia="方正楷体_GBK"/>
          <w:b/>
          <w:color w:val="000000"/>
          <w:sz w:val="32"/>
          <w:szCs w:val="32"/>
        </w:rPr>
        <w:t>（一）机关运行经费支出情况</w:t>
      </w:r>
      <w:bookmarkEnd w:id="94"/>
      <w:bookmarkEnd w:id="95"/>
      <w:bookmarkEnd w:id="96"/>
    </w:p>
    <w:p>
      <w:pPr>
        <w:spacing w:line="60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2020年，保华乡机关运行经费支出44.62万元.</w:t>
      </w:r>
    </w:p>
    <w:p>
      <w:pPr>
        <w:autoSpaceDE w:val="0"/>
        <w:autoSpaceDN w:val="0"/>
        <w:adjustRightInd w:val="0"/>
        <w:spacing w:line="600" w:lineRule="exact"/>
        <w:ind w:firstLine="643" w:firstLineChars="200"/>
        <w:jc w:val="left"/>
        <w:outlineLvl w:val="2"/>
        <w:rPr>
          <w:rFonts w:ascii="方正楷体_GBK" w:hAnsi="仿宋" w:eastAsia="方正楷体_GBK"/>
          <w:b/>
          <w:color w:val="000000"/>
          <w:sz w:val="32"/>
          <w:szCs w:val="32"/>
        </w:rPr>
      </w:pPr>
      <w:bookmarkStart w:id="97" w:name="_Toc15377223"/>
      <w:bookmarkStart w:id="98" w:name="_Toc79163626"/>
      <w:bookmarkStart w:id="99" w:name="_Toc79163876"/>
      <w:r>
        <w:rPr>
          <w:rFonts w:hint="eastAsia" w:ascii="方正楷体_GBK" w:hAnsi="仿宋" w:eastAsia="方正楷体_GBK"/>
          <w:b/>
          <w:color w:val="000000"/>
          <w:sz w:val="32"/>
          <w:szCs w:val="32"/>
        </w:rPr>
        <w:t>（二）政府采购支出情况</w:t>
      </w:r>
      <w:bookmarkEnd w:id="97"/>
      <w:bookmarkEnd w:id="98"/>
      <w:bookmarkEnd w:id="99"/>
    </w:p>
    <w:p>
      <w:pPr>
        <w:spacing w:line="60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2020年，保华乡政府采购支出总额0万元，其中：政府采购货物支出0万元、政府采购工程支出0万元、政府采购服务支出0元。授予中小企业合同金额0万元，占政府采购支出总额的0%，其中：授予小微企业合同金额0万元，占政府采购支出总额的0%。</w:t>
      </w:r>
    </w:p>
    <w:p>
      <w:pPr>
        <w:autoSpaceDE w:val="0"/>
        <w:autoSpaceDN w:val="0"/>
        <w:adjustRightInd w:val="0"/>
        <w:spacing w:line="600" w:lineRule="exact"/>
        <w:ind w:firstLine="643" w:firstLineChars="200"/>
        <w:jc w:val="left"/>
        <w:outlineLvl w:val="2"/>
        <w:rPr>
          <w:rFonts w:ascii="方正楷体_GBK" w:hAnsi="仿宋" w:eastAsia="方正楷体_GBK"/>
          <w:b/>
          <w:color w:val="000000"/>
          <w:sz w:val="32"/>
          <w:szCs w:val="32"/>
        </w:rPr>
      </w:pPr>
      <w:bookmarkStart w:id="100" w:name="_Toc79163627"/>
      <w:bookmarkStart w:id="101" w:name="_Toc79163877"/>
      <w:bookmarkStart w:id="102" w:name="_Toc15377224"/>
      <w:r>
        <w:rPr>
          <w:rFonts w:hint="eastAsia" w:ascii="方正楷体_GBK" w:hAnsi="仿宋" w:eastAsia="方正楷体_GBK"/>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方正仿宋_GBK" w:hAnsi="仿宋" w:eastAsia="方正仿宋_GBK"/>
          <w:b/>
          <w:color w:val="FF0000"/>
          <w:sz w:val="32"/>
          <w:szCs w:val="32"/>
        </w:rPr>
      </w:pPr>
      <w:r>
        <w:rPr>
          <w:rFonts w:hint="eastAsia" w:ascii="方正仿宋_GBK" w:eastAsia="方正仿宋_GBK"/>
          <w:color w:val="000000"/>
          <w:sz w:val="32"/>
          <w:szCs w:val="32"/>
        </w:rPr>
        <w:t>截至2020年12月31日，保华乡共有车辆2辆，其中：主要领导干部用车0辆、机要通信用车0辆、CRV1辆、皮卡车1辆，单价50万元以上通用设备0台（套），单价100万元以上专用设备0台（套）。</w:t>
      </w:r>
    </w:p>
    <w:p>
      <w:pPr>
        <w:autoSpaceDE w:val="0"/>
        <w:autoSpaceDN w:val="0"/>
        <w:adjustRightInd w:val="0"/>
        <w:spacing w:line="600" w:lineRule="exact"/>
        <w:ind w:firstLine="643" w:firstLineChars="200"/>
        <w:jc w:val="left"/>
        <w:outlineLvl w:val="2"/>
        <w:rPr>
          <w:rFonts w:hint="eastAsia" w:ascii="方正楷体_GBK" w:hAnsi="方正楷体_GBK" w:eastAsia="方正楷体_GBK" w:cs="方正楷体_GBK"/>
          <w:b/>
          <w:color w:val="000000"/>
          <w:sz w:val="32"/>
          <w:szCs w:val="32"/>
        </w:rPr>
      </w:pPr>
      <w:bookmarkStart w:id="103" w:name="_Toc79163878"/>
      <w:bookmarkStart w:id="104" w:name="_Toc79163628"/>
      <w:r>
        <w:rPr>
          <w:rFonts w:hint="eastAsia" w:ascii="方正楷体_GBK" w:hAnsi="方正楷体_GBK" w:eastAsia="方正楷体_GBK" w:cs="方正楷体_GBK"/>
          <w:b/>
          <w:color w:val="000000"/>
          <w:sz w:val="32"/>
          <w:szCs w:val="32"/>
        </w:rPr>
        <w:t>（四）预算绩效管理情况。</w:t>
      </w:r>
      <w:bookmarkEnd w:id="103"/>
      <w:bookmarkEnd w:id="104"/>
    </w:p>
    <w:p>
      <w:pPr>
        <w:spacing w:line="576" w:lineRule="exact"/>
        <w:ind w:firstLine="640" w:firstLineChars="200"/>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根据预算绩效管理要求，本部门在年初预算编制阶段，组织对保华乡项目（</w:t>
      </w:r>
      <w:r>
        <w:rPr>
          <w:rFonts w:hint="eastAsia" w:ascii="方正仿宋_GBK" w:eastAsia="方正仿宋_GBK"/>
          <w:sz w:val="32"/>
        </w:rPr>
        <w:t>抗击新冠肺炎疫情应急保障资金项目</w:t>
      </w:r>
      <w:r>
        <w:rPr>
          <w:rFonts w:hint="eastAsia" w:ascii="方正仿宋_GBK" w:hAnsi="仿宋_GB2312" w:eastAsia="方正仿宋_GBK" w:cs="仿宋_GB2312"/>
          <w:sz w:val="32"/>
          <w:szCs w:val="32"/>
        </w:rPr>
        <w:t>）开展了预算事前绩效评估，对1个项目编制了绩效目标，预算执行过程中，选取1个项目开展绩效监控，年终执行完毕后，对1个项目开展了绩效目标完成情况自评。</w:t>
      </w:r>
    </w:p>
    <w:p>
      <w:pPr>
        <w:spacing w:line="580" w:lineRule="exact"/>
        <w:ind w:firstLine="643" w:firstLineChars="200"/>
        <w:rPr>
          <w:rFonts w:ascii="方正仿宋_GBK" w:hAnsi="仿宋_GB2312" w:eastAsia="方正仿宋_GBK" w:cs="仿宋_GB2312"/>
          <w:sz w:val="32"/>
          <w:szCs w:val="32"/>
        </w:rPr>
      </w:pPr>
      <w:r>
        <w:rPr>
          <w:rFonts w:hint="eastAsia" w:ascii="方正仿宋_GBK" w:hAnsi="方正仿宋_GBK" w:eastAsia="方正仿宋_GBK" w:cs="方正仿宋_GBK"/>
          <w:b/>
          <w:sz w:val="32"/>
          <w:szCs w:val="32"/>
        </w:rPr>
        <w:t>1.项目绩效目标完成情况。</w:t>
      </w:r>
      <w:r>
        <w:rPr>
          <w:rFonts w:ascii="楷体_GB2312" w:hAnsi="楷体_GB2312" w:eastAsia="楷体_GB2312" w:cs="楷体_GB2312"/>
          <w:sz w:val="32"/>
          <w:szCs w:val="32"/>
        </w:rPr>
        <w:br w:type="textWrapping"/>
      </w:r>
      <w:r>
        <w:rPr>
          <w:rFonts w:hint="eastAsia" w:ascii="方正仿宋_GBK" w:hAnsi="仿宋_GB2312" w:eastAsia="方正仿宋_GBK" w:cs="仿宋_GB2312"/>
          <w:sz w:val="32"/>
          <w:szCs w:val="32"/>
        </w:rPr>
        <w:t>本部门在2020年度部门决算中反映</w:t>
      </w:r>
      <w:r>
        <w:rPr>
          <w:rFonts w:hint="eastAsia" w:ascii="方正仿宋_GBK" w:eastAsia="方正仿宋_GBK"/>
          <w:sz w:val="32"/>
        </w:rPr>
        <w:t>抗击新冠肺炎疫情应急保障资金</w:t>
      </w:r>
      <w:r>
        <w:rPr>
          <w:rFonts w:hint="eastAsia" w:ascii="方正仿宋_GBK" w:hAnsi="仿宋_GB2312" w:eastAsia="方正仿宋_GBK" w:cs="仿宋_GB2312"/>
          <w:sz w:val="32"/>
          <w:szCs w:val="32"/>
        </w:rPr>
        <w:t>1个项目绩效目标实际完成情况。</w:t>
      </w:r>
    </w:p>
    <w:p>
      <w:pPr>
        <w:spacing w:line="580" w:lineRule="exact"/>
        <w:ind w:firstLine="640" w:firstLineChars="200"/>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（1）</w:t>
      </w:r>
      <w:r>
        <w:rPr>
          <w:rFonts w:hint="eastAsia" w:ascii="方正仿宋_GBK" w:eastAsia="方正仿宋_GBK"/>
          <w:sz w:val="32"/>
        </w:rPr>
        <w:t>抗击新冠肺炎疫情应急保障资金</w:t>
      </w:r>
      <w:r>
        <w:rPr>
          <w:rFonts w:hint="eastAsia" w:ascii="方正仿宋_GBK" w:hAnsi="仿宋_GB2312" w:eastAsia="方正仿宋_GBK" w:cs="仿宋_GB2312"/>
          <w:sz w:val="32"/>
          <w:szCs w:val="32"/>
        </w:rPr>
        <w:t>项目绩效目标完成情况综述。项目全年预算数10万元，执行数为10万元，完成预算的100%。通过项目实施，</w:t>
      </w:r>
      <w:r>
        <w:rPr>
          <w:rFonts w:hint="eastAsia" w:ascii="方正仿宋_GBK" w:eastAsia="方正仿宋_GBK"/>
          <w:sz w:val="32"/>
          <w:szCs w:val="32"/>
        </w:rPr>
        <w:t>项目的实施有效预防和新型冠状病毒感染疫情的发生和蔓延，保障人民群众身体健康和生命安全，维护我县社会经济秩序稳定，支持做好新型冠状病。</w:t>
      </w:r>
    </w:p>
    <w:tbl>
      <w:tblPr>
        <w:tblStyle w:val="2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九</w:t>
            </w:r>
            <w:r>
              <w:rPr>
                <w:rFonts w:hint="eastAsia" w:ascii="仿宋" w:hAnsi="仿宋" w:eastAsia="仿宋" w:cs="仿宋"/>
                <w:color w:val="000000"/>
                <w:sz w:val="24"/>
              </w:rPr>
              <w:t>寨沟县保华乡</w:t>
            </w:r>
            <w:r>
              <w:rPr>
                <w:rFonts w:hint="eastAsia" w:ascii="仿宋" w:hAnsi="仿宋" w:eastAsia="仿宋" w:cs="仿宋"/>
                <w:sz w:val="24"/>
              </w:rPr>
              <w:t>抗击新冠肺炎疫情应急保障资金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九寨沟县保华乡人民政府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00" w:lineRule="exact"/>
              <w:jc w:val="center"/>
              <w:rPr>
                <w:rFonts w:eastAsia="仿宋_GB2312"/>
                <w:sz w:val="24"/>
              </w:rPr>
            </w:pPr>
            <w:r>
              <w:rPr>
                <w:rFonts w:hint="eastAsia" w:eastAsia="仿宋_GB2312"/>
                <w:sz w:val="24"/>
              </w:rPr>
              <w:t>项目的实施有效预防和新型冠状病毒感染疫情的发生和蔓延，保障人民群众身体健康和生命安全，维护我县社会经济秩序稳定，支持做好新型冠状病毒肺炎疫情防控工作。</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rPr>
              <w:t>有效预防和新型冠状病毒感染疫情的发生和蔓延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rPr>
              <w:t>有效预防和新型冠状病毒感染疫情的发生和蔓延</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10万元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szCs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经济效益</w:t>
            </w:r>
          </w:p>
          <w:p>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sz w:val="24"/>
              </w:rPr>
              <w:t>维护我县社会经济秩序稳定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sz w:val="24"/>
              </w:rPr>
              <w:t>维护我县社会经济秩序稳定</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社会效益</w:t>
            </w:r>
          </w:p>
          <w:p>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sz w:val="24"/>
              </w:rPr>
              <w:t>保障人民群众身体健康和生命安全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sz w:val="24"/>
              </w:rPr>
              <w:t>保障人民群众身体健康和生命安全</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满意</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2.部门绩效评价结果。</w:t>
      </w:r>
    </w:p>
    <w:p>
      <w:pPr>
        <w:spacing w:line="580" w:lineRule="exact"/>
        <w:ind w:firstLine="640" w:firstLineChars="200"/>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本部门按要求对2020年部门整体支出绩效评价情况开展自评，《九寨沟县保华乡人民政府2020年部门整体支出绩效评价报告》见附件（附件1）。</w:t>
      </w:r>
    </w:p>
    <w:p>
      <w:pPr>
        <w:widowControl/>
        <w:jc w:val="left"/>
        <w:rPr>
          <w:rFonts w:ascii="方正仿宋_GBK" w:eastAsia="方正仿宋_GBK"/>
          <w:b/>
          <w:color w:val="000000"/>
          <w:sz w:val="32"/>
          <w:szCs w:val="32"/>
        </w:rPr>
      </w:pPr>
      <w:r>
        <w:rPr>
          <w:rFonts w:hint="eastAsia" w:ascii="方正仿宋_GBK" w:hAnsi="仿宋" w:eastAsia="方正仿宋_GBK" w:cs="仿宋"/>
          <w:sz w:val="32"/>
          <w:szCs w:val="32"/>
        </w:rPr>
        <w:t>本部门自行组织对抗击新冠肺炎疫情应急保障资金</w:t>
      </w:r>
      <w:r>
        <w:rPr>
          <w:rFonts w:hint="eastAsia" w:ascii="方正仿宋_GBK" w:hAnsi="仿宋_GB2312" w:eastAsia="方正仿宋_GBK" w:cs="仿宋_GB2312"/>
          <w:sz w:val="32"/>
          <w:szCs w:val="32"/>
        </w:rPr>
        <w:t>项目开展了绩效评价，《</w:t>
      </w:r>
      <w:r>
        <w:rPr>
          <w:rFonts w:hint="eastAsia" w:ascii="方正仿宋_GBK" w:hAnsi="仿宋" w:eastAsia="方正仿宋_GBK" w:cs="仿宋"/>
          <w:sz w:val="32"/>
          <w:szCs w:val="32"/>
        </w:rPr>
        <w:t>抗击新冠肺炎疫情应急保障资金</w:t>
      </w:r>
      <w:r>
        <w:rPr>
          <w:rFonts w:hint="eastAsia" w:ascii="方正仿宋_GBK" w:hAnsi="仿宋_GB2312" w:eastAsia="方正仿宋_GBK" w:cs="仿宋_GB2312"/>
          <w:sz w:val="32"/>
          <w:szCs w:val="32"/>
        </w:rPr>
        <w:t>项目2020年绩效评价报告》见附件（附件2）。</w:t>
      </w:r>
    </w:p>
    <w:p>
      <w:pPr>
        <w:spacing w:line="600" w:lineRule="exact"/>
        <w:outlineLvl w:val="0"/>
        <w:rPr>
          <w:rStyle w:val="25"/>
          <w:rFonts w:ascii="方正仿宋_GBK" w:hAnsi="黑体" w:eastAsia="方正仿宋_GBK"/>
          <w:b w:val="0"/>
        </w:rPr>
      </w:pPr>
      <w:bookmarkStart w:id="105" w:name="_Toc15396613"/>
      <w:bookmarkStart w:id="106" w:name="_Toc79163629"/>
      <w:bookmarkStart w:id="107" w:name="_Toc15377225"/>
      <w:bookmarkStart w:id="108" w:name="_Toc79163879"/>
    </w:p>
    <w:p>
      <w:pPr>
        <w:numPr>
          <w:ilvl w:val="0"/>
          <w:numId w:val="3"/>
        </w:numPr>
        <w:spacing w:line="600" w:lineRule="exact"/>
        <w:ind w:firstLine="660" w:firstLineChars="150"/>
        <w:jc w:val="center"/>
        <w:outlineLvl w:val="0"/>
        <w:rPr>
          <w:rStyle w:val="25"/>
          <w:rFonts w:ascii="方正小标宋_GBK" w:hAnsi="黑体" w:eastAsia="方正小标宋_GBK"/>
          <w:b w:val="0"/>
        </w:rPr>
      </w:pPr>
      <w:r>
        <w:rPr>
          <w:rFonts w:hint="eastAsia" w:ascii="方正小标宋_GBK" w:hAnsi="黑体" w:eastAsia="方正小标宋_GBK"/>
          <w:color w:val="000000"/>
          <w:sz w:val="44"/>
          <w:szCs w:val="44"/>
        </w:rPr>
        <w:t>名</w:t>
      </w:r>
      <w:r>
        <w:rPr>
          <w:rStyle w:val="25"/>
          <w:rFonts w:hint="eastAsia" w:ascii="方正小标宋_GBK" w:hAnsi="黑体" w:eastAsia="方正小标宋_GBK"/>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1.财政拨款收入</w:t>
      </w:r>
      <w:r>
        <w:rPr>
          <w:rFonts w:hint="eastAsia" w:ascii="方正仿宋_GBK" w:eastAsia="方正仿宋_GBK"/>
          <w:sz w:val="32"/>
          <w:szCs w:val="32"/>
        </w:rPr>
        <w:t>：指单位从同级财政部门取得的财政预算资金。</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2.事业收入</w:t>
      </w:r>
      <w:r>
        <w:rPr>
          <w:rFonts w:hint="eastAsia" w:ascii="方正仿宋_GBK" w:eastAsia="方正仿宋_GBK"/>
          <w:sz w:val="32"/>
          <w:szCs w:val="32"/>
        </w:rPr>
        <w:t>：指事业单位开展专业业务活动及辅助活动取得的收入。</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3.经营收入</w:t>
      </w:r>
      <w:r>
        <w:rPr>
          <w:rFonts w:hint="eastAsia" w:ascii="方正仿宋_GBK" w:eastAsia="方正仿宋_GBK"/>
          <w:sz w:val="32"/>
          <w:szCs w:val="32"/>
        </w:rPr>
        <w:t>：指事业单位在专业业务活动及其辅助活动之外开展非独立核算经营活动取得的收入。</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4.其他收入</w:t>
      </w:r>
      <w:r>
        <w:rPr>
          <w:rFonts w:hint="eastAsia" w:ascii="方正仿宋_GBK" w:eastAsia="方正仿宋_GBK"/>
          <w:sz w:val="32"/>
          <w:szCs w:val="32"/>
        </w:rPr>
        <w:t>：指单位取得的除上述收入以外的各项收入。</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5.使用非财政拨款结余：</w:t>
      </w:r>
      <w:r>
        <w:rPr>
          <w:rFonts w:hint="eastAsia" w:ascii="方正仿宋_GBK" w:eastAsia="方正仿宋_GBK"/>
          <w:sz w:val="32"/>
          <w:szCs w:val="32"/>
        </w:rPr>
        <w:t>指事业单位使用以前年度积累的非财政拨款结余弥补当年收支差额的金额。</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6.年初结转和结余</w:t>
      </w:r>
      <w:r>
        <w:rPr>
          <w:rFonts w:hint="eastAsia" w:ascii="方正仿宋_GBK" w:eastAsia="方正仿宋_GBK"/>
          <w:sz w:val="32"/>
          <w:szCs w:val="32"/>
        </w:rPr>
        <w:t>：指以前年度尚未完成、结转到本年按有关规定继续使用的资金。</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7.结余分配</w:t>
      </w:r>
      <w:r>
        <w:rPr>
          <w:rFonts w:hint="eastAsia" w:ascii="方正仿宋_GBK" w:eastAsia="方正仿宋_GBK"/>
          <w:sz w:val="32"/>
          <w:szCs w:val="32"/>
        </w:rPr>
        <w:t>：指事业单位按照会计制度规定缴纳的所得税、提取的专用结余以及转入非财政拨款结余的金额等。</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8、年末结转和结余</w:t>
      </w:r>
      <w:r>
        <w:rPr>
          <w:rFonts w:hint="eastAsia" w:ascii="方正仿宋_GBK" w:eastAsia="方正仿宋_GBK"/>
          <w:sz w:val="32"/>
          <w:szCs w:val="32"/>
        </w:rPr>
        <w:t>：指单位按有关规定结转到下年或以后年度继续使用的资金。</w:t>
      </w:r>
    </w:p>
    <w:p>
      <w:pPr>
        <w:spacing w:line="576" w:lineRule="exact"/>
        <w:ind w:firstLine="643" w:firstLineChars="200"/>
        <w:rPr>
          <w:rFonts w:ascii="方正仿宋_GBK" w:hAnsi="仿宋" w:eastAsia="方正仿宋_GBK"/>
          <w:bCs/>
          <w:color w:val="000000"/>
          <w:sz w:val="32"/>
          <w:szCs w:val="32"/>
        </w:rPr>
      </w:pPr>
      <w:r>
        <w:rPr>
          <w:rFonts w:hint="eastAsia" w:ascii="方正仿宋_GBK" w:eastAsia="方正仿宋_GBK"/>
          <w:b/>
          <w:color w:val="000000"/>
          <w:sz w:val="32"/>
          <w:szCs w:val="32"/>
        </w:rPr>
        <w:t>9.</w:t>
      </w:r>
      <w:r>
        <w:rPr>
          <w:rStyle w:val="23"/>
          <w:rFonts w:hint="eastAsia" w:ascii="方正仿宋_GBK" w:hAnsi="仿宋" w:eastAsia="方正仿宋_GBK"/>
          <w:b/>
          <w:bCs w:val="0"/>
          <w:color w:val="000000"/>
          <w:sz w:val="32"/>
          <w:szCs w:val="32"/>
        </w:rPr>
        <w:t>一般公共服务（201）</w:t>
      </w:r>
      <w:r>
        <w:rPr>
          <w:rStyle w:val="23"/>
          <w:rFonts w:hint="eastAsia" w:ascii="方正仿宋_GBK" w:hAnsi="仿宋" w:eastAsia="方正仿宋_GBK"/>
          <w:b w:val="0"/>
          <w:bCs/>
          <w:color w:val="000000"/>
          <w:sz w:val="32"/>
          <w:szCs w:val="32"/>
        </w:rPr>
        <w:t>人大事务（01）政府办公厅（室）及相关机构事务（03）纪检监察事务（11）群众团体事务（29）党政办公厅（室）及相关机构事务（31）组织事务（32）其他一般公共服务支出（99）:</w:t>
      </w:r>
      <w:r>
        <w:rPr>
          <w:rFonts w:hint="eastAsia" w:ascii="方正仿宋_GBK" w:eastAsia="方正仿宋_GBK"/>
          <w:bCs/>
          <w:sz w:val="32"/>
          <w:szCs w:val="32"/>
        </w:rPr>
        <w:t xml:space="preserve"> 指</w:t>
      </w:r>
      <w:r>
        <w:rPr>
          <w:rStyle w:val="23"/>
          <w:rFonts w:hint="eastAsia" w:ascii="方正仿宋_GBK" w:hAnsi="仿宋" w:eastAsia="方正仿宋_GBK"/>
          <w:b w:val="0"/>
          <w:bCs/>
          <w:color w:val="000000"/>
          <w:sz w:val="32"/>
          <w:szCs w:val="32"/>
        </w:rPr>
        <w:t xml:space="preserve">用于用于保障机构正常运行、开展日常工作的基本支出。   </w:t>
      </w:r>
    </w:p>
    <w:p>
      <w:pPr>
        <w:spacing w:line="576" w:lineRule="exact"/>
        <w:ind w:firstLine="643" w:firstLineChars="200"/>
        <w:rPr>
          <w:rFonts w:ascii="方正仿宋_GBK" w:eastAsia="方正仿宋_GBK"/>
          <w:bCs/>
          <w:color w:val="000000"/>
          <w:sz w:val="32"/>
          <w:szCs w:val="32"/>
        </w:rPr>
      </w:pPr>
      <w:r>
        <w:rPr>
          <w:rFonts w:hint="eastAsia" w:ascii="方正仿宋_GBK" w:eastAsia="方正仿宋_GBK"/>
          <w:b/>
          <w:bCs/>
          <w:color w:val="000000"/>
          <w:sz w:val="32"/>
          <w:szCs w:val="32"/>
        </w:rPr>
        <w:t>10.</w:t>
      </w:r>
      <w:r>
        <w:rPr>
          <w:rFonts w:hint="eastAsia" w:ascii="方正仿宋_GBK" w:hAnsi="仿宋" w:eastAsia="方正仿宋_GBK"/>
          <w:b/>
          <w:bCs/>
          <w:color w:val="000000" w:themeColor="text1"/>
          <w:sz w:val="32"/>
          <w:szCs w:val="32"/>
          <w14:textFill>
            <w14:solidFill>
              <w14:schemeClr w14:val="tx1"/>
            </w14:solidFill>
          </w14:textFill>
        </w:rPr>
        <w:t>公共安全支出</w:t>
      </w:r>
      <w:r>
        <w:rPr>
          <w:rFonts w:hint="eastAsia" w:ascii="方正仿宋_GBK" w:hAnsi="仿宋" w:eastAsia="方正仿宋_GBK"/>
          <w:b/>
          <w:bCs w:val="0"/>
          <w:color w:val="000000" w:themeColor="text1"/>
          <w:sz w:val="32"/>
          <w:szCs w:val="32"/>
          <w14:textFill>
            <w14:solidFill>
              <w14:schemeClr w14:val="tx1"/>
            </w14:solidFill>
          </w14:textFill>
        </w:rPr>
        <w:t>（204）</w:t>
      </w:r>
      <w:r>
        <w:rPr>
          <w:rFonts w:hint="eastAsia" w:ascii="方正仿宋_GBK" w:hAnsi="仿宋" w:eastAsia="方正仿宋_GBK"/>
          <w:bCs/>
          <w:color w:val="000000" w:themeColor="text1"/>
          <w:sz w:val="32"/>
          <w:szCs w:val="32"/>
          <w14:textFill>
            <w14:solidFill>
              <w14:schemeClr w14:val="tx1"/>
            </w14:solidFill>
          </w14:textFill>
        </w:rPr>
        <w:t>公安（02）一般行政管理事务（02）：</w:t>
      </w:r>
      <w:r>
        <w:rPr>
          <w:rFonts w:hint="eastAsia" w:ascii="方正仿宋_GBK" w:eastAsia="方正仿宋_GBK"/>
          <w:bCs/>
          <w:sz w:val="32"/>
          <w:szCs w:val="32"/>
        </w:rPr>
        <w:t>指其他用于公共安全方面的相关支出</w:t>
      </w:r>
      <w:r>
        <w:rPr>
          <w:rStyle w:val="23"/>
          <w:rFonts w:hint="eastAsia" w:ascii="方正仿宋_GBK" w:hAnsi="仿宋" w:eastAsia="方正仿宋_GBK"/>
          <w:b w:val="0"/>
          <w:bCs/>
          <w:color w:val="000000"/>
          <w:sz w:val="32"/>
          <w:szCs w:val="32"/>
        </w:rPr>
        <w:t>。</w:t>
      </w:r>
    </w:p>
    <w:p>
      <w:pPr>
        <w:ind w:firstLine="643" w:firstLineChars="200"/>
        <w:rPr>
          <w:rFonts w:ascii="方正仿宋_GBK" w:eastAsia="方正仿宋_GBK"/>
          <w:bCs/>
          <w:color w:val="000000"/>
          <w:sz w:val="32"/>
          <w:szCs w:val="32"/>
        </w:rPr>
      </w:pPr>
      <w:r>
        <w:rPr>
          <w:rFonts w:hint="eastAsia" w:ascii="方正仿宋_GBK" w:eastAsia="方正仿宋_GBK"/>
          <w:b/>
          <w:bCs/>
          <w:color w:val="000000"/>
          <w:sz w:val="32"/>
          <w:szCs w:val="32"/>
        </w:rPr>
        <w:t>11.文化体育与传媒支出</w:t>
      </w:r>
      <w:r>
        <w:rPr>
          <w:rFonts w:hint="eastAsia" w:ascii="方正仿宋_GBK" w:eastAsia="方正仿宋_GBK"/>
          <w:b/>
          <w:bCs w:val="0"/>
          <w:color w:val="000000"/>
          <w:sz w:val="32"/>
          <w:szCs w:val="32"/>
        </w:rPr>
        <w:t>（207）</w:t>
      </w:r>
      <w:r>
        <w:rPr>
          <w:rFonts w:hint="eastAsia" w:ascii="方正仿宋_GBK" w:eastAsia="方正仿宋_GBK"/>
          <w:bCs/>
          <w:color w:val="000000"/>
          <w:sz w:val="32"/>
          <w:szCs w:val="32"/>
        </w:rPr>
        <w:t>其他文化体育与传媒支出（99）其他文化体育与传媒支出（99）:指其他文化体育与传媒支出。</w:t>
      </w:r>
    </w:p>
    <w:p>
      <w:pPr>
        <w:spacing w:line="576" w:lineRule="exact"/>
        <w:ind w:firstLine="643" w:firstLineChars="200"/>
        <w:jc w:val="left"/>
        <w:rPr>
          <w:rStyle w:val="23"/>
          <w:rFonts w:ascii="方正仿宋_GBK" w:hAnsi="仿宋" w:eastAsia="方正仿宋_GBK"/>
          <w:b w:val="0"/>
          <w:bCs/>
          <w:color w:val="000000"/>
          <w:sz w:val="32"/>
          <w:szCs w:val="32"/>
        </w:rPr>
      </w:pPr>
      <w:r>
        <w:rPr>
          <w:rFonts w:hint="eastAsia" w:ascii="方正仿宋_GBK" w:eastAsia="方正仿宋_GBK"/>
          <w:b/>
          <w:bCs/>
          <w:color w:val="000000"/>
          <w:sz w:val="32"/>
          <w:szCs w:val="32"/>
        </w:rPr>
        <w:t>12.</w:t>
      </w:r>
      <w:r>
        <w:rPr>
          <w:rStyle w:val="23"/>
          <w:rFonts w:hint="eastAsia" w:ascii="方正仿宋_GBK" w:hAnsi="仿宋" w:eastAsia="方正仿宋_GBK"/>
          <w:b/>
          <w:bCs/>
          <w:color w:val="000000"/>
          <w:sz w:val="32"/>
          <w:szCs w:val="32"/>
        </w:rPr>
        <w:t>社会保障和就业支出（208）</w:t>
      </w:r>
      <w:r>
        <w:rPr>
          <w:rStyle w:val="23"/>
          <w:rFonts w:hint="eastAsia" w:ascii="方正仿宋_GBK" w:hAnsi="仿宋" w:eastAsia="方正仿宋_GBK"/>
          <w:b w:val="0"/>
          <w:bCs/>
          <w:color w:val="000000"/>
          <w:sz w:val="32"/>
          <w:szCs w:val="32"/>
        </w:rPr>
        <w:t>行政事业单位离退休（05）机关事业单位基本养老保险缴费支出（05）机关事业单位职业年金缴费支出（06）其他社会保障和就业支出（99）：指</w:t>
      </w:r>
      <w:r>
        <w:rPr>
          <w:rFonts w:hint="eastAsia" w:ascii="方正仿宋_GBK" w:eastAsia="方正仿宋_GBK"/>
          <w:bCs/>
          <w:sz w:val="32"/>
          <w:szCs w:val="32"/>
        </w:rPr>
        <w:t>部门实施养老保险制度由单位缴纳的养老保险费的支出。</w:t>
      </w:r>
      <w:r>
        <w:rPr>
          <w:rFonts w:hint="eastAsia" w:ascii="方正仿宋_GBK" w:hAnsi="仿宋" w:eastAsia="方正仿宋_GBK" w:cs="仿宋"/>
          <w:bCs/>
          <w:color w:val="000000"/>
          <w:sz w:val="32"/>
          <w:szCs w:val="32"/>
        </w:rPr>
        <w:t>16.卫生</w:t>
      </w:r>
      <w:r>
        <w:rPr>
          <w:rStyle w:val="23"/>
          <w:rFonts w:hint="eastAsia" w:ascii="方正仿宋_GBK" w:hAnsi="仿宋" w:eastAsia="方正仿宋_GBK" w:cs="仿宋"/>
          <w:b w:val="0"/>
          <w:bCs/>
          <w:color w:val="000000"/>
          <w:sz w:val="32"/>
          <w:szCs w:val="32"/>
        </w:rPr>
        <w:t>健康支出</w:t>
      </w:r>
      <w:r>
        <w:rPr>
          <w:rStyle w:val="23"/>
          <w:rFonts w:hint="eastAsia" w:ascii="方正仿宋_GBK" w:hAnsi="仿宋" w:eastAsia="方正仿宋_GBK"/>
          <w:b w:val="0"/>
          <w:bCs/>
          <w:color w:val="000000"/>
          <w:sz w:val="32"/>
          <w:szCs w:val="32"/>
        </w:rPr>
        <w:t>（210）卫生健康管理事务（01）公共卫生（04）计划生育事务（07）行政事业单位医疗（11）：指机关用于缴纳单位基本医疗保险支出。</w:t>
      </w:r>
    </w:p>
    <w:p>
      <w:pPr>
        <w:ind w:firstLine="643" w:firstLineChars="200"/>
        <w:rPr>
          <w:rFonts w:ascii="方正仿宋_GBK" w:eastAsia="方正仿宋_GBK"/>
          <w:bCs/>
          <w:color w:val="000000"/>
          <w:sz w:val="32"/>
          <w:szCs w:val="32"/>
        </w:rPr>
      </w:pPr>
      <w:r>
        <w:rPr>
          <w:rFonts w:hint="eastAsia" w:ascii="方正仿宋_GBK" w:eastAsia="方正仿宋_GBK"/>
          <w:b/>
          <w:bCs w:val="0"/>
          <w:color w:val="000000"/>
          <w:sz w:val="32"/>
          <w:szCs w:val="32"/>
        </w:rPr>
        <w:t>13.</w:t>
      </w:r>
      <w:r>
        <w:rPr>
          <w:rStyle w:val="23"/>
          <w:rFonts w:hint="eastAsia" w:ascii="方正仿宋_GBK" w:hAnsi="仿宋" w:eastAsia="方正仿宋_GBK"/>
          <w:b/>
          <w:bCs w:val="0"/>
          <w:color w:val="000000"/>
          <w:sz w:val="32"/>
          <w:szCs w:val="32"/>
        </w:rPr>
        <w:t>城乡社区支出（212）</w:t>
      </w:r>
      <w:r>
        <w:rPr>
          <w:rStyle w:val="23"/>
          <w:rFonts w:hint="eastAsia" w:ascii="方正仿宋_GBK" w:hAnsi="仿宋" w:eastAsia="方正仿宋_GBK"/>
          <w:b w:val="0"/>
          <w:bCs/>
          <w:color w:val="000000"/>
          <w:sz w:val="32"/>
          <w:szCs w:val="32"/>
        </w:rPr>
        <w:t>城乡社</w:t>
      </w:r>
      <w:r>
        <w:rPr>
          <w:rFonts w:hint="eastAsia" w:ascii="方正仿宋_GBK" w:hAnsi="仿宋" w:eastAsia="方正仿宋_GBK"/>
          <w:bCs/>
          <w:color w:val="000000" w:themeColor="text1"/>
          <w:sz w:val="32"/>
          <w:szCs w:val="32"/>
          <w14:textFill>
            <w14:solidFill>
              <w14:schemeClr w14:val="tx1"/>
            </w14:solidFill>
          </w14:textFill>
        </w:rPr>
        <w:t>区环境卫生（05）国有土地使用权出让收入及对应专项债务收入安排的支出（08）：</w:t>
      </w:r>
      <w:r>
        <w:rPr>
          <w:rFonts w:hint="eastAsia" w:ascii="方正仿宋_GBK" w:eastAsia="方正仿宋_GBK"/>
          <w:bCs/>
          <w:sz w:val="32"/>
          <w:szCs w:val="32"/>
        </w:rPr>
        <w:t>待（含外宾接待）支出。</w:t>
      </w:r>
    </w:p>
    <w:p>
      <w:pPr>
        <w:spacing w:line="576" w:lineRule="exact"/>
        <w:ind w:firstLine="643" w:firstLineChars="200"/>
        <w:rPr>
          <w:rFonts w:ascii="方正仿宋_GBK" w:eastAsia="方正仿宋_GBK"/>
          <w:bCs/>
          <w:sz w:val="32"/>
          <w:szCs w:val="32"/>
        </w:rPr>
      </w:pPr>
      <w:r>
        <w:rPr>
          <w:rFonts w:hint="eastAsia" w:ascii="方正仿宋_GBK" w:eastAsia="方正仿宋_GBK"/>
          <w:b/>
          <w:bCs/>
          <w:color w:val="000000"/>
          <w:sz w:val="32"/>
          <w:szCs w:val="32"/>
        </w:rPr>
        <w:t>14.</w:t>
      </w:r>
      <w:r>
        <w:rPr>
          <w:rFonts w:hint="eastAsia" w:ascii="方正仿宋_GBK" w:hAnsi="仿宋" w:eastAsia="方正仿宋_GBK"/>
          <w:b/>
          <w:bCs/>
          <w:color w:val="000000" w:themeColor="text1"/>
          <w:sz w:val="32"/>
          <w:szCs w:val="32"/>
          <w14:textFill>
            <w14:solidFill>
              <w14:schemeClr w14:val="tx1"/>
            </w14:solidFill>
          </w14:textFill>
        </w:rPr>
        <w:t>农林水支出(213)</w:t>
      </w:r>
      <w:r>
        <w:rPr>
          <w:rFonts w:hint="eastAsia" w:ascii="方正仿宋_GBK" w:eastAsia="方正仿宋_GBK"/>
          <w:bCs/>
          <w:sz w:val="32"/>
          <w:szCs w:val="32"/>
        </w:rPr>
        <w:t>农业（01）水利（03）扶贫（05）农村综合改革（07）：指其他用于农业方面的支出。</w:t>
      </w:r>
    </w:p>
    <w:p>
      <w:pPr>
        <w:spacing w:line="576" w:lineRule="exact"/>
        <w:ind w:firstLine="643" w:firstLineChars="200"/>
        <w:rPr>
          <w:rFonts w:ascii="方正仿宋_GBK" w:eastAsia="方正仿宋_GBK"/>
          <w:bCs/>
          <w:color w:val="000000"/>
          <w:sz w:val="32"/>
          <w:szCs w:val="32"/>
        </w:rPr>
      </w:pPr>
      <w:r>
        <w:rPr>
          <w:rFonts w:hint="eastAsia" w:ascii="方正仿宋_GBK" w:eastAsia="方正仿宋_GBK"/>
          <w:b/>
          <w:bCs/>
          <w:color w:val="000000"/>
          <w:sz w:val="32"/>
          <w:szCs w:val="32"/>
        </w:rPr>
        <w:t>15.</w:t>
      </w:r>
      <w:r>
        <w:rPr>
          <w:rStyle w:val="23"/>
          <w:rFonts w:hint="eastAsia" w:ascii="方正仿宋_GBK" w:hAnsi="仿宋" w:eastAsia="方正仿宋_GBK"/>
          <w:b/>
          <w:bCs/>
          <w:color w:val="000000"/>
          <w:sz w:val="32"/>
          <w:szCs w:val="32"/>
        </w:rPr>
        <w:t>住房保障支出（221）</w:t>
      </w:r>
      <w:r>
        <w:rPr>
          <w:rFonts w:hint="eastAsia" w:ascii="方正仿宋_GBK" w:hAnsi="仿宋" w:eastAsia="方正仿宋_GBK"/>
          <w:bCs/>
          <w:color w:val="000000" w:themeColor="text1"/>
          <w:sz w:val="32"/>
          <w:szCs w:val="32"/>
          <w14:textFill>
            <w14:solidFill>
              <w14:schemeClr w14:val="tx1"/>
            </w14:solidFill>
          </w14:textFill>
        </w:rPr>
        <w:t>住房改革支出(02)：</w:t>
      </w:r>
      <w:r>
        <w:rPr>
          <w:rFonts w:hint="eastAsia" w:ascii="方正仿宋_GBK" w:eastAsia="方正仿宋_GBK"/>
          <w:bCs/>
          <w:sz w:val="32"/>
          <w:szCs w:val="32"/>
        </w:rPr>
        <w:t>指按照《住房公积金管理条例》的规定，由单位及其在职职工缴存的长期住房储金。</w:t>
      </w:r>
    </w:p>
    <w:p>
      <w:pPr>
        <w:spacing w:line="576" w:lineRule="exact"/>
        <w:ind w:firstLine="643" w:firstLineChars="200"/>
        <w:rPr>
          <w:rFonts w:ascii="方正仿宋_GBK" w:eastAsia="方正仿宋_GBK"/>
          <w:color w:val="000000"/>
          <w:sz w:val="32"/>
          <w:szCs w:val="32"/>
        </w:rPr>
      </w:pPr>
      <w:r>
        <w:rPr>
          <w:rStyle w:val="23"/>
          <w:rFonts w:hint="eastAsia" w:ascii="方正仿宋_GBK" w:hAnsi="仿宋" w:eastAsia="方正仿宋_GBK"/>
          <w:bCs/>
          <w:color w:val="000000"/>
          <w:sz w:val="32"/>
          <w:szCs w:val="32"/>
        </w:rPr>
        <w:t>16.基本支出</w:t>
      </w:r>
      <w:r>
        <w:rPr>
          <w:rStyle w:val="23"/>
          <w:rFonts w:hint="eastAsia" w:ascii="方正仿宋_GBK" w:hAnsi="仿宋" w:eastAsia="方正仿宋_GBK"/>
          <w:b w:val="0"/>
          <w:bCs/>
          <w:color w:val="000000"/>
          <w:sz w:val="32"/>
          <w:szCs w:val="32"/>
        </w:rPr>
        <w:t>：</w:t>
      </w:r>
      <w:r>
        <w:rPr>
          <w:rFonts w:hint="eastAsia" w:ascii="方正仿宋_GBK" w:eastAsia="方正仿宋_GBK"/>
          <w:bCs/>
          <w:color w:val="000000"/>
          <w:sz w:val="32"/>
          <w:szCs w:val="32"/>
        </w:rPr>
        <w:t>指为保障机构正常运转、完成日常工作</w:t>
      </w:r>
      <w:r>
        <w:rPr>
          <w:rFonts w:hint="eastAsia" w:ascii="方正仿宋_GBK" w:eastAsia="方正仿宋_GBK"/>
          <w:color w:val="000000"/>
          <w:sz w:val="32"/>
          <w:szCs w:val="32"/>
        </w:rPr>
        <w:t>任务而发生的人员支出和公用支出。</w:t>
      </w:r>
    </w:p>
    <w:p>
      <w:pPr>
        <w:spacing w:line="576" w:lineRule="exact"/>
        <w:ind w:firstLine="643" w:firstLineChars="200"/>
        <w:rPr>
          <w:rFonts w:ascii="方正仿宋_GBK" w:eastAsia="方正仿宋_GBK"/>
          <w:color w:val="000000"/>
          <w:sz w:val="32"/>
          <w:szCs w:val="32"/>
        </w:rPr>
      </w:pPr>
      <w:r>
        <w:rPr>
          <w:rStyle w:val="23"/>
          <w:rFonts w:hint="eastAsia" w:ascii="方正仿宋_GBK" w:hAnsi="仿宋" w:eastAsia="方正仿宋_GBK"/>
          <w:color w:val="000000"/>
          <w:sz w:val="32"/>
          <w:szCs w:val="32"/>
        </w:rPr>
        <w:t>17.项目支出</w:t>
      </w:r>
      <w:r>
        <w:rPr>
          <w:rStyle w:val="23"/>
          <w:rFonts w:hint="eastAsia" w:ascii="方正仿宋_GBK" w:hAnsi="仿宋" w:eastAsia="方正仿宋_GBK"/>
          <w:b w:val="0"/>
          <w:color w:val="000000"/>
          <w:sz w:val="32"/>
          <w:szCs w:val="32"/>
        </w:rPr>
        <w:t>：</w:t>
      </w:r>
      <w:r>
        <w:rPr>
          <w:rFonts w:hint="eastAsia" w:ascii="方正仿宋_GBK" w:eastAsia="方正仿宋_GBK"/>
          <w:color w:val="000000"/>
          <w:sz w:val="32"/>
          <w:szCs w:val="32"/>
        </w:rPr>
        <w:t>指在基本支出之外为完成特定行政任务和事业发展目标所发生的支出。</w:t>
      </w:r>
    </w:p>
    <w:p>
      <w:pPr>
        <w:ind w:firstLine="643" w:firstLineChars="200"/>
        <w:rPr>
          <w:rFonts w:ascii="方正仿宋_GBK" w:eastAsia="方正仿宋_GBK"/>
          <w:color w:val="000000"/>
          <w:sz w:val="32"/>
          <w:szCs w:val="32"/>
        </w:rPr>
      </w:pPr>
      <w:r>
        <w:rPr>
          <w:rFonts w:hint="eastAsia" w:ascii="方正仿宋_GBK" w:eastAsia="方正仿宋_GBK"/>
          <w:b/>
          <w:color w:val="000000"/>
          <w:sz w:val="32"/>
          <w:szCs w:val="32"/>
        </w:rPr>
        <w:t>18.经营支出</w:t>
      </w:r>
      <w:r>
        <w:rPr>
          <w:rFonts w:hint="eastAsia" w:ascii="方正仿宋_GBK" w:eastAsia="方正仿宋_GBK"/>
          <w:color w:val="000000"/>
          <w:sz w:val="32"/>
          <w:szCs w:val="32"/>
        </w:rPr>
        <w:t>：指事业单位在专业业务活动及其辅助活动之外开展非独立核算经营活动发生的支出。</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19.“三公”经费</w:t>
      </w:r>
      <w:r>
        <w:rPr>
          <w:rFonts w:hint="eastAsia" w:ascii="方正仿宋_GBK" w:eastAsia="方正仿宋_GBK"/>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3" w:firstLineChars="200"/>
        <w:rPr>
          <w:rFonts w:ascii="方正仿宋_GBK" w:eastAsia="方正仿宋_GBK"/>
          <w:sz w:val="32"/>
          <w:szCs w:val="32"/>
        </w:rPr>
      </w:pPr>
      <w:r>
        <w:rPr>
          <w:rFonts w:hint="eastAsia" w:ascii="方正仿宋_GBK" w:eastAsia="方正仿宋_GBK"/>
          <w:b/>
          <w:sz w:val="32"/>
          <w:szCs w:val="32"/>
        </w:rPr>
        <w:t>20.机关运行经费</w:t>
      </w:r>
      <w:r>
        <w:rPr>
          <w:rFonts w:hint="eastAsia" w:ascii="方正仿宋_GBK" w:eastAsia="方正仿宋_GBK"/>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640" w:firstLineChars="200"/>
        <w:rPr>
          <w:rFonts w:ascii="方正仿宋_GBK" w:eastAsia="方正仿宋_GBK" w:cs="黑体"/>
          <w:sz w:val="32"/>
          <w:szCs w:val="32"/>
        </w:rPr>
      </w:pPr>
    </w:p>
    <w:p>
      <w:pPr>
        <w:spacing w:line="600" w:lineRule="exact"/>
        <w:jc w:val="center"/>
        <w:outlineLvl w:val="0"/>
        <w:rPr>
          <w:rFonts w:ascii="方正仿宋_GBK" w:hAnsi="黑体" w:eastAsia="方正仿宋_GBK"/>
          <w:color w:val="000000"/>
          <w:sz w:val="44"/>
          <w:szCs w:val="44"/>
        </w:rPr>
      </w:pPr>
      <w:bookmarkStart w:id="109" w:name="_Toc15396614"/>
      <w:bookmarkStart w:id="110" w:name="_Toc79163630"/>
      <w:bookmarkStart w:id="111" w:name="_Toc79163880"/>
      <w:bookmarkStart w:id="112" w:name="_Toc15377226"/>
    </w:p>
    <w:p>
      <w:pPr>
        <w:spacing w:line="600" w:lineRule="exact"/>
        <w:jc w:val="center"/>
        <w:outlineLvl w:val="0"/>
        <w:rPr>
          <w:rFonts w:ascii="方正仿宋_GBK" w:hAnsi="黑体" w:eastAsia="方正仿宋_GBK"/>
          <w:color w:val="000000"/>
          <w:sz w:val="44"/>
          <w:szCs w:val="44"/>
        </w:rPr>
      </w:pPr>
    </w:p>
    <w:p>
      <w:pPr>
        <w:spacing w:line="600" w:lineRule="exact"/>
        <w:jc w:val="center"/>
        <w:outlineLvl w:val="0"/>
        <w:rPr>
          <w:rFonts w:ascii="方正仿宋_GBK" w:hAnsi="黑体" w:eastAsia="方正仿宋_GBK"/>
          <w:color w:val="000000"/>
          <w:sz w:val="44"/>
          <w:szCs w:val="44"/>
        </w:rPr>
      </w:pPr>
    </w:p>
    <w:p>
      <w:pPr>
        <w:spacing w:line="600" w:lineRule="exact"/>
        <w:jc w:val="center"/>
        <w:outlineLvl w:val="0"/>
        <w:rPr>
          <w:rFonts w:ascii="方正仿宋_GBK" w:hAnsi="黑体" w:eastAsia="方正仿宋_GBK"/>
          <w:color w:val="000000"/>
          <w:sz w:val="44"/>
          <w:szCs w:val="44"/>
        </w:rPr>
      </w:pPr>
    </w:p>
    <w:p>
      <w:pPr>
        <w:spacing w:line="600" w:lineRule="exact"/>
        <w:jc w:val="center"/>
        <w:outlineLvl w:val="0"/>
        <w:rPr>
          <w:rFonts w:ascii="方正仿宋_GBK" w:hAnsi="黑体" w:eastAsia="方正仿宋_GBK"/>
          <w:color w:val="000000"/>
          <w:sz w:val="44"/>
          <w:szCs w:val="44"/>
        </w:rPr>
      </w:pPr>
    </w:p>
    <w:p>
      <w:pPr>
        <w:spacing w:line="600" w:lineRule="exact"/>
        <w:jc w:val="center"/>
        <w:outlineLvl w:val="0"/>
        <w:rPr>
          <w:rFonts w:ascii="方正仿宋_GBK" w:hAnsi="黑体" w:eastAsia="方正仿宋_GBK"/>
          <w:color w:val="000000"/>
          <w:sz w:val="44"/>
          <w:szCs w:val="44"/>
        </w:rPr>
      </w:pPr>
    </w:p>
    <w:p>
      <w:pPr>
        <w:spacing w:line="600" w:lineRule="exact"/>
        <w:jc w:val="center"/>
        <w:outlineLvl w:val="0"/>
        <w:rPr>
          <w:rFonts w:ascii="方正仿宋_GBK" w:hAnsi="黑体" w:eastAsia="方正仿宋_GBK"/>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5"/>
          <w:rFonts w:hint="eastAsia" w:ascii="方正小标宋_GBK" w:hAnsi="方正小标宋_GBK" w:eastAsia="方正小标宋_GBK" w:cs="方正小标宋_GBK"/>
          <w:b w:val="0"/>
        </w:rPr>
      </w:pPr>
      <w:r>
        <w:rPr>
          <w:rFonts w:hint="eastAsia" w:ascii="方正小标宋_GBK" w:hAnsi="方正小标宋_GBK" w:eastAsia="方正小标宋_GBK" w:cs="方正小标宋_GBK"/>
          <w:color w:val="000000"/>
          <w:sz w:val="44"/>
          <w:szCs w:val="44"/>
        </w:rPr>
        <w:t>第</w:t>
      </w:r>
      <w:r>
        <w:rPr>
          <w:rStyle w:val="25"/>
          <w:rFonts w:hint="eastAsia" w:ascii="方正小标宋_GBK" w:hAnsi="方正小标宋_GBK" w:eastAsia="方正小标宋_GBK" w:cs="方正小标宋_GBK"/>
          <w:b w:val="0"/>
        </w:rPr>
        <w:t>四部分附件</w:t>
      </w:r>
      <w:bookmarkEnd w:id="109"/>
      <w:bookmarkEnd w:id="110"/>
      <w:bookmarkEnd w:id="111"/>
    </w:p>
    <w:p>
      <w:pPr>
        <w:spacing w:line="600" w:lineRule="exac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600" w:lineRule="exact"/>
        <w:jc w:val="center"/>
        <w:outlineLvl w:val="0"/>
        <w:rPr>
          <w:rFonts w:ascii="方正小标宋_GBK" w:hAnsi="黑体" w:eastAsia="方正小标宋_GBK" w:cs="黑体"/>
          <w:sz w:val="44"/>
          <w:szCs w:val="44"/>
        </w:rPr>
      </w:pPr>
      <w:bookmarkStart w:id="115" w:name="_Toc79163882"/>
      <w:bookmarkStart w:id="116" w:name="_Toc79163632"/>
      <w:r>
        <w:rPr>
          <w:rFonts w:hint="eastAsia" w:ascii="方正小标宋_GBK" w:hAnsi="黑体" w:eastAsia="方正小标宋_GBK" w:cs="黑体"/>
          <w:sz w:val="44"/>
          <w:szCs w:val="44"/>
        </w:rPr>
        <w:t>保华乡人民政府</w:t>
      </w:r>
    </w:p>
    <w:p>
      <w:pPr>
        <w:spacing w:line="600" w:lineRule="exact"/>
        <w:jc w:val="center"/>
        <w:outlineLvl w:val="0"/>
        <w:rPr>
          <w:rFonts w:ascii="方正小标宋_GBK" w:hAnsi="黑体" w:eastAsia="方正小标宋_GBK" w:cs="黑体"/>
          <w:sz w:val="44"/>
          <w:szCs w:val="44"/>
        </w:rPr>
      </w:pPr>
      <w:r>
        <w:rPr>
          <w:rFonts w:hint="eastAsia" w:ascii="方正小标宋_GBK" w:hAnsi="黑体" w:eastAsia="方正小标宋_GBK" w:cs="黑体"/>
          <w:sz w:val="44"/>
          <w:szCs w:val="44"/>
        </w:rPr>
        <w:t>2020年部门整体支出绩效评价报告</w:t>
      </w:r>
      <w:bookmarkEnd w:id="115"/>
      <w:bookmarkEnd w:id="116"/>
    </w:p>
    <w:p>
      <w:pPr>
        <w:widowControl/>
        <w:adjustRightInd w:val="0"/>
        <w:snapToGrid w:val="0"/>
        <w:spacing w:line="580" w:lineRule="exact"/>
        <w:ind w:firstLine="480" w:firstLineChars="200"/>
        <w:contextualSpacing/>
        <w:jc w:val="center"/>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3" w:firstLineChars="200"/>
        <w:contextualSpacing/>
        <w:jc w:val="left"/>
        <w:rPr>
          <w:rFonts w:ascii="方正黑体_GBK" w:hAnsi="宋体" w:eastAsia="方正黑体_GBK" w:cs="宋体"/>
          <w:b/>
          <w:color w:val="000000"/>
          <w:kern w:val="0"/>
          <w:sz w:val="32"/>
          <w:szCs w:val="32"/>
          <w:shd w:val="clear" w:color="auto" w:fill="FFFFFF"/>
          <w:lang w:val="zh-CN"/>
        </w:rPr>
      </w:pPr>
      <w:r>
        <w:rPr>
          <w:rFonts w:hint="eastAsia" w:ascii="方正黑体_GBK" w:hAnsi="宋体" w:eastAsia="方正黑体_GBK" w:cs="宋体"/>
          <w:b/>
          <w:color w:val="000000"/>
          <w:kern w:val="0"/>
          <w:sz w:val="32"/>
          <w:szCs w:val="32"/>
          <w:shd w:val="clear" w:color="auto" w:fill="FFFFFF"/>
        </w:rPr>
        <w:t>一、</w:t>
      </w:r>
      <w:r>
        <w:rPr>
          <w:rFonts w:hint="eastAsia" w:ascii="方正黑体_GBK" w:hAnsi="宋体" w:eastAsia="方正黑体_GBK" w:cs="宋体"/>
          <w:b/>
          <w:color w:val="000000"/>
          <w:kern w:val="0"/>
          <w:sz w:val="32"/>
          <w:szCs w:val="32"/>
          <w:shd w:val="clear" w:color="auto" w:fill="FFFFFF"/>
          <w:lang w:val="zh-CN"/>
        </w:rPr>
        <w:t>部门（单位）概况</w:t>
      </w:r>
    </w:p>
    <w:p>
      <w:pPr>
        <w:widowControl/>
        <w:adjustRightInd w:val="0"/>
        <w:snapToGrid w:val="0"/>
        <w:spacing w:line="580" w:lineRule="exact"/>
        <w:ind w:firstLine="320" w:firstLineChars="100"/>
        <w:contextualSpacing/>
        <w:jc w:val="left"/>
        <w:rPr>
          <w:rFonts w:hint="eastAsia" w:ascii="方正楷体_GBK" w:hAnsi="方正楷体_GBK" w:eastAsia="方正楷体_GBK" w:cs="方正楷体_GBK"/>
          <w:color w:val="000000"/>
          <w:kern w:val="0"/>
          <w:sz w:val="32"/>
          <w:szCs w:val="32"/>
          <w:shd w:val="clear" w:color="auto" w:fill="FFFFFF"/>
          <w:lang w:val="zh-CN"/>
        </w:rPr>
      </w:pPr>
      <w:r>
        <w:rPr>
          <w:rFonts w:hint="eastAsia" w:ascii="方正楷体_GBK" w:hAnsi="方正楷体_GBK" w:eastAsia="方正楷体_GBK" w:cs="方正楷体_GBK"/>
          <w:color w:val="000000"/>
          <w:kern w:val="0"/>
          <w:sz w:val="32"/>
          <w:szCs w:val="32"/>
          <w:shd w:val="clear" w:color="auto" w:fill="FFFFFF"/>
          <w:lang w:val="zh-CN"/>
        </w:rPr>
        <w:t>（一）机构组成，机构职能。</w:t>
      </w:r>
    </w:p>
    <w:p>
      <w:pPr>
        <w:pStyle w:val="8"/>
        <w:adjustRightInd w:val="0"/>
        <w:snapToGrid w:val="0"/>
        <w:spacing w:before="93" w:line="576" w:lineRule="exact"/>
        <w:ind w:firstLine="643" w:firstLineChars="200"/>
        <w:outlineLvl w:val="2"/>
        <w:rPr>
          <w:rFonts w:ascii="方正仿宋_GBK" w:hAnsi="仿宋" w:eastAsia="方正仿宋_GBK"/>
          <w:b/>
          <w:color w:val="000000"/>
          <w:sz w:val="32"/>
          <w:szCs w:val="32"/>
        </w:rPr>
      </w:pPr>
      <w:r>
        <w:rPr>
          <w:rFonts w:hint="eastAsia" w:ascii="方正仿宋_GBK" w:hAnsi="仿宋" w:eastAsia="方正仿宋_GBK"/>
          <w:b/>
          <w:color w:val="000000"/>
          <w:sz w:val="32"/>
          <w:szCs w:val="32"/>
        </w:rPr>
        <w:t>1.乡党委主要职责 </w:t>
      </w:r>
    </w:p>
    <w:p>
      <w:pPr>
        <w:pStyle w:val="8"/>
        <w:adjustRightInd w:val="0"/>
        <w:snapToGrid w:val="0"/>
        <w:spacing w:before="93" w:line="576" w:lineRule="exact"/>
        <w:ind w:firstLine="640" w:firstLineChars="200"/>
        <w:outlineLvl w:val="2"/>
        <w:rPr>
          <w:rFonts w:ascii="方正仿宋_GBK" w:eastAsia="方正仿宋_GBK"/>
          <w:bCs/>
          <w:kern w:val="2"/>
          <w:sz w:val="32"/>
          <w:szCs w:val="32"/>
          <w:lang w:val="en-US"/>
        </w:rPr>
      </w:pPr>
      <w:r>
        <w:rPr>
          <w:rFonts w:hint="eastAsia" w:ascii="方正仿宋_GBK" w:eastAsia="方正仿宋_GBK"/>
          <w:bCs/>
          <w:kern w:val="2"/>
          <w:sz w:val="32"/>
          <w:szCs w:val="32"/>
          <w:lang w:val="en-US"/>
        </w:rPr>
        <w:t>坚持和加强党的全面领导，积极宣传、贯彻执行党的路线、方针、政策，负责领导乡域内的工作，支持和保护行政组织、经济组织和群众自治组织充分行使职权。领导制定乡域内的经济和社会发展规划并组织协调督促落实，切实保证各项计划、目标的完成。负责乡领导班子的自身建设和干部选拔、培养、使用、考核、监督等工作。负责抓好党员的发展、教育、管理。严肃党纪，端正党风，抓好党的组织建设、作风建设、制度建设和思想建设。加强对村支部、乡企业支部、村民委员会的领导、监督和检查工作。负责乡域内的社会治安综合治理、意识形态和精神文明建设、廉政工作、生态文明建设以及乡村振兴中的重大问题。负责加强人才队伍建设。负责乡域内社会主义民主法制建设。负责对乡工会、共青团、妇联等群团组织和民兵工作的领导。协助管理上级有关部门驻乡干部等工作。完成县委交办的其他工作。</w:t>
      </w:r>
    </w:p>
    <w:p>
      <w:pPr>
        <w:tabs>
          <w:tab w:val="left" w:pos="312"/>
        </w:tabs>
        <w:spacing w:line="576" w:lineRule="exact"/>
        <w:ind w:firstLine="790" w:firstLineChars="246"/>
        <w:rPr>
          <w:rFonts w:ascii="方正仿宋_GBK" w:hAnsi="仿宋" w:eastAsia="方正仿宋_GBK"/>
          <w:b/>
          <w:color w:val="000000"/>
          <w:sz w:val="32"/>
          <w:szCs w:val="32"/>
        </w:rPr>
      </w:pPr>
      <w:r>
        <w:rPr>
          <w:rFonts w:hint="eastAsia" w:ascii="方正仿宋_GBK" w:hAnsi="仿宋" w:eastAsia="方正仿宋_GBK"/>
          <w:b/>
          <w:color w:val="000000"/>
          <w:sz w:val="32"/>
          <w:szCs w:val="32"/>
        </w:rPr>
        <w:t>2.乡人大主席团主要职责 </w:t>
      </w:r>
    </w:p>
    <w:p>
      <w:pPr>
        <w:spacing w:line="576" w:lineRule="exact"/>
        <w:ind w:left="-420" w:leftChars="-200" w:firstLine="640" w:firstLineChars="200"/>
        <w:rPr>
          <w:rFonts w:ascii="方正仿宋_GBK" w:eastAsia="方正仿宋_GBK"/>
        </w:rPr>
      </w:pPr>
      <w:r>
        <w:rPr>
          <w:rFonts w:hint="eastAsia" w:ascii="方正仿宋_GBK" w:eastAsia="方正仿宋_GBK"/>
          <w:bCs/>
          <w:sz w:val="32"/>
          <w:szCs w:val="32"/>
        </w:rPr>
        <w:t>在乡域内，保证宪法、法律、行政法规和上级人民代表大会及其常务委员会决议的遵守和执行。主持本级人民代表大会代表的选举，决定召开本级人民代表大会会议。选举乡域内人民代表大会主席团主席、副主席，选举乡长、副乡长，罢免不称职的乡长、副乡长。受理个别职务、人民代表大会代表的辞职和任免。撤销乡人民政府的不适当决定和命令。在职权范围内通过和发布决议。健全和完善乡人民代表大会制度，逐步实现人大工作制度化、规范化、法制化。审查、批准、决定乡域内的经济、文化事业和公共事业的建设计划，审议财政预决算等重大事项及乡域内政府工作报告。检查监督本级政府及相关单位办理本级人民代表大会代表提出的建议、批评和意见等工作。完成本级人民代表大会和上级人民代表大会常务委员会交办的其他事项。</w:t>
      </w:r>
    </w:p>
    <w:p>
      <w:pPr>
        <w:pStyle w:val="8"/>
        <w:tabs>
          <w:tab w:val="left" w:pos="312"/>
        </w:tabs>
        <w:adjustRightInd w:val="0"/>
        <w:snapToGrid w:val="0"/>
        <w:spacing w:before="93" w:line="576" w:lineRule="exact"/>
        <w:ind w:firstLine="315" w:firstLineChars="98"/>
        <w:outlineLvl w:val="2"/>
        <w:rPr>
          <w:rFonts w:ascii="方正仿宋_GBK" w:hAnsi="仿宋" w:eastAsia="方正仿宋_GBK" w:cs="宋体"/>
          <w:b/>
          <w:bCs/>
          <w:sz w:val="32"/>
          <w:szCs w:val="32"/>
        </w:rPr>
      </w:pPr>
      <w:r>
        <w:rPr>
          <w:rFonts w:hint="eastAsia" w:ascii="方正仿宋_GBK" w:hAnsi="仿宋" w:eastAsia="方正仿宋_GBK" w:cs="宋体"/>
          <w:b/>
          <w:bCs/>
          <w:sz w:val="32"/>
          <w:szCs w:val="32"/>
        </w:rPr>
        <w:t>3.乡政府主要职责 </w:t>
      </w:r>
    </w:p>
    <w:p>
      <w:pPr>
        <w:pStyle w:val="8"/>
        <w:adjustRightInd w:val="0"/>
        <w:snapToGrid w:val="0"/>
        <w:spacing w:before="93" w:line="576" w:lineRule="exact"/>
        <w:ind w:left="-420" w:leftChars="-200" w:firstLine="640" w:firstLineChars="200"/>
        <w:outlineLvl w:val="2"/>
        <w:rPr>
          <w:rFonts w:ascii="方正仿宋_GBK" w:hAnsi="仿宋" w:eastAsia="方正仿宋_GBK" w:cs="宋体"/>
          <w:sz w:val="32"/>
          <w:szCs w:val="32"/>
        </w:rPr>
      </w:pPr>
      <w:r>
        <w:rPr>
          <w:rFonts w:hint="eastAsia" w:ascii="方正仿宋_GBK" w:eastAsia="方正仿宋_GBK"/>
          <w:bCs/>
          <w:kern w:val="2"/>
          <w:sz w:val="32"/>
          <w:szCs w:val="32"/>
          <w:lang w:val="en-US"/>
        </w:rPr>
        <w:t>执行上级和本级党委、人民代表大会的决议、决定及命令，执行乡域内国民经济和社会发展计划。宣传贯彻落实党的路线、方针、政策和国家的法律法规，稳定农村基本经济制度。坚持依法行政，推进政务公开，加强对村民委员会的指导，提高、培育村民委员会自治能力。负责实施</w:t>
      </w:r>
      <w:r>
        <w:rPr>
          <w:rFonts w:hint="eastAsia" w:ascii="方正仿宋_GBK" w:eastAsia="方正仿宋_GBK"/>
          <w:bCs/>
          <w:sz w:val="32"/>
          <w:szCs w:val="32"/>
          <w:lang w:val="en-US"/>
        </w:rPr>
        <w:t>三农工作。负责退役军人优抚慰问等工作。</w:t>
      </w:r>
      <w:r>
        <w:rPr>
          <w:rFonts w:hint="eastAsia" w:ascii="方正仿宋_GBK" w:eastAsia="方正仿宋_GBK"/>
          <w:bCs/>
          <w:kern w:val="2"/>
          <w:sz w:val="32"/>
          <w:szCs w:val="32"/>
          <w:lang w:val="en-US"/>
        </w:rPr>
        <w:t>加强民政、教育、文化、体育、卫生、计划生育、科技、应急管理、劳动保障、生态环境、自然资源的保护利用和乡村规划建设等社会管理。</w:t>
      </w:r>
      <w:r>
        <w:rPr>
          <w:rFonts w:hint="eastAsia" w:ascii="方正仿宋_GBK" w:eastAsia="方正仿宋_GBK"/>
          <w:bCs/>
          <w:sz w:val="32"/>
          <w:szCs w:val="32"/>
          <w:lang w:val="en-US"/>
        </w:rPr>
        <w:t>组织开展日常执法巡查，负责统筹协调、开展乡域内行政执法工作。</w:t>
      </w:r>
      <w:r>
        <w:rPr>
          <w:rFonts w:hint="eastAsia" w:ascii="方正仿宋_GBK" w:eastAsia="方正仿宋_GBK"/>
          <w:bCs/>
          <w:kern w:val="2"/>
          <w:sz w:val="32"/>
          <w:szCs w:val="32"/>
          <w:lang w:val="en-US"/>
        </w:rPr>
        <w:t>维护社会秩序，保障公民的人身权利、民主权利和其他权利，保护各种经济组织的合法权益。妥善处理乡域内的民族宗教事务，保障各民族的权利和尊重少数民族的风俗习惯。保障宪法和法律赋予妇女的男女平等、同工同酬和婚姻自由等各种权利。</w:t>
      </w:r>
      <w:r>
        <w:rPr>
          <w:rFonts w:hint="eastAsia" w:ascii="方正仿宋_GBK" w:eastAsia="方正仿宋_GBK"/>
          <w:bCs/>
          <w:sz w:val="32"/>
          <w:szCs w:val="32"/>
          <w:lang w:val="en-US"/>
        </w:rPr>
        <w:t>负责未成年人保护等工作。协助气象主管部门开展气象灾害防御知识宣传、应急联络、信息传递、灾害报告和灾情调查等工作。</w:t>
      </w:r>
      <w:r>
        <w:rPr>
          <w:rFonts w:hint="eastAsia" w:ascii="方正仿宋_GBK" w:eastAsia="方正仿宋_GBK"/>
          <w:bCs/>
          <w:kern w:val="2"/>
          <w:sz w:val="32"/>
          <w:szCs w:val="32"/>
          <w:lang w:val="en-US"/>
        </w:rPr>
        <w:t>完成县委、县政府交办的其他工</w:t>
      </w:r>
      <w:r>
        <w:rPr>
          <w:rFonts w:hint="eastAsia" w:ascii="方正仿宋_GBK" w:hAnsi="仿宋" w:eastAsia="方正仿宋_GBK" w:cs="宋体"/>
          <w:sz w:val="32"/>
          <w:szCs w:val="32"/>
        </w:rPr>
        <w:t>。</w:t>
      </w:r>
    </w:p>
    <w:p>
      <w:pPr>
        <w:pStyle w:val="8"/>
        <w:adjustRightInd w:val="0"/>
        <w:snapToGrid w:val="0"/>
        <w:spacing w:before="93" w:line="576" w:lineRule="exact"/>
        <w:ind w:firstLine="321" w:firstLineChars="100"/>
        <w:outlineLvl w:val="2"/>
        <w:rPr>
          <w:rFonts w:ascii="方正仿宋_GBK" w:eastAsia="方正仿宋_GBK"/>
          <w:b/>
          <w:bCs/>
          <w:kern w:val="2"/>
          <w:sz w:val="32"/>
          <w:szCs w:val="32"/>
          <w:lang w:val="en-US"/>
        </w:rPr>
      </w:pPr>
      <w:r>
        <w:rPr>
          <w:rFonts w:hint="eastAsia" w:ascii="方正仿宋_GBK" w:eastAsia="方正仿宋_GBK"/>
          <w:b/>
          <w:bCs/>
          <w:kern w:val="2"/>
          <w:sz w:val="32"/>
          <w:szCs w:val="32"/>
          <w:lang w:val="en-US"/>
        </w:rPr>
        <w:t>4.乡纪委主要职责 </w:t>
      </w:r>
    </w:p>
    <w:p>
      <w:pPr>
        <w:pStyle w:val="8"/>
        <w:adjustRightInd w:val="0"/>
        <w:snapToGrid w:val="0"/>
        <w:spacing w:before="93" w:line="576" w:lineRule="exact"/>
        <w:ind w:firstLine="640" w:firstLineChars="200"/>
        <w:outlineLvl w:val="2"/>
        <w:rPr>
          <w:rFonts w:ascii="方正仿宋_GBK" w:eastAsia="方正仿宋_GBK"/>
          <w:bCs/>
          <w:sz w:val="32"/>
          <w:szCs w:val="32"/>
        </w:rPr>
      </w:pPr>
      <w:r>
        <w:rPr>
          <w:rFonts w:hint="eastAsia" w:ascii="方正仿宋_GBK" w:eastAsia="方正仿宋_GBK"/>
          <w:bCs/>
          <w:sz w:val="32"/>
          <w:szCs w:val="32"/>
        </w:rPr>
        <w:t>在同级党委和上级纪委监委的领导下，协助同级党委加强党风廉政建设和组织协调反腐败工作，对党的路线方针政策、决议决定执行情况和重大决策部署贯彻落实情况进行监督检查。对党员干部勤政廉政、履行职责、作风状态和行使权力情况进行监督，审查和处理党组织、副科级（不含副科级）以下党员违反党章和其他党内法规的案件，受理党员干部及其他监察对象涉嫌违纪违法的信访举报。受理党员的控告和申诉，保障党员的权利。开展党纪党规宣传教育。对乡纪检监察干部和村务监督委员会及成员进行业务指导。按照管理权限依法对公职人员及有关人员履行监督、调查、处置职责。完成上级纪检监察机关交办的其他工作。</w:t>
      </w:r>
    </w:p>
    <w:p>
      <w:pPr>
        <w:spacing w:line="576" w:lineRule="exact"/>
        <w:ind w:firstLine="630" w:firstLineChars="196"/>
        <w:rPr>
          <w:rFonts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（五）乡人民武装部主要职责</w:t>
      </w:r>
    </w:p>
    <w:p>
      <w:pPr>
        <w:pStyle w:val="40"/>
        <w:spacing w:line="576" w:lineRule="exact"/>
        <w:ind w:firstLine="640" w:firstLineChars="200"/>
        <w:rPr>
          <w:rFonts w:hint="default" w:ascii="方正仿宋_GBK" w:eastAsia="方正仿宋_GBK"/>
        </w:rPr>
      </w:pPr>
      <w:r>
        <w:rPr>
          <w:rFonts w:ascii="方正仿宋_GBK" w:eastAsia="方正仿宋_GBK"/>
          <w:bCs/>
          <w:sz w:val="32"/>
          <w:szCs w:val="32"/>
        </w:rPr>
        <w:t>宣传贯彻落实上级关于人民武装工作的方针、政策、法规制度。协助统计调查国防动员潜力、征用民用资源、组织国防勤务等有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军优属工作。战时负责组织动员民兵参军参战，支援前线，保卫后方等工作。负责抢险救灾及上级交办的其他工作。</w:t>
      </w:r>
    </w:p>
    <w:p>
      <w:pPr>
        <w:pStyle w:val="8"/>
        <w:adjustRightInd w:val="0"/>
        <w:snapToGrid w:val="0"/>
        <w:spacing w:before="93" w:line="600" w:lineRule="exact"/>
        <w:ind w:firstLine="643" w:firstLineChars="200"/>
        <w:outlineLvl w:val="2"/>
        <w:rPr>
          <w:rFonts w:ascii="方正黑体_GBK" w:hAnsi="仿宋" w:eastAsia="方正黑体_GBK"/>
          <w:b/>
          <w:bCs/>
          <w:color w:val="000000"/>
          <w:sz w:val="32"/>
          <w:szCs w:val="32"/>
        </w:rPr>
      </w:pPr>
      <w:r>
        <w:rPr>
          <w:rFonts w:hint="eastAsia" w:ascii="方正黑体_GBK" w:hAnsi="仿宋" w:eastAsia="方正黑体_GBK"/>
          <w:b/>
          <w:bCs/>
          <w:color w:val="000000"/>
          <w:sz w:val="32"/>
          <w:szCs w:val="32"/>
        </w:rPr>
        <w:t>二、2020年重点工作完成情况。</w:t>
      </w:r>
    </w:p>
    <w:p>
      <w:pPr>
        <w:pStyle w:val="2"/>
        <w:spacing w:after="0" w:line="576" w:lineRule="exact"/>
        <w:ind w:left="0" w:leftChars="0" w:firstLine="643"/>
        <w:rPr>
          <w:rFonts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rPr>
        <w:t>党建：</w:t>
      </w:r>
      <w:r>
        <w:rPr>
          <w:rFonts w:hint="eastAsia" w:ascii="方正仿宋_GBK" w:hAnsi="方正仿宋_GBK" w:eastAsia="方正仿宋_GBK" w:cs="方正仿宋_GBK"/>
          <w:sz w:val="32"/>
          <w:szCs w:val="32"/>
        </w:rPr>
        <w:t>今年以来乡党委会议、班子会、“1+N”联席会等专题学习习近平总书记重要讲话精神和省委、州委、县委重要会议精神10余次，持续推进“两学一做”学习教育常态化制度化，引导干部树牢“四个意识”、坚定“四个自信”、做到“两个维护”。</w:t>
      </w:r>
      <w:r>
        <w:rPr>
          <w:rFonts w:hint="eastAsia" w:ascii="方正仿宋_GBK" w:hAnsi="方正仿宋_GBK" w:eastAsia="方正仿宋_GBK" w:cs="方正仿宋_GBK"/>
          <w:b/>
          <w:bCs/>
          <w:sz w:val="32"/>
          <w:szCs w:val="32"/>
        </w:rPr>
        <w:t>二是落实“从严”要求抓党建。</w:t>
      </w:r>
      <w:r>
        <w:rPr>
          <w:rFonts w:hint="eastAsia" w:ascii="方正仿宋_GBK" w:hAnsi="方正仿宋_GBK" w:eastAsia="方正仿宋_GBK" w:cs="方正仿宋_GBK"/>
          <w:sz w:val="32"/>
          <w:szCs w:val="32"/>
        </w:rPr>
        <w:t>先后召开党委（扩大）会议、中心组学习会等学习研讨30余次，带动村级党组织学习研讨20次以上。深化拓展“两学一做”学习教育，与5个村党支部签订党建目标责任书，带头深入各村指导党建工作30多次。全力以赴推进村级建制调整工作，顺利完成土门村和灵保村合并的村建制调整工作。严格落实“三会一课”、组织生活会、谈心谈话等基本制度，常态化开展“主题党日”活动，2020年全乡各党支部开展志愿服务活动120余次，参与人数达200余人次。坚持会前学纪制度，开展会前学纪24次，收看警示教育片6次，廉建党课20次，谈心谈话30人次。完善干部管理办法2个，班子成员严格遵守领导干部重要事项报告并完善《科级领导干部廉政档案登记表》。2020年保华乡党委政府接受了县委巡察，乡党委和6个党支部要对标补短，抓好整改落实。今年保华乡党委获得阿坝州“两联一进”群众工作全覆盖先进党委称号。</w:t>
      </w:r>
    </w:p>
    <w:p>
      <w:pPr>
        <w:pStyle w:val="2"/>
        <w:spacing w:after="0" w:line="576" w:lineRule="exact"/>
        <w:ind w:firstLine="643"/>
        <w:rPr>
          <w:rFonts w:ascii="方正仿宋_GBK" w:hAnsi="仿宋" w:eastAsia="方正仿宋_GBK" w:cs="仿宋"/>
          <w:sz w:val="32"/>
          <w:szCs w:val="32"/>
        </w:rPr>
      </w:pPr>
      <w:r>
        <w:rPr>
          <w:rFonts w:hint="eastAsia" w:ascii="方正仿宋_GBK" w:eastAsia="方正仿宋_GBK" w:cs="楷体_GB2312"/>
          <w:b/>
          <w:bCs/>
          <w:sz w:val="32"/>
          <w:szCs w:val="32"/>
        </w:rPr>
        <w:t>全面决战脱贫攻坚：</w:t>
      </w:r>
      <w:r>
        <w:rPr>
          <w:rFonts w:hint="eastAsia" w:ascii="方正仿宋_GBK" w:hAnsi="仿宋" w:eastAsia="方正仿宋_GBK" w:cs="仿宋"/>
          <w:sz w:val="32"/>
          <w:szCs w:val="32"/>
        </w:rPr>
        <w:t>坚持摘帽后责任、政策、帮扶、监管“四个不变”原则，扎实开展已脱贫群众“回头看”“回头帮”，持续巩固脱贫成果，并顺利通过全国普查。</w:t>
      </w:r>
      <w:r>
        <w:rPr>
          <w:rFonts w:hint="eastAsia" w:ascii="方正仿宋_GBK" w:hAnsi="仿宋" w:eastAsia="方正仿宋_GBK" w:cs="仿宋"/>
          <w:b/>
          <w:bCs/>
          <w:sz w:val="32"/>
          <w:szCs w:val="32"/>
        </w:rPr>
        <w:t>一是扶贫政策落实到位。</w:t>
      </w:r>
      <w:r>
        <w:rPr>
          <w:rFonts w:hint="eastAsia" w:ascii="方正仿宋_GBK" w:hAnsi="仿宋" w:eastAsia="方正仿宋_GBK" w:cs="仿宋"/>
          <w:sz w:val="32"/>
          <w:szCs w:val="32"/>
        </w:rPr>
        <w:t>落实各级各类教育政策，资助贫困户学生65余名。落实相关医疗政策，为269名贫困户人口缴纳新农合，参保率达100%。医疗救助72人次，救助金额60.5万元。将符合低保条件的87人贫困人口纳入低保政策，对乡内的边缘易致贫户进行医疗救助和民政救助等政策，有效降低了其医疗支出，防止因病致贫。二</w:t>
      </w:r>
      <w:r>
        <w:rPr>
          <w:rFonts w:hint="eastAsia" w:ascii="方正仿宋_GBK" w:hAnsi="仿宋" w:eastAsia="方正仿宋_GBK" w:cs="仿宋"/>
          <w:b/>
          <w:bCs/>
          <w:sz w:val="32"/>
          <w:szCs w:val="32"/>
        </w:rPr>
        <w:t>是强化产业扶贫</w:t>
      </w:r>
      <w:r>
        <w:rPr>
          <w:rFonts w:hint="eastAsia" w:ascii="方正仿宋_GBK" w:hAnsi="仿宋" w:eastAsia="方正仿宋_GBK" w:cs="仿宋"/>
          <w:sz w:val="32"/>
          <w:szCs w:val="32"/>
        </w:rPr>
        <w:t>。立足当地优势，大力发展特色水果、中药材及蔬菜种植产业。通过对各村主导产业的培育，目前，保华乡的甜樱桃、青脆李等农业产业已形成一定规模，一村一品产业格局逐步形成，2020年度实现45.17万元的生产经营性收入。</w:t>
      </w:r>
      <w:r>
        <w:rPr>
          <w:rFonts w:hint="eastAsia" w:ascii="方正仿宋_GBK" w:hAnsi="仿宋" w:eastAsia="方正仿宋_GBK" w:cs="仿宋"/>
          <w:b/>
          <w:bCs/>
          <w:sz w:val="32"/>
          <w:szCs w:val="32"/>
        </w:rPr>
        <w:t>三是加强技术培训</w:t>
      </w:r>
      <w:r>
        <w:rPr>
          <w:rFonts w:hint="eastAsia" w:ascii="方正仿宋_GBK" w:hAnsi="仿宋" w:eastAsia="方正仿宋_GBK" w:cs="仿宋"/>
          <w:sz w:val="32"/>
          <w:szCs w:val="32"/>
        </w:rPr>
        <w:t>。累计举办培训班60余次，通过农民夜校等方式培训农民1200多人次，有150多人参加劳动技能等培训，有效地转变农民的思想观念，切实增强了自主脱贫的能力，实现59户101人次就业，务工总收入189.08万元，工资性收入人均收入达到7162.1元。</w:t>
      </w:r>
      <w:r>
        <w:rPr>
          <w:rFonts w:hint="eastAsia" w:ascii="方正仿宋_GBK" w:hAnsi="仿宋" w:eastAsia="方正仿宋_GBK" w:cs="仿宋"/>
          <w:b/>
          <w:bCs/>
          <w:sz w:val="32"/>
          <w:szCs w:val="32"/>
        </w:rPr>
        <w:t>四是加大基础设施建设。</w:t>
      </w:r>
      <w:r>
        <w:rPr>
          <w:rFonts w:hint="eastAsia" w:ascii="方正仿宋_GBK" w:hAnsi="仿宋" w:eastAsia="方正仿宋_GBK" w:cs="仿宋"/>
          <w:sz w:val="32"/>
          <w:szCs w:val="32"/>
        </w:rPr>
        <w:t>近年来围绕旅游+精准扶贫为全乡发展思路，先后重点建设了扶贫新村道路、村内道路改造提升、产业路、甜樱桃采摘道路、村内护栏、文化大院、路灯新建、排污管网、厕所革命等为主的基础设施建设，很大的改善了农民的生产生活和出行条件。</w:t>
      </w:r>
      <w:r>
        <w:rPr>
          <w:rFonts w:hint="eastAsia" w:ascii="方正仿宋_GBK" w:hAnsi="仿宋" w:eastAsia="方正仿宋_GBK" w:cs="仿宋"/>
          <w:b/>
          <w:bCs/>
          <w:sz w:val="32"/>
          <w:szCs w:val="32"/>
        </w:rPr>
        <w:t>五是全力推进集体经济发展。</w:t>
      </w:r>
      <w:r>
        <w:rPr>
          <w:rFonts w:hint="eastAsia" w:ascii="方正仿宋_GBK" w:hAnsi="仿宋" w:eastAsia="方正仿宋_GBK" w:cs="仿宋"/>
          <w:sz w:val="32"/>
          <w:szCs w:val="32"/>
        </w:rPr>
        <w:t>抢抓精准扶贫之机，实施“旅游+精准扶贫”规划，目前，4个村已全部成立了乡村旅游合作社，已组建九寨沟县保华旅游开发有限公司，保华乡民宿酒店“小月绒”已建成，正配套附属设施，产业带动旅游发展的模式初步形成，为我乡的群众增收起到了推动和示范作用。实现了集体经济从无到有、从弱到逐步建强的转变。</w:t>
      </w:r>
    </w:p>
    <w:p>
      <w:pPr>
        <w:pStyle w:val="2"/>
        <w:spacing w:after="0" w:line="576" w:lineRule="exact"/>
        <w:ind w:left="0" w:leftChars="0" w:firstLine="643"/>
        <w:rPr>
          <w:rFonts w:ascii="方正仿宋_GBK" w:hAnsi="仿宋" w:eastAsia="方正仿宋_GBK" w:cs="仿宋"/>
          <w:sz w:val="32"/>
          <w:szCs w:val="32"/>
          <w:lang w:val="zh-TW"/>
        </w:rPr>
      </w:pPr>
      <w:r>
        <w:rPr>
          <w:rFonts w:hint="eastAsia" w:ascii="方正仿宋_GBK" w:hAnsi="仿宋" w:eastAsia="方正仿宋_GBK" w:cs="仿宋"/>
          <w:b/>
          <w:bCs/>
          <w:sz w:val="32"/>
          <w:szCs w:val="32"/>
        </w:rPr>
        <w:t>森林草原防灭火专项整治。</w:t>
      </w:r>
      <w:r>
        <w:rPr>
          <w:rFonts w:hint="eastAsia" w:ascii="方正仿宋_GBK" w:hAnsi="仿宋" w:eastAsia="方正仿宋_GBK" w:cs="仿宋"/>
          <w:sz w:val="32"/>
          <w:szCs w:val="32"/>
        </w:rPr>
        <w:t>今年以来连续多次召开乡村两级专题动员会、部署会、推进会，传达学习中央、省、州、县关于森林草原防灭火专项整治相关会议精神及文件精神，签订护林防火公约711户，悬挂标语10条，利用巡逻车每天入户宣传，严格执行24小时值班制度。严防死守管住火源，加强对重点人员的管控，严格落实防火责任，签订与各村、小卖部、辖区企业的防火责任书20余份。严格压实护林员职责，要求每月至少开展15次巡山护林工作，坚决堵住入山火源。严格实行野外用火乡、村、户3级报备制，进一步加强野外火源的管控。组建6支120余人森林草原防灭火应急扑火队，组织乡村两级干部、各村护林员等100余人开展应急演练2次，确保发生火情能够迅速扑救处置。</w:t>
      </w:r>
    </w:p>
    <w:p>
      <w:pPr>
        <w:pStyle w:val="2"/>
        <w:spacing w:after="0" w:line="576" w:lineRule="exact"/>
        <w:ind w:left="0" w:leftChars="0" w:firstLine="643"/>
        <w:rPr>
          <w:rFonts w:ascii="方正仿宋_GBK" w:hAnsi="仿宋" w:eastAsia="方正仿宋_GBK" w:cs="仿宋"/>
          <w:sz w:val="32"/>
          <w:szCs w:val="32"/>
        </w:rPr>
      </w:pPr>
      <w:r>
        <w:rPr>
          <w:rFonts w:hint="eastAsia" w:ascii="方正仿宋_GBK" w:hAnsi="仿宋" w:eastAsia="方正仿宋_GBK" w:cs="仿宋"/>
          <w:b/>
          <w:bCs/>
          <w:sz w:val="32"/>
          <w:szCs w:val="32"/>
        </w:rPr>
        <w:t>疫情防控：一是加强组织领导，层层压实责任。</w:t>
      </w:r>
      <w:r>
        <w:rPr>
          <w:rFonts w:hint="eastAsia" w:ascii="方正仿宋_GBK" w:hAnsi="仿宋" w:eastAsia="方正仿宋_GBK" w:cs="仿宋"/>
          <w:sz w:val="32"/>
          <w:szCs w:val="32"/>
        </w:rPr>
        <w:t>成立以乡党委书记为指挥长，两名班子成员为副指挥长，五个村支部书记和值守乡干部为成员的指挥部，构建“1+2+5”防空指挥体系，统筹安排疫情防控相关工作。全乡设立劝返点5个，累计劝返车辆325台，劝返人员600余人次，排查车辆1525台，3589人次，累计取消年文化活动5场次，取消婚礼9场次，从简办理丧事2场次。实现疫情期间外乡人员无特殊情况不入乡，辖区群众非特殊情况不窜户、不走村、不出乡、不聚餐。</w:t>
      </w:r>
      <w:r>
        <w:rPr>
          <w:rFonts w:hint="eastAsia" w:ascii="方正仿宋_GBK" w:hAnsi="仿宋" w:eastAsia="方正仿宋_GBK" w:cs="仿宋"/>
          <w:b/>
          <w:bCs/>
          <w:sz w:val="32"/>
          <w:szCs w:val="32"/>
        </w:rPr>
        <w:t>二是发挥网格作用，全面摸底排查。</w:t>
      </w:r>
      <w:r>
        <w:rPr>
          <w:rFonts w:hint="eastAsia" w:ascii="方正仿宋_GBK" w:hAnsi="仿宋" w:eastAsia="方正仿宋_GBK" w:cs="仿宋"/>
          <w:sz w:val="32"/>
          <w:szCs w:val="32"/>
        </w:rPr>
        <w:t>将全乡711户2865人，划分为5个片区网格，35个终端网格，支部书记任片区网格长，在“两委”班子和优秀党员中选任35名终端网格长，由终端网格长全覆盖摸排所辖格内群众情况，建立《保华乡返乡人员追踪台账》和《保华乡外出人员追踪台账》实行动态管理，常态化开展疫情防控工作，做好对外来人员的摸排和疫情防控知识的宣传工作，充分发挥网格员在疫情防控中的主力军作用。</w:t>
      </w:r>
      <w:r>
        <w:rPr>
          <w:rFonts w:hint="eastAsia" w:ascii="方正仿宋_GBK" w:hAnsi="仿宋" w:eastAsia="方正仿宋_GBK" w:cs="仿宋"/>
          <w:b/>
          <w:bCs/>
          <w:sz w:val="32"/>
          <w:szCs w:val="32"/>
        </w:rPr>
        <w:t>三是文化宣传载体，强化宣传力度。</w:t>
      </w:r>
      <w:r>
        <w:rPr>
          <w:rFonts w:hint="eastAsia" w:ascii="方正仿宋_GBK" w:hAnsi="仿宋" w:eastAsia="方正仿宋_GBK" w:cs="仿宋"/>
          <w:sz w:val="32"/>
          <w:szCs w:val="32"/>
        </w:rPr>
        <w:t>根据新冠肺炎疫情的特点和本乡实际，乡党委召集本土艺人，将新冠肺炎疫情防控小知识按照“三句半”和“南坪小调”等非遗文化曲目填词，创作了《打赢新冠肺炎战》“三句半”和《众志成城抗疫魔》“南坪小调”，通过微信、抖音、喇叭等线上线下全方位宣传方式，让老百病对疫情防控知识牢记于心。截止目前我乡播放音频次数2446次，发放宣传单、手册累计1027余册，出动流动宣传车1539次，转载官方防控信息697次。同时乡党委政府通过月连保华微信公众号发布战“疫”一线的那些人、那些事10期简报将疫情期间先进人物、事迹进行宣传正面引导老百姓积极抗疫。</w:t>
      </w:r>
    </w:p>
    <w:p>
      <w:pPr>
        <w:pStyle w:val="2"/>
        <w:spacing w:after="0" w:line="576" w:lineRule="exact"/>
        <w:ind w:left="0" w:leftChars="0" w:firstLine="643"/>
        <w:rPr>
          <w:rFonts w:ascii="方正仿宋_GBK" w:hAnsi="仿宋" w:eastAsia="方正仿宋_GBK" w:cs="仿宋"/>
          <w:sz w:val="32"/>
          <w:szCs w:val="32"/>
          <w:lang w:val="zh-TW"/>
        </w:rPr>
      </w:pPr>
      <w:r>
        <w:rPr>
          <w:rFonts w:hint="eastAsia" w:ascii="方正仿宋_GBK" w:hAnsi="仿宋" w:eastAsia="方正仿宋_GBK" w:cs="仿宋"/>
          <w:b/>
          <w:kern w:val="0"/>
          <w:sz w:val="32"/>
          <w:szCs w:val="32"/>
        </w:rPr>
        <w:t>安全生产：一</w:t>
      </w:r>
      <w:r>
        <w:rPr>
          <w:rFonts w:hint="eastAsia" w:ascii="方正仿宋_GBK" w:hAnsi="仿宋" w:eastAsia="方正仿宋_GBK" w:cs="仿宋"/>
          <w:b/>
          <w:bCs/>
          <w:sz w:val="32"/>
          <w:szCs w:val="32"/>
        </w:rPr>
        <w:t>是狠抓道路交通安全。</w:t>
      </w:r>
      <w:r>
        <w:rPr>
          <w:rFonts w:hint="eastAsia" w:ascii="方正仿宋_GBK" w:hAnsi="仿宋" w:eastAsia="方正仿宋_GBK" w:cs="仿宋"/>
          <w:sz w:val="32"/>
          <w:szCs w:val="32"/>
        </w:rPr>
        <w:t>设置交通劝导员公益性岗位13人，协同乡派出所及各村交通劝导员开展道路安全检查5次，严查超速超载、酒驾、农用车载人等行为6次，乡村和机动车驾驶人主签订承诺书60余份。二</w:t>
      </w:r>
      <w:r>
        <w:rPr>
          <w:rFonts w:hint="eastAsia" w:ascii="方正仿宋_GBK" w:hAnsi="仿宋" w:eastAsia="方正仿宋_GBK" w:cs="仿宋"/>
          <w:b/>
          <w:bCs/>
          <w:sz w:val="32"/>
          <w:szCs w:val="32"/>
        </w:rPr>
        <w:t>是狠抓防汛减灾工作</w:t>
      </w:r>
      <w:r>
        <w:rPr>
          <w:rFonts w:hint="eastAsia" w:ascii="方正仿宋_GBK" w:hAnsi="仿宋" w:eastAsia="方正仿宋_GBK" w:cs="仿宋"/>
          <w:sz w:val="32"/>
          <w:szCs w:val="32"/>
        </w:rPr>
        <w:t>。</w:t>
      </w:r>
      <w:r>
        <w:rPr>
          <w:rFonts w:hint="eastAsia" w:ascii="方正仿宋_GBK" w:hAnsi="仿宋" w:eastAsia="方正仿宋_GBK" w:cs="仿宋"/>
          <w:sz w:val="32"/>
          <w:szCs w:val="32"/>
          <w:lang w:val="zh-TW" w:eastAsia="zh-TW"/>
        </w:rPr>
        <w:t>将汛期地灾防范工作与基层党组织管理服务网格化体系有机融合。</w:t>
      </w:r>
      <w:r>
        <w:rPr>
          <w:rFonts w:hint="eastAsia" w:ascii="方正仿宋_GBK" w:hAnsi="仿宋" w:eastAsia="方正仿宋_GBK" w:cs="仿宋"/>
          <w:sz w:val="32"/>
          <w:szCs w:val="32"/>
          <w:lang w:val="zh-TW"/>
        </w:rPr>
        <w:t>通过落实</w:t>
      </w:r>
      <w:r>
        <w:rPr>
          <w:rFonts w:hint="eastAsia" w:ascii="方正仿宋_GBK" w:hAnsi="仿宋" w:eastAsia="方正仿宋_GBK" w:cs="仿宋"/>
          <w:sz w:val="32"/>
          <w:szCs w:val="32"/>
          <w:lang w:val="zh-TW" w:eastAsia="zh-TW"/>
        </w:rPr>
        <w:t>宣传引导到户到人</w:t>
      </w:r>
      <w:r>
        <w:rPr>
          <w:rFonts w:hint="eastAsia" w:ascii="方正仿宋_GBK" w:hAnsi="仿宋" w:eastAsia="方正仿宋_GBK" w:cs="仿宋"/>
          <w:sz w:val="32"/>
          <w:szCs w:val="32"/>
          <w:lang w:val="zh-TW"/>
        </w:rPr>
        <w:t>、</w:t>
      </w:r>
      <w:r>
        <w:rPr>
          <w:rFonts w:hint="eastAsia" w:ascii="方正仿宋_GBK" w:hAnsi="仿宋" w:eastAsia="方正仿宋_GBK" w:cs="仿宋"/>
          <w:sz w:val="32"/>
          <w:szCs w:val="32"/>
          <w:lang w:val="zh-TW" w:eastAsia="zh-TW"/>
        </w:rPr>
        <w:t>监测到点到位</w:t>
      </w:r>
      <w:r>
        <w:rPr>
          <w:rFonts w:hint="eastAsia" w:ascii="方正仿宋_GBK" w:hAnsi="仿宋" w:eastAsia="方正仿宋_GBK" w:cs="仿宋"/>
          <w:sz w:val="32"/>
          <w:szCs w:val="32"/>
          <w:lang w:val="zh-TW"/>
        </w:rPr>
        <w:t>、</w:t>
      </w:r>
      <w:r>
        <w:rPr>
          <w:rFonts w:hint="eastAsia" w:ascii="方正仿宋_GBK" w:hAnsi="仿宋" w:eastAsia="方正仿宋_GBK" w:cs="仿宋"/>
          <w:sz w:val="32"/>
          <w:szCs w:val="32"/>
          <w:lang w:val="zh-TW" w:eastAsia="zh-TW"/>
        </w:rPr>
        <w:t>应急演练到点到户到人</w:t>
      </w:r>
      <w:r>
        <w:rPr>
          <w:rFonts w:hint="eastAsia" w:ascii="方正仿宋_GBK" w:hAnsi="仿宋" w:eastAsia="方正仿宋_GBK" w:cs="仿宋"/>
          <w:sz w:val="32"/>
          <w:szCs w:val="32"/>
          <w:lang w:val="zh-TW"/>
        </w:rPr>
        <w:t>、</w:t>
      </w:r>
      <w:r>
        <w:rPr>
          <w:rFonts w:hint="eastAsia" w:ascii="方正仿宋_GBK" w:hAnsi="仿宋" w:eastAsia="方正仿宋_GBK" w:cs="仿宋"/>
          <w:sz w:val="32"/>
          <w:szCs w:val="32"/>
          <w:lang w:val="zh-TW" w:eastAsia="zh-TW"/>
        </w:rPr>
        <w:t>物资储备到村到点</w:t>
      </w:r>
      <w:r>
        <w:rPr>
          <w:rFonts w:hint="eastAsia" w:ascii="方正仿宋_GBK" w:hAnsi="仿宋" w:eastAsia="方正仿宋_GBK" w:cs="仿宋"/>
          <w:sz w:val="32"/>
          <w:szCs w:val="32"/>
          <w:lang w:val="zh-TW"/>
        </w:rPr>
        <w:t>、</w:t>
      </w:r>
      <w:r>
        <w:rPr>
          <w:rFonts w:hint="eastAsia" w:ascii="方正仿宋_GBK" w:hAnsi="仿宋" w:eastAsia="方正仿宋_GBK" w:cs="仿宋"/>
          <w:sz w:val="32"/>
          <w:szCs w:val="32"/>
          <w:lang w:val="zh-TW" w:eastAsia="zh-TW"/>
        </w:rPr>
        <w:t>值班值守到位</w:t>
      </w:r>
      <w:r>
        <w:rPr>
          <w:rFonts w:hint="eastAsia" w:ascii="方正仿宋_GBK" w:hAnsi="仿宋" w:eastAsia="方正仿宋_GBK" w:cs="仿宋"/>
          <w:sz w:val="32"/>
          <w:szCs w:val="32"/>
          <w:lang w:val="zh-TW"/>
        </w:rPr>
        <w:t>、</w:t>
      </w:r>
      <w:r>
        <w:rPr>
          <w:rFonts w:hint="eastAsia" w:ascii="方正仿宋_GBK" w:hAnsi="仿宋" w:eastAsia="方正仿宋_GBK" w:cs="仿宋"/>
          <w:sz w:val="32"/>
          <w:szCs w:val="32"/>
          <w:lang w:val="zh-TW" w:eastAsia="zh-TW"/>
        </w:rPr>
        <w:t>人员摸排到位</w:t>
      </w:r>
      <w:r>
        <w:rPr>
          <w:rFonts w:hint="eastAsia" w:ascii="方正仿宋_GBK" w:hAnsi="仿宋" w:eastAsia="方正仿宋_GBK" w:cs="仿宋"/>
          <w:sz w:val="32"/>
          <w:szCs w:val="32"/>
          <w:lang w:val="zh-TW"/>
        </w:rPr>
        <w:t>、</w:t>
      </w:r>
      <w:r>
        <w:rPr>
          <w:rFonts w:hint="eastAsia" w:ascii="方正仿宋_GBK" w:hAnsi="仿宋" w:eastAsia="方正仿宋_GBK" w:cs="仿宋"/>
          <w:sz w:val="32"/>
          <w:szCs w:val="32"/>
          <w:lang w:val="zh-TW" w:eastAsia="zh-TW"/>
        </w:rPr>
        <w:t>应急力量</w:t>
      </w:r>
      <w:r>
        <w:rPr>
          <w:rFonts w:hint="eastAsia" w:ascii="方正仿宋_GBK" w:hAnsi="仿宋" w:eastAsia="方正仿宋_GBK" w:cs="仿宋"/>
          <w:sz w:val="32"/>
          <w:szCs w:val="32"/>
          <w:lang w:val="zh-CN"/>
        </w:rPr>
        <w:t>储备</w:t>
      </w:r>
      <w:r>
        <w:rPr>
          <w:rFonts w:hint="eastAsia" w:ascii="方正仿宋_GBK" w:hAnsi="仿宋" w:eastAsia="方正仿宋_GBK" w:cs="仿宋"/>
          <w:sz w:val="32"/>
          <w:szCs w:val="32"/>
          <w:lang w:val="zh-TW" w:eastAsia="zh-TW"/>
        </w:rPr>
        <w:t>到位</w:t>
      </w:r>
      <w:r>
        <w:rPr>
          <w:rFonts w:hint="eastAsia" w:ascii="方正仿宋_GBK" w:hAnsi="仿宋" w:eastAsia="方正仿宋_GBK" w:cs="仿宋"/>
          <w:sz w:val="32"/>
          <w:szCs w:val="32"/>
          <w:lang w:val="zh-TW"/>
        </w:rPr>
        <w:t>等六项措施，构建汛期地灾防范网。今年入汛以来，我乡三合村道路、桥梁、河堤、挡坝等基础设施受损严重，灾情发生后我乡及时抢通道路、第一时间转移受威胁群众</w:t>
      </w:r>
      <w:r>
        <w:rPr>
          <w:rFonts w:hint="eastAsia" w:ascii="方正仿宋_GBK" w:hAnsi="仿宋" w:eastAsia="方正仿宋_GBK" w:cs="仿宋"/>
          <w:sz w:val="32"/>
          <w:szCs w:val="32"/>
        </w:rPr>
        <w:t>200余人次</w:t>
      </w:r>
      <w:r>
        <w:rPr>
          <w:rFonts w:hint="eastAsia" w:ascii="方正仿宋_GBK" w:hAnsi="仿宋" w:eastAsia="方正仿宋_GBK" w:cs="仿宋"/>
          <w:sz w:val="32"/>
          <w:szCs w:val="32"/>
          <w:lang w:val="zh-TW"/>
        </w:rPr>
        <w:t>，汛期未出现人员伤亡的情况，确保了群众生命安全，最大限度保障了群众财产安全。</w:t>
      </w:r>
    </w:p>
    <w:p>
      <w:pPr>
        <w:pStyle w:val="2"/>
        <w:spacing w:after="0" w:line="576" w:lineRule="exact"/>
        <w:ind w:left="0" w:leftChars="0" w:firstLine="643"/>
        <w:rPr>
          <w:rFonts w:ascii="方正仿宋_GBK" w:hAnsi="仿宋" w:eastAsia="方正仿宋_GBK"/>
          <w:bCs/>
          <w:color w:val="000000"/>
          <w:sz w:val="32"/>
          <w:szCs w:val="32"/>
        </w:rPr>
      </w:pPr>
      <w:r>
        <w:rPr>
          <w:rFonts w:hint="eastAsia" w:ascii="方正仿宋_GBK" w:hAnsi="仿宋" w:eastAsia="方正仿宋_GBK" w:cs="仿宋"/>
          <w:b/>
          <w:bCs/>
          <w:sz w:val="32"/>
          <w:szCs w:val="32"/>
        </w:rPr>
        <w:t>环境整治：</w:t>
      </w:r>
      <w:r>
        <w:rPr>
          <w:rFonts w:hint="eastAsia" w:ascii="方正仿宋_GBK" w:hAnsi="仿宋" w:eastAsia="方正仿宋_GBK" w:cs="仿宋"/>
          <w:sz w:val="32"/>
          <w:szCs w:val="32"/>
        </w:rPr>
        <w:t>全域环境整治“百日攻坚”启动以来，全乡干部职工群众做好村内及房前屋后卫生，集中收集清运各类垃圾2000余立方；清理卫生死角难点10处；全面落实河长湖长制，对保华段河道巡察40次，发现问题16个，整改问题16个；对天池、海池、两个水源保护点进行常规巡查12次；修复病危路段11处560.87平方米，道路绿化4000余平方米，清理规范建筑材料堆放点23处，共计400余方，对保华乡整体风貌进行了改造，努力打造碧水蓝天的宜居保华。</w:t>
      </w:r>
    </w:p>
    <w:p>
      <w:pPr>
        <w:pStyle w:val="2"/>
        <w:rPr>
          <w:rFonts w:ascii="方正仿宋_GBK" w:eastAsia="方正仿宋_GBK"/>
          <w:lang w:val="zh-CN"/>
        </w:rPr>
      </w:pPr>
    </w:p>
    <w:p>
      <w:pPr>
        <w:widowControl/>
        <w:numPr>
          <w:ilvl w:val="0"/>
          <w:numId w:val="4"/>
        </w:numPr>
        <w:adjustRightInd w:val="0"/>
        <w:snapToGrid w:val="0"/>
        <w:spacing w:line="580" w:lineRule="exact"/>
        <w:ind w:firstLine="643" w:firstLineChars="200"/>
        <w:contextualSpacing/>
        <w:jc w:val="left"/>
        <w:rPr>
          <w:rFonts w:hint="eastAsia" w:ascii="方正楷体_GBK" w:hAnsi="方正楷体_GBK" w:eastAsia="方正楷体_GBK" w:cs="方正楷体_GBK"/>
          <w:color w:val="000000"/>
          <w:kern w:val="0"/>
          <w:sz w:val="32"/>
          <w:szCs w:val="32"/>
          <w:shd w:val="clear" w:color="auto" w:fill="FFFFFF"/>
          <w:lang w:val="zh-CN"/>
        </w:rPr>
      </w:pPr>
      <w:r>
        <w:rPr>
          <w:rFonts w:hint="eastAsia" w:ascii="方正楷体_GBK" w:hAnsi="方正楷体_GBK" w:eastAsia="方正楷体_GBK" w:cs="方正楷体_GBK"/>
          <w:b/>
          <w:color w:val="000000"/>
          <w:kern w:val="0"/>
          <w:sz w:val="32"/>
          <w:szCs w:val="32"/>
          <w:shd w:val="clear" w:color="auto" w:fill="FFFFFF"/>
          <w:lang w:val="zh-CN"/>
        </w:rPr>
        <w:t>人员概况</w:t>
      </w:r>
      <w:r>
        <w:rPr>
          <w:rFonts w:hint="eastAsia" w:ascii="方正楷体_GBK" w:hAnsi="方正楷体_GBK" w:eastAsia="方正楷体_GBK" w:cs="方正楷体_GBK"/>
          <w:color w:val="000000"/>
          <w:kern w:val="0"/>
          <w:sz w:val="32"/>
          <w:szCs w:val="32"/>
          <w:shd w:val="clear" w:color="auto" w:fill="FFFFFF"/>
          <w:lang w:val="zh-CN"/>
        </w:rPr>
        <w:t>。</w:t>
      </w:r>
    </w:p>
    <w:p>
      <w:pPr>
        <w:spacing w:line="576" w:lineRule="exact"/>
        <w:ind w:firstLine="640" w:firstLineChars="200"/>
        <w:rPr>
          <w:rFonts w:ascii="方正仿宋_GBK" w:hAnsi="仿宋" w:eastAsia="方正仿宋_GBK" w:cs="仿宋"/>
          <w:color w:val="000000"/>
          <w:sz w:val="32"/>
          <w:szCs w:val="32"/>
        </w:rPr>
      </w:pPr>
      <w:r>
        <w:rPr>
          <w:rFonts w:hint="eastAsia" w:ascii="方正仿宋_GBK" w:hAnsi="仿宋" w:eastAsia="方正仿宋_GBK" w:cs="仿宋"/>
          <w:kern w:val="0"/>
          <w:sz w:val="32"/>
          <w:szCs w:val="32"/>
        </w:rPr>
        <w:t>财政供养人员编制为33名，其中行政编制21名，行政工勤编制2名，事业编制10名。</w:t>
      </w:r>
    </w:p>
    <w:p>
      <w:pPr>
        <w:spacing w:line="576" w:lineRule="exact"/>
        <w:ind w:firstLine="643" w:firstLineChars="200"/>
        <w:rPr>
          <w:rFonts w:ascii="方正黑体_GBK" w:hAnsi="仿宋" w:eastAsia="方正黑体_GBK" w:cs="仿宋"/>
          <w:b/>
          <w:color w:val="000000"/>
          <w:sz w:val="32"/>
          <w:szCs w:val="32"/>
        </w:rPr>
      </w:pPr>
      <w:r>
        <w:rPr>
          <w:rFonts w:hint="eastAsia" w:ascii="方正黑体_GBK" w:hAnsi="宋体" w:eastAsia="方正黑体_GBK" w:cs="宋体"/>
          <w:b/>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（一）部门财政资金收入情况。</w:t>
      </w:r>
    </w:p>
    <w:p>
      <w:pPr>
        <w:spacing w:line="576" w:lineRule="exact"/>
        <w:ind w:firstLine="640" w:firstLineChars="200"/>
        <w:rPr>
          <w:rFonts w:ascii="方正仿宋_GBK" w:hAnsi="仿宋_GB2312" w:eastAsia="方正仿宋_GBK" w:cs="仿宋_GB2312"/>
          <w:bCs/>
          <w:sz w:val="32"/>
          <w:szCs w:val="32"/>
        </w:rPr>
      </w:pPr>
      <w:r>
        <w:rPr>
          <w:rFonts w:hint="eastAsia" w:ascii="方正仿宋_GBK" w:hAnsi="仿宋_GB2312" w:eastAsia="方正仿宋_GBK" w:cs="仿宋_GB2312"/>
          <w:bCs/>
          <w:sz w:val="32"/>
          <w:szCs w:val="32"/>
        </w:rPr>
        <w:t>2020</w:t>
      </w:r>
      <w:r>
        <w:rPr>
          <w:rFonts w:hint="eastAsia" w:ascii="方正仿宋_GBK" w:hAnsi="仿宋_GB2312" w:eastAsia="方正仿宋_GBK" w:cs="仿宋_GB2312"/>
          <w:bCs/>
          <w:sz w:val="32"/>
          <w:szCs w:val="32"/>
          <w:lang w:val="zh-CN"/>
        </w:rPr>
        <w:t>年</w:t>
      </w:r>
      <w:r>
        <w:rPr>
          <w:rFonts w:hint="eastAsia" w:ascii="方正仿宋_GBK" w:hAnsi="仿宋_GB2312" w:eastAsia="方正仿宋_GBK" w:cs="仿宋_GB2312"/>
          <w:bCs/>
          <w:sz w:val="32"/>
          <w:szCs w:val="32"/>
        </w:rPr>
        <w:t>保华乡</w:t>
      </w:r>
      <w:r>
        <w:rPr>
          <w:rFonts w:hint="eastAsia" w:ascii="方正仿宋_GBK" w:hAnsi="仿宋_GB2312" w:eastAsia="方正仿宋_GBK" w:cs="仿宋_GB2312"/>
          <w:bCs/>
          <w:sz w:val="32"/>
          <w:szCs w:val="32"/>
          <w:lang w:val="zh-CN"/>
        </w:rPr>
        <w:t>收入总额为</w:t>
      </w:r>
      <w:r>
        <w:rPr>
          <w:rFonts w:hint="eastAsia" w:ascii="方正仿宋_GBK" w:hAnsi="仿宋_GB2312" w:eastAsia="方正仿宋_GBK" w:cs="仿宋_GB2312"/>
          <w:bCs/>
          <w:sz w:val="32"/>
          <w:szCs w:val="32"/>
        </w:rPr>
        <w:t>724.07</w:t>
      </w:r>
      <w:r>
        <w:rPr>
          <w:rFonts w:hint="eastAsia" w:ascii="方正仿宋_GBK" w:hAnsi="仿宋_GB2312" w:eastAsia="方正仿宋_GBK" w:cs="仿宋_GB2312"/>
          <w:bCs/>
          <w:sz w:val="32"/>
          <w:szCs w:val="32"/>
          <w:lang w:val="zh-CN"/>
        </w:rPr>
        <w:t>万元</w:t>
      </w:r>
      <w:r>
        <w:rPr>
          <w:rFonts w:hint="eastAsia" w:ascii="方正仿宋_GBK" w:hAnsi="仿宋_GB2312" w:eastAsia="方正仿宋_GBK" w:cs="仿宋_GB2312"/>
          <w:bCs/>
          <w:sz w:val="32"/>
          <w:szCs w:val="32"/>
        </w:rPr>
        <w:t>,其中一般公共预算财政拨款收入724.07万元，政府性基金预算财政拨款收入0万元，上年结转265.25万元。</w:t>
      </w:r>
    </w:p>
    <w:p>
      <w:pPr>
        <w:widowControl/>
        <w:adjustRightInd w:val="0"/>
        <w:snapToGrid w:val="0"/>
        <w:spacing w:line="580" w:lineRule="exact"/>
        <w:ind w:firstLine="643" w:firstLineChars="200"/>
        <w:contextualSpacing/>
        <w:jc w:val="left"/>
        <w:rPr>
          <w:rFonts w:hint="eastAsia" w:ascii="方正楷体_GBK" w:hAnsi="方正楷体_GBK" w:eastAsia="方正楷体_GBK" w:cs="方正楷体_GBK"/>
          <w:b/>
          <w:color w:val="000000"/>
          <w:kern w:val="0"/>
          <w:sz w:val="32"/>
          <w:szCs w:val="32"/>
          <w:shd w:val="clear" w:color="auto" w:fill="FFFFFF"/>
          <w:lang w:val="zh-CN"/>
        </w:rPr>
      </w:pPr>
      <w:r>
        <w:rPr>
          <w:rFonts w:hint="eastAsia" w:ascii="方正楷体_GBK" w:hAnsi="方正楷体_GBK" w:eastAsia="方正楷体_GBK" w:cs="方正楷体_GBK"/>
          <w:b/>
          <w:color w:val="000000"/>
          <w:kern w:val="0"/>
          <w:sz w:val="32"/>
          <w:szCs w:val="32"/>
          <w:shd w:val="clear" w:color="auto" w:fill="FFFFFF"/>
          <w:lang w:val="zh-CN"/>
        </w:rPr>
        <w:t>（二）部门财政资金支出情况。</w:t>
      </w:r>
    </w:p>
    <w:p>
      <w:pPr>
        <w:pStyle w:val="2"/>
        <w:ind w:left="0" w:leftChars="0" w:firstLine="960" w:firstLineChars="300"/>
        <w:rPr>
          <w:rFonts w:ascii="方正仿宋_GBK" w:eastAsia="方正仿宋_GBK"/>
          <w:lang w:val="zh-CN"/>
        </w:rPr>
      </w:pPr>
      <w:r>
        <w:rPr>
          <w:rFonts w:hint="eastAsia" w:ascii="方正仿宋_GBK" w:hAnsi="仿宋_GB2312" w:eastAsia="方正仿宋_GBK" w:cs="仿宋_GB2312"/>
          <w:bCs/>
          <w:sz w:val="32"/>
          <w:szCs w:val="32"/>
          <w:lang w:val="zh-CN"/>
        </w:rPr>
        <w:t>共计支出</w:t>
      </w:r>
      <w:r>
        <w:rPr>
          <w:rFonts w:hint="eastAsia" w:ascii="方正仿宋_GBK" w:hAnsi="仿宋_GB2312" w:eastAsia="方正仿宋_GBK" w:cs="仿宋_GB2312"/>
          <w:bCs/>
          <w:sz w:val="32"/>
          <w:szCs w:val="32"/>
        </w:rPr>
        <w:t>854.30</w:t>
      </w:r>
      <w:r>
        <w:rPr>
          <w:rFonts w:hint="eastAsia" w:ascii="方正仿宋_GBK" w:hAnsi="仿宋_GB2312" w:eastAsia="方正仿宋_GBK" w:cs="仿宋_GB2312"/>
          <w:bCs/>
          <w:sz w:val="32"/>
          <w:szCs w:val="32"/>
          <w:lang w:val="zh-CN"/>
        </w:rPr>
        <w:t>万元。基本支出</w:t>
      </w:r>
      <w:r>
        <w:rPr>
          <w:rFonts w:hint="eastAsia" w:ascii="方正仿宋_GBK" w:hAnsi="仿宋_GB2312" w:eastAsia="方正仿宋_GBK" w:cs="仿宋_GB2312"/>
          <w:bCs/>
          <w:sz w:val="32"/>
          <w:szCs w:val="32"/>
        </w:rPr>
        <w:t>493.26</w:t>
      </w:r>
      <w:r>
        <w:rPr>
          <w:rFonts w:hint="eastAsia" w:ascii="方正仿宋_GBK" w:hAnsi="仿宋_GB2312" w:eastAsia="方正仿宋_GBK" w:cs="仿宋_GB2312"/>
          <w:bCs/>
          <w:sz w:val="32"/>
          <w:szCs w:val="32"/>
          <w:lang w:val="zh-CN"/>
        </w:rPr>
        <w:t>万元，其中人员经费支出</w:t>
      </w:r>
      <w:r>
        <w:rPr>
          <w:rFonts w:hint="eastAsia" w:ascii="方正仿宋_GBK" w:hAnsi="仿宋_GB2312" w:eastAsia="方正仿宋_GBK" w:cs="仿宋_GB2312"/>
          <w:bCs/>
          <w:sz w:val="32"/>
          <w:szCs w:val="32"/>
        </w:rPr>
        <w:t>448.64</w:t>
      </w:r>
      <w:r>
        <w:rPr>
          <w:rFonts w:hint="eastAsia" w:ascii="方正仿宋_GBK" w:hAnsi="仿宋_GB2312" w:eastAsia="方正仿宋_GBK" w:cs="仿宋_GB2312"/>
          <w:bCs/>
          <w:sz w:val="32"/>
          <w:szCs w:val="32"/>
          <w:lang w:val="zh-CN"/>
        </w:rPr>
        <w:t>万元，日常公用经费</w:t>
      </w:r>
      <w:r>
        <w:rPr>
          <w:rFonts w:hint="eastAsia" w:ascii="方正仿宋_GBK" w:hAnsi="仿宋_GB2312" w:eastAsia="方正仿宋_GBK" w:cs="仿宋_GB2312"/>
          <w:bCs/>
          <w:sz w:val="32"/>
          <w:szCs w:val="32"/>
        </w:rPr>
        <w:t>44.62</w:t>
      </w:r>
      <w:r>
        <w:rPr>
          <w:rFonts w:hint="eastAsia" w:ascii="方正仿宋_GBK" w:hAnsi="仿宋_GB2312" w:eastAsia="方正仿宋_GBK" w:cs="仿宋_GB2312"/>
          <w:bCs/>
          <w:sz w:val="32"/>
          <w:szCs w:val="32"/>
          <w:lang w:val="zh-CN"/>
        </w:rPr>
        <w:t>万元；项目支出</w:t>
      </w:r>
      <w:r>
        <w:rPr>
          <w:rFonts w:hint="eastAsia" w:ascii="方正仿宋_GBK" w:hAnsi="仿宋_GB2312" w:eastAsia="方正仿宋_GBK" w:cs="仿宋_GB2312"/>
          <w:bCs/>
          <w:sz w:val="32"/>
          <w:szCs w:val="32"/>
        </w:rPr>
        <w:t>361.04</w:t>
      </w:r>
      <w:r>
        <w:rPr>
          <w:rFonts w:hint="eastAsia" w:ascii="方正仿宋_GBK" w:hAnsi="仿宋_GB2312" w:eastAsia="方正仿宋_GBK" w:cs="仿宋_GB2312"/>
          <w:bCs/>
          <w:sz w:val="32"/>
          <w:szCs w:val="32"/>
          <w:lang w:val="zh-CN"/>
        </w:rPr>
        <w:t>。</w:t>
      </w:r>
    </w:p>
    <w:p>
      <w:pPr>
        <w:widowControl/>
        <w:adjustRightInd w:val="0"/>
        <w:snapToGrid w:val="0"/>
        <w:spacing w:line="580" w:lineRule="exact"/>
        <w:ind w:firstLine="643" w:firstLineChars="200"/>
        <w:contextualSpacing/>
        <w:jc w:val="left"/>
        <w:rPr>
          <w:rFonts w:ascii="方正黑体_GBK" w:hAnsi="宋体" w:eastAsia="方正黑体_GBK" w:cs="宋体"/>
          <w:b/>
          <w:color w:val="000000"/>
          <w:kern w:val="0"/>
          <w:sz w:val="32"/>
          <w:szCs w:val="32"/>
          <w:shd w:val="clear" w:color="auto" w:fill="FFFFFF"/>
        </w:rPr>
      </w:pPr>
      <w:r>
        <w:rPr>
          <w:rFonts w:hint="eastAsia" w:ascii="方正黑体_GBK" w:hAnsi="宋体" w:eastAsia="方正黑体_GBK" w:cs="宋体"/>
          <w:b/>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方正楷体_GBK" w:hAnsi="方正楷体_GBK" w:eastAsia="方正楷体_GBK" w:cs="方正楷体_GBK"/>
          <w:b/>
          <w:color w:val="000000"/>
          <w:kern w:val="0"/>
          <w:sz w:val="32"/>
          <w:szCs w:val="32"/>
          <w:shd w:val="clear" w:color="auto" w:fill="FFFFFF"/>
          <w:lang w:val="zh-CN"/>
        </w:rPr>
      </w:pPr>
      <w:r>
        <w:rPr>
          <w:rFonts w:hint="eastAsia" w:ascii="方正楷体_GBK" w:hAnsi="方正楷体_GBK" w:eastAsia="方正楷体_GBK" w:cs="方正楷体_GBK"/>
          <w:b/>
          <w:color w:val="000000"/>
          <w:kern w:val="0"/>
          <w:sz w:val="32"/>
          <w:szCs w:val="32"/>
          <w:shd w:val="clear" w:color="auto" w:fill="FFFFFF"/>
          <w:lang w:val="zh-CN"/>
        </w:rPr>
        <w:t>（一）部门预算管理。</w:t>
      </w:r>
    </w:p>
    <w:p>
      <w:pPr>
        <w:ind w:firstLine="803" w:firstLineChars="2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(1)行政运转保障</w:t>
      </w:r>
      <w:r>
        <w:rPr>
          <w:rFonts w:hint="eastAsia" w:ascii="方正仿宋_GBK" w:hAnsi="方正仿宋_GBK" w:eastAsia="方正仿宋_GBK" w:cs="方正仿宋_GBK"/>
          <w:sz w:val="32"/>
          <w:szCs w:val="32"/>
        </w:rPr>
        <w:t>。</w:t>
      </w:r>
    </w:p>
    <w:p>
      <w:pPr>
        <w:jc w:val="left"/>
        <w:rPr>
          <w:rFonts w:ascii="方正仿宋_GBK" w:hAnsi="仿宋_GB2312" w:eastAsia="方正仿宋_GBK" w:cs="仿宋_GB2312"/>
          <w:sz w:val="32"/>
          <w:szCs w:val="32"/>
        </w:rPr>
      </w:pPr>
      <w:r>
        <w:rPr>
          <w:rFonts w:hint="eastAsia" w:ascii="仿宋_GB2312" w:hAnsi="仿宋_GB2312" w:eastAsia="仿宋_GB2312" w:cs="仿宋_GB2312"/>
          <w:sz w:val="32"/>
          <w:szCs w:val="32"/>
        </w:rPr>
        <w:t xml:space="preserve">  </w:t>
      </w:r>
      <w:r>
        <w:rPr>
          <w:rFonts w:hint="eastAsia" w:ascii="方正仿宋_GBK" w:hAnsi="仿宋_GB2312" w:eastAsia="方正仿宋_GBK" w:cs="仿宋_GB2312"/>
          <w:sz w:val="32"/>
          <w:szCs w:val="32"/>
        </w:rPr>
        <w:t xml:space="preserve">  保华乡部门支出主要用于保障该部门机构正常运转、完成日常工作任务以及承担我乡事业发展等相关工作。</w:t>
      </w:r>
    </w:p>
    <w:p>
      <w:pPr>
        <w:jc w:val="left"/>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 xml:space="preserve">    基本支出，是用于保障我单位机关、下属事业单位等机构正常运转的日常支出，包括基本工资、津贴补贴等人员经费以及办公费、印刷费、水电费等日常公用经费。</w:t>
      </w:r>
    </w:p>
    <w:p>
      <w:pPr>
        <w:jc w:val="left"/>
        <w:rPr>
          <w:rFonts w:ascii="方正仿宋_GBK" w:hAnsi="仿宋_GB2312" w:eastAsia="方正仿宋_GBK" w:cs="仿宋_GB2312"/>
          <w:sz w:val="32"/>
          <w:szCs w:val="32"/>
        </w:rPr>
      </w:pPr>
      <w:r>
        <w:rPr>
          <w:rFonts w:hint="eastAsia" w:ascii="方正仿宋_GBK" w:hAnsi="仿宋_GB2312" w:eastAsia="方正仿宋_GBK" w:cs="仿宋_GB2312"/>
          <w:sz w:val="32"/>
          <w:szCs w:val="32"/>
        </w:rPr>
        <w:t>项目支出，是用于我单位机关、下属事业单位等机构为完成特定的行政工作任务或事业发展目标，用于专项业务工作的经费支出。</w:t>
      </w:r>
    </w:p>
    <w:p>
      <w:pPr>
        <w:ind w:firstLine="643"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（2）机关厉行节约</w:t>
      </w:r>
      <w:r>
        <w:rPr>
          <w:rFonts w:hint="eastAsia" w:ascii="方正仿宋_GBK" w:hAnsi="方正仿宋_GBK" w:eastAsia="方正仿宋_GBK" w:cs="方正仿宋_GBK"/>
          <w:sz w:val="32"/>
          <w:szCs w:val="32"/>
        </w:rPr>
        <w:t>。</w:t>
      </w:r>
    </w:p>
    <w:p>
      <w:pPr>
        <w:jc w:val="left"/>
        <w:rPr>
          <w:rFonts w:ascii="方正仿宋_GBK" w:hAnsi="仿宋_GB2312" w:eastAsia="方正仿宋_GBK" w:cs="仿宋_GB2312"/>
          <w:sz w:val="32"/>
          <w:szCs w:val="32"/>
        </w:rPr>
      </w:pPr>
      <w:r>
        <w:rPr>
          <w:rFonts w:hint="eastAsia" w:ascii="仿宋_GB2312" w:hAnsi="仿宋_GB2312" w:eastAsia="仿宋_GB2312" w:cs="仿宋_GB2312"/>
          <w:sz w:val="32"/>
          <w:szCs w:val="32"/>
        </w:rPr>
        <w:t xml:space="preserve">   </w:t>
      </w:r>
      <w:r>
        <w:rPr>
          <w:rFonts w:hint="eastAsia" w:ascii="方正仿宋_GBK" w:hAnsi="仿宋_GB2312" w:eastAsia="方正仿宋_GBK" w:cs="仿宋_GB2312"/>
          <w:sz w:val="32"/>
          <w:szCs w:val="32"/>
        </w:rPr>
        <w:t xml:space="preserve"> 因公出国（境）费2020年预算安排0万元，与2019年预算持平。公务接待费2020年预算安排0万元，与2019年预算持平。公务用车购置及运行维护费2020年预算安排6.78万元，与2019年预算持平。单位共有公务用车2辆，其中：CRV1辆，皮卡车1辆。2020年安排公务用车运行维护费5.28万元，用于2辆公务用车燃油、维修、保险等方面支出，主要保障护林防火、地质灾害防治等工作。</w:t>
      </w:r>
    </w:p>
    <w:p>
      <w:pPr>
        <w:widowControl/>
        <w:adjustRightInd w:val="0"/>
        <w:snapToGrid w:val="0"/>
        <w:spacing w:line="580" w:lineRule="exact"/>
        <w:ind w:firstLine="643"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方正仿宋_GBK" w:hAnsi="宋体" w:eastAsia="方正仿宋_GBK" w:cs="宋体"/>
          <w:color w:val="000000"/>
          <w:kern w:val="0"/>
          <w:sz w:val="32"/>
          <w:szCs w:val="32"/>
          <w:shd w:val="clear" w:color="auto" w:fill="FFFFFF"/>
          <w:lang w:val="zh-CN"/>
        </w:rPr>
      </w:pPr>
      <w:r>
        <w:rPr>
          <w:rFonts w:hint="eastAsia" w:ascii="方正仿宋_GBK" w:hAnsi="宋体" w:eastAsia="方正仿宋_GBK" w:cs="宋体"/>
          <w:color w:val="000000"/>
          <w:kern w:val="0"/>
          <w:sz w:val="32"/>
          <w:szCs w:val="32"/>
          <w:shd w:val="clear" w:color="auto" w:fill="FFFFFF"/>
          <w:lang w:val="zh-CN"/>
        </w:rPr>
        <w:t>包括绩效自评公开、评价结果整改和应用结果反馈等情况。</w:t>
      </w:r>
    </w:p>
    <w:p>
      <w:pPr>
        <w:widowControl/>
        <w:adjustRightInd w:val="0"/>
        <w:snapToGrid w:val="0"/>
        <w:spacing w:line="580" w:lineRule="exact"/>
        <w:ind w:firstLine="643" w:firstLineChars="200"/>
        <w:contextualSpacing/>
        <w:jc w:val="left"/>
        <w:rPr>
          <w:rFonts w:ascii="方正黑体_GBK" w:hAnsi="宋体" w:eastAsia="方正黑体_GBK" w:cs="宋体"/>
          <w:b/>
          <w:color w:val="000000"/>
          <w:kern w:val="0"/>
          <w:sz w:val="32"/>
          <w:szCs w:val="32"/>
          <w:shd w:val="clear" w:color="auto" w:fill="FFFFFF"/>
        </w:rPr>
      </w:pPr>
      <w:r>
        <w:rPr>
          <w:rFonts w:hint="eastAsia" w:ascii="方正黑体_GBK" w:hAnsi="宋体" w:eastAsia="方正黑体_GBK" w:cs="宋体"/>
          <w:b/>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（一）评价结论。</w:t>
      </w:r>
    </w:p>
    <w:p>
      <w:pPr>
        <w:spacing w:line="576" w:lineRule="exact"/>
        <w:ind w:firstLine="640" w:firstLineChars="200"/>
        <w:rPr>
          <w:rFonts w:ascii="方正仿宋_GBK" w:hAnsi="仿宋_GB2312" w:eastAsia="方正仿宋_GBK" w:cs="仿宋_GB2312"/>
          <w:bCs/>
          <w:sz w:val="32"/>
          <w:szCs w:val="32"/>
          <w:lang w:val="zh-CN"/>
        </w:rPr>
      </w:pPr>
      <w:r>
        <w:rPr>
          <w:rFonts w:hint="eastAsia" w:ascii="方正仿宋_GBK" w:hAnsi="仿宋_GB2312" w:eastAsia="方正仿宋_GBK" w:cs="仿宋_GB2312"/>
          <w:bCs/>
          <w:sz w:val="32"/>
          <w:szCs w:val="32"/>
          <w:lang w:val="zh-CN"/>
        </w:rPr>
        <w:t>乡政府按照预算法按时完成预决算编制，在执行过程中有计划进行资金申报使用，完善资金管理及内部控制制度，确保资金安全，做到账款、账账、账实相符，为全乡经济和社会事业发展提供资金保障。</w:t>
      </w:r>
    </w:p>
    <w:p>
      <w:pPr>
        <w:widowControl/>
        <w:adjustRightInd w:val="0"/>
        <w:snapToGrid w:val="0"/>
        <w:spacing w:line="580" w:lineRule="exact"/>
        <w:ind w:firstLine="643" w:firstLineChars="200"/>
        <w:contextualSpacing/>
        <w:jc w:val="left"/>
        <w:rPr>
          <w:rFonts w:hint="eastAsia" w:ascii="方正楷体_GBK" w:hAnsi="方正楷体_GBK" w:eastAsia="方正楷体_GBK" w:cs="方正楷体_GBK"/>
          <w:color w:val="000000"/>
          <w:kern w:val="0"/>
          <w:sz w:val="32"/>
          <w:szCs w:val="32"/>
          <w:shd w:val="clear" w:color="auto" w:fill="FFFFFF"/>
          <w:lang w:val="zh-CN"/>
        </w:rPr>
      </w:pPr>
      <w:r>
        <w:rPr>
          <w:rFonts w:hint="eastAsia" w:ascii="方正楷体_GBK" w:hAnsi="方正楷体_GBK" w:eastAsia="方正楷体_GBK" w:cs="方正楷体_GBK"/>
          <w:b/>
          <w:color w:val="000000"/>
          <w:kern w:val="0"/>
          <w:sz w:val="32"/>
          <w:szCs w:val="32"/>
          <w:shd w:val="clear" w:color="auto" w:fill="FFFFFF"/>
          <w:lang w:val="zh-CN"/>
        </w:rPr>
        <w:t>（二）存在问题</w:t>
      </w:r>
      <w:r>
        <w:rPr>
          <w:rFonts w:hint="eastAsia" w:ascii="方正楷体_GBK" w:hAnsi="方正楷体_GBK" w:eastAsia="方正楷体_GBK" w:cs="方正楷体_GBK"/>
          <w:color w:val="000000"/>
          <w:kern w:val="0"/>
          <w:sz w:val="32"/>
          <w:szCs w:val="32"/>
          <w:shd w:val="clear" w:color="auto" w:fill="FFFFFF"/>
          <w:lang w:val="zh-CN"/>
        </w:rPr>
        <w:t>。</w:t>
      </w:r>
    </w:p>
    <w:p>
      <w:pPr>
        <w:widowControl/>
        <w:adjustRightInd w:val="0"/>
        <w:snapToGrid w:val="0"/>
        <w:spacing w:line="576" w:lineRule="exact"/>
        <w:ind w:firstLine="720"/>
        <w:jc w:val="left"/>
        <w:rPr>
          <w:rFonts w:ascii="方正仿宋_GBK" w:hAnsi="仿宋_GB2312" w:eastAsia="方正仿宋_GBK" w:cs="仿宋_GB2312"/>
          <w:lang w:val="zh-CN"/>
        </w:rPr>
      </w:pPr>
      <w:r>
        <w:rPr>
          <w:rFonts w:hint="eastAsia" w:ascii="方正仿宋_GBK" w:hAnsi="仿宋_GB2312" w:eastAsia="方正仿宋_GBK" w:cs="仿宋_GB2312"/>
          <w:bCs/>
          <w:sz w:val="32"/>
          <w:szCs w:val="32"/>
          <w:lang w:val="zh-CN"/>
        </w:rPr>
        <w:t>在资金使用计划方面需要更严谨，在资金支付进度上需要加快节奏。</w:t>
      </w:r>
    </w:p>
    <w:p>
      <w:pPr>
        <w:widowControl/>
        <w:adjustRightInd w:val="0"/>
        <w:snapToGrid w:val="0"/>
        <w:spacing w:line="580" w:lineRule="exact"/>
        <w:ind w:left="420" w:leftChars="200"/>
        <w:contextualSpacing/>
        <w:jc w:val="left"/>
        <w:rPr>
          <w:rFonts w:hint="eastAsia" w:ascii="方正楷体_GBK" w:hAnsi="方正楷体_GBK" w:eastAsia="方正楷体_GBK" w:cs="方正楷体_GBK"/>
          <w:color w:val="000000"/>
          <w:kern w:val="0"/>
          <w:sz w:val="32"/>
          <w:szCs w:val="32"/>
          <w:shd w:val="clear" w:color="auto" w:fill="FFFFFF"/>
          <w:lang w:val="zh-CN"/>
        </w:rPr>
      </w:pPr>
      <w:r>
        <w:rPr>
          <w:rFonts w:hint="eastAsia" w:ascii="方正楷体_GBK" w:hAnsi="方正楷体_GBK" w:eastAsia="方正楷体_GBK" w:cs="方正楷体_GBK"/>
          <w:b/>
          <w:color w:val="000000"/>
          <w:kern w:val="0"/>
          <w:sz w:val="32"/>
          <w:szCs w:val="32"/>
          <w:shd w:val="clear" w:color="auto" w:fill="FFFFFF"/>
          <w:lang w:val="zh-CN"/>
        </w:rPr>
        <w:t>（三）改进建议</w:t>
      </w:r>
      <w:r>
        <w:rPr>
          <w:rFonts w:hint="eastAsia" w:ascii="方正楷体_GBK" w:hAnsi="方正楷体_GBK" w:eastAsia="方正楷体_GBK" w:cs="方正楷体_GBK"/>
          <w:color w:val="000000"/>
          <w:kern w:val="0"/>
          <w:sz w:val="32"/>
          <w:szCs w:val="32"/>
          <w:shd w:val="clear" w:color="auto" w:fill="FFFFFF"/>
          <w:lang w:val="zh-CN"/>
        </w:rPr>
        <w:t>。</w:t>
      </w:r>
    </w:p>
    <w:p>
      <w:pPr>
        <w:widowControl/>
        <w:adjustRightInd w:val="0"/>
        <w:snapToGrid w:val="0"/>
        <w:spacing w:line="576" w:lineRule="exact"/>
        <w:ind w:firstLine="720"/>
        <w:jc w:val="left"/>
        <w:rPr>
          <w:rFonts w:ascii="方正仿宋_GBK" w:hAnsi="仿宋_GB2312" w:eastAsia="方正仿宋_GBK" w:cs="仿宋_GB2312"/>
          <w:bCs/>
          <w:sz w:val="32"/>
          <w:szCs w:val="32"/>
          <w:lang w:val="zh-CN"/>
        </w:rPr>
      </w:pPr>
      <w:r>
        <w:rPr>
          <w:rFonts w:hint="eastAsia" w:ascii="方正仿宋_GBK" w:hAnsi="方正仿宋_GBK" w:eastAsia="方正仿宋_GBK" w:cs="方正仿宋_GBK"/>
          <w:b w:val="0"/>
          <w:bCs/>
          <w:sz w:val="32"/>
          <w:szCs w:val="32"/>
          <w:lang w:val="zh-CN"/>
        </w:rPr>
        <w:t>在今后工作中，进</w:t>
      </w:r>
      <w:r>
        <w:rPr>
          <w:rFonts w:hint="eastAsia" w:ascii="方正仿宋_GBK" w:hAnsi="仿宋_GB2312" w:eastAsia="方正仿宋_GBK" w:cs="仿宋_GB2312"/>
          <w:bCs/>
          <w:sz w:val="32"/>
          <w:szCs w:val="32"/>
          <w:lang w:val="zh-CN"/>
        </w:rPr>
        <w:t>一步提高工作效率，完善财务制度，规范财经纪律，加大使用公务卡结算率，严格控制资金使用，把有限的资金用在刀刃上，加强财务人员的培训，提高财务人员专业素质水平，为全乡经济和社会事业发展更好地服好务。</w:t>
      </w:r>
    </w:p>
    <w:p>
      <w:pPr>
        <w:spacing w:line="600" w:lineRule="exact"/>
        <w:jc w:val="left"/>
        <w:outlineLvl w:val="0"/>
        <w:rPr>
          <w:rFonts w:ascii="黑体" w:hAnsi="黑体" w:eastAsia="黑体" w:cs="黑体"/>
          <w:sz w:val="32"/>
          <w:szCs w:val="32"/>
        </w:rPr>
      </w:pPr>
      <w:bookmarkStart w:id="117" w:name="_Toc79163883"/>
      <w:bookmarkStart w:id="118" w:name="_Toc7916363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_GBK" w:hAnsi="黑体" w:eastAsia="方正小标宋_GBK" w:cs="黑体"/>
          <w:sz w:val="44"/>
          <w:szCs w:val="44"/>
        </w:rPr>
      </w:pPr>
      <w:bookmarkStart w:id="119" w:name="_Toc79163634"/>
      <w:bookmarkStart w:id="120" w:name="_Toc79163884"/>
      <w:r>
        <w:rPr>
          <w:rFonts w:hint="eastAsia" w:ascii="方正小标宋_GBK" w:hAnsi="黑体" w:eastAsia="方正小标宋_GBK" w:cs="黑体"/>
          <w:sz w:val="44"/>
          <w:szCs w:val="44"/>
        </w:rPr>
        <w:t>保华乡项目2020年绩效评价报告</w:t>
      </w:r>
      <w:bookmarkEnd w:id="119"/>
      <w:bookmarkEnd w:id="120"/>
    </w:p>
    <w:p>
      <w:pPr>
        <w:spacing w:line="600" w:lineRule="exact"/>
        <w:rPr>
          <w:rFonts w:ascii="宋体"/>
          <w:sz w:val="44"/>
          <w:szCs w:val="44"/>
          <w:lang w:val="zh-CN"/>
        </w:rPr>
      </w:pPr>
    </w:p>
    <w:p>
      <w:pPr>
        <w:adjustRightInd w:val="0"/>
        <w:snapToGrid w:val="0"/>
        <w:spacing w:line="600" w:lineRule="exact"/>
        <w:ind w:firstLine="720"/>
        <w:rPr>
          <w:rFonts w:ascii="方正黑体_GBK" w:hAnsi="宋体" w:eastAsia="方正黑体_GBK"/>
          <w:b/>
          <w:sz w:val="32"/>
          <w:szCs w:val="32"/>
          <w:lang w:val="zh-CN"/>
        </w:rPr>
      </w:pPr>
      <w:r>
        <w:rPr>
          <w:rFonts w:hint="eastAsia" w:ascii="方正黑体_GBK" w:hAnsi="宋体" w:eastAsia="方正黑体_GBK"/>
          <w:b/>
          <w:sz w:val="32"/>
          <w:szCs w:val="32"/>
        </w:rPr>
        <w:t>一、</w:t>
      </w:r>
      <w:r>
        <w:rPr>
          <w:rFonts w:hint="eastAsia" w:ascii="方正黑体_GBK" w:hAnsi="宋体" w:eastAsia="方正黑体_GBK"/>
          <w:b/>
          <w:sz w:val="32"/>
          <w:szCs w:val="32"/>
          <w:lang w:val="zh-CN"/>
        </w:rPr>
        <w:t>项目概况</w:t>
      </w:r>
    </w:p>
    <w:p>
      <w:pPr>
        <w:adjustRightInd w:val="0"/>
        <w:snapToGrid w:val="0"/>
        <w:spacing w:line="600" w:lineRule="exact"/>
        <w:ind w:firstLine="720"/>
        <w:rPr>
          <w:rFonts w:ascii="方正楷体_GBK" w:hAnsi="仿宋" w:eastAsia="方正楷体_GBK" w:cs="仿宋"/>
          <w:sz w:val="32"/>
          <w:szCs w:val="32"/>
        </w:rPr>
      </w:pPr>
      <w:r>
        <w:rPr>
          <w:rFonts w:hint="eastAsia" w:ascii="方正楷体_GBK" w:hAnsi="宋体" w:eastAsia="方正楷体_GBK"/>
          <w:sz w:val="32"/>
          <w:szCs w:val="32"/>
          <w:lang w:val="zh-CN"/>
        </w:rPr>
        <w:t>（一）项目基本情况。</w:t>
      </w:r>
    </w:p>
    <w:p>
      <w:pPr>
        <w:adjustRightInd w:val="0"/>
        <w:snapToGrid w:val="0"/>
        <w:spacing w:line="600" w:lineRule="exact"/>
        <w:ind w:firstLine="640" w:firstLineChars="200"/>
        <w:rPr>
          <w:rFonts w:ascii="方正仿宋_GBK" w:hAnsi="宋体" w:eastAsia="方正仿宋_GBK"/>
          <w:sz w:val="32"/>
          <w:szCs w:val="32"/>
          <w:lang w:val="zh-CN"/>
        </w:rPr>
      </w:pPr>
      <w:r>
        <w:rPr>
          <w:rFonts w:hint="eastAsia" w:ascii="方正仿宋_GBK" w:hAnsi="宋体" w:eastAsia="方正仿宋_GBK"/>
          <w:sz w:val="32"/>
          <w:szCs w:val="32"/>
        </w:rPr>
        <w:t>1</w:t>
      </w:r>
      <w:r>
        <w:rPr>
          <w:rFonts w:hint="eastAsia" w:ascii="方正仿宋_GBK" w:hAnsi="宋体" w:eastAsia="方正仿宋_GBK"/>
          <w:sz w:val="32"/>
          <w:szCs w:val="32"/>
          <w:lang w:val="zh-CN"/>
        </w:rPr>
        <w:t>．项目立项、资金申报的依据。</w:t>
      </w:r>
    </w:p>
    <w:p>
      <w:pPr>
        <w:ind w:firstLine="640" w:firstLineChars="200"/>
        <w:rPr>
          <w:rFonts w:ascii="方正仿宋_GBK" w:hAnsi="仿宋" w:eastAsia="方正仿宋_GBK" w:cs="仿宋"/>
          <w:sz w:val="32"/>
          <w:szCs w:val="32"/>
        </w:rPr>
      </w:pPr>
      <w:r>
        <w:rPr>
          <w:rFonts w:hint="eastAsia" w:ascii="方正仿宋_GBK" w:hAnsi="仿宋" w:eastAsia="方正仿宋_GBK" w:cs="仿宋"/>
          <w:sz w:val="32"/>
          <w:szCs w:val="32"/>
        </w:rPr>
        <w:t>该资金由县财政局根据九财〔2020〕14号文件统一下达10万。</w:t>
      </w:r>
    </w:p>
    <w:p>
      <w:pPr>
        <w:pStyle w:val="2"/>
        <w:rPr>
          <w:rFonts w:ascii="方正仿宋_GBK" w:eastAsia="方正仿宋_GBK"/>
          <w:lang w:val="zh-CN"/>
        </w:rPr>
      </w:pPr>
    </w:p>
    <w:p>
      <w:pPr>
        <w:adjustRightInd w:val="0"/>
        <w:snapToGrid w:val="0"/>
        <w:spacing w:line="600" w:lineRule="exact"/>
        <w:ind w:firstLine="720"/>
        <w:rPr>
          <w:rFonts w:ascii="方正仿宋_GBK" w:hAnsi="宋体" w:eastAsia="方正仿宋_GBK"/>
          <w:sz w:val="32"/>
          <w:szCs w:val="32"/>
          <w:lang w:val="zh-CN"/>
        </w:rPr>
      </w:pPr>
      <w:r>
        <w:rPr>
          <w:rFonts w:hint="eastAsia" w:ascii="方正仿宋_GBK" w:hAnsi="宋体" w:eastAsia="方正仿宋_GBK"/>
          <w:sz w:val="32"/>
          <w:szCs w:val="32"/>
        </w:rPr>
        <w:t>2</w:t>
      </w:r>
      <w:r>
        <w:rPr>
          <w:rFonts w:hint="eastAsia" w:ascii="方正仿宋_GBK" w:hAnsi="宋体" w:eastAsia="方正仿宋_GBK"/>
          <w:sz w:val="32"/>
          <w:szCs w:val="32"/>
          <w:lang w:val="zh-CN"/>
        </w:rPr>
        <w:t>．资金管理办法制定情况，资金支持具体项目的条件、范围与支持方式概况。</w:t>
      </w:r>
    </w:p>
    <w:p>
      <w:pPr>
        <w:pStyle w:val="2"/>
        <w:ind w:left="0" w:leftChars="0" w:firstLine="640"/>
        <w:rPr>
          <w:rFonts w:ascii="方正仿宋_GBK" w:hAnsi="仿宋" w:eastAsia="方正仿宋_GBK" w:cs="仿宋"/>
          <w:sz w:val="32"/>
          <w:szCs w:val="32"/>
        </w:rPr>
      </w:pPr>
      <w:r>
        <w:rPr>
          <w:rFonts w:hint="eastAsia" w:ascii="方正仿宋_GBK" w:hAnsi="仿宋" w:eastAsia="方正仿宋_GBK" w:cs="仿宋"/>
          <w:sz w:val="32"/>
          <w:szCs w:val="32"/>
        </w:rPr>
        <w:t>严格实行项目资金管理责任制、使用报批制、公示公</w:t>
      </w:r>
    </w:p>
    <w:p>
      <w:pPr>
        <w:pStyle w:val="2"/>
        <w:ind w:left="0" w:leftChars="0" w:firstLine="0" w:firstLineChars="0"/>
        <w:rPr>
          <w:rFonts w:ascii="方正仿宋_GBK" w:eastAsia="方正仿宋_GBK"/>
          <w:lang w:val="zh-CN"/>
        </w:rPr>
      </w:pPr>
      <w:r>
        <w:rPr>
          <w:rFonts w:hint="eastAsia" w:ascii="方正仿宋_GBK" w:hAnsi="仿宋" w:eastAsia="方正仿宋_GBK" w:cs="仿宋"/>
          <w:sz w:val="32"/>
          <w:szCs w:val="32"/>
        </w:rPr>
        <w:t>告制、专账核算制、县级财政报账制、专项审计制、检查验收制等制度，邀请纪检、监察、财政等部门及时介入，对项目资金使用实行全程监督。该项目的实施严格执行财务管理制</w:t>
      </w:r>
    </w:p>
    <w:p>
      <w:pPr>
        <w:adjustRightInd w:val="0"/>
        <w:snapToGrid w:val="0"/>
        <w:spacing w:line="600" w:lineRule="exact"/>
        <w:ind w:left="-420" w:leftChars="-200" w:firstLine="964" w:firstLineChars="300"/>
        <w:rPr>
          <w:rFonts w:ascii="方正仿宋_GBK" w:hAnsi="宋体" w:eastAsia="方正仿宋_GBK"/>
          <w:b/>
          <w:sz w:val="32"/>
          <w:szCs w:val="32"/>
          <w:lang w:val="zh-CN"/>
        </w:rPr>
      </w:pPr>
      <w:r>
        <w:rPr>
          <w:rFonts w:hint="eastAsia" w:ascii="方正仿宋_GBK" w:hAnsi="宋体" w:eastAsia="方正仿宋_GBK"/>
          <w:b/>
          <w:sz w:val="32"/>
          <w:szCs w:val="32"/>
        </w:rPr>
        <w:t>3.</w:t>
      </w:r>
      <w:r>
        <w:rPr>
          <w:rFonts w:hint="eastAsia" w:ascii="方正仿宋_GBK" w:hAnsi="宋体" w:eastAsia="方正仿宋_GBK"/>
          <w:b/>
          <w:sz w:val="32"/>
          <w:szCs w:val="32"/>
          <w:lang w:val="zh-CN"/>
        </w:rPr>
        <w:t>资金分配的原则及考虑因素。</w:t>
      </w:r>
    </w:p>
    <w:p>
      <w:pPr>
        <w:ind w:firstLine="640" w:firstLineChars="200"/>
        <w:rPr>
          <w:rFonts w:ascii="方正仿宋_GBK" w:hAnsi="仿宋" w:eastAsia="方正仿宋_GBK" w:cs="仿宋"/>
          <w:sz w:val="32"/>
          <w:szCs w:val="32"/>
        </w:rPr>
      </w:pPr>
      <w:r>
        <w:rPr>
          <w:rFonts w:hint="eastAsia" w:ascii="方正仿宋_GBK" w:hAnsi="仿宋" w:eastAsia="方正仿宋_GBK" w:cs="仿宋"/>
          <w:sz w:val="32"/>
          <w:szCs w:val="32"/>
        </w:rPr>
        <w:t>根据省州县防疫工作要求，乡政府开展工作实际需要，乡村两级成立防疫监测点共计5个点。疫情期间24小时对往来人员进行检测管理。</w:t>
      </w:r>
    </w:p>
    <w:p>
      <w:pPr>
        <w:adjustRightInd w:val="0"/>
        <w:snapToGrid w:val="0"/>
        <w:spacing w:line="600" w:lineRule="exact"/>
        <w:ind w:firstLine="321" w:firstLineChars="100"/>
        <w:rPr>
          <w:rFonts w:ascii="方正楷体_GBK" w:hAnsi="宋体" w:eastAsia="方正楷体_GBK"/>
          <w:b/>
          <w:sz w:val="32"/>
          <w:szCs w:val="32"/>
          <w:lang w:val="zh-CN"/>
        </w:rPr>
      </w:pPr>
      <w:r>
        <w:rPr>
          <w:rFonts w:hint="eastAsia" w:ascii="方正楷体_GBK" w:hAnsi="宋体" w:eastAsia="方正楷体_GBK"/>
          <w:b/>
          <w:sz w:val="32"/>
          <w:szCs w:val="32"/>
          <w:lang w:val="zh-CN"/>
        </w:rPr>
        <w:t>（二）项目绩效目标。</w:t>
      </w:r>
    </w:p>
    <w:p>
      <w:pPr>
        <w:ind w:firstLine="643" w:firstLineChars="200"/>
        <w:rPr>
          <w:rFonts w:ascii="方正仿宋_GBK" w:hAnsi="仿宋" w:eastAsia="方正仿宋_GBK" w:cs="仿宋"/>
          <w:sz w:val="32"/>
          <w:szCs w:val="32"/>
        </w:rPr>
      </w:pPr>
      <w:r>
        <w:rPr>
          <w:rFonts w:hint="eastAsia" w:ascii="方正仿宋_GBK" w:hAnsi="宋体" w:eastAsia="方正仿宋_GBK"/>
          <w:b/>
          <w:sz w:val="32"/>
          <w:szCs w:val="32"/>
          <w:lang w:val="zh-CN"/>
        </w:rPr>
        <w:t>1．项目主要内容</w:t>
      </w:r>
      <w:r>
        <w:rPr>
          <w:rFonts w:hint="eastAsia" w:ascii="方正仿宋_GBK" w:hAnsi="宋体" w:eastAsia="方正仿宋_GBK"/>
          <w:sz w:val="32"/>
          <w:szCs w:val="32"/>
        </w:rPr>
        <w:t>:</w:t>
      </w:r>
      <w:r>
        <w:rPr>
          <w:rFonts w:hint="eastAsia" w:ascii="方正仿宋_GBK" w:hAnsi="仿宋" w:eastAsia="方正仿宋_GBK" w:cs="仿宋"/>
          <w:sz w:val="32"/>
          <w:szCs w:val="32"/>
        </w:rPr>
        <w:t>用于日常开展疫情防控、排查、监测、消毒及应急处置等方面的支出。</w:t>
      </w:r>
    </w:p>
    <w:p>
      <w:pPr>
        <w:adjustRightInd w:val="0"/>
        <w:snapToGrid w:val="0"/>
        <w:spacing w:line="600" w:lineRule="exact"/>
        <w:ind w:firstLine="720"/>
        <w:rPr>
          <w:rFonts w:ascii="方正仿宋_GBK" w:hAnsi="宋体" w:eastAsia="方正仿宋_GBK"/>
          <w:sz w:val="32"/>
          <w:szCs w:val="32"/>
          <w:lang w:val="zh-CN"/>
        </w:rPr>
      </w:pPr>
      <w:r>
        <w:rPr>
          <w:rFonts w:hint="eastAsia" w:ascii="方正仿宋_GBK" w:hAnsi="宋体" w:eastAsia="方正仿宋_GBK"/>
          <w:b/>
          <w:sz w:val="32"/>
          <w:szCs w:val="32"/>
          <w:lang w:val="zh-CN"/>
        </w:rPr>
        <w:t>2．</w:t>
      </w:r>
      <w:r>
        <w:rPr>
          <w:rFonts w:hint="eastAsia" w:ascii="方正仿宋_GBK" w:hAnsi="仿宋" w:eastAsia="方正仿宋_GBK" w:cs="仿宋"/>
          <w:b/>
          <w:sz w:val="32"/>
          <w:szCs w:val="32"/>
        </w:rPr>
        <w:t>目前资金使用率达100%</w:t>
      </w:r>
      <w:r>
        <w:rPr>
          <w:rFonts w:hint="eastAsia" w:ascii="方正仿宋_GBK" w:hAnsi="仿宋" w:eastAsia="方正仿宋_GBK" w:cs="仿宋"/>
          <w:sz w:val="32"/>
          <w:szCs w:val="32"/>
        </w:rPr>
        <w:t>,包括疫情期间生活开支、消毒水、洗手液等消毒设备的采买、防疫期间前线人员伙食开销、疫情期间车辆用油等。截止目前工作成果良好，九寨沟县无新冠疫情发生</w:t>
      </w:r>
      <w:r>
        <w:rPr>
          <w:rFonts w:hint="eastAsia" w:ascii="方正仿宋_GBK" w:hAnsi="宋体" w:eastAsia="方正仿宋_GBK"/>
          <w:sz w:val="32"/>
          <w:szCs w:val="32"/>
          <w:lang w:val="zh-CN"/>
        </w:rPr>
        <w:t>项目应实现的具体绩效目标，包括目标的量化、细化情况以及项目实施进度计划等。</w:t>
      </w:r>
    </w:p>
    <w:p>
      <w:pPr>
        <w:ind w:firstLine="643" w:firstLineChars="200"/>
        <w:rPr>
          <w:rFonts w:ascii="方正仿宋_GBK" w:hAnsi="仿宋" w:eastAsia="方正仿宋_GBK" w:cs="仿宋"/>
          <w:sz w:val="32"/>
          <w:szCs w:val="32"/>
        </w:rPr>
      </w:pPr>
      <w:r>
        <w:rPr>
          <w:rFonts w:hint="eastAsia" w:ascii="方正仿宋_GBK" w:hAnsi="宋体" w:eastAsia="方正仿宋_GBK"/>
          <w:b/>
          <w:sz w:val="32"/>
          <w:szCs w:val="32"/>
          <w:lang w:val="zh-CN"/>
        </w:rPr>
        <w:t>3．</w:t>
      </w:r>
      <w:r>
        <w:rPr>
          <w:rFonts w:hint="eastAsia" w:ascii="方正仿宋_GBK" w:hAnsi="仿宋" w:eastAsia="方正仿宋_GBK" w:cs="仿宋"/>
          <w:b/>
          <w:sz w:val="32"/>
          <w:szCs w:val="32"/>
        </w:rPr>
        <w:t>目根据乡政府实际情况申报</w:t>
      </w:r>
      <w:r>
        <w:rPr>
          <w:rFonts w:hint="eastAsia" w:ascii="方正仿宋_GBK" w:hAnsi="仿宋" w:eastAsia="方正仿宋_GBK" w:cs="仿宋"/>
          <w:sz w:val="32"/>
          <w:szCs w:val="32"/>
        </w:rPr>
        <w:t>，且按照程序全部实现使用资金。</w:t>
      </w:r>
    </w:p>
    <w:p>
      <w:pPr>
        <w:adjustRightInd w:val="0"/>
        <w:snapToGrid w:val="0"/>
        <w:spacing w:line="600" w:lineRule="exact"/>
        <w:ind w:firstLine="720"/>
        <w:rPr>
          <w:rFonts w:ascii="方正楷体_GBK" w:hAnsi="宋体" w:eastAsia="方正楷体_GBK"/>
          <w:b/>
          <w:sz w:val="32"/>
          <w:szCs w:val="32"/>
          <w:lang w:val="zh-CN"/>
        </w:rPr>
      </w:pPr>
      <w:r>
        <w:rPr>
          <w:rFonts w:hint="eastAsia" w:ascii="方正楷体_GBK" w:hAnsi="宋体" w:eastAsia="方正楷体_GBK"/>
          <w:b/>
          <w:sz w:val="32"/>
          <w:szCs w:val="32"/>
          <w:lang w:val="zh-CN"/>
        </w:rPr>
        <w:t>（三）项目自评步骤及方法。</w:t>
      </w:r>
    </w:p>
    <w:p>
      <w:pPr>
        <w:pStyle w:val="2"/>
        <w:spacing w:line="576" w:lineRule="exact"/>
        <w:ind w:firstLine="640"/>
        <w:rPr>
          <w:rFonts w:ascii="方正仿宋_GBK" w:eastAsia="方正仿宋_GBK"/>
          <w:sz w:val="32"/>
          <w:szCs w:val="32"/>
          <w:lang w:val="zh-CN"/>
        </w:rPr>
      </w:pPr>
      <w:r>
        <w:rPr>
          <w:rFonts w:hint="eastAsia" w:ascii="方正仿宋_GBK" w:hAnsi="仿宋" w:eastAsia="方正仿宋_GBK" w:cs="仿宋"/>
          <w:sz w:val="32"/>
          <w:szCs w:val="32"/>
          <w:lang w:val="zh-CN"/>
        </w:rPr>
        <w:t>本项目采取自评与他评相结合的方式，成立项目自评小组，结合评价内容，做到有计划，有安排，扎实开展本次自评工作。按照上级下达的项目支出绩效评价指标体系，自评小组针对申报内容、实施情况、资金兑现、财务管理、社会效益等做出自我评价，做好自评工作。</w:t>
      </w:r>
    </w:p>
    <w:p>
      <w:pPr>
        <w:adjustRightInd w:val="0"/>
        <w:snapToGrid w:val="0"/>
        <w:spacing w:line="600" w:lineRule="exact"/>
        <w:ind w:firstLine="720"/>
        <w:rPr>
          <w:rFonts w:ascii="方正黑体_GBK" w:hAnsi="宋体" w:eastAsia="方正黑体_GBK"/>
          <w:b/>
          <w:sz w:val="32"/>
          <w:szCs w:val="32"/>
        </w:rPr>
      </w:pPr>
      <w:r>
        <w:rPr>
          <w:rFonts w:hint="eastAsia" w:ascii="方正黑体_GBK" w:hAnsi="宋体" w:eastAsia="方正黑体_GBK"/>
          <w:b/>
          <w:sz w:val="32"/>
          <w:szCs w:val="32"/>
        </w:rPr>
        <w:t>二、项目资金申报及使用情况</w:t>
      </w:r>
    </w:p>
    <w:p>
      <w:pPr>
        <w:adjustRightInd w:val="0"/>
        <w:snapToGrid w:val="0"/>
        <w:spacing w:line="600" w:lineRule="exact"/>
        <w:ind w:firstLine="720"/>
        <w:rPr>
          <w:rFonts w:ascii="方正楷体_GBK" w:hAnsi="宋体" w:eastAsia="方正楷体_GBK"/>
          <w:b/>
          <w:sz w:val="32"/>
          <w:szCs w:val="32"/>
          <w:lang w:val="zh-CN"/>
        </w:rPr>
      </w:pPr>
      <w:r>
        <w:rPr>
          <w:rFonts w:hint="eastAsia" w:ascii="方正楷体_GBK" w:hAnsi="宋体" w:eastAsia="方正楷体_GBK"/>
          <w:b/>
          <w:sz w:val="32"/>
          <w:szCs w:val="32"/>
          <w:lang w:val="zh-CN"/>
        </w:rPr>
        <w:t>（一）项目资金申报及批复情况。</w:t>
      </w:r>
    </w:p>
    <w:p>
      <w:pPr>
        <w:ind w:firstLine="640" w:firstLineChars="200"/>
        <w:rPr>
          <w:rFonts w:ascii="方正仿宋_GBK" w:hAnsi="仿宋" w:eastAsia="方正仿宋_GBK" w:cs="仿宋"/>
          <w:sz w:val="32"/>
          <w:szCs w:val="32"/>
        </w:rPr>
      </w:pPr>
      <w:r>
        <w:rPr>
          <w:rFonts w:hint="eastAsia" w:ascii="方正仿宋_GBK" w:hAnsi="仿宋" w:eastAsia="方正仿宋_GBK" w:cs="仿宋"/>
          <w:sz w:val="32"/>
          <w:szCs w:val="32"/>
        </w:rPr>
        <w:t>该资金由县财政局根据九财〔2020〕14号文件统一下达10万。</w:t>
      </w:r>
    </w:p>
    <w:p>
      <w:pPr>
        <w:adjustRightInd w:val="0"/>
        <w:snapToGrid w:val="0"/>
        <w:spacing w:line="600" w:lineRule="exact"/>
        <w:ind w:firstLine="630" w:firstLineChars="196"/>
        <w:rPr>
          <w:rFonts w:ascii="方正楷体_GBK" w:hAnsi="宋体" w:eastAsia="方正楷体_GBK"/>
          <w:sz w:val="32"/>
          <w:szCs w:val="32"/>
          <w:lang w:val="zh-CN"/>
        </w:rPr>
      </w:pPr>
      <w:r>
        <w:rPr>
          <w:rFonts w:hint="eastAsia" w:ascii="方正楷体_GBK" w:hAnsi="宋体" w:eastAsia="方正楷体_GBK"/>
          <w:b/>
          <w:sz w:val="32"/>
          <w:szCs w:val="32"/>
          <w:lang w:val="zh-CN"/>
        </w:rPr>
        <w:t>（二）资金计划、到位及使用情况。</w:t>
      </w:r>
    </w:p>
    <w:p>
      <w:pPr>
        <w:ind w:firstLine="643" w:firstLineChars="200"/>
        <w:rPr>
          <w:rFonts w:ascii="方正仿宋_GBK" w:hAnsi="仿宋" w:eastAsia="方正仿宋_GBK" w:cs="仿宋"/>
          <w:sz w:val="32"/>
          <w:szCs w:val="32"/>
        </w:rPr>
      </w:pPr>
      <w:r>
        <w:rPr>
          <w:rFonts w:hint="eastAsia" w:ascii="方正仿宋_GBK" w:hAnsi="楷体" w:eastAsia="方正仿宋_GBK" w:cs="楷体"/>
          <w:b/>
          <w:sz w:val="32"/>
          <w:szCs w:val="32"/>
        </w:rPr>
        <w:t>1．资金计划及到位</w:t>
      </w:r>
      <w:r>
        <w:rPr>
          <w:rFonts w:hint="eastAsia" w:ascii="方正仿宋_GBK" w:hAnsi="楷体" w:eastAsia="方正仿宋_GBK" w:cs="楷体"/>
          <w:sz w:val="32"/>
          <w:szCs w:val="32"/>
        </w:rPr>
        <w:t>。</w:t>
      </w:r>
      <w:r>
        <w:rPr>
          <w:rFonts w:hint="eastAsia" w:ascii="方正仿宋_GBK" w:hAnsi="仿宋" w:eastAsia="方正仿宋_GBK" w:cs="仿宋"/>
          <w:sz w:val="32"/>
          <w:szCs w:val="32"/>
        </w:rPr>
        <w:t>该项目各类资金计划及截止评价时点实际全部到位，资金到位率高、到位及时。</w:t>
      </w:r>
    </w:p>
    <w:p>
      <w:pPr>
        <w:adjustRightInd w:val="0"/>
        <w:snapToGrid w:val="0"/>
        <w:spacing w:line="600" w:lineRule="exact"/>
        <w:ind w:firstLine="720"/>
        <w:rPr>
          <w:rFonts w:ascii="方正仿宋_GBK" w:hAnsi="仿宋" w:eastAsia="方正仿宋_GBK" w:cs="仿宋"/>
          <w:sz w:val="32"/>
          <w:szCs w:val="32"/>
        </w:rPr>
      </w:pPr>
      <w:r>
        <w:rPr>
          <w:rFonts w:hint="eastAsia" w:ascii="方正仿宋_GBK" w:hAnsi="仿宋" w:eastAsia="方正仿宋_GBK" w:cs="仿宋"/>
          <w:b/>
          <w:sz w:val="32"/>
          <w:szCs w:val="32"/>
        </w:rPr>
        <w:t>2．资金使用</w:t>
      </w:r>
      <w:r>
        <w:rPr>
          <w:rFonts w:hint="eastAsia" w:ascii="方正仿宋_GBK" w:hAnsi="仿宋" w:eastAsia="方正仿宋_GBK" w:cs="仿宋"/>
          <w:sz w:val="32"/>
          <w:szCs w:val="32"/>
        </w:rPr>
        <w:t>。截止评价时点项目资金的实际支出10万元，支付依据合规合法，资金支付与预算相符。</w:t>
      </w:r>
    </w:p>
    <w:p>
      <w:pPr>
        <w:adjustRightInd w:val="0"/>
        <w:snapToGrid w:val="0"/>
        <w:spacing w:line="600" w:lineRule="exact"/>
        <w:ind w:firstLine="720"/>
        <w:rPr>
          <w:rFonts w:ascii="方正楷体_GBK" w:hAnsi="宋体" w:eastAsia="方正楷体_GBK"/>
          <w:b/>
          <w:sz w:val="32"/>
          <w:szCs w:val="32"/>
          <w:lang w:val="zh-CN"/>
        </w:rPr>
      </w:pPr>
      <w:r>
        <w:rPr>
          <w:rFonts w:hint="eastAsia" w:ascii="方正楷体_GBK" w:hAnsi="宋体" w:eastAsia="方正楷体_GBK"/>
          <w:b/>
          <w:sz w:val="32"/>
          <w:szCs w:val="32"/>
          <w:lang w:val="zh-CN"/>
        </w:rPr>
        <w:t>（三）项目财务管理情况。</w:t>
      </w:r>
    </w:p>
    <w:p>
      <w:pPr>
        <w:ind w:firstLine="640" w:firstLineChars="200"/>
        <w:rPr>
          <w:rFonts w:ascii="方正仿宋_GBK" w:hAnsi="宋体" w:eastAsia="方正仿宋_GBK"/>
          <w:sz w:val="32"/>
          <w:szCs w:val="32"/>
        </w:rPr>
      </w:pPr>
      <w:r>
        <w:rPr>
          <w:rFonts w:hint="eastAsia" w:ascii="方正仿宋_GBK" w:hAnsi="仿宋" w:eastAsia="方正仿宋_GBK" w:cs="仿宋"/>
          <w:sz w:val="32"/>
          <w:szCs w:val="32"/>
        </w:rPr>
        <w:t>该项目的实施严格执行财务管理制度，做到及时报账、及时核算。</w:t>
      </w:r>
    </w:p>
    <w:p>
      <w:pPr>
        <w:adjustRightInd w:val="0"/>
        <w:snapToGrid w:val="0"/>
        <w:spacing w:line="600" w:lineRule="exact"/>
        <w:ind w:firstLine="720"/>
        <w:rPr>
          <w:rFonts w:ascii="方正黑体_GBK" w:hAnsi="宋体" w:eastAsia="方正黑体_GBK"/>
          <w:b/>
          <w:sz w:val="32"/>
          <w:szCs w:val="32"/>
        </w:rPr>
      </w:pPr>
      <w:r>
        <w:rPr>
          <w:rFonts w:hint="eastAsia" w:ascii="方正黑体_GBK" w:hAnsi="宋体" w:eastAsia="方正黑体_GBK"/>
          <w:b/>
          <w:sz w:val="32"/>
          <w:szCs w:val="32"/>
        </w:rPr>
        <w:t>三、项目实施及管理情况</w:t>
      </w:r>
    </w:p>
    <w:p>
      <w:pPr>
        <w:ind w:firstLine="640" w:firstLineChars="200"/>
        <w:rPr>
          <w:rFonts w:ascii="方正仿宋_GBK" w:eastAsia="方正仿宋_GBK"/>
          <w:lang w:val="zh-CN"/>
        </w:rPr>
      </w:pPr>
      <w:r>
        <w:rPr>
          <w:rFonts w:hint="eastAsia" w:ascii="方正仿宋_GBK" w:hAnsi="仿宋" w:eastAsia="方正仿宋_GBK" w:cs="仿宋"/>
          <w:sz w:val="32"/>
          <w:szCs w:val="32"/>
        </w:rPr>
        <w:t>疫情防控专项资金的申报、实施等都严格执行相关管理制度，未出现违规现象。</w:t>
      </w:r>
    </w:p>
    <w:p>
      <w:pPr>
        <w:adjustRightInd w:val="0"/>
        <w:snapToGrid w:val="0"/>
        <w:spacing w:line="600" w:lineRule="exact"/>
        <w:ind w:firstLine="720"/>
        <w:rPr>
          <w:rFonts w:ascii="方正黑体_GBK" w:hAnsi="宋体" w:eastAsia="方正黑体_GBK"/>
          <w:b/>
          <w:sz w:val="32"/>
          <w:szCs w:val="32"/>
          <w:lang w:val="zh-CN"/>
        </w:rPr>
      </w:pPr>
      <w:r>
        <w:rPr>
          <w:rFonts w:hint="eastAsia" w:ascii="方正黑体_GBK" w:hAnsi="宋体" w:eastAsia="方正黑体_GBK"/>
          <w:b/>
          <w:sz w:val="32"/>
          <w:szCs w:val="32"/>
        </w:rPr>
        <w:t>四、项目绩效情况</w:t>
      </w:r>
      <w:r>
        <w:rPr>
          <w:rFonts w:hint="eastAsia" w:ascii="方正黑体_GBK" w:hAnsi="宋体" w:eastAsia="方正黑体_GBK"/>
          <w:b/>
          <w:sz w:val="32"/>
          <w:szCs w:val="32"/>
          <w:lang w:val="zh-CN"/>
        </w:rPr>
        <w:tab/>
      </w:r>
    </w:p>
    <w:p>
      <w:pPr>
        <w:adjustRightInd w:val="0"/>
        <w:snapToGrid w:val="0"/>
        <w:spacing w:line="600" w:lineRule="exact"/>
        <w:ind w:firstLine="720"/>
        <w:rPr>
          <w:rFonts w:ascii="方正楷体_GBK" w:hAnsi="宋体" w:eastAsia="方正楷体_GBK"/>
          <w:b/>
          <w:sz w:val="32"/>
          <w:szCs w:val="32"/>
          <w:lang w:val="zh-CN"/>
        </w:rPr>
      </w:pPr>
      <w:r>
        <w:rPr>
          <w:rFonts w:hint="eastAsia" w:ascii="方正楷体_GBK" w:hAnsi="宋体" w:eastAsia="方正楷体_GBK"/>
          <w:b/>
          <w:sz w:val="32"/>
          <w:szCs w:val="32"/>
          <w:lang w:val="zh-CN"/>
        </w:rPr>
        <w:t>（一）项目完成情况。</w:t>
      </w:r>
    </w:p>
    <w:p>
      <w:pPr>
        <w:adjustRightInd w:val="0"/>
        <w:snapToGrid w:val="0"/>
        <w:spacing w:line="600" w:lineRule="exact"/>
        <w:ind w:firstLine="720"/>
        <w:rPr>
          <w:rFonts w:ascii="方正仿宋_GBK" w:hAnsi="仿宋" w:eastAsia="方正仿宋_GBK" w:cs="仿宋"/>
          <w:sz w:val="32"/>
          <w:szCs w:val="32"/>
        </w:rPr>
      </w:pPr>
      <w:r>
        <w:rPr>
          <w:rFonts w:hint="eastAsia" w:ascii="方正仿宋_GBK" w:hAnsi="仿宋" w:eastAsia="方正仿宋_GBK" w:cs="仿宋"/>
          <w:sz w:val="32"/>
          <w:szCs w:val="32"/>
        </w:rPr>
        <w:t>目前资金使用率达100%,包括疫情期间生活开支、消毒水、洗手液等消毒设备的采买、防疫期间前线人员伙食开销、疫情期间车辆用油等。截止目前工作成果良好，九寨沟县无新冠疫情发生</w:t>
      </w:r>
    </w:p>
    <w:p>
      <w:pPr>
        <w:adjustRightInd w:val="0"/>
        <w:snapToGrid w:val="0"/>
        <w:spacing w:line="600" w:lineRule="exact"/>
        <w:ind w:firstLine="720"/>
        <w:rPr>
          <w:rFonts w:hint="eastAsia" w:ascii="方正楷体_GBK" w:hAnsi="方正楷体_GBK" w:eastAsia="方正楷体_GBK" w:cs="方正楷体_GBK"/>
          <w:b/>
          <w:sz w:val="32"/>
          <w:szCs w:val="32"/>
          <w:lang w:val="zh-CN"/>
        </w:rPr>
      </w:pPr>
      <w:r>
        <w:rPr>
          <w:rFonts w:hint="eastAsia" w:ascii="方正楷体_GBK" w:hAnsi="方正楷体_GBK" w:eastAsia="方正楷体_GBK" w:cs="方正楷体_GBK"/>
          <w:b/>
          <w:sz w:val="32"/>
          <w:szCs w:val="32"/>
          <w:lang w:val="zh-CN"/>
        </w:rPr>
        <w:t>（二）项目效益情况。</w:t>
      </w:r>
    </w:p>
    <w:p>
      <w:pPr>
        <w:ind w:firstLine="640" w:firstLineChars="200"/>
        <w:rPr>
          <w:rFonts w:ascii="方正仿宋_GBK" w:hAnsi="仿宋" w:eastAsia="方正仿宋_GBK" w:cs="仿宋"/>
          <w:sz w:val="32"/>
          <w:szCs w:val="32"/>
        </w:rPr>
      </w:pPr>
      <w:r>
        <w:rPr>
          <w:rFonts w:hint="eastAsia" w:ascii="方正仿宋_GBK" w:hAnsi="仿宋" w:eastAsia="方正仿宋_GBK" w:cs="仿宋"/>
          <w:sz w:val="32"/>
          <w:szCs w:val="32"/>
        </w:rPr>
        <w:t>项目的实施有效预防和新型冠状病毒感染疫情的发生和蔓延，保障人民群众身体健康和生命安全，维护我县社会经济秩序稳定，支持做好新型冠状病毒肺炎疫情防控工作，我乡无疫情发生。</w:t>
      </w:r>
    </w:p>
    <w:p>
      <w:pPr>
        <w:adjustRightInd w:val="0"/>
        <w:snapToGrid w:val="0"/>
        <w:spacing w:line="600" w:lineRule="exact"/>
        <w:ind w:firstLine="720"/>
        <w:rPr>
          <w:rFonts w:ascii="方正黑体_GBK" w:hAnsi="宋体" w:eastAsia="方正黑体_GBK"/>
          <w:b/>
          <w:sz w:val="32"/>
          <w:szCs w:val="32"/>
        </w:rPr>
      </w:pPr>
      <w:r>
        <w:rPr>
          <w:rFonts w:hint="eastAsia" w:ascii="方正黑体_GBK" w:hAnsi="宋体" w:eastAsia="方正黑体_GBK"/>
          <w:b/>
          <w:sz w:val="32"/>
          <w:szCs w:val="32"/>
        </w:rPr>
        <w:t>五、评价结论及建议</w:t>
      </w:r>
    </w:p>
    <w:p>
      <w:pPr>
        <w:adjustRightInd w:val="0"/>
        <w:snapToGrid w:val="0"/>
        <w:spacing w:line="600" w:lineRule="exact"/>
        <w:ind w:firstLine="720"/>
        <w:rPr>
          <w:rFonts w:ascii="方正楷体_GBK" w:hAnsi="宋体" w:eastAsia="方正楷体_GBK"/>
          <w:b/>
          <w:sz w:val="32"/>
          <w:szCs w:val="32"/>
          <w:lang w:val="zh-CN"/>
        </w:rPr>
      </w:pPr>
      <w:r>
        <w:rPr>
          <w:rFonts w:hint="eastAsia" w:ascii="方正楷体_GBK" w:hAnsi="宋体" w:eastAsia="方正楷体_GBK"/>
          <w:b/>
          <w:sz w:val="32"/>
          <w:szCs w:val="32"/>
          <w:lang w:val="zh-CN"/>
        </w:rPr>
        <w:t>（一）评价结论。</w:t>
      </w:r>
    </w:p>
    <w:p>
      <w:pPr>
        <w:pStyle w:val="2"/>
        <w:ind w:left="0" w:leftChars="0" w:firstLine="640"/>
        <w:rPr>
          <w:rFonts w:ascii="方正仿宋_GBK" w:eastAsia="方正仿宋_GBK"/>
          <w:sz w:val="32"/>
          <w:szCs w:val="32"/>
        </w:rPr>
      </w:pPr>
      <w:r>
        <w:rPr>
          <w:rFonts w:hint="eastAsia" w:ascii="方正仿宋_GBK" w:eastAsia="方正仿宋_GBK"/>
          <w:sz w:val="32"/>
          <w:szCs w:val="32"/>
        </w:rPr>
        <w:t>保障人民群众身体健康和生命安全。</w:t>
      </w:r>
    </w:p>
    <w:p>
      <w:pPr>
        <w:pStyle w:val="2"/>
        <w:ind w:left="0" w:leftChars="0" w:firstLine="643"/>
        <w:rPr>
          <w:rFonts w:ascii="方正楷体_GBK" w:eastAsia="方正楷体_GBK"/>
          <w:sz w:val="32"/>
          <w:szCs w:val="32"/>
          <w:lang w:val="zh-CN"/>
        </w:rPr>
      </w:pPr>
      <w:r>
        <w:rPr>
          <w:rFonts w:hint="eastAsia" w:ascii="方正楷体_GBK" w:hAnsi="宋体" w:eastAsia="方正楷体_GBK"/>
          <w:b/>
          <w:sz w:val="32"/>
          <w:szCs w:val="32"/>
          <w:lang w:val="zh-CN"/>
        </w:rPr>
        <w:t>（二）存在的问题。</w:t>
      </w:r>
    </w:p>
    <w:p>
      <w:pPr>
        <w:adjustRightInd w:val="0"/>
        <w:snapToGrid w:val="0"/>
        <w:spacing w:line="600" w:lineRule="exact"/>
        <w:ind w:firstLine="800" w:firstLineChars="250"/>
        <w:rPr>
          <w:rFonts w:hint="eastAsia"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lang w:val="zh-CN"/>
        </w:rPr>
        <w:t>无</w:t>
      </w:r>
    </w:p>
    <w:p>
      <w:pPr>
        <w:adjustRightInd w:val="0"/>
        <w:snapToGrid w:val="0"/>
        <w:spacing w:line="600" w:lineRule="exact"/>
        <w:ind w:firstLine="720"/>
        <w:rPr>
          <w:rFonts w:ascii="方正楷体_GBK" w:hAnsi="宋体" w:eastAsia="方正楷体_GBK"/>
          <w:b/>
          <w:sz w:val="32"/>
          <w:szCs w:val="32"/>
          <w:lang w:val="zh-CN"/>
        </w:rPr>
      </w:pPr>
      <w:r>
        <w:rPr>
          <w:rFonts w:hint="eastAsia" w:ascii="方正楷体_GBK" w:hAnsi="宋体" w:eastAsia="方正楷体_GBK"/>
          <w:b/>
          <w:sz w:val="32"/>
          <w:szCs w:val="32"/>
          <w:lang w:val="zh-CN"/>
        </w:rPr>
        <w:t>（三）相关建议。</w:t>
      </w:r>
    </w:p>
    <w:p>
      <w:pPr>
        <w:spacing w:line="580" w:lineRule="exact"/>
        <w:ind w:firstLine="960" w:firstLineChars="3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无</w:t>
      </w: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方正小标宋_GBK" w:hAnsi="黑体" w:eastAsia="方正小标宋_GBK"/>
          <w:b w:val="0"/>
        </w:rPr>
      </w:pPr>
      <w:bookmarkStart w:id="121" w:name="_Toc15396618"/>
      <w:bookmarkStart w:id="122" w:name="_Toc79163635"/>
      <w:bookmarkStart w:id="123" w:name="_Toc79163885"/>
      <w:r>
        <w:rPr>
          <w:rFonts w:hint="eastAsia" w:ascii="方正小标宋_GBK" w:hAnsi="黑体" w:eastAsia="方正小标宋_GBK"/>
          <w:b/>
          <w:color w:val="000000"/>
          <w:sz w:val="44"/>
          <w:szCs w:val="44"/>
        </w:rPr>
        <w:t>第</w:t>
      </w:r>
      <w:r>
        <w:rPr>
          <w:rStyle w:val="25"/>
          <w:rFonts w:hint="eastAsia" w:ascii="方正小标宋_GBK" w:hAnsi="黑体" w:eastAsia="方正小标宋_GBK"/>
          <w:b w:val="0"/>
        </w:rPr>
        <w:t>五部分附表</w:t>
      </w:r>
      <w:bookmarkEnd w:id="112"/>
      <w:bookmarkEnd w:id="121"/>
      <w:bookmarkEnd w:id="122"/>
      <w:bookmarkEnd w:id="123"/>
    </w:p>
    <w:p>
      <w:pPr>
        <w:pStyle w:val="5"/>
        <w:rPr>
          <w:rFonts w:hint="eastAsia" w:ascii="方正黑体_GBK" w:hAnsi="方正黑体_GBK" w:eastAsia="方正黑体_GBK" w:cs="方正黑体_GBK"/>
          <w:color w:val="000000"/>
        </w:rPr>
      </w:pPr>
      <w:bookmarkStart w:id="124" w:name="_Toc15396619"/>
      <w:bookmarkStart w:id="125" w:name="_Toc79163636"/>
      <w:bookmarkStart w:id="126" w:name="_Toc79163886"/>
      <w:r>
        <w:rPr>
          <w:rFonts w:hint="eastAsia" w:ascii="方正黑体_GBK" w:hAnsi="方正黑体_GBK" w:eastAsia="方正黑体_GBK" w:cs="方正黑体_GBK"/>
          <w:color w:val="000000"/>
        </w:rPr>
        <w:t>一、收</w:t>
      </w:r>
      <w:r>
        <w:rPr>
          <w:rStyle w:val="26"/>
          <w:rFonts w:hint="eastAsia" w:ascii="方正黑体_GBK" w:hAnsi="方正黑体_GBK" w:eastAsia="方正黑体_GBK" w:cs="方正黑体_GBK"/>
          <w:b/>
          <w:bCs w:val="0"/>
        </w:rPr>
        <w:t>入支出决算总表</w:t>
      </w:r>
      <w:bookmarkEnd w:id="124"/>
      <w:bookmarkEnd w:id="125"/>
      <w:bookmarkEnd w:id="126"/>
    </w:p>
    <w:p>
      <w:pPr>
        <w:pStyle w:val="5"/>
        <w:rPr>
          <w:rFonts w:hint="eastAsia" w:ascii="方正黑体_GBK" w:hAnsi="方正黑体_GBK" w:eastAsia="方正黑体_GBK" w:cs="方正黑体_GBK"/>
          <w:color w:val="000000"/>
        </w:rPr>
      </w:pPr>
      <w:bookmarkStart w:id="127" w:name="_Toc15396620"/>
      <w:bookmarkStart w:id="128" w:name="_Toc79163637"/>
      <w:bookmarkStart w:id="129" w:name="_Toc79163887"/>
      <w:r>
        <w:rPr>
          <w:rFonts w:hint="eastAsia" w:ascii="方正黑体_GBK" w:hAnsi="方正黑体_GBK" w:eastAsia="方正黑体_GBK" w:cs="方正黑体_GBK"/>
          <w:color w:val="000000"/>
        </w:rPr>
        <w:t>二、收</w:t>
      </w:r>
      <w:r>
        <w:rPr>
          <w:rStyle w:val="26"/>
          <w:rFonts w:hint="eastAsia" w:ascii="方正黑体_GBK" w:hAnsi="方正黑体_GBK" w:eastAsia="方正黑体_GBK" w:cs="方正黑体_GBK"/>
          <w:b/>
          <w:bCs w:val="0"/>
        </w:rPr>
        <w:t>入决算表</w:t>
      </w:r>
      <w:bookmarkEnd w:id="127"/>
      <w:bookmarkEnd w:id="128"/>
      <w:bookmarkEnd w:id="129"/>
    </w:p>
    <w:p>
      <w:pPr>
        <w:pStyle w:val="5"/>
        <w:rPr>
          <w:rFonts w:hint="eastAsia" w:ascii="方正黑体_GBK" w:hAnsi="方正黑体_GBK" w:eastAsia="方正黑体_GBK" w:cs="方正黑体_GBK"/>
          <w:color w:val="000000"/>
        </w:rPr>
      </w:pPr>
      <w:bookmarkStart w:id="130" w:name="_Toc15396621"/>
      <w:bookmarkStart w:id="131" w:name="_Toc79163638"/>
      <w:bookmarkStart w:id="132" w:name="_Toc79163888"/>
      <w:r>
        <w:rPr>
          <w:rStyle w:val="26"/>
          <w:rFonts w:hint="eastAsia" w:ascii="方正黑体_GBK" w:hAnsi="方正黑体_GBK" w:eastAsia="方正黑体_GBK" w:cs="方正黑体_GBK"/>
          <w:b/>
          <w:bCs w:val="0"/>
        </w:rPr>
        <w:t>三、</w:t>
      </w:r>
      <w:r>
        <w:rPr>
          <w:rFonts w:hint="eastAsia" w:ascii="方正黑体_GBK" w:hAnsi="方正黑体_GBK" w:eastAsia="方正黑体_GBK" w:cs="方正黑体_GBK"/>
          <w:color w:val="000000"/>
        </w:rPr>
        <w:t>支</w:t>
      </w:r>
      <w:r>
        <w:rPr>
          <w:rStyle w:val="26"/>
          <w:rFonts w:hint="eastAsia" w:ascii="方正黑体_GBK" w:hAnsi="方正黑体_GBK" w:eastAsia="方正黑体_GBK" w:cs="方正黑体_GBK"/>
          <w:b/>
          <w:bCs w:val="0"/>
        </w:rPr>
        <w:t>出决算表</w:t>
      </w:r>
      <w:bookmarkEnd w:id="130"/>
      <w:bookmarkEnd w:id="131"/>
      <w:bookmarkEnd w:id="132"/>
    </w:p>
    <w:p>
      <w:pPr>
        <w:pStyle w:val="5"/>
        <w:rPr>
          <w:rFonts w:hint="eastAsia" w:ascii="方正黑体_GBK" w:hAnsi="方正黑体_GBK" w:eastAsia="方正黑体_GBK" w:cs="方正黑体_GBK"/>
          <w:color w:val="000000"/>
        </w:rPr>
      </w:pPr>
      <w:bookmarkStart w:id="133" w:name="_Toc15396622"/>
      <w:bookmarkStart w:id="134" w:name="_Toc79163639"/>
      <w:bookmarkStart w:id="135" w:name="_Toc79163889"/>
      <w:r>
        <w:rPr>
          <w:rStyle w:val="26"/>
          <w:rFonts w:hint="eastAsia" w:ascii="方正黑体_GBK" w:hAnsi="方正黑体_GBK" w:eastAsia="方正黑体_GBK" w:cs="方正黑体_GBK"/>
          <w:b/>
          <w:bCs w:val="0"/>
        </w:rPr>
        <w:t>四、</w:t>
      </w:r>
      <w:r>
        <w:rPr>
          <w:rFonts w:hint="eastAsia" w:ascii="方正黑体_GBK" w:hAnsi="方正黑体_GBK" w:eastAsia="方正黑体_GBK" w:cs="方正黑体_GBK"/>
          <w:color w:val="000000"/>
        </w:rPr>
        <w:t>财</w:t>
      </w:r>
      <w:r>
        <w:rPr>
          <w:rStyle w:val="26"/>
          <w:rFonts w:hint="eastAsia" w:ascii="方正黑体_GBK" w:hAnsi="方正黑体_GBK" w:eastAsia="方正黑体_GBK" w:cs="方正黑体_GBK"/>
          <w:b/>
          <w:bCs w:val="0"/>
        </w:rPr>
        <w:t>政拨款收入支出决算总表</w:t>
      </w:r>
      <w:bookmarkEnd w:id="133"/>
      <w:bookmarkEnd w:id="134"/>
      <w:bookmarkEnd w:id="135"/>
    </w:p>
    <w:p>
      <w:pPr>
        <w:pStyle w:val="5"/>
        <w:rPr>
          <w:rStyle w:val="26"/>
          <w:rFonts w:hint="eastAsia" w:ascii="方正黑体_GBK" w:hAnsi="方正黑体_GBK" w:eastAsia="方正黑体_GBK" w:cs="方正黑体_GBK"/>
          <w:b/>
          <w:bCs w:val="0"/>
        </w:rPr>
      </w:pPr>
      <w:bookmarkStart w:id="136" w:name="_Toc79163890"/>
      <w:bookmarkStart w:id="137" w:name="_Toc79163640"/>
      <w:bookmarkStart w:id="138" w:name="_Toc15396623"/>
      <w:r>
        <w:rPr>
          <w:rStyle w:val="26"/>
          <w:rFonts w:hint="eastAsia" w:ascii="方正黑体_GBK" w:hAnsi="方正黑体_GBK" w:eastAsia="方正黑体_GBK" w:cs="方正黑体_GBK"/>
          <w:b/>
          <w:bCs w:val="0"/>
        </w:rPr>
        <w:t>五、</w:t>
      </w:r>
      <w:r>
        <w:rPr>
          <w:rFonts w:hint="eastAsia" w:ascii="方正黑体_GBK" w:hAnsi="方正黑体_GBK" w:eastAsia="方正黑体_GBK" w:cs="方正黑体_GBK"/>
          <w:color w:val="000000"/>
        </w:rPr>
        <w:t>财</w:t>
      </w:r>
      <w:r>
        <w:rPr>
          <w:rStyle w:val="26"/>
          <w:rFonts w:hint="eastAsia" w:ascii="方正黑体_GBK" w:hAnsi="方正黑体_GBK" w:eastAsia="方正黑体_GBK" w:cs="方正黑体_GBK"/>
          <w:b/>
          <w:bCs w:val="0"/>
        </w:rPr>
        <w:t>政拨款支出决算明细表</w:t>
      </w:r>
      <w:bookmarkEnd w:id="136"/>
      <w:bookmarkEnd w:id="137"/>
      <w:bookmarkEnd w:id="138"/>
      <w:bookmarkStart w:id="139" w:name="_Toc15396624"/>
    </w:p>
    <w:p>
      <w:pPr>
        <w:pStyle w:val="5"/>
        <w:rPr>
          <w:rFonts w:hint="eastAsia" w:ascii="方正黑体_GBK" w:hAnsi="方正黑体_GBK" w:eastAsia="方正黑体_GBK" w:cs="方正黑体_GBK"/>
          <w:color w:val="000000"/>
        </w:rPr>
      </w:pPr>
      <w:bookmarkStart w:id="140" w:name="_Toc79163641"/>
      <w:bookmarkStart w:id="141" w:name="_Toc79163891"/>
      <w:r>
        <w:rPr>
          <w:rStyle w:val="26"/>
          <w:rFonts w:hint="eastAsia" w:ascii="方正黑体_GBK" w:hAnsi="方正黑体_GBK" w:eastAsia="方正黑体_GBK" w:cs="方正黑体_GBK"/>
          <w:b/>
          <w:bCs w:val="0"/>
        </w:rPr>
        <w:t>六、</w:t>
      </w:r>
      <w:r>
        <w:rPr>
          <w:rFonts w:hint="eastAsia" w:ascii="方正黑体_GBK" w:hAnsi="方正黑体_GBK" w:eastAsia="方正黑体_GBK" w:cs="方正黑体_GBK"/>
          <w:color w:val="000000"/>
        </w:rPr>
        <w:t>一</w:t>
      </w:r>
      <w:r>
        <w:rPr>
          <w:rStyle w:val="26"/>
          <w:rFonts w:hint="eastAsia" w:ascii="方正黑体_GBK" w:hAnsi="方正黑体_GBK" w:eastAsia="方正黑体_GBK" w:cs="方正黑体_GBK"/>
          <w:b/>
          <w:bCs w:val="0"/>
        </w:rPr>
        <w:t>般公共预算财政拨款支出决算表</w:t>
      </w:r>
      <w:bookmarkEnd w:id="139"/>
      <w:bookmarkEnd w:id="140"/>
      <w:bookmarkEnd w:id="141"/>
    </w:p>
    <w:p>
      <w:pPr>
        <w:pStyle w:val="5"/>
        <w:rPr>
          <w:rFonts w:hint="eastAsia" w:ascii="方正黑体_GBK" w:hAnsi="方正黑体_GBK" w:eastAsia="方正黑体_GBK" w:cs="方正黑体_GBK"/>
          <w:color w:val="000000"/>
        </w:rPr>
      </w:pPr>
      <w:bookmarkStart w:id="142" w:name="_Toc79163892"/>
      <w:bookmarkStart w:id="143" w:name="_Toc79163642"/>
      <w:bookmarkStart w:id="144" w:name="_Toc15396625"/>
      <w:r>
        <w:rPr>
          <w:rStyle w:val="26"/>
          <w:rFonts w:hint="eastAsia" w:ascii="方正黑体_GBK" w:hAnsi="方正黑体_GBK" w:eastAsia="方正黑体_GBK" w:cs="方正黑体_GBK"/>
          <w:b/>
          <w:bCs w:val="0"/>
        </w:rPr>
        <w:t>七、</w:t>
      </w:r>
      <w:r>
        <w:rPr>
          <w:rFonts w:hint="eastAsia" w:ascii="方正黑体_GBK" w:hAnsi="方正黑体_GBK" w:eastAsia="方正黑体_GBK" w:cs="方正黑体_GBK"/>
          <w:color w:val="000000"/>
        </w:rPr>
        <w:t>一</w:t>
      </w:r>
      <w:r>
        <w:rPr>
          <w:rStyle w:val="26"/>
          <w:rFonts w:hint="eastAsia" w:ascii="方正黑体_GBK" w:hAnsi="方正黑体_GBK" w:eastAsia="方正黑体_GBK" w:cs="方正黑体_GBK"/>
          <w:b/>
          <w:bCs w:val="0"/>
        </w:rPr>
        <w:t>般公共预算财政拨款支出决算明细表</w:t>
      </w:r>
      <w:bookmarkEnd w:id="142"/>
      <w:bookmarkEnd w:id="143"/>
      <w:bookmarkEnd w:id="144"/>
    </w:p>
    <w:p>
      <w:pPr>
        <w:pStyle w:val="5"/>
        <w:rPr>
          <w:rFonts w:hint="eastAsia" w:ascii="方正黑体_GBK" w:hAnsi="方正黑体_GBK" w:eastAsia="方正黑体_GBK" w:cs="方正黑体_GBK"/>
          <w:color w:val="000000"/>
        </w:rPr>
      </w:pPr>
      <w:bookmarkStart w:id="145" w:name="_Toc15396626"/>
      <w:bookmarkStart w:id="146" w:name="_Toc79163643"/>
      <w:bookmarkStart w:id="147" w:name="_Toc79163893"/>
      <w:r>
        <w:rPr>
          <w:rStyle w:val="26"/>
          <w:rFonts w:hint="eastAsia" w:ascii="方正黑体_GBK" w:hAnsi="方正黑体_GBK" w:eastAsia="方正黑体_GBK" w:cs="方正黑体_GBK"/>
          <w:b/>
          <w:bCs w:val="0"/>
        </w:rPr>
        <w:t>八、</w:t>
      </w:r>
      <w:r>
        <w:rPr>
          <w:rFonts w:hint="eastAsia" w:ascii="方正黑体_GBK" w:hAnsi="方正黑体_GBK" w:eastAsia="方正黑体_GBK" w:cs="方正黑体_GBK"/>
          <w:color w:val="000000"/>
        </w:rPr>
        <w:t>一</w:t>
      </w:r>
      <w:r>
        <w:rPr>
          <w:rStyle w:val="26"/>
          <w:rFonts w:hint="eastAsia" w:ascii="方正黑体_GBK" w:hAnsi="方正黑体_GBK" w:eastAsia="方正黑体_GBK" w:cs="方正黑体_GBK"/>
          <w:b/>
          <w:bCs w:val="0"/>
        </w:rPr>
        <w:t>般公共预算财政拨款基本支出决算表</w:t>
      </w:r>
      <w:bookmarkEnd w:id="145"/>
      <w:bookmarkEnd w:id="146"/>
      <w:bookmarkEnd w:id="147"/>
    </w:p>
    <w:p>
      <w:pPr>
        <w:pStyle w:val="5"/>
        <w:rPr>
          <w:rFonts w:hint="eastAsia" w:ascii="方正黑体_GBK" w:hAnsi="方正黑体_GBK" w:eastAsia="方正黑体_GBK" w:cs="方正黑体_GBK"/>
          <w:color w:val="000000"/>
        </w:rPr>
      </w:pPr>
      <w:bookmarkStart w:id="148" w:name="_Toc15396627"/>
      <w:bookmarkStart w:id="149" w:name="_Toc79163644"/>
      <w:bookmarkStart w:id="150" w:name="_Toc79163894"/>
      <w:r>
        <w:rPr>
          <w:rStyle w:val="26"/>
          <w:rFonts w:hint="eastAsia" w:ascii="方正黑体_GBK" w:hAnsi="方正黑体_GBK" w:eastAsia="方正黑体_GBK" w:cs="方正黑体_GBK"/>
          <w:b/>
          <w:bCs w:val="0"/>
        </w:rPr>
        <w:t>九、</w:t>
      </w:r>
      <w:r>
        <w:rPr>
          <w:rFonts w:hint="eastAsia" w:ascii="方正黑体_GBK" w:hAnsi="方正黑体_GBK" w:eastAsia="方正黑体_GBK" w:cs="方正黑体_GBK"/>
          <w:color w:val="000000"/>
        </w:rPr>
        <w:t>一</w:t>
      </w:r>
      <w:r>
        <w:rPr>
          <w:rStyle w:val="26"/>
          <w:rFonts w:hint="eastAsia" w:ascii="方正黑体_GBK" w:hAnsi="方正黑体_GBK" w:eastAsia="方正黑体_GBK" w:cs="方正黑体_GBK"/>
          <w:b/>
          <w:bCs w:val="0"/>
        </w:rPr>
        <w:t>般公共预算财政拨款项目支出决算表</w:t>
      </w:r>
      <w:bookmarkEnd w:id="148"/>
      <w:bookmarkEnd w:id="149"/>
      <w:bookmarkEnd w:id="150"/>
    </w:p>
    <w:p>
      <w:pPr>
        <w:pStyle w:val="5"/>
        <w:rPr>
          <w:rFonts w:hint="eastAsia" w:ascii="方正黑体_GBK" w:hAnsi="方正黑体_GBK" w:eastAsia="方正黑体_GBK" w:cs="方正黑体_GBK"/>
          <w:color w:val="000000"/>
        </w:rPr>
      </w:pPr>
      <w:bookmarkStart w:id="151" w:name="_Toc15396628"/>
      <w:bookmarkStart w:id="152" w:name="_Toc79163645"/>
      <w:bookmarkStart w:id="153" w:name="_Toc79163895"/>
      <w:r>
        <w:rPr>
          <w:rStyle w:val="26"/>
          <w:rFonts w:hint="eastAsia" w:ascii="方正黑体_GBK" w:hAnsi="方正黑体_GBK" w:eastAsia="方正黑体_GBK" w:cs="方正黑体_GBK"/>
          <w:b/>
          <w:bCs w:val="0"/>
        </w:rPr>
        <w:t>十、</w:t>
      </w:r>
      <w:r>
        <w:rPr>
          <w:rFonts w:hint="eastAsia" w:ascii="方正黑体_GBK" w:hAnsi="方正黑体_GBK" w:eastAsia="方正黑体_GBK" w:cs="方正黑体_GBK"/>
          <w:color w:val="000000"/>
        </w:rPr>
        <w:t>一</w:t>
      </w:r>
      <w:r>
        <w:rPr>
          <w:rStyle w:val="26"/>
          <w:rFonts w:hint="eastAsia" w:ascii="方正黑体_GBK" w:hAnsi="方正黑体_GBK" w:eastAsia="方正黑体_GBK" w:cs="方正黑体_GBK"/>
          <w:b/>
          <w:bCs w:val="0"/>
        </w:rPr>
        <w:t>般公共预算财政拨款“三公”经费支出决算表</w:t>
      </w:r>
      <w:bookmarkEnd w:id="151"/>
      <w:bookmarkEnd w:id="152"/>
      <w:bookmarkEnd w:id="153"/>
    </w:p>
    <w:p>
      <w:pPr>
        <w:pStyle w:val="5"/>
        <w:rPr>
          <w:rFonts w:hint="eastAsia" w:ascii="方正黑体_GBK" w:hAnsi="方正黑体_GBK" w:eastAsia="方正黑体_GBK" w:cs="方正黑体_GBK"/>
          <w:color w:val="000000"/>
        </w:rPr>
      </w:pPr>
      <w:bookmarkStart w:id="154" w:name="_Toc79163896"/>
      <w:bookmarkStart w:id="155" w:name="_Toc15396629"/>
      <w:bookmarkStart w:id="156" w:name="_Toc79163646"/>
      <w:r>
        <w:rPr>
          <w:rStyle w:val="26"/>
          <w:rFonts w:hint="eastAsia" w:ascii="方正黑体_GBK" w:hAnsi="方正黑体_GBK" w:eastAsia="方正黑体_GBK" w:cs="方正黑体_GBK"/>
          <w:b/>
          <w:bCs w:val="0"/>
        </w:rPr>
        <w:t>十一、</w:t>
      </w:r>
      <w:r>
        <w:rPr>
          <w:rFonts w:hint="eastAsia" w:ascii="方正黑体_GBK" w:hAnsi="方正黑体_GBK" w:eastAsia="方正黑体_GBK" w:cs="方正黑体_GBK"/>
          <w:color w:val="000000"/>
        </w:rPr>
        <w:t>政</w:t>
      </w:r>
      <w:r>
        <w:rPr>
          <w:rStyle w:val="26"/>
          <w:rFonts w:hint="eastAsia" w:ascii="方正黑体_GBK" w:hAnsi="方正黑体_GBK" w:eastAsia="方正黑体_GBK" w:cs="方正黑体_GBK"/>
          <w:b/>
          <w:bCs w:val="0"/>
        </w:rPr>
        <w:t>府性基金预算财政拨款收入支出决算表</w:t>
      </w:r>
      <w:bookmarkEnd w:id="154"/>
      <w:bookmarkEnd w:id="155"/>
      <w:bookmarkEnd w:id="156"/>
    </w:p>
    <w:p>
      <w:pPr>
        <w:pStyle w:val="5"/>
        <w:rPr>
          <w:rFonts w:hint="eastAsia" w:ascii="方正黑体_GBK" w:hAnsi="方正黑体_GBK" w:eastAsia="方正黑体_GBK" w:cs="方正黑体_GBK"/>
          <w:color w:val="000000"/>
        </w:rPr>
      </w:pPr>
      <w:bookmarkStart w:id="157" w:name="_Toc79163897"/>
      <w:bookmarkStart w:id="158" w:name="_Toc15396630"/>
      <w:bookmarkStart w:id="159" w:name="_Toc79163647"/>
      <w:r>
        <w:rPr>
          <w:rStyle w:val="26"/>
          <w:rFonts w:hint="eastAsia" w:ascii="方正黑体_GBK" w:hAnsi="方正黑体_GBK" w:eastAsia="方正黑体_GBK" w:cs="方正黑体_GBK"/>
          <w:b/>
          <w:bCs w:val="0"/>
        </w:rPr>
        <w:t>十二、</w:t>
      </w:r>
      <w:r>
        <w:rPr>
          <w:rFonts w:hint="eastAsia" w:ascii="方正黑体_GBK" w:hAnsi="方正黑体_GBK" w:eastAsia="方正黑体_GBK" w:cs="方正黑体_GBK"/>
          <w:color w:val="000000"/>
        </w:rPr>
        <w:t>政</w:t>
      </w:r>
      <w:r>
        <w:rPr>
          <w:rStyle w:val="26"/>
          <w:rFonts w:hint="eastAsia" w:ascii="方正黑体_GBK" w:hAnsi="方正黑体_GBK" w:eastAsia="方正黑体_GBK" w:cs="方正黑体_GBK"/>
          <w:b/>
          <w:bCs w:val="0"/>
        </w:rPr>
        <w:t>府性基金预算财政拨款“三公”经费支出决算表</w:t>
      </w:r>
      <w:bookmarkEnd w:id="157"/>
      <w:bookmarkEnd w:id="158"/>
      <w:bookmarkEnd w:id="159"/>
    </w:p>
    <w:p>
      <w:pPr>
        <w:pStyle w:val="5"/>
        <w:rPr>
          <w:rStyle w:val="26"/>
          <w:rFonts w:hint="eastAsia" w:ascii="方正黑体_GBK" w:hAnsi="方正黑体_GBK" w:eastAsia="方正黑体_GBK" w:cs="方正黑体_GBK"/>
          <w:b/>
          <w:bCs w:val="0"/>
        </w:rPr>
      </w:pPr>
      <w:bookmarkStart w:id="160" w:name="_Toc15396631"/>
      <w:bookmarkStart w:id="161" w:name="_Toc79163648"/>
      <w:bookmarkStart w:id="162" w:name="_Toc79163898"/>
      <w:r>
        <w:rPr>
          <w:rStyle w:val="26"/>
          <w:rFonts w:hint="eastAsia" w:ascii="方正黑体_GBK" w:hAnsi="方正黑体_GBK" w:eastAsia="方正黑体_GBK" w:cs="方正黑体_GBK"/>
          <w:b/>
          <w:bCs w:val="0"/>
        </w:rPr>
        <w:t>十三、</w:t>
      </w:r>
      <w:r>
        <w:rPr>
          <w:rFonts w:hint="eastAsia" w:ascii="方正黑体_GBK" w:hAnsi="方正黑体_GBK" w:eastAsia="方正黑体_GBK" w:cs="方正黑体_GBK"/>
          <w:color w:val="000000"/>
        </w:rPr>
        <w:t>国</w:t>
      </w:r>
      <w:r>
        <w:rPr>
          <w:rStyle w:val="26"/>
          <w:rFonts w:hint="eastAsia" w:ascii="方正黑体_GBK" w:hAnsi="方正黑体_GBK" w:eastAsia="方正黑体_GBK" w:cs="方正黑体_GBK"/>
          <w:b/>
          <w:bCs w:val="0"/>
        </w:rPr>
        <w:t>有资本经营预算财政拨款支出决算表</w:t>
      </w:r>
      <w:bookmarkEnd w:id="160"/>
      <w:bookmarkEnd w:id="161"/>
      <w:bookmarkEnd w:id="162"/>
    </w:p>
    <w:p>
      <w:pPr>
        <w:pStyle w:val="5"/>
        <w:rPr>
          <w:rStyle w:val="26"/>
          <w:rFonts w:hint="eastAsia" w:ascii="方正黑体_GBK" w:hAnsi="方正黑体_GBK" w:eastAsia="方正黑体_GBK" w:cs="方正黑体_GBK"/>
          <w:b/>
          <w:bCs w:val="0"/>
        </w:rPr>
      </w:pPr>
      <w:bookmarkStart w:id="163" w:name="_Toc79163649"/>
      <w:bookmarkStart w:id="164" w:name="_Toc79163899"/>
      <w:r>
        <w:rPr>
          <w:rStyle w:val="26"/>
          <w:rFonts w:hint="eastAsia" w:ascii="方正黑体_GBK" w:hAnsi="方正黑体_GBK" w:eastAsia="方正黑体_GBK" w:cs="方正黑体_GBK"/>
          <w:b/>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16</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200"/>
      </w:pPr>
      <w:rPr>
        <w:rFonts w:hint="eastAsia" w:ascii="方正黑体_GBK" w:hAnsi="方正黑体_GBK" w:eastAsia="方正黑体_GBK" w:cs="方正黑体_GBK"/>
      </w:rPr>
    </w:lvl>
  </w:abstractNum>
  <w:abstractNum w:abstractNumId="1">
    <w:nsid w:val="E2FA047D"/>
    <w:multiLevelType w:val="singleLevel"/>
    <w:tmpl w:val="E2FA047D"/>
    <w:lvl w:ilvl="0" w:tentative="0">
      <w:start w:val="3"/>
      <w:numFmt w:val="chineseCounting"/>
      <w:suff w:val="space"/>
      <w:lvlText w:val="第%1部分"/>
      <w:lvlJc w:val="left"/>
      <w:rPr>
        <w:rFonts w:hint="eastAsia" w:ascii="方正小标宋_GBK" w:eastAsia="方正小标宋_GBK" w:cs="Times New Roman"/>
      </w:rPr>
    </w:lvl>
  </w:abstractNum>
  <w:abstractNum w:abstractNumId="2">
    <w:nsid w:val="F67D6ECE"/>
    <w:multiLevelType w:val="singleLevel"/>
    <w:tmpl w:val="F67D6ECE"/>
    <w:lvl w:ilvl="0" w:tentative="0">
      <w:start w:val="2"/>
      <w:numFmt w:val="chineseCounting"/>
      <w:suff w:val="nothing"/>
      <w:lvlText w:val="（%1）"/>
      <w:lvlJc w:val="left"/>
      <w:rPr>
        <w:rFonts w:hint="eastAsia" w:ascii="方正楷体_GBK" w:hAnsi="方正楷体_GBK" w:eastAsia="方正楷体_GBK" w:cs="方正楷体_GBK"/>
        <w:b/>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4C1E"/>
    <w:rsid w:val="000B5923"/>
    <w:rsid w:val="000B5A48"/>
    <w:rsid w:val="000B6FF3"/>
    <w:rsid w:val="000C3467"/>
    <w:rsid w:val="000C3CA6"/>
    <w:rsid w:val="000D1267"/>
    <w:rsid w:val="000D1D50"/>
    <w:rsid w:val="000D5782"/>
    <w:rsid w:val="000E3CF6"/>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B07DA"/>
    <w:rsid w:val="001C0962"/>
    <w:rsid w:val="001D7531"/>
    <w:rsid w:val="001E5894"/>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1650"/>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9787E"/>
    <w:rsid w:val="005B0374"/>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87979"/>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D1340"/>
    <w:rsid w:val="008E1DE7"/>
    <w:rsid w:val="008E707C"/>
    <w:rsid w:val="00900B08"/>
    <w:rsid w:val="00902155"/>
    <w:rsid w:val="00902FA3"/>
    <w:rsid w:val="00923564"/>
    <w:rsid w:val="0092392E"/>
    <w:rsid w:val="0092711F"/>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6D49"/>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D4583"/>
    <w:rsid w:val="00CE44F6"/>
    <w:rsid w:val="00CE49DA"/>
    <w:rsid w:val="00CE7B61"/>
    <w:rsid w:val="00CF5F48"/>
    <w:rsid w:val="00D00095"/>
    <w:rsid w:val="00D114F0"/>
    <w:rsid w:val="00D20620"/>
    <w:rsid w:val="00D254F7"/>
    <w:rsid w:val="00D26091"/>
    <w:rsid w:val="00D2685C"/>
    <w:rsid w:val="00D34E7C"/>
    <w:rsid w:val="00D35489"/>
    <w:rsid w:val="00D36AFE"/>
    <w:rsid w:val="00D51276"/>
    <w:rsid w:val="00D7035F"/>
    <w:rsid w:val="00D75EDB"/>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4AF3"/>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737F4C"/>
    <w:rsid w:val="05042AFD"/>
    <w:rsid w:val="094D51A7"/>
    <w:rsid w:val="0A2032A3"/>
    <w:rsid w:val="0EF4547A"/>
    <w:rsid w:val="10C055FF"/>
    <w:rsid w:val="118107EC"/>
    <w:rsid w:val="16BB723D"/>
    <w:rsid w:val="1D155CEE"/>
    <w:rsid w:val="240371BF"/>
    <w:rsid w:val="280E79B4"/>
    <w:rsid w:val="29FD04D3"/>
    <w:rsid w:val="2ACA15B9"/>
    <w:rsid w:val="2CE16010"/>
    <w:rsid w:val="2EF03C96"/>
    <w:rsid w:val="2F077D22"/>
    <w:rsid w:val="319F7F4E"/>
    <w:rsid w:val="37A33D13"/>
    <w:rsid w:val="396358E7"/>
    <w:rsid w:val="3AC205CD"/>
    <w:rsid w:val="3B02581D"/>
    <w:rsid w:val="3CE41110"/>
    <w:rsid w:val="3D990515"/>
    <w:rsid w:val="3DF249E4"/>
    <w:rsid w:val="41641E7C"/>
    <w:rsid w:val="42854D62"/>
    <w:rsid w:val="433B1B87"/>
    <w:rsid w:val="46DE6A92"/>
    <w:rsid w:val="484C118C"/>
    <w:rsid w:val="48E916B1"/>
    <w:rsid w:val="4ECE2238"/>
    <w:rsid w:val="4FF876EA"/>
    <w:rsid w:val="512F773E"/>
    <w:rsid w:val="541A5DEE"/>
    <w:rsid w:val="54D077D7"/>
    <w:rsid w:val="569D09A9"/>
    <w:rsid w:val="574A0E80"/>
    <w:rsid w:val="58506880"/>
    <w:rsid w:val="5A364CCE"/>
    <w:rsid w:val="5D5C441D"/>
    <w:rsid w:val="5DB54EB2"/>
    <w:rsid w:val="62A239D4"/>
    <w:rsid w:val="67010F95"/>
    <w:rsid w:val="672F5EBB"/>
    <w:rsid w:val="675F4E94"/>
    <w:rsid w:val="6C4A05C8"/>
    <w:rsid w:val="6FC23964"/>
    <w:rsid w:val="72734D90"/>
    <w:rsid w:val="7294326D"/>
    <w:rsid w:val="75252391"/>
    <w:rsid w:val="76991AA6"/>
    <w:rsid w:val="77C33A31"/>
    <w:rsid w:val="77F670D6"/>
    <w:rsid w:val="79CE07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unhideWhenUsed/>
    <w:qFormat/>
    <w:uiPriority w:val="99"/>
    <w:rPr>
      <w:rFonts w:ascii="宋体" w:hAnsi="Courier New" w:cs="Courier New"/>
      <w:szCs w:val="21"/>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3"/>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5"/>
    <w:semiHidden/>
    <w:qFormat/>
    <w:locked/>
    <w:uiPriority w:val="99"/>
    <w:rPr>
      <w:sz w:val="18"/>
    </w:rPr>
  </w:style>
  <w:style w:type="character" w:customStyle="1" w:styleId="33">
    <w:name w:val="页脚 Char"/>
    <w:link w:val="14"/>
    <w:qFormat/>
    <w:locked/>
    <w:uiPriority w:val="99"/>
    <w:rPr>
      <w:sz w:val="18"/>
    </w:rPr>
  </w:style>
  <w:style w:type="character" w:customStyle="1" w:styleId="34">
    <w:name w:val="正文文本 Char"/>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p0"/>
    <w:basedOn w:val="1"/>
    <w:qFormat/>
    <w:uiPriority w:val="0"/>
    <w:pPr>
      <w:widowControl/>
      <w:spacing w:line="365" w:lineRule="atLeast"/>
    </w:pPr>
    <w:rPr>
      <w:rFonts w:hint="eastAsia"/>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E2D8D9-F01C-4F2E-8BF0-2EF3669FED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38</Pages>
  <Words>2766</Words>
  <Characters>15772</Characters>
  <Lines>131</Lines>
  <Paragraphs>37</Paragraphs>
  <TotalTime>22</TotalTime>
  <ScaleCrop>false</ScaleCrop>
  <LinksUpToDate>false</LinksUpToDate>
  <CharactersWithSpaces>18501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2021-09-18T04:20:00Z</cp:lastPrinted>
  <dcterms:modified xsi:type="dcterms:W3CDTF">2021-09-18T05:50:04Z</dcterms:modified>
  <dc:title>阿坝州部门决算说明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EDD3BA9791654232B5D41AD244E9F111</vt:lpwstr>
  </property>
</Properties>
</file>