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BFBFB"/>
        <w:spacing w:line="576" w:lineRule="exact"/>
        <w:jc w:val="center"/>
        <w:rPr>
          <w:rFonts w:ascii="Times New Roman" w:hAnsi="Times New Roman" w:eastAsia="宋体" w:cs="Times New Roman"/>
          <w:color w:val="333333"/>
          <w:kern w:val="0"/>
          <w:sz w:val="18"/>
          <w:szCs w:val="18"/>
        </w:rPr>
      </w:pPr>
      <w:r>
        <w:rPr>
          <w:rFonts w:ascii="Times New Roman" w:hAnsi="Times New Roman" w:eastAsia="方正小标宋_GBK" w:cs="Times New Roman"/>
          <w:bCs/>
          <w:color w:val="333333"/>
          <w:kern w:val="0"/>
          <w:sz w:val="44"/>
          <w:szCs w:val="44"/>
        </w:rPr>
        <w:t>九寨沟县2022年“三公”经费预算汇总情况</w:t>
      </w:r>
    </w:p>
    <w:p>
      <w:pPr>
        <w:widowControl/>
        <w:shd w:val="clear" w:color="auto" w:fill="FBFBFB"/>
        <w:spacing w:line="576" w:lineRule="exact"/>
        <w:ind w:firstLine="643"/>
        <w:rPr>
          <w:rFonts w:ascii="Times New Roman" w:hAnsi="Times New Roman" w:eastAsia="宋体" w:cs="Times New Roman"/>
          <w:color w:val="333333"/>
          <w:kern w:val="0"/>
          <w:sz w:val="18"/>
          <w:szCs w:val="18"/>
        </w:rPr>
      </w:pPr>
      <w:r>
        <w:rPr>
          <w:rFonts w:ascii="Times New Roman" w:hAnsi="Times New Roman" w:eastAsia="方正仿宋_GBK" w:cs="Times New Roman"/>
          <w:b/>
          <w:bCs/>
          <w:color w:val="333333"/>
          <w:kern w:val="0"/>
        </w:rPr>
        <w:t> </w:t>
      </w:r>
    </w:p>
    <w:p>
      <w:pPr>
        <w:widowControl/>
        <w:shd w:val="clear" w:color="auto" w:fill="FBFBFB"/>
        <w:spacing w:line="576" w:lineRule="exact"/>
        <w:ind w:firstLine="643"/>
        <w:rPr>
          <w:rFonts w:ascii="Times New Roman" w:hAnsi="Times New Roman" w:cs="Times New Roman"/>
          <w:color w:val="333333"/>
          <w:kern w:val="0"/>
          <w:sz w:val="18"/>
          <w:szCs w:val="18"/>
        </w:rPr>
      </w:pPr>
      <w:r>
        <w:rPr>
          <w:rFonts w:ascii="Times New Roman" w:hAnsi="Times New Roman" w:cs="Times New Roman"/>
          <w:bCs/>
          <w:color w:val="333333"/>
          <w:kern w:val="0"/>
        </w:rPr>
        <w:t>根据《中华人民共和国预算法》和《国务院关于深化预算管理制度改革的决定》（国发〔2014〕45号）的有关规定，经九寨沟县财政局汇总，2022年县本级部门，包括县级行政单位（含参照公务员法管理的事业单位）、事业单位和其他单位使用财政拨款安排“三公”经费预算总额为1011万元，较上年减少87万元，下降7.92%。其中：因公出国（境）经费0万元，与上年持平；公务接待费130万元，增长58.54%；</w:t>
      </w:r>
      <w:r>
        <w:rPr>
          <w:rFonts w:hint="eastAsia" w:ascii="Times New Roman" w:hAnsi="Times New Roman" w:cs="Times New Roman"/>
          <w:bCs/>
          <w:color w:val="333333"/>
          <w:kern w:val="0"/>
        </w:rPr>
        <w:t>公务</w:t>
      </w:r>
      <w:r>
        <w:rPr>
          <w:rFonts w:ascii="Times New Roman" w:hAnsi="Times New Roman" w:cs="Times New Roman"/>
          <w:bCs/>
          <w:color w:val="333333"/>
          <w:kern w:val="0"/>
        </w:rPr>
        <w:t>用车购置及运行费</w:t>
      </w:r>
      <w:r>
        <w:rPr>
          <w:rFonts w:hint="eastAsia" w:ascii="Times New Roman" w:hAnsi="Times New Roman" w:cs="Times New Roman"/>
          <w:bCs/>
          <w:color w:val="333333"/>
          <w:kern w:val="0"/>
        </w:rPr>
        <w:t>881万元</w:t>
      </w:r>
      <w:r>
        <w:rPr>
          <w:rFonts w:ascii="Times New Roman" w:hAnsi="Times New Roman" w:cs="Times New Roman"/>
          <w:bCs/>
          <w:color w:val="333333"/>
          <w:kern w:val="0"/>
        </w:rPr>
        <w:t>，下</w:t>
      </w:r>
      <w:r>
        <w:rPr>
          <w:rFonts w:hint="eastAsia" w:ascii="Times New Roman" w:hAnsi="Times New Roman" w:cs="Times New Roman"/>
          <w:bCs/>
          <w:color w:val="333333"/>
          <w:kern w:val="0"/>
        </w:rPr>
        <w:t>降13.29%，</w:t>
      </w:r>
      <w:bookmarkStart w:id="0" w:name="_GoBack"/>
      <w:bookmarkEnd w:id="0"/>
      <w:r>
        <w:rPr>
          <w:rFonts w:ascii="Times New Roman" w:hAnsi="Times New Roman" w:cs="Times New Roman"/>
          <w:bCs/>
          <w:color w:val="333333"/>
          <w:kern w:val="0"/>
        </w:rPr>
        <w:t>包括公务用车购置</w:t>
      </w:r>
      <w:r>
        <w:rPr>
          <w:rFonts w:hint="eastAsia" w:ascii="Times New Roman" w:hAnsi="Times New Roman" w:cs="Times New Roman"/>
          <w:bCs/>
          <w:color w:val="333333"/>
          <w:kern w:val="0"/>
        </w:rPr>
        <w:t>费0万元</w:t>
      </w:r>
      <w:r>
        <w:rPr>
          <w:rFonts w:ascii="Times New Roman" w:hAnsi="Times New Roman" w:cs="Times New Roman"/>
          <w:bCs/>
          <w:color w:val="333333"/>
          <w:kern w:val="0"/>
        </w:rPr>
        <w:t>，与上年持平，</w:t>
      </w:r>
      <w:r>
        <w:rPr>
          <w:rFonts w:hint="eastAsia" w:ascii="Times New Roman" w:hAnsi="Times New Roman" w:cs="Times New Roman"/>
          <w:bCs/>
          <w:color w:val="333333"/>
          <w:kern w:val="0"/>
        </w:rPr>
        <w:t>公务</w:t>
      </w:r>
      <w:r>
        <w:rPr>
          <w:rFonts w:ascii="Times New Roman" w:hAnsi="Times New Roman" w:cs="Times New Roman"/>
          <w:bCs/>
          <w:color w:val="333333"/>
          <w:kern w:val="0"/>
        </w:rPr>
        <w:t>用车运行费881万元，下降13.29%。</w:t>
      </w:r>
    </w:p>
    <w:p>
      <w:pPr>
        <w:widowControl/>
        <w:shd w:val="clear" w:color="auto" w:fill="FBFBFB"/>
        <w:spacing w:line="576" w:lineRule="exact"/>
        <w:rPr>
          <w:rFonts w:ascii="Times New Roman" w:hAnsi="Times New Roman" w:cs="Times New Roman"/>
          <w:color w:val="333333"/>
          <w:kern w:val="0"/>
          <w:sz w:val="18"/>
          <w:szCs w:val="18"/>
        </w:rPr>
      </w:pPr>
      <w:r>
        <w:rPr>
          <w:rFonts w:ascii="Times New Roman" w:hAnsi="Times New Roman" w:cs="Times New Roman"/>
          <w:bCs/>
          <w:color w:val="333333"/>
          <w:kern w:val="0"/>
        </w:rPr>
        <w:t>　　2022年县本级“三公”经费预算略有下降的原因主要是各部门继续严格贯彻落实中央八项规定精神和省委、省政府十项规定，厉行勤俭节约，从严控制“三公”经费。</w:t>
      </w:r>
    </w:p>
    <w:p>
      <w:pPr>
        <w:spacing w:line="576" w:lineRule="exact"/>
        <w:rPr>
          <w:rFonts w:ascii="Times New Roman" w:hAnsi="Times New Roman" w:cs="Times New Roman"/>
        </w:rPr>
      </w:pPr>
    </w:p>
    <w:sectPr>
      <w:pgSz w:w="11906" w:h="16838"/>
      <w:pgMar w:top="2098" w:right="1474" w:bottom="1985" w:left="1588"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DBE"/>
    <w:rsid w:val="00161EAC"/>
    <w:rsid w:val="005B488E"/>
    <w:rsid w:val="00790DBE"/>
    <w:rsid w:val="007A0C60"/>
    <w:rsid w:val="008D3DC6"/>
    <w:rsid w:val="008F0B47"/>
    <w:rsid w:val="009000F7"/>
    <w:rsid w:val="00B85543"/>
    <w:rsid w:val="00BE6BF1"/>
    <w:rsid w:val="00EF0642"/>
    <w:rsid w:val="494D2BD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_GB2312" w:hAnsiTheme="minorHAnsi"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eastAsia="仿宋_GB2312" w:hAnsiTheme="minorHAnsi" w:cstheme="minorBidi"/>
      <w:kern w:val="2"/>
      <w:sz w:val="32"/>
      <w:szCs w:val="32"/>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54</Words>
  <Characters>314</Characters>
  <Lines>2</Lines>
  <Paragraphs>1</Paragraphs>
  <TotalTime>0</TotalTime>
  <ScaleCrop>false</ScaleCrop>
  <LinksUpToDate>false</LinksUpToDate>
  <CharactersWithSpaces>367</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2024-08-08T08:20:00Z</dcterms:created>
  <dc:creator>AutoBVT</dc:creator>
  <cp:lastModifiedBy>TTT</cp:lastModifiedBy>
  <cp:lastPrinted>2024-08-08T08:27:43Z</cp:lastPrinted>
  <dcterms:modified xsi:type="dcterms:W3CDTF">2024-08-08T08:29:40Z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