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43D5" w:rsidRDefault="005343D5">
      <w:pPr>
        <w:spacing w:line="570" w:lineRule="exact"/>
        <w:jc w:val="center"/>
        <w:rPr>
          <w:rFonts w:eastAsia="小标宋"/>
          <w:b/>
          <w:sz w:val="44"/>
          <w:szCs w:val="44"/>
        </w:rPr>
      </w:pPr>
    </w:p>
    <w:p w:rsidR="005343D5" w:rsidRDefault="005343D5">
      <w:pPr>
        <w:spacing w:line="570" w:lineRule="exact"/>
        <w:jc w:val="center"/>
        <w:rPr>
          <w:rFonts w:eastAsia="小标宋"/>
          <w:b/>
          <w:sz w:val="44"/>
          <w:szCs w:val="44"/>
        </w:rPr>
      </w:pPr>
    </w:p>
    <w:p w:rsidR="005343D5" w:rsidRDefault="005343D5">
      <w:pPr>
        <w:spacing w:line="570" w:lineRule="exact"/>
        <w:jc w:val="center"/>
        <w:rPr>
          <w:rFonts w:eastAsia="小标宋"/>
          <w:b/>
          <w:sz w:val="44"/>
          <w:szCs w:val="44"/>
        </w:rPr>
      </w:pPr>
    </w:p>
    <w:p w:rsidR="005343D5" w:rsidRDefault="005343D5">
      <w:pPr>
        <w:jc w:val="center"/>
        <w:rPr>
          <w:rFonts w:eastAsia="仿宋_GB2312"/>
          <w:sz w:val="32"/>
          <w:szCs w:val="32"/>
        </w:rPr>
      </w:pPr>
    </w:p>
    <w:p w:rsidR="005343D5" w:rsidRDefault="005343D5">
      <w:pPr>
        <w:jc w:val="center"/>
        <w:rPr>
          <w:rFonts w:eastAsia="仿宋_GB2312"/>
          <w:sz w:val="32"/>
          <w:szCs w:val="32"/>
        </w:rPr>
      </w:pPr>
    </w:p>
    <w:p w:rsidR="005343D5" w:rsidRDefault="00702D90">
      <w:pPr>
        <w:jc w:val="center"/>
        <w:rPr>
          <w:rFonts w:eastAsia="方正小标宋简体"/>
          <w:spacing w:val="-20"/>
          <w:sz w:val="44"/>
          <w:szCs w:val="44"/>
        </w:rPr>
      </w:pPr>
      <w:r>
        <w:rPr>
          <w:rFonts w:eastAsia="方正小标宋简体" w:hint="eastAsia"/>
          <w:spacing w:val="-20"/>
          <w:sz w:val="44"/>
          <w:szCs w:val="44"/>
        </w:rPr>
        <w:t>九寨沟县</w:t>
      </w:r>
      <w:r w:rsidR="002B2716">
        <w:rPr>
          <w:rFonts w:eastAsia="方正小标宋简体"/>
          <w:spacing w:val="-20"/>
          <w:sz w:val="44"/>
          <w:szCs w:val="44"/>
        </w:rPr>
        <w:t>2022</w:t>
      </w:r>
      <w:r>
        <w:rPr>
          <w:rFonts w:eastAsia="方正小标宋简体"/>
          <w:spacing w:val="-20"/>
          <w:sz w:val="44"/>
          <w:szCs w:val="44"/>
        </w:rPr>
        <w:t>年财政预算绩效管理工作</w:t>
      </w:r>
      <w:r>
        <w:rPr>
          <w:rFonts w:eastAsia="方正小标宋简体" w:hint="eastAsia"/>
          <w:spacing w:val="-20"/>
          <w:sz w:val="44"/>
          <w:szCs w:val="44"/>
        </w:rPr>
        <w:t>情况</w:t>
      </w:r>
      <w:r>
        <w:rPr>
          <w:rFonts w:eastAsia="方正小标宋简体" w:hint="eastAsia"/>
          <w:spacing w:val="-20"/>
          <w:sz w:val="44"/>
          <w:szCs w:val="44"/>
        </w:rPr>
        <w:t>的</w:t>
      </w:r>
    </w:p>
    <w:p w:rsidR="005343D5" w:rsidRDefault="00702D90">
      <w:pPr>
        <w:jc w:val="center"/>
        <w:rPr>
          <w:rFonts w:eastAsia="方正小标宋简体"/>
          <w:sz w:val="44"/>
          <w:szCs w:val="44"/>
        </w:rPr>
      </w:pPr>
      <w:r>
        <w:rPr>
          <w:rFonts w:eastAsia="方正小标宋简体"/>
          <w:sz w:val="44"/>
          <w:szCs w:val="44"/>
        </w:rPr>
        <w:t>报</w:t>
      </w:r>
      <w:r>
        <w:rPr>
          <w:rFonts w:eastAsia="方正小标宋简体" w:hint="eastAsia"/>
          <w:sz w:val="44"/>
          <w:szCs w:val="44"/>
        </w:rPr>
        <w:t xml:space="preserve">  </w:t>
      </w:r>
      <w:r>
        <w:rPr>
          <w:rFonts w:eastAsia="方正小标宋简体"/>
          <w:sz w:val="44"/>
          <w:szCs w:val="44"/>
        </w:rPr>
        <w:t>告</w:t>
      </w:r>
    </w:p>
    <w:p w:rsidR="005343D5" w:rsidRDefault="005343D5">
      <w:pPr>
        <w:spacing w:line="600" w:lineRule="exact"/>
      </w:pPr>
    </w:p>
    <w:p w:rsidR="005343D5" w:rsidRDefault="00702D90">
      <w:pPr>
        <w:widowControl/>
        <w:ind w:firstLineChars="200" w:firstLine="640"/>
        <w:jc w:val="left"/>
        <w:rPr>
          <w:rFonts w:eastAsia="仿宋_GB2312"/>
          <w:sz w:val="24"/>
        </w:rPr>
      </w:pPr>
      <w:r>
        <w:rPr>
          <w:rFonts w:eastAsia="仿宋_GB2312"/>
          <w:sz w:val="32"/>
          <w:szCs w:val="32"/>
        </w:rPr>
        <w:t>全面实施预算绩效管理是推进国家治理体系和治理能力现代化的内在要求，是深化财税体制改革、建立现代化财政制度的重要内容，是优化财政资源配置、提升公共服务质量的关键举措。根据《中共中央国务院关于全面实施预算绩效管理的意见》（中发〔</w:t>
      </w:r>
      <w:r>
        <w:rPr>
          <w:rFonts w:eastAsia="仿宋_GB2312"/>
          <w:sz w:val="32"/>
          <w:szCs w:val="32"/>
        </w:rPr>
        <w:t>2018</w:t>
      </w:r>
      <w:r>
        <w:rPr>
          <w:rFonts w:eastAsia="仿宋_GB2312"/>
          <w:sz w:val="32"/>
          <w:szCs w:val="32"/>
        </w:rPr>
        <w:t>〕</w:t>
      </w:r>
      <w:r>
        <w:rPr>
          <w:rFonts w:eastAsia="仿宋_GB2312"/>
          <w:sz w:val="32"/>
          <w:szCs w:val="32"/>
        </w:rPr>
        <w:t>34</w:t>
      </w:r>
      <w:r>
        <w:rPr>
          <w:rFonts w:eastAsia="仿宋_GB2312"/>
          <w:sz w:val="32"/>
          <w:szCs w:val="32"/>
        </w:rPr>
        <w:t>号）、</w:t>
      </w:r>
      <w:r>
        <w:rPr>
          <w:rFonts w:eastAsia="仿宋_GB2312" w:hint="eastAsia"/>
          <w:sz w:val="32"/>
          <w:szCs w:val="32"/>
        </w:rPr>
        <w:t>《财政部关于印发</w:t>
      </w:r>
      <w:r>
        <w:rPr>
          <w:rFonts w:eastAsia="仿宋_GB2312" w:hint="eastAsia"/>
          <w:sz w:val="32"/>
          <w:szCs w:val="32"/>
        </w:rPr>
        <w:t>&lt;</w:t>
      </w:r>
      <w:r>
        <w:rPr>
          <w:rFonts w:eastAsia="仿宋_GB2312" w:hint="eastAsia"/>
          <w:sz w:val="32"/>
          <w:szCs w:val="32"/>
        </w:rPr>
        <w:t>项目支出绩效评价管理办法</w:t>
      </w:r>
      <w:r>
        <w:rPr>
          <w:rFonts w:eastAsia="仿宋_GB2312" w:hint="eastAsia"/>
          <w:sz w:val="32"/>
          <w:szCs w:val="32"/>
        </w:rPr>
        <w:t>&gt;</w:t>
      </w:r>
      <w:r>
        <w:rPr>
          <w:rFonts w:eastAsia="仿宋_GB2312" w:hint="eastAsia"/>
          <w:sz w:val="32"/>
          <w:szCs w:val="32"/>
        </w:rPr>
        <w:t>的通知》（财预〔</w:t>
      </w:r>
      <w:r>
        <w:rPr>
          <w:rFonts w:eastAsia="仿宋_GB2312" w:hint="eastAsia"/>
          <w:sz w:val="32"/>
          <w:szCs w:val="32"/>
        </w:rPr>
        <w:t>2020</w:t>
      </w:r>
      <w:r>
        <w:rPr>
          <w:rFonts w:eastAsia="仿宋_GB2312" w:hint="eastAsia"/>
          <w:sz w:val="32"/>
          <w:szCs w:val="32"/>
        </w:rPr>
        <w:t>〕</w:t>
      </w:r>
      <w:r>
        <w:rPr>
          <w:rFonts w:eastAsia="仿宋_GB2312" w:hint="eastAsia"/>
          <w:sz w:val="32"/>
          <w:szCs w:val="32"/>
        </w:rPr>
        <w:t>10</w:t>
      </w:r>
      <w:r>
        <w:rPr>
          <w:rFonts w:eastAsia="仿宋_GB2312" w:hint="eastAsia"/>
          <w:sz w:val="32"/>
          <w:szCs w:val="32"/>
        </w:rPr>
        <w:t>号）、</w:t>
      </w:r>
      <w:r>
        <w:rPr>
          <w:rFonts w:eastAsia="仿宋_GB2312"/>
          <w:sz w:val="32"/>
          <w:szCs w:val="32"/>
        </w:rPr>
        <w:t>《中共四川省委</w:t>
      </w:r>
      <w:r>
        <w:rPr>
          <w:rFonts w:eastAsia="仿宋_GB2312"/>
          <w:sz w:val="32"/>
          <w:szCs w:val="32"/>
        </w:rPr>
        <w:t xml:space="preserve"> </w:t>
      </w:r>
      <w:r>
        <w:rPr>
          <w:rFonts w:eastAsia="仿宋_GB2312"/>
          <w:sz w:val="32"/>
          <w:szCs w:val="32"/>
        </w:rPr>
        <w:t>四川省人民政府关于全面实施预算绩效管理的实施意见》（</w:t>
      </w:r>
      <w:proofErr w:type="gramStart"/>
      <w:r>
        <w:rPr>
          <w:rFonts w:eastAsia="仿宋_GB2312"/>
          <w:sz w:val="32"/>
          <w:szCs w:val="32"/>
        </w:rPr>
        <w:t>川委发</w:t>
      </w:r>
      <w:proofErr w:type="gramEnd"/>
      <w:r>
        <w:rPr>
          <w:rFonts w:eastAsia="仿宋_GB2312"/>
          <w:sz w:val="32"/>
          <w:szCs w:val="32"/>
        </w:rPr>
        <w:t>〔</w:t>
      </w:r>
      <w:r>
        <w:rPr>
          <w:rFonts w:eastAsia="仿宋_GB2312"/>
          <w:sz w:val="32"/>
          <w:szCs w:val="32"/>
        </w:rPr>
        <w:t>2019</w:t>
      </w:r>
      <w:r>
        <w:rPr>
          <w:rFonts w:eastAsia="仿宋_GB2312"/>
          <w:sz w:val="32"/>
          <w:szCs w:val="32"/>
        </w:rPr>
        <w:t>〕</w:t>
      </w:r>
      <w:r>
        <w:rPr>
          <w:rFonts w:eastAsia="仿宋_GB2312"/>
          <w:sz w:val="32"/>
          <w:szCs w:val="32"/>
        </w:rPr>
        <w:t>8</w:t>
      </w:r>
      <w:r>
        <w:rPr>
          <w:rFonts w:eastAsia="仿宋_GB2312"/>
          <w:sz w:val="32"/>
          <w:szCs w:val="32"/>
        </w:rPr>
        <w:t>号）</w:t>
      </w:r>
      <w:r>
        <w:rPr>
          <w:rFonts w:eastAsia="仿宋_GB2312" w:hint="eastAsia"/>
          <w:sz w:val="32"/>
          <w:szCs w:val="32"/>
        </w:rPr>
        <w:t>、《中共四川省委办公厅、四川省人民政府办公厅关于深入实施预算绩效管理的通知》（</w:t>
      </w:r>
      <w:proofErr w:type="gramStart"/>
      <w:r>
        <w:rPr>
          <w:rFonts w:eastAsia="仿宋_GB2312" w:hint="eastAsia"/>
          <w:sz w:val="32"/>
          <w:szCs w:val="32"/>
        </w:rPr>
        <w:t>川委厅</w:t>
      </w:r>
      <w:proofErr w:type="gramEnd"/>
      <w:r>
        <w:rPr>
          <w:rFonts w:eastAsia="仿宋_GB2312" w:hint="eastAsia"/>
          <w:sz w:val="32"/>
          <w:szCs w:val="32"/>
        </w:rPr>
        <w:t>〔</w:t>
      </w:r>
      <w:r>
        <w:rPr>
          <w:rFonts w:eastAsia="仿宋_GB2312" w:hint="eastAsia"/>
          <w:sz w:val="32"/>
          <w:szCs w:val="32"/>
        </w:rPr>
        <w:t>2022</w:t>
      </w:r>
      <w:r>
        <w:rPr>
          <w:rFonts w:eastAsia="仿宋_GB2312" w:hint="eastAsia"/>
          <w:sz w:val="32"/>
          <w:szCs w:val="32"/>
        </w:rPr>
        <w:t>〕</w:t>
      </w:r>
      <w:r>
        <w:rPr>
          <w:rFonts w:eastAsia="仿宋_GB2312" w:hint="eastAsia"/>
          <w:sz w:val="32"/>
          <w:szCs w:val="32"/>
        </w:rPr>
        <w:t>5</w:t>
      </w:r>
      <w:r>
        <w:rPr>
          <w:rFonts w:eastAsia="仿宋_GB2312" w:hint="eastAsia"/>
          <w:sz w:val="32"/>
          <w:szCs w:val="32"/>
        </w:rPr>
        <w:t>号）、</w:t>
      </w:r>
      <w:r>
        <w:rPr>
          <w:rFonts w:ascii="仿宋_GB2312" w:eastAsia="仿宋_GB2312" w:hint="eastAsia"/>
          <w:color w:val="000000"/>
          <w:kern w:val="0"/>
          <w:sz w:val="32"/>
          <w:szCs w:val="32"/>
        </w:rPr>
        <w:t>《中共阿坝州委办公室、阿坝州人民政府办公室</w:t>
      </w:r>
      <w:r>
        <w:rPr>
          <w:rFonts w:ascii="仿宋_GB2312" w:eastAsia="仿宋_GB2312" w:hint="eastAsia"/>
          <w:color w:val="000000"/>
          <w:kern w:val="0"/>
          <w:sz w:val="32"/>
          <w:szCs w:val="32"/>
        </w:rPr>
        <w:t>&lt;</w:t>
      </w:r>
      <w:r>
        <w:rPr>
          <w:rFonts w:ascii="仿宋_GB2312" w:eastAsia="仿宋_GB2312" w:hint="eastAsia"/>
          <w:color w:val="000000"/>
          <w:kern w:val="0"/>
          <w:sz w:val="32"/>
          <w:szCs w:val="32"/>
        </w:rPr>
        <w:t>印发阿坝州贯彻落实中共四川省委办公厅四川省人民政</w:t>
      </w:r>
      <w:r>
        <w:rPr>
          <w:rFonts w:ascii="仿宋_GB2312" w:eastAsia="仿宋_GB2312" w:hint="eastAsia"/>
          <w:color w:val="000000"/>
          <w:kern w:val="0"/>
          <w:sz w:val="32"/>
          <w:szCs w:val="32"/>
        </w:rPr>
        <w:lastRenderedPageBreak/>
        <w:t>府办公厅关于深入推进实施预算绩效管理的通知</w:t>
      </w:r>
      <w:r>
        <w:rPr>
          <w:rFonts w:ascii="仿宋_GB2312" w:eastAsia="仿宋_GB2312" w:hint="eastAsia"/>
          <w:color w:val="000000"/>
          <w:kern w:val="0"/>
          <w:sz w:val="32"/>
          <w:szCs w:val="32"/>
        </w:rPr>
        <w:t>&gt;</w:t>
      </w:r>
      <w:r>
        <w:rPr>
          <w:rFonts w:ascii="仿宋_GB2312" w:eastAsia="仿宋_GB2312" w:hint="eastAsia"/>
          <w:color w:val="000000"/>
          <w:kern w:val="0"/>
          <w:sz w:val="32"/>
          <w:szCs w:val="32"/>
        </w:rPr>
        <w:t>实施方案的通知》（阿委办〔</w:t>
      </w:r>
      <w:r>
        <w:rPr>
          <w:rFonts w:ascii="仿宋_GB2312" w:eastAsia="仿宋_GB2312" w:hint="eastAsia"/>
          <w:color w:val="000000"/>
          <w:kern w:val="0"/>
          <w:sz w:val="32"/>
          <w:szCs w:val="32"/>
        </w:rPr>
        <w:t>2022</w:t>
      </w:r>
      <w:r>
        <w:rPr>
          <w:rFonts w:ascii="仿宋_GB2312" w:eastAsia="仿宋_GB2312" w:hint="eastAsia"/>
          <w:color w:val="000000"/>
          <w:kern w:val="0"/>
          <w:sz w:val="32"/>
          <w:szCs w:val="32"/>
        </w:rPr>
        <w:t>〕</w:t>
      </w:r>
      <w:r>
        <w:rPr>
          <w:rFonts w:ascii="仿宋_GB2312" w:eastAsia="仿宋_GB2312" w:hint="eastAsia"/>
          <w:color w:val="000000"/>
          <w:kern w:val="0"/>
          <w:sz w:val="32"/>
          <w:szCs w:val="32"/>
        </w:rPr>
        <w:t>84</w:t>
      </w:r>
      <w:r>
        <w:rPr>
          <w:rFonts w:ascii="仿宋_GB2312" w:eastAsia="仿宋_GB2312" w:hint="eastAsia"/>
          <w:color w:val="000000"/>
          <w:kern w:val="0"/>
          <w:sz w:val="32"/>
          <w:szCs w:val="32"/>
        </w:rPr>
        <w:t>号）、《中共九寨沟县委办公室</w:t>
      </w:r>
      <w:r>
        <w:rPr>
          <w:rFonts w:ascii="仿宋_GB2312" w:eastAsia="仿宋_GB2312" w:hint="eastAsia"/>
          <w:color w:val="000000"/>
          <w:kern w:val="0"/>
          <w:sz w:val="32"/>
          <w:szCs w:val="32"/>
        </w:rPr>
        <w:t xml:space="preserve"> </w:t>
      </w:r>
      <w:r>
        <w:rPr>
          <w:rFonts w:ascii="仿宋_GB2312" w:eastAsia="仿宋_GB2312" w:hint="eastAsia"/>
          <w:color w:val="000000"/>
          <w:kern w:val="0"/>
          <w:sz w:val="32"/>
          <w:szCs w:val="32"/>
        </w:rPr>
        <w:t>九寨沟县人民政府办公室关于印发九寨沟县深入推进实施预算绩效管理实施方案的通知》（九寨沟委办发〔</w:t>
      </w:r>
      <w:r>
        <w:rPr>
          <w:rFonts w:ascii="仿宋_GB2312" w:eastAsia="仿宋_GB2312" w:hint="eastAsia"/>
          <w:color w:val="000000"/>
          <w:kern w:val="0"/>
          <w:sz w:val="32"/>
          <w:szCs w:val="32"/>
        </w:rPr>
        <w:t>2022</w:t>
      </w:r>
      <w:r>
        <w:rPr>
          <w:rFonts w:ascii="仿宋_GB2312" w:eastAsia="仿宋_GB2312" w:hint="eastAsia"/>
          <w:color w:val="000000"/>
          <w:kern w:val="0"/>
          <w:sz w:val="32"/>
          <w:szCs w:val="32"/>
        </w:rPr>
        <w:t>〕</w:t>
      </w:r>
      <w:r>
        <w:rPr>
          <w:rFonts w:ascii="仿宋_GB2312" w:eastAsia="仿宋_GB2312" w:hint="eastAsia"/>
          <w:color w:val="000000"/>
          <w:kern w:val="0"/>
          <w:sz w:val="32"/>
          <w:szCs w:val="32"/>
        </w:rPr>
        <w:t>65</w:t>
      </w:r>
      <w:r>
        <w:rPr>
          <w:rFonts w:ascii="仿宋_GB2312" w:eastAsia="仿宋_GB2312" w:hint="eastAsia"/>
          <w:color w:val="000000"/>
          <w:kern w:val="0"/>
          <w:sz w:val="32"/>
          <w:szCs w:val="32"/>
        </w:rPr>
        <w:t>号）</w:t>
      </w:r>
      <w:r>
        <w:rPr>
          <w:rFonts w:eastAsia="仿宋_GB2312"/>
          <w:sz w:val="32"/>
          <w:szCs w:val="32"/>
        </w:rPr>
        <w:t>精神，结合《阿坝州财政局关于开展</w:t>
      </w:r>
      <w:r w:rsidR="002B2716">
        <w:rPr>
          <w:rFonts w:eastAsia="仿宋_GB2312"/>
          <w:sz w:val="32"/>
          <w:szCs w:val="32"/>
        </w:rPr>
        <w:t>2022</w:t>
      </w:r>
      <w:r>
        <w:rPr>
          <w:rFonts w:eastAsia="仿宋_GB2312"/>
          <w:sz w:val="32"/>
          <w:szCs w:val="32"/>
        </w:rPr>
        <w:t>年</w:t>
      </w:r>
      <w:r>
        <w:rPr>
          <w:rFonts w:eastAsia="仿宋_GB2312" w:hint="eastAsia"/>
          <w:sz w:val="32"/>
          <w:szCs w:val="32"/>
        </w:rPr>
        <w:t>财政重点</w:t>
      </w:r>
      <w:r>
        <w:rPr>
          <w:rFonts w:eastAsia="仿宋_GB2312"/>
          <w:sz w:val="32"/>
          <w:szCs w:val="32"/>
        </w:rPr>
        <w:t>绩效评价工作的通知》</w:t>
      </w:r>
      <w:r>
        <w:rPr>
          <w:rFonts w:eastAsia="仿宋_GB2312"/>
          <w:sz w:val="32"/>
          <w:szCs w:val="32"/>
        </w:rPr>
        <w:t>(</w:t>
      </w:r>
      <w:r>
        <w:rPr>
          <w:rFonts w:eastAsia="仿宋_GB2312"/>
          <w:sz w:val="32"/>
          <w:szCs w:val="32"/>
        </w:rPr>
        <w:t>阿</w:t>
      </w:r>
      <w:proofErr w:type="gramStart"/>
      <w:r>
        <w:rPr>
          <w:rFonts w:eastAsia="仿宋_GB2312"/>
          <w:sz w:val="32"/>
          <w:szCs w:val="32"/>
        </w:rPr>
        <w:t>州财监绩</w:t>
      </w:r>
      <w:proofErr w:type="gramEnd"/>
      <w:r>
        <w:rPr>
          <w:rFonts w:eastAsia="仿宋_GB2312"/>
          <w:sz w:val="32"/>
          <w:szCs w:val="32"/>
        </w:rPr>
        <w:t>〔</w:t>
      </w:r>
      <w:r w:rsidR="002B2716">
        <w:rPr>
          <w:rFonts w:eastAsia="仿宋_GB2312"/>
          <w:sz w:val="32"/>
          <w:szCs w:val="32"/>
        </w:rPr>
        <w:t>2022</w:t>
      </w:r>
      <w:r>
        <w:rPr>
          <w:rFonts w:eastAsia="仿宋_GB2312"/>
          <w:sz w:val="32"/>
          <w:szCs w:val="32"/>
        </w:rPr>
        <w:t>〕</w:t>
      </w:r>
      <w:r>
        <w:rPr>
          <w:rFonts w:eastAsia="仿宋_GB2312" w:hint="eastAsia"/>
          <w:sz w:val="32"/>
          <w:szCs w:val="32"/>
        </w:rPr>
        <w:t>17</w:t>
      </w:r>
      <w:r>
        <w:rPr>
          <w:rFonts w:eastAsia="仿宋_GB2312"/>
          <w:sz w:val="32"/>
          <w:szCs w:val="32"/>
        </w:rPr>
        <w:t>号</w:t>
      </w:r>
      <w:r>
        <w:rPr>
          <w:rFonts w:eastAsia="仿宋_GB2312"/>
          <w:sz w:val="32"/>
          <w:szCs w:val="32"/>
        </w:rPr>
        <w:t>)</w:t>
      </w:r>
      <w:r>
        <w:rPr>
          <w:rFonts w:eastAsia="仿宋_GB2312"/>
          <w:sz w:val="32"/>
          <w:szCs w:val="32"/>
        </w:rPr>
        <w:t>要求，</w:t>
      </w:r>
      <w:r>
        <w:rPr>
          <w:rFonts w:eastAsia="仿宋_GB2312" w:hint="eastAsia"/>
          <w:sz w:val="32"/>
          <w:szCs w:val="32"/>
        </w:rPr>
        <w:t>县财政</w:t>
      </w:r>
      <w:r>
        <w:rPr>
          <w:rFonts w:eastAsia="仿宋_GB2312"/>
          <w:sz w:val="32"/>
          <w:szCs w:val="32"/>
        </w:rPr>
        <w:t>局组织开展了</w:t>
      </w:r>
      <w:r w:rsidR="002B2716">
        <w:rPr>
          <w:rFonts w:eastAsia="仿宋_GB2312"/>
          <w:sz w:val="32"/>
          <w:szCs w:val="32"/>
        </w:rPr>
        <w:t>2022</w:t>
      </w:r>
      <w:r>
        <w:rPr>
          <w:rFonts w:eastAsia="仿宋_GB2312"/>
          <w:sz w:val="32"/>
          <w:szCs w:val="32"/>
        </w:rPr>
        <w:t>年</w:t>
      </w:r>
      <w:r>
        <w:rPr>
          <w:rFonts w:eastAsia="仿宋_GB2312" w:hint="eastAsia"/>
          <w:sz w:val="32"/>
          <w:szCs w:val="32"/>
        </w:rPr>
        <w:t>中央转移支付、</w:t>
      </w:r>
      <w:r>
        <w:rPr>
          <w:rFonts w:eastAsia="仿宋_GB2312"/>
          <w:sz w:val="32"/>
          <w:szCs w:val="32"/>
        </w:rPr>
        <w:t>县本级财政支出绩效评价系列工作，主要评价项目决策、项目管理、目标完成、项目效果等内容。重点突出问题导向，强化责任问效，纵深推进绩效管理取得新成效。现将我县</w:t>
      </w:r>
      <w:r w:rsidR="002B2716">
        <w:rPr>
          <w:rFonts w:eastAsia="仿宋_GB2312"/>
          <w:sz w:val="32"/>
          <w:szCs w:val="32"/>
        </w:rPr>
        <w:t>2022</w:t>
      </w:r>
      <w:r>
        <w:rPr>
          <w:rFonts w:eastAsia="仿宋_GB2312"/>
          <w:sz w:val="32"/>
          <w:szCs w:val="32"/>
        </w:rPr>
        <w:t>年财政预算绩效管理工作</w:t>
      </w:r>
      <w:r>
        <w:rPr>
          <w:rFonts w:eastAsia="仿宋_GB2312" w:hint="eastAsia"/>
          <w:sz w:val="32"/>
          <w:szCs w:val="32"/>
        </w:rPr>
        <w:t>报告</w:t>
      </w:r>
      <w:r>
        <w:rPr>
          <w:rFonts w:eastAsia="仿宋_GB2312"/>
          <w:sz w:val="32"/>
          <w:szCs w:val="32"/>
        </w:rPr>
        <w:t>如下</w:t>
      </w:r>
      <w:r>
        <w:rPr>
          <w:rFonts w:eastAsia="仿宋_GB2312"/>
          <w:sz w:val="32"/>
          <w:szCs w:val="32"/>
        </w:rPr>
        <w:t>:</w:t>
      </w:r>
    </w:p>
    <w:p w:rsidR="005343D5" w:rsidRDefault="00702D90">
      <w:pPr>
        <w:pStyle w:val="af4"/>
        <w:numPr>
          <w:ilvl w:val="0"/>
          <w:numId w:val="1"/>
        </w:numPr>
        <w:spacing w:line="600" w:lineRule="exact"/>
        <w:ind w:firstLineChars="0"/>
        <w:jc w:val="left"/>
        <w:rPr>
          <w:rFonts w:eastAsia="黑体"/>
          <w:sz w:val="32"/>
          <w:szCs w:val="32"/>
        </w:rPr>
      </w:pPr>
      <w:r>
        <w:rPr>
          <w:rFonts w:eastAsia="黑体"/>
          <w:sz w:val="32"/>
          <w:szCs w:val="32"/>
        </w:rPr>
        <w:t>基本情况</w:t>
      </w:r>
    </w:p>
    <w:p w:rsidR="005343D5" w:rsidRDefault="00702D90">
      <w:pPr>
        <w:spacing w:line="600" w:lineRule="exact"/>
        <w:ind w:firstLineChars="200" w:firstLine="640"/>
        <w:rPr>
          <w:rFonts w:eastAsia="仿宋_GB2312"/>
          <w:sz w:val="32"/>
          <w:szCs w:val="32"/>
        </w:rPr>
      </w:pPr>
      <w:r>
        <w:rPr>
          <w:rFonts w:eastAsia="仿宋_GB2312"/>
          <w:sz w:val="32"/>
          <w:szCs w:val="32"/>
        </w:rPr>
        <w:t>为推进财政绩效评价工作深入实施，县财政局按照</w:t>
      </w:r>
      <w:r>
        <w:rPr>
          <w:rFonts w:eastAsia="仿宋_GB2312"/>
          <w:sz w:val="32"/>
          <w:szCs w:val="32"/>
        </w:rPr>
        <w:t>"</w:t>
      </w:r>
      <w:r>
        <w:rPr>
          <w:rFonts w:eastAsia="仿宋_GB2312"/>
          <w:sz w:val="32"/>
          <w:szCs w:val="32"/>
        </w:rPr>
        <w:t>全面覆盖、规范实施、确保质量、注重成效</w:t>
      </w:r>
      <w:r>
        <w:rPr>
          <w:rFonts w:eastAsia="仿宋_GB2312"/>
          <w:sz w:val="32"/>
          <w:szCs w:val="32"/>
        </w:rPr>
        <w:t>"</w:t>
      </w:r>
      <w:r>
        <w:rPr>
          <w:rFonts w:eastAsia="仿宋_GB2312"/>
          <w:sz w:val="32"/>
          <w:szCs w:val="32"/>
        </w:rPr>
        <w:t>的工作原则，开展</w:t>
      </w:r>
      <w:r w:rsidR="002B2716">
        <w:rPr>
          <w:rFonts w:eastAsia="仿宋_GB2312"/>
          <w:sz w:val="32"/>
          <w:szCs w:val="32"/>
        </w:rPr>
        <w:t>2022</w:t>
      </w:r>
      <w:r>
        <w:rPr>
          <w:rFonts w:eastAsia="仿宋_GB2312"/>
          <w:sz w:val="32"/>
          <w:szCs w:val="32"/>
        </w:rPr>
        <w:t>年财政绩效评价工作，</w:t>
      </w:r>
      <w:r>
        <w:rPr>
          <w:rFonts w:eastAsia="仿宋_GB2312" w:hint="eastAsia"/>
          <w:sz w:val="32"/>
          <w:szCs w:val="32"/>
        </w:rPr>
        <w:t>组织第三方机构对</w:t>
      </w:r>
      <w:r>
        <w:rPr>
          <w:rFonts w:eastAsia="仿宋_GB2312"/>
          <w:sz w:val="32"/>
          <w:szCs w:val="32"/>
        </w:rPr>
        <w:t>202</w:t>
      </w:r>
      <w:r>
        <w:rPr>
          <w:rFonts w:eastAsia="仿宋_GB2312" w:hint="eastAsia"/>
          <w:sz w:val="32"/>
          <w:szCs w:val="32"/>
        </w:rPr>
        <w:t>2</w:t>
      </w:r>
      <w:r>
        <w:rPr>
          <w:rFonts w:eastAsia="仿宋_GB2312"/>
          <w:sz w:val="32"/>
          <w:szCs w:val="32"/>
        </w:rPr>
        <w:t>年</w:t>
      </w:r>
      <w:r>
        <w:rPr>
          <w:rFonts w:eastAsia="仿宋_GB2312" w:hint="eastAsia"/>
          <w:sz w:val="32"/>
          <w:szCs w:val="32"/>
        </w:rPr>
        <w:t>67</w:t>
      </w:r>
      <w:r>
        <w:rPr>
          <w:rFonts w:eastAsia="仿宋_GB2312" w:hint="eastAsia"/>
          <w:sz w:val="32"/>
          <w:szCs w:val="32"/>
        </w:rPr>
        <w:t>个</w:t>
      </w:r>
      <w:r>
        <w:rPr>
          <w:rFonts w:eastAsia="仿宋_GB2312"/>
          <w:sz w:val="32"/>
          <w:szCs w:val="32"/>
        </w:rPr>
        <w:t>项目、</w:t>
      </w:r>
      <w:r>
        <w:rPr>
          <w:rFonts w:eastAsia="仿宋_GB2312" w:hint="eastAsia"/>
          <w:sz w:val="32"/>
          <w:szCs w:val="32"/>
        </w:rPr>
        <w:t>13</w:t>
      </w:r>
      <w:r>
        <w:rPr>
          <w:rFonts w:eastAsia="仿宋_GB2312"/>
          <w:sz w:val="32"/>
          <w:szCs w:val="32"/>
        </w:rPr>
        <w:t>个财政政策、</w:t>
      </w:r>
      <w:r>
        <w:rPr>
          <w:rFonts w:eastAsia="仿宋_GB2312" w:hint="eastAsia"/>
          <w:sz w:val="32"/>
          <w:szCs w:val="32"/>
        </w:rPr>
        <w:t>8</w:t>
      </w:r>
      <w:r>
        <w:rPr>
          <w:rFonts w:eastAsia="仿宋_GB2312"/>
          <w:sz w:val="32"/>
          <w:szCs w:val="32"/>
        </w:rPr>
        <w:t>个部门</w:t>
      </w:r>
      <w:r>
        <w:rPr>
          <w:rFonts w:eastAsia="仿宋_GB2312" w:hint="eastAsia"/>
          <w:sz w:val="32"/>
          <w:szCs w:val="32"/>
        </w:rPr>
        <w:t>整体、</w:t>
      </w:r>
      <w:r>
        <w:rPr>
          <w:rFonts w:eastAsia="仿宋_GB2312"/>
          <w:sz w:val="32"/>
          <w:szCs w:val="32"/>
        </w:rPr>
        <w:t>涉及</w:t>
      </w:r>
      <w:r>
        <w:rPr>
          <w:rFonts w:eastAsia="仿宋_GB2312" w:hint="eastAsia"/>
          <w:sz w:val="32"/>
          <w:szCs w:val="32"/>
        </w:rPr>
        <w:t>资金</w:t>
      </w:r>
      <w:r>
        <w:rPr>
          <w:rFonts w:eastAsia="仿宋_GB2312"/>
          <w:sz w:val="32"/>
          <w:szCs w:val="32"/>
        </w:rPr>
        <w:t>66</w:t>
      </w:r>
      <w:r>
        <w:rPr>
          <w:rFonts w:eastAsia="仿宋_GB2312" w:hint="eastAsia"/>
          <w:sz w:val="32"/>
          <w:szCs w:val="32"/>
        </w:rPr>
        <w:t>,</w:t>
      </w:r>
      <w:r>
        <w:rPr>
          <w:rFonts w:eastAsia="仿宋_GB2312"/>
          <w:sz w:val="32"/>
          <w:szCs w:val="32"/>
        </w:rPr>
        <w:t>066.06</w:t>
      </w:r>
      <w:r>
        <w:rPr>
          <w:rFonts w:eastAsia="仿宋_GB2312" w:hint="eastAsia"/>
          <w:sz w:val="32"/>
          <w:szCs w:val="32"/>
        </w:rPr>
        <w:t>万元</w:t>
      </w:r>
      <w:r>
        <w:rPr>
          <w:rFonts w:eastAsia="仿宋_GB2312"/>
          <w:sz w:val="32"/>
          <w:szCs w:val="32"/>
        </w:rPr>
        <w:t>开展支出绩效评价工作。被评价项目总体绩效目标明确，决策依据充分，资金分配科学合</w:t>
      </w:r>
      <w:r>
        <w:rPr>
          <w:rFonts w:eastAsia="仿宋_GB2312"/>
          <w:sz w:val="32"/>
          <w:szCs w:val="32"/>
        </w:rPr>
        <w:t>理，项目管理较规范，项目完成良好，基本达到了预期效果。</w:t>
      </w:r>
    </w:p>
    <w:p w:rsidR="005343D5" w:rsidRDefault="00702D90">
      <w:pPr>
        <w:spacing w:line="600" w:lineRule="exact"/>
        <w:ind w:firstLineChars="200" w:firstLine="641"/>
        <w:jc w:val="left"/>
        <w:rPr>
          <w:rFonts w:eastAsia="华文楷体"/>
          <w:b/>
          <w:bCs/>
          <w:sz w:val="32"/>
          <w:szCs w:val="32"/>
        </w:rPr>
      </w:pPr>
      <w:r>
        <w:rPr>
          <w:rFonts w:eastAsia="华文楷体"/>
          <w:b/>
          <w:bCs/>
          <w:sz w:val="32"/>
          <w:szCs w:val="32"/>
        </w:rPr>
        <w:t>（一）部门自评。</w:t>
      </w:r>
    </w:p>
    <w:p w:rsidR="005343D5" w:rsidRDefault="00702D90">
      <w:pPr>
        <w:spacing w:line="560" w:lineRule="exact"/>
        <w:ind w:firstLineChars="200" w:firstLine="640"/>
        <w:jc w:val="left"/>
        <w:rPr>
          <w:rFonts w:eastAsia="仿宋_GB2312"/>
          <w:sz w:val="32"/>
          <w:szCs w:val="32"/>
        </w:rPr>
      </w:pPr>
      <w:r>
        <w:rPr>
          <w:rFonts w:eastAsia="仿宋_GB2312"/>
          <w:sz w:val="32"/>
          <w:szCs w:val="32"/>
        </w:rPr>
        <w:t>预算单位或项目实施单位按照《财政部关于开展</w:t>
      </w:r>
      <w:r>
        <w:rPr>
          <w:rFonts w:eastAsia="仿宋_GB2312"/>
          <w:sz w:val="32"/>
          <w:szCs w:val="32"/>
        </w:rPr>
        <w:t>20</w:t>
      </w:r>
      <w:r>
        <w:rPr>
          <w:rFonts w:eastAsia="仿宋_GB2312" w:hint="eastAsia"/>
          <w:sz w:val="32"/>
          <w:szCs w:val="32"/>
        </w:rPr>
        <w:t>22</w:t>
      </w:r>
      <w:r>
        <w:rPr>
          <w:rFonts w:eastAsia="仿宋_GB2312"/>
          <w:sz w:val="32"/>
          <w:szCs w:val="32"/>
        </w:rPr>
        <w:t>年度</w:t>
      </w:r>
      <w:r>
        <w:rPr>
          <w:rFonts w:eastAsia="仿宋_GB2312"/>
          <w:sz w:val="32"/>
          <w:szCs w:val="32"/>
        </w:rPr>
        <w:lastRenderedPageBreak/>
        <w:t>中央对地方专项转移支付预算执行情况绩效自评工作的通知》</w:t>
      </w:r>
      <w:r>
        <w:rPr>
          <w:rFonts w:eastAsia="仿宋_GB2312" w:hint="eastAsia"/>
          <w:sz w:val="32"/>
          <w:szCs w:val="32"/>
        </w:rPr>
        <w:t>（</w:t>
      </w:r>
      <w:proofErr w:type="gramStart"/>
      <w:r>
        <w:rPr>
          <w:rFonts w:eastAsia="仿宋_GB2312"/>
          <w:sz w:val="32"/>
          <w:szCs w:val="32"/>
        </w:rPr>
        <w:t>财</w:t>
      </w:r>
      <w:r>
        <w:rPr>
          <w:rFonts w:eastAsia="仿宋_GB2312" w:hint="eastAsia"/>
          <w:sz w:val="32"/>
          <w:szCs w:val="32"/>
        </w:rPr>
        <w:t>监</w:t>
      </w:r>
      <w:r>
        <w:rPr>
          <w:rFonts w:eastAsia="仿宋_GB2312"/>
          <w:sz w:val="32"/>
          <w:szCs w:val="32"/>
        </w:rPr>
        <w:t>〔</w:t>
      </w:r>
      <w:r w:rsidR="002B2716">
        <w:rPr>
          <w:rFonts w:eastAsia="仿宋_GB2312"/>
          <w:sz w:val="32"/>
          <w:szCs w:val="32"/>
        </w:rPr>
        <w:t>2022</w:t>
      </w:r>
      <w:r>
        <w:rPr>
          <w:rFonts w:eastAsia="仿宋_GB2312"/>
          <w:sz w:val="32"/>
          <w:szCs w:val="32"/>
        </w:rPr>
        <w:t>〕</w:t>
      </w:r>
      <w:proofErr w:type="gramEnd"/>
      <w:r>
        <w:rPr>
          <w:rFonts w:eastAsia="仿宋_GB2312" w:hint="eastAsia"/>
          <w:sz w:val="32"/>
          <w:szCs w:val="32"/>
        </w:rPr>
        <w:t>1</w:t>
      </w:r>
      <w:r>
        <w:rPr>
          <w:rFonts w:eastAsia="仿宋_GB2312"/>
          <w:sz w:val="32"/>
          <w:szCs w:val="32"/>
        </w:rPr>
        <w:t>号</w:t>
      </w:r>
      <w:r>
        <w:rPr>
          <w:rFonts w:eastAsia="仿宋_GB2312" w:hint="eastAsia"/>
          <w:sz w:val="32"/>
          <w:szCs w:val="32"/>
        </w:rPr>
        <w:t>）和</w:t>
      </w:r>
      <w:r>
        <w:rPr>
          <w:rFonts w:ascii="仿宋_GB2312" w:eastAsia="仿宋_GB2312" w:hint="eastAsia"/>
          <w:sz w:val="32"/>
          <w:szCs w:val="32"/>
        </w:rPr>
        <w:t>《财政厅关于开展</w:t>
      </w:r>
      <w:r>
        <w:rPr>
          <w:rFonts w:ascii="仿宋_GB2312" w:eastAsia="仿宋_GB2312" w:hint="eastAsia"/>
          <w:sz w:val="32"/>
          <w:szCs w:val="32"/>
        </w:rPr>
        <w:t>2022</w:t>
      </w:r>
      <w:r>
        <w:rPr>
          <w:rFonts w:ascii="仿宋_GB2312" w:eastAsia="仿宋_GB2312" w:hint="eastAsia"/>
          <w:sz w:val="32"/>
          <w:szCs w:val="32"/>
        </w:rPr>
        <w:t>年度中央对地方转移支付预算执行情况绩效自评工作的通知》（</w:t>
      </w:r>
      <w:proofErr w:type="gramStart"/>
      <w:r>
        <w:rPr>
          <w:rFonts w:ascii="仿宋_GB2312" w:eastAsia="仿宋_GB2312" w:hint="eastAsia"/>
          <w:sz w:val="32"/>
          <w:szCs w:val="32"/>
        </w:rPr>
        <w:t>川财绩</w:t>
      </w:r>
      <w:proofErr w:type="gramEnd"/>
      <w:r>
        <w:rPr>
          <w:rFonts w:ascii="仿宋_GB2312" w:eastAsia="仿宋_GB2312" w:hint="eastAsia"/>
          <w:sz w:val="32"/>
          <w:szCs w:val="32"/>
        </w:rPr>
        <w:t>〔</w:t>
      </w:r>
      <w:r w:rsidR="002B2716">
        <w:rPr>
          <w:rFonts w:ascii="仿宋_GB2312" w:eastAsia="仿宋_GB2312" w:hint="eastAsia"/>
          <w:sz w:val="32"/>
          <w:szCs w:val="32"/>
        </w:rPr>
        <w:t>2022</w:t>
      </w:r>
      <w:r>
        <w:rPr>
          <w:rFonts w:ascii="仿宋_GB2312" w:eastAsia="仿宋_GB2312" w:hint="eastAsia"/>
          <w:sz w:val="32"/>
          <w:szCs w:val="32"/>
        </w:rPr>
        <w:t>〕</w:t>
      </w:r>
      <w:r>
        <w:rPr>
          <w:rFonts w:ascii="仿宋_GB2312" w:eastAsia="仿宋_GB2312" w:hint="eastAsia"/>
          <w:sz w:val="32"/>
          <w:szCs w:val="32"/>
        </w:rPr>
        <w:t>5</w:t>
      </w:r>
      <w:r>
        <w:rPr>
          <w:rFonts w:ascii="仿宋_GB2312" w:eastAsia="仿宋_GB2312" w:hint="eastAsia"/>
          <w:sz w:val="32"/>
          <w:szCs w:val="32"/>
        </w:rPr>
        <w:t>号）及《阿坝州财政局关于开展</w:t>
      </w:r>
      <w:r>
        <w:rPr>
          <w:rFonts w:ascii="仿宋_GB2312" w:eastAsia="仿宋_GB2312" w:hint="eastAsia"/>
          <w:sz w:val="32"/>
          <w:szCs w:val="32"/>
        </w:rPr>
        <w:t>2022</w:t>
      </w:r>
      <w:r>
        <w:rPr>
          <w:rFonts w:ascii="仿宋_GB2312" w:eastAsia="仿宋_GB2312" w:hint="eastAsia"/>
          <w:sz w:val="32"/>
          <w:szCs w:val="32"/>
        </w:rPr>
        <w:t>年度中央对地方转移支付预算执行情况绩效自评工作的通知》（阿</w:t>
      </w:r>
      <w:proofErr w:type="gramStart"/>
      <w:r>
        <w:rPr>
          <w:rFonts w:ascii="仿宋_GB2312" w:eastAsia="仿宋_GB2312" w:hint="eastAsia"/>
          <w:sz w:val="32"/>
          <w:szCs w:val="32"/>
        </w:rPr>
        <w:t>州财监绩</w:t>
      </w:r>
      <w:proofErr w:type="gramEnd"/>
      <w:r>
        <w:rPr>
          <w:rFonts w:ascii="仿宋_GB2312" w:eastAsia="仿宋_GB2312" w:hint="eastAsia"/>
          <w:sz w:val="32"/>
          <w:szCs w:val="32"/>
        </w:rPr>
        <w:t>〔</w:t>
      </w:r>
      <w:r w:rsidR="002B2716">
        <w:rPr>
          <w:rFonts w:ascii="仿宋_GB2312" w:eastAsia="仿宋_GB2312" w:hint="eastAsia"/>
          <w:sz w:val="32"/>
          <w:szCs w:val="32"/>
        </w:rPr>
        <w:t>2022</w:t>
      </w:r>
      <w:r>
        <w:rPr>
          <w:rFonts w:ascii="仿宋_GB2312" w:eastAsia="仿宋_GB2312" w:hint="eastAsia"/>
          <w:sz w:val="32"/>
          <w:szCs w:val="32"/>
        </w:rPr>
        <w:t>〕</w:t>
      </w:r>
      <w:r>
        <w:rPr>
          <w:rFonts w:ascii="仿宋_GB2312" w:eastAsia="仿宋_GB2312" w:hint="eastAsia"/>
          <w:sz w:val="32"/>
          <w:szCs w:val="32"/>
        </w:rPr>
        <w:t>10</w:t>
      </w:r>
      <w:r>
        <w:rPr>
          <w:rFonts w:ascii="仿宋_GB2312" w:eastAsia="仿宋_GB2312" w:hint="eastAsia"/>
          <w:sz w:val="32"/>
          <w:szCs w:val="32"/>
        </w:rPr>
        <w:t>号），我局印发了《九寨沟县财政局关于开展</w:t>
      </w:r>
      <w:r>
        <w:rPr>
          <w:rFonts w:ascii="仿宋_GB2312" w:eastAsia="仿宋_GB2312" w:hint="eastAsia"/>
          <w:sz w:val="32"/>
          <w:szCs w:val="32"/>
        </w:rPr>
        <w:t>2022</w:t>
      </w:r>
      <w:r>
        <w:rPr>
          <w:rFonts w:ascii="仿宋_GB2312" w:eastAsia="仿宋_GB2312" w:hint="eastAsia"/>
          <w:sz w:val="32"/>
          <w:szCs w:val="32"/>
        </w:rPr>
        <w:t>年度中央对地方转移支付预算执行情况绩效</w:t>
      </w:r>
      <w:r>
        <w:rPr>
          <w:rFonts w:ascii="仿宋_GB2312" w:eastAsia="仿宋_GB2312" w:hint="eastAsia"/>
          <w:sz w:val="32"/>
          <w:szCs w:val="32"/>
        </w:rPr>
        <w:t>自评工作的通知》</w:t>
      </w:r>
      <w:r>
        <w:rPr>
          <w:rFonts w:eastAsia="仿宋_GB2312"/>
          <w:sz w:val="32"/>
          <w:szCs w:val="32"/>
        </w:rPr>
        <w:t>（</w:t>
      </w:r>
      <w:proofErr w:type="gramStart"/>
      <w:r>
        <w:rPr>
          <w:rFonts w:eastAsia="仿宋_GB2312"/>
          <w:sz w:val="32"/>
          <w:szCs w:val="32"/>
        </w:rPr>
        <w:t>九财〔</w:t>
      </w:r>
      <w:r w:rsidR="002B2716">
        <w:rPr>
          <w:rFonts w:eastAsia="仿宋_GB2312"/>
          <w:sz w:val="32"/>
          <w:szCs w:val="32"/>
        </w:rPr>
        <w:t>2022</w:t>
      </w:r>
      <w:r>
        <w:rPr>
          <w:rFonts w:eastAsia="仿宋_GB2312"/>
          <w:sz w:val="32"/>
          <w:szCs w:val="32"/>
        </w:rPr>
        <w:t>〕</w:t>
      </w:r>
      <w:proofErr w:type="gramEnd"/>
      <w:r>
        <w:rPr>
          <w:rFonts w:eastAsia="仿宋_GB2312" w:hint="eastAsia"/>
          <w:sz w:val="32"/>
          <w:szCs w:val="32"/>
        </w:rPr>
        <w:t>43</w:t>
      </w:r>
      <w:r>
        <w:rPr>
          <w:rFonts w:eastAsia="仿宋_GB2312"/>
          <w:sz w:val="32"/>
          <w:szCs w:val="32"/>
        </w:rPr>
        <w:t>号）</w:t>
      </w:r>
      <w:bookmarkStart w:id="0" w:name="OLE_LINK7"/>
      <w:r>
        <w:rPr>
          <w:rFonts w:eastAsia="仿宋_GB2312" w:hint="eastAsia"/>
          <w:sz w:val="32"/>
          <w:szCs w:val="32"/>
        </w:rPr>
        <w:t>、《九寨沟县财政局</w:t>
      </w:r>
      <w:r>
        <w:rPr>
          <w:rFonts w:eastAsia="仿宋_GB2312" w:hint="eastAsia"/>
          <w:sz w:val="32"/>
          <w:szCs w:val="32"/>
        </w:rPr>
        <w:t>&lt;</w:t>
      </w:r>
      <w:r>
        <w:rPr>
          <w:rFonts w:eastAsia="仿宋_GB2312" w:hint="eastAsia"/>
          <w:sz w:val="32"/>
          <w:szCs w:val="32"/>
        </w:rPr>
        <w:t>关于开展</w:t>
      </w:r>
      <w:r w:rsidR="002B2716">
        <w:rPr>
          <w:rFonts w:eastAsia="仿宋_GB2312"/>
          <w:sz w:val="32"/>
          <w:szCs w:val="32"/>
        </w:rPr>
        <w:t>2022</w:t>
      </w:r>
      <w:r>
        <w:rPr>
          <w:rFonts w:eastAsia="仿宋_GB2312" w:hint="eastAsia"/>
          <w:sz w:val="32"/>
          <w:szCs w:val="32"/>
        </w:rPr>
        <w:t>年县级财政重点绩效评价工作</w:t>
      </w:r>
      <w:r>
        <w:rPr>
          <w:rFonts w:eastAsia="仿宋_GB2312" w:hint="eastAsia"/>
          <w:sz w:val="32"/>
          <w:szCs w:val="32"/>
        </w:rPr>
        <w:t>&gt;</w:t>
      </w:r>
      <w:r>
        <w:rPr>
          <w:rFonts w:eastAsia="仿宋_GB2312" w:hint="eastAsia"/>
          <w:sz w:val="32"/>
          <w:szCs w:val="32"/>
        </w:rPr>
        <w:t>的通知》（</w:t>
      </w:r>
      <w:proofErr w:type="gramStart"/>
      <w:r>
        <w:rPr>
          <w:rFonts w:eastAsia="仿宋_GB2312"/>
          <w:sz w:val="32"/>
          <w:szCs w:val="32"/>
        </w:rPr>
        <w:t>九财〔</w:t>
      </w:r>
      <w:r w:rsidR="002B2716">
        <w:rPr>
          <w:rFonts w:eastAsia="仿宋_GB2312"/>
          <w:sz w:val="32"/>
          <w:szCs w:val="32"/>
        </w:rPr>
        <w:t>2022</w:t>
      </w:r>
      <w:r>
        <w:rPr>
          <w:rFonts w:eastAsia="仿宋_GB2312"/>
          <w:sz w:val="32"/>
          <w:szCs w:val="32"/>
        </w:rPr>
        <w:t>〕</w:t>
      </w:r>
      <w:proofErr w:type="gramEnd"/>
      <w:r>
        <w:rPr>
          <w:rFonts w:eastAsia="仿宋_GB2312" w:hint="eastAsia"/>
          <w:sz w:val="32"/>
          <w:szCs w:val="32"/>
        </w:rPr>
        <w:t>1</w:t>
      </w:r>
      <w:r>
        <w:rPr>
          <w:rFonts w:eastAsia="仿宋_GB2312"/>
          <w:sz w:val="32"/>
          <w:szCs w:val="32"/>
        </w:rPr>
        <w:t>20</w:t>
      </w:r>
      <w:r>
        <w:rPr>
          <w:rFonts w:eastAsia="仿宋_GB2312" w:hint="eastAsia"/>
          <w:sz w:val="32"/>
          <w:szCs w:val="32"/>
        </w:rPr>
        <w:t xml:space="preserve"> </w:t>
      </w:r>
      <w:r>
        <w:rPr>
          <w:rFonts w:eastAsia="仿宋_GB2312"/>
          <w:sz w:val="32"/>
          <w:szCs w:val="32"/>
        </w:rPr>
        <w:t>号</w:t>
      </w:r>
      <w:r>
        <w:rPr>
          <w:rFonts w:eastAsia="仿宋_GB2312" w:hint="eastAsia"/>
          <w:sz w:val="32"/>
          <w:szCs w:val="32"/>
        </w:rPr>
        <w:t>）</w:t>
      </w:r>
      <w:bookmarkEnd w:id="0"/>
      <w:r>
        <w:rPr>
          <w:rFonts w:eastAsia="仿宋_GB2312"/>
          <w:sz w:val="32"/>
          <w:szCs w:val="32"/>
        </w:rPr>
        <w:t>对</w:t>
      </w:r>
      <w:r>
        <w:rPr>
          <w:rFonts w:eastAsia="仿宋_GB2312"/>
          <w:sz w:val="32"/>
          <w:szCs w:val="32"/>
        </w:rPr>
        <w:t>20</w:t>
      </w:r>
      <w:r>
        <w:rPr>
          <w:rFonts w:eastAsia="仿宋_GB2312" w:hint="eastAsia"/>
          <w:sz w:val="32"/>
          <w:szCs w:val="32"/>
        </w:rPr>
        <w:t>22</w:t>
      </w:r>
      <w:r>
        <w:rPr>
          <w:rFonts w:eastAsia="仿宋_GB2312"/>
          <w:sz w:val="32"/>
          <w:szCs w:val="32"/>
        </w:rPr>
        <w:t>年度中央对地方专项转移支付预算执行情况和</w:t>
      </w:r>
      <w:r>
        <w:rPr>
          <w:rFonts w:eastAsia="仿宋_GB2312"/>
          <w:sz w:val="32"/>
          <w:szCs w:val="32"/>
        </w:rPr>
        <w:t>20</w:t>
      </w:r>
      <w:r>
        <w:rPr>
          <w:rFonts w:eastAsia="仿宋_GB2312" w:hint="eastAsia"/>
          <w:sz w:val="32"/>
          <w:szCs w:val="32"/>
        </w:rPr>
        <w:t>22</w:t>
      </w:r>
      <w:r>
        <w:rPr>
          <w:rFonts w:eastAsia="仿宋_GB2312"/>
          <w:sz w:val="32"/>
          <w:szCs w:val="32"/>
        </w:rPr>
        <w:t>年全年部门整体财政资金使用管理情况自行组织评价，如实填报基础数据、提供资料、撰写自评报告。评价采用定量分析和定性分析相结合的方法，从预算配置、履职效益、预算管理、职责履行、预算执行情况和各部门新增财政支出、一般性支出、会议支出、</w:t>
      </w:r>
      <w:r>
        <w:rPr>
          <w:rFonts w:eastAsia="仿宋_GB2312"/>
          <w:sz w:val="32"/>
          <w:szCs w:val="32"/>
        </w:rPr>
        <w:t>“</w:t>
      </w:r>
      <w:r>
        <w:rPr>
          <w:rFonts w:eastAsia="仿宋_GB2312"/>
          <w:sz w:val="32"/>
          <w:szCs w:val="32"/>
        </w:rPr>
        <w:t>三公经费</w:t>
      </w:r>
      <w:r>
        <w:rPr>
          <w:rFonts w:eastAsia="仿宋_GB2312"/>
          <w:sz w:val="32"/>
          <w:szCs w:val="32"/>
        </w:rPr>
        <w:t>”</w:t>
      </w:r>
      <w:r>
        <w:rPr>
          <w:rFonts w:eastAsia="仿宋_GB2312"/>
          <w:sz w:val="32"/>
          <w:szCs w:val="32"/>
        </w:rPr>
        <w:t>支出、办公经费支出、机构编制、工资管理和内控制度建设以及厉行节约保障措</w:t>
      </w:r>
      <w:r>
        <w:rPr>
          <w:rFonts w:eastAsia="仿宋_GB2312"/>
          <w:sz w:val="32"/>
          <w:szCs w:val="32"/>
        </w:rPr>
        <w:t>施等方面进行了综合评价。评价基本达到预期效果。</w:t>
      </w:r>
    </w:p>
    <w:p w:rsidR="005343D5" w:rsidRDefault="00702D90">
      <w:pPr>
        <w:spacing w:line="600" w:lineRule="exact"/>
        <w:ind w:firstLineChars="200" w:firstLine="641"/>
        <w:jc w:val="left"/>
        <w:rPr>
          <w:rFonts w:eastAsia="华文楷体"/>
          <w:b/>
          <w:bCs/>
          <w:sz w:val="32"/>
          <w:szCs w:val="32"/>
        </w:rPr>
      </w:pPr>
      <w:r>
        <w:rPr>
          <w:rFonts w:eastAsia="华文楷体"/>
          <w:b/>
          <w:bCs/>
          <w:sz w:val="32"/>
          <w:szCs w:val="32"/>
        </w:rPr>
        <w:t>（二）财政重点评价。</w:t>
      </w:r>
    </w:p>
    <w:p w:rsidR="005343D5" w:rsidRDefault="00702D90">
      <w:pPr>
        <w:spacing w:line="600" w:lineRule="exact"/>
        <w:ind w:firstLineChars="200" w:firstLine="643"/>
        <w:jc w:val="left"/>
        <w:rPr>
          <w:rFonts w:eastAsia="仿宋_GB2312"/>
          <w:b/>
          <w:color w:val="000000"/>
          <w:kern w:val="0"/>
          <w:sz w:val="32"/>
          <w:szCs w:val="32"/>
          <w:shd w:val="clear" w:color="auto" w:fill="FFFFFF"/>
        </w:rPr>
      </w:pPr>
      <w:r>
        <w:rPr>
          <w:rFonts w:eastAsia="仿宋_GB2312"/>
          <w:b/>
          <w:sz w:val="32"/>
          <w:szCs w:val="32"/>
        </w:rPr>
        <w:t>1.</w:t>
      </w:r>
      <w:r>
        <w:rPr>
          <w:rFonts w:eastAsia="仿宋_GB2312"/>
          <w:b/>
          <w:color w:val="000000"/>
          <w:kern w:val="0"/>
          <w:sz w:val="32"/>
          <w:szCs w:val="32"/>
          <w:shd w:val="clear" w:color="auto" w:fill="FFFFFF"/>
        </w:rPr>
        <w:t>财政政策绩效评价</w:t>
      </w:r>
    </w:p>
    <w:p w:rsidR="005343D5" w:rsidRDefault="00702D90">
      <w:pPr>
        <w:spacing w:line="600" w:lineRule="exact"/>
        <w:ind w:firstLineChars="200" w:firstLine="640"/>
        <w:rPr>
          <w:rFonts w:eastAsia="仿宋_GB2312"/>
          <w:b/>
          <w:bCs/>
          <w:sz w:val="32"/>
          <w:szCs w:val="32"/>
        </w:rPr>
      </w:pPr>
      <w:r>
        <w:rPr>
          <w:rFonts w:eastAsia="仿宋_GB2312"/>
          <w:sz w:val="32"/>
          <w:szCs w:val="32"/>
        </w:rPr>
        <w:t>此次评价选取了</w:t>
      </w:r>
      <w:r>
        <w:rPr>
          <w:rFonts w:eastAsia="仿宋_GB2312" w:hint="eastAsia"/>
          <w:sz w:val="32"/>
          <w:szCs w:val="32"/>
        </w:rPr>
        <w:t>202</w:t>
      </w:r>
      <w:r>
        <w:rPr>
          <w:rFonts w:eastAsia="仿宋_GB2312"/>
          <w:sz w:val="32"/>
          <w:szCs w:val="32"/>
        </w:rPr>
        <w:t>2</w:t>
      </w:r>
      <w:r>
        <w:rPr>
          <w:rFonts w:eastAsia="仿宋_GB2312" w:hint="eastAsia"/>
          <w:sz w:val="32"/>
          <w:szCs w:val="32"/>
        </w:rPr>
        <w:t>年乡镇乡村振兴村道维修、土地整理、旅游基础设施提升等</w:t>
      </w:r>
      <w:r>
        <w:rPr>
          <w:rFonts w:eastAsia="仿宋_GB2312" w:hint="eastAsia"/>
          <w:sz w:val="32"/>
          <w:szCs w:val="32"/>
        </w:rPr>
        <w:t>1</w:t>
      </w:r>
      <w:r>
        <w:rPr>
          <w:rFonts w:eastAsia="仿宋_GB2312"/>
          <w:sz w:val="32"/>
          <w:szCs w:val="32"/>
        </w:rPr>
        <w:t>3</w:t>
      </w:r>
      <w:r>
        <w:rPr>
          <w:rFonts w:eastAsia="仿宋_GB2312"/>
          <w:sz w:val="32"/>
          <w:szCs w:val="32"/>
        </w:rPr>
        <w:t>个财政政策支出评价资金</w:t>
      </w:r>
      <w:r>
        <w:rPr>
          <w:rFonts w:eastAsia="仿宋_GB2312"/>
          <w:sz w:val="32"/>
          <w:szCs w:val="32"/>
        </w:rPr>
        <w:t>2</w:t>
      </w:r>
      <w:r>
        <w:rPr>
          <w:rFonts w:eastAsia="仿宋_GB2312" w:hint="eastAsia"/>
          <w:sz w:val="32"/>
          <w:szCs w:val="32"/>
        </w:rPr>
        <w:t>,</w:t>
      </w:r>
      <w:r>
        <w:rPr>
          <w:rFonts w:eastAsia="仿宋_GB2312"/>
          <w:sz w:val="32"/>
          <w:szCs w:val="32"/>
        </w:rPr>
        <w:t>186.00</w:t>
      </w:r>
      <w:r>
        <w:rPr>
          <w:rFonts w:eastAsia="仿宋_GB2312"/>
          <w:sz w:val="32"/>
          <w:szCs w:val="32"/>
        </w:rPr>
        <w:t>万</w:t>
      </w:r>
      <w:r>
        <w:rPr>
          <w:rFonts w:ascii="仿宋" w:eastAsia="仿宋" w:hAnsi="仿宋"/>
          <w:sz w:val="32"/>
          <w:szCs w:val="32"/>
        </w:rPr>
        <w:t>元</w:t>
      </w:r>
      <w:r>
        <w:rPr>
          <w:rFonts w:ascii="仿宋" w:eastAsia="仿宋" w:hAnsi="仿宋" w:hint="eastAsia"/>
          <w:sz w:val="32"/>
          <w:szCs w:val="32"/>
        </w:rPr>
        <w:t>，</w:t>
      </w:r>
      <w:r>
        <w:rPr>
          <w:rFonts w:eastAsia="仿宋_GB2312" w:hint="eastAsia"/>
          <w:sz w:val="32"/>
          <w:szCs w:val="32"/>
        </w:rPr>
        <w:t>平均得分</w:t>
      </w:r>
      <w:r>
        <w:rPr>
          <w:rFonts w:eastAsia="仿宋_GB2312"/>
          <w:sz w:val="32"/>
          <w:szCs w:val="32"/>
        </w:rPr>
        <w:t>98.41</w:t>
      </w:r>
      <w:r>
        <w:rPr>
          <w:rFonts w:eastAsia="仿宋_GB2312" w:hint="eastAsia"/>
          <w:sz w:val="32"/>
          <w:szCs w:val="32"/>
        </w:rPr>
        <w:t>分，评价结果优。</w:t>
      </w:r>
      <w:r>
        <w:rPr>
          <w:rFonts w:eastAsia="仿宋_GB2312"/>
          <w:sz w:val="32"/>
          <w:szCs w:val="32"/>
        </w:rPr>
        <w:t>从总体情况看，财政政策执行</w:t>
      </w:r>
      <w:r>
        <w:rPr>
          <w:rFonts w:eastAsia="仿宋_GB2312"/>
          <w:sz w:val="32"/>
          <w:szCs w:val="32"/>
        </w:rPr>
        <w:lastRenderedPageBreak/>
        <w:t>反应了公共部门的履职目标基本实现，合法合理，项目安排也体现了公共政策的意志，保证了政策目标的实现。</w:t>
      </w:r>
    </w:p>
    <w:p w:rsidR="005343D5" w:rsidRDefault="00702D90">
      <w:pPr>
        <w:spacing w:line="600" w:lineRule="exact"/>
        <w:ind w:firstLineChars="200" w:firstLine="643"/>
        <w:jc w:val="left"/>
        <w:rPr>
          <w:rFonts w:eastAsia="仿宋_GB2312"/>
          <w:b/>
          <w:sz w:val="32"/>
          <w:szCs w:val="32"/>
        </w:rPr>
      </w:pPr>
      <w:r>
        <w:rPr>
          <w:rFonts w:eastAsia="仿宋_GB2312"/>
          <w:b/>
          <w:sz w:val="32"/>
          <w:szCs w:val="32"/>
        </w:rPr>
        <w:t>2.</w:t>
      </w:r>
      <w:r>
        <w:rPr>
          <w:rFonts w:eastAsia="仿宋_GB2312"/>
          <w:b/>
          <w:sz w:val="32"/>
          <w:szCs w:val="32"/>
        </w:rPr>
        <w:t>项目绩效评价</w:t>
      </w:r>
    </w:p>
    <w:p w:rsidR="005343D5" w:rsidRDefault="00702D90">
      <w:pPr>
        <w:spacing w:line="600" w:lineRule="exact"/>
        <w:ind w:firstLineChars="200" w:firstLine="640"/>
        <w:rPr>
          <w:rFonts w:eastAsia="仿宋"/>
          <w:sz w:val="32"/>
          <w:szCs w:val="32"/>
        </w:rPr>
      </w:pPr>
      <w:r>
        <w:rPr>
          <w:rFonts w:eastAsia="仿宋_GB2312"/>
          <w:sz w:val="32"/>
          <w:szCs w:val="32"/>
        </w:rPr>
        <w:t>按照</w:t>
      </w:r>
      <w:r>
        <w:rPr>
          <w:rFonts w:eastAsia="仿宋_GB2312"/>
          <w:sz w:val="32"/>
          <w:szCs w:val="32"/>
        </w:rPr>
        <w:t>"</w:t>
      </w:r>
      <w:r>
        <w:rPr>
          <w:rFonts w:eastAsia="仿宋_GB2312"/>
          <w:sz w:val="32"/>
          <w:szCs w:val="32"/>
        </w:rPr>
        <w:t>资金量较大，代表性强，社会关注度高</w:t>
      </w:r>
      <w:r>
        <w:rPr>
          <w:rFonts w:eastAsia="仿宋_GB2312"/>
          <w:sz w:val="32"/>
          <w:szCs w:val="32"/>
        </w:rPr>
        <w:t>"</w:t>
      </w:r>
      <w:r>
        <w:rPr>
          <w:rFonts w:eastAsia="仿宋_GB2312"/>
          <w:sz w:val="32"/>
          <w:szCs w:val="32"/>
        </w:rPr>
        <w:t>的原则，此次现场评价选定了</w:t>
      </w:r>
      <w:r>
        <w:rPr>
          <w:rFonts w:eastAsia="仿宋_GB2312" w:hint="eastAsia"/>
          <w:sz w:val="32"/>
          <w:szCs w:val="32"/>
        </w:rPr>
        <w:t>高标农田中央财政转移支付，残疾人事业发展补助资金、计划生育补助资金、基本公共卫生服务、旅游基础设施、应急综合救援基础设施、乡村建设重点基础和设施、城市污水处理配套设施、地质灾害治理、学前教育、疫情防控物资和储备资金支出预算</w:t>
      </w:r>
      <w:r>
        <w:rPr>
          <w:rFonts w:eastAsia="仿宋_GB2312"/>
          <w:sz w:val="32"/>
          <w:szCs w:val="32"/>
        </w:rPr>
        <w:t>等</w:t>
      </w:r>
      <w:r>
        <w:rPr>
          <w:rFonts w:eastAsia="仿宋_GB2312"/>
          <w:sz w:val="32"/>
          <w:szCs w:val="32"/>
        </w:rPr>
        <w:t>67</w:t>
      </w:r>
      <w:r>
        <w:rPr>
          <w:rFonts w:eastAsia="仿宋_GB2312"/>
          <w:sz w:val="32"/>
          <w:szCs w:val="32"/>
        </w:rPr>
        <w:t>个项目支出资金</w:t>
      </w:r>
      <w:r>
        <w:rPr>
          <w:rFonts w:eastAsia="仿宋_GB2312"/>
          <w:sz w:val="32"/>
          <w:szCs w:val="32"/>
        </w:rPr>
        <w:t>31</w:t>
      </w:r>
      <w:r>
        <w:rPr>
          <w:rFonts w:eastAsia="仿宋_GB2312" w:hint="eastAsia"/>
          <w:sz w:val="32"/>
          <w:szCs w:val="32"/>
        </w:rPr>
        <w:t>,</w:t>
      </w:r>
      <w:r>
        <w:rPr>
          <w:rFonts w:eastAsia="仿宋_GB2312"/>
          <w:sz w:val="32"/>
          <w:szCs w:val="32"/>
        </w:rPr>
        <w:t>380.22</w:t>
      </w:r>
      <w:r>
        <w:rPr>
          <w:rFonts w:eastAsia="仿宋_GB2312" w:hint="eastAsia"/>
          <w:sz w:val="32"/>
          <w:szCs w:val="32"/>
        </w:rPr>
        <w:t>万</w:t>
      </w:r>
      <w:r>
        <w:rPr>
          <w:rFonts w:eastAsia="仿宋_GB2312"/>
          <w:sz w:val="32"/>
          <w:szCs w:val="32"/>
        </w:rPr>
        <w:t>元</w:t>
      </w:r>
      <w:r>
        <w:rPr>
          <w:rFonts w:eastAsia="仿宋_GB2312" w:hint="eastAsia"/>
          <w:sz w:val="32"/>
          <w:szCs w:val="32"/>
        </w:rPr>
        <w:t>，平均得分</w:t>
      </w:r>
      <w:r>
        <w:rPr>
          <w:rFonts w:eastAsia="仿宋_GB2312"/>
          <w:sz w:val="32"/>
          <w:szCs w:val="32"/>
        </w:rPr>
        <w:t>83.45</w:t>
      </w:r>
      <w:r>
        <w:rPr>
          <w:rFonts w:eastAsia="仿宋_GB2312" w:hint="eastAsia"/>
          <w:sz w:val="32"/>
          <w:szCs w:val="32"/>
        </w:rPr>
        <w:t>分，评价结果良。</w:t>
      </w:r>
      <w:r>
        <w:rPr>
          <w:rFonts w:eastAsia="仿宋_GB2312"/>
          <w:sz w:val="32"/>
          <w:szCs w:val="32"/>
        </w:rPr>
        <w:t>从总体情况看，项目资金安排符合国家政策规定，项目目标完成较好，实施过程规范有序，达到了预期的效果。</w:t>
      </w:r>
    </w:p>
    <w:p w:rsidR="005343D5" w:rsidRDefault="00702D90">
      <w:pPr>
        <w:spacing w:line="600" w:lineRule="exact"/>
        <w:ind w:firstLineChars="200" w:firstLine="643"/>
        <w:jc w:val="left"/>
        <w:rPr>
          <w:rFonts w:eastAsia="仿宋_GB2312"/>
          <w:b/>
          <w:sz w:val="32"/>
          <w:szCs w:val="32"/>
        </w:rPr>
      </w:pPr>
      <w:r>
        <w:rPr>
          <w:rFonts w:eastAsia="仿宋_GB2312"/>
          <w:b/>
          <w:sz w:val="32"/>
          <w:szCs w:val="32"/>
        </w:rPr>
        <w:t>3.</w:t>
      </w:r>
      <w:r>
        <w:rPr>
          <w:rFonts w:eastAsia="仿宋_GB2312"/>
          <w:b/>
          <w:sz w:val="32"/>
          <w:szCs w:val="32"/>
        </w:rPr>
        <w:t>部门整体支出绩效评价</w:t>
      </w:r>
    </w:p>
    <w:p w:rsidR="005343D5" w:rsidRDefault="00702D90">
      <w:pPr>
        <w:spacing w:line="600" w:lineRule="exact"/>
        <w:ind w:firstLineChars="200" w:firstLine="640"/>
        <w:rPr>
          <w:rFonts w:eastAsia="仿宋_GB2312"/>
          <w:sz w:val="32"/>
          <w:szCs w:val="32"/>
        </w:rPr>
      </w:pPr>
      <w:r>
        <w:rPr>
          <w:rFonts w:eastAsia="仿宋_GB2312"/>
          <w:sz w:val="32"/>
          <w:szCs w:val="32"/>
        </w:rPr>
        <w:t>现场评价选定了</w:t>
      </w:r>
      <w:r>
        <w:rPr>
          <w:rFonts w:eastAsia="仿宋_GB2312" w:hint="eastAsia"/>
          <w:sz w:val="32"/>
          <w:szCs w:val="32"/>
        </w:rPr>
        <w:t>县经信局、县林草局、县公安局、县社会保险事务中心、</w:t>
      </w:r>
      <w:proofErr w:type="gramStart"/>
      <w:r>
        <w:rPr>
          <w:rFonts w:eastAsia="仿宋_GB2312" w:hint="eastAsia"/>
          <w:sz w:val="32"/>
          <w:szCs w:val="32"/>
        </w:rPr>
        <w:t>县卫健</w:t>
      </w:r>
      <w:proofErr w:type="gramEnd"/>
      <w:r>
        <w:rPr>
          <w:rFonts w:eastAsia="仿宋_GB2312" w:hint="eastAsia"/>
          <w:sz w:val="32"/>
          <w:szCs w:val="32"/>
        </w:rPr>
        <w:t>局、县人力资源和</w:t>
      </w:r>
      <w:r>
        <w:rPr>
          <w:rFonts w:eastAsia="仿宋_GB2312" w:hint="eastAsia"/>
          <w:sz w:val="32"/>
          <w:szCs w:val="32"/>
        </w:rPr>
        <w:t>社会保障局、</w:t>
      </w:r>
      <w:proofErr w:type="gramStart"/>
      <w:r>
        <w:rPr>
          <w:rFonts w:eastAsia="仿宋_GB2312" w:hint="eastAsia"/>
          <w:sz w:val="32"/>
          <w:szCs w:val="32"/>
        </w:rPr>
        <w:t>县发改局、漳扎镇</w:t>
      </w:r>
      <w:proofErr w:type="gramEnd"/>
      <w:r>
        <w:rPr>
          <w:rFonts w:eastAsia="仿宋_GB2312"/>
          <w:sz w:val="32"/>
          <w:szCs w:val="32"/>
        </w:rPr>
        <w:t>等</w:t>
      </w:r>
      <w:r>
        <w:rPr>
          <w:rFonts w:eastAsia="仿宋_GB2312"/>
          <w:sz w:val="32"/>
          <w:szCs w:val="32"/>
        </w:rPr>
        <w:t>8</w:t>
      </w:r>
      <w:r>
        <w:rPr>
          <w:rFonts w:eastAsia="仿宋_GB2312"/>
          <w:sz w:val="32"/>
          <w:szCs w:val="32"/>
        </w:rPr>
        <w:t>个部门整体支出</w:t>
      </w:r>
      <w:r>
        <w:rPr>
          <w:rFonts w:eastAsia="仿宋_GB2312" w:hint="eastAsia"/>
          <w:sz w:val="32"/>
          <w:szCs w:val="32"/>
        </w:rPr>
        <w:t>涉及资金</w:t>
      </w:r>
      <w:r>
        <w:rPr>
          <w:rFonts w:eastAsia="仿宋_GB2312"/>
          <w:sz w:val="32"/>
          <w:szCs w:val="32"/>
        </w:rPr>
        <w:t>3.25</w:t>
      </w:r>
      <w:r>
        <w:rPr>
          <w:rFonts w:eastAsia="仿宋_GB2312" w:hint="eastAsia"/>
          <w:sz w:val="32"/>
          <w:szCs w:val="32"/>
        </w:rPr>
        <w:t>亿元，平均得分</w:t>
      </w:r>
      <w:r>
        <w:rPr>
          <w:rFonts w:eastAsia="仿宋_GB2312"/>
          <w:sz w:val="32"/>
          <w:szCs w:val="32"/>
        </w:rPr>
        <w:t>92.67</w:t>
      </w:r>
      <w:r>
        <w:rPr>
          <w:rFonts w:eastAsia="仿宋_GB2312" w:hint="eastAsia"/>
          <w:sz w:val="32"/>
          <w:szCs w:val="32"/>
        </w:rPr>
        <w:t>分，评价结果优</w:t>
      </w:r>
      <w:r>
        <w:rPr>
          <w:rFonts w:eastAsia="仿宋_GB2312"/>
          <w:sz w:val="32"/>
          <w:szCs w:val="32"/>
        </w:rPr>
        <w:t>。从总体情况看，部门资金安排符合国家政策规定，部门目标完成较好，实施过程规范有序，达到了预期的效果。</w:t>
      </w:r>
    </w:p>
    <w:p w:rsidR="005343D5" w:rsidRDefault="00702D90">
      <w:pPr>
        <w:spacing w:line="600" w:lineRule="exact"/>
        <w:ind w:firstLineChars="200" w:firstLine="640"/>
        <w:jc w:val="left"/>
        <w:rPr>
          <w:rFonts w:eastAsia="黑体"/>
          <w:sz w:val="32"/>
          <w:szCs w:val="32"/>
        </w:rPr>
      </w:pPr>
      <w:r>
        <w:rPr>
          <w:rFonts w:eastAsia="黑体"/>
          <w:sz w:val="32"/>
          <w:szCs w:val="32"/>
        </w:rPr>
        <w:t>二、主要做法</w:t>
      </w:r>
    </w:p>
    <w:p w:rsidR="005343D5" w:rsidRDefault="00702D90">
      <w:pPr>
        <w:spacing w:line="600" w:lineRule="exact"/>
        <w:ind w:leftChars="304" w:left="638"/>
        <w:jc w:val="left"/>
        <w:rPr>
          <w:rFonts w:eastAsia="华文楷体"/>
          <w:b/>
          <w:bCs/>
          <w:sz w:val="32"/>
          <w:szCs w:val="32"/>
        </w:rPr>
      </w:pPr>
      <w:r>
        <w:rPr>
          <w:rFonts w:eastAsia="华文楷体" w:hint="eastAsia"/>
          <w:b/>
          <w:bCs/>
          <w:sz w:val="32"/>
          <w:szCs w:val="32"/>
        </w:rPr>
        <w:t>（</w:t>
      </w:r>
      <w:r>
        <w:rPr>
          <w:rFonts w:eastAsia="华文楷体"/>
          <w:b/>
          <w:bCs/>
          <w:sz w:val="32"/>
          <w:szCs w:val="32"/>
        </w:rPr>
        <w:t>一</w:t>
      </w:r>
      <w:r>
        <w:rPr>
          <w:rFonts w:eastAsia="华文楷体" w:hint="eastAsia"/>
          <w:b/>
          <w:bCs/>
          <w:sz w:val="32"/>
          <w:szCs w:val="32"/>
        </w:rPr>
        <w:t>）</w:t>
      </w:r>
      <w:r>
        <w:rPr>
          <w:rFonts w:eastAsia="华文楷体"/>
          <w:b/>
          <w:bCs/>
          <w:sz w:val="32"/>
          <w:szCs w:val="32"/>
        </w:rPr>
        <w:t>加强组织领导，完善管理制度。</w:t>
      </w:r>
    </w:p>
    <w:p w:rsidR="005343D5" w:rsidRDefault="00702D90">
      <w:pPr>
        <w:spacing w:line="600" w:lineRule="exact"/>
        <w:ind w:firstLineChars="200" w:firstLine="640"/>
        <w:rPr>
          <w:rFonts w:eastAsia="仿宋_GB2312"/>
          <w:color w:val="000000"/>
          <w:kern w:val="0"/>
          <w:sz w:val="32"/>
          <w:szCs w:val="32"/>
        </w:rPr>
      </w:pPr>
      <w:r>
        <w:rPr>
          <w:rFonts w:eastAsia="仿宋"/>
          <w:sz w:val="32"/>
          <w:szCs w:val="32"/>
        </w:rPr>
        <w:t>为切实做好预算绩效管理工作，成立了以</w:t>
      </w:r>
      <w:r>
        <w:rPr>
          <w:rFonts w:eastAsia="仿宋_GB2312" w:hint="eastAsia"/>
          <w:sz w:val="32"/>
          <w:szCs w:val="32"/>
        </w:rPr>
        <w:t>局</w:t>
      </w:r>
      <w:r>
        <w:rPr>
          <w:rFonts w:eastAsia="仿宋_GB2312"/>
          <w:sz w:val="32"/>
          <w:szCs w:val="32"/>
        </w:rPr>
        <w:t>党组书记、</w:t>
      </w:r>
      <w:r>
        <w:rPr>
          <w:rFonts w:eastAsia="仿宋"/>
          <w:sz w:val="32"/>
          <w:szCs w:val="32"/>
        </w:rPr>
        <w:t>局长任组长，副局长任副组长，各股室负责人为成员的预算绩效管理</w:t>
      </w:r>
      <w:r>
        <w:rPr>
          <w:rFonts w:eastAsia="仿宋"/>
          <w:sz w:val="32"/>
          <w:szCs w:val="32"/>
        </w:rPr>
        <w:lastRenderedPageBreak/>
        <w:t>工作的领导小组。及时印发了《九寨沟县财政局全面实施预算绩效管理工作方案》，建立了由</w:t>
      </w:r>
      <w:r>
        <w:rPr>
          <w:rFonts w:eastAsia="仿宋_GB2312" w:hint="eastAsia"/>
          <w:sz w:val="32"/>
          <w:szCs w:val="32"/>
        </w:rPr>
        <w:t>县</w:t>
      </w:r>
      <w:r>
        <w:rPr>
          <w:rFonts w:eastAsia="仿宋_GB2312"/>
          <w:sz w:val="32"/>
          <w:szCs w:val="32"/>
        </w:rPr>
        <w:t>财政局监</w:t>
      </w:r>
      <w:r>
        <w:rPr>
          <w:rFonts w:eastAsia="仿宋"/>
          <w:sz w:val="32"/>
          <w:szCs w:val="32"/>
        </w:rPr>
        <w:t>督绩效股牵头，其他业务股室积极配合的工作机制，</w:t>
      </w:r>
      <w:r>
        <w:rPr>
          <w:rFonts w:eastAsia="仿宋_GB2312"/>
          <w:color w:val="000000"/>
          <w:kern w:val="0"/>
          <w:sz w:val="32"/>
          <w:szCs w:val="32"/>
        </w:rPr>
        <w:t>具体明确了财政支出绩效评价工作的管理职责、标准</w:t>
      </w:r>
      <w:r>
        <w:rPr>
          <w:rFonts w:eastAsia="仿宋_GB2312" w:hint="eastAsia"/>
          <w:color w:val="000000"/>
          <w:kern w:val="0"/>
          <w:sz w:val="32"/>
          <w:szCs w:val="32"/>
        </w:rPr>
        <w:t>、</w:t>
      </w:r>
      <w:r>
        <w:rPr>
          <w:rFonts w:eastAsia="仿宋_GB2312"/>
          <w:color w:val="000000"/>
          <w:kern w:val="0"/>
          <w:sz w:val="32"/>
          <w:szCs w:val="32"/>
        </w:rPr>
        <w:t>预算绩效监控管理的对象和内容、绩效目标、绩效管理指标、评价和方法、组织管理、操作流程等相关要求，为建立科学、规范、高效的财政资金使用和管理体系提供了制度保障。</w:t>
      </w:r>
    </w:p>
    <w:p w:rsidR="005343D5" w:rsidRDefault="00702D90">
      <w:pPr>
        <w:spacing w:line="600" w:lineRule="exact"/>
        <w:ind w:firstLineChars="200" w:firstLine="641"/>
        <w:rPr>
          <w:rFonts w:eastAsia="华文楷体"/>
          <w:b/>
          <w:bCs/>
          <w:sz w:val="32"/>
          <w:szCs w:val="32"/>
        </w:rPr>
      </w:pPr>
      <w:r>
        <w:rPr>
          <w:rFonts w:eastAsia="华文楷体" w:hint="eastAsia"/>
          <w:b/>
          <w:bCs/>
          <w:sz w:val="32"/>
          <w:szCs w:val="32"/>
        </w:rPr>
        <w:t>（</w:t>
      </w:r>
      <w:r>
        <w:rPr>
          <w:rFonts w:eastAsia="华文楷体"/>
          <w:b/>
          <w:bCs/>
          <w:sz w:val="32"/>
          <w:szCs w:val="32"/>
        </w:rPr>
        <w:t>二</w:t>
      </w:r>
      <w:r>
        <w:rPr>
          <w:rFonts w:eastAsia="华文楷体" w:hint="eastAsia"/>
          <w:b/>
          <w:bCs/>
          <w:sz w:val="32"/>
          <w:szCs w:val="32"/>
        </w:rPr>
        <w:t>）</w:t>
      </w:r>
      <w:r>
        <w:rPr>
          <w:rFonts w:eastAsia="华文楷体"/>
          <w:b/>
          <w:bCs/>
          <w:sz w:val="32"/>
          <w:szCs w:val="32"/>
        </w:rPr>
        <w:t>强化事前评估，夯实预算编制。</w:t>
      </w:r>
    </w:p>
    <w:p w:rsidR="005343D5" w:rsidRDefault="00702D90">
      <w:pPr>
        <w:spacing w:line="600" w:lineRule="exact"/>
        <w:ind w:firstLineChars="200" w:firstLine="640"/>
        <w:rPr>
          <w:rFonts w:eastAsia="仿宋"/>
          <w:sz w:val="32"/>
          <w:szCs w:val="32"/>
        </w:rPr>
      </w:pPr>
      <w:r>
        <w:rPr>
          <w:rFonts w:eastAsia="仿宋"/>
          <w:sz w:val="32"/>
          <w:szCs w:val="32"/>
        </w:rPr>
        <w:t>事前评估对于项目预算目标的制定、长期战略目标的设置乃至整体预算指标体系的建立、预算的执行都有指导意义，是合理预算的起点，是从源头上防控财政资源配置的低效无效，是预算安排的重要参考依据。</w:t>
      </w:r>
      <w:r>
        <w:rPr>
          <w:rFonts w:eastAsia="仿宋_GB2312" w:hint="eastAsia"/>
          <w:sz w:val="32"/>
          <w:szCs w:val="32"/>
        </w:rPr>
        <w:t>财政筛</w:t>
      </w:r>
      <w:r>
        <w:rPr>
          <w:rFonts w:eastAsia="仿宋_GB2312"/>
          <w:sz w:val="32"/>
          <w:szCs w:val="32"/>
        </w:rPr>
        <w:t>选</w:t>
      </w:r>
      <w:r>
        <w:rPr>
          <w:rFonts w:eastAsia="仿宋_GB2312" w:hint="eastAsia"/>
          <w:sz w:val="32"/>
          <w:szCs w:val="32"/>
        </w:rPr>
        <w:t>部分重点</w:t>
      </w:r>
      <w:r>
        <w:rPr>
          <w:rFonts w:eastAsia="仿宋_GB2312"/>
          <w:sz w:val="32"/>
          <w:szCs w:val="32"/>
        </w:rPr>
        <w:t>项目</w:t>
      </w:r>
      <w:r>
        <w:rPr>
          <w:rFonts w:eastAsia="仿宋_GB2312" w:hint="eastAsia"/>
          <w:sz w:val="32"/>
          <w:szCs w:val="32"/>
        </w:rPr>
        <w:t>开展</w:t>
      </w:r>
      <w:r>
        <w:rPr>
          <w:rFonts w:eastAsia="仿宋_GB2312"/>
          <w:sz w:val="32"/>
          <w:szCs w:val="32"/>
        </w:rPr>
        <w:t>事前绩效评估，通过事前绩效评</w:t>
      </w:r>
      <w:r>
        <w:rPr>
          <w:rFonts w:eastAsia="仿宋_GB2312" w:hint="eastAsia"/>
          <w:sz w:val="32"/>
          <w:szCs w:val="32"/>
        </w:rPr>
        <w:t>估</w:t>
      </w:r>
      <w:r>
        <w:rPr>
          <w:rFonts w:eastAsia="仿宋_GB2312"/>
          <w:sz w:val="32"/>
          <w:szCs w:val="32"/>
        </w:rPr>
        <w:t>，促进预算单位树立起以事定费、以实际需求</w:t>
      </w:r>
      <w:r>
        <w:rPr>
          <w:rFonts w:eastAsia="仿宋"/>
          <w:sz w:val="32"/>
          <w:szCs w:val="32"/>
        </w:rPr>
        <w:t>和绩效目标为导向的绩效意识，实现事前绩效目标</w:t>
      </w:r>
      <w:r>
        <w:rPr>
          <w:rFonts w:eastAsia="仿宋_GB2312"/>
          <w:sz w:val="32"/>
          <w:szCs w:val="32"/>
        </w:rPr>
        <w:t>和</w:t>
      </w:r>
      <w:r>
        <w:rPr>
          <w:rFonts w:eastAsia="仿宋_GB2312"/>
          <w:sz w:val="32"/>
          <w:szCs w:val="32"/>
        </w:rPr>
        <w:t>202</w:t>
      </w:r>
      <w:r>
        <w:rPr>
          <w:rFonts w:eastAsia="仿宋_GB2312" w:hint="eastAsia"/>
          <w:sz w:val="32"/>
          <w:szCs w:val="32"/>
        </w:rPr>
        <w:t>4</w:t>
      </w:r>
      <w:r>
        <w:rPr>
          <w:rFonts w:eastAsia="仿宋_GB2312"/>
          <w:sz w:val="32"/>
          <w:szCs w:val="32"/>
        </w:rPr>
        <w:t>年预</w:t>
      </w:r>
      <w:r>
        <w:rPr>
          <w:rFonts w:eastAsia="仿宋"/>
          <w:sz w:val="32"/>
          <w:szCs w:val="32"/>
        </w:rPr>
        <w:t>算编制同步编制、同步审核、同步评估，从源头上推进预算绩效管理和预算一体化建设。</w:t>
      </w:r>
    </w:p>
    <w:p w:rsidR="005343D5" w:rsidRDefault="00702D90">
      <w:pPr>
        <w:spacing w:line="600" w:lineRule="exact"/>
        <w:ind w:firstLineChars="200" w:firstLine="641"/>
        <w:jc w:val="left"/>
        <w:rPr>
          <w:rFonts w:eastAsia="华文楷体"/>
          <w:b/>
          <w:bCs/>
          <w:sz w:val="32"/>
          <w:szCs w:val="32"/>
        </w:rPr>
      </w:pPr>
      <w:r>
        <w:rPr>
          <w:rFonts w:eastAsia="华文楷体"/>
          <w:b/>
          <w:bCs/>
          <w:sz w:val="32"/>
          <w:szCs w:val="32"/>
        </w:rPr>
        <w:t>（三）科学合理制定，细化绩效目标。</w:t>
      </w:r>
    </w:p>
    <w:p w:rsidR="005343D5" w:rsidRDefault="00702D90">
      <w:pPr>
        <w:spacing w:line="600" w:lineRule="exact"/>
        <w:ind w:firstLineChars="200" w:firstLine="640"/>
        <w:rPr>
          <w:rFonts w:eastAsia="仿宋"/>
          <w:sz w:val="32"/>
          <w:szCs w:val="32"/>
        </w:rPr>
      </w:pPr>
      <w:r>
        <w:rPr>
          <w:rFonts w:eastAsia="仿宋"/>
          <w:sz w:val="32"/>
          <w:szCs w:val="32"/>
        </w:rPr>
        <w:t>绩效目标是预算绩效管理的基础，是整个预算绩效管理系统的前提，包括绩效内容、绩效指标和绩效标准。编制预算时，要求各部门（单位）所有项目均编制绩效目标，严格按照</w:t>
      </w:r>
      <w:r>
        <w:rPr>
          <w:rFonts w:eastAsia="仿宋"/>
          <w:sz w:val="32"/>
          <w:szCs w:val="32"/>
        </w:rPr>
        <w:t>“</w:t>
      </w:r>
      <w:proofErr w:type="gramStart"/>
      <w:r>
        <w:rPr>
          <w:rFonts w:eastAsia="仿宋"/>
          <w:sz w:val="32"/>
          <w:szCs w:val="32"/>
        </w:rPr>
        <w:t>一</w:t>
      </w:r>
      <w:proofErr w:type="gramEnd"/>
      <w:r>
        <w:rPr>
          <w:rFonts w:eastAsia="仿宋"/>
          <w:sz w:val="32"/>
          <w:szCs w:val="32"/>
        </w:rPr>
        <w:t>项目、</w:t>
      </w:r>
      <w:proofErr w:type="gramStart"/>
      <w:r>
        <w:rPr>
          <w:rFonts w:eastAsia="仿宋"/>
          <w:sz w:val="32"/>
          <w:szCs w:val="32"/>
        </w:rPr>
        <w:t>一</w:t>
      </w:r>
      <w:proofErr w:type="gramEnd"/>
      <w:r>
        <w:rPr>
          <w:rFonts w:eastAsia="仿宋"/>
          <w:sz w:val="32"/>
          <w:szCs w:val="32"/>
        </w:rPr>
        <w:t>评价、</w:t>
      </w:r>
      <w:proofErr w:type="gramStart"/>
      <w:r>
        <w:rPr>
          <w:rFonts w:eastAsia="仿宋"/>
          <w:sz w:val="32"/>
          <w:szCs w:val="32"/>
        </w:rPr>
        <w:t>一</w:t>
      </w:r>
      <w:proofErr w:type="gramEnd"/>
      <w:r>
        <w:rPr>
          <w:rFonts w:eastAsia="仿宋"/>
          <w:sz w:val="32"/>
          <w:szCs w:val="32"/>
        </w:rPr>
        <w:t>报告</w:t>
      </w:r>
      <w:r>
        <w:rPr>
          <w:rFonts w:eastAsia="仿宋"/>
          <w:sz w:val="32"/>
          <w:szCs w:val="32"/>
        </w:rPr>
        <w:t>”</w:t>
      </w:r>
      <w:r>
        <w:rPr>
          <w:rFonts w:eastAsia="仿宋"/>
          <w:sz w:val="32"/>
          <w:szCs w:val="32"/>
        </w:rPr>
        <w:t>的要求，科学、合理地测算资金需求，填写项目</w:t>
      </w:r>
      <w:r>
        <w:rPr>
          <w:rFonts w:eastAsia="仿宋"/>
          <w:sz w:val="32"/>
          <w:szCs w:val="32"/>
        </w:rPr>
        <w:lastRenderedPageBreak/>
        <w:t>预算绩效目标申报表，相关业务股室审核，财政批复后，确定预算绩效目标，财政部门批复下达预算时，通过规范格式与预算同步批复、同步下达、同步公开，强化了资金使用部门（单位）的主体责任和效率意识，建立了</w:t>
      </w:r>
      <w:r>
        <w:rPr>
          <w:rFonts w:eastAsia="仿宋"/>
          <w:sz w:val="32"/>
          <w:szCs w:val="32"/>
        </w:rPr>
        <w:t>“</w:t>
      </w:r>
      <w:r>
        <w:rPr>
          <w:rFonts w:eastAsia="仿宋"/>
          <w:sz w:val="32"/>
          <w:szCs w:val="32"/>
        </w:rPr>
        <w:t>花钱必问效、无效必问责</w:t>
      </w:r>
      <w:r>
        <w:rPr>
          <w:rFonts w:eastAsia="仿宋"/>
          <w:sz w:val="32"/>
          <w:szCs w:val="32"/>
        </w:rPr>
        <w:t>”</w:t>
      </w:r>
      <w:r>
        <w:rPr>
          <w:rFonts w:eastAsia="仿宋"/>
          <w:sz w:val="32"/>
          <w:szCs w:val="32"/>
        </w:rPr>
        <w:t>的管理机制，实现绩效目标全覆盖。</w:t>
      </w:r>
    </w:p>
    <w:p w:rsidR="005343D5" w:rsidRDefault="00702D90">
      <w:pPr>
        <w:spacing w:line="600" w:lineRule="exact"/>
        <w:ind w:firstLineChars="200" w:firstLine="641"/>
        <w:rPr>
          <w:rFonts w:eastAsia="华文楷体"/>
          <w:b/>
          <w:bCs/>
          <w:sz w:val="32"/>
          <w:szCs w:val="32"/>
        </w:rPr>
      </w:pPr>
      <w:r>
        <w:rPr>
          <w:rFonts w:eastAsia="华文楷体" w:hint="eastAsia"/>
          <w:b/>
          <w:bCs/>
          <w:sz w:val="32"/>
          <w:szCs w:val="32"/>
        </w:rPr>
        <w:t>（四）</w:t>
      </w:r>
      <w:r>
        <w:rPr>
          <w:rFonts w:eastAsia="华文楷体"/>
          <w:b/>
          <w:bCs/>
          <w:sz w:val="32"/>
          <w:szCs w:val="32"/>
        </w:rPr>
        <w:t>事中绩效监控，实现跟踪管理。</w:t>
      </w:r>
    </w:p>
    <w:p w:rsidR="005343D5" w:rsidRDefault="00702D90">
      <w:pPr>
        <w:spacing w:line="600" w:lineRule="exact"/>
        <w:ind w:firstLineChars="200" w:firstLine="640"/>
        <w:rPr>
          <w:rFonts w:eastAsia="仿宋"/>
          <w:sz w:val="32"/>
          <w:szCs w:val="32"/>
        </w:rPr>
      </w:pPr>
      <w:r>
        <w:rPr>
          <w:rFonts w:eastAsia="仿宋"/>
          <w:sz w:val="32"/>
          <w:szCs w:val="32"/>
        </w:rPr>
        <w:t>预算绩效运行跟踪监控管理是预算绩效管理的重要环节。建立绩效运行跟踪监控机制，强化对财政资金项目的跟踪管理。我县科学合理制定</w:t>
      </w:r>
      <w:r w:rsidR="002B2716">
        <w:rPr>
          <w:rFonts w:eastAsia="仿宋_GB2312"/>
          <w:sz w:val="32"/>
          <w:szCs w:val="32"/>
        </w:rPr>
        <w:t>2022</w:t>
      </w:r>
      <w:r>
        <w:rPr>
          <w:rFonts w:eastAsia="仿宋_GB2312"/>
          <w:sz w:val="32"/>
          <w:szCs w:val="32"/>
        </w:rPr>
        <w:t>年度项目支出绩效目标、部门整体支出绩效目标，加强各</w:t>
      </w:r>
      <w:r>
        <w:rPr>
          <w:rFonts w:eastAsia="仿宋_GB2312" w:hint="eastAsia"/>
          <w:sz w:val="32"/>
          <w:szCs w:val="32"/>
        </w:rPr>
        <w:t>支出</w:t>
      </w:r>
      <w:r>
        <w:rPr>
          <w:rFonts w:eastAsia="仿宋_GB2312"/>
          <w:sz w:val="32"/>
          <w:szCs w:val="32"/>
        </w:rPr>
        <w:t>股室对绩效目标完成情况进行动态监控，发现问题及时解决，通过地方政府性债务系统、</w:t>
      </w:r>
      <w:r>
        <w:rPr>
          <w:rFonts w:eastAsia="仿宋_GB2312" w:hint="eastAsia"/>
          <w:sz w:val="32"/>
          <w:szCs w:val="32"/>
        </w:rPr>
        <w:t>直达</w:t>
      </w:r>
      <w:r>
        <w:rPr>
          <w:rFonts w:eastAsia="仿宋_GB2312"/>
          <w:sz w:val="32"/>
          <w:szCs w:val="32"/>
        </w:rPr>
        <w:t>资金动态</w:t>
      </w:r>
      <w:r>
        <w:rPr>
          <w:rFonts w:eastAsia="仿宋"/>
          <w:sz w:val="32"/>
          <w:szCs w:val="32"/>
        </w:rPr>
        <w:t>监控系统、</w:t>
      </w:r>
      <w:r>
        <w:rPr>
          <w:rFonts w:eastAsia="仿宋_GB2312"/>
          <w:sz w:val="32"/>
          <w:szCs w:val="32"/>
        </w:rPr>
        <w:t>财政</w:t>
      </w:r>
      <w:r>
        <w:rPr>
          <w:rFonts w:eastAsia="仿宋_GB2312" w:hint="eastAsia"/>
          <w:sz w:val="32"/>
          <w:szCs w:val="32"/>
        </w:rPr>
        <w:t>预算一体化</w:t>
      </w:r>
      <w:r>
        <w:rPr>
          <w:rFonts w:eastAsia="仿宋_GB2312"/>
          <w:sz w:val="32"/>
          <w:szCs w:val="32"/>
        </w:rPr>
        <w:t>系统，</w:t>
      </w:r>
      <w:r>
        <w:rPr>
          <w:rFonts w:eastAsia="仿宋"/>
          <w:sz w:val="32"/>
          <w:szCs w:val="32"/>
        </w:rPr>
        <w:t>对全县债券资金、</w:t>
      </w:r>
      <w:r>
        <w:rPr>
          <w:rFonts w:eastAsia="仿宋_GB2312" w:hint="eastAsia"/>
          <w:sz w:val="32"/>
          <w:szCs w:val="32"/>
        </w:rPr>
        <w:t>乡村振兴</w:t>
      </w:r>
      <w:r>
        <w:rPr>
          <w:rFonts w:eastAsia="仿宋_GB2312"/>
          <w:sz w:val="32"/>
          <w:szCs w:val="32"/>
        </w:rPr>
        <w:t>资金、中央直达资金等项目进行监控，要求部门（单位）</w:t>
      </w:r>
      <w:r>
        <w:rPr>
          <w:rFonts w:eastAsia="仿宋"/>
          <w:sz w:val="32"/>
          <w:szCs w:val="32"/>
        </w:rPr>
        <w:t>对支付进度缓慢，偏离绩效目标的问题，及时分析原因并整改完善，确保绩效目标如期保质保量完成，确保财政资金安全、有效运行。以此推动财政资</w:t>
      </w:r>
      <w:r>
        <w:rPr>
          <w:rFonts w:eastAsia="仿宋"/>
          <w:sz w:val="32"/>
          <w:szCs w:val="32"/>
        </w:rPr>
        <w:t>金聚力增效，提高公共服务供给质量，增强政府公信力。</w:t>
      </w:r>
    </w:p>
    <w:p w:rsidR="005343D5" w:rsidRDefault="00702D90">
      <w:pPr>
        <w:spacing w:line="600" w:lineRule="exact"/>
        <w:ind w:firstLineChars="200" w:firstLine="641"/>
        <w:jc w:val="left"/>
        <w:rPr>
          <w:rFonts w:eastAsia="华文楷体"/>
          <w:b/>
          <w:bCs/>
          <w:sz w:val="32"/>
          <w:szCs w:val="32"/>
        </w:rPr>
      </w:pPr>
      <w:r>
        <w:rPr>
          <w:rFonts w:eastAsia="华文楷体" w:hint="eastAsia"/>
          <w:b/>
          <w:bCs/>
          <w:sz w:val="32"/>
          <w:szCs w:val="32"/>
        </w:rPr>
        <w:t>（五）</w:t>
      </w:r>
      <w:r>
        <w:rPr>
          <w:rFonts w:eastAsia="华文楷体"/>
          <w:b/>
          <w:bCs/>
          <w:sz w:val="32"/>
          <w:szCs w:val="32"/>
        </w:rPr>
        <w:t>强化结果运用，</w:t>
      </w:r>
      <w:proofErr w:type="gramStart"/>
      <w:r>
        <w:rPr>
          <w:rFonts w:eastAsia="华文楷体"/>
          <w:b/>
          <w:bCs/>
          <w:sz w:val="32"/>
          <w:szCs w:val="32"/>
        </w:rPr>
        <w:t>稳推绩效评价</w:t>
      </w:r>
      <w:proofErr w:type="gramEnd"/>
      <w:r>
        <w:rPr>
          <w:rFonts w:eastAsia="华文楷体"/>
          <w:b/>
          <w:bCs/>
          <w:sz w:val="32"/>
          <w:szCs w:val="32"/>
        </w:rPr>
        <w:t>。</w:t>
      </w:r>
    </w:p>
    <w:p w:rsidR="005343D5" w:rsidRDefault="00702D90">
      <w:pPr>
        <w:spacing w:line="600" w:lineRule="exact"/>
        <w:ind w:firstLineChars="200" w:firstLine="640"/>
        <w:rPr>
          <w:rFonts w:eastAsia="仿宋"/>
          <w:sz w:val="32"/>
          <w:szCs w:val="32"/>
        </w:rPr>
      </w:pPr>
      <w:r>
        <w:rPr>
          <w:rFonts w:eastAsia="仿宋"/>
          <w:sz w:val="32"/>
          <w:szCs w:val="32"/>
        </w:rPr>
        <w:t>在加强预算编制环节的基础上，加强预算执行监管和结果评价，将财政监管渗透到预算管理的事前、事中、事后各个环节。将绩效评价与预算资金相衔接，推进绩效评价结果反馈和绩效问题整改，对未能如期实现绩效目标或者绩效评价结果较差的，在</w:t>
      </w:r>
      <w:r>
        <w:rPr>
          <w:rFonts w:eastAsia="仿宋"/>
          <w:sz w:val="32"/>
          <w:szCs w:val="32"/>
        </w:rPr>
        <w:lastRenderedPageBreak/>
        <w:t>年底通过清理结转结余资金，收回部分项目资金，或在编制下年度预算时适当调减项目资金额度。通过重点项目绩效评价，能更有效地规避投资风险，节约财政资金，缓解供求矛盾，促进资金有效配置。</w:t>
      </w:r>
    </w:p>
    <w:p w:rsidR="005343D5" w:rsidRDefault="00702D90">
      <w:pPr>
        <w:spacing w:line="600" w:lineRule="exact"/>
        <w:ind w:firstLineChars="200" w:firstLine="641"/>
        <w:jc w:val="left"/>
        <w:rPr>
          <w:rFonts w:eastAsia="华文楷体"/>
          <w:b/>
          <w:bCs/>
          <w:sz w:val="32"/>
          <w:szCs w:val="32"/>
        </w:rPr>
      </w:pPr>
      <w:r>
        <w:rPr>
          <w:rFonts w:eastAsia="华文楷体"/>
          <w:b/>
          <w:bCs/>
          <w:sz w:val="32"/>
          <w:szCs w:val="32"/>
        </w:rPr>
        <w:t>（六）专题绩效培训，提升</w:t>
      </w:r>
      <w:r>
        <w:rPr>
          <w:rFonts w:eastAsia="华文楷体"/>
          <w:b/>
          <w:bCs/>
          <w:sz w:val="32"/>
          <w:szCs w:val="32"/>
        </w:rPr>
        <w:t>绩效公开。</w:t>
      </w:r>
    </w:p>
    <w:p w:rsidR="005343D5" w:rsidRDefault="00702D90">
      <w:pPr>
        <w:spacing w:line="600" w:lineRule="exact"/>
        <w:ind w:firstLineChars="200" w:firstLine="640"/>
        <w:rPr>
          <w:rFonts w:eastAsia="仿宋"/>
          <w:sz w:val="32"/>
          <w:szCs w:val="32"/>
        </w:rPr>
      </w:pPr>
      <w:r>
        <w:rPr>
          <w:rFonts w:eastAsia="仿宋_GB2312"/>
          <w:color w:val="000000"/>
          <w:kern w:val="0"/>
          <w:sz w:val="32"/>
          <w:szCs w:val="32"/>
        </w:rPr>
        <w:t>为保证绩效管理工作扎实有效开展，</w:t>
      </w:r>
      <w:r>
        <w:rPr>
          <w:rFonts w:eastAsia="仿宋"/>
          <w:sz w:val="32"/>
          <w:szCs w:val="32"/>
        </w:rPr>
        <w:t>采取培训、召开座谈会，聘请第三方机构等形式，就绩效管理理论、政策、制度、办法和操作流程等方面，对全县各个部门预算单位相关人员开展宣传培训，进行业务交流，使其有理念、知内容，懂方法，切实增强绩效工作人员的业务水平。</w:t>
      </w:r>
      <w:r>
        <w:rPr>
          <w:rFonts w:eastAsia="仿宋" w:hint="eastAsia"/>
          <w:sz w:val="32"/>
          <w:szCs w:val="32"/>
        </w:rPr>
        <w:t>县财政局</w:t>
      </w:r>
      <w:r>
        <w:rPr>
          <w:rFonts w:eastAsia="仿宋"/>
          <w:sz w:val="32"/>
          <w:szCs w:val="32"/>
        </w:rPr>
        <w:t>积极参加上级财政部门组织的业务培训，认真学习绩效管理工作重点内容，并注重与各县（市）的业务交流，相互借鉴工作经验，切实增强了绩效工作人员的业务水平。为增强预算绩效透明度，让社会公众更好了解</w:t>
      </w:r>
      <w:r>
        <w:rPr>
          <w:rFonts w:eastAsia="仿宋"/>
          <w:sz w:val="32"/>
          <w:szCs w:val="32"/>
        </w:rPr>
        <w:t>“</w:t>
      </w:r>
      <w:r>
        <w:rPr>
          <w:rFonts w:eastAsia="仿宋"/>
          <w:sz w:val="32"/>
          <w:szCs w:val="32"/>
        </w:rPr>
        <w:t>花钱达到什么效果</w:t>
      </w:r>
      <w:r>
        <w:rPr>
          <w:rFonts w:eastAsia="仿宋"/>
          <w:sz w:val="32"/>
          <w:szCs w:val="32"/>
        </w:rPr>
        <w:t>”</w:t>
      </w:r>
      <w:r>
        <w:rPr>
          <w:rFonts w:eastAsia="仿宋"/>
          <w:sz w:val="32"/>
          <w:szCs w:val="32"/>
        </w:rPr>
        <w:t>。我县不断加大预算绩效目标的公开力度，让</w:t>
      </w:r>
      <w:r>
        <w:rPr>
          <w:rFonts w:eastAsia="仿宋"/>
          <w:sz w:val="32"/>
          <w:szCs w:val="32"/>
        </w:rPr>
        <w:t>钱花的其所。</w:t>
      </w:r>
      <w:r w:rsidR="002B2716">
        <w:rPr>
          <w:rFonts w:eastAsia="仿宋"/>
          <w:sz w:val="32"/>
          <w:szCs w:val="32"/>
        </w:rPr>
        <w:t>2022</w:t>
      </w:r>
      <w:r>
        <w:rPr>
          <w:rFonts w:eastAsia="仿宋"/>
          <w:sz w:val="32"/>
          <w:szCs w:val="32"/>
        </w:rPr>
        <w:t>年共对</w:t>
      </w:r>
      <w:r>
        <w:rPr>
          <w:rFonts w:eastAsia="仿宋"/>
          <w:sz w:val="32"/>
          <w:szCs w:val="32"/>
        </w:rPr>
        <w:t>73</w:t>
      </w:r>
      <w:r>
        <w:rPr>
          <w:rFonts w:eastAsia="仿宋"/>
          <w:sz w:val="32"/>
          <w:szCs w:val="32"/>
        </w:rPr>
        <w:t>个部门进行绩效目标公示，接受社会公众监督，增强财政资金绩效情况的透明度。</w:t>
      </w:r>
    </w:p>
    <w:p w:rsidR="005343D5" w:rsidRDefault="00702D90">
      <w:pPr>
        <w:spacing w:line="600" w:lineRule="exact"/>
        <w:ind w:firstLineChars="200" w:firstLine="641"/>
        <w:rPr>
          <w:rFonts w:eastAsia="华文楷体"/>
          <w:b/>
          <w:bCs/>
          <w:sz w:val="32"/>
          <w:szCs w:val="32"/>
        </w:rPr>
      </w:pPr>
      <w:r>
        <w:rPr>
          <w:rFonts w:eastAsia="华文楷体"/>
          <w:b/>
          <w:bCs/>
          <w:sz w:val="32"/>
          <w:szCs w:val="32"/>
        </w:rPr>
        <w:t>（七）抓好后续整改，巩固整改成果。</w:t>
      </w:r>
    </w:p>
    <w:p w:rsidR="005343D5" w:rsidRDefault="00702D90">
      <w:pPr>
        <w:spacing w:line="600" w:lineRule="exact"/>
        <w:ind w:firstLineChars="200" w:firstLine="640"/>
        <w:rPr>
          <w:rFonts w:eastAsia="仿宋_GB2312"/>
          <w:sz w:val="32"/>
          <w:szCs w:val="32"/>
        </w:rPr>
      </w:pPr>
      <w:r>
        <w:rPr>
          <w:rFonts w:eastAsia="仿宋_GB2312"/>
          <w:sz w:val="32"/>
          <w:szCs w:val="32"/>
        </w:rPr>
        <w:t>为促进预算部门提升预算绩效管理工作水平，强化部门支出责任，规范资金管理行为，提高财政资金使用效益，保障部门更好地履行职责，针对</w:t>
      </w:r>
      <w:r w:rsidR="002B2716">
        <w:rPr>
          <w:rFonts w:eastAsia="仿宋_GB2312"/>
          <w:sz w:val="32"/>
          <w:szCs w:val="32"/>
        </w:rPr>
        <w:t>2022</w:t>
      </w:r>
      <w:r>
        <w:rPr>
          <w:rFonts w:eastAsia="仿宋_GB2312"/>
          <w:sz w:val="32"/>
          <w:szCs w:val="32"/>
        </w:rPr>
        <w:t>年绩效评价发现的问题，及时印发整改通知，要求坚持实事求是，分类整改；坚持整改力度不减，进</w:t>
      </w:r>
      <w:r>
        <w:rPr>
          <w:rFonts w:eastAsia="仿宋_GB2312"/>
          <w:sz w:val="32"/>
          <w:szCs w:val="32"/>
        </w:rPr>
        <w:lastRenderedPageBreak/>
        <w:t>一步增强政治意识、责任意识和忧患意识，切实把整改后续工作抓紧抓实抓好。对已完成的整改任务，适时组织</w:t>
      </w:r>
      <w:r>
        <w:rPr>
          <w:rFonts w:eastAsia="仿宋_GB2312"/>
          <w:sz w:val="32"/>
          <w:szCs w:val="32"/>
        </w:rPr>
        <w:t>“</w:t>
      </w:r>
      <w:r>
        <w:rPr>
          <w:rFonts w:eastAsia="仿宋_GB2312"/>
          <w:sz w:val="32"/>
          <w:szCs w:val="32"/>
        </w:rPr>
        <w:t>回头看</w:t>
      </w:r>
      <w:r>
        <w:rPr>
          <w:rFonts w:eastAsia="仿宋_GB2312"/>
          <w:sz w:val="32"/>
          <w:szCs w:val="32"/>
        </w:rPr>
        <w:t>”</w:t>
      </w:r>
      <w:r>
        <w:rPr>
          <w:rFonts w:eastAsia="仿宋_GB2312"/>
          <w:sz w:val="32"/>
          <w:szCs w:val="32"/>
        </w:rPr>
        <w:t>，巩固整改成果，防止问题反弹；同时坚持</w:t>
      </w:r>
      <w:r>
        <w:rPr>
          <w:rFonts w:eastAsia="仿宋_GB2312"/>
          <w:sz w:val="32"/>
          <w:szCs w:val="32"/>
        </w:rPr>
        <w:t>“</w:t>
      </w:r>
      <w:r>
        <w:rPr>
          <w:rFonts w:eastAsia="仿宋_GB2312"/>
          <w:sz w:val="32"/>
          <w:szCs w:val="32"/>
        </w:rPr>
        <w:t>公</w:t>
      </w:r>
      <w:r>
        <w:rPr>
          <w:rFonts w:eastAsia="仿宋_GB2312"/>
          <w:sz w:val="32"/>
          <w:szCs w:val="32"/>
        </w:rPr>
        <w:t>开</w:t>
      </w:r>
      <w:r>
        <w:rPr>
          <w:rFonts w:eastAsia="仿宋_GB2312"/>
          <w:sz w:val="32"/>
          <w:szCs w:val="32"/>
        </w:rPr>
        <w:t>”</w:t>
      </w:r>
      <w:r>
        <w:rPr>
          <w:rFonts w:eastAsia="仿宋_GB2312"/>
          <w:sz w:val="32"/>
          <w:szCs w:val="32"/>
        </w:rPr>
        <w:t>抓整改，让全县干部职工清楚整改事项，参与整改过程，监督整改情况，夯实整改成效。</w:t>
      </w:r>
    </w:p>
    <w:p w:rsidR="005343D5" w:rsidRDefault="00702D90">
      <w:pPr>
        <w:spacing w:line="600" w:lineRule="exact"/>
        <w:ind w:left="640"/>
        <w:jc w:val="left"/>
        <w:rPr>
          <w:rFonts w:eastAsia="黑体"/>
          <w:sz w:val="32"/>
          <w:szCs w:val="32"/>
        </w:rPr>
      </w:pPr>
      <w:r>
        <w:rPr>
          <w:rFonts w:eastAsia="黑体"/>
          <w:sz w:val="32"/>
          <w:szCs w:val="32"/>
        </w:rPr>
        <w:t>三、存在问题</w:t>
      </w:r>
    </w:p>
    <w:p w:rsidR="005343D5" w:rsidRDefault="00702D90">
      <w:pPr>
        <w:spacing w:line="600" w:lineRule="exact"/>
        <w:ind w:firstLineChars="200" w:firstLine="641"/>
        <w:rPr>
          <w:rFonts w:eastAsia="华文楷体"/>
          <w:b/>
          <w:bCs/>
          <w:sz w:val="32"/>
          <w:szCs w:val="32"/>
        </w:rPr>
      </w:pPr>
      <w:r>
        <w:rPr>
          <w:rFonts w:eastAsia="华文楷体"/>
          <w:b/>
          <w:bCs/>
          <w:sz w:val="32"/>
          <w:szCs w:val="32"/>
        </w:rPr>
        <w:t>（一）</w:t>
      </w:r>
      <w:r>
        <w:rPr>
          <w:rFonts w:eastAsia="华文楷体" w:hint="eastAsia"/>
          <w:b/>
          <w:bCs/>
          <w:sz w:val="32"/>
          <w:szCs w:val="32"/>
        </w:rPr>
        <w:t>绩效评价的指标缺乏科学性和系统性</w:t>
      </w:r>
    </w:p>
    <w:p w:rsidR="005343D5" w:rsidRDefault="00702D90">
      <w:pPr>
        <w:spacing w:line="600" w:lineRule="exact"/>
        <w:ind w:firstLineChars="200" w:firstLine="640"/>
        <w:rPr>
          <w:rFonts w:eastAsia="仿宋_GB2312"/>
          <w:sz w:val="32"/>
          <w:szCs w:val="32"/>
        </w:rPr>
      </w:pPr>
      <w:r>
        <w:rPr>
          <w:rFonts w:eastAsia="仿宋_GB2312" w:hint="eastAsia"/>
          <w:sz w:val="32"/>
          <w:szCs w:val="32"/>
        </w:rPr>
        <w:t>财政资金绩效评价在实践中，评估指标体系不够完善，按照实施标准，指导性不够强，实施办法存在困难。按照绩效评价的指标一般是财政部门按通用的会计准则和财务规则确定，虽然具体、可操作性强，但过于简单，过于追求量化指标，不能客观全面反映各行业各项目支出的绩效。目前，各有关部门的财政资金绩效评价主要是通过若干固定的财务、技术和工程管理指标进行全过程评价，评价侧重于技术、工程和资金使用的合</w:t>
      </w:r>
      <w:proofErr w:type="gramStart"/>
      <w:r>
        <w:rPr>
          <w:rFonts w:eastAsia="仿宋_GB2312" w:hint="eastAsia"/>
          <w:sz w:val="32"/>
          <w:szCs w:val="32"/>
        </w:rPr>
        <w:t>规</w:t>
      </w:r>
      <w:proofErr w:type="gramEnd"/>
      <w:r>
        <w:rPr>
          <w:rFonts w:eastAsia="仿宋_GB2312" w:hint="eastAsia"/>
          <w:sz w:val="32"/>
          <w:szCs w:val="32"/>
        </w:rPr>
        <w:t>性评价，对财政资金的使用效益评价不足；同时评价还缺乏一套科学、统一、完整的指标体系。这些尚不能满足从不同层面、不同行业、不同支出性质</w:t>
      </w:r>
      <w:r>
        <w:rPr>
          <w:rFonts w:eastAsia="仿宋_GB2312" w:hint="eastAsia"/>
          <w:sz w:val="32"/>
          <w:szCs w:val="32"/>
        </w:rPr>
        <w:t>等方面进行综合、立体评价的要求。</w:t>
      </w:r>
    </w:p>
    <w:p w:rsidR="005343D5" w:rsidRDefault="00702D90">
      <w:pPr>
        <w:spacing w:line="600" w:lineRule="exact"/>
        <w:ind w:firstLineChars="200" w:firstLine="641"/>
        <w:rPr>
          <w:rFonts w:eastAsia="华文楷体"/>
          <w:b/>
          <w:bCs/>
          <w:sz w:val="32"/>
          <w:szCs w:val="32"/>
        </w:rPr>
      </w:pPr>
      <w:r>
        <w:rPr>
          <w:rFonts w:eastAsia="华文楷体"/>
          <w:b/>
          <w:bCs/>
          <w:sz w:val="32"/>
          <w:szCs w:val="32"/>
        </w:rPr>
        <w:t>（二）</w:t>
      </w:r>
      <w:r>
        <w:rPr>
          <w:rFonts w:eastAsia="华文楷体" w:hint="eastAsia"/>
          <w:b/>
          <w:bCs/>
          <w:sz w:val="32"/>
          <w:szCs w:val="32"/>
        </w:rPr>
        <w:t>信息沟通不畅通</w:t>
      </w:r>
      <w:r>
        <w:rPr>
          <w:rFonts w:eastAsia="华文楷体"/>
          <w:b/>
          <w:bCs/>
          <w:sz w:val="32"/>
          <w:szCs w:val="32"/>
        </w:rPr>
        <w:t>。</w:t>
      </w:r>
    </w:p>
    <w:p w:rsidR="005343D5" w:rsidRDefault="00702D90">
      <w:pPr>
        <w:spacing w:line="600" w:lineRule="exact"/>
        <w:ind w:firstLineChars="200" w:firstLine="640"/>
        <w:rPr>
          <w:rFonts w:eastAsia="仿宋_GB2312"/>
          <w:sz w:val="32"/>
          <w:szCs w:val="32"/>
        </w:rPr>
      </w:pPr>
      <w:bookmarkStart w:id="1" w:name="OLE_LINK2"/>
      <w:r>
        <w:rPr>
          <w:rFonts w:eastAsia="仿宋_GB2312"/>
          <w:sz w:val="32"/>
          <w:szCs w:val="32"/>
        </w:rPr>
        <w:t>部分部门</w:t>
      </w:r>
      <w:r>
        <w:rPr>
          <w:rFonts w:eastAsia="仿宋_GB2312" w:hint="eastAsia"/>
          <w:sz w:val="32"/>
          <w:szCs w:val="32"/>
        </w:rPr>
        <w:t>（单位</w:t>
      </w:r>
      <w:bookmarkStart w:id="2" w:name="OLE_LINK1"/>
      <w:r>
        <w:rPr>
          <w:rFonts w:eastAsia="仿宋_GB2312" w:hint="eastAsia"/>
          <w:sz w:val="32"/>
          <w:szCs w:val="32"/>
        </w:rPr>
        <w:t>）</w:t>
      </w:r>
      <w:bookmarkEnd w:id="1"/>
      <w:bookmarkEnd w:id="2"/>
      <w:r>
        <w:rPr>
          <w:rFonts w:eastAsia="仿宋_GB2312" w:hint="eastAsia"/>
          <w:sz w:val="32"/>
          <w:szCs w:val="32"/>
        </w:rPr>
        <w:t>组织内部信息传递不及时，影响了绩效管理的顺利进行。可能存在信息隔离、信息不对称或者信息流通渠道不畅通等问题。</w:t>
      </w:r>
    </w:p>
    <w:p w:rsidR="005343D5" w:rsidRDefault="00702D90">
      <w:pPr>
        <w:spacing w:line="600" w:lineRule="exact"/>
        <w:ind w:firstLineChars="200" w:firstLine="641"/>
        <w:rPr>
          <w:rFonts w:eastAsia="华文楷体"/>
          <w:b/>
          <w:bCs/>
          <w:sz w:val="32"/>
          <w:szCs w:val="32"/>
        </w:rPr>
      </w:pPr>
      <w:r>
        <w:rPr>
          <w:rFonts w:eastAsia="华文楷体"/>
          <w:b/>
          <w:bCs/>
          <w:sz w:val="32"/>
          <w:szCs w:val="32"/>
        </w:rPr>
        <w:lastRenderedPageBreak/>
        <w:t>（三）部门自评质量有待进一步提高。</w:t>
      </w:r>
    </w:p>
    <w:p w:rsidR="005343D5" w:rsidRDefault="00702D90">
      <w:pPr>
        <w:spacing w:line="600" w:lineRule="exact"/>
        <w:ind w:firstLineChars="200" w:firstLine="640"/>
        <w:rPr>
          <w:rFonts w:eastAsia="仿宋_GB2312"/>
          <w:sz w:val="32"/>
          <w:szCs w:val="32"/>
        </w:rPr>
      </w:pPr>
      <w:r>
        <w:rPr>
          <w:rFonts w:eastAsia="仿宋_GB2312"/>
          <w:sz w:val="32"/>
          <w:szCs w:val="32"/>
        </w:rPr>
        <w:t>我县项目支出虽然实行了自评全覆盖，但部分预算单位对预算绩效管理业务不够熟悉</w:t>
      </w:r>
      <w:r>
        <w:rPr>
          <w:rFonts w:eastAsia="仿宋_GB2312" w:hint="eastAsia"/>
          <w:sz w:val="32"/>
          <w:szCs w:val="32"/>
        </w:rPr>
        <w:t>和重视</w:t>
      </w:r>
      <w:r>
        <w:rPr>
          <w:rFonts w:eastAsia="仿宋_GB2312"/>
          <w:sz w:val="32"/>
          <w:szCs w:val="32"/>
        </w:rPr>
        <w:t>，</w:t>
      </w:r>
      <w:r>
        <w:rPr>
          <w:rFonts w:eastAsia="仿宋_GB2312" w:hint="eastAsia"/>
          <w:sz w:val="32"/>
          <w:szCs w:val="32"/>
        </w:rPr>
        <w:t>自评报告呈现“一多一高一少”现象，</w:t>
      </w:r>
      <w:r>
        <w:rPr>
          <w:rFonts w:eastAsia="仿宋_GB2312"/>
          <w:sz w:val="32"/>
          <w:szCs w:val="32"/>
        </w:rPr>
        <w:t>自评报告</w:t>
      </w:r>
      <w:r>
        <w:rPr>
          <w:rFonts w:eastAsia="仿宋_GB2312" w:hint="eastAsia"/>
          <w:sz w:val="32"/>
          <w:szCs w:val="32"/>
        </w:rPr>
        <w:t>中</w:t>
      </w:r>
      <w:r>
        <w:rPr>
          <w:rFonts w:eastAsia="仿宋_GB2312"/>
          <w:sz w:val="32"/>
          <w:szCs w:val="32"/>
        </w:rPr>
        <w:t>取得</w:t>
      </w:r>
      <w:r>
        <w:rPr>
          <w:rFonts w:eastAsia="仿宋_GB2312" w:hint="eastAsia"/>
          <w:sz w:val="32"/>
          <w:szCs w:val="32"/>
        </w:rPr>
        <w:t>成绩</w:t>
      </w:r>
      <w:r>
        <w:rPr>
          <w:rFonts w:eastAsia="仿宋_GB2312"/>
          <w:sz w:val="32"/>
          <w:szCs w:val="32"/>
        </w:rPr>
        <w:t>多，</w:t>
      </w:r>
      <w:r>
        <w:rPr>
          <w:rFonts w:eastAsia="仿宋_GB2312" w:hint="eastAsia"/>
          <w:sz w:val="32"/>
          <w:szCs w:val="32"/>
        </w:rPr>
        <w:t>自评分高，</w:t>
      </w:r>
      <w:r>
        <w:rPr>
          <w:rFonts w:eastAsia="仿宋_GB2312"/>
          <w:sz w:val="32"/>
          <w:szCs w:val="32"/>
        </w:rPr>
        <w:t>存在的问题</w:t>
      </w:r>
      <w:r>
        <w:rPr>
          <w:rFonts w:eastAsia="仿宋_GB2312" w:hint="eastAsia"/>
          <w:sz w:val="32"/>
          <w:szCs w:val="32"/>
        </w:rPr>
        <w:t>总结</w:t>
      </w:r>
      <w:r>
        <w:rPr>
          <w:rFonts w:eastAsia="仿宋_GB2312"/>
          <w:sz w:val="32"/>
          <w:szCs w:val="32"/>
        </w:rPr>
        <w:t>少，造成评价结果</w:t>
      </w:r>
      <w:r>
        <w:rPr>
          <w:rFonts w:eastAsia="仿宋_GB2312" w:hint="eastAsia"/>
          <w:sz w:val="32"/>
          <w:szCs w:val="32"/>
        </w:rPr>
        <w:t>主观性偏好</w:t>
      </w:r>
      <w:r>
        <w:rPr>
          <w:rFonts w:eastAsia="仿宋_GB2312"/>
          <w:sz w:val="32"/>
          <w:szCs w:val="32"/>
        </w:rPr>
        <w:t>，</w:t>
      </w:r>
      <w:r>
        <w:rPr>
          <w:rFonts w:eastAsia="仿宋_GB2312" w:hint="eastAsia"/>
          <w:sz w:val="32"/>
          <w:szCs w:val="32"/>
        </w:rPr>
        <w:t>评价报告完整性、准确性不足。</w:t>
      </w:r>
    </w:p>
    <w:p w:rsidR="005343D5" w:rsidRDefault="00702D90">
      <w:pPr>
        <w:spacing w:line="600" w:lineRule="exact"/>
        <w:ind w:firstLineChars="200" w:firstLine="641"/>
        <w:jc w:val="left"/>
        <w:rPr>
          <w:rFonts w:eastAsia="华文楷体"/>
          <w:b/>
          <w:bCs/>
          <w:sz w:val="32"/>
          <w:szCs w:val="32"/>
        </w:rPr>
      </w:pPr>
      <w:r>
        <w:rPr>
          <w:rFonts w:eastAsia="华文楷体"/>
          <w:b/>
          <w:bCs/>
          <w:sz w:val="32"/>
          <w:szCs w:val="32"/>
        </w:rPr>
        <w:t>（四）</w:t>
      </w:r>
      <w:r>
        <w:rPr>
          <w:rFonts w:eastAsia="华文楷体" w:hint="eastAsia"/>
          <w:b/>
          <w:bCs/>
          <w:sz w:val="32"/>
          <w:szCs w:val="32"/>
        </w:rPr>
        <w:t>绩效理念尚未完全形成，思想认识不一致</w:t>
      </w:r>
      <w:r>
        <w:rPr>
          <w:rFonts w:eastAsia="华文楷体"/>
          <w:b/>
          <w:bCs/>
          <w:sz w:val="32"/>
          <w:szCs w:val="32"/>
        </w:rPr>
        <w:t>。</w:t>
      </w:r>
    </w:p>
    <w:p w:rsidR="005343D5" w:rsidRDefault="00702D90">
      <w:pPr>
        <w:spacing w:line="600" w:lineRule="exact"/>
        <w:ind w:firstLineChars="200" w:firstLine="640"/>
        <w:rPr>
          <w:rFonts w:eastAsia="仿宋_GB2312"/>
          <w:sz w:val="32"/>
          <w:szCs w:val="32"/>
        </w:rPr>
      </w:pPr>
      <w:r>
        <w:rPr>
          <w:rFonts w:eastAsia="仿宋_GB2312" w:hint="eastAsia"/>
          <w:sz w:val="32"/>
          <w:szCs w:val="32"/>
        </w:rPr>
        <w:t>财政资金本身错综复杂的利益</w:t>
      </w:r>
      <w:r>
        <w:rPr>
          <w:rFonts w:eastAsia="仿宋_GB2312" w:hint="eastAsia"/>
          <w:sz w:val="32"/>
          <w:szCs w:val="32"/>
        </w:rPr>
        <w:t>关系，增加了对绩效评价工作认识的错综复杂性。财政部门、项目管理单位及项目执行单位的理解和把握就有较大的差距，从不同方面削弱了绩效评价工作的地位和作用。绩效评价主要以了解项目进展情况、财政资金使用情况进行监督检查为主，或多或少地涉及了评价绩效的内容，还没有成为真正意义上的财政资金绩效评价。全社会对绩效评价的认识还有一个过程，传统的、固有的观念给绩效评价工作带来相当大的阻力。</w:t>
      </w:r>
    </w:p>
    <w:p w:rsidR="005343D5" w:rsidRDefault="00702D90">
      <w:pPr>
        <w:pStyle w:val="af4"/>
        <w:numPr>
          <w:ilvl w:val="0"/>
          <w:numId w:val="2"/>
        </w:numPr>
        <w:spacing w:line="600" w:lineRule="exact"/>
        <w:ind w:firstLineChars="0"/>
        <w:jc w:val="left"/>
        <w:rPr>
          <w:rFonts w:eastAsia="黑体"/>
          <w:sz w:val="32"/>
          <w:szCs w:val="32"/>
        </w:rPr>
      </w:pPr>
      <w:r>
        <w:rPr>
          <w:rFonts w:eastAsia="黑体"/>
          <w:sz w:val="32"/>
          <w:szCs w:val="32"/>
        </w:rPr>
        <w:t>下一步工作打算</w:t>
      </w:r>
    </w:p>
    <w:p w:rsidR="005343D5" w:rsidRDefault="00702D90">
      <w:pPr>
        <w:spacing w:line="600" w:lineRule="exact"/>
        <w:ind w:firstLineChars="200" w:firstLine="641"/>
        <w:jc w:val="left"/>
        <w:rPr>
          <w:rFonts w:eastAsia="华文楷体"/>
          <w:b/>
          <w:bCs/>
          <w:sz w:val="32"/>
          <w:szCs w:val="32"/>
        </w:rPr>
      </w:pPr>
      <w:r>
        <w:rPr>
          <w:rFonts w:eastAsia="华文楷体" w:hint="eastAsia"/>
          <w:b/>
          <w:bCs/>
          <w:sz w:val="32"/>
          <w:szCs w:val="32"/>
        </w:rPr>
        <w:t>（一）建立明确科学的绩效目标体系。</w:t>
      </w:r>
    </w:p>
    <w:p w:rsidR="005343D5" w:rsidRDefault="00702D90">
      <w:pPr>
        <w:spacing w:line="600" w:lineRule="exact"/>
        <w:ind w:firstLineChars="200" w:firstLine="640"/>
        <w:rPr>
          <w:rFonts w:eastAsia="仿宋_GB2312"/>
          <w:sz w:val="32"/>
          <w:szCs w:val="32"/>
        </w:rPr>
      </w:pPr>
      <w:r>
        <w:rPr>
          <w:rFonts w:eastAsia="仿宋_GB2312" w:hint="eastAsia"/>
          <w:sz w:val="32"/>
          <w:szCs w:val="32"/>
        </w:rPr>
        <w:t>从公共财政的角度看，财政资金绩效评价就要考核资金用于社会事业即民生方面支出，应当根据用于百姓生活必须的投入的类别，比如用于教育、环保、节能、图书馆、博物馆、社会事业等的投入，根据各行业特点分别设置更加合理科学的个性指标。</w:t>
      </w:r>
      <w:r>
        <w:rPr>
          <w:rFonts w:eastAsia="仿宋_GB2312"/>
          <w:sz w:val="32"/>
          <w:szCs w:val="32"/>
        </w:rPr>
        <w:t xml:space="preserve"> </w:t>
      </w:r>
    </w:p>
    <w:p w:rsidR="005343D5" w:rsidRDefault="00702D90">
      <w:pPr>
        <w:spacing w:line="600" w:lineRule="exact"/>
        <w:ind w:firstLineChars="200" w:firstLine="640"/>
        <w:rPr>
          <w:rFonts w:eastAsia="仿宋_GB2312"/>
          <w:sz w:val="32"/>
          <w:szCs w:val="32"/>
        </w:rPr>
      </w:pPr>
      <w:r>
        <w:rPr>
          <w:rFonts w:eastAsia="仿宋_GB2312" w:hint="eastAsia"/>
          <w:sz w:val="32"/>
          <w:szCs w:val="32"/>
        </w:rPr>
        <w:t>指标设立应当遵循自上而下、自下而上的原则，建立明确的</w:t>
      </w:r>
      <w:r>
        <w:rPr>
          <w:rFonts w:eastAsia="仿宋_GB2312" w:hint="eastAsia"/>
          <w:sz w:val="32"/>
          <w:szCs w:val="32"/>
        </w:rPr>
        <w:lastRenderedPageBreak/>
        <w:t>绩效目标体系，设置更加科学系统的绩效评价指标，重视项目产生的效果与效益，</w:t>
      </w:r>
      <w:r>
        <w:rPr>
          <w:rFonts w:eastAsia="仿宋_GB2312"/>
          <w:sz w:val="32"/>
          <w:szCs w:val="32"/>
        </w:rPr>
        <w:t>切实提高预算管理的科学化、精细化水平，提高财政资金使用</w:t>
      </w:r>
      <w:r>
        <w:rPr>
          <w:rFonts w:eastAsia="仿宋_GB2312" w:hint="eastAsia"/>
          <w:sz w:val="32"/>
          <w:szCs w:val="32"/>
        </w:rPr>
        <w:t>效率</w:t>
      </w:r>
      <w:r>
        <w:rPr>
          <w:rFonts w:eastAsia="仿宋_GB2312"/>
          <w:sz w:val="32"/>
          <w:szCs w:val="32"/>
        </w:rPr>
        <w:t>。</w:t>
      </w:r>
    </w:p>
    <w:p w:rsidR="005343D5" w:rsidRDefault="00702D90">
      <w:pPr>
        <w:spacing w:line="600" w:lineRule="exact"/>
        <w:ind w:firstLineChars="200" w:firstLine="641"/>
        <w:jc w:val="left"/>
        <w:rPr>
          <w:rFonts w:eastAsia="华文楷体"/>
          <w:b/>
          <w:bCs/>
          <w:sz w:val="32"/>
          <w:szCs w:val="32"/>
        </w:rPr>
      </w:pPr>
      <w:r>
        <w:rPr>
          <w:rFonts w:eastAsia="华文楷体" w:hint="eastAsia"/>
          <w:b/>
          <w:bCs/>
          <w:sz w:val="32"/>
          <w:szCs w:val="32"/>
        </w:rPr>
        <w:t>（二）加强信息沟通。</w:t>
      </w:r>
    </w:p>
    <w:p w:rsidR="005343D5" w:rsidRDefault="00702D90">
      <w:pPr>
        <w:spacing w:line="600" w:lineRule="exact"/>
        <w:ind w:firstLineChars="200" w:firstLine="640"/>
        <w:rPr>
          <w:rFonts w:eastAsia="仿宋_GB2312"/>
          <w:sz w:val="32"/>
          <w:szCs w:val="32"/>
        </w:rPr>
      </w:pPr>
      <w:r>
        <w:rPr>
          <w:rFonts w:eastAsia="仿宋_GB2312" w:hint="eastAsia"/>
          <w:sz w:val="32"/>
          <w:szCs w:val="32"/>
        </w:rPr>
        <w:t>加强内部信息的共享和传递，建立健全信息流通渠道。通过制定明确的信息共享规定、加强</w:t>
      </w:r>
      <w:r>
        <w:rPr>
          <w:rFonts w:eastAsia="仿宋_GB2312" w:hint="eastAsia"/>
          <w:sz w:val="32"/>
          <w:szCs w:val="32"/>
        </w:rPr>
        <w:t>信息系统的建设和推行定期的信息发布会等方式促进信息的沟通和共享。</w:t>
      </w:r>
    </w:p>
    <w:p w:rsidR="005343D5" w:rsidRDefault="00702D90">
      <w:pPr>
        <w:spacing w:line="600" w:lineRule="exact"/>
        <w:ind w:firstLineChars="200" w:firstLine="641"/>
        <w:jc w:val="left"/>
        <w:rPr>
          <w:rFonts w:eastAsia="华文楷体"/>
          <w:b/>
          <w:bCs/>
          <w:sz w:val="32"/>
          <w:szCs w:val="32"/>
        </w:rPr>
      </w:pPr>
      <w:r>
        <w:rPr>
          <w:rFonts w:eastAsia="华文楷体" w:hint="eastAsia"/>
          <w:b/>
          <w:bCs/>
          <w:sz w:val="32"/>
          <w:szCs w:val="32"/>
        </w:rPr>
        <w:t>（三）加强宣传引导</w:t>
      </w:r>
      <w:r>
        <w:rPr>
          <w:rFonts w:eastAsia="华文楷体" w:hint="eastAsia"/>
          <w:b/>
          <w:bCs/>
          <w:sz w:val="32"/>
          <w:szCs w:val="32"/>
        </w:rPr>
        <w:t>,</w:t>
      </w:r>
      <w:r>
        <w:rPr>
          <w:rFonts w:eastAsia="华文楷体" w:hint="eastAsia"/>
          <w:b/>
          <w:bCs/>
          <w:sz w:val="32"/>
          <w:szCs w:val="32"/>
        </w:rPr>
        <w:t>强化绩效观念。</w:t>
      </w:r>
    </w:p>
    <w:p w:rsidR="005343D5" w:rsidRDefault="00702D90">
      <w:pPr>
        <w:spacing w:line="600" w:lineRule="exact"/>
        <w:ind w:firstLineChars="200" w:firstLine="640"/>
        <w:rPr>
          <w:rFonts w:eastAsia="仿宋_GB2312"/>
          <w:sz w:val="32"/>
          <w:szCs w:val="32"/>
        </w:rPr>
      </w:pPr>
      <w:r>
        <w:rPr>
          <w:rFonts w:eastAsia="仿宋_GB2312" w:hint="eastAsia"/>
          <w:sz w:val="32"/>
          <w:szCs w:val="32"/>
        </w:rPr>
        <w:t>党的十八届三中全会</w:t>
      </w:r>
      <w:proofErr w:type="gramStart"/>
      <w:r>
        <w:rPr>
          <w:rFonts w:eastAsia="仿宋_GB2312" w:hint="eastAsia"/>
          <w:sz w:val="32"/>
          <w:szCs w:val="32"/>
        </w:rPr>
        <w:t>作出</w:t>
      </w:r>
      <w:proofErr w:type="gramEnd"/>
      <w:r>
        <w:rPr>
          <w:rFonts w:eastAsia="仿宋_GB2312" w:hint="eastAsia"/>
          <w:sz w:val="32"/>
          <w:szCs w:val="32"/>
        </w:rPr>
        <w:t>的《关于全面深化改革若干重大问题的决定》中对政府绩效管理和财政预算管理提出了明确要求</w:t>
      </w:r>
      <w:r>
        <w:rPr>
          <w:rFonts w:eastAsia="仿宋_GB2312" w:hint="eastAsia"/>
          <w:sz w:val="32"/>
          <w:szCs w:val="32"/>
        </w:rPr>
        <w:t>,</w:t>
      </w:r>
      <w:r>
        <w:rPr>
          <w:rFonts w:eastAsia="仿宋_GB2312" w:hint="eastAsia"/>
          <w:sz w:val="32"/>
          <w:szCs w:val="32"/>
        </w:rPr>
        <w:t>新修订的《预算法》也对预算绩效管理</w:t>
      </w:r>
      <w:proofErr w:type="gramStart"/>
      <w:r>
        <w:rPr>
          <w:rFonts w:eastAsia="仿宋_GB2312" w:hint="eastAsia"/>
          <w:sz w:val="32"/>
          <w:szCs w:val="32"/>
        </w:rPr>
        <w:t>作出</w:t>
      </w:r>
      <w:proofErr w:type="gramEnd"/>
      <w:r>
        <w:rPr>
          <w:rFonts w:eastAsia="仿宋_GB2312" w:hint="eastAsia"/>
          <w:sz w:val="32"/>
          <w:szCs w:val="32"/>
        </w:rPr>
        <w:t>了具体规定</w:t>
      </w:r>
      <w:r>
        <w:rPr>
          <w:rFonts w:eastAsia="仿宋_GB2312" w:hint="eastAsia"/>
          <w:sz w:val="32"/>
          <w:szCs w:val="32"/>
        </w:rPr>
        <w:t>,</w:t>
      </w:r>
      <w:r>
        <w:rPr>
          <w:rFonts w:eastAsia="仿宋_GB2312" w:hint="eastAsia"/>
          <w:sz w:val="32"/>
          <w:szCs w:val="32"/>
        </w:rPr>
        <w:t>尽快建立并完善预算绩效管理机制也是推进法治型、服务型、节约型政府建设的有效途径和重要举措。一方面</w:t>
      </w:r>
      <w:r>
        <w:rPr>
          <w:rFonts w:eastAsia="仿宋_GB2312" w:hint="eastAsia"/>
          <w:sz w:val="32"/>
          <w:szCs w:val="32"/>
        </w:rPr>
        <w:t>,</w:t>
      </w:r>
      <w:r>
        <w:rPr>
          <w:rFonts w:eastAsia="仿宋_GB2312" w:hint="eastAsia"/>
          <w:sz w:val="32"/>
          <w:szCs w:val="32"/>
        </w:rPr>
        <w:t>要采取召开会议、出台规范性文件、专题培训、分类指导等多种形式</w:t>
      </w:r>
      <w:r>
        <w:rPr>
          <w:rFonts w:eastAsia="仿宋_GB2312" w:hint="eastAsia"/>
          <w:sz w:val="32"/>
          <w:szCs w:val="32"/>
        </w:rPr>
        <w:t>,</w:t>
      </w:r>
      <w:r>
        <w:rPr>
          <w:rFonts w:eastAsia="仿宋_GB2312" w:hint="eastAsia"/>
          <w:sz w:val="32"/>
          <w:szCs w:val="32"/>
        </w:rPr>
        <w:t>组织预算单位和工作人员学习预算绩效管理的法律法规、规范要求</w:t>
      </w:r>
      <w:r>
        <w:rPr>
          <w:rFonts w:eastAsia="仿宋_GB2312" w:hint="eastAsia"/>
          <w:sz w:val="32"/>
          <w:szCs w:val="32"/>
        </w:rPr>
        <w:t>,</w:t>
      </w:r>
      <w:r>
        <w:rPr>
          <w:rFonts w:eastAsia="仿宋_GB2312" w:hint="eastAsia"/>
          <w:sz w:val="32"/>
          <w:szCs w:val="32"/>
        </w:rPr>
        <w:t>让绩效理念深入人心、让绩效管理人</w:t>
      </w:r>
      <w:r>
        <w:rPr>
          <w:rFonts w:eastAsia="仿宋_GB2312" w:hint="eastAsia"/>
          <w:sz w:val="32"/>
          <w:szCs w:val="32"/>
        </w:rPr>
        <w:t>员熟知政策、知行合一。另一方面</w:t>
      </w:r>
      <w:r>
        <w:rPr>
          <w:rFonts w:eastAsia="仿宋_GB2312" w:hint="eastAsia"/>
          <w:sz w:val="32"/>
          <w:szCs w:val="32"/>
        </w:rPr>
        <w:t>,</w:t>
      </w:r>
      <w:r>
        <w:rPr>
          <w:rFonts w:eastAsia="仿宋_GB2312" w:hint="eastAsia"/>
          <w:sz w:val="32"/>
          <w:szCs w:val="32"/>
        </w:rPr>
        <w:t>要通过专题工作报告、情况通报、工作简报等方式</w:t>
      </w:r>
      <w:r>
        <w:rPr>
          <w:rFonts w:eastAsia="仿宋_GB2312" w:hint="eastAsia"/>
          <w:sz w:val="32"/>
          <w:szCs w:val="32"/>
        </w:rPr>
        <w:t>,</w:t>
      </w:r>
      <w:r>
        <w:rPr>
          <w:rFonts w:eastAsia="仿宋_GB2312" w:hint="eastAsia"/>
          <w:sz w:val="32"/>
          <w:szCs w:val="32"/>
        </w:rPr>
        <w:t>积极向党政机关和主要领导报告工作</w:t>
      </w:r>
      <w:r>
        <w:rPr>
          <w:rFonts w:eastAsia="仿宋_GB2312" w:hint="eastAsia"/>
          <w:sz w:val="32"/>
          <w:szCs w:val="32"/>
        </w:rPr>
        <w:t>,</w:t>
      </w:r>
      <w:r>
        <w:rPr>
          <w:rFonts w:eastAsia="仿宋_GB2312" w:hint="eastAsia"/>
          <w:sz w:val="32"/>
          <w:szCs w:val="32"/>
        </w:rPr>
        <w:t>让主要领导及时掌握预算绩效管理的推进情况、实际效果和存在的问题</w:t>
      </w:r>
      <w:r>
        <w:rPr>
          <w:rFonts w:eastAsia="仿宋_GB2312" w:hint="eastAsia"/>
          <w:sz w:val="32"/>
          <w:szCs w:val="32"/>
        </w:rPr>
        <w:t>,</w:t>
      </w:r>
      <w:r>
        <w:rPr>
          <w:rFonts w:eastAsia="仿宋_GB2312" w:hint="eastAsia"/>
          <w:sz w:val="32"/>
          <w:szCs w:val="32"/>
        </w:rPr>
        <w:t>以利于及时</w:t>
      </w:r>
      <w:proofErr w:type="gramStart"/>
      <w:r>
        <w:rPr>
          <w:rFonts w:eastAsia="仿宋_GB2312" w:hint="eastAsia"/>
          <w:sz w:val="32"/>
          <w:szCs w:val="32"/>
        </w:rPr>
        <w:t>作出</w:t>
      </w:r>
      <w:proofErr w:type="gramEnd"/>
      <w:r>
        <w:rPr>
          <w:rFonts w:eastAsia="仿宋_GB2312" w:hint="eastAsia"/>
          <w:sz w:val="32"/>
          <w:szCs w:val="32"/>
        </w:rPr>
        <w:t>决策</w:t>
      </w:r>
      <w:r>
        <w:rPr>
          <w:rFonts w:eastAsia="仿宋_GB2312" w:hint="eastAsia"/>
          <w:sz w:val="32"/>
          <w:szCs w:val="32"/>
        </w:rPr>
        <w:t>,</w:t>
      </w:r>
      <w:r>
        <w:rPr>
          <w:rFonts w:eastAsia="仿宋_GB2312" w:hint="eastAsia"/>
          <w:sz w:val="32"/>
          <w:szCs w:val="32"/>
        </w:rPr>
        <w:t>支持并帮助解决工作中出现的困难和问题</w:t>
      </w:r>
      <w:r>
        <w:rPr>
          <w:rFonts w:eastAsia="仿宋_GB2312" w:hint="eastAsia"/>
          <w:sz w:val="32"/>
          <w:szCs w:val="32"/>
        </w:rPr>
        <w:t>,</w:t>
      </w:r>
      <w:r>
        <w:rPr>
          <w:rFonts w:eastAsia="仿宋_GB2312" w:hint="eastAsia"/>
          <w:sz w:val="32"/>
          <w:szCs w:val="32"/>
        </w:rPr>
        <w:t>有效运用绩效评价结果调整管理思路。</w:t>
      </w:r>
    </w:p>
    <w:p w:rsidR="005343D5" w:rsidRPr="00004A02" w:rsidRDefault="00702D90" w:rsidP="00004A02">
      <w:pPr>
        <w:spacing w:line="600" w:lineRule="exact"/>
        <w:ind w:firstLineChars="200" w:firstLine="640"/>
        <w:rPr>
          <w:rFonts w:eastAsia="仿宋_GB2312" w:hint="eastAsia"/>
          <w:color w:val="000000"/>
          <w:sz w:val="32"/>
          <w:szCs w:val="32"/>
        </w:rPr>
      </w:pPr>
      <w:r>
        <w:rPr>
          <w:rFonts w:eastAsia="仿宋_GB2312"/>
          <w:sz w:val="32"/>
          <w:szCs w:val="32"/>
        </w:rPr>
        <w:t xml:space="preserve">                     </w:t>
      </w:r>
      <w:bookmarkStart w:id="3" w:name="_GoBack"/>
      <w:bookmarkEnd w:id="3"/>
    </w:p>
    <w:sectPr w:rsidR="005343D5" w:rsidRPr="00004A02">
      <w:footerReference w:type="even" r:id="rId9"/>
      <w:footerReference w:type="default" r:id="rId10"/>
      <w:pgSz w:w="11906" w:h="16838"/>
      <w:pgMar w:top="2098" w:right="1474" w:bottom="1985" w:left="1588" w:header="851" w:footer="992" w:gutter="0"/>
      <w:pgNumType w:fmt="numberInDash"/>
      <w:cols w:space="425"/>
      <w:titlePg/>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702D90">
      <w:r>
        <w:separator/>
      </w:r>
    </w:p>
  </w:endnote>
  <w:endnote w:type="continuationSeparator" w:id="0">
    <w:p w:rsidR="00000000" w:rsidRDefault="00702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小标宋">
    <w:altName w:val="宋体"/>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embedRegular r:id="rId1" w:subsetted="1" w:fontKey="{C3E05BCC-AE95-4A8B-8948-8A4452F3CF9C}"/>
    <w:embedBold r:id="rId2" w:subsetted="1" w:fontKey="{2779A505-9A54-46AF-9D79-06F5E5BF2DBB}"/>
  </w:font>
  <w:font w:name="方正小标宋简体">
    <w:panose1 w:val="03000509000000000000"/>
    <w:charset w:val="86"/>
    <w:family w:val="script"/>
    <w:pitch w:val="fixed"/>
    <w:sig w:usb0="00000001" w:usb1="080E0000" w:usb2="00000010" w:usb3="00000000" w:csb0="00040000" w:csb1="00000000"/>
    <w:embedRegular r:id="rId3" w:subsetted="1" w:fontKey="{474A0FCC-E067-4069-92A7-C8663E69AF18}"/>
  </w:font>
  <w:font w:name="黑体">
    <w:altName w:val="SimHei"/>
    <w:panose1 w:val="02010600030101010101"/>
    <w:charset w:val="86"/>
    <w:family w:val="auto"/>
    <w:pitch w:val="default"/>
    <w:sig w:usb0="800002BF" w:usb1="38CF7CFA" w:usb2="00000016" w:usb3="00000000" w:csb0="00040001" w:csb1="00000000"/>
    <w:embedRegular r:id="rId4" w:fontKey="{BF98EE43-EDEF-4119-BB10-E9966FD9BE6D}"/>
  </w:font>
  <w:font w:name="华文楷体">
    <w:panose1 w:val="02010600040101010101"/>
    <w:charset w:val="86"/>
    <w:family w:val="auto"/>
    <w:pitch w:val="variable"/>
    <w:sig w:usb0="00000287" w:usb1="080F0000" w:usb2="00000010" w:usb3="00000000" w:csb0="0004009F" w:csb1="00000000"/>
    <w:embedBold r:id="rId5" w:subsetted="1" w:fontKey="{EC71116F-8643-4101-8738-E93643E1A4A0}"/>
  </w:font>
  <w:font w:name="仿宋">
    <w:panose1 w:val="02010609060101010101"/>
    <w:charset w:val="86"/>
    <w:family w:val="modern"/>
    <w:pitch w:val="fixed"/>
    <w:sig w:usb0="800002BF" w:usb1="38CF7CFA" w:usb2="00000016" w:usb3="00000000" w:csb0="00040001" w:csb1="00000000"/>
    <w:embedRegular r:id="rId6" w:subsetted="1" w:fontKey="{FC2D05E5-3D61-4B43-8E4C-121A14DFCEF1}"/>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EastAsia" w:eastAsiaTheme="minorEastAsia" w:hAnsiTheme="minorEastAsia"/>
      </w:rPr>
      <w:id w:val="1915353341"/>
    </w:sdtPr>
    <w:sdtEndPr>
      <w:rPr>
        <w:sz w:val="28"/>
        <w:szCs w:val="28"/>
      </w:rPr>
    </w:sdtEndPr>
    <w:sdtContent>
      <w:p w:rsidR="005343D5" w:rsidRDefault="00702D90">
        <w:pPr>
          <w:pStyle w:val="ad"/>
          <w:rPr>
            <w:rFonts w:asciiTheme="minorEastAsia" w:eastAsiaTheme="minorEastAsia" w:hAnsiTheme="minorEastAsia"/>
            <w:sz w:val="28"/>
            <w:szCs w:val="28"/>
          </w:rPr>
        </w:pPr>
        <w:r>
          <w:rPr>
            <w:rFonts w:asciiTheme="minorEastAsia" w:eastAsiaTheme="minorEastAsia" w:hAnsiTheme="minorEastAsia"/>
            <w:sz w:val="28"/>
            <w:szCs w:val="28"/>
          </w:rPr>
          <w:fldChar w:fldCharType="begin"/>
        </w:r>
        <w:r>
          <w:rPr>
            <w:rFonts w:asciiTheme="minorEastAsia" w:eastAsiaTheme="minorEastAsia" w:hAnsiTheme="minorEastAsia"/>
            <w:sz w:val="28"/>
            <w:szCs w:val="28"/>
          </w:rPr>
          <w:instrText>PAGE   \* MERGEFORMAT</w:instrText>
        </w:r>
        <w:r>
          <w:rPr>
            <w:rFonts w:asciiTheme="minorEastAsia" w:eastAsiaTheme="minorEastAsia" w:hAnsiTheme="minorEastAsia"/>
            <w:sz w:val="28"/>
            <w:szCs w:val="28"/>
          </w:rPr>
          <w:fldChar w:fldCharType="separate"/>
        </w:r>
        <w:r w:rsidR="00004A02">
          <w:rPr>
            <w:rFonts w:asciiTheme="minorEastAsia" w:eastAsiaTheme="minorEastAsia" w:hAnsiTheme="minorEastAsia"/>
            <w:noProof/>
            <w:sz w:val="28"/>
            <w:szCs w:val="28"/>
          </w:rPr>
          <w:t>- 2 -</w:t>
        </w:r>
        <w:r>
          <w:rPr>
            <w:rFonts w:asciiTheme="minorEastAsia" w:eastAsiaTheme="minorEastAsia" w:hAnsiTheme="minorEastAsia"/>
            <w:sz w:val="28"/>
            <w:szCs w:val="28"/>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EastAsia" w:eastAsiaTheme="minorEastAsia" w:hAnsiTheme="minorEastAsia"/>
        <w:sz w:val="28"/>
        <w:szCs w:val="28"/>
      </w:rPr>
      <w:id w:val="1306431820"/>
    </w:sdtPr>
    <w:sdtEndPr/>
    <w:sdtContent>
      <w:p w:rsidR="005343D5" w:rsidRDefault="00702D90">
        <w:pPr>
          <w:pStyle w:val="ad"/>
          <w:ind w:right="180"/>
          <w:jc w:val="right"/>
          <w:rPr>
            <w:rFonts w:asciiTheme="minorEastAsia" w:eastAsiaTheme="minorEastAsia" w:hAnsiTheme="minorEastAsia"/>
            <w:sz w:val="28"/>
            <w:szCs w:val="28"/>
          </w:rPr>
        </w:pPr>
        <w:r>
          <w:rPr>
            <w:rFonts w:asciiTheme="minorEastAsia" w:eastAsiaTheme="minorEastAsia" w:hAnsiTheme="minorEastAsia"/>
            <w:sz w:val="28"/>
            <w:szCs w:val="28"/>
          </w:rPr>
          <w:fldChar w:fldCharType="begin"/>
        </w:r>
        <w:r>
          <w:rPr>
            <w:rFonts w:asciiTheme="minorEastAsia" w:eastAsiaTheme="minorEastAsia" w:hAnsiTheme="minorEastAsia"/>
            <w:sz w:val="28"/>
            <w:szCs w:val="28"/>
          </w:rPr>
          <w:instrText>PAGE   \* MERGEFORMAT</w:instrText>
        </w:r>
        <w:r>
          <w:rPr>
            <w:rFonts w:asciiTheme="minorEastAsia" w:eastAsiaTheme="minorEastAsia" w:hAnsiTheme="minorEastAsia"/>
            <w:sz w:val="28"/>
            <w:szCs w:val="28"/>
          </w:rPr>
          <w:fldChar w:fldCharType="separate"/>
        </w:r>
        <w:r w:rsidR="00004A02" w:rsidRPr="00004A02">
          <w:rPr>
            <w:rFonts w:asciiTheme="minorEastAsia" w:eastAsiaTheme="minorEastAsia" w:hAnsiTheme="minorEastAsia"/>
            <w:noProof/>
            <w:sz w:val="28"/>
            <w:szCs w:val="28"/>
            <w:lang w:val="zh-CN"/>
          </w:rPr>
          <w:t>-</w:t>
        </w:r>
        <w:r w:rsidR="00004A02">
          <w:rPr>
            <w:rFonts w:asciiTheme="minorEastAsia" w:eastAsiaTheme="minorEastAsia" w:hAnsiTheme="minorEastAsia"/>
            <w:noProof/>
            <w:sz w:val="28"/>
            <w:szCs w:val="28"/>
          </w:rPr>
          <w:t xml:space="preserve"> 3 -</w:t>
        </w:r>
        <w:r>
          <w:rPr>
            <w:rFonts w:asciiTheme="minorEastAsia" w:eastAsiaTheme="minorEastAsia" w:hAnsiTheme="minorEastAsia"/>
            <w:sz w:val="28"/>
            <w:szCs w:val="2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702D90">
      <w:r>
        <w:separator/>
      </w:r>
    </w:p>
  </w:footnote>
  <w:footnote w:type="continuationSeparator" w:id="0">
    <w:p w:rsidR="00000000" w:rsidRDefault="00702D9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6F5D3B"/>
    <w:multiLevelType w:val="multilevel"/>
    <w:tmpl w:val="426F5D3B"/>
    <w:lvl w:ilvl="0">
      <w:start w:val="1"/>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5F1C0E26"/>
    <w:multiLevelType w:val="multilevel"/>
    <w:tmpl w:val="5F1C0E26"/>
    <w:lvl w:ilvl="0">
      <w:start w:val="4"/>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bordersDoNotSurroundHeader/>
  <w:bordersDoNotSurroundFooter/>
  <w:proofState w:spelling="clean" w:grammar="clean"/>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RmMTQ2ZDlmMTFmZTQzMTc1ZWViZTQxODgxN2I4NzcifQ=="/>
  </w:docVars>
  <w:rsids>
    <w:rsidRoot w:val="00662A2C"/>
    <w:rsid w:val="00004A02"/>
    <w:rsid w:val="0002360C"/>
    <w:rsid w:val="000400C6"/>
    <w:rsid w:val="000526E8"/>
    <w:rsid w:val="000534D3"/>
    <w:rsid w:val="000623DA"/>
    <w:rsid w:val="0006788D"/>
    <w:rsid w:val="00075940"/>
    <w:rsid w:val="000942E2"/>
    <w:rsid w:val="000A40C0"/>
    <w:rsid w:val="000A7D25"/>
    <w:rsid w:val="000B0CF2"/>
    <w:rsid w:val="000B29CA"/>
    <w:rsid w:val="000B360E"/>
    <w:rsid w:val="000B5344"/>
    <w:rsid w:val="000B7D94"/>
    <w:rsid w:val="000C6E99"/>
    <w:rsid w:val="000D5138"/>
    <w:rsid w:val="000D5DC1"/>
    <w:rsid w:val="000D6DFA"/>
    <w:rsid w:val="000E045A"/>
    <w:rsid w:val="000E1752"/>
    <w:rsid w:val="000E208D"/>
    <w:rsid w:val="000E5864"/>
    <w:rsid w:val="000F4607"/>
    <w:rsid w:val="000F64B2"/>
    <w:rsid w:val="00101B1D"/>
    <w:rsid w:val="00104602"/>
    <w:rsid w:val="0010495C"/>
    <w:rsid w:val="001073DF"/>
    <w:rsid w:val="00113376"/>
    <w:rsid w:val="0012438D"/>
    <w:rsid w:val="001345EF"/>
    <w:rsid w:val="00143026"/>
    <w:rsid w:val="00146822"/>
    <w:rsid w:val="001470D6"/>
    <w:rsid w:val="00151F47"/>
    <w:rsid w:val="00152BD8"/>
    <w:rsid w:val="00162720"/>
    <w:rsid w:val="00186732"/>
    <w:rsid w:val="00187CE2"/>
    <w:rsid w:val="00190046"/>
    <w:rsid w:val="001A22AD"/>
    <w:rsid w:val="001C030F"/>
    <w:rsid w:val="001C49D5"/>
    <w:rsid w:val="001D17B1"/>
    <w:rsid w:val="001D1C55"/>
    <w:rsid w:val="001D1F68"/>
    <w:rsid w:val="001E4A11"/>
    <w:rsid w:val="001E642B"/>
    <w:rsid w:val="001F17D1"/>
    <w:rsid w:val="001F1D31"/>
    <w:rsid w:val="001F4C73"/>
    <w:rsid w:val="00200BA3"/>
    <w:rsid w:val="002054AA"/>
    <w:rsid w:val="002114C4"/>
    <w:rsid w:val="0022672D"/>
    <w:rsid w:val="00237C60"/>
    <w:rsid w:val="002401D2"/>
    <w:rsid w:val="00247D51"/>
    <w:rsid w:val="00260F81"/>
    <w:rsid w:val="00262FE6"/>
    <w:rsid w:val="00277D4A"/>
    <w:rsid w:val="002869AA"/>
    <w:rsid w:val="00295098"/>
    <w:rsid w:val="0029583C"/>
    <w:rsid w:val="002A01DC"/>
    <w:rsid w:val="002B2716"/>
    <w:rsid w:val="002B3366"/>
    <w:rsid w:val="002D1BE0"/>
    <w:rsid w:val="002D1D6A"/>
    <w:rsid w:val="002D2CC9"/>
    <w:rsid w:val="002D426F"/>
    <w:rsid w:val="002F3898"/>
    <w:rsid w:val="002F65DF"/>
    <w:rsid w:val="003227CA"/>
    <w:rsid w:val="00326408"/>
    <w:rsid w:val="00356040"/>
    <w:rsid w:val="0037066C"/>
    <w:rsid w:val="00396319"/>
    <w:rsid w:val="003A7E75"/>
    <w:rsid w:val="003B1D08"/>
    <w:rsid w:val="003B2E01"/>
    <w:rsid w:val="003D1F02"/>
    <w:rsid w:val="003E4064"/>
    <w:rsid w:val="003E47DA"/>
    <w:rsid w:val="003F3094"/>
    <w:rsid w:val="00403DDC"/>
    <w:rsid w:val="00405905"/>
    <w:rsid w:val="00411041"/>
    <w:rsid w:val="0042006F"/>
    <w:rsid w:val="004334EC"/>
    <w:rsid w:val="004356E8"/>
    <w:rsid w:val="00441F5A"/>
    <w:rsid w:val="00444628"/>
    <w:rsid w:val="0045088D"/>
    <w:rsid w:val="00451ED1"/>
    <w:rsid w:val="00452238"/>
    <w:rsid w:val="004525D0"/>
    <w:rsid w:val="00452E78"/>
    <w:rsid w:val="00453BA2"/>
    <w:rsid w:val="00465686"/>
    <w:rsid w:val="00465C84"/>
    <w:rsid w:val="004740FA"/>
    <w:rsid w:val="00477046"/>
    <w:rsid w:val="0048391F"/>
    <w:rsid w:val="004908F5"/>
    <w:rsid w:val="004A43CA"/>
    <w:rsid w:val="004B2D89"/>
    <w:rsid w:val="004B40C1"/>
    <w:rsid w:val="004D1B13"/>
    <w:rsid w:val="004E0883"/>
    <w:rsid w:val="004F0B2A"/>
    <w:rsid w:val="004F29D9"/>
    <w:rsid w:val="004F3892"/>
    <w:rsid w:val="0050023C"/>
    <w:rsid w:val="00517DC6"/>
    <w:rsid w:val="005244BF"/>
    <w:rsid w:val="00530328"/>
    <w:rsid w:val="00530434"/>
    <w:rsid w:val="00532BBE"/>
    <w:rsid w:val="00533A90"/>
    <w:rsid w:val="005343D5"/>
    <w:rsid w:val="00544C28"/>
    <w:rsid w:val="005458CB"/>
    <w:rsid w:val="005513A8"/>
    <w:rsid w:val="00556E85"/>
    <w:rsid w:val="005619C6"/>
    <w:rsid w:val="00582431"/>
    <w:rsid w:val="005860B8"/>
    <w:rsid w:val="0059215C"/>
    <w:rsid w:val="005A241F"/>
    <w:rsid w:val="005A4A40"/>
    <w:rsid w:val="005B4B6D"/>
    <w:rsid w:val="005B7675"/>
    <w:rsid w:val="005C63C8"/>
    <w:rsid w:val="005E3B29"/>
    <w:rsid w:val="005E54E7"/>
    <w:rsid w:val="00615F98"/>
    <w:rsid w:val="00616450"/>
    <w:rsid w:val="006208EF"/>
    <w:rsid w:val="00626EAA"/>
    <w:rsid w:val="00634676"/>
    <w:rsid w:val="00640351"/>
    <w:rsid w:val="00641ABF"/>
    <w:rsid w:val="00646240"/>
    <w:rsid w:val="00646D0A"/>
    <w:rsid w:val="0065438A"/>
    <w:rsid w:val="0065460E"/>
    <w:rsid w:val="0066238D"/>
    <w:rsid w:val="00662A2C"/>
    <w:rsid w:val="006726BF"/>
    <w:rsid w:val="00674EB4"/>
    <w:rsid w:val="006877B0"/>
    <w:rsid w:val="006A727B"/>
    <w:rsid w:val="006B12D9"/>
    <w:rsid w:val="006C3CDB"/>
    <w:rsid w:val="006D0E0C"/>
    <w:rsid w:val="006D0F50"/>
    <w:rsid w:val="006D163A"/>
    <w:rsid w:val="006D38C4"/>
    <w:rsid w:val="006D4B72"/>
    <w:rsid w:val="006D5231"/>
    <w:rsid w:val="006D6F50"/>
    <w:rsid w:val="006D7F98"/>
    <w:rsid w:val="00702903"/>
    <w:rsid w:val="00702D90"/>
    <w:rsid w:val="00703270"/>
    <w:rsid w:val="00705644"/>
    <w:rsid w:val="00713A99"/>
    <w:rsid w:val="00724820"/>
    <w:rsid w:val="0074510E"/>
    <w:rsid w:val="007542CE"/>
    <w:rsid w:val="007548AB"/>
    <w:rsid w:val="00754C35"/>
    <w:rsid w:val="00764A3C"/>
    <w:rsid w:val="007744DD"/>
    <w:rsid w:val="007A3A0B"/>
    <w:rsid w:val="007A5DEA"/>
    <w:rsid w:val="007B1F62"/>
    <w:rsid w:val="007B54CF"/>
    <w:rsid w:val="007B62AD"/>
    <w:rsid w:val="007C2674"/>
    <w:rsid w:val="007C56A3"/>
    <w:rsid w:val="007D13EC"/>
    <w:rsid w:val="007D59B3"/>
    <w:rsid w:val="007F462A"/>
    <w:rsid w:val="00801E78"/>
    <w:rsid w:val="008020B3"/>
    <w:rsid w:val="00803968"/>
    <w:rsid w:val="00817FF6"/>
    <w:rsid w:val="00863823"/>
    <w:rsid w:val="008813C6"/>
    <w:rsid w:val="00881DDC"/>
    <w:rsid w:val="00883E21"/>
    <w:rsid w:val="008854B5"/>
    <w:rsid w:val="00893226"/>
    <w:rsid w:val="0089485F"/>
    <w:rsid w:val="00894971"/>
    <w:rsid w:val="008A03B4"/>
    <w:rsid w:val="008A3114"/>
    <w:rsid w:val="008B5B28"/>
    <w:rsid w:val="008D6167"/>
    <w:rsid w:val="008D760A"/>
    <w:rsid w:val="008D7C67"/>
    <w:rsid w:val="008E0A03"/>
    <w:rsid w:val="008F726E"/>
    <w:rsid w:val="009009CC"/>
    <w:rsid w:val="00902AAE"/>
    <w:rsid w:val="00903646"/>
    <w:rsid w:val="00911C57"/>
    <w:rsid w:val="00915F35"/>
    <w:rsid w:val="0092362B"/>
    <w:rsid w:val="009322B1"/>
    <w:rsid w:val="00934256"/>
    <w:rsid w:val="00942C71"/>
    <w:rsid w:val="009435EB"/>
    <w:rsid w:val="009544DE"/>
    <w:rsid w:val="0098704A"/>
    <w:rsid w:val="00995506"/>
    <w:rsid w:val="00997D25"/>
    <w:rsid w:val="009B05BB"/>
    <w:rsid w:val="009B1EE3"/>
    <w:rsid w:val="009C2F18"/>
    <w:rsid w:val="009C44D2"/>
    <w:rsid w:val="009E559D"/>
    <w:rsid w:val="00A066F0"/>
    <w:rsid w:val="00A1706D"/>
    <w:rsid w:val="00A342BB"/>
    <w:rsid w:val="00A355D3"/>
    <w:rsid w:val="00A459BE"/>
    <w:rsid w:val="00A5760D"/>
    <w:rsid w:val="00A76FD7"/>
    <w:rsid w:val="00A77086"/>
    <w:rsid w:val="00A8600B"/>
    <w:rsid w:val="00AA04A5"/>
    <w:rsid w:val="00AA3650"/>
    <w:rsid w:val="00AA5407"/>
    <w:rsid w:val="00AA7EE7"/>
    <w:rsid w:val="00AB4695"/>
    <w:rsid w:val="00AB7C83"/>
    <w:rsid w:val="00AC1398"/>
    <w:rsid w:val="00AD0007"/>
    <w:rsid w:val="00AD570F"/>
    <w:rsid w:val="00AF602F"/>
    <w:rsid w:val="00B0640A"/>
    <w:rsid w:val="00B06686"/>
    <w:rsid w:val="00B1438F"/>
    <w:rsid w:val="00B177DB"/>
    <w:rsid w:val="00B31829"/>
    <w:rsid w:val="00B34B4A"/>
    <w:rsid w:val="00B57433"/>
    <w:rsid w:val="00B609FD"/>
    <w:rsid w:val="00B63493"/>
    <w:rsid w:val="00B66483"/>
    <w:rsid w:val="00B7563A"/>
    <w:rsid w:val="00B81C98"/>
    <w:rsid w:val="00B835E6"/>
    <w:rsid w:val="00B9187E"/>
    <w:rsid w:val="00BC18ED"/>
    <w:rsid w:val="00BC1983"/>
    <w:rsid w:val="00BC4376"/>
    <w:rsid w:val="00BC65C5"/>
    <w:rsid w:val="00BE43AE"/>
    <w:rsid w:val="00BF1FFC"/>
    <w:rsid w:val="00C0445A"/>
    <w:rsid w:val="00C05E2D"/>
    <w:rsid w:val="00C07593"/>
    <w:rsid w:val="00C2066D"/>
    <w:rsid w:val="00C31362"/>
    <w:rsid w:val="00C32005"/>
    <w:rsid w:val="00C4115F"/>
    <w:rsid w:val="00C55B83"/>
    <w:rsid w:val="00C67EEB"/>
    <w:rsid w:val="00C727E1"/>
    <w:rsid w:val="00C75BC4"/>
    <w:rsid w:val="00C769A5"/>
    <w:rsid w:val="00C82530"/>
    <w:rsid w:val="00C86E1F"/>
    <w:rsid w:val="00C91090"/>
    <w:rsid w:val="00C91E06"/>
    <w:rsid w:val="00C926A8"/>
    <w:rsid w:val="00C96D02"/>
    <w:rsid w:val="00C97D49"/>
    <w:rsid w:val="00CA4857"/>
    <w:rsid w:val="00CC1D8D"/>
    <w:rsid w:val="00CD51C5"/>
    <w:rsid w:val="00CE22E8"/>
    <w:rsid w:val="00CE3F07"/>
    <w:rsid w:val="00CE64A3"/>
    <w:rsid w:val="00CF1BE1"/>
    <w:rsid w:val="00D066A8"/>
    <w:rsid w:val="00D26CD5"/>
    <w:rsid w:val="00D3571E"/>
    <w:rsid w:val="00D453A7"/>
    <w:rsid w:val="00D470C2"/>
    <w:rsid w:val="00D50542"/>
    <w:rsid w:val="00D6191E"/>
    <w:rsid w:val="00D7390C"/>
    <w:rsid w:val="00D7417D"/>
    <w:rsid w:val="00D80B8A"/>
    <w:rsid w:val="00D846CC"/>
    <w:rsid w:val="00D8552A"/>
    <w:rsid w:val="00D86790"/>
    <w:rsid w:val="00D927D7"/>
    <w:rsid w:val="00DA241B"/>
    <w:rsid w:val="00DA7D3A"/>
    <w:rsid w:val="00DB1E5C"/>
    <w:rsid w:val="00DB2D50"/>
    <w:rsid w:val="00DC55DB"/>
    <w:rsid w:val="00DD2B1F"/>
    <w:rsid w:val="00DE09DD"/>
    <w:rsid w:val="00DF4E82"/>
    <w:rsid w:val="00E048F3"/>
    <w:rsid w:val="00E127BB"/>
    <w:rsid w:val="00E32D1E"/>
    <w:rsid w:val="00E3519B"/>
    <w:rsid w:val="00E36A3D"/>
    <w:rsid w:val="00E74508"/>
    <w:rsid w:val="00E81BEA"/>
    <w:rsid w:val="00E84FD9"/>
    <w:rsid w:val="00E91AA7"/>
    <w:rsid w:val="00E93C93"/>
    <w:rsid w:val="00EA268B"/>
    <w:rsid w:val="00EB375A"/>
    <w:rsid w:val="00EB4B4F"/>
    <w:rsid w:val="00EB6428"/>
    <w:rsid w:val="00ED2842"/>
    <w:rsid w:val="00ED59B8"/>
    <w:rsid w:val="00EE2DB6"/>
    <w:rsid w:val="00F11F46"/>
    <w:rsid w:val="00F24E0E"/>
    <w:rsid w:val="00F26A7D"/>
    <w:rsid w:val="00F37928"/>
    <w:rsid w:val="00F42AB2"/>
    <w:rsid w:val="00F42D71"/>
    <w:rsid w:val="00F43B75"/>
    <w:rsid w:val="00F52154"/>
    <w:rsid w:val="00F571D2"/>
    <w:rsid w:val="00F61DAA"/>
    <w:rsid w:val="00F7012D"/>
    <w:rsid w:val="00F70378"/>
    <w:rsid w:val="00F72FA2"/>
    <w:rsid w:val="00F775A7"/>
    <w:rsid w:val="00F949D8"/>
    <w:rsid w:val="00FA3DAF"/>
    <w:rsid w:val="00FA458B"/>
    <w:rsid w:val="00FB772A"/>
    <w:rsid w:val="00FC76F8"/>
    <w:rsid w:val="017E2A82"/>
    <w:rsid w:val="01F45929"/>
    <w:rsid w:val="04C90D5B"/>
    <w:rsid w:val="06286F27"/>
    <w:rsid w:val="07246A93"/>
    <w:rsid w:val="098C422A"/>
    <w:rsid w:val="0A43262E"/>
    <w:rsid w:val="0ABA470E"/>
    <w:rsid w:val="0B6F783E"/>
    <w:rsid w:val="0BB86326"/>
    <w:rsid w:val="0C6F5DE9"/>
    <w:rsid w:val="0D944AC0"/>
    <w:rsid w:val="104C297C"/>
    <w:rsid w:val="112E374D"/>
    <w:rsid w:val="1154595F"/>
    <w:rsid w:val="14C2202F"/>
    <w:rsid w:val="1697319D"/>
    <w:rsid w:val="16B25250"/>
    <w:rsid w:val="17DE2124"/>
    <w:rsid w:val="1D1E2C75"/>
    <w:rsid w:val="1D925D72"/>
    <w:rsid w:val="1F84501F"/>
    <w:rsid w:val="1FAA09C6"/>
    <w:rsid w:val="20C33016"/>
    <w:rsid w:val="2145589F"/>
    <w:rsid w:val="236D3DB4"/>
    <w:rsid w:val="24740D53"/>
    <w:rsid w:val="24A2080A"/>
    <w:rsid w:val="24C128A4"/>
    <w:rsid w:val="25464894"/>
    <w:rsid w:val="274C3B0E"/>
    <w:rsid w:val="274D2B0A"/>
    <w:rsid w:val="28E50717"/>
    <w:rsid w:val="299B7565"/>
    <w:rsid w:val="2A5165EA"/>
    <w:rsid w:val="2ACA7CED"/>
    <w:rsid w:val="2B39523C"/>
    <w:rsid w:val="2C0306DF"/>
    <w:rsid w:val="2E283AC5"/>
    <w:rsid w:val="2E52260D"/>
    <w:rsid w:val="2F0D58CA"/>
    <w:rsid w:val="2FA17547"/>
    <w:rsid w:val="30280942"/>
    <w:rsid w:val="37DD3507"/>
    <w:rsid w:val="38BB0DBC"/>
    <w:rsid w:val="39845977"/>
    <w:rsid w:val="3ACB6A82"/>
    <w:rsid w:val="3D1B209C"/>
    <w:rsid w:val="3D9F5797"/>
    <w:rsid w:val="3E0D517F"/>
    <w:rsid w:val="3ECD6229"/>
    <w:rsid w:val="40445CE2"/>
    <w:rsid w:val="411F01F4"/>
    <w:rsid w:val="446441AF"/>
    <w:rsid w:val="455E128B"/>
    <w:rsid w:val="47A60440"/>
    <w:rsid w:val="49845D29"/>
    <w:rsid w:val="49E35145"/>
    <w:rsid w:val="4AAE7ACB"/>
    <w:rsid w:val="4AE16808"/>
    <w:rsid w:val="4B741B8E"/>
    <w:rsid w:val="4D1003F7"/>
    <w:rsid w:val="4D1E31E3"/>
    <w:rsid w:val="4E5A7AF9"/>
    <w:rsid w:val="51F8324A"/>
    <w:rsid w:val="52861F02"/>
    <w:rsid w:val="52F10714"/>
    <w:rsid w:val="53DF49E7"/>
    <w:rsid w:val="56B652B6"/>
    <w:rsid w:val="572F0B7F"/>
    <w:rsid w:val="582C4118"/>
    <w:rsid w:val="5BB27F26"/>
    <w:rsid w:val="5F7C45D1"/>
    <w:rsid w:val="5FE53636"/>
    <w:rsid w:val="605A5DF2"/>
    <w:rsid w:val="615745B3"/>
    <w:rsid w:val="675822B6"/>
    <w:rsid w:val="67AB7175"/>
    <w:rsid w:val="67F22D0A"/>
    <w:rsid w:val="6A794CD0"/>
    <w:rsid w:val="6AB01672"/>
    <w:rsid w:val="6B211243"/>
    <w:rsid w:val="6BE44E49"/>
    <w:rsid w:val="6DD13511"/>
    <w:rsid w:val="6DE91DA8"/>
    <w:rsid w:val="6E0013AD"/>
    <w:rsid w:val="6EED67FE"/>
    <w:rsid w:val="73F676A0"/>
    <w:rsid w:val="74BA609B"/>
    <w:rsid w:val="74E87E1B"/>
    <w:rsid w:val="780E5AEB"/>
    <w:rsid w:val="79256331"/>
    <w:rsid w:val="7E426B9C"/>
    <w:rsid w:val="7F2164CE"/>
    <w:rsid w:val="7F2B1EDF"/>
    <w:rsid w:val="7F7E2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2"/>
    </o:shapelayout>
  </w:shapeDefaults>
  <w:decimalSymbol w:val="."/>
  <w:listSeparator w:val=","/>
  <w14:docId w14:val="2B58633A"/>
  <w15:docId w15:val="{A17E37C7-94D2-4502-B2C5-E33BE64EC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nhideWhenUsed="1"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4"/>
    </w:rPr>
  </w:style>
  <w:style w:type="paragraph" w:styleId="3">
    <w:name w:val="heading 3"/>
    <w:basedOn w:val="a"/>
    <w:next w:val="a"/>
    <w:link w:val="30"/>
    <w:uiPriority w:val="9"/>
    <w:qFormat/>
    <w:pPr>
      <w:widowControl/>
      <w:spacing w:before="100" w:beforeAutospacing="1" w:after="100" w:afterAutospacing="1"/>
      <w:jc w:val="left"/>
      <w:outlineLvl w:val="2"/>
    </w:pPr>
    <w:rPr>
      <w:rFonts w:ascii="宋体" w:hAnsi="宋体" w:cs="宋体"/>
      <w:b/>
      <w:bCs/>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oa heading"/>
    <w:basedOn w:val="a"/>
    <w:next w:val="a"/>
    <w:uiPriority w:val="99"/>
    <w:unhideWhenUsed/>
    <w:qFormat/>
    <w:pPr>
      <w:spacing w:before="120"/>
    </w:pPr>
    <w:rPr>
      <w:rFonts w:ascii="Arial" w:hAnsi="Arial" w:cs="Arial"/>
      <w:sz w:val="24"/>
    </w:rPr>
  </w:style>
  <w:style w:type="paragraph" w:styleId="a4">
    <w:name w:val="annotation text"/>
    <w:basedOn w:val="a"/>
    <w:link w:val="a5"/>
    <w:uiPriority w:val="99"/>
    <w:semiHidden/>
    <w:unhideWhenUsed/>
    <w:qFormat/>
    <w:pPr>
      <w:jc w:val="left"/>
    </w:pPr>
  </w:style>
  <w:style w:type="paragraph" w:styleId="a6">
    <w:name w:val="Body Text"/>
    <w:basedOn w:val="a"/>
    <w:next w:val="a"/>
    <w:link w:val="a7"/>
    <w:qFormat/>
    <w:pPr>
      <w:spacing w:after="120"/>
    </w:pPr>
  </w:style>
  <w:style w:type="paragraph" w:styleId="a8">
    <w:name w:val="Body Text Indent"/>
    <w:basedOn w:val="a"/>
    <w:uiPriority w:val="99"/>
    <w:semiHidden/>
    <w:unhideWhenUsed/>
    <w:qFormat/>
    <w:pPr>
      <w:spacing w:after="120"/>
      <w:ind w:leftChars="200" w:left="420"/>
    </w:pPr>
  </w:style>
  <w:style w:type="paragraph" w:styleId="a9">
    <w:name w:val="Date"/>
    <w:basedOn w:val="a"/>
    <w:next w:val="a"/>
    <w:link w:val="aa"/>
    <w:uiPriority w:val="99"/>
    <w:semiHidden/>
    <w:unhideWhenUsed/>
    <w:qFormat/>
    <w:pPr>
      <w:ind w:leftChars="2500" w:left="100"/>
    </w:pPr>
  </w:style>
  <w:style w:type="paragraph" w:styleId="ab">
    <w:name w:val="Balloon Text"/>
    <w:basedOn w:val="a"/>
    <w:link w:val="ac"/>
    <w:uiPriority w:val="99"/>
    <w:unhideWhenUsed/>
    <w:qFormat/>
    <w:rPr>
      <w:sz w:val="18"/>
      <w:szCs w:val="18"/>
    </w:rPr>
  </w:style>
  <w:style w:type="paragraph" w:styleId="ad">
    <w:name w:val="footer"/>
    <w:basedOn w:val="a"/>
    <w:link w:val="ae"/>
    <w:uiPriority w:val="99"/>
    <w:unhideWhenUsed/>
    <w:qFormat/>
    <w:pPr>
      <w:tabs>
        <w:tab w:val="center" w:pos="4153"/>
        <w:tab w:val="right" w:pos="8306"/>
      </w:tabs>
      <w:snapToGrid w:val="0"/>
      <w:jc w:val="left"/>
    </w:pPr>
    <w:rPr>
      <w:sz w:val="18"/>
      <w:szCs w:val="18"/>
    </w:rPr>
  </w:style>
  <w:style w:type="paragraph" w:styleId="af">
    <w:name w:val="header"/>
    <w:basedOn w:val="a"/>
    <w:link w:val="af0"/>
    <w:uiPriority w:val="99"/>
    <w:unhideWhenUsed/>
    <w:qFormat/>
    <w:pPr>
      <w:pBdr>
        <w:bottom w:val="single" w:sz="6" w:space="1" w:color="auto"/>
      </w:pBdr>
      <w:tabs>
        <w:tab w:val="center" w:pos="4153"/>
        <w:tab w:val="right" w:pos="8306"/>
      </w:tabs>
      <w:snapToGrid w:val="0"/>
      <w:jc w:val="center"/>
    </w:pPr>
    <w:rPr>
      <w:sz w:val="18"/>
      <w:szCs w:val="18"/>
    </w:rPr>
  </w:style>
  <w:style w:type="paragraph" w:styleId="af1">
    <w:name w:val="annotation subject"/>
    <w:basedOn w:val="a4"/>
    <w:next w:val="a4"/>
    <w:link w:val="af2"/>
    <w:uiPriority w:val="99"/>
    <w:semiHidden/>
    <w:unhideWhenUsed/>
    <w:qFormat/>
    <w:rPr>
      <w:b/>
      <w:bCs/>
    </w:rPr>
  </w:style>
  <w:style w:type="paragraph" w:styleId="2">
    <w:name w:val="Body Text First Indent 2"/>
    <w:basedOn w:val="a8"/>
    <w:qFormat/>
    <w:pPr>
      <w:ind w:firstLineChars="200" w:firstLine="420"/>
    </w:pPr>
  </w:style>
  <w:style w:type="character" w:styleId="af3">
    <w:name w:val="annotation reference"/>
    <w:basedOn w:val="a1"/>
    <w:uiPriority w:val="99"/>
    <w:semiHidden/>
    <w:unhideWhenUsed/>
    <w:qFormat/>
    <w:rPr>
      <w:sz w:val="21"/>
      <w:szCs w:val="21"/>
    </w:rPr>
  </w:style>
  <w:style w:type="character" w:customStyle="1" w:styleId="af0">
    <w:name w:val="页眉 字符"/>
    <w:basedOn w:val="a1"/>
    <w:link w:val="af"/>
    <w:uiPriority w:val="99"/>
    <w:qFormat/>
    <w:rPr>
      <w:rFonts w:ascii="Times New Roman" w:eastAsia="宋体" w:hAnsi="Times New Roman" w:cs="Times New Roman"/>
      <w:sz w:val="18"/>
      <w:szCs w:val="18"/>
    </w:rPr>
  </w:style>
  <w:style w:type="character" w:customStyle="1" w:styleId="ae">
    <w:name w:val="页脚 字符"/>
    <w:basedOn w:val="a1"/>
    <w:link w:val="ad"/>
    <w:uiPriority w:val="99"/>
    <w:qFormat/>
    <w:rPr>
      <w:rFonts w:ascii="Times New Roman" w:eastAsia="宋体" w:hAnsi="Times New Roman" w:cs="Times New Roman"/>
      <w:sz w:val="18"/>
      <w:szCs w:val="18"/>
    </w:rPr>
  </w:style>
  <w:style w:type="character" w:customStyle="1" w:styleId="ac">
    <w:name w:val="批注框文本 字符"/>
    <w:basedOn w:val="a1"/>
    <w:link w:val="ab"/>
    <w:uiPriority w:val="99"/>
    <w:semiHidden/>
    <w:qFormat/>
    <w:rPr>
      <w:rFonts w:ascii="Times New Roman" w:eastAsia="宋体" w:hAnsi="Times New Roman" w:cs="Times New Roman"/>
      <w:sz w:val="18"/>
      <w:szCs w:val="18"/>
    </w:rPr>
  </w:style>
  <w:style w:type="paragraph" w:styleId="af4">
    <w:name w:val="List Paragraph"/>
    <w:basedOn w:val="a"/>
    <w:uiPriority w:val="34"/>
    <w:qFormat/>
    <w:pPr>
      <w:ind w:firstLineChars="200" w:firstLine="420"/>
    </w:pPr>
  </w:style>
  <w:style w:type="character" w:customStyle="1" w:styleId="a7">
    <w:name w:val="正文文本 字符"/>
    <w:basedOn w:val="a1"/>
    <w:link w:val="a6"/>
    <w:qFormat/>
    <w:rPr>
      <w:rFonts w:ascii="Times New Roman" w:eastAsia="宋体" w:hAnsi="Times New Roman" w:cs="Times New Roman"/>
      <w:kern w:val="2"/>
      <w:sz w:val="21"/>
      <w:szCs w:val="24"/>
    </w:rPr>
  </w:style>
  <w:style w:type="paragraph" w:customStyle="1" w:styleId="NewNewNew">
    <w:name w:val="正文 New New New"/>
    <w:qFormat/>
    <w:pPr>
      <w:widowControl w:val="0"/>
      <w:jc w:val="both"/>
    </w:pPr>
    <w:rPr>
      <w:kern w:val="2"/>
      <w:sz w:val="21"/>
      <w:szCs w:val="24"/>
    </w:rPr>
  </w:style>
  <w:style w:type="paragraph" w:customStyle="1" w:styleId="Style2">
    <w:name w:val="_Style 2"/>
    <w:basedOn w:val="a"/>
    <w:qFormat/>
    <w:pPr>
      <w:widowControl/>
      <w:spacing w:after="160" w:line="240" w:lineRule="exact"/>
      <w:jc w:val="left"/>
    </w:pPr>
    <w:rPr>
      <w:rFonts w:ascii="Verdana" w:hAnsi="Verdana"/>
      <w:kern w:val="0"/>
      <w:sz w:val="18"/>
      <w:szCs w:val="20"/>
      <w:lang w:eastAsia="en-US"/>
    </w:rPr>
  </w:style>
  <w:style w:type="character" w:customStyle="1" w:styleId="aa">
    <w:name w:val="日期 字符"/>
    <w:basedOn w:val="a1"/>
    <w:link w:val="a9"/>
    <w:uiPriority w:val="99"/>
    <w:semiHidden/>
    <w:qFormat/>
    <w:rPr>
      <w:rFonts w:ascii="Times New Roman" w:eastAsia="宋体" w:hAnsi="Times New Roman" w:cs="Times New Roman"/>
      <w:kern w:val="2"/>
      <w:sz w:val="21"/>
      <w:szCs w:val="24"/>
    </w:rPr>
  </w:style>
  <w:style w:type="character" w:customStyle="1" w:styleId="30">
    <w:name w:val="标题 3 字符"/>
    <w:basedOn w:val="a1"/>
    <w:link w:val="3"/>
    <w:uiPriority w:val="9"/>
    <w:qFormat/>
    <w:rPr>
      <w:rFonts w:ascii="宋体" w:hAnsi="宋体" w:cs="宋体"/>
      <w:b/>
      <w:bCs/>
      <w:sz w:val="27"/>
      <w:szCs w:val="27"/>
    </w:rPr>
  </w:style>
  <w:style w:type="paragraph" w:customStyle="1" w:styleId="1">
    <w:name w:val="修订1"/>
    <w:hidden/>
    <w:uiPriority w:val="99"/>
    <w:semiHidden/>
    <w:qFormat/>
    <w:rPr>
      <w:kern w:val="2"/>
      <w:sz w:val="21"/>
      <w:szCs w:val="24"/>
    </w:rPr>
  </w:style>
  <w:style w:type="character" w:customStyle="1" w:styleId="a5">
    <w:name w:val="批注文字 字符"/>
    <w:basedOn w:val="a1"/>
    <w:link w:val="a4"/>
    <w:uiPriority w:val="99"/>
    <w:semiHidden/>
    <w:qFormat/>
    <w:rPr>
      <w:kern w:val="2"/>
      <w:sz w:val="21"/>
      <w:szCs w:val="24"/>
    </w:rPr>
  </w:style>
  <w:style w:type="character" w:customStyle="1" w:styleId="af2">
    <w:name w:val="批注主题 字符"/>
    <w:basedOn w:val="a5"/>
    <w:link w:val="af1"/>
    <w:uiPriority w:val="99"/>
    <w:semiHidden/>
    <w:qFormat/>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6E8C2F-CDCA-4F92-924C-84FDD6602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4902</Words>
  <Characters>221</Characters>
  <Application>Microsoft Office Word</Application>
  <DocSecurity>0</DocSecurity>
  <Lines>1</Lines>
  <Paragraphs>10</Paragraphs>
  <ScaleCrop>false</ScaleCrop>
  <Company>Microsoft</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dc:creator>
  <cp:lastModifiedBy>Administrator</cp:lastModifiedBy>
  <cp:revision>5</cp:revision>
  <cp:lastPrinted>2020-12-21T08:51:00Z</cp:lastPrinted>
  <dcterms:created xsi:type="dcterms:W3CDTF">2024-05-29T01:29:00Z</dcterms:created>
  <dcterms:modified xsi:type="dcterms:W3CDTF">2024-05-29T01:30:00Z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AFF06C831E5B497DA8216F07B9974A53</vt:lpwstr>
  </property>
</Properties>
</file>