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76" w:lineRule="exact"/>
        <w:ind w:left="0" w:leftChars="0" w:right="0" w:firstLine="1440" w:firstLineChars="200"/>
        <w:jc w:val="center"/>
        <w:textAlignment w:val="auto"/>
        <w:outlineLvl w:val="0"/>
        <w:rPr>
          <w:rFonts w:ascii="方正小标宋简体" w:hAnsi="宋体" w:eastAsia="方正小标宋简体"/>
          <w:color w:val="000000"/>
          <w:sz w:val="72"/>
          <w:szCs w:val="72"/>
        </w:rPr>
      </w:pPr>
      <w:bookmarkStart w:id="0" w:name="_Toc15306267"/>
    </w:p>
    <w:p>
      <w:pPr>
        <w:pageBreakBefore w:val="0"/>
        <w:kinsoku/>
        <w:wordWrap/>
        <w:overflowPunct/>
        <w:topLinePunct w:val="0"/>
        <w:bidi w:val="0"/>
        <w:spacing w:line="576" w:lineRule="exact"/>
        <w:ind w:left="0" w:leftChars="0" w:right="0" w:firstLine="1440" w:firstLineChars="200"/>
        <w:jc w:val="center"/>
        <w:textAlignment w:val="auto"/>
        <w:outlineLvl w:val="0"/>
        <w:rPr>
          <w:rFonts w:ascii="方正小标宋简体" w:hAnsi="宋体" w:eastAsia="方正小标宋简体"/>
          <w:color w:val="000000"/>
          <w:sz w:val="72"/>
          <w:szCs w:val="72"/>
        </w:rPr>
      </w:pPr>
    </w:p>
    <w:p>
      <w:pPr>
        <w:pageBreakBefore w:val="0"/>
        <w:kinsoku/>
        <w:wordWrap/>
        <w:overflowPunct/>
        <w:topLinePunct w:val="0"/>
        <w:bidi w:val="0"/>
        <w:spacing w:line="576" w:lineRule="exact"/>
        <w:ind w:left="0" w:leftChars="0" w:right="0" w:firstLine="1120" w:firstLineChars="200"/>
        <w:jc w:val="center"/>
        <w:textAlignment w:val="auto"/>
        <w:outlineLvl w:val="0"/>
        <w:rPr>
          <w:rFonts w:ascii="方正小标宋简体" w:hAnsi="宋体" w:eastAsia="方正小标宋简体"/>
          <w:color w:val="000000"/>
          <w:sz w:val="56"/>
          <w:szCs w:val="56"/>
        </w:rPr>
      </w:pPr>
    </w:p>
    <w:p>
      <w:pPr>
        <w:pageBreakBefore w:val="0"/>
        <w:kinsoku/>
        <w:wordWrap/>
        <w:overflowPunct/>
        <w:topLinePunct w:val="0"/>
        <w:bidi w:val="0"/>
        <w:spacing w:line="576" w:lineRule="exact"/>
        <w:ind w:left="0" w:leftChars="0" w:right="0" w:firstLine="1120" w:firstLineChars="200"/>
        <w:jc w:val="center"/>
        <w:textAlignment w:val="auto"/>
        <w:rPr>
          <w:rFonts w:ascii="黑体" w:hAnsi="黑体" w:eastAsia="黑体"/>
          <w:sz w:val="56"/>
          <w:szCs w:val="56"/>
        </w:rPr>
      </w:pPr>
      <w:bookmarkStart w:id="1" w:name="_Toc15396475"/>
      <w:bookmarkStart w:id="2" w:name="_Toc15377425"/>
      <w:bookmarkStart w:id="3" w:name="_Toc15378441"/>
      <w:bookmarkStart w:id="4" w:name="_Toc15377193"/>
      <w:bookmarkStart w:id="5" w:name="_Toc15396597"/>
      <w:r>
        <w:rPr>
          <w:rFonts w:ascii="黑体" w:hAnsi="黑体" w:eastAsia="黑体"/>
          <w:sz w:val="56"/>
          <w:szCs w:val="56"/>
        </w:rPr>
        <w:t>2020</w:t>
      </w:r>
      <w:r>
        <w:rPr>
          <w:rFonts w:hint="eastAsia" w:ascii="黑体" w:hAnsi="黑体" w:eastAsia="黑体"/>
          <w:sz w:val="56"/>
          <w:szCs w:val="56"/>
        </w:rPr>
        <w:t>年度</w:t>
      </w:r>
      <w:bookmarkEnd w:id="1"/>
      <w:bookmarkEnd w:id="2"/>
      <w:bookmarkEnd w:id="3"/>
      <w:bookmarkEnd w:id="4"/>
      <w:bookmarkEnd w:id="5"/>
    </w:p>
    <w:p>
      <w:pPr>
        <w:pageBreakBefore w:val="0"/>
        <w:kinsoku/>
        <w:wordWrap/>
        <w:overflowPunct/>
        <w:topLinePunct w:val="0"/>
        <w:bidi w:val="0"/>
        <w:spacing w:line="576" w:lineRule="exact"/>
        <w:ind w:left="0" w:leftChars="0" w:right="0" w:firstLine="1120" w:firstLineChars="200"/>
        <w:jc w:val="center"/>
        <w:textAlignment w:val="auto"/>
        <w:rPr>
          <w:rFonts w:ascii="方正小标宋简体" w:eastAsia="方正小标宋简体"/>
          <w:sz w:val="56"/>
          <w:szCs w:val="56"/>
        </w:rPr>
      </w:pPr>
      <w:bookmarkStart w:id="6" w:name="_Toc15377194"/>
      <w:bookmarkStart w:id="7" w:name="_Toc15378442"/>
      <w:bookmarkStart w:id="8" w:name="_Toc15396476"/>
      <w:bookmarkStart w:id="9" w:name="_Toc15377426"/>
      <w:bookmarkStart w:id="10" w:name="_Toc15396598"/>
      <w:r>
        <w:rPr>
          <w:rFonts w:hint="eastAsia" w:ascii="方正小标宋简体" w:eastAsia="方正小标宋简体"/>
          <w:sz w:val="56"/>
          <w:szCs w:val="56"/>
        </w:rPr>
        <w:t>四川省阿坝州</w:t>
      </w:r>
      <w:bookmarkEnd w:id="0"/>
      <w:bookmarkStart w:id="11" w:name="_Toc15306268"/>
      <w:r>
        <w:rPr>
          <w:rFonts w:hint="eastAsia" w:ascii="方正小标宋简体" w:eastAsia="方正小标宋简体"/>
          <w:sz w:val="56"/>
          <w:szCs w:val="56"/>
          <w:lang w:eastAsia="zh-CN"/>
        </w:rPr>
        <w:t>九寨沟县委办公室</w:t>
      </w:r>
      <w:r>
        <w:rPr>
          <w:rFonts w:hint="eastAsia" w:ascii="方正小标宋简体" w:eastAsia="方正小标宋简体"/>
          <w:sz w:val="56"/>
          <w:szCs w:val="56"/>
        </w:rPr>
        <w:t>部门决算</w:t>
      </w:r>
      <w:bookmarkEnd w:id="6"/>
      <w:bookmarkEnd w:id="7"/>
      <w:bookmarkEnd w:id="8"/>
      <w:bookmarkEnd w:id="9"/>
      <w:bookmarkEnd w:id="10"/>
      <w:bookmarkEnd w:id="11"/>
    </w:p>
    <w:p>
      <w:pPr>
        <w:pageBreakBefore w:val="0"/>
        <w:widowControl/>
        <w:kinsoku/>
        <w:wordWrap/>
        <w:overflowPunct/>
        <w:topLinePunct w:val="0"/>
        <w:bidi w:val="0"/>
        <w:spacing w:line="576" w:lineRule="exact"/>
        <w:ind w:left="0" w:leftChars="0" w:right="0" w:firstLine="720" w:firstLineChars="200"/>
        <w:jc w:val="center"/>
        <w:textAlignment w:val="auto"/>
        <w:rPr>
          <w:rFonts w:ascii="方正小标宋简体" w:hAnsi="宋体" w:eastAsia="方正小标宋简体"/>
          <w:color w:val="000000"/>
          <w:sz w:val="36"/>
          <w:szCs w:val="36"/>
        </w:rPr>
      </w:pPr>
    </w:p>
    <w:p>
      <w:pPr>
        <w:pageBreakBefore w:val="0"/>
        <w:kinsoku/>
        <w:wordWrap/>
        <w:overflowPunct/>
        <w:topLinePunct w:val="0"/>
        <w:bidi w:val="0"/>
        <w:spacing w:line="576" w:lineRule="exact"/>
        <w:ind w:left="0" w:leftChars="0" w:right="0" w:firstLine="720" w:firstLineChars="200"/>
        <w:textAlignment w:val="auto"/>
        <w:rPr>
          <w:rFonts w:ascii="方正小标宋简体" w:hAnsi="宋体" w:eastAsia="方正小标宋简体"/>
          <w:sz w:val="36"/>
          <w:szCs w:val="36"/>
        </w:rPr>
      </w:pPr>
    </w:p>
    <w:p>
      <w:pPr>
        <w:pageBreakBefore w:val="0"/>
        <w:kinsoku/>
        <w:wordWrap/>
        <w:overflowPunct/>
        <w:topLinePunct w:val="0"/>
        <w:bidi w:val="0"/>
        <w:spacing w:line="576" w:lineRule="exact"/>
        <w:ind w:left="0" w:leftChars="0" w:right="0" w:firstLine="720" w:firstLineChars="200"/>
        <w:textAlignment w:val="auto"/>
        <w:rPr>
          <w:rFonts w:ascii="方正小标宋简体" w:hAnsi="宋体" w:eastAsia="方正小标宋简体"/>
          <w:sz w:val="36"/>
          <w:szCs w:val="36"/>
        </w:rPr>
      </w:pPr>
    </w:p>
    <w:p>
      <w:pPr>
        <w:pageBreakBefore w:val="0"/>
        <w:kinsoku/>
        <w:wordWrap/>
        <w:overflowPunct/>
        <w:topLinePunct w:val="0"/>
        <w:bidi w:val="0"/>
        <w:spacing w:line="576" w:lineRule="exact"/>
        <w:ind w:left="0" w:leftChars="0" w:right="0" w:firstLine="720" w:firstLineChars="200"/>
        <w:textAlignment w:val="auto"/>
        <w:rPr>
          <w:rFonts w:ascii="方正小标宋简体" w:hAnsi="宋体" w:eastAsia="方正小标宋简体"/>
          <w:sz w:val="36"/>
          <w:szCs w:val="36"/>
        </w:rPr>
      </w:pPr>
    </w:p>
    <w:p>
      <w:pPr>
        <w:pageBreakBefore w:val="0"/>
        <w:kinsoku/>
        <w:wordWrap/>
        <w:overflowPunct/>
        <w:topLinePunct w:val="0"/>
        <w:bidi w:val="0"/>
        <w:spacing w:line="576" w:lineRule="exact"/>
        <w:ind w:left="0" w:leftChars="0" w:right="0" w:firstLine="720" w:firstLineChars="200"/>
        <w:textAlignment w:val="auto"/>
        <w:rPr>
          <w:rFonts w:ascii="方正小标宋简体" w:hAnsi="宋体" w:eastAsia="方正小标宋简体"/>
          <w:sz w:val="36"/>
          <w:szCs w:val="36"/>
        </w:rPr>
      </w:pPr>
    </w:p>
    <w:p>
      <w:pPr>
        <w:pageBreakBefore w:val="0"/>
        <w:kinsoku/>
        <w:wordWrap/>
        <w:overflowPunct/>
        <w:topLinePunct w:val="0"/>
        <w:bidi w:val="0"/>
        <w:spacing w:line="576" w:lineRule="exact"/>
        <w:ind w:left="0" w:leftChars="0" w:right="0" w:firstLine="720" w:firstLineChars="200"/>
        <w:textAlignment w:val="auto"/>
        <w:rPr>
          <w:rFonts w:ascii="方正小标宋简体" w:hAnsi="宋体" w:eastAsia="方正小标宋简体"/>
          <w:sz w:val="36"/>
          <w:szCs w:val="36"/>
        </w:rPr>
      </w:pPr>
    </w:p>
    <w:p>
      <w:pPr>
        <w:pageBreakBefore w:val="0"/>
        <w:kinsoku/>
        <w:wordWrap/>
        <w:overflowPunct/>
        <w:topLinePunct w:val="0"/>
        <w:bidi w:val="0"/>
        <w:spacing w:line="576" w:lineRule="exact"/>
        <w:ind w:left="0" w:leftChars="0" w:right="0" w:firstLine="720" w:firstLineChars="200"/>
        <w:textAlignment w:val="auto"/>
        <w:rPr>
          <w:rFonts w:ascii="方正小标宋简体" w:hAnsi="宋体" w:eastAsia="方正小标宋简体"/>
          <w:sz w:val="36"/>
          <w:szCs w:val="36"/>
        </w:rPr>
      </w:pPr>
    </w:p>
    <w:p>
      <w:pPr>
        <w:pageBreakBefore w:val="0"/>
        <w:kinsoku/>
        <w:wordWrap/>
        <w:overflowPunct/>
        <w:topLinePunct w:val="0"/>
        <w:bidi w:val="0"/>
        <w:spacing w:line="576" w:lineRule="exact"/>
        <w:ind w:left="0" w:leftChars="0" w:right="0" w:firstLine="720" w:firstLineChars="200"/>
        <w:textAlignment w:val="auto"/>
        <w:rPr>
          <w:rFonts w:ascii="方正小标宋简体" w:hAnsi="宋体" w:eastAsia="方正小标宋简体"/>
          <w:sz w:val="36"/>
          <w:szCs w:val="36"/>
        </w:rPr>
      </w:pPr>
    </w:p>
    <w:p>
      <w:pPr>
        <w:pageBreakBefore w:val="0"/>
        <w:kinsoku/>
        <w:wordWrap/>
        <w:overflowPunct/>
        <w:topLinePunct w:val="0"/>
        <w:bidi w:val="0"/>
        <w:spacing w:line="576" w:lineRule="exact"/>
        <w:ind w:left="0" w:leftChars="0" w:right="0" w:firstLine="720" w:firstLineChars="200"/>
        <w:textAlignment w:val="auto"/>
        <w:rPr>
          <w:rFonts w:ascii="方正小标宋简体" w:hAnsi="宋体" w:eastAsia="方正小标宋简体"/>
          <w:sz w:val="36"/>
          <w:szCs w:val="36"/>
        </w:rPr>
      </w:pPr>
    </w:p>
    <w:p>
      <w:pPr>
        <w:pageBreakBefore w:val="0"/>
        <w:kinsoku/>
        <w:wordWrap/>
        <w:overflowPunct/>
        <w:topLinePunct w:val="0"/>
        <w:autoSpaceDE w:val="0"/>
        <w:autoSpaceDN w:val="0"/>
        <w:bidi w:val="0"/>
        <w:adjustRightInd w:val="0"/>
        <w:spacing w:line="576" w:lineRule="exact"/>
        <w:ind w:left="0" w:leftChars="0" w:right="0" w:firstLine="640" w:firstLineChars="200"/>
        <w:jc w:val="left"/>
        <w:textAlignment w:val="auto"/>
        <w:rPr>
          <w:rFonts w:ascii="宋体" w:hAnsi="宋体"/>
          <w:sz w:val="32"/>
          <w:szCs w:val="32"/>
        </w:rPr>
      </w:pPr>
      <w:r>
        <w:rPr>
          <w:rFonts w:hint="eastAsia" w:ascii="宋体" w:hAnsi="宋体" w:cs="仿宋_GB2312"/>
          <w:sz w:val="32"/>
          <w:szCs w:val="32"/>
        </w:rPr>
        <w:t>保密审查情况：已审查，内容审定</w:t>
      </w:r>
    </w:p>
    <w:p>
      <w:pPr>
        <w:pageBreakBefore w:val="0"/>
        <w:kinsoku/>
        <w:wordWrap/>
        <w:overflowPunct/>
        <w:topLinePunct w:val="0"/>
        <w:autoSpaceDE w:val="0"/>
        <w:autoSpaceDN w:val="0"/>
        <w:bidi w:val="0"/>
        <w:adjustRightInd w:val="0"/>
        <w:spacing w:line="576" w:lineRule="exact"/>
        <w:ind w:left="0" w:leftChars="0" w:right="0" w:firstLine="640" w:firstLineChars="200"/>
        <w:jc w:val="left"/>
        <w:textAlignment w:val="auto"/>
        <w:rPr>
          <w:rFonts w:ascii="宋体" w:hAnsi="宋体"/>
          <w:sz w:val="32"/>
          <w:szCs w:val="32"/>
        </w:rPr>
      </w:pPr>
      <w:r>
        <w:rPr>
          <w:rFonts w:hint="eastAsia" w:ascii="宋体" w:hAnsi="宋体" w:cs="仿宋_GB2312"/>
          <w:sz w:val="32"/>
          <w:szCs w:val="32"/>
        </w:rPr>
        <w:t>部门主要负责人审签情况：已审签，同意对外公开</w:t>
      </w:r>
    </w:p>
    <w:p>
      <w:pPr>
        <w:pageBreakBefore w:val="0"/>
        <w:widowControl/>
        <w:kinsoku/>
        <w:wordWrap/>
        <w:overflowPunct/>
        <w:topLinePunct w:val="0"/>
        <w:bidi w:val="0"/>
        <w:spacing w:line="576" w:lineRule="exact"/>
        <w:ind w:left="0" w:leftChars="0" w:right="0" w:firstLine="720" w:firstLineChars="200"/>
        <w:jc w:val="center"/>
        <w:textAlignment w:val="auto"/>
        <w:rPr>
          <w:rFonts w:ascii="方正小标宋简体" w:hAnsi="宋体" w:eastAsia="方正小标宋简体"/>
          <w:color w:val="000000"/>
          <w:sz w:val="36"/>
          <w:szCs w:val="36"/>
        </w:rPr>
      </w:pPr>
    </w:p>
    <w:p>
      <w:pPr>
        <w:pStyle w:val="4"/>
        <w:pageBreakBefore w:val="0"/>
        <w:kinsoku/>
        <w:wordWrap/>
        <w:overflowPunct/>
        <w:topLinePunct w:val="0"/>
        <w:bidi w:val="0"/>
        <w:spacing w:before="0" w:after="0" w:line="576" w:lineRule="exact"/>
        <w:ind w:left="0" w:leftChars="0" w:right="0" w:firstLine="880" w:firstLineChars="200"/>
        <w:jc w:val="center"/>
        <w:textAlignment w:val="auto"/>
        <w:rPr>
          <w:rFonts w:hint="eastAsia" w:ascii="黑体" w:hAnsi="黑体" w:eastAsia="黑体"/>
          <w:b w:val="0"/>
        </w:rPr>
      </w:pPr>
      <w:bookmarkStart w:id="12" w:name="_Toc15396599"/>
      <w:bookmarkStart w:id="13" w:name="_Toc15377196"/>
      <w:bookmarkStart w:id="14" w:name="_Toc79163601"/>
      <w:bookmarkStart w:id="15" w:name="_Toc14640"/>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widowControl/>
        <w:jc w:val="center"/>
        <w:rPr>
          <w:rFonts w:ascii="黑体" w:hAnsi="黑体" w:eastAsia="黑体"/>
          <w:color w:val="000000"/>
          <w:sz w:val="48"/>
          <w:szCs w:val="48"/>
        </w:rPr>
      </w:pPr>
      <w:r>
        <w:rPr>
          <w:rFonts w:hint="eastAsia"/>
          <w:lang w:eastAsia="zh-CN"/>
        </w:rPr>
        <w:tab/>
      </w:r>
      <w:r>
        <w:rPr>
          <w:rFonts w:hint="eastAsia" w:ascii="黑体" w:hAnsi="黑体" w:eastAsia="黑体"/>
          <w:b/>
          <w:bCs/>
          <w:color w:val="000000"/>
          <w:sz w:val="48"/>
          <w:szCs w:val="48"/>
        </w:rPr>
        <w:t>目录</w:t>
      </w:r>
    </w:p>
    <w:p>
      <w:pPr>
        <w:pStyle w:val="15"/>
        <w:jc w:val="center"/>
        <w:rPr>
          <w:rFonts w:hAnsiTheme="minorHAnsi"/>
          <w:b w:val="0"/>
          <w:bCs w:val="0"/>
          <w:sz w:val="28"/>
          <w:szCs w:val="28"/>
        </w:rPr>
      </w:pPr>
      <w:r>
        <w:rPr>
          <w:rFonts w:hint="eastAsia" w:hAnsiTheme="minorHAnsi"/>
          <w:b w:val="0"/>
          <w:bCs w:val="0"/>
          <w:sz w:val="28"/>
          <w:szCs w:val="28"/>
        </w:rPr>
        <w:t>公开时间：2021年</w:t>
      </w:r>
      <w:r>
        <w:rPr>
          <w:rFonts w:hint="eastAsia" w:hAnsiTheme="minorHAnsi"/>
          <w:b w:val="0"/>
          <w:bCs w:val="0"/>
          <w:sz w:val="28"/>
          <w:szCs w:val="28"/>
          <w:lang w:val="en-US" w:eastAsia="zh-CN"/>
        </w:rPr>
        <w:t>9</w:t>
      </w:r>
      <w:r>
        <w:rPr>
          <w:rFonts w:hint="eastAsia" w:hAnsiTheme="minorHAnsi"/>
          <w:b w:val="0"/>
          <w:bCs w:val="0"/>
          <w:sz w:val="28"/>
          <w:szCs w:val="28"/>
        </w:rPr>
        <w:t>月</w:t>
      </w:r>
      <w:r>
        <w:rPr>
          <w:rFonts w:hint="eastAsia" w:hAnsiTheme="minorHAnsi"/>
          <w:b w:val="0"/>
          <w:bCs w:val="0"/>
          <w:sz w:val="28"/>
          <w:szCs w:val="28"/>
          <w:lang w:val="en-US" w:eastAsia="zh-CN"/>
        </w:rPr>
        <w:t>1</w:t>
      </w:r>
      <w:bookmarkStart w:id="171" w:name="_GoBack"/>
      <w:bookmarkEnd w:id="171"/>
      <w:r>
        <w:rPr>
          <w:rFonts w:hint="eastAsia" w:hAnsiTheme="minorHAnsi"/>
          <w:b w:val="0"/>
          <w:bCs w:val="0"/>
          <w:sz w:val="28"/>
          <w:szCs w:val="28"/>
        </w:rPr>
        <w:t xml:space="preserve"> 日</w:t>
      </w:r>
    </w:p>
    <w:p>
      <w:pPr>
        <w:pStyle w:val="15"/>
        <w:tabs>
          <w:tab w:val="right" w:leader="dot" w:pos="8296"/>
        </w:tabs>
        <w:rPr>
          <w:rFonts w:hint="default" w:ascii="宋体" w:hAnsi="宋体" w:eastAsia="宋体" w:cs="宋体"/>
          <w:b w:val="0"/>
          <w:sz w:val="32"/>
          <w:szCs w:val="32"/>
          <w:lang w:val="en-US"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宋体" w:hAnsi="宋体" w:eastAsia="宋体" w:cs="宋体"/>
          <w:b w:val="0"/>
          <w:sz w:val="32"/>
          <w:szCs w:val="32"/>
        </w:rPr>
        <w:t>第一部分 部门概况</w:t>
      </w:r>
      <w:r>
        <w:rPr>
          <w:rFonts w:hint="eastAsia" w:ascii="宋体" w:hAnsi="宋体" w:eastAsia="宋体" w:cs="宋体"/>
          <w:b w:val="0"/>
          <w:sz w:val="32"/>
          <w:szCs w:val="32"/>
        </w:rPr>
        <w:tab/>
      </w:r>
      <w:r>
        <w:rPr>
          <w:rFonts w:hint="eastAsia" w:ascii="宋体" w:hAnsi="宋体" w:eastAsia="宋体" w:cs="宋体"/>
          <w:b w:val="0"/>
          <w:sz w:val="32"/>
          <w:szCs w:val="32"/>
          <w:lang w:val="en-US" w:eastAsia="zh-CN"/>
        </w:rPr>
        <w:t xml:space="preserve"> 1</w:t>
      </w:r>
    </w:p>
    <w:p>
      <w:pPr>
        <w:pStyle w:val="15"/>
        <w:tabs>
          <w:tab w:val="right" w:leader="dot" w:pos="8296"/>
        </w:tabs>
        <w:rPr>
          <w:rFonts w:hAnsiTheme="minorHAnsi" w:eastAsiaTheme="minorEastAsia" w:cstheme="minorBidi"/>
          <w:smallCaps w:val="0"/>
          <w:sz w:val="21"/>
          <w:szCs w:val="22"/>
        </w:rPr>
      </w:pPr>
      <w:r>
        <w:rPr>
          <w:rFonts w:hint="eastAsia" w:ascii="宋体" w:hAnsi="宋体" w:eastAsia="宋体" w:cs="宋体"/>
          <w:b w:val="0"/>
          <w:sz w:val="32"/>
          <w:szCs w:val="32"/>
        </w:rPr>
        <w:t>一、基本职能及主要工作</w:t>
      </w:r>
      <w:r>
        <w:rPr>
          <w:rFonts w:hint="eastAsia" w:ascii="宋体" w:hAnsi="宋体" w:eastAsia="宋体" w:cs="宋体"/>
          <w:b w:val="0"/>
          <w:sz w:val="32"/>
          <w:szCs w:val="32"/>
        </w:rPr>
        <w:tab/>
      </w:r>
      <w:r>
        <w:rPr>
          <w:rFonts w:hint="eastAsia" w:ascii="宋体" w:hAnsi="宋体" w:eastAsia="宋体" w:cs="宋体"/>
          <w:b w:val="0"/>
          <w:sz w:val="32"/>
          <w:szCs w:val="32"/>
          <w:lang w:val="en-US" w:eastAsia="zh-CN"/>
        </w:rPr>
        <w:t xml:space="preserve"> 1</w:t>
      </w:r>
    </w:p>
    <w:p>
      <w:pPr>
        <w:pStyle w:val="10"/>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（一）主要职能</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 xml:space="preserve"> 1</w:t>
      </w:r>
    </w:p>
    <w:p>
      <w:pPr>
        <w:pStyle w:val="10"/>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（二）2020年重点工作完成情况</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 xml:space="preserve"> 1</w:t>
      </w:r>
    </w:p>
    <w:p>
      <w:pPr>
        <w:pStyle w:val="18"/>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二、机构设置</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2</w:t>
      </w:r>
    </w:p>
    <w:p>
      <w:pPr>
        <w:pStyle w:val="15"/>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第二部分 2020年度部门决算情况说明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3</w:t>
      </w:r>
    </w:p>
    <w:p>
      <w:pPr>
        <w:pStyle w:val="18"/>
        <w:tabs>
          <w:tab w:val="left" w:pos="840"/>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一、收入支出决算总体情况说明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3</w:t>
      </w:r>
    </w:p>
    <w:p>
      <w:pPr>
        <w:pStyle w:val="18"/>
        <w:tabs>
          <w:tab w:val="left" w:pos="840"/>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二、收入决算情况说明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3</w:t>
      </w:r>
    </w:p>
    <w:p>
      <w:pPr>
        <w:pStyle w:val="18"/>
        <w:tabs>
          <w:tab w:val="left" w:pos="840"/>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三、支出决算情况说明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3</w:t>
      </w:r>
    </w:p>
    <w:p>
      <w:pPr>
        <w:pStyle w:val="18"/>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四、财政拨款收入支出决算总体情况说明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3</w:t>
      </w:r>
    </w:p>
    <w:p>
      <w:pPr>
        <w:pStyle w:val="18"/>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五、一般公共预算财政拨款支出决算情况说明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3</w:t>
      </w:r>
    </w:p>
    <w:p>
      <w:pPr>
        <w:pStyle w:val="10"/>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（一）一般公共预算财政拨款支出决算总体情况</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3</w:t>
      </w:r>
    </w:p>
    <w:p>
      <w:pPr>
        <w:pStyle w:val="10"/>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（二）一般公共预算财政拨款支出决算结构情况</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3</w:t>
      </w:r>
    </w:p>
    <w:p>
      <w:pPr>
        <w:pStyle w:val="10"/>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（三）一般公共预算财政拨款支出决算具体情况</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4</w:t>
      </w:r>
    </w:p>
    <w:p>
      <w:pPr>
        <w:pStyle w:val="18"/>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六、一般公共预算财政拨款基本支出决算情况说明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4</w:t>
      </w:r>
    </w:p>
    <w:p>
      <w:pPr>
        <w:pStyle w:val="18"/>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七、“三公”经费财政拨款支出决算情况说明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5</w:t>
      </w:r>
    </w:p>
    <w:p>
      <w:pPr>
        <w:pStyle w:val="10"/>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（一）“三公”经费财政拨款支出决算总体情况说明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5</w:t>
      </w:r>
    </w:p>
    <w:p>
      <w:pPr>
        <w:pStyle w:val="10"/>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（二）“三公”经费财政拨款支出决算具体情况说明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5</w:t>
      </w:r>
    </w:p>
    <w:p>
      <w:pPr>
        <w:pStyle w:val="18"/>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八、政府性基金预算支出决算情况说明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6</w:t>
      </w:r>
    </w:p>
    <w:p>
      <w:pPr>
        <w:pStyle w:val="18"/>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九、 国有资本经营预算支出决算情况说明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6</w:t>
      </w:r>
    </w:p>
    <w:p>
      <w:pPr>
        <w:pStyle w:val="18"/>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十、其他重要事项的情况说明</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6</w:t>
      </w:r>
    </w:p>
    <w:p>
      <w:pPr>
        <w:pStyle w:val="10"/>
        <w:tabs>
          <w:tab w:val="right" w:leader="dot" w:pos="8296"/>
        </w:tabs>
        <w:rPr>
          <w:rFonts w:hint="default"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（一）机关运行经费支出情况</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7</w:t>
      </w:r>
    </w:p>
    <w:p>
      <w:pPr>
        <w:pStyle w:val="10"/>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（二）政府采购支出情况</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7</w:t>
      </w:r>
    </w:p>
    <w:p>
      <w:pPr>
        <w:pStyle w:val="10"/>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（三）国有资产占有使用情况</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7</w:t>
      </w:r>
    </w:p>
    <w:p>
      <w:pPr>
        <w:pStyle w:val="10"/>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（四）预算绩效管理情况。</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7</w:t>
      </w:r>
    </w:p>
    <w:p>
      <w:pPr>
        <w:pStyle w:val="15"/>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第三部分 名词解释</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9</w:t>
      </w:r>
    </w:p>
    <w:p>
      <w:pPr>
        <w:pStyle w:val="15"/>
        <w:tabs>
          <w:tab w:val="right" w:leader="dot" w:pos="8296"/>
        </w:tabs>
        <w:rPr>
          <w:rFonts w:hint="default"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第四部分 附件</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12</w:t>
      </w:r>
    </w:p>
    <w:p>
      <w:pPr>
        <w:pStyle w:val="15"/>
        <w:tabs>
          <w:tab w:val="right" w:leader="dot" w:pos="8296"/>
        </w:tabs>
        <w:rPr>
          <w:rFonts w:hint="default"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一、部门（单位概况）</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12</w:t>
      </w:r>
    </w:p>
    <w:p>
      <w:pPr>
        <w:pStyle w:val="15"/>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二、部门财政资金收支情况</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13</w:t>
      </w:r>
    </w:p>
    <w:p>
      <w:pPr>
        <w:pStyle w:val="15"/>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三、部门整体预算绩效管理情况</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13</w:t>
      </w:r>
    </w:p>
    <w:p>
      <w:pPr>
        <w:pStyle w:val="15"/>
        <w:tabs>
          <w:tab w:val="right" w:leader="dot" w:pos="8296"/>
        </w:tabs>
        <w:rPr>
          <w:rFonts w:hint="eastAsia"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四、评价结论及建议</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14</w:t>
      </w:r>
    </w:p>
    <w:p>
      <w:pPr>
        <w:pStyle w:val="15"/>
        <w:tabs>
          <w:tab w:val="right" w:leader="dot" w:pos="8296"/>
        </w:tabs>
        <w:rPr>
          <w:rFonts w:hint="default" w:ascii="宋体" w:hAnsi="宋体" w:eastAsia="宋体" w:cs="宋体"/>
          <w:b w:val="0"/>
          <w:bCs/>
          <w:i w:val="0"/>
          <w:iCs w:val="0"/>
          <w:caps/>
          <w:kern w:val="2"/>
          <w:sz w:val="32"/>
          <w:szCs w:val="32"/>
          <w:lang w:val="en-US" w:eastAsia="zh-CN" w:bidi="ar-SA"/>
        </w:rPr>
      </w:pPr>
      <w:r>
        <w:rPr>
          <w:rFonts w:hint="eastAsia" w:ascii="宋体" w:hAnsi="宋体" w:eastAsia="宋体" w:cs="宋体"/>
          <w:b w:val="0"/>
          <w:bCs/>
          <w:i w:val="0"/>
          <w:iCs w:val="0"/>
          <w:caps/>
          <w:kern w:val="2"/>
          <w:sz w:val="32"/>
          <w:szCs w:val="32"/>
          <w:lang w:val="en-US" w:eastAsia="zh-CN" w:bidi="ar-SA"/>
        </w:rPr>
        <w:t>第五部分 附表</w:t>
      </w:r>
      <w:r>
        <w:rPr>
          <w:rFonts w:hint="eastAsia" w:ascii="宋体" w:hAnsi="宋体" w:eastAsia="宋体" w:cs="宋体"/>
          <w:b w:val="0"/>
          <w:bCs/>
          <w:i w:val="0"/>
          <w:iCs w:val="0"/>
          <w:caps/>
          <w:kern w:val="2"/>
          <w:sz w:val="32"/>
          <w:szCs w:val="32"/>
          <w:lang w:val="en-US" w:eastAsia="zh-CN" w:bidi="ar-SA"/>
        </w:rPr>
        <w:tab/>
      </w:r>
      <w:r>
        <w:rPr>
          <w:rFonts w:hint="eastAsia" w:ascii="宋体" w:hAnsi="宋体" w:eastAsia="宋体" w:cs="宋体"/>
          <w:b w:val="0"/>
          <w:bCs/>
          <w:i w:val="0"/>
          <w:iCs w:val="0"/>
          <w:caps/>
          <w:kern w:val="2"/>
          <w:sz w:val="32"/>
          <w:szCs w:val="32"/>
          <w:lang w:val="en-US" w:eastAsia="zh-CN" w:bidi="ar-SA"/>
        </w:rPr>
        <w:t>15</w:t>
      </w:r>
    </w:p>
    <w:p>
      <w:pPr>
        <w:tabs>
          <w:tab w:val="left" w:pos="1494"/>
        </w:tabs>
        <w:bidi w:val="0"/>
        <w:jc w:val="left"/>
        <w:rPr>
          <w:rFonts w:hint="eastAsia" w:eastAsia="宋体"/>
          <w:lang w:eastAsia="zh-CN"/>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r>
        <w:rPr>
          <w:rFonts w:asciiTheme="minorHAnsi" w:eastAsiaTheme="minorHAnsi"/>
          <w:b/>
          <w:bCs/>
          <w:caps/>
          <w:sz w:val="20"/>
          <w:szCs w:val="20"/>
        </w:rPr>
        <w:fldChar w:fldCharType="end"/>
      </w:r>
    </w:p>
    <w:p>
      <w:pPr>
        <w:pStyle w:val="5"/>
        <w:pageBreakBefore w:val="0"/>
        <w:kinsoku/>
        <w:wordWrap/>
        <w:overflowPunct/>
        <w:topLinePunct w:val="0"/>
        <w:bidi w:val="0"/>
        <w:spacing w:before="0" w:after="0" w:line="576" w:lineRule="exact"/>
        <w:ind w:left="0" w:leftChars="0" w:right="0" w:firstLine="880" w:firstLineChars="200"/>
        <w:jc w:val="center"/>
        <w:textAlignment w:val="auto"/>
        <w:outlineLvl w:val="1"/>
        <w:rPr>
          <w:rFonts w:ascii="黑体" w:eastAsia="黑体"/>
          <w:color w:val="000000"/>
          <w:sz w:val="32"/>
          <w:szCs w:val="32"/>
        </w:rPr>
      </w:pPr>
      <w:r>
        <w:rPr>
          <w:rStyle w:val="24"/>
          <w:rFonts w:hint="eastAsia" w:ascii="黑体" w:hAnsi="黑体" w:eastAsia="黑体"/>
          <w:b w:val="0"/>
          <w:bCs w:val="0"/>
        </w:rPr>
        <w:t>第一部分</w:t>
      </w:r>
      <w:r>
        <w:rPr>
          <w:rFonts w:ascii="黑体" w:hAnsi="黑体" w:eastAsia="黑体"/>
          <w:b w:val="0"/>
        </w:rPr>
        <w:t xml:space="preserve"> </w:t>
      </w:r>
      <w:r>
        <w:rPr>
          <w:rStyle w:val="24"/>
          <w:rFonts w:hint="eastAsia" w:ascii="黑体" w:hAnsi="黑体" w:eastAsia="黑体"/>
          <w:b w:val="0"/>
          <w:bCs w:val="0"/>
        </w:rPr>
        <w:t>部门概况</w:t>
      </w:r>
      <w:bookmarkEnd w:id="12"/>
      <w:bookmarkEnd w:id="13"/>
      <w:bookmarkEnd w:id="14"/>
      <w:bookmarkEnd w:id="15"/>
    </w:p>
    <w:p>
      <w:pPr>
        <w:pStyle w:val="5"/>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textAlignment w:val="auto"/>
        <w:outlineLvl w:val="1"/>
        <w:rPr>
          <w:rStyle w:val="25"/>
          <w:rFonts w:hint="eastAsia" w:ascii="黑体" w:hAnsi="黑体" w:eastAsia="黑体"/>
          <w:b w:val="0"/>
          <w:bCs w:val="0"/>
        </w:rPr>
      </w:pPr>
      <w:bookmarkStart w:id="16" w:name="_Toc15396600"/>
      <w:bookmarkStart w:id="17" w:name="_Toc15377197"/>
      <w:bookmarkStart w:id="18" w:name="_Toc79163602"/>
      <w:bookmarkStart w:id="19" w:name="_Toc9661"/>
      <w:r>
        <w:rPr>
          <w:rFonts w:hint="eastAsia" w:ascii="黑体" w:hAnsi="黑体" w:eastAsia="黑体"/>
          <w:b w:val="0"/>
          <w:color w:val="000000"/>
          <w:lang w:eastAsia="zh-CN"/>
        </w:rPr>
        <w:t>一、</w:t>
      </w:r>
      <w:r>
        <w:rPr>
          <w:rFonts w:hint="eastAsia" w:ascii="黑体" w:hAnsi="黑体" w:eastAsia="黑体"/>
          <w:b w:val="0"/>
          <w:color w:val="000000"/>
        </w:rPr>
        <w:t>基</w:t>
      </w:r>
      <w:r>
        <w:rPr>
          <w:rStyle w:val="25"/>
          <w:rFonts w:hint="eastAsia" w:ascii="黑体" w:hAnsi="黑体" w:eastAsia="黑体"/>
          <w:b w:val="0"/>
          <w:bCs w:val="0"/>
        </w:rPr>
        <w:t>本职能及主要工作</w:t>
      </w:r>
      <w:bookmarkEnd w:id="16"/>
      <w:bookmarkEnd w:id="17"/>
      <w:bookmarkEnd w:id="18"/>
      <w:bookmarkEnd w:id="19"/>
      <w:bookmarkStart w:id="20" w:name="_Toc79163603"/>
      <w:bookmarkStart w:id="21" w:name="_Toc24347"/>
      <w:bookmarkStart w:id="22" w:name="_Toc15378445"/>
      <w:bookmarkStart w:id="23" w:name="_Toc15377198"/>
    </w:p>
    <w:p>
      <w:pPr>
        <w:pStyle w:val="5"/>
        <w:pageBreakBefore w:val="0"/>
        <w:widowControl w:val="0"/>
        <w:kinsoku/>
        <w:wordWrap/>
        <w:overflowPunct/>
        <w:topLinePunct w:val="0"/>
        <w:autoSpaceDE/>
        <w:autoSpaceDN/>
        <w:bidi w:val="0"/>
        <w:adjustRightInd/>
        <w:snapToGrid/>
        <w:spacing w:before="0" w:after="0" w:line="576" w:lineRule="exact"/>
        <w:ind w:left="0" w:leftChars="0" w:right="0" w:firstLine="643" w:firstLineChars="200"/>
        <w:textAlignment w:val="auto"/>
        <w:rPr>
          <w:rFonts w:hint="eastAsia" w:ascii="仿宋" w:hAnsi="仿宋" w:eastAsia="仿宋" w:cs="Times New Roman"/>
          <w:b/>
          <w:color w:val="000000"/>
          <w:kern w:val="2"/>
          <w:sz w:val="32"/>
          <w:szCs w:val="32"/>
          <w:lang w:val="en-US" w:eastAsia="zh-CN" w:bidi="ar-SA"/>
        </w:rPr>
      </w:pPr>
      <w:r>
        <w:rPr>
          <w:rFonts w:hint="eastAsia" w:ascii="仿宋" w:hAnsi="仿宋" w:eastAsia="仿宋" w:cs="Times New Roman"/>
          <w:b/>
          <w:color w:val="000000"/>
          <w:kern w:val="2"/>
          <w:sz w:val="32"/>
          <w:szCs w:val="32"/>
          <w:lang w:val="en-US" w:eastAsia="zh-CN" w:bidi="ar-SA"/>
        </w:rPr>
        <w:t>（一）主要职能。</w:t>
      </w:r>
      <w:bookmarkEnd w:id="20"/>
      <w:bookmarkEnd w:id="21"/>
    </w:p>
    <w:bookmarkEnd w:id="22"/>
    <w:bookmarkEnd w:id="23"/>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Times New Roman" w:hAnsi="Times New Roman" w:eastAsia="方正仿宋_GBK" w:cs="Times New Roman"/>
          <w:sz w:val="32"/>
          <w:szCs w:val="32"/>
          <w:u w:val="none"/>
          <w:lang w:val="en-US" w:eastAsia="zh-CN"/>
        </w:rPr>
      </w:pPr>
      <w:bookmarkStart w:id="24" w:name="_Toc15378446"/>
      <w:bookmarkStart w:id="25" w:name="_Toc15377199"/>
      <w:bookmarkStart w:id="26" w:name="_Toc79163604"/>
      <w:r>
        <w:rPr>
          <w:rFonts w:hint="eastAsia" w:ascii="仿宋_GB2312" w:hAnsi="仿宋_GB2312" w:eastAsia="仿宋_GB2312" w:cs="仿宋_GB2312"/>
          <w:color w:val="000000"/>
          <w:kern w:val="0"/>
          <w:sz w:val="32"/>
          <w:szCs w:val="32"/>
          <w:lang w:val="en-US" w:eastAsia="zh-CN" w:bidi="ar-SA"/>
        </w:rPr>
        <w:t>县委办的</w:t>
      </w:r>
      <w:r>
        <w:rPr>
          <w:rFonts w:hint="default" w:ascii="仿宋_GB2312" w:hAnsi="仿宋_GB2312" w:eastAsia="仿宋_GB2312" w:cs="仿宋_GB2312"/>
          <w:color w:val="000000"/>
          <w:kern w:val="0"/>
          <w:sz w:val="32"/>
          <w:szCs w:val="32"/>
          <w:lang w:val="en-US" w:eastAsia="zh-CN" w:bidi="ar-SA"/>
        </w:rPr>
        <w:t>主要职责是</w:t>
      </w:r>
      <w:r>
        <w:rPr>
          <w:rFonts w:hint="eastAsia" w:ascii="仿宋_GB2312" w:hAnsi="仿宋_GB2312" w:eastAsia="仿宋_GB2312" w:cs="仿宋_GB2312"/>
          <w:color w:val="000000"/>
          <w:kern w:val="0"/>
          <w:sz w:val="32"/>
          <w:szCs w:val="32"/>
          <w:lang w:val="en-US" w:eastAsia="zh-CN" w:bidi="ar-SA"/>
        </w:rPr>
        <w:t>：负责推动中央、省委、州委、县委决策部署的落实；按照县委要求协调有关方面开展工作</w:t>
      </w:r>
      <w:r>
        <w:rPr>
          <w:rFonts w:hint="default" w:ascii="仿宋_GB2312" w:hAnsi="仿宋_GB2312" w:eastAsia="仿宋_GB2312" w:cs="仿宋_GB2312"/>
          <w:color w:val="000000"/>
          <w:kern w:val="0"/>
          <w:sz w:val="32"/>
          <w:szCs w:val="32"/>
          <w:lang w:val="en-US" w:eastAsia="zh-CN" w:bidi="ar-SA"/>
        </w:rPr>
        <w:t>；</w:t>
      </w:r>
      <w:r>
        <w:rPr>
          <w:rFonts w:hint="eastAsia" w:ascii="仿宋_GB2312" w:hAnsi="仿宋_GB2312" w:eastAsia="仿宋_GB2312" w:cs="仿宋_GB2312"/>
          <w:color w:val="000000"/>
          <w:kern w:val="0"/>
          <w:sz w:val="32"/>
          <w:szCs w:val="32"/>
          <w:lang w:val="en-US" w:eastAsia="zh-CN" w:bidi="ar-SA"/>
        </w:rPr>
        <w:t>承担县委运行保障具体事务；完成县委交办的其他任务。</w:t>
      </w:r>
    </w:p>
    <w:p>
      <w:pPr>
        <w:pStyle w:val="8"/>
        <w:pageBreakBefore w:val="0"/>
        <w:kinsoku/>
        <w:wordWrap/>
        <w:overflowPunct/>
        <w:topLinePunct w:val="0"/>
        <w:bidi w:val="0"/>
        <w:adjustRightInd w:val="0"/>
        <w:snapToGrid w:val="0"/>
        <w:spacing w:beforeLines="0" w:line="576" w:lineRule="exact"/>
        <w:ind w:left="0" w:leftChars="0" w:right="0" w:firstLine="643" w:firstLineChars="200"/>
        <w:textAlignment w:val="auto"/>
        <w:outlineLvl w:val="2"/>
        <w:rPr>
          <w:rFonts w:hint="eastAsia" w:ascii="仿宋" w:hAnsi="仿宋" w:eastAsia="仿宋" w:cs="Times New Roman"/>
          <w:b/>
          <w:color w:val="000000"/>
          <w:kern w:val="2"/>
          <w:sz w:val="32"/>
          <w:szCs w:val="32"/>
          <w:lang w:val="en-US" w:eastAsia="zh-CN" w:bidi="ar-SA"/>
        </w:rPr>
      </w:pPr>
      <w:bookmarkStart w:id="27" w:name="_Toc19293"/>
      <w:r>
        <w:rPr>
          <w:rFonts w:hint="eastAsia" w:ascii="仿宋" w:hAnsi="仿宋" w:eastAsia="仿宋" w:cs="Times New Roman"/>
          <w:b/>
          <w:color w:val="000000"/>
          <w:kern w:val="2"/>
          <w:sz w:val="32"/>
          <w:szCs w:val="32"/>
          <w:lang w:val="en-US" w:eastAsia="zh-CN" w:bidi="ar-SA"/>
        </w:rPr>
        <w:t>（二）2020年重点工作完成情况。</w:t>
      </w:r>
      <w:bookmarkEnd w:id="24"/>
      <w:bookmarkEnd w:id="25"/>
      <w:bookmarkEnd w:id="26"/>
      <w:bookmarkEnd w:id="27"/>
    </w:p>
    <w:p>
      <w:pPr>
        <w:pStyle w:val="8"/>
        <w:pageBreakBefore w:val="0"/>
        <w:widowControl w:val="0"/>
        <w:kinsoku/>
        <w:wordWrap/>
        <w:overflowPunct/>
        <w:topLinePunct w:val="0"/>
        <w:autoSpaceDE/>
        <w:autoSpaceDN/>
        <w:bidi w:val="0"/>
        <w:adjustRightInd w:val="0"/>
        <w:snapToGrid w:val="0"/>
        <w:spacing w:beforeLines="0" w:line="576" w:lineRule="exact"/>
        <w:ind w:left="0" w:leftChars="0" w:right="0" w:firstLine="640" w:firstLineChars="200"/>
        <w:textAlignment w:val="auto"/>
        <w:outlineLvl w:val="2"/>
        <w:rPr>
          <w:rFonts w:hint="eastAsia" w:ascii="仿宋_GB2312" w:hAnsi="仿宋_GB2312" w:eastAsia="仿宋_GB2312" w:cs="仿宋_GB2312"/>
          <w:color w:val="000000"/>
          <w:sz w:val="32"/>
          <w:szCs w:val="32"/>
          <w:lang w:val="en-US" w:eastAsia="zh-CN"/>
        </w:rPr>
      </w:pPr>
      <w:bookmarkStart w:id="28" w:name="_Toc15668"/>
      <w:r>
        <w:rPr>
          <w:rFonts w:hint="eastAsia" w:ascii="仿宋_GB2312" w:hAnsi="仿宋_GB2312" w:eastAsia="仿宋_GB2312" w:cs="仿宋_GB2312"/>
          <w:color w:val="000000"/>
          <w:sz w:val="32"/>
          <w:szCs w:val="32"/>
          <w:lang w:val="en-US" w:eastAsia="zh-CN"/>
        </w:rPr>
        <w:t>县委办公室紧紧围绕县委中心工作，聚焦“建成民族地区绿色发展、全域旅游、脱贫奔康典范”，深入贯彻落实“树立精品思维、注重精准发力、狠抓精细管理、善于精心服务、强化精确督导”“五精”理念，凝心聚力、真抓实干、服务中心大局。先后组织召开30次信息交流会，认真听取各方面的意见和建议，进一步增强文稿的政策性、指导性和针对性。全年共办理大小会议139余次，起草和参与县委常委会、九寨沟县疫情期间相关政策研究专题会议、建党99周年党课辅导报告会等重要会议讲话、汇报材料400余篇，有效保证县委各项安排部署贯彻落实。各乡镇、部门确定专职信息员98人，共接收各乡镇部门信息2000余条；积极撰写《九寨沟信息专报》196篇，及时向省、州报送我县经验、典型做法，反映基层情况。进一步规范明密件管理，处理各级来文、撰写拟办意见3000余条，均无延误、无滞留，零失密、零遗失。按照“热情、文明、周到、节约”的原则，圆满完成了上级和其他县市来我县检查指导工作的各项接待任务359批次，其中国家级2次、部级12次、厅级126次、其他219次，涉及4745人次。</w:t>
      </w:r>
      <w:bookmarkEnd w:id="28"/>
    </w:p>
    <w:p>
      <w:pPr>
        <w:pStyle w:val="8"/>
        <w:pageBreakBefore w:val="0"/>
        <w:widowControl w:val="0"/>
        <w:kinsoku/>
        <w:wordWrap/>
        <w:overflowPunct/>
        <w:topLinePunct w:val="0"/>
        <w:autoSpaceDE/>
        <w:autoSpaceDN/>
        <w:bidi w:val="0"/>
        <w:adjustRightInd w:val="0"/>
        <w:snapToGrid w:val="0"/>
        <w:spacing w:beforeLines="0" w:line="576" w:lineRule="exact"/>
        <w:ind w:left="0" w:leftChars="0" w:right="0" w:firstLine="640" w:firstLineChars="200"/>
        <w:textAlignment w:val="auto"/>
        <w:outlineLvl w:val="1"/>
        <w:rPr>
          <w:rStyle w:val="25"/>
          <w:rFonts w:hint="eastAsia" w:ascii="黑体" w:hAnsi="黑体" w:eastAsia="黑体" w:cs="Times New Roman"/>
          <w:b w:val="0"/>
          <w:lang w:val="en-US" w:eastAsia="zh-CN" w:bidi="ar-SA"/>
        </w:rPr>
      </w:pPr>
      <w:bookmarkStart w:id="29" w:name="_Toc1229"/>
      <w:r>
        <w:rPr>
          <w:rStyle w:val="25"/>
          <w:rFonts w:hint="eastAsia" w:ascii="黑体" w:hAnsi="黑体" w:eastAsia="黑体" w:cs="Times New Roman"/>
          <w:b w:val="0"/>
          <w:lang w:val="en-US" w:eastAsia="zh-CN" w:bidi="ar-SA"/>
        </w:rPr>
        <w:t>二、机构设置</w:t>
      </w:r>
      <w:bookmarkEnd w:id="29"/>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中共九寨沟县委办公室（简称县委办公室）是负责推动县委决策部署落实，按照县委要求协调有关方面开展工作，承担县委运行保障具体事务的县委综合部门，为正科级，列县委工作机关序列，挂县委政策研究室、县档案局、县国家保密局、县密码管理局牌子。</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县委办内设八个职能科室：1、综合管理股。2、秘书一股。3、秘书二股。4、秘书三股。5、目标督查股。6、机要保密股。7、政策研究和深化改革股8、档案管理股。</w:t>
      </w:r>
    </w:p>
    <w:p>
      <w:pPr>
        <w:pStyle w:val="2"/>
        <w:rPr>
          <w:rFonts w:hint="eastAsia" w:ascii="仿宋_GB2312" w:hAnsi="仿宋_GB2312" w:eastAsia="仿宋_GB2312" w:cs="仿宋_GB2312"/>
          <w:color w:val="000000"/>
          <w:kern w:val="0"/>
          <w:sz w:val="32"/>
          <w:szCs w:val="32"/>
          <w:lang w:val="en-US" w:eastAsia="zh-CN" w:bidi="ar-SA"/>
        </w:rPr>
      </w:pPr>
    </w:p>
    <w:p>
      <w:pPr>
        <w:rPr>
          <w:rFonts w:hint="eastAsia" w:ascii="仿宋_GB2312" w:hAnsi="仿宋_GB2312" w:eastAsia="仿宋_GB2312" w:cs="仿宋_GB2312"/>
          <w:color w:val="000000"/>
          <w:kern w:val="0"/>
          <w:sz w:val="32"/>
          <w:szCs w:val="32"/>
          <w:lang w:val="en-US" w:eastAsia="zh-CN" w:bidi="ar-SA"/>
        </w:rPr>
      </w:pPr>
    </w:p>
    <w:p>
      <w:pPr>
        <w:pStyle w:val="2"/>
        <w:rPr>
          <w:rFonts w:hint="eastAsia" w:ascii="仿宋_GB2312" w:hAnsi="仿宋_GB2312" w:eastAsia="仿宋_GB2312" w:cs="仿宋_GB2312"/>
          <w:color w:val="000000"/>
          <w:kern w:val="0"/>
          <w:sz w:val="32"/>
          <w:szCs w:val="32"/>
          <w:lang w:val="en-US" w:eastAsia="zh-CN" w:bidi="ar-SA"/>
        </w:rPr>
      </w:pPr>
    </w:p>
    <w:p>
      <w:pPr>
        <w:rPr>
          <w:rFonts w:hint="eastAsia" w:ascii="仿宋_GB2312" w:hAnsi="仿宋_GB2312" w:eastAsia="仿宋_GB2312" w:cs="仿宋_GB2312"/>
          <w:color w:val="000000"/>
          <w:kern w:val="0"/>
          <w:sz w:val="32"/>
          <w:szCs w:val="32"/>
          <w:lang w:val="en-US" w:eastAsia="zh-CN" w:bidi="ar-SA"/>
        </w:rPr>
      </w:pPr>
    </w:p>
    <w:p>
      <w:pPr>
        <w:pStyle w:val="2"/>
        <w:rPr>
          <w:rFonts w:hint="eastAsia" w:ascii="仿宋_GB2312" w:hAnsi="仿宋_GB2312" w:eastAsia="仿宋_GB2312" w:cs="仿宋_GB2312"/>
          <w:color w:val="000000"/>
          <w:kern w:val="0"/>
          <w:sz w:val="32"/>
          <w:szCs w:val="32"/>
          <w:lang w:val="en-US" w:eastAsia="zh-CN" w:bidi="ar-SA"/>
        </w:rPr>
      </w:pPr>
    </w:p>
    <w:p>
      <w:pPr>
        <w:rPr>
          <w:rFonts w:hint="eastAsia" w:ascii="仿宋_GB2312" w:hAnsi="仿宋_GB2312" w:eastAsia="仿宋_GB2312" w:cs="仿宋_GB2312"/>
          <w:color w:val="000000"/>
          <w:kern w:val="0"/>
          <w:sz w:val="32"/>
          <w:szCs w:val="32"/>
          <w:lang w:val="en-US" w:eastAsia="zh-CN" w:bidi="ar-SA"/>
        </w:rPr>
      </w:pPr>
    </w:p>
    <w:p>
      <w:pPr>
        <w:pStyle w:val="2"/>
        <w:rPr>
          <w:rFonts w:hint="eastAsia" w:ascii="仿宋_GB2312" w:hAnsi="仿宋_GB2312" w:eastAsia="仿宋_GB2312" w:cs="仿宋_GB2312"/>
          <w:color w:val="000000"/>
          <w:kern w:val="0"/>
          <w:sz w:val="32"/>
          <w:szCs w:val="32"/>
          <w:lang w:val="en-US" w:eastAsia="zh-CN" w:bidi="ar-SA"/>
        </w:rPr>
      </w:pPr>
    </w:p>
    <w:p>
      <w:pPr>
        <w:rPr>
          <w:rFonts w:hint="eastAsia" w:ascii="仿宋_GB2312" w:hAnsi="仿宋_GB2312" w:eastAsia="仿宋_GB2312" w:cs="仿宋_GB2312"/>
          <w:color w:val="000000"/>
          <w:kern w:val="0"/>
          <w:sz w:val="32"/>
          <w:szCs w:val="32"/>
          <w:lang w:val="en-US" w:eastAsia="zh-CN" w:bidi="ar-SA"/>
        </w:rPr>
      </w:pPr>
    </w:p>
    <w:p>
      <w:pPr>
        <w:pStyle w:val="2"/>
        <w:rPr>
          <w:rFonts w:hint="eastAsia" w:ascii="仿宋_GB2312" w:hAnsi="仿宋_GB2312" w:eastAsia="仿宋_GB2312" w:cs="仿宋_GB2312"/>
          <w:color w:val="000000"/>
          <w:kern w:val="0"/>
          <w:sz w:val="32"/>
          <w:szCs w:val="32"/>
          <w:lang w:val="en-US" w:eastAsia="zh-CN" w:bidi="ar-SA"/>
        </w:rPr>
      </w:pPr>
    </w:p>
    <w:p>
      <w:pPr>
        <w:rPr>
          <w:rFonts w:hint="eastAsia" w:ascii="仿宋_GB2312" w:hAnsi="仿宋_GB2312" w:eastAsia="仿宋_GB2312" w:cs="仿宋_GB2312"/>
          <w:color w:val="000000"/>
          <w:kern w:val="0"/>
          <w:sz w:val="32"/>
          <w:szCs w:val="32"/>
          <w:lang w:val="en-US" w:eastAsia="zh-CN" w:bidi="ar-SA"/>
        </w:rPr>
      </w:pPr>
    </w:p>
    <w:p>
      <w:pPr>
        <w:pStyle w:val="2"/>
        <w:rPr>
          <w:rFonts w:hint="default"/>
          <w:lang w:val="en-US" w:eastAsia="zh-CN"/>
        </w:rPr>
      </w:pPr>
    </w:p>
    <w:p>
      <w:pPr>
        <w:pStyle w:val="5"/>
        <w:pageBreakBefore w:val="0"/>
        <w:kinsoku/>
        <w:wordWrap/>
        <w:overflowPunct/>
        <w:topLinePunct w:val="0"/>
        <w:bidi w:val="0"/>
        <w:spacing w:before="0" w:after="0" w:line="576" w:lineRule="exact"/>
        <w:ind w:left="0" w:leftChars="0" w:right="0" w:firstLine="880" w:firstLineChars="200"/>
        <w:jc w:val="right"/>
        <w:textAlignment w:val="auto"/>
        <w:outlineLvl w:val="1"/>
      </w:pPr>
      <w:bookmarkStart w:id="30" w:name="_Toc15377204"/>
      <w:bookmarkStart w:id="31" w:name="_Toc15396602"/>
      <w:bookmarkStart w:id="32" w:name="_Toc79163609"/>
      <w:bookmarkStart w:id="33" w:name="_Toc21464"/>
      <w:r>
        <w:rPr>
          <w:rStyle w:val="24"/>
          <w:rFonts w:hint="eastAsia" w:ascii="黑体" w:hAnsi="黑体" w:eastAsia="黑体"/>
          <w:b w:val="0"/>
          <w:bCs w:val="0"/>
        </w:rPr>
        <w:t>第二部分 2</w:t>
      </w:r>
      <w:r>
        <w:rPr>
          <w:rStyle w:val="24"/>
          <w:rFonts w:ascii="黑体" w:hAnsi="黑体" w:eastAsia="黑体"/>
          <w:b w:val="0"/>
          <w:bCs w:val="0"/>
        </w:rPr>
        <w:t>020</w:t>
      </w:r>
      <w:r>
        <w:rPr>
          <w:rStyle w:val="24"/>
          <w:rFonts w:hint="eastAsia" w:ascii="黑体" w:hAnsi="黑体" w:eastAsia="黑体"/>
          <w:b w:val="0"/>
          <w:bCs w:val="0"/>
        </w:rPr>
        <w:t>年度部门决算情况说明</w:t>
      </w:r>
      <w:bookmarkEnd w:id="30"/>
      <w:bookmarkEnd w:id="31"/>
      <w:bookmarkEnd w:id="32"/>
      <w:bookmarkEnd w:id="33"/>
    </w:p>
    <w:p>
      <w:pPr>
        <w:pStyle w:val="35"/>
        <w:keepNext w:val="0"/>
        <w:keepLines w:val="0"/>
        <w:pageBreakBefore w:val="0"/>
        <w:widowControl w:val="0"/>
        <w:numPr>
          <w:numId w:val="0"/>
        </w:numPr>
        <w:kinsoku/>
        <w:wordWrap/>
        <w:overflowPunct/>
        <w:topLinePunct w:val="0"/>
        <w:autoSpaceDE/>
        <w:autoSpaceDN/>
        <w:bidi w:val="0"/>
        <w:adjustRightInd/>
        <w:snapToGrid/>
        <w:spacing w:line="576" w:lineRule="exact"/>
        <w:ind w:right="0" w:rightChars="0" w:firstLine="640" w:firstLineChars="200"/>
        <w:textAlignment w:val="auto"/>
        <w:outlineLvl w:val="1"/>
        <w:rPr>
          <w:rStyle w:val="25"/>
          <w:rFonts w:ascii="黑体" w:hAnsi="黑体" w:eastAsia="黑体"/>
          <w:b w:val="0"/>
        </w:rPr>
      </w:pPr>
      <w:bookmarkStart w:id="34" w:name="_Toc15377205"/>
      <w:bookmarkStart w:id="35" w:name="_Toc15396603"/>
      <w:bookmarkStart w:id="36" w:name="_Toc79163610"/>
      <w:bookmarkStart w:id="37" w:name="_Toc15777"/>
      <w:r>
        <w:rPr>
          <w:rFonts w:hint="eastAsia" w:ascii="黑体" w:hAnsi="黑体" w:eastAsia="黑体"/>
          <w:color w:val="000000"/>
          <w:sz w:val="32"/>
          <w:szCs w:val="32"/>
          <w:lang w:eastAsia="zh-CN"/>
        </w:rPr>
        <w:t>一、</w:t>
      </w:r>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4"/>
      <w:bookmarkEnd w:id="35"/>
      <w:bookmarkEnd w:id="36"/>
      <w:bookmarkEnd w:id="37"/>
    </w:p>
    <w:p>
      <w:pPr>
        <w:pageBreakBefore w:val="0"/>
        <w:kinsoku/>
        <w:wordWrap/>
        <w:overflowPunct/>
        <w:topLinePunct w:val="0"/>
        <w:bidi w:val="0"/>
        <w:spacing w:line="576" w:lineRule="exact"/>
        <w:ind w:left="0" w:leftChars="0" w:right="0" w:firstLine="640" w:firstLineChars="200"/>
        <w:textAlignment w:val="auto"/>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1138.27</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64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5.62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w:t>
      </w:r>
    </w:p>
    <w:p>
      <w:pPr>
        <w:pStyle w:val="35"/>
        <w:keepNext w:val="0"/>
        <w:keepLines w:val="0"/>
        <w:pageBreakBefore w:val="0"/>
        <w:widowControl w:val="0"/>
        <w:numPr>
          <w:numId w:val="0"/>
        </w:numPr>
        <w:kinsoku/>
        <w:wordWrap/>
        <w:overflowPunct/>
        <w:topLinePunct w:val="0"/>
        <w:autoSpaceDE/>
        <w:autoSpaceDN/>
        <w:bidi w:val="0"/>
        <w:adjustRightInd/>
        <w:snapToGrid/>
        <w:spacing w:line="576" w:lineRule="exact"/>
        <w:ind w:right="0" w:rightChars="0" w:firstLine="640" w:firstLineChars="200"/>
        <w:textAlignment w:val="auto"/>
        <w:outlineLvl w:val="1"/>
        <w:rPr>
          <w:rStyle w:val="25"/>
          <w:rFonts w:ascii="黑体" w:hAnsi="黑体" w:eastAsia="黑体"/>
          <w:b w:val="0"/>
        </w:rPr>
      </w:pPr>
      <w:bookmarkStart w:id="38" w:name="_Toc15377206"/>
      <w:bookmarkStart w:id="39" w:name="_Toc15396604"/>
      <w:bookmarkStart w:id="40" w:name="_Toc79163611"/>
      <w:bookmarkStart w:id="41" w:name="_Toc25144"/>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5"/>
          <w:rFonts w:hint="eastAsia" w:ascii="黑体" w:hAnsi="黑体" w:eastAsia="黑体"/>
          <w:b w:val="0"/>
        </w:rPr>
        <w:t>入决算情况说明</w:t>
      </w:r>
      <w:bookmarkEnd w:id="38"/>
      <w:bookmarkEnd w:id="39"/>
      <w:bookmarkEnd w:id="40"/>
      <w:bookmarkEnd w:id="41"/>
    </w:p>
    <w:p>
      <w:pPr>
        <w:pageBreakBefore w:val="0"/>
        <w:kinsoku/>
        <w:wordWrap/>
        <w:overflowPunct/>
        <w:topLinePunct w:val="0"/>
        <w:bidi w:val="0"/>
        <w:spacing w:line="576" w:lineRule="exact"/>
        <w:ind w:left="0" w:leftChars="0" w:right="0" w:firstLine="640" w:firstLineChars="200"/>
        <w:textAlignment w:val="auto"/>
        <w:rPr>
          <w:rFonts w:ascii="仿宋_GB2312" w:eastAsia="仿宋_GB2312"/>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1138.27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1138.27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pStyle w:val="35"/>
        <w:keepNext w:val="0"/>
        <w:keepLines w:val="0"/>
        <w:pageBreakBefore w:val="0"/>
        <w:widowControl w:val="0"/>
        <w:numPr>
          <w:numId w:val="0"/>
        </w:numPr>
        <w:kinsoku/>
        <w:wordWrap/>
        <w:overflowPunct/>
        <w:topLinePunct w:val="0"/>
        <w:autoSpaceDE/>
        <w:autoSpaceDN/>
        <w:bidi w:val="0"/>
        <w:adjustRightInd/>
        <w:snapToGrid/>
        <w:spacing w:line="576" w:lineRule="exact"/>
        <w:ind w:right="0" w:rightChars="0" w:firstLine="640" w:firstLineChars="200"/>
        <w:textAlignment w:val="auto"/>
        <w:outlineLvl w:val="1"/>
        <w:rPr>
          <w:rStyle w:val="25"/>
          <w:rFonts w:ascii="黑体" w:hAnsi="黑体" w:eastAsia="黑体"/>
          <w:b w:val="0"/>
        </w:rPr>
      </w:pPr>
      <w:bookmarkStart w:id="42" w:name="_Toc15396605"/>
      <w:bookmarkStart w:id="43" w:name="_Toc15377207"/>
      <w:bookmarkStart w:id="44" w:name="_Toc79163612"/>
      <w:bookmarkStart w:id="45" w:name="_Toc23180"/>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5"/>
          <w:rFonts w:hint="eastAsia" w:ascii="黑体" w:hAnsi="黑体" w:eastAsia="黑体"/>
          <w:b w:val="0"/>
        </w:rPr>
        <w:t>出决算情况说明</w:t>
      </w:r>
      <w:bookmarkEnd w:id="42"/>
      <w:bookmarkEnd w:id="43"/>
      <w:bookmarkEnd w:id="44"/>
      <w:bookmarkEnd w:id="45"/>
    </w:p>
    <w:p>
      <w:pPr>
        <w:pageBreakBefore w:val="0"/>
        <w:kinsoku/>
        <w:wordWrap/>
        <w:overflowPunct/>
        <w:topLinePunct w:val="0"/>
        <w:bidi w:val="0"/>
        <w:spacing w:line="576" w:lineRule="exact"/>
        <w:ind w:left="0" w:leftChars="0" w:right="0" w:firstLine="640" w:firstLineChars="200"/>
        <w:textAlignment w:val="auto"/>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1138.27</w:t>
      </w:r>
      <w:r>
        <w:rPr>
          <w:rFonts w:hint="eastAsia" w:ascii="仿宋_GB2312" w:eastAsia="仿宋_GB2312"/>
          <w:sz w:val="32"/>
          <w:szCs w:val="32"/>
        </w:rPr>
        <w:t>万元，其中：基本支出</w:t>
      </w:r>
      <w:r>
        <w:rPr>
          <w:rFonts w:hint="eastAsia" w:ascii="仿宋_GB2312" w:eastAsia="仿宋_GB2312"/>
          <w:sz w:val="32"/>
          <w:szCs w:val="32"/>
          <w:lang w:val="en-US" w:eastAsia="zh-CN"/>
        </w:rPr>
        <w:t>1138.27</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line="576" w:lineRule="exact"/>
        <w:ind w:left="0" w:leftChars="0" w:right="0" w:firstLine="640" w:firstLineChars="200"/>
        <w:textAlignment w:val="auto"/>
        <w:outlineLvl w:val="1"/>
        <w:rPr>
          <w:rStyle w:val="25"/>
          <w:rFonts w:ascii="黑体" w:hAnsi="黑体" w:eastAsia="黑体"/>
          <w:b w:val="0"/>
        </w:rPr>
      </w:pPr>
      <w:bookmarkStart w:id="46" w:name="_Toc79163613"/>
      <w:bookmarkStart w:id="47" w:name="_Toc15396606"/>
      <w:bookmarkStart w:id="48" w:name="_Toc15377208"/>
      <w:bookmarkStart w:id="49" w:name="_Toc23413"/>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6"/>
      <w:bookmarkEnd w:id="47"/>
      <w:bookmarkEnd w:id="48"/>
      <w:bookmarkEnd w:id="49"/>
    </w:p>
    <w:p>
      <w:pPr>
        <w:pageBreakBefore w:val="0"/>
        <w:kinsoku/>
        <w:wordWrap/>
        <w:overflowPunct/>
        <w:topLinePunct w:val="0"/>
        <w:bidi w:val="0"/>
        <w:spacing w:line="576" w:lineRule="exact"/>
        <w:ind w:left="0" w:leftChars="0" w:right="0" w:firstLine="640" w:firstLineChars="200"/>
        <w:textAlignment w:val="auto"/>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1138.27</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7.14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0.63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人员变动</w:t>
      </w:r>
    </w:p>
    <w:p>
      <w:pPr>
        <w:pageBreakBefore w:val="0"/>
        <w:kinsoku/>
        <w:wordWrap/>
        <w:overflowPunct/>
        <w:topLinePunct w:val="0"/>
        <w:bidi w:val="0"/>
        <w:spacing w:line="576" w:lineRule="exact"/>
        <w:ind w:left="0" w:leftChars="0" w:right="0" w:firstLine="640" w:firstLineChars="200"/>
        <w:textAlignment w:val="auto"/>
        <w:outlineLvl w:val="1"/>
        <w:rPr>
          <w:rStyle w:val="25"/>
          <w:rFonts w:ascii="黑体" w:hAnsi="黑体" w:eastAsia="黑体"/>
          <w:b w:val="0"/>
        </w:rPr>
      </w:pPr>
      <w:bookmarkStart w:id="50" w:name="_Toc15377209"/>
      <w:bookmarkStart w:id="51" w:name="_Toc15396607"/>
      <w:bookmarkStart w:id="52" w:name="_Toc79163614"/>
      <w:bookmarkStart w:id="53" w:name="_Toc1661"/>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0"/>
      <w:bookmarkEnd w:id="51"/>
      <w:bookmarkEnd w:id="52"/>
      <w:bookmarkEnd w:id="53"/>
    </w:p>
    <w:p>
      <w:pPr>
        <w:pageBreakBefore w:val="0"/>
        <w:kinsoku/>
        <w:wordWrap/>
        <w:overflowPunct/>
        <w:topLinePunct w:val="0"/>
        <w:bidi w:val="0"/>
        <w:spacing w:line="576" w:lineRule="exact"/>
        <w:ind w:left="0" w:leftChars="0" w:right="0" w:firstLine="643" w:firstLineChars="200"/>
        <w:textAlignment w:val="auto"/>
        <w:outlineLvl w:val="2"/>
        <w:rPr>
          <w:rFonts w:ascii="仿宋" w:hAnsi="仿宋" w:eastAsia="仿宋"/>
          <w:b/>
          <w:color w:val="000000"/>
          <w:sz w:val="32"/>
          <w:szCs w:val="32"/>
        </w:rPr>
      </w:pPr>
      <w:bookmarkStart w:id="54" w:name="_Toc15377210"/>
      <w:bookmarkStart w:id="55" w:name="_Toc79163615"/>
      <w:bookmarkStart w:id="56" w:name="_Toc31179"/>
      <w:r>
        <w:rPr>
          <w:rFonts w:hint="eastAsia" w:ascii="仿宋" w:hAnsi="仿宋" w:eastAsia="仿宋"/>
          <w:b/>
          <w:color w:val="000000"/>
          <w:sz w:val="32"/>
          <w:szCs w:val="32"/>
        </w:rPr>
        <w:t>（一）一般公共预算财政拨款支出决算总体情况</w:t>
      </w:r>
      <w:bookmarkEnd w:id="54"/>
      <w:bookmarkEnd w:id="55"/>
      <w:bookmarkEnd w:id="56"/>
    </w:p>
    <w:p>
      <w:pPr>
        <w:pageBreakBefore w:val="0"/>
        <w:kinsoku/>
        <w:wordWrap/>
        <w:overflowPunct/>
        <w:topLinePunct w:val="0"/>
        <w:bidi w:val="0"/>
        <w:spacing w:line="576" w:lineRule="exact"/>
        <w:ind w:left="0" w:leftChars="0" w:right="0" w:firstLine="640" w:firstLineChars="200"/>
        <w:textAlignment w:val="auto"/>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1138.27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7.14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0.63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人员变动</w:t>
      </w:r>
    </w:p>
    <w:p>
      <w:pPr>
        <w:pageBreakBefore w:val="0"/>
        <w:kinsoku/>
        <w:wordWrap/>
        <w:overflowPunct/>
        <w:topLinePunct w:val="0"/>
        <w:bidi w:val="0"/>
        <w:spacing w:line="576" w:lineRule="exact"/>
        <w:ind w:left="0" w:leftChars="0" w:right="0" w:firstLine="643" w:firstLineChars="200"/>
        <w:textAlignment w:val="auto"/>
        <w:outlineLvl w:val="2"/>
        <w:rPr>
          <w:rFonts w:ascii="仿宋" w:hAnsi="仿宋" w:eastAsia="仿宋"/>
          <w:b/>
          <w:color w:val="000000"/>
          <w:sz w:val="32"/>
          <w:szCs w:val="32"/>
        </w:rPr>
      </w:pPr>
      <w:bookmarkStart w:id="57" w:name="_Toc15377211"/>
      <w:bookmarkStart w:id="58" w:name="_Toc79163616"/>
      <w:bookmarkStart w:id="59" w:name="_Toc2465"/>
      <w:r>
        <w:rPr>
          <w:rFonts w:hint="eastAsia" w:ascii="仿宋" w:hAnsi="仿宋" w:eastAsia="仿宋"/>
          <w:b/>
          <w:color w:val="000000"/>
          <w:sz w:val="32"/>
          <w:szCs w:val="32"/>
        </w:rPr>
        <w:t>（二）一般公共预算财政拨款支出决算结构情况</w:t>
      </w:r>
      <w:bookmarkEnd w:id="57"/>
      <w:bookmarkEnd w:id="58"/>
      <w:bookmarkEnd w:id="59"/>
    </w:p>
    <w:p>
      <w:pPr>
        <w:pageBreakBefore w:val="0"/>
        <w:kinsoku/>
        <w:wordWrap/>
        <w:overflowPunct/>
        <w:topLinePunct w:val="0"/>
        <w:bidi w:val="0"/>
        <w:spacing w:line="576" w:lineRule="exact"/>
        <w:ind w:left="0" w:leftChars="0" w:right="0" w:firstLine="640" w:firstLineChars="200"/>
        <w:textAlignment w:val="auto"/>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1138.27</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color w:val="000000"/>
          <w:sz w:val="32"/>
          <w:szCs w:val="32"/>
          <w:lang w:val="en-US" w:eastAsia="zh-CN"/>
        </w:rPr>
        <w:t>201</w:t>
      </w:r>
      <w:r>
        <w:rPr>
          <w:rFonts w:hint="eastAsia" w:ascii="仿宋" w:hAnsi="仿宋" w:eastAsia="仿宋"/>
          <w:b/>
          <w:color w:val="000000"/>
          <w:sz w:val="32"/>
          <w:szCs w:val="32"/>
        </w:rPr>
        <w:t>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960.29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84.36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类）</w:t>
      </w:r>
      <w:r>
        <w:rPr>
          <w:rFonts w:hint="eastAsia" w:ascii="仿宋" w:hAnsi="仿宋" w:eastAsia="仿宋"/>
          <w:color w:val="000000"/>
          <w:sz w:val="32"/>
          <w:szCs w:val="32"/>
        </w:rPr>
        <w:t>支出67.59万元，占</w:t>
      </w:r>
      <w:r>
        <w:rPr>
          <w:rFonts w:hint="eastAsia" w:ascii="仿宋" w:hAnsi="仿宋" w:eastAsia="仿宋"/>
          <w:color w:val="000000"/>
          <w:sz w:val="32"/>
          <w:szCs w:val="32"/>
          <w:lang w:val="en-US" w:eastAsia="zh-CN"/>
        </w:rPr>
        <w:t>5.94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cs="Times New Roman"/>
          <w:color w:val="000000"/>
          <w:sz w:val="32"/>
          <w:szCs w:val="32"/>
        </w:rPr>
        <w:t>支出</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210类）</w:t>
      </w:r>
      <w:r>
        <w:rPr>
          <w:rFonts w:hint="eastAsia" w:ascii="仿宋" w:hAnsi="仿宋" w:eastAsia="仿宋"/>
          <w:color w:val="000000"/>
          <w:sz w:val="32"/>
          <w:szCs w:val="32"/>
        </w:rPr>
        <w:t>50.91万元，占</w:t>
      </w:r>
      <w:r>
        <w:rPr>
          <w:rFonts w:hint="eastAsia" w:ascii="仿宋" w:hAnsi="仿宋" w:eastAsia="仿宋"/>
          <w:color w:val="000000"/>
          <w:sz w:val="32"/>
          <w:szCs w:val="32"/>
          <w:lang w:val="en-US" w:eastAsia="zh-CN"/>
        </w:rPr>
        <w:t>4.47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Times New Roman"/>
          <w:b/>
          <w:bCs/>
          <w:color w:val="000000"/>
          <w:sz w:val="32"/>
          <w:szCs w:val="32"/>
        </w:rPr>
        <w:t>住房保障</w:t>
      </w:r>
      <w:r>
        <w:rPr>
          <w:rFonts w:hint="eastAsia" w:ascii="仿宋" w:hAnsi="仿宋" w:eastAsia="仿宋" w:cs="Times New Roman"/>
          <w:color w:val="000000"/>
          <w:sz w:val="32"/>
          <w:szCs w:val="32"/>
        </w:rPr>
        <w:t>支出</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221类）</w:t>
      </w:r>
      <w:r>
        <w:rPr>
          <w:rFonts w:hint="eastAsia" w:ascii="仿宋" w:hAnsi="仿宋" w:eastAsia="仿宋"/>
          <w:color w:val="000000"/>
          <w:sz w:val="32"/>
          <w:szCs w:val="32"/>
        </w:rPr>
        <w:t>59.48万元，占</w:t>
      </w:r>
      <w:r>
        <w:rPr>
          <w:rFonts w:hint="eastAsia" w:ascii="仿宋" w:hAnsi="仿宋" w:eastAsia="仿宋"/>
          <w:color w:val="000000"/>
          <w:sz w:val="32"/>
          <w:szCs w:val="32"/>
          <w:lang w:val="en-US" w:eastAsia="zh-CN"/>
        </w:rPr>
        <w:t>5.23</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（罗列全部功能分类科目，至类级。）</w:t>
      </w:r>
    </w:p>
    <w:p>
      <w:pPr>
        <w:pageBreakBefore w:val="0"/>
        <w:kinsoku/>
        <w:wordWrap/>
        <w:overflowPunct/>
        <w:topLinePunct w:val="0"/>
        <w:bidi w:val="0"/>
        <w:spacing w:line="576" w:lineRule="exact"/>
        <w:ind w:left="0" w:leftChars="0" w:right="0" w:firstLine="643" w:firstLineChars="200"/>
        <w:textAlignment w:val="auto"/>
        <w:outlineLvl w:val="2"/>
        <w:rPr>
          <w:rFonts w:ascii="仿宋" w:hAnsi="仿宋" w:eastAsia="仿宋"/>
          <w:b/>
          <w:color w:val="000000"/>
          <w:sz w:val="32"/>
          <w:szCs w:val="32"/>
        </w:rPr>
      </w:pPr>
      <w:bookmarkStart w:id="60" w:name="_Toc15377212"/>
      <w:bookmarkStart w:id="61" w:name="_Toc79163617"/>
      <w:bookmarkStart w:id="62" w:name="_Toc2061"/>
      <w:r>
        <w:rPr>
          <w:rFonts w:hint="eastAsia" w:ascii="仿宋" w:hAnsi="仿宋" w:eastAsia="仿宋"/>
          <w:b/>
          <w:color w:val="000000"/>
          <w:sz w:val="32"/>
          <w:szCs w:val="32"/>
        </w:rPr>
        <w:t>（三）一般公共预算财政拨款支出决算具体情况</w:t>
      </w:r>
      <w:bookmarkEnd w:id="60"/>
      <w:bookmarkEnd w:id="61"/>
      <w:bookmarkEnd w:id="62"/>
    </w:p>
    <w:p>
      <w:pPr>
        <w:pageBreakBefore w:val="0"/>
        <w:kinsoku/>
        <w:wordWrap/>
        <w:overflowPunct/>
        <w:topLinePunct w:val="0"/>
        <w:bidi w:val="0"/>
        <w:spacing w:line="576" w:lineRule="exact"/>
        <w:ind w:left="0" w:leftChars="0" w:right="0" w:firstLine="643" w:firstLineChars="200"/>
        <w:textAlignment w:val="auto"/>
        <w:rPr>
          <w:rFonts w:ascii="仿宋_GB2312" w:eastAsia="仿宋_GB2312"/>
          <w:b/>
          <w:bCs/>
          <w:sz w:val="32"/>
          <w:szCs w:val="32"/>
        </w:rPr>
      </w:pPr>
      <w:bookmarkStart w:id="63" w:name="_Toc15377213"/>
      <w:bookmarkStart w:id="64" w:name="_Toc15378460"/>
      <w:bookmarkStart w:id="65"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1138.27万元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3"/>
      <w:bookmarkEnd w:id="64"/>
      <w:bookmarkEnd w:id="65"/>
    </w:p>
    <w:p>
      <w:pPr>
        <w:pageBreakBefore w:val="0"/>
        <w:kinsoku/>
        <w:wordWrap/>
        <w:overflowPunct/>
        <w:topLinePunct w:val="0"/>
        <w:bidi w:val="0"/>
        <w:spacing w:line="576" w:lineRule="exact"/>
        <w:ind w:left="0" w:leftChars="0" w:right="0" w:firstLine="643" w:firstLineChars="200"/>
        <w:textAlignment w:val="auto"/>
        <w:rPr>
          <w:rFonts w:ascii="仿宋" w:hAnsi="仿宋" w:eastAsia="仿宋"/>
          <w:b/>
          <w:color w:val="000000"/>
          <w:sz w:val="32"/>
          <w:szCs w:val="32"/>
        </w:rPr>
      </w:pPr>
      <w:r>
        <w:rPr>
          <w:rStyle w:val="22"/>
          <w:rFonts w:ascii="仿宋" w:hAnsi="仿宋" w:eastAsia="仿宋"/>
          <w:bCs/>
          <w:color w:val="000000"/>
          <w:sz w:val="32"/>
          <w:szCs w:val="32"/>
        </w:rPr>
        <w:t>1.</w:t>
      </w:r>
      <w:r>
        <w:rPr>
          <w:rStyle w:val="22"/>
          <w:rFonts w:hint="eastAsia" w:ascii="仿宋" w:hAnsi="仿宋" w:eastAsia="仿宋"/>
          <w:bCs/>
          <w:color w:val="000000"/>
          <w:sz w:val="32"/>
          <w:szCs w:val="32"/>
        </w:rPr>
        <w:t>一般公共服务</w:t>
      </w:r>
      <w:r>
        <w:rPr>
          <w:rStyle w:val="22"/>
          <w:rFonts w:hint="eastAsia" w:ascii="仿宋" w:hAnsi="仿宋" w:eastAsia="仿宋"/>
          <w:bCs/>
          <w:color w:val="000000"/>
          <w:sz w:val="32"/>
          <w:szCs w:val="32"/>
          <w:lang w:val="en-US" w:eastAsia="zh-CN"/>
        </w:rPr>
        <w:t>201</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31</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Fonts w:hint="eastAsia" w:ascii="仿宋_GB2312" w:eastAsia="仿宋_GB2312"/>
          <w:b/>
          <w:bCs/>
          <w:sz w:val="32"/>
          <w:szCs w:val="32"/>
          <w:lang w:val="en-US" w:eastAsia="zh-CN"/>
        </w:rPr>
        <w:t>960.29</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84.36</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，决算数小于</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等于预算数的主要原因是…。</w:t>
      </w:r>
    </w:p>
    <w:p>
      <w:pPr>
        <w:pageBreakBefore w:val="0"/>
        <w:kinsoku/>
        <w:wordWrap/>
        <w:overflowPunct/>
        <w:topLinePunct w:val="0"/>
        <w:bidi w:val="0"/>
        <w:spacing w:line="576" w:lineRule="exact"/>
        <w:ind w:left="0" w:leftChars="0" w:right="0" w:firstLine="643" w:firstLineChars="200"/>
        <w:textAlignment w:val="auto"/>
        <w:rPr>
          <w:rFonts w:ascii="仿宋" w:hAnsi="仿宋" w:eastAsia="仿宋"/>
          <w:b/>
          <w:color w:val="000000"/>
          <w:sz w:val="32"/>
          <w:szCs w:val="32"/>
        </w:rPr>
      </w:pPr>
      <w:r>
        <w:rPr>
          <w:rStyle w:val="22"/>
          <w:rFonts w:hint="eastAsia" w:ascii="仿宋" w:hAnsi="仿宋" w:eastAsia="仿宋"/>
          <w:bCs/>
          <w:color w:val="000000"/>
          <w:sz w:val="32"/>
          <w:szCs w:val="32"/>
          <w:lang w:val="en-US" w:eastAsia="zh-CN"/>
        </w:rPr>
        <w:t>2</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社会保障和就业</w:t>
      </w:r>
      <w:r>
        <w:rPr>
          <w:rStyle w:val="22"/>
          <w:rFonts w:hint="eastAsia" w:ascii="仿宋" w:hAnsi="仿宋" w:eastAsia="仿宋"/>
          <w:bCs/>
          <w:color w:val="000000"/>
          <w:sz w:val="32"/>
          <w:szCs w:val="32"/>
          <w:lang w:val="en-US" w:eastAsia="zh-CN"/>
        </w:rPr>
        <w:t>208</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67.59</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5.94</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，决算数小于</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等于预算数的主要原因是…。</w:t>
      </w:r>
    </w:p>
    <w:p>
      <w:pPr>
        <w:pageBreakBefore w:val="0"/>
        <w:kinsoku/>
        <w:wordWrap/>
        <w:overflowPunct/>
        <w:topLinePunct w:val="0"/>
        <w:bidi w:val="0"/>
        <w:spacing w:line="576" w:lineRule="exact"/>
        <w:ind w:left="0" w:leftChars="0" w:right="0" w:firstLine="643" w:firstLineChars="200"/>
        <w:textAlignment w:val="auto"/>
        <w:rPr>
          <w:rStyle w:val="22"/>
          <w:rFonts w:hint="eastAsia" w:ascii="仿宋" w:hAnsi="仿宋" w:eastAsia="仿宋"/>
          <w:b w:val="0"/>
          <w:bCs/>
          <w:color w:val="000000"/>
          <w:sz w:val="32"/>
          <w:szCs w:val="32"/>
        </w:rPr>
      </w:pPr>
      <w:r>
        <w:rPr>
          <w:rStyle w:val="22"/>
          <w:rFonts w:hint="eastAsia" w:ascii="仿宋" w:hAnsi="仿宋" w:eastAsia="仿宋"/>
          <w:bCs/>
          <w:color w:val="000000"/>
          <w:sz w:val="32"/>
          <w:szCs w:val="32"/>
          <w:lang w:val="en-US" w:eastAsia="zh-CN"/>
        </w:rPr>
        <w:t>3</w:t>
      </w:r>
      <w:r>
        <w:rPr>
          <w:rStyle w:val="22"/>
          <w:rFonts w:ascii="仿宋" w:hAnsi="仿宋" w:eastAsia="仿宋"/>
          <w:bCs/>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11</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50.91</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4.74</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，决算数小于</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等于预算数的主要原因是…。</w:t>
      </w:r>
    </w:p>
    <w:p>
      <w:pPr>
        <w:pageBreakBefore w:val="0"/>
        <w:kinsoku/>
        <w:wordWrap/>
        <w:overflowPunct/>
        <w:topLinePunct w:val="0"/>
        <w:bidi w:val="0"/>
        <w:spacing w:line="576" w:lineRule="exact"/>
        <w:ind w:left="0" w:leftChars="0" w:right="0" w:firstLine="643" w:firstLineChars="200"/>
        <w:textAlignment w:val="auto"/>
        <w:rPr>
          <w:rStyle w:val="22"/>
          <w:rFonts w:hint="eastAsia" w:ascii="仿宋" w:hAnsi="仿宋" w:eastAsia="仿宋"/>
          <w:b w:val="0"/>
          <w:bCs/>
          <w:color w:val="000000"/>
          <w:sz w:val="32"/>
          <w:szCs w:val="32"/>
        </w:rPr>
      </w:pPr>
      <w:r>
        <w:rPr>
          <w:rFonts w:hint="eastAsia" w:ascii="仿宋" w:hAnsi="仿宋" w:eastAsia="仿宋" w:cs="Times New Roman"/>
          <w:b/>
          <w:bCs/>
          <w:color w:val="000000"/>
          <w:sz w:val="32"/>
          <w:szCs w:val="32"/>
          <w:lang w:val="en-US" w:eastAsia="zh-CN"/>
        </w:rPr>
        <w:t>4.</w:t>
      </w:r>
      <w:r>
        <w:rPr>
          <w:rFonts w:hint="eastAsia" w:ascii="仿宋" w:hAnsi="仿宋" w:eastAsia="仿宋" w:cs="Times New Roman"/>
          <w:b/>
          <w:bCs/>
          <w:color w:val="000000"/>
          <w:sz w:val="32"/>
          <w:szCs w:val="32"/>
        </w:rPr>
        <w:t>住房保障</w:t>
      </w:r>
      <w:r>
        <w:rPr>
          <w:rFonts w:hint="eastAsia" w:ascii="仿宋" w:hAnsi="仿宋" w:eastAsia="仿宋"/>
          <w:b/>
          <w:bCs/>
          <w:color w:val="000000"/>
          <w:sz w:val="32"/>
          <w:szCs w:val="32"/>
          <w:lang w:val="en-US" w:eastAsia="zh-CN"/>
        </w:rPr>
        <w:t>221</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02</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Fonts w:hint="eastAsia" w:ascii="仿宋" w:hAnsi="仿宋" w:eastAsia="仿宋"/>
          <w:color w:val="000000"/>
          <w:sz w:val="32"/>
          <w:szCs w:val="32"/>
        </w:rPr>
        <w:t>59.48</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5.23</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，决算数小于</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等于预算数的主要原因是…。</w:t>
      </w:r>
    </w:p>
    <w:p>
      <w:pPr>
        <w:pageBreakBefore w:val="0"/>
        <w:tabs>
          <w:tab w:val="right" w:pos="8306"/>
        </w:tabs>
        <w:kinsoku/>
        <w:wordWrap/>
        <w:overflowPunct/>
        <w:topLinePunct w:val="0"/>
        <w:bidi w:val="0"/>
        <w:spacing w:line="576" w:lineRule="exact"/>
        <w:ind w:left="0" w:leftChars="0" w:right="0" w:firstLine="640" w:firstLineChars="200"/>
        <w:textAlignment w:val="auto"/>
        <w:outlineLvl w:val="1"/>
        <w:rPr>
          <w:rStyle w:val="25"/>
        </w:rPr>
      </w:pPr>
      <w:bookmarkStart w:id="66" w:name="_Toc15396608"/>
      <w:bookmarkStart w:id="67" w:name="_Toc15377214"/>
      <w:bookmarkStart w:id="68" w:name="_Toc79163618"/>
      <w:bookmarkStart w:id="69" w:name="_Toc36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6"/>
      <w:bookmarkEnd w:id="67"/>
      <w:bookmarkEnd w:id="68"/>
      <w:bookmarkEnd w:id="69"/>
      <w:r>
        <w:rPr>
          <w:rStyle w:val="25"/>
          <w:rFonts w:ascii="黑体" w:hAnsi="黑体" w:eastAsia="黑体"/>
          <w:b w:val="0"/>
        </w:rPr>
        <w:tab/>
      </w:r>
    </w:p>
    <w:p>
      <w:pPr>
        <w:pageBreakBefore w:val="0"/>
        <w:kinsoku/>
        <w:wordWrap/>
        <w:overflowPunct/>
        <w:topLinePunct w:val="0"/>
        <w:bidi w:val="0"/>
        <w:spacing w:line="576" w:lineRule="exact"/>
        <w:ind w:left="0" w:leftChars="0" w:right="0" w:firstLine="640" w:firstLineChars="200"/>
        <w:textAlignment w:val="auto"/>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_GB2312" w:eastAsia="仿宋_GB2312"/>
          <w:b/>
          <w:bCs/>
          <w:sz w:val="32"/>
          <w:szCs w:val="32"/>
          <w:lang w:val="en-US" w:eastAsia="zh-CN"/>
        </w:rPr>
        <w:t>1138.27</w:t>
      </w:r>
      <w:r>
        <w:rPr>
          <w:rFonts w:hint="eastAsia" w:ascii="仿宋" w:hAnsi="仿宋" w:eastAsia="仿宋"/>
          <w:color w:val="000000"/>
          <w:sz w:val="32"/>
          <w:szCs w:val="32"/>
        </w:rPr>
        <w:t>万元，其中：</w:t>
      </w:r>
    </w:p>
    <w:p>
      <w:pPr>
        <w:pageBreakBefore w:val="0"/>
        <w:kinsoku/>
        <w:wordWrap/>
        <w:overflowPunct/>
        <w:topLinePunct w:val="0"/>
        <w:bidi w:val="0"/>
        <w:spacing w:line="576" w:lineRule="exact"/>
        <w:ind w:left="0" w:leftChars="0" w:right="0" w:firstLine="640" w:firstLineChars="200"/>
        <w:textAlignment w:val="auto"/>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711.44</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426.83</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spacing w:line="576" w:lineRule="exact"/>
        <w:ind w:left="0" w:leftChars="0" w:right="0" w:firstLine="640" w:firstLineChars="200"/>
        <w:textAlignment w:val="auto"/>
        <w:outlineLvl w:val="1"/>
        <w:rPr>
          <w:rStyle w:val="25"/>
          <w:rFonts w:ascii="黑体" w:hAnsi="黑体" w:eastAsia="黑体"/>
          <w:b w:val="0"/>
        </w:rPr>
      </w:pPr>
      <w:bookmarkStart w:id="70" w:name="_Toc15396609"/>
      <w:bookmarkStart w:id="71" w:name="_Toc15377215"/>
      <w:bookmarkStart w:id="72" w:name="_Toc79163619"/>
      <w:bookmarkStart w:id="73" w:name="_Toc31736"/>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0"/>
      <w:bookmarkEnd w:id="71"/>
      <w:bookmarkEnd w:id="72"/>
      <w:bookmarkEnd w:id="73"/>
    </w:p>
    <w:p>
      <w:pPr>
        <w:pageBreakBefore w:val="0"/>
        <w:kinsoku/>
        <w:wordWrap/>
        <w:overflowPunct/>
        <w:topLinePunct w:val="0"/>
        <w:bidi w:val="0"/>
        <w:spacing w:line="576" w:lineRule="exact"/>
        <w:ind w:left="0" w:leftChars="0" w:right="0" w:firstLine="643" w:firstLineChars="200"/>
        <w:textAlignment w:val="auto"/>
        <w:outlineLvl w:val="2"/>
        <w:rPr>
          <w:rFonts w:ascii="仿宋" w:hAnsi="仿宋" w:eastAsia="仿宋"/>
          <w:b/>
          <w:color w:val="000000"/>
          <w:sz w:val="32"/>
          <w:szCs w:val="32"/>
        </w:rPr>
      </w:pPr>
      <w:bookmarkStart w:id="74" w:name="_Toc15377216"/>
      <w:bookmarkStart w:id="75" w:name="_Toc79163620"/>
      <w:bookmarkStart w:id="76" w:name="_Toc19000"/>
      <w:r>
        <w:rPr>
          <w:rFonts w:hint="eastAsia" w:ascii="仿宋" w:hAnsi="仿宋" w:eastAsia="仿宋"/>
          <w:b/>
          <w:color w:val="000000"/>
          <w:sz w:val="32"/>
          <w:szCs w:val="32"/>
        </w:rPr>
        <w:t>（一）“三公”经费财政拨款支出决算总体情况说明</w:t>
      </w:r>
      <w:bookmarkEnd w:id="74"/>
      <w:bookmarkEnd w:id="75"/>
      <w:bookmarkEnd w:id="76"/>
    </w:p>
    <w:p>
      <w:pPr>
        <w:pageBreakBefore w:val="0"/>
        <w:kinsoku/>
        <w:wordWrap/>
        <w:overflowPunct/>
        <w:topLinePunct w:val="0"/>
        <w:bidi w:val="0"/>
        <w:spacing w:line="576" w:lineRule="exact"/>
        <w:ind w:left="0" w:leftChars="0" w:right="0" w:firstLine="640" w:firstLineChars="200"/>
        <w:textAlignment w:val="auto"/>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_GB2312" w:eastAsia="仿宋_GB2312"/>
          <w:color w:val="000000"/>
          <w:sz w:val="32"/>
          <w:szCs w:val="32"/>
          <w:lang w:val="en-US" w:eastAsia="zh-CN"/>
        </w:rPr>
        <w:t>97.41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，决算数小于预算数（或与预算数持平）的主要原因是……。</w:t>
      </w:r>
    </w:p>
    <w:p>
      <w:pPr>
        <w:pageBreakBefore w:val="0"/>
        <w:kinsoku/>
        <w:wordWrap/>
        <w:overflowPunct/>
        <w:topLinePunct w:val="0"/>
        <w:bidi w:val="0"/>
        <w:spacing w:line="576" w:lineRule="exact"/>
        <w:ind w:left="0" w:leftChars="0" w:right="0" w:firstLine="643" w:firstLineChars="200"/>
        <w:textAlignment w:val="auto"/>
        <w:outlineLvl w:val="2"/>
        <w:rPr>
          <w:rFonts w:ascii="仿宋" w:hAnsi="仿宋" w:eastAsia="仿宋"/>
          <w:b/>
          <w:color w:val="000000"/>
          <w:sz w:val="32"/>
          <w:szCs w:val="32"/>
        </w:rPr>
      </w:pPr>
      <w:bookmarkStart w:id="77" w:name="_Toc15377217"/>
      <w:bookmarkStart w:id="78" w:name="_Toc79163621"/>
      <w:bookmarkStart w:id="79" w:name="_Toc4138"/>
      <w:r>
        <w:rPr>
          <w:rFonts w:hint="eastAsia" w:ascii="仿宋" w:hAnsi="仿宋" w:eastAsia="仿宋"/>
          <w:b/>
          <w:color w:val="000000"/>
          <w:sz w:val="32"/>
          <w:szCs w:val="32"/>
        </w:rPr>
        <w:t>（二）“三公”经费财政拨款支出决算具体情况说明</w:t>
      </w:r>
      <w:bookmarkEnd w:id="77"/>
      <w:bookmarkEnd w:id="78"/>
      <w:bookmarkEnd w:id="79"/>
    </w:p>
    <w:p>
      <w:pPr>
        <w:pageBreakBefore w:val="0"/>
        <w:kinsoku/>
        <w:wordWrap/>
        <w:overflowPunct/>
        <w:topLinePunct w:val="0"/>
        <w:bidi w:val="0"/>
        <w:spacing w:line="576" w:lineRule="exact"/>
        <w:ind w:left="0" w:leftChars="0" w:right="0" w:firstLine="640" w:firstLineChars="200"/>
        <w:textAlignment w:val="auto"/>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97.41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pageBreakBefore w:val="0"/>
        <w:kinsoku/>
        <w:wordWrap/>
        <w:overflowPunct/>
        <w:topLinePunct w:val="0"/>
        <w:bidi w:val="0"/>
        <w:spacing w:line="576" w:lineRule="exact"/>
        <w:ind w:left="0" w:leftChars="0" w:right="0" w:firstLine="643" w:firstLineChars="20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无安排</w:t>
      </w:r>
      <w:r>
        <w:rPr>
          <w:rFonts w:hint="eastAsia" w:ascii="仿宋_GB2312" w:eastAsia="仿宋_GB2312"/>
          <w:color w:val="000000"/>
          <w:sz w:val="32"/>
          <w:szCs w:val="32"/>
        </w:rPr>
        <w:t>。</w:t>
      </w:r>
    </w:p>
    <w:p>
      <w:pPr>
        <w:pageBreakBefore w:val="0"/>
        <w:kinsoku/>
        <w:wordWrap/>
        <w:overflowPunct/>
        <w:topLinePunct w:val="0"/>
        <w:bidi w:val="0"/>
        <w:spacing w:line="576" w:lineRule="exact"/>
        <w:ind w:left="0" w:leftChars="0" w:right="0" w:firstLine="643" w:firstLineChars="20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97.41</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15.6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车辆报废</w:t>
      </w:r>
      <w:r>
        <w:rPr>
          <w:rFonts w:hint="eastAsia" w:ascii="仿宋_GB2312" w:eastAsia="仿宋_GB2312"/>
          <w:color w:val="000000"/>
          <w:sz w:val="32"/>
          <w:szCs w:val="32"/>
        </w:rPr>
        <w:t>。</w:t>
      </w:r>
    </w:p>
    <w:p>
      <w:pPr>
        <w:pageBreakBefore w:val="0"/>
        <w:kinsoku/>
        <w:wordWrap/>
        <w:overflowPunct/>
        <w:topLinePunct w:val="0"/>
        <w:bidi w:val="0"/>
        <w:spacing w:line="576" w:lineRule="exact"/>
        <w:ind w:left="0" w:leftChars="0" w:right="0"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pageBreakBefore w:val="0"/>
        <w:kinsoku/>
        <w:wordWrap/>
        <w:overflowPunct/>
        <w:topLinePunct w:val="0"/>
        <w:bidi w:val="0"/>
        <w:spacing w:line="576" w:lineRule="exact"/>
        <w:ind w:left="0" w:leftChars="0" w:right="0" w:firstLine="643" w:firstLineChars="20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97.41</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单位职工下乡、出差</w:t>
      </w:r>
      <w:r>
        <w:rPr>
          <w:rFonts w:hint="eastAsia" w:ascii="仿宋_GB2312" w:eastAsia="仿宋_GB2312"/>
          <w:color w:val="000000"/>
          <w:sz w:val="32"/>
          <w:szCs w:val="32"/>
        </w:rPr>
        <w:t>等所需的公务用车燃料费、维修费、过路过桥费、保险费等支出。</w:t>
      </w:r>
    </w:p>
    <w:p>
      <w:pPr>
        <w:pageBreakBefore w:val="0"/>
        <w:kinsoku/>
        <w:wordWrap/>
        <w:overflowPunct/>
        <w:topLinePunct w:val="0"/>
        <w:bidi w:val="0"/>
        <w:spacing w:line="576" w:lineRule="exact"/>
        <w:ind w:left="0" w:leftChars="0" w:right="0" w:firstLine="643" w:firstLineChars="20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49.99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由于机构改革，接待办职能职责划分至公务服务中心</w:t>
      </w:r>
      <w:r>
        <w:rPr>
          <w:rFonts w:hint="eastAsia" w:ascii="仿宋_GB2312" w:eastAsia="仿宋_GB2312"/>
          <w:color w:val="000000"/>
          <w:sz w:val="32"/>
          <w:szCs w:val="32"/>
        </w:rPr>
        <w:t>。</w:t>
      </w:r>
    </w:p>
    <w:p>
      <w:pPr>
        <w:pageBreakBefore w:val="0"/>
        <w:kinsoku/>
        <w:wordWrap/>
        <w:overflowPunct/>
        <w:topLinePunct w:val="0"/>
        <w:bidi w:val="0"/>
        <w:spacing w:line="576" w:lineRule="exact"/>
        <w:ind w:left="0" w:leftChars="0" w:right="0"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执行公务、开展业务活动开支的交通费、住宿费、用餐费等</w:t>
      </w:r>
      <w:r>
        <w:rPr>
          <w:rFonts w:ascii="仿宋_GB2312" w:eastAsia="仿宋_GB2312"/>
          <w:color w:val="000000"/>
          <w:sz w:val="32"/>
          <w:szCs w:val="32"/>
        </w:rPr>
        <w:t>)</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万元，具体内容包括：…（接待具体项目、金额）。</w:t>
      </w:r>
    </w:p>
    <w:p>
      <w:pPr>
        <w:pageBreakBefore w:val="0"/>
        <w:kinsoku/>
        <w:wordWrap/>
        <w:overflowPunct/>
        <w:topLinePunct w:val="0"/>
        <w:bidi w:val="0"/>
        <w:spacing w:line="576" w:lineRule="exact"/>
        <w:ind w:left="0" w:leftChars="0" w:right="0"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万元，主要用于接待</w:t>
      </w:r>
      <w:r>
        <w:rPr>
          <w:rFonts w:ascii="仿宋_GB2312" w:eastAsia="仿宋_GB2312"/>
          <w:color w:val="000000"/>
          <w:sz w:val="32"/>
          <w:szCs w:val="32"/>
        </w:rPr>
        <w:t>…</w:t>
      </w:r>
      <w:r>
        <w:rPr>
          <w:rFonts w:hint="eastAsia" w:ascii="仿宋_GB2312" w:eastAsia="仿宋_GB2312"/>
          <w:color w:val="000000"/>
          <w:sz w:val="32"/>
          <w:szCs w:val="32"/>
        </w:rPr>
        <w:t>（具体项目）。主要用于……</w:t>
      </w:r>
    </w:p>
    <w:p>
      <w:pPr>
        <w:pageBreakBefore w:val="0"/>
        <w:kinsoku/>
        <w:wordWrap/>
        <w:overflowPunct/>
        <w:topLinePunct w:val="0"/>
        <w:bidi w:val="0"/>
        <w:spacing w:line="576" w:lineRule="exact"/>
        <w:ind w:left="0" w:leftChars="0" w:right="0" w:firstLine="640" w:firstLineChars="200"/>
        <w:textAlignment w:val="auto"/>
        <w:outlineLvl w:val="1"/>
        <w:rPr>
          <w:rStyle w:val="25"/>
          <w:rFonts w:ascii="黑体" w:hAnsi="黑体" w:eastAsia="黑体"/>
        </w:rPr>
      </w:pPr>
      <w:bookmarkStart w:id="80" w:name="_Toc15396610"/>
      <w:bookmarkStart w:id="81" w:name="_Toc15377218"/>
      <w:bookmarkStart w:id="82" w:name="_Toc79163622"/>
      <w:bookmarkStart w:id="83" w:name="_Toc11696"/>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0"/>
      <w:bookmarkEnd w:id="81"/>
      <w:bookmarkEnd w:id="82"/>
      <w:bookmarkEnd w:id="83"/>
    </w:p>
    <w:p>
      <w:pPr>
        <w:pageBreakBefore w:val="0"/>
        <w:kinsoku/>
        <w:wordWrap/>
        <w:overflowPunct/>
        <w:topLinePunct w:val="0"/>
        <w:bidi w:val="0"/>
        <w:spacing w:line="576" w:lineRule="exact"/>
        <w:ind w:left="0" w:leftChars="0" w:right="0" w:firstLine="640" w:firstLineChars="200"/>
        <w:textAlignment w:val="auto"/>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numPr>
          <w:ilvl w:val="0"/>
          <w:numId w:val="1"/>
        </w:numPr>
        <w:kinsoku/>
        <w:wordWrap/>
        <w:overflowPunct/>
        <w:topLinePunct w:val="0"/>
        <w:bidi w:val="0"/>
        <w:spacing w:line="576" w:lineRule="exact"/>
        <w:ind w:left="-810" w:leftChars="0" w:right="0" w:firstLine="1440" w:firstLineChars="0"/>
        <w:textAlignment w:val="auto"/>
        <w:outlineLvl w:val="1"/>
        <w:rPr>
          <w:rStyle w:val="25"/>
          <w:rFonts w:ascii="黑体" w:hAnsi="黑体" w:eastAsia="黑体"/>
          <w:b w:val="0"/>
        </w:rPr>
      </w:pPr>
      <w:bookmarkStart w:id="84" w:name="_Toc15377219"/>
      <w:bookmarkStart w:id="85" w:name="_Toc79163623"/>
      <w:bookmarkStart w:id="86" w:name="_Toc15396611"/>
      <w:bookmarkStart w:id="87" w:name="_Toc17086"/>
      <w:r>
        <w:rPr>
          <w:rStyle w:val="25"/>
          <w:rFonts w:hint="eastAsia" w:ascii="黑体" w:hAnsi="黑体" w:eastAsia="黑体"/>
          <w:b w:val="0"/>
        </w:rPr>
        <w:t>国有资本经营预算支出决算情况说明</w:t>
      </w:r>
      <w:bookmarkEnd w:id="84"/>
      <w:bookmarkEnd w:id="85"/>
      <w:bookmarkEnd w:id="86"/>
      <w:bookmarkEnd w:id="87"/>
    </w:p>
    <w:p>
      <w:pPr>
        <w:pageBreakBefore w:val="0"/>
        <w:kinsoku/>
        <w:wordWrap/>
        <w:overflowPunct/>
        <w:topLinePunct w:val="0"/>
        <w:bidi w:val="0"/>
        <w:spacing w:line="576" w:lineRule="exact"/>
        <w:ind w:left="0" w:leftChars="0" w:right="0" w:firstLine="640" w:firstLineChars="200"/>
        <w:textAlignment w:val="auto"/>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576" w:lineRule="exact"/>
        <w:ind w:left="0" w:leftChars="0" w:right="0" w:firstLine="640" w:firstLineChars="200"/>
        <w:textAlignment w:val="auto"/>
        <w:outlineLvl w:val="1"/>
        <w:rPr>
          <w:rStyle w:val="25"/>
          <w:rFonts w:ascii="黑体" w:hAnsi="黑体" w:eastAsia="黑体"/>
        </w:rPr>
      </w:pPr>
      <w:bookmarkStart w:id="88" w:name="_Toc79163624"/>
      <w:bookmarkStart w:id="89" w:name="_Toc15396612"/>
      <w:bookmarkStart w:id="90" w:name="_Toc15377221"/>
      <w:bookmarkStart w:id="91" w:name="_Toc18344"/>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88"/>
      <w:bookmarkEnd w:id="89"/>
      <w:bookmarkEnd w:id="90"/>
      <w:bookmarkEnd w:id="91"/>
    </w:p>
    <w:p>
      <w:pPr>
        <w:pageBreakBefore w:val="0"/>
        <w:kinsoku/>
        <w:wordWrap/>
        <w:overflowPunct/>
        <w:topLinePunct w:val="0"/>
        <w:bidi w:val="0"/>
        <w:spacing w:line="576" w:lineRule="exact"/>
        <w:ind w:left="0" w:leftChars="0" w:right="0" w:firstLine="643" w:firstLineChars="200"/>
        <w:textAlignment w:val="auto"/>
        <w:outlineLvl w:val="2"/>
        <w:rPr>
          <w:rFonts w:ascii="仿宋" w:hAnsi="仿宋" w:eastAsia="仿宋"/>
          <w:color w:val="000000"/>
          <w:sz w:val="32"/>
          <w:szCs w:val="32"/>
        </w:rPr>
      </w:pPr>
      <w:bookmarkStart w:id="92" w:name="_Toc79163625"/>
      <w:bookmarkStart w:id="93" w:name="_Toc15377222"/>
      <w:bookmarkStart w:id="94" w:name="_Toc1499"/>
      <w:r>
        <w:rPr>
          <w:rFonts w:hint="eastAsia" w:ascii="仿宋" w:hAnsi="仿宋" w:eastAsia="仿宋"/>
          <w:b/>
          <w:color w:val="000000"/>
          <w:sz w:val="32"/>
          <w:szCs w:val="32"/>
        </w:rPr>
        <w:t>（一）机关运行经费支出情况</w:t>
      </w:r>
      <w:bookmarkEnd w:id="92"/>
      <w:bookmarkEnd w:id="93"/>
      <w:bookmarkEnd w:id="94"/>
    </w:p>
    <w:p>
      <w:pPr>
        <w:pageBreakBefore w:val="0"/>
        <w:kinsoku/>
        <w:wordWrap/>
        <w:overflowPunct/>
        <w:topLinePunct w:val="0"/>
        <w:bidi w:val="0"/>
        <w:spacing w:line="576" w:lineRule="exact"/>
        <w:ind w:left="0" w:leftChars="0" w:right="0" w:firstLine="640" w:firstLineChars="200"/>
        <w:textAlignment w:val="auto"/>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行政</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960.29</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6.24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0.65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人员变动。</w:t>
      </w:r>
    </w:p>
    <w:p>
      <w:pPr>
        <w:pageBreakBefore w:val="0"/>
        <w:kinsoku/>
        <w:wordWrap/>
        <w:overflowPunct/>
        <w:topLinePunct w:val="0"/>
        <w:autoSpaceDE w:val="0"/>
        <w:autoSpaceDN w:val="0"/>
        <w:bidi w:val="0"/>
        <w:adjustRightInd w:val="0"/>
        <w:spacing w:line="576" w:lineRule="exact"/>
        <w:ind w:left="0" w:leftChars="0" w:right="0" w:firstLine="643" w:firstLineChars="200"/>
        <w:jc w:val="left"/>
        <w:textAlignment w:val="auto"/>
        <w:outlineLvl w:val="2"/>
        <w:rPr>
          <w:rFonts w:ascii="仿宋" w:hAnsi="仿宋" w:eastAsia="仿宋"/>
          <w:b/>
          <w:color w:val="000000"/>
          <w:sz w:val="32"/>
          <w:szCs w:val="32"/>
        </w:rPr>
      </w:pPr>
      <w:bookmarkStart w:id="95" w:name="_Toc15377223"/>
      <w:bookmarkStart w:id="96" w:name="_Toc79163626"/>
      <w:bookmarkStart w:id="97" w:name="_Toc22747"/>
      <w:r>
        <w:rPr>
          <w:rFonts w:hint="eastAsia" w:ascii="仿宋" w:hAnsi="仿宋" w:eastAsia="仿宋"/>
          <w:b/>
          <w:color w:val="000000"/>
          <w:sz w:val="32"/>
          <w:szCs w:val="32"/>
        </w:rPr>
        <w:t>（二）政府采购支出情况</w:t>
      </w:r>
      <w:bookmarkEnd w:id="95"/>
      <w:bookmarkEnd w:id="96"/>
      <w:bookmarkEnd w:id="97"/>
    </w:p>
    <w:p>
      <w:pPr>
        <w:pageBreakBefore w:val="0"/>
        <w:kinsoku/>
        <w:wordWrap/>
        <w:overflowPunct/>
        <w:topLinePunct w:val="0"/>
        <w:bidi w:val="0"/>
        <w:spacing w:line="576" w:lineRule="exact"/>
        <w:ind w:left="0" w:leftChars="0" w:right="0" w:firstLine="640" w:firstLineChars="200"/>
        <w:textAlignment w:val="auto"/>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（具体工作）。授予中小企业合同金额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pageBreakBefore w:val="0"/>
        <w:kinsoku/>
        <w:wordWrap/>
        <w:overflowPunct/>
        <w:topLinePunct w:val="0"/>
        <w:autoSpaceDE w:val="0"/>
        <w:autoSpaceDN w:val="0"/>
        <w:bidi w:val="0"/>
        <w:adjustRightInd w:val="0"/>
        <w:spacing w:line="576" w:lineRule="exact"/>
        <w:ind w:left="0" w:leftChars="0" w:right="0" w:firstLine="643" w:firstLineChars="200"/>
        <w:jc w:val="left"/>
        <w:textAlignment w:val="auto"/>
        <w:outlineLvl w:val="2"/>
        <w:rPr>
          <w:rFonts w:ascii="仿宋" w:hAnsi="仿宋" w:eastAsia="仿宋"/>
          <w:b/>
          <w:color w:val="000000"/>
          <w:sz w:val="32"/>
          <w:szCs w:val="32"/>
        </w:rPr>
      </w:pPr>
      <w:bookmarkStart w:id="98" w:name="_Toc15377224"/>
      <w:bookmarkStart w:id="99" w:name="_Toc79163627"/>
      <w:bookmarkStart w:id="100" w:name="_Toc6592"/>
      <w:r>
        <w:rPr>
          <w:rFonts w:hint="eastAsia" w:ascii="仿宋" w:hAnsi="仿宋" w:eastAsia="仿宋"/>
          <w:b/>
          <w:color w:val="000000"/>
          <w:sz w:val="32"/>
          <w:szCs w:val="32"/>
        </w:rPr>
        <w:t>（三）国有资产占有使用情况</w:t>
      </w:r>
      <w:bookmarkEnd w:id="98"/>
      <w:bookmarkEnd w:id="99"/>
      <w:bookmarkEnd w:id="100"/>
    </w:p>
    <w:p>
      <w:pPr>
        <w:pageBreakBefore w:val="0"/>
        <w:kinsoku/>
        <w:wordWrap/>
        <w:overflowPunct/>
        <w:topLinePunct w:val="0"/>
        <w:autoSpaceDE w:val="0"/>
        <w:autoSpaceDN w:val="0"/>
        <w:bidi w:val="0"/>
        <w:adjustRightInd w:val="0"/>
        <w:spacing w:line="576" w:lineRule="exact"/>
        <w:ind w:left="0" w:leftChars="0" w:right="0"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我办</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pageBreakBefore w:val="0"/>
        <w:numPr>
          <w:ilvl w:val="0"/>
          <w:numId w:val="2"/>
        </w:numPr>
        <w:kinsoku/>
        <w:wordWrap/>
        <w:overflowPunct/>
        <w:topLinePunct w:val="0"/>
        <w:autoSpaceDE w:val="0"/>
        <w:autoSpaceDN w:val="0"/>
        <w:bidi w:val="0"/>
        <w:adjustRightInd w:val="0"/>
        <w:spacing w:line="576" w:lineRule="exact"/>
        <w:ind w:left="0" w:leftChars="0" w:right="0" w:firstLine="643" w:firstLineChars="200"/>
        <w:jc w:val="left"/>
        <w:textAlignment w:val="auto"/>
        <w:outlineLvl w:val="2"/>
        <w:rPr>
          <w:rFonts w:hint="eastAsia" w:ascii="仿宋" w:hAnsi="仿宋" w:eastAsia="仿宋"/>
          <w:b/>
          <w:color w:val="000000"/>
          <w:sz w:val="32"/>
          <w:szCs w:val="32"/>
        </w:rPr>
      </w:pPr>
      <w:bookmarkStart w:id="101" w:name="_Toc79163628"/>
      <w:bookmarkStart w:id="102" w:name="_Toc16723"/>
      <w:r>
        <w:rPr>
          <w:rFonts w:hint="eastAsia" w:ascii="仿宋" w:hAnsi="仿宋" w:eastAsia="仿宋"/>
          <w:b/>
          <w:color w:val="000000"/>
          <w:sz w:val="32"/>
          <w:szCs w:val="32"/>
        </w:rPr>
        <w:t>预算绩效管理情况。</w:t>
      </w:r>
      <w:bookmarkEnd w:id="101"/>
      <w:bookmarkEnd w:id="102"/>
    </w:p>
    <w:p>
      <w:pPr>
        <w:pageBreakBefore w:val="0"/>
        <w:kinsoku/>
        <w:wordWrap/>
        <w:overflowPunct/>
        <w:topLinePunct w:val="0"/>
        <w:autoSpaceDE w:val="0"/>
        <w:autoSpaceDN w:val="0"/>
        <w:bidi w:val="0"/>
        <w:adjustRightInd w:val="0"/>
        <w:spacing w:line="576" w:lineRule="exact"/>
        <w:ind w:left="0" w:leftChars="0" w:right="0" w:firstLine="643" w:firstLineChars="200"/>
        <w:jc w:val="left"/>
        <w:textAlignment w:val="auto"/>
        <w:rPr>
          <w:rFonts w:hint="eastAsia" w:ascii="仿宋_GB2312" w:hAnsi="Times New Roman" w:eastAsia="仿宋_GB2312" w:cs="Times New Roman"/>
          <w:color w:val="000000"/>
          <w:sz w:val="32"/>
          <w:szCs w:val="32"/>
          <w:lang w:val="en-US" w:eastAsia="zh-CN"/>
        </w:rPr>
      </w:pPr>
      <w:r>
        <w:rPr>
          <w:rFonts w:hint="eastAsia" w:ascii="宋体" w:cs="楷体_GB2312"/>
          <w:b/>
          <w:bCs/>
          <w:sz w:val="32"/>
          <w:szCs w:val="32"/>
          <w:lang w:val="en-US" w:eastAsia="zh-CN" w:bidi="ar-SA"/>
        </w:rPr>
        <w:t>1.</w:t>
      </w:r>
      <w:r>
        <w:rPr>
          <w:rFonts w:hint="eastAsia" w:ascii="宋体" w:cs="楷体_GB2312"/>
          <w:b/>
          <w:bCs/>
          <w:sz w:val="32"/>
          <w:szCs w:val="32"/>
          <w:lang w:bidi="ar-SA"/>
        </w:rPr>
        <w:t>预算绩效管理工作开展及完成情况</w:t>
      </w:r>
    </w:p>
    <w:p>
      <w:pPr>
        <w:pageBreakBefore w:val="0"/>
        <w:kinsoku/>
        <w:wordWrap/>
        <w:overflowPunct/>
        <w:topLinePunct w:val="0"/>
        <w:autoSpaceDE w:val="0"/>
        <w:autoSpaceDN w:val="0"/>
        <w:bidi w:val="0"/>
        <w:adjustRightInd w:val="0"/>
        <w:spacing w:line="576" w:lineRule="exact"/>
        <w:ind w:left="0" w:leftChars="0" w:right="0" w:firstLine="640" w:firstLineChars="200"/>
        <w:jc w:val="left"/>
        <w:textAlignment w:val="auto"/>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县委办公室紧紧围绕县委中心工作，聚焦“建成民族地区绿色发展、全域旅游、脱贫奔康典范”，深入贯彻落实“树立精品思维、注重精准发力、狠抓精细管理、善于精心服务、强化精确督导”“五精”理念，凝心聚力、真抓实干、服务中心大局。先后组织召开30次信息交流会，认真听取各方面的意见和建议，进一步增强文稿的政策性、指导性和针对性。</w:t>
      </w:r>
      <w:r>
        <w:rPr>
          <w:rFonts w:hint="eastAsia" w:ascii="仿宋_GB2312" w:hAnsi="Times New Roman" w:eastAsia="仿宋_GB2312" w:cs="Times New Roman"/>
          <w:color w:val="000000"/>
          <w:sz w:val="32"/>
          <w:szCs w:val="32"/>
        </w:rPr>
        <w:t>全年共办理大小会议</w:t>
      </w:r>
      <w:r>
        <w:rPr>
          <w:rFonts w:hint="eastAsia" w:ascii="仿宋_GB2312" w:hAnsi="Times New Roman" w:eastAsia="仿宋_GB2312" w:cs="Times New Roman"/>
          <w:color w:val="000000"/>
          <w:sz w:val="32"/>
          <w:szCs w:val="32"/>
          <w:lang w:val="en-US" w:eastAsia="zh-CN"/>
        </w:rPr>
        <w:t>139</w:t>
      </w:r>
      <w:r>
        <w:rPr>
          <w:rFonts w:hint="eastAsia" w:ascii="仿宋_GB2312" w:hAnsi="Times New Roman" w:eastAsia="仿宋_GB2312" w:cs="Times New Roman"/>
          <w:color w:val="000000"/>
          <w:sz w:val="32"/>
          <w:szCs w:val="32"/>
        </w:rPr>
        <w:t>余次</w:t>
      </w:r>
      <w:r>
        <w:rPr>
          <w:rFonts w:hint="eastAsia" w:ascii="仿宋_GB2312" w:hAnsi="Times New Roman" w:eastAsia="仿宋_GB2312" w:cs="Times New Roman"/>
          <w:color w:val="000000"/>
          <w:sz w:val="32"/>
          <w:szCs w:val="32"/>
          <w:lang w:eastAsia="zh-CN"/>
        </w:rPr>
        <w:t>，</w:t>
      </w:r>
      <w:r>
        <w:rPr>
          <w:rFonts w:hint="eastAsia" w:ascii="仿宋_GB2312" w:hAnsi="Times New Roman" w:eastAsia="仿宋_GB2312" w:cs="Times New Roman"/>
          <w:color w:val="000000"/>
          <w:sz w:val="32"/>
          <w:szCs w:val="32"/>
          <w:lang w:val="en-US" w:eastAsia="zh-CN"/>
        </w:rPr>
        <w:t>起草和参与县委常委会、九寨沟县疫情期间相关政策研究专题会议、建党99周年党课辅导报告会等重要会议讲话、汇报材料400余篇，有效保证县委各项安排部署贯彻落实。各乡镇、部门确定专职信息员98人，共接收各乡镇部门信息2000余条；积极撰写《九寨沟信息专报》196篇，及时向省、州报送我县经验、典型做法，反映基层情况。进一步规范明密件管理，处理各级来文、撰写拟办意见3000余条，均无延误、无滞留，零失密、零遗失。按照“热情、文明、周到、节约”的原则，圆满完成了上级和其他县市来我县检查指导工作的各项接待任务359批次，其中国家级2次、部级12次、厅级126次、其他219次，涉及4745人次。</w:t>
      </w:r>
    </w:p>
    <w:p>
      <w:pPr>
        <w:pageBreakBefore w:val="0"/>
        <w:kinsoku/>
        <w:wordWrap/>
        <w:overflowPunct/>
        <w:topLinePunct w:val="0"/>
        <w:autoSpaceDE w:val="0"/>
        <w:autoSpaceDN w:val="0"/>
        <w:bidi w:val="0"/>
        <w:adjustRightInd w:val="0"/>
        <w:spacing w:line="576" w:lineRule="exact"/>
        <w:ind w:left="0" w:leftChars="0" w:right="0" w:firstLine="640" w:firstLineChars="200"/>
        <w:jc w:val="left"/>
        <w:textAlignment w:val="auto"/>
        <w:rPr>
          <w:rFonts w:ascii="仿宋_GB2312" w:hAnsi="仿宋_GB2312" w:eastAsia="仿宋_GB2312" w:cs="仿宋_GB2312"/>
          <w:sz w:val="32"/>
          <w:szCs w:val="32"/>
        </w:rPr>
      </w:pPr>
      <w:r>
        <w:rPr>
          <w:rFonts w:hint="eastAsia" w:ascii="仿宋_GB2312" w:hAnsi="Times New Roman" w:eastAsia="仿宋_GB2312" w:cs="Times New Roman"/>
          <w:color w:val="000000"/>
          <w:sz w:val="32"/>
          <w:szCs w:val="32"/>
          <w:lang w:val="en-US" w:eastAsia="zh-CN"/>
        </w:rPr>
        <w:t>下一步，我们将严格按照中央、省委、州委、县委要求，进一步压紧压实责任，不断改进工作方法，狠抓各项工作落实。积极组织干部队伍到先进地区参观学习，借鉴外地党委办公室的先进经验和做法，不断加强信息研判、政策解读，提高信息决策水平。加强对年轻干部的培养历练，全力提升年轻干部业务水平、工作质量和基层服务水平；坚持严管厚爱，在严格落实干部职工值班、请销假、考勤制度的同时，开展人文关怀，积极解决干部职工在工作、生活中存在的困难。</w:t>
      </w:r>
    </w:p>
    <w:p>
      <w:pPr>
        <w:pageBreakBefore w:val="0"/>
        <w:kinsoku/>
        <w:wordWrap/>
        <w:overflowPunct/>
        <w:topLinePunct w:val="0"/>
        <w:autoSpaceDE w:val="0"/>
        <w:autoSpaceDN w:val="0"/>
        <w:bidi w:val="0"/>
        <w:adjustRightInd w:val="0"/>
        <w:spacing w:line="576" w:lineRule="exact"/>
        <w:ind w:left="0" w:leftChars="0" w:right="0" w:firstLine="643" w:firstLineChars="200"/>
        <w:jc w:val="left"/>
        <w:textAlignment w:val="auto"/>
        <w:rPr>
          <w:rFonts w:hint="eastAsia" w:ascii="宋体" w:hAnsi="Times New Roman" w:cs="楷体_GB2312"/>
          <w:b/>
          <w:bCs/>
          <w:sz w:val="32"/>
          <w:szCs w:val="32"/>
          <w:lang w:val="en-US" w:eastAsia="zh-CN" w:bidi="ar-SA"/>
        </w:rPr>
      </w:pPr>
      <w:r>
        <w:rPr>
          <w:rFonts w:hint="eastAsia" w:ascii="宋体" w:hAnsi="Times New Roman" w:cs="楷体_GB2312"/>
          <w:b/>
          <w:bCs/>
          <w:sz w:val="32"/>
          <w:szCs w:val="32"/>
          <w:lang w:val="en-US" w:eastAsia="zh-CN" w:bidi="ar-SA"/>
        </w:rPr>
        <w:t>2.部门绩效评价结果。</w:t>
      </w:r>
    </w:p>
    <w:p>
      <w:pPr>
        <w:pageBreakBefore w:val="0"/>
        <w:kinsoku/>
        <w:wordWrap/>
        <w:overflowPunct/>
        <w:topLinePunct w:val="0"/>
        <w:autoSpaceDE w:val="0"/>
        <w:autoSpaceDN w:val="0"/>
        <w:bidi w:val="0"/>
        <w:adjustRightInd w:val="0"/>
        <w:spacing w:line="576" w:lineRule="exact"/>
        <w:ind w:left="0" w:leftChars="0" w:right="0" w:firstLine="640" w:firstLineChars="200"/>
        <w:jc w:val="left"/>
        <w:textAlignment w:val="auto"/>
        <w:rPr>
          <w:rFonts w:hint="eastAsia"/>
        </w:rPr>
      </w:pPr>
      <w:r>
        <w:rPr>
          <w:rFonts w:hint="eastAsia" w:ascii="仿宋_GB2312" w:hAnsi="Times New Roman" w:eastAsia="仿宋_GB2312" w:cs="Times New Roman"/>
          <w:color w:val="000000"/>
          <w:sz w:val="32"/>
          <w:szCs w:val="32"/>
          <w:lang w:val="en-US" w:eastAsia="zh-CN"/>
        </w:rPr>
        <w:t>本部门按要求对2020年部门整体支出绩效评价情况开展自评，《中共九寨沟县委办公室2020年部门整体支出绩效评价报告》见附件。</w:t>
      </w:r>
    </w:p>
    <w:p>
      <w:pPr>
        <w:pStyle w:val="2"/>
        <w:rPr>
          <w:rFonts w:hint="eastAsia"/>
        </w:rPr>
      </w:pPr>
    </w:p>
    <w:p>
      <w:pPr>
        <w:rPr>
          <w:rFonts w:hint="eastAsia"/>
        </w:rPr>
      </w:pPr>
    </w:p>
    <w:p>
      <w:pPr>
        <w:pStyle w:val="2"/>
        <w:rPr>
          <w:rFonts w:hint="eastAsia"/>
        </w:rPr>
      </w:pPr>
    </w:p>
    <w:p>
      <w:pPr>
        <w:rPr>
          <w:rFonts w:hint="eastAsia"/>
        </w:rPr>
      </w:pPr>
    </w:p>
    <w:p>
      <w:pPr>
        <w:pageBreakBefore w:val="0"/>
        <w:numPr>
          <w:ilvl w:val="0"/>
          <w:numId w:val="3"/>
        </w:numPr>
        <w:kinsoku/>
        <w:wordWrap/>
        <w:overflowPunct/>
        <w:topLinePunct w:val="0"/>
        <w:bidi w:val="0"/>
        <w:spacing w:line="576" w:lineRule="exact"/>
        <w:ind w:left="0" w:leftChars="0" w:right="0" w:firstLine="880" w:firstLineChars="200"/>
        <w:jc w:val="center"/>
        <w:textAlignment w:val="auto"/>
        <w:outlineLvl w:val="1"/>
        <w:rPr>
          <w:rStyle w:val="24"/>
          <w:rFonts w:hint="eastAsia" w:ascii="黑体" w:hAnsi="黑体" w:eastAsia="黑体"/>
          <w:b w:val="0"/>
          <w:bCs w:val="0"/>
          <w:lang w:val="en-US" w:eastAsia="zh-CN" w:bidi="ar-SA"/>
        </w:rPr>
      </w:pPr>
      <w:bookmarkStart w:id="103" w:name="_Toc15396613"/>
      <w:bookmarkStart w:id="104" w:name="_Toc15377225"/>
      <w:bookmarkStart w:id="105" w:name="_Toc79163629"/>
      <w:bookmarkStart w:id="106" w:name="_Toc1031"/>
      <w:r>
        <w:rPr>
          <w:rStyle w:val="24"/>
          <w:rFonts w:hint="eastAsia" w:ascii="黑体" w:hAnsi="黑体" w:eastAsia="黑体"/>
          <w:b w:val="0"/>
          <w:bCs w:val="0"/>
          <w:lang w:val="en-US" w:eastAsia="zh-CN" w:bidi="ar-SA"/>
        </w:rPr>
        <w:t>名词解释</w:t>
      </w:r>
      <w:bookmarkEnd w:id="103"/>
      <w:bookmarkEnd w:id="104"/>
      <w:bookmarkEnd w:id="105"/>
      <w:bookmarkEnd w:id="106"/>
    </w:p>
    <w:p>
      <w:pPr>
        <w:pageBreakBefore w:val="0"/>
        <w:kinsoku/>
        <w:wordWrap/>
        <w:overflowPunct/>
        <w:topLinePunct w:val="0"/>
        <w:bidi w:val="0"/>
        <w:spacing w:line="576" w:lineRule="exact"/>
        <w:ind w:left="0" w:leftChars="0" w:right="0" w:firstLine="883" w:firstLineChars="200"/>
        <w:jc w:val="left"/>
        <w:textAlignment w:val="auto"/>
        <w:rPr>
          <w:rFonts w:ascii="宋体"/>
          <w:b/>
          <w:color w:val="000000"/>
          <w:sz w:val="44"/>
          <w:szCs w:val="44"/>
        </w:rPr>
      </w:pPr>
    </w:p>
    <w:p>
      <w:pPr>
        <w:pStyle w:val="34"/>
        <w:pageBreakBefore w:val="0"/>
        <w:kinsoku/>
        <w:wordWrap/>
        <w:overflowPunct/>
        <w:topLinePunct w:val="0"/>
        <w:bidi w:val="0"/>
        <w:spacing w:line="576" w:lineRule="exact"/>
        <w:ind w:left="0" w:leftChars="0" w:right="0"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4"/>
        <w:pageBreakBefore w:val="0"/>
        <w:kinsoku/>
        <w:wordWrap/>
        <w:overflowPunct/>
        <w:topLinePunct w:val="0"/>
        <w:bidi w:val="0"/>
        <w:spacing w:line="576" w:lineRule="exact"/>
        <w:ind w:left="0" w:leftChars="0" w:right="0"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34"/>
        <w:pageBreakBefore w:val="0"/>
        <w:kinsoku/>
        <w:wordWrap/>
        <w:overflowPunct/>
        <w:topLinePunct w:val="0"/>
        <w:bidi w:val="0"/>
        <w:spacing w:line="576" w:lineRule="exact"/>
        <w:ind w:left="0" w:leftChars="0" w:right="0"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34"/>
        <w:pageBreakBefore w:val="0"/>
        <w:kinsoku/>
        <w:wordWrap/>
        <w:overflowPunct/>
        <w:topLinePunct w:val="0"/>
        <w:bidi w:val="0"/>
        <w:spacing w:line="576" w:lineRule="exact"/>
        <w:ind w:left="0" w:leftChars="0" w:right="0"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4"/>
        <w:pageBreakBefore w:val="0"/>
        <w:kinsoku/>
        <w:wordWrap/>
        <w:overflowPunct/>
        <w:topLinePunct w:val="0"/>
        <w:bidi w:val="0"/>
        <w:spacing w:line="576" w:lineRule="exact"/>
        <w:ind w:left="0" w:leftChars="0" w:right="0"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4"/>
        <w:pageBreakBefore w:val="0"/>
        <w:kinsoku/>
        <w:wordWrap/>
        <w:overflowPunct/>
        <w:topLinePunct w:val="0"/>
        <w:bidi w:val="0"/>
        <w:spacing w:line="576" w:lineRule="exact"/>
        <w:ind w:left="0" w:leftChars="0" w:right="0" w:firstLine="640" w:firstLineChars="200"/>
        <w:textAlignment w:val="auto"/>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4"/>
        <w:pageBreakBefore w:val="0"/>
        <w:kinsoku/>
        <w:wordWrap/>
        <w:overflowPunct/>
        <w:topLinePunct w:val="0"/>
        <w:bidi w:val="0"/>
        <w:spacing w:line="576" w:lineRule="exact"/>
        <w:ind w:left="0" w:leftChars="0" w:right="0" w:firstLine="640" w:firstLineChars="200"/>
        <w:textAlignment w:val="auto"/>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4"/>
        <w:pageBreakBefore w:val="0"/>
        <w:kinsoku/>
        <w:wordWrap/>
        <w:overflowPunct/>
        <w:topLinePunct w:val="0"/>
        <w:bidi w:val="0"/>
        <w:spacing w:line="576" w:lineRule="exact"/>
        <w:ind w:left="0" w:leftChars="0" w:right="0" w:firstLine="640" w:firstLineChars="200"/>
        <w:textAlignment w:val="auto"/>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ageBreakBefore w:val="0"/>
        <w:numPr>
          <w:ilvl w:val="0"/>
          <w:numId w:val="0"/>
        </w:numPr>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r>
        <w:rPr>
          <w:rFonts w:ascii="仿宋_GB2312" w:hAnsi="Calibri" w:eastAsia="仿宋_GB2312" w:cs="仿宋"/>
          <w:color w:val="000000"/>
          <w:kern w:val="0"/>
          <w:sz w:val="32"/>
          <w:szCs w:val="32"/>
          <w:lang w:val="en-US" w:eastAsia="zh-CN" w:bidi="ar-SA"/>
        </w:rPr>
        <w:t>9.</w:t>
      </w:r>
      <w:r>
        <w:rPr>
          <w:rFonts w:hint="eastAsia" w:ascii="仿宋_GB2312" w:hAnsi="Calibri" w:eastAsia="仿宋_GB2312" w:cs="仿宋"/>
          <w:color w:val="000000"/>
          <w:kern w:val="0"/>
          <w:sz w:val="32"/>
          <w:szCs w:val="32"/>
          <w:lang w:val="en-US" w:eastAsia="zh-CN" w:bidi="ar-SA"/>
        </w:rPr>
        <w:t>一般公共服务（201）党委办公厅（室）及相关机构事务（31）行政运行（01）: 指人员工资、日常运转以及为完成财政特定行政工作任务和事业发展目标而安排年度项目支出，主要包括办公费、培训费、邮电费、差旅费、会议费、公务用车运行维护费等方面支出。</w:t>
      </w:r>
    </w:p>
    <w:p>
      <w:pPr>
        <w:pageBreakBefore w:val="0"/>
        <w:numPr>
          <w:ilvl w:val="0"/>
          <w:numId w:val="0"/>
        </w:numPr>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10、社会保障和就业（208）行政事业单位离退休（05）机关事业单位基本养老保险缴费（05）: 指实施养老保险制度后，部门按规定由单位缴纳的基本养老保险费支出。</w:t>
      </w:r>
    </w:p>
    <w:p>
      <w:pPr>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11、卫生健康(210)医疗保障(11)行政单位医疗(01):指按照规定标准为职工缴纳的基本医疗保险及公务员医疗补助等支出。</w:t>
      </w:r>
    </w:p>
    <w:p>
      <w:pPr>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12、住房保障(221)住房改革(02)住房公积金(01)：指按照规定标准为职工缴纳住房公积金等支出。</w:t>
      </w:r>
    </w:p>
    <w:p>
      <w:pPr>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13、年末结转和结余：指本年度或以前年度预算安排、因客观条件发生变化无法按原计划实施，需延迟到以后年度按有关规定继续使用的资金。</w:t>
      </w:r>
    </w:p>
    <w:p>
      <w:pPr>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14、基本支出：指为保障机构正常运转、完成日常工作任务而发生的人员支出和公用支出。</w:t>
      </w:r>
    </w:p>
    <w:p>
      <w:pPr>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 xml:space="preserve">15、项目支出：指在基本支出之外为完成特定行政任务和事业发展目标所发生的支出。 </w:t>
      </w: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right="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right="0"/>
        <w:textAlignment w:val="auto"/>
        <w:rPr>
          <w:rFonts w:hint="eastAsia" w:ascii="仿宋_GB2312" w:hAnsi="Calibri" w:eastAsia="仿宋_GB2312" w:cs="仿宋"/>
          <w:color w:val="000000"/>
          <w:kern w:val="0"/>
          <w:sz w:val="32"/>
          <w:szCs w:val="32"/>
          <w:lang w:val="en-US" w:eastAsia="zh-CN" w:bidi="ar-SA"/>
        </w:rPr>
      </w:pPr>
    </w:p>
    <w:p>
      <w:pPr>
        <w:pStyle w:val="34"/>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p>
    <w:p>
      <w:pPr>
        <w:pageBreakBefore w:val="0"/>
        <w:kinsoku/>
        <w:wordWrap/>
        <w:overflowPunct/>
        <w:topLinePunct w:val="0"/>
        <w:bidi w:val="0"/>
        <w:spacing w:line="576" w:lineRule="exact"/>
        <w:ind w:left="0" w:leftChars="0" w:right="0" w:firstLine="880" w:firstLineChars="200"/>
        <w:jc w:val="center"/>
        <w:textAlignment w:val="auto"/>
        <w:outlineLvl w:val="1"/>
        <w:rPr>
          <w:rStyle w:val="24"/>
          <w:rFonts w:hint="eastAsia" w:ascii="黑体" w:hAnsi="黑体" w:eastAsia="黑体"/>
          <w:b w:val="0"/>
          <w:bCs w:val="0"/>
          <w:lang w:val="en-US" w:eastAsia="zh-CN" w:bidi="ar-SA"/>
        </w:rPr>
      </w:pPr>
      <w:bookmarkStart w:id="107" w:name="_Toc15396614"/>
      <w:bookmarkStart w:id="108" w:name="_Toc79163630"/>
      <w:bookmarkStart w:id="109" w:name="_Toc26384"/>
      <w:bookmarkStart w:id="110" w:name="_Toc15377226"/>
      <w:r>
        <w:rPr>
          <w:rStyle w:val="24"/>
          <w:rFonts w:hint="eastAsia" w:ascii="黑体" w:hAnsi="黑体" w:eastAsia="黑体"/>
          <w:b w:val="0"/>
          <w:bCs w:val="0"/>
          <w:lang w:val="en-US" w:eastAsia="zh-CN" w:bidi="ar-SA"/>
        </w:rPr>
        <w:t>第四部分 附件</w:t>
      </w:r>
      <w:bookmarkEnd w:id="107"/>
      <w:bookmarkEnd w:id="108"/>
      <w:bookmarkEnd w:id="109"/>
    </w:p>
    <w:p>
      <w:pPr>
        <w:pageBreakBefore w:val="0"/>
        <w:kinsoku/>
        <w:wordWrap/>
        <w:overflowPunct/>
        <w:topLinePunct w:val="0"/>
        <w:bidi w:val="0"/>
        <w:spacing w:line="576" w:lineRule="exact"/>
        <w:ind w:left="0" w:leftChars="0" w:right="0" w:firstLine="640" w:firstLineChars="200"/>
        <w:jc w:val="left"/>
        <w:textAlignment w:val="auto"/>
        <w:outlineLvl w:val="0"/>
        <w:rPr>
          <w:rFonts w:ascii="方正小标宋简体" w:hAnsi="方正小标宋简体" w:eastAsia="方正小标宋简体" w:cs="方正小标宋简体"/>
          <w:sz w:val="32"/>
          <w:szCs w:val="32"/>
        </w:rPr>
      </w:pPr>
      <w:bookmarkStart w:id="111" w:name="_Toc79163631"/>
      <w:bookmarkStart w:id="112" w:name="_Toc30268"/>
      <w:r>
        <w:rPr>
          <w:rFonts w:hint="eastAsia" w:ascii="黑体" w:hAnsi="黑体" w:eastAsia="黑体" w:cs="黑体"/>
          <w:sz w:val="32"/>
          <w:szCs w:val="32"/>
        </w:rPr>
        <w:t>附件</w:t>
      </w:r>
      <w:r>
        <w:rPr>
          <w:rFonts w:ascii="黑体" w:hAnsi="黑体" w:eastAsia="黑体" w:cs="黑体"/>
          <w:sz w:val="32"/>
          <w:szCs w:val="32"/>
        </w:rPr>
        <w:t>1</w:t>
      </w:r>
      <w:bookmarkEnd w:id="111"/>
      <w:bookmarkEnd w:id="112"/>
    </w:p>
    <w:p>
      <w:pPr>
        <w:pageBreakBefore w:val="0"/>
        <w:kinsoku/>
        <w:wordWrap/>
        <w:overflowPunct/>
        <w:topLinePunct w:val="0"/>
        <w:bidi w:val="0"/>
        <w:spacing w:line="576" w:lineRule="exact"/>
        <w:ind w:left="0" w:leftChars="0" w:right="0" w:firstLine="880" w:firstLineChars="200"/>
        <w:jc w:val="center"/>
        <w:textAlignment w:val="auto"/>
        <w:rPr>
          <w:rFonts w:ascii="方正小标宋简体" w:hAnsi="方正小标宋简体" w:eastAsia="方正小标宋简体" w:cs="方正小标宋简体"/>
          <w:sz w:val="44"/>
          <w:szCs w:val="44"/>
        </w:rPr>
      </w:pPr>
    </w:p>
    <w:p>
      <w:pPr>
        <w:pageBreakBefore w:val="0"/>
        <w:kinsoku/>
        <w:wordWrap/>
        <w:overflowPunct/>
        <w:topLinePunct w:val="0"/>
        <w:bidi w:val="0"/>
        <w:spacing w:line="576" w:lineRule="exact"/>
        <w:ind w:left="0" w:leftChars="0" w:right="0" w:firstLine="880" w:firstLineChars="200"/>
        <w:jc w:val="center"/>
        <w:textAlignment w:val="auto"/>
        <w:outlineLvl w:val="0"/>
        <w:rPr>
          <w:rFonts w:ascii="方正小标宋简体" w:hAnsi="黑体" w:eastAsia="方正小标宋简体" w:cs="黑体"/>
          <w:sz w:val="44"/>
          <w:szCs w:val="44"/>
        </w:rPr>
      </w:pPr>
      <w:bookmarkStart w:id="113" w:name="_Toc79163632"/>
      <w:bookmarkStart w:id="114" w:name="_Toc13006"/>
      <w:r>
        <w:rPr>
          <w:rFonts w:hint="eastAsia" w:ascii="方正小标宋简体" w:hAnsi="黑体" w:eastAsia="方正小标宋简体" w:cs="黑体"/>
          <w:sz w:val="44"/>
          <w:szCs w:val="44"/>
          <w:lang w:eastAsia="zh-CN"/>
        </w:rPr>
        <w:t>中共九寨沟县委办公室</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3"/>
      <w:bookmarkEnd w:id="114"/>
    </w:p>
    <w:p>
      <w:pPr>
        <w:pageBreakBefore w:val="0"/>
        <w:widowControl/>
        <w:kinsoku/>
        <w:wordWrap/>
        <w:overflowPunct/>
        <w:topLinePunct w:val="0"/>
        <w:bidi w:val="0"/>
        <w:spacing w:line="576" w:lineRule="exact"/>
        <w:ind w:left="0" w:leftChars="0" w:right="0" w:firstLine="640" w:firstLineChars="200"/>
        <w:contextualSpacing/>
        <w:jc w:val="center"/>
        <w:textAlignment w:val="auto"/>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pageBreakBefore w:val="0"/>
        <w:widowControl/>
        <w:kinsoku/>
        <w:wordWrap/>
        <w:overflowPunct/>
        <w:topLinePunct w:val="0"/>
        <w:bidi w:val="0"/>
        <w:adjustRightInd w:val="0"/>
        <w:snapToGrid w:val="0"/>
        <w:spacing w:line="576" w:lineRule="exact"/>
        <w:ind w:left="0" w:leftChars="0" w:right="0" w:firstLine="480" w:firstLineChars="200"/>
        <w:contextualSpacing/>
        <w:jc w:val="left"/>
        <w:textAlignment w:val="auto"/>
        <w:rPr>
          <w:rFonts w:ascii="黑体" w:hAnsi="宋体" w:eastAsia="黑体" w:cs="宋体"/>
          <w:color w:val="000000"/>
          <w:kern w:val="0"/>
          <w:sz w:val="24"/>
          <w:szCs w:val="32"/>
          <w:shd w:val="clear" w:color="auto" w:fill="FFFFFF"/>
        </w:rPr>
      </w:pPr>
    </w:p>
    <w:p>
      <w:pPr>
        <w:pageBreakBefore w:val="0"/>
        <w:widowControl/>
        <w:kinsoku/>
        <w:wordWrap/>
        <w:overflowPunct/>
        <w:topLinePunct w:val="0"/>
        <w:bidi w:val="0"/>
        <w:adjustRightInd w:val="0"/>
        <w:snapToGrid w:val="0"/>
        <w:spacing w:line="576" w:lineRule="exact"/>
        <w:ind w:left="0" w:leftChars="0" w:right="0" w:firstLine="640" w:firstLineChars="200"/>
        <w:contextualSpacing/>
        <w:jc w:val="left"/>
        <w:textAlignment w:val="auto"/>
        <w:outlineLvl w:val="1"/>
        <w:rPr>
          <w:rFonts w:ascii="黑体" w:hAnsi="宋体" w:eastAsia="黑体" w:cs="宋体"/>
          <w:color w:val="000000"/>
          <w:kern w:val="0"/>
          <w:sz w:val="32"/>
          <w:szCs w:val="32"/>
          <w:shd w:val="clear" w:color="auto" w:fill="FFFFFF"/>
          <w:lang w:val="zh-CN"/>
        </w:rPr>
      </w:pPr>
      <w:bookmarkStart w:id="115" w:name="_Toc17920"/>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bookmarkEnd w:id="115"/>
    </w:p>
    <w:p>
      <w:pPr>
        <w:pageBreakBefore w:val="0"/>
        <w:widowControl/>
        <w:kinsoku/>
        <w:wordWrap/>
        <w:overflowPunct/>
        <w:topLinePunct w:val="0"/>
        <w:bidi w:val="0"/>
        <w:adjustRightInd w:val="0"/>
        <w:snapToGrid w:val="0"/>
        <w:spacing w:line="576" w:lineRule="exact"/>
        <w:ind w:left="0" w:leftChars="0" w:right="0" w:firstLine="643" w:firstLineChars="200"/>
        <w:contextualSpacing/>
        <w:jc w:val="left"/>
        <w:textAlignment w:val="auto"/>
        <w:outlineLvl w:val="0"/>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中共九寨沟县委办公室（简称县委办公室）是负责推动县委决策部署落实，按照县委要求协调有关方面开展工作，承担县委运行保障具体事务的县委综合部门，为正科级，列县委工作机关序列，挂县委政策研究室、县档案局、县国家保密局、县密码管理局牌子。</w:t>
      </w:r>
    </w:p>
    <w:p>
      <w:pPr>
        <w:pageBreakBefore w:val="0"/>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县委办内设八个职能科室：1、综合管理股。2、秘书一股。3、秘书二股。4、秘书三股。5、目标督查股。6、机要保密股。7、政策研究和深化改革股8、档案管理股。</w:t>
      </w:r>
    </w:p>
    <w:p>
      <w:pPr>
        <w:pageBreakBefore w:val="0"/>
        <w:widowControl/>
        <w:numPr>
          <w:ilvl w:val="0"/>
          <w:numId w:val="4"/>
        </w:numPr>
        <w:kinsoku/>
        <w:wordWrap/>
        <w:overflowPunct/>
        <w:topLinePunct w:val="0"/>
        <w:bidi w:val="0"/>
        <w:adjustRightInd w:val="0"/>
        <w:snapToGrid w:val="0"/>
        <w:spacing w:line="576" w:lineRule="exact"/>
        <w:ind w:left="0" w:leftChars="0" w:right="0" w:firstLine="643" w:firstLineChars="200"/>
        <w:contextualSpacing/>
        <w:jc w:val="left"/>
        <w:textAlignment w:val="auto"/>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机构职能。</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县委办的</w:t>
      </w:r>
      <w:r>
        <w:rPr>
          <w:rFonts w:hint="default" w:ascii="仿宋_GB2312" w:hAnsi="Calibri" w:eastAsia="仿宋_GB2312" w:cs="仿宋"/>
          <w:color w:val="000000"/>
          <w:kern w:val="0"/>
          <w:sz w:val="32"/>
          <w:szCs w:val="32"/>
          <w:lang w:val="en-US" w:eastAsia="zh-CN" w:bidi="ar-SA"/>
        </w:rPr>
        <w:t>主要职责是</w:t>
      </w:r>
      <w:r>
        <w:rPr>
          <w:rFonts w:hint="eastAsia" w:ascii="仿宋_GB2312" w:hAnsi="Calibri" w:eastAsia="仿宋_GB2312" w:cs="仿宋"/>
          <w:color w:val="000000"/>
          <w:kern w:val="0"/>
          <w:sz w:val="32"/>
          <w:szCs w:val="32"/>
          <w:lang w:val="en-US" w:eastAsia="zh-CN" w:bidi="ar-SA"/>
        </w:rPr>
        <w:t>：负责推动中央、省委、州委、县委决策部署的落实；按照县委要求协调有关方面开展工作</w:t>
      </w:r>
      <w:r>
        <w:rPr>
          <w:rFonts w:hint="default" w:ascii="仿宋_GB2312" w:hAnsi="Calibri" w:eastAsia="仿宋_GB2312"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承担县委运行保障具体事务；完成县委交办的其他任务。</w:t>
      </w:r>
    </w:p>
    <w:p>
      <w:pPr>
        <w:pageBreakBefore w:val="0"/>
        <w:widowControl/>
        <w:numPr>
          <w:ilvl w:val="0"/>
          <w:numId w:val="4"/>
        </w:numPr>
        <w:kinsoku/>
        <w:wordWrap/>
        <w:overflowPunct/>
        <w:topLinePunct w:val="0"/>
        <w:bidi w:val="0"/>
        <w:adjustRightInd w:val="0"/>
        <w:snapToGrid w:val="0"/>
        <w:spacing w:line="576" w:lineRule="exact"/>
        <w:ind w:left="0" w:leftChars="0" w:right="0" w:firstLine="643" w:firstLineChars="200"/>
        <w:contextualSpacing/>
        <w:jc w:val="left"/>
        <w:textAlignment w:val="auto"/>
        <w:outlineLvl w:val="2"/>
        <w:rPr>
          <w:rFonts w:hint="eastAsia" w:ascii="仿宋_GB2312" w:hAnsi="宋体" w:eastAsia="仿宋_GB2312" w:cs="宋体"/>
          <w:b/>
          <w:bCs/>
          <w:color w:val="000000"/>
          <w:kern w:val="0"/>
          <w:sz w:val="32"/>
          <w:szCs w:val="32"/>
          <w:shd w:val="clear" w:color="auto" w:fill="FFFFFF"/>
          <w:lang w:val="zh-CN"/>
        </w:rPr>
      </w:pPr>
      <w:bookmarkStart w:id="116" w:name="_Toc23587"/>
      <w:r>
        <w:rPr>
          <w:rFonts w:hint="eastAsia" w:ascii="仿宋_GB2312" w:hAnsi="宋体" w:eastAsia="仿宋_GB2312" w:cs="宋体"/>
          <w:b/>
          <w:bCs/>
          <w:color w:val="000000"/>
          <w:kern w:val="0"/>
          <w:sz w:val="32"/>
          <w:szCs w:val="32"/>
          <w:shd w:val="clear" w:color="auto" w:fill="FFFFFF"/>
          <w:lang w:val="zh-CN"/>
        </w:rPr>
        <w:t>人员概况。</w:t>
      </w:r>
      <w:bookmarkEnd w:id="116"/>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县委办总编制人数为52个，其中行政干部编制人数为21个、行政工勤编制人数为8个、事业编制数人6个（综合信息中心）、参工编制人数17个（其中目标督察和保密事务中心政科级参工9个，党政网参工8个）。年末实有人数41人，其中行政在职人数为18人，工勤在职人数为10人，参工在职人数为7人，事业在职人数为6人，临时工人数为1人；退休人员数为19人；遗属供养为1人。</w:t>
      </w:r>
    </w:p>
    <w:p>
      <w:pPr>
        <w:pageBreakBefore w:val="0"/>
        <w:widowControl/>
        <w:kinsoku/>
        <w:wordWrap/>
        <w:overflowPunct/>
        <w:topLinePunct w:val="0"/>
        <w:bidi w:val="0"/>
        <w:adjustRightInd w:val="0"/>
        <w:snapToGrid w:val="0"/>
        <w:spacing w:line="576" w:lineRule="exact"/>
        <w:ind w:left="0" w:leftChars="0" w:right="0" w:firstLine="640" w:firstLineChars="200"/>
        <w:contextualSpacing/>
        <w:jc w:val="left"/>
        <w:textAlignment w:val="auto"/>
        <w:outlineLvl w:val="1"/>
        <w:rPr>
          <w:rFonts w:ascii="黑体" w:hAnsi="宋体" w:eastAsia="黑体" w:cs="宋体"/>
          <w:color w:val="000000"/>
          <w:kern w:val="0"/>
          <w:sz w:val="32"/>
          <w:szCs w:val="32"/>
          <w:shd w:val="clear" w:color="auto" w:fill="FFFFFF"/>
        </w:rPr>
      </w:pPr>
      <w:bookmarkStart w:id="117" w:name="_Toc27457"/>
      <w:r>
        <w:rPr>
          <w:rFonts w:hint="eastAsia" w:ascii="黑体" w:hAnsi="宋体" w:eastAsia="黑体" w:cs="宋体"/>
          <w:color w:val="000000"/>
          <w:kern w:val="0"/>
          <w:sz w:val="32"/>
          <w:szCs w:val="32"/>
          <w:shd w:val="clear" w:color="auto" w:fill="FFFFFF"/>
        </w:rPr>
        <w:t>二、部门财政资金收支情况</w:t>
      </w:r>
      <w:bookmarkEnd w:id="117"/>
    </w:p>
    <w:p>
      <w:pPr>
        <w:pageBreakBefore w:val="0"/>
        <w:widowControl/>
        <w:kinsoku/>
        <w:wordWrap/>
        <w:overflowPunct/>
        <w:topLinePunct w:val="0"/>
        <w:bidi w:val="0"/>
        <w:adjustRightInd w:val="0"/>
        <w:snapToGrid w:val="0"/>
        <w:spacing w:line="576" w:lineRule="exact"/>
        <w:ind w:left="0" w:leftChars="0" w:right="0" w:firstLine="643" w:firstLineChars="200"/>
        <w:contextualSpacing/>
        <w:jc w:val="left"/>
        <w:textAlignment w:val="auto"/>
        <w:outlineLvl w:val="2"/>
        <w:rPr>
          <w:rFonts w:hint="eastAsia" w:ascii="仿宋_GB2312" w:hAnsi="宋体" w:eastAsia="仿宋_GB2312" w:cs="宋体"/>
          <w:b/>
          <w:bCs/>
          <w:color w:val="000000"/>
          <w:kern w:val="0"/>
          <w:sz w:val="32"/>
          <w:szCs w:val="32"/>
          <w:shd w:val="clear" w:color="auto" w:fill="FFFFFF"/>
          <w:lang w:val="zh-CN"/>
        </w:rPr>
      </w:pPr>
      <w:bookmarkStart w:id="118" w:name="_Toc18243"/>
      <w:r>
        <w:rPr>
          <w:rFonts w:hint="eastAsia" w:ascii="仿宋_GB2312" w:hAnsi="宋体" w:eastAsia="仿宋_GB2312" w:cs="宋体"/>
          <w:b/>
          <w:bCs/>
          <w:color w:val="000000"/>
          <w:kern w:val="0"/>
          <w:sz w:val="32"/>
          <w:szCs w:val="32"/>
          <w:shd w:val="clear" w:color="auto" w:fill="FFFFFF"/>
          <w:lang w:val="zh-CN"/>
        </w:rPr>
        <w:t>（一）部门财政资金收入情况。</w:t>
      </w:r>
      <w:bookmarkEnd w:id="118"/>
    </w:p>
    <w:p>
      <w:pPr>
        <w:pStyle w:val="2"/>
        <w:pageBreakBefore w:val="0"/>
        <w:kinsoku/>
        <w:wordWrap/>
        <w:overflowPunct/>
        <w:topLinePunct w:val="0"/>
        <w:bidi w:val="0"/>
        <w:spacing w:after="0" w:line="576" w:lineRule="exact"/>
        <w:ind w:left="0" w:leftChars="0" w:right="0" w:firstLine="640" w:firstLineChars="200"/>
        <w:textAlignment w:val="auto"/>
        <w:rPr>
          <w:lang w:val="zh-CN"/>
        </w:rPr>
      </w:pPr>
      <w:r>
        <w:rPr>
          <w:rFonts w:hint="eastAsia" w:ascii="仿宋_GB2312" w:hAnsi="Calibri" w:eastAsia="仿宋_GB2312" w:cs="仿宋"/>
          <w:color w:val="000000"/>
          <w:kern w:val="0"/>
          <w:sz w:val="32"/>
          <w:szCs w:val="32"/>
          <w:lang w:val="en-US" w:eastAsia="zh-CN" w:bidi="ar-SA"/>
        </w:rPr>
        <w:t>县委办2020年度一般公共预算财政拨款收入1138.27万元</w:t>
      </w:r>
      <w:r>
        <w:rPr>
          <w:rFonts w:hint="eastAsia" w:ascii="宋体" w:hAnsi="宋体" w:eastAsia="宋体" w:cs="宋体"/>
          <w:color w:val="000000"/>
          <w:sz w:val="32"/>
          <w:szCs w:val="32"/>
        </w:rPr>
        <w:t>。</w:t>
      </w:r>
    </w:p>
    <w:p>
      <w:pPr>
        <w:pageBreakBefore w:val="0"/>
        <w:widowControl/>
        <w:numPr>
          <w:ilvl w:val="0"/>
          <w:numId w:val="5"/>
        </w:numPr>
        <w:kinsoku/>
        <w:wordWrap/>
        <w:overflowPunct/>
        <w:topLinePunct w:val="0"/>
        <w:bidi w:val="0"/>
        <w:adjustRightInd w:val="0"/>
        <w:snapToGrid w:val="0"/>
        <w:spacing w:line="576" w:lineRule="exact"/>
        <w:ind w:left="0" w:leftChars="0" w:right="0" w:firstLine="643" w:firstLineChars="200"/>
        <w:contextualSpacing/>
        <w:jc w:val="left"/>
        <w:textAlignment w:val="auto"/>
        <w:outlineLvl w:val="2"/>
        <w:rPr>
          <w:rFonts w:hint="eastAsia" w:ascii="仿宋_GB2312" w:hAnsi="宋体" w:eastAsia="仿宋_GB2312" w:cs="宋体"/>
          <w:b/>
          <w:bCs/>
          <w:color w:val="000000"/>
          <w:kern w:val="0"/>
          <w:sz w:val="32"/>
          <w:szCs w:val="32"/>
          <w:shd w:val="clear" w:color="auto" w:fill="FFFFFF"/>
          <w:lang w:val="zh-CN"/>
        </w:rPr>
      </w:pPr>
      <w:bookmarkStart w:id="119" w:name="_Toc23899"/>
      <w:r>
        <w:rPr>
          <w:rFonts w:hint="eastAsia" w:ascii="仿宋_GB2312" w:hAnsi="宋体" w:eastAsia="仿宋_GB2312" w:cs="宋体"/>
          <w:b/>
          <w:bCs/>
          <w:color w:val="000000"/>
          <w:kern w:val="0"/>
          <w:sz w:val="32"/>
          <w:szCs w:val="32"/>
          <w:shd w:val="clear" w:color="auto" w:fill="FFFFFF"/>
          <w:lang w:val="zh-CN"/>
        </w:rPr>
        <w:t>部门财政资金支出情况。</w:t>
      </w:r>
      <w:bookmarkEnd w:id="119"/>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县委办2020年度一般公共预算财政拨款支出1138.27万元</w:t>
      </w:r>
    </w:p>
    <w:p>
      <w:pPr>
        <w:pageBreakBefore w:val="0"/>
        <w:widowControl/>
        <w:kinsoku/>
        <w:wordWrap/>
        <w:overflowPunct/>
        <w:topLinePunct w:val="0"/>
        <w:bidi w:val="0"/>
        <w:adjustRightInd w:val="0"/>
        <w:snapToGrid w:val="0"/>
        <w:spacing w:line="576" w:lineRule="exact"/>
        <w:ind w:left="0" w:leftChars="0" w:right="0" w:firstLine="640" w:firstLineChars="200"/>
        <w:contextualSpacing/>
        <w:jc w:val="left"/>
        <w:textAlignment w:val="auto"/>
        <w:outlineLvl w:val="1"/>
        <w:rPr>
          <w:rFonts w:ascii="黑体" w:hAnsi="宋体" w:eastAsia="黑体" w:cs="宋体"/>
          <w:color w:val="000000"/>
          <w:kern w:val="0"/>
          <w:sz w:val="32"/>
          <w:szCs w:val="32"/>
          <w:shd w:val="clear" w:color="auto" w:fill="FFFFFF"/>
        </w:rPr>
      </w:pPr>
      <w:bookmarkStart w:id="120" w:name="_Toc2603"/>
      <w:r>
        <w:rPr>
          <w:rFonts w:hint="eastAsia" w:ascii="黑体" w:hAnsi="宋体" w:eastAsia="黑体" w:cs="宋体"/>
          <w:color w:val="000000"/>
          <w:kern w:val="0"/>
          <w:sz w:val="32"/>
          <w:szCs w:val="32"/>
          <w:shd w:val="clear" w:color="auto" w:fill="FFFFFF"/>
        </w:rPr>
        <w:t>三、部门整体预算绩效管理情况</w:t>
      </w:r>
      <w:bookmarkEnd w:id="120"/>
    </w:p>
    <w:p>
      <w:pPr>
        <w:pageBreakBefore w:val="0"/>
        <w:widowControl/>
        <w:kinsoku/>
        <w:wordWrap/>
        <w:overflowPunct/>
        <w:topLinePunct w:val="0"/>
        <w:bidi w:val="0"/>
        <w:adjustRightInd w:val="0"/>
        <w:snapToGrid w:val="0"/>
        <w:spacing w:line="576" w:lineRule="exact"/>
        <w:ind w:left="0" w:leftChars="0" w:right="0" w:firstLine="643" w:firstLineChars="200"/>
        <w:contextualSpacing/>
        <w:jc w:val="left"/>
        <w:textAlignment w:val="auto"/>
        <w:outlineLvl w:val="2"/>
        <w:rPr>
          <w:rFonts w:ascii="仿宋_GB2312" w:hAnsi="宋体" w:eastAsia="仿宋_GB2312" w:cs="宋体"/>
          <w:b/>
          <w:bCs/>
          <w:color w:val="000000"/>
          <w:kern w:val="0"/>
          <w:sz w:val="32"/>
          <w:szCs w:val="32"/>
          <w:shd w:val="clear" w:color="auto" w:fill="FFFFFF"/>
          <w:lang w:val="zh-CN"/>
        </w:rPr>
      </w:pPr>
      <w:bookmarkStart w:id="121" w:name="_Toc11805"/>
      <w:r>
        <w:rPr>
          <w:rFonts w:hint="eastAsia" w:ascii="仿宋_GB2312" w:hAnsi="宋体" w:eastAsia="仿宋_GB2312" w:cs="宋体"/>
          <w:b/>
          <w:bCs/>
          <w:color w:val="000000"/>
          <w:kern w:val="0"/>
          <w:sz w:val="32"/>
          <w:szCs w:val="32"/>
          <w:shd w:val="clear" w:color="auto" w:fill="FFFFFF"/>
          <w:lang w:val="zh-CN"/>
        </w:rPr>
        <w:t>（一）部门预算管理。</w:t>
      </w:r>
      <w:bookmarkEnd w:id="121"/>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我单位按照州级部门预算编制通知和有关要求，按时完成基础库、项目库报送工作，部门整体绩效目标编制完整、合理，项目绩效目标编制明确、量化。</w:t>
      </w:r>
      <w:r>
        <w:rPr>
          <w:rFonts w:hint="eastAsia" w:ascii="仿宋_GB2312" w:hAnsi="Calibri" w:eastAsia="仿宋_GB2312" w:cs="仿宋"/>
          <w:color w:val="000000"/>
          <w:kern w:val="0"/>
          <w:sz w:val="32"/>
          <w:szCs w:val="32"/>
          <w:lang w:val="en-US" w:eastAsia="zh-CN" w:bidi="ar-SA"/>
        </w:rPr>
        <w:t>2020年，部门预算收入总额1138.27万元，较上年增加0.63 %；部门支出预算总额 1138.27万元，较上年减少8.29万元，其中：基本支出1138.27万元，基本支出减少8.29万元，原因是：人员变动。</w:t>
      </w:r>
    </w:p>
    <w:p>
      <w:pPr>
        <w:pageBreakBefore w:val="0"/>
        <w:widowControl/>
        <w:kinsoku/>
        <w:wordWrap/>
        <w:overflowPunct/>
        <w:topLinePunct w:val="0"/>
        <w:bidi w:val="0"/>
        <w:adjustRightInd w:val="0"/>
        <w:snapToGrid w:val="0"/>
        <w:spacing w:line="576" w:lineRule="exact"/>
        <w:ind w:left="0" w:leftChars="0" w:right="0" w:firstLine="643" w:firstLineChars="200"/>
        <w:contextualSpacing/>
        <w:jc w:val="left"/>
        <w:textAlignment w:val="auto"/>
        <w:outlineLvl w:val="2"/>
        <w:rPr>
          <w:rFonts w:ascii="仿宋_GB2312" w:hAnsi="宋体" w:eastAsia="仿宋_GB2312" w:cs="宋体"/>
          <w:b/>
          <w:bCs/>
          <w:color w:val="000000"/>
          <w:kern w:val="0"/>
          <w:sz w:val="32"/>
          <w:szCs w:val="32"/>
          <w:shd w:val="clear" w:color="auto" w:fill="FFFFFF"/>
          <w:lang w:val="zh-CN"/>
        </w:rPr>
      </w:pPr>
      <w:bookmarkStart w:id="122" w:name="_Toc7187"/>
      <w:r>
        <w:rPr>
          <w:rFonts w:hint="eastAsia" w:ascii="仿宋_GB2312" w:hAnsi="宋体" w:eastAsia="仿宋_GB2312" w:cs="宋体"/>
          <w:b/>
          <w:bCs/>
          <w:color w:val="000000"/>
          <w:kern w:val="0"/>
          <w:sz w:val="32"/>
          <w:szCs w:val="32"/>
          <w:shd w:val="clear" w:color="auto" w:fill="FFFFFF"/>
          <w:lang w:val="zh-CN"/>
        </w:rPr>
        <w:t>（二）结果应用情况。</w:t>
      </w:r>
      <w:bookmarkEnd w:id="122"/>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我单位按要求严格预算执行管理，严格执行“三公经费”预算和调整预算，未出现超预算支出现象。</w:t>
      </w:r>
    </w:p>
    <w:p>
      <w:pPr>
        <w:pageBreakBefore w:val="0"/>
        <w:widowControl/>
        <w:kinsoku/>
        <w:wordWrap/>
        <w:overflowPunct/>
        <w:topLinePunct w:val="0"/>
        <w:bidi w:val="0"/>
        <w:adjustRightInd w:val="0"/>
        <w:snapToGrid w:val="0"/>
        <w:spacing w:line="576" w:lineRule="exact"/>
        <w:ind w:left="0" w:leftChars="0" w:right="0" w:firstLine="640" w:firstLineChars="200"/>
        <w:contextualSpacing/>
        <w:jc w:val="left"/>
        <w:textAlignment w:val="auto"/>
        <w:outlineLvl w:val="1"/>
        <w:rPr>
          <w:rFonts w:ascii="黑体" w:hAnsi="宋体" w:eastAsia="黑体" w:cs="宋体"/>
          <w:color w:val="000000"/>
          <w:kern w:val="0"/>
          <w:sz w:val="32"/>
          <w:szCs w:val="32"/>
          <w:shd w:val="clear" w:color="auto" w:fill="FFFFFF"/>
        </w:rPr>
      </w:pPr>
      <w:bookmarkStart w:id="123" w:name="_Toc31232"/>
      <w:r>
        <w:rPr>
          <w:rFonts w:hint="eastAsia" w:ascii="黑体" w:hAnsi="宋体" w:eastAsia="黑体" w:cs="宋体"/>
          <w:color w:val="000000"/>
          <w:kern w:val="0"/>
          <w:sz w:val="32"/>
          <w:szCs w:val="32"/>
          <w:shd w:val="clear" w:color="auto" w:fill="FFFFFF"/>
        </w:rPr>
        <w:t>四、评价结论及建议</w:t>
      </w:r>
      <w:bookmarkEnd w:id="123"/>
    </w:p>
    <w:p>
      <w:pPr>
        <w:pageBreakBefore w:val="0"/>
        <w:widowControl/>
        <w:kinsoku/>
        <w:wordWrap/>
        <w:overflowPunct/>
        <w:topLinePunct w:val="0"/>
        <w:bidi w:val="0"/>
        <w:adjustRightInd w:val="0"/>
        <w:snapToGrid w:val="0"/>
        <w:spacing w:line="576" w:lineRule="exact"/>
        <w:ind w:left="0" w:leftChars="0" w:right="0" w:firstLine="643" w:firstLineChars="200"/>
        <w:contextualSpacing/>
        <w:jc w:val="left"/>
        <w:textAlignment w:val="auto"/>
        <w:outlineLvl w:val="2"/>
        <w:rPr>
          <w:rFonts w:hint="eastAsia" w:ascii="仿宋_GB2312" w:hAnsi="宋体" w:eastAsia="仿宋_GB2312" w:cs="宋体"/>
          <w:b/>
          <w:bCs/>
          <w:color w:val="000000"/>
          <w:kern w:val="0"/>
          <w:sz w:val="32"/>
          <w:szCs w:val="32"/>
          <w:shd w:val="clear" w:color="auto" w:fill="FFFFFF"/>
          <w:lang w:val="zh-CN"/>
        </w:rPr>
      </w:pPr>
      <w:bookmarkStart w:id="124" w:name="_Toc2369"/>
      <w:r>
        <w:rPr>
          <w:rFonts w:hint="eastAsia" w:ascii="仿宋_GB2312" w:hAnsi="宋体" w:eastAsia="仿宋_GB2312" w:cs="宋体"/>
          <w:b/>
          <w:bCs/>
          <w:color w:val="000000"/>
          <w:kern w:val="0"/>
          <w:sz w:val="32"/>
          <w:szCs w:val="32"/>
          <w:shd w:val="clear" w:color="auto" w:fill="FFFFFF"/>
          <w:lang w:val="zh-CN"/>
        </w:rPr>
        <w:t>（一）评价结论。</w:t>
      </w:r>
      <w:bookmarkEnd w:id="124"/>
    </w:p>
    <w:p>
      <w:pPr>
        <w:pageBreakBefore w:val="0"/>
        <w:widowControl/>
        <w:kinsoku/>
        <w:wordWrap/>
        <w:overflowPunct/>
        <w:topLinePunct w:val="0"/>
        <w:bidi w:val="0"/>
        <w:spacing w:line="576" w:lineRule="exact"/>
        <w:ind w:left="0" w:leftChars="0" w:right="0" w:firstLine="640" w:firstLineChars="200"/>
        <w:textAlignment w:val="auto"/>
        <w:rPr>
          <w:rFonts w:hint="eastAsia" w:ascii="宋体" w:hAnsi="宋体" w:eastAsia="宋体" w:cs="宋体"/>
          <w:color w:val="000000"/>
          <w:kern w:val="0"/>
          <w:sz w:val="32"/>
          <w:szCs w:val="32"/>
          <w:lang w:val="zh-CN"/>
        </w:rPr>
      </w:pPr>
      <w:r>
        <w:rPr>
          <w:rFonts w:hint="eastAsia" w:ascii="仿宋_GB2312" w:hAnsi="Calibri" w:eastAsia="仿宋_GB2312" w:cs="仿宋"/>
          <w:color w:val="000000"/>
          <w:kern w:val="0"/>
          <w:sz w:val="32"/>
          <w:szCs w:val="32"/>
          <w:lang w:val="zh-CN" w:eastAsia="zh-CN" w:bidi="ar-SA"/>
        </w:rPr>
        <w:t>20</w:t>
      </w:r>
      <w:r>
        <w:rPr>
          <w:rFonts w:hint="eastAsia" w:ascii="仿宋_GB2312" w:hAnsi="Calibri" w:eastAsia="仿宋_GB2312" w:cs="仿宋"/>
          <w:color w:val="000000"/>
          <w:kern w:val="0"/>
          <w:sz w:val="32"/>
          <w:szCs w:val="32"/>
          <w:lang w:val="en-US" w:eastAsia="zh-CN" w:bidi="ar-SA"/>
        </w:rPr>
        <w:t>20</w:t>
      </w:r>
      <w:r>
        <w:rPr>
          <w:rFonts w:hint="eastAsia" w:ascii="仿宋_GB2312" w:hAnsi="Calibri" w:eastAsia="仿宋_GB2312" w:cs="仿宋"/>
          <w:color w:val="000000"/>
          <w:kern w:val="0"/>
          <w:sz w:val="32"/>
          <w:szCs w:val="32"/>
          <w:lang w:val="zh-CN" w:eastAsia="zh-CN" w:bidi="ar-SA"/>
        </w:rPr>
        <w:t>年部门整体支出绩效评价工作，绩效自评综合为优秀。</w:t>
      </w:r>
    </w:p>
    <w:p>
      <w:pPr>
        <w:pageBreakBefore w:val="0"/>
        <w:widowControl/>
        <w:kinsoku/>
        <w:wordWrap/>
        <w:overflowPunct/>
        <w:topLinePunct w:val="0"/>
        <w:bidi w:val="0"/>
        <w:adjustRightInd w:val="0"/>
        <w:snapToGrid w:val="0"/>
        <w:spacing w:line="576" w:lineRule="exact"/>
        <w:ind w:left="0" w:leftChars="0" w:right="0" w:firstLine="643" w:firstLineChars="200"/>
        <w:jc w:val="left"/>
        <w:textAlignment w:val="auto"/>
        <w:outlineLvl w:val="2"/>
        <w:rPr>
          <w:rFonts w:hint="eastAsia" w:ascii="宋体" w:hAnsi="宋体" w:eastAsia="宋体" w:cs="宋体"/>
          <w:color w:val="000000"/>
          <w:kern w:val="0"/>
          <w:sz w:val="32"/>
          <w:szCs w:val="32"/>
          <w:lang w:val="zh-CN"/>
        </w:rPr>
      </w:pPr>
      <w:bookmarkStart w:id="125" w:name="_Toc16149"/>
      <w:r>
        <w:rPr>
          <w:rFonts w:hint="eastAsia" w:ascii="宋体" w:hAnsi="宋体" w:eastAsia="宋体" w:cs="宋体"/>
          <w:b/>
          <w:bCs/>
          <w:color w:val="000000"/>
          <w:kern w:val="0"/>
          <w:sz w:val="32"/>
          <w:szCs w:val="32"/>
          <w:lang w:val="zh-CN"/>
        </w:rPr>
        <w:t>（二）存在问题。</w:t>
      </w:r>
      <w:bookmarkEnd w:id="125"/>
    </w:p>
    <w:p>
      <w:pPr>
        <w:pageBreakBefore w:val="0"/>
        <w:widowControl/>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各项工作任务繁重，超前谋划方面还做的不够；办公室涉及的各类事务较多，在深入基层、深入群众方面还不够。</w:t>
      </w:r>
    </w:p>
    <w:p>
      <w:pPr>
        <w:pageBreakBefore w:val="0"/>
        <w:widowControl/>
        <w:kinsoku/>
        <w:wordWrap/>
        <w:overflowPunct/>
        <w:topLinePunct w:val="0"/>
        <w:bidi w:val="0"/>
        <w:adjustRightInd w:val="0"/>
        <w:snapToGrid w:val="0"/>
        <w:spacing w:line="576" w:lineRule="exact"/>
        <w:ind w:left="0" w:leftChars="0" w:right="0" w:firstLine="643" w:firstLineChars="200"/>
        <w:jc w:val="left"/>
        <w:textAlignment w:val="auto"/>
        <w:outlineLvl w:val="2"/>
        <w:rPr>
          <w:rFonts w:hint="eastAsia" w:ascii="宋体" w:hAnsi="宋体" w:eastAsia="宋体" w:cs="宋体"/>
          <w:b/>
          <w:bCs/>
          <w:color w:val="000000"/>
          <w:kern w:val="0"/>
          <w:sz w:val="32"/>
          <w:szCs w:val="32"/>
          <w:lang w:val="zh-CN"/>
        </w:rPr>
      </w:pPr>
      <w:bookmarkStart w:id="126" w:name="_Toc5823"/>
      <w:r>
        <w:rPr>
          <w:rFonts w:hint="eastAsia" w:ascii="宋体" w:hAnsi="宋体" w:eastAsia="宋体" w:cs="宋体"/>
          <w:b/>
          <w:bCs/>
          <w:color w:val="000000"/>
          <w:kern w:val="0"/>
          <w:sz w:val="32"/>
          <w:szCs w:val="32"/>
          <w:lang w:val="zh-CN"/>
        </w:rPr>
        <w:t>（三）改进建议。</w:t>
      </w:r>
      <w:bookmarkEnd w:id="126"/>
    </w:p>
    <w:p>
      <w:pPr>
        <w:pageBreakBefore w:val="0"/>
        <w:widowControl/>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我们按照州委、州政府和县委决策部署，锐意进取、埋头苦干，不断提升“办文、办事、办会”水平</w:t>
      </w:r>
    </w:p>
    <w:p>
      <w:pPr>
        <w:pageBreakBefore w:val="0"/>
        <w:widowControl/>
        <w:kinsoku/>
        <w:wordWrap/>
        <w:overflowPunct/>
        <w:topLinePunct w:val="0"/>
        <w:bidi w:val="0"/>
        <w:spacing w:line="576" w:lineRule="exact"/>
        <w:ind w:left="0" w:leftChars="0" w:right="0" w:firstLine="640" w:firstLineChars="200"/>
        <w:textAlignment w:val="auto"/>
        <w:rPr>
          <w:rFonts w:hint="eastAsia" w:ascii="仿宋_GB2312" w:hAnsi="Calibri" w:eastAsia="仿宋_GB2312" w:cs="仿宋"/>
          <w:color w:val="000000"/>
          <w:kern w:val="0"/>
          <w:sz w:val="32"/>
          <w:szCs w:val="32"/>
          <w:lang w:val="zh-CN" w:eastAsia="zh-CN" w:bidi="ar-SA"/>
        </w:rPr>
      </w:pPr>
    </w:p>
    <w:p>
      <w:pPr>
        <w:pStyle w:val="2"/>
        <w:pageBreakBefore w:val="0"/>
        <w:kinsoku/>
        <w:wordWrap/>
        <w:overflowPunct/>
        <w:topLinePunct w:val="0"/>
        <w:bidi w:val="0"/>
        <w:spacing w:after="0" w:line="576" w:lineRule="exact"/>
        <w:ind w:left="0" w:leftChars="0" w:right="0" w:firstLine="640" w:firstLineChars="200"/>
        <w:textAlignment w:val="auto"/>
        <w:rPr>
          <w:rFonts w:ascii="仿宋_GB2312" w:hAnsi="仿宋_GB2312" w:eastAsia="仿宋_GB2312" w:cs="仿宋_GB2312"/>
          <w:sz w:val="32"/>
          <w:szCs w:val="32"/>
        </w:rPr>
      </w:pPr>
    </w:p>
    <w:p>
      <w:pPr>
        <w:pageBreakBefore w:val="0"/>
        <w:kinsoku/>
        <w:wordWrap/>
        <w:overflowPunct/>
        <w:topLinePunct w:val="0"/>
        <w:bidi w:val="0"/>
        <w:spacing w:line="576" w:lineRule="exact"/>
        <w:ind w:left="0" w:leftChars="0" w:right="0" w:firstLine="640" w:firstLineChars="200"/>
        <w:textAlignment w:val="auto"/>
        <w:rPr>
          <w:rFonts w:ascii="仿宋_GB2312" w:hAnsi="仿宋_GB2312" w:eastAsia="仿宋_GB2312" w:cs="仿宋_GB2312"/>
          <w:sz w:val="32"/>
          <w:szCs w:val="32"/>
        </w:rPr>
      </w:pPr>
    </w:p>
    <w:p>
      <w:pPr>
        <w:pStyle w:val="2"/>
        <w:pageBreakBefore w:val="0"/>
        <w:kinsoku/>
        <w:wordWrap/>
        <w:overflowPunct/>
        <w:topLinePunct w:val="0"/>
        <w:bidi w:val="0"/>
        <w:spacing w:after="0" w:line="576" w:lineRule="exact"/>
        <w:ind w:left="0" w:leftChars="0" w:right="0" w:firstLine="640" w:firstLineChars="200"/>
        <w:textAlignment w:val="auto"/>
        <w:rPr>
          <w:rFonts w:ascii="仿宋_GB2312" w:hAnsi="仿宋_GB2312" w:eastAsia="仿宋_GB2312" w:cs="仿宋_GB2312"/>
          <w:sz w:val="32"/>
          <w:szCs w:val="32"/>
        </w:rPr>
      </w:pPr>
    </w:p>
    <w:p>
      <w:pPr>
        <w:pageBreakBefore w:val="0"/>
        <w:kinsoku/>
        <w:wordWrap/>
        <w:overflowPunct/>
        <w:topLinePunct w:val="0"/>
        <w:bidi w:val="0"/>
        <w:spacing w:line="576" w:lineRule="exact"/>
        <w:ind w:left="0" w:leftChars="0" w:right="0" w:firstLine="640" w:firstLineChars="200"/>
        <w:textAlignment w:val="auto"/>
        <w:rPr>
          <w:rFonts w:ascii="仿宋_GB2312" w:hAnsi="仿宋_GB2312" w:eastAsia="仿宋_GB2312" w:cs="仿宋_GB2312"/>
          <w:sz w:val="32"/>
          <w:szCs w:val="32"/>
        </w:rPr>
      </w:pPr>
    </w:p>
    <w:p>
      <w:pPr>
        <w:pStyle w:val="2"/>
        <w:pageBreakBefore w:val="0"/>
        <w:kinsoku/>
        <w:wordWrap/>
        <w:overflowPunct/>
        <w:topLinePunct w:val="0"/>
        <w:bidi w:val="0"/>
        <w:spacing w:after="0" w:line="576" w:lineRule="exact"/>
        <w:ind w:left="0" w:leftChars="0" w:right="0" w:firstLine="640" w:firstLineChars="200"/>
        <w:textAlignment w:val="auto"/>
        <w:rPr>
          <w:rFonts w:ascii="仿宋_GB2312" w:hAnsi="仿宋_GB2312" w:eastAsia="仿宋_GB2312" w:cs="仿宋_GB2312"/>
          <w:sz w:val="32"/>
          <w:szCs w:val="32"/>
        </w:rPr>
      </w:pPr>
    </w:p>
    <w:p>
      <w:pPr>
        <w:pageBreakBefore w:val="0"/>
        <w:kinsoku/>
        <w:wordWrap/>
        <w:overflowPunct/>
        <w:topLinePunct w:val="0"/>
        <w:bidi w:val="0"/>
        <w:spacing w:line="576" w:lineRule="exact"/>
        <w:ind w:left="0" w:leftChars="0" w:right="0" w:firstLine="640" w:firstLineChars="200"/>
        <w:textAlignment w:val="auto"/>
        <w:rPr>
          <w:rFonts w:ascii="仿宋_GB2312" w:hAnsi="仿宋_GB2312" w:eastAsia="仿宋_GB2312" w:cs="仿宋_GB2312"/>
          <w:sz w:val="32"/>
          <w:szCs w:val="32"/>
        </w:rPr>
      </w:pPr>
    </w:p>
    <w:p>
      <w:pPr>
        <w:pStyle w:val="2"/>
        <w:pageBreakBefore w:val="0"/>
        <w:kinsoku/>
        <w:wordWrap/>
        <w:overflowPunct/>
        <w:topLinePunct w:val="0"/>
        <w:bidi w:val="0"/>
        <w:spacing w:after="0" w:line="576" w:lineRule="exact"/>
        <w:ind w:left="0" w:leftChars="0" w:right="0" w:firstLine="640" w:firstLineChars="200"/>
        <w:textAlignment w:val="auto"/>
        <w:rPr>
          <w:rFonts w:ascii="仿宋_GB2312" w:hAnsi="仿宋_GB2312" w:eastAsia="仿宋_GB2312" w:cs="仿宋_GB2312"/>
          <w:sz w:val="32"/>
          <w:szCs w:val="32"/>
        </w:rPr>
      </w:pPr>
    </w:p>
    <w:p>
      <w:pPr>
        <w:pageBreakBefore w:val="0"/>
        <w:kinsoku/>
        <w:wordWrap/>
        <w:overflowPunct/>
        <w:topLinePunct w:val="0"/>
        <w:bidi w:val="0"/>
        <w:spacing w:line="576" w:lineRule="exact"/>
        <w:ind w:left="0" w:leftChars="0" w:right="0" w:firstLine="640" w:firstLineChars="200"/>
        <w:textAlignment w:val="auto"/>
        <w:rPr>
          <w:rFonts w:ascii="仿宋_GB2312" w:hAnsi="仿宋_GB2312" w:eastAsia="仿宋_GB2312" w:cs="仿宋_GB2312"/>
          <w:sz w:val="32"/>
          <w:szCs w:val="32"/>
        </w:rPr>
      </w:pPr>
    </w:p>
    <w:p>
      <w:pPr>
        <w:pStyle w:val="2"/>
        <w:pageBreakBefore w:val="0"/>
        <w:kinsoku/>
        <w:wordWrap/>
        <w:overflowPunct/>
        <w:topLinePunct w:val="0"/>
        <w:bidi w:val="0"/>
        <w:spacing w:after="0" w:line="576" w:lineRule="exact"/>
        <w:ind w:left="0" w:leftChars="0" w:right="0" w:firstLine="640" w:firstLineChars="200"/>
        <w:textAlignment w:val="auto"/>
        <w:rPr>
          <w:rFonts w:ascii="仿宋_GB2312" w:hAnsi="仿宋_GB2312" w:eastAsia="仿宋_GB2312" w:cs="仿宋_GB2312"/>
          <w:sz w:val="32"/>
          <w:szCs w:val="32"/>
        </w:rPr>
      </w:pPr>
    </w:p>
    <w:p>
      <w:pPr>
        <w:pageBreakBefore w:val="0"/>
        <w:kinsoku/>
        <w:wordWrap/>
        <w:overflowPunct/>
        <w:topLinePunct w:val="0"/>
        <w:bidi w:val="0"/>
        <w:spacing w:line="576" w:lineRule="exact"/>
        <w:ind w:left="0" w:leftChars="0" w:right="0" w:firstLine="640" w:firstLineChars="200"/>
        <w:textAlignment w:val="auto"/>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pageBreakBefore w:val="0"/>
        <w:kinsoku/>
        <w:wordWrap/>
        <w:overflowPunct/>
        <w:topLinePunct w:val="0"/>
        <w:bidi w:val="0"/>
        <w:spacing w:after="0" w:line="576" w:lineRule="exact"/>
        <w:ind w:left="0" w:leftChars="0" w:right="0" w:firstLine="0" w:firstLineChars="0"/>
        <w:textAlignment w:val="auto"/>
      </w:pPr>
    </w:p>
    <w:p>
      <w:pPr>
        <w:pageBreakBefore w:val="0"/>
        <w:kinsoku/>
        <w:wordWrap/>
        <w:overflowPunct/>
        <w:topLinePunct w:val="0"/>
        <w:bidi w:val="0"/>
        <w:spacing w:line="576" w:lineRule="exact"/>
        <w:ind w:left="0" w:leftChars="0" w:right="0" w:firstLine="880" w:firstLineChars="200"/>
        <w:jc w:val="center"/>
        <w:textAlignment w:val="auto"/>
        <w:outlineLvl w:val="1"/>
        <w:rPr>
          <w:rStyle w:val="24"/>
          <w:rFonts w:ascii="黑体" w:hAnsi="黑体" w:eastAsia="黑体"/>
          <w:b w:val="0"/>
        </w:rPr>
      </w:pPr>
      <w:bookmarkStart w:id="127" w:name="_Toc15396618"/>
      <w:bookmarkStart w:id="128" w:name="_Toc79163635"/>
      <w:bookmarkStart w:id="129" w:name="_Toc30845"/>
      <w:r>
        <w:rPr>
          <w:rStyle w:val="24"/>
          <w:rFonts w:hint="eastAsia" w:ascii="黑体" w:hAnsi="黑体" w:eastAsia="黑体"/>
          <w:b w:val="0"/>
          <w:bCs w:val="0"/>
          <w:lang w:val="en-US" w:eastAsia="zh-CN" w:bidi="ar-SA"/>
        </w:rPr>
        <w:t>第五部分 附表</w:t>
      </w:r>
      <w:bookmarkEnd w:id="110"/>
      <w:bookmarkEnd w:id="127"/>
      <w:bookmarkEnd w:id="128"/>
      <w:bookmarkEnd w:id="129"/>
    </w:p>
    <w:p>
      <w:pPr>
        <w:pStyle w:val="5"/>
        <w:pageBreakBefore w:val="0"/>
        <w:kinsoku/>
        <w:wordWrap/>
        <w:overflowPunct/>
        <w:topLinePunct w:val="0"/>
        <w:bidi w:val="0"/>
        <w:spacing w:before="0" w:after="0" w:line="576" w:lineRule="exact"/>
        <w:ind w:left="0" w:leftChars="0" w:right="0" w:firstLine="640" w:firstLineChars="200"/>
        <w:textAlignment w:val="auto"/>
        <w:rPr>
          <w:rStyle w:val="25"/>
          <w:rFonts w:hint="eastAsia" w:ascii="仿宋" w:hAnsi="仿宋" w:eastAsia="仿宋"/>
          <w:b w:val="0"/>
          <w:bCs w:val="0"/>
        </w:rPr>
      </w:pPr>
      <w:bookmarkStart w:id="130" w:name="_Toc15396619"/>
      <w:bookmarkStart w:id="131" w:name="_Toc79163636"/>
      <w:bookmarkStart w:id="132" w:name="_Toc23684"/>
      <w:r>
        <w:rPr>
          <w:rStyle w:val="25"/>
          <w:rFonts w:hint="eastAsia" w:ascii="仿宋" w:hAnsi="仿宋" w:eastAsia="仿宋"/>
          <w:b w:val="0"/>
          <w:bCs w:val="0"/>
        </w:rPr>
        <w:t>一、收</w:t>
      </w:r>
      <w:r>
        <w:rPr>
          <w:rStyle w:val="25"/>
          <w:rFonts w:hint="eastAsia" w:ascii="仿宋" w:hAnsi="仿宋" w:eastAsia="仿宋"/>
          <w:b w:val="0"/>
          <w:bCs w:val="0"/>
        </w:rPr>
        <w:t>入支出决算总表</w:t>
      </w:r>
      <w:bookmarkEnd w:id="130"/>
      <w:bookmarkEnd w:id="131"/>
      <w:bookmarkEnd w:id="132"/>
    </w:p>
    <w:p>
      <w:pPr>
        <w:pStyle w:val="5"/>
        <w:pageBreakBefore w:val="0"/>
        <w:kinsoku/>
        <w:wordWrap/>
        <w:overflowPunct/>
        <w:topLinePunct w:val="0"/>
        <w:bidi w:val="0"/>
        <w:spacing w:before="0" w:after="0" w:line="576" w:lineRule="exact"/>
        <w:ind w:left="0" w:leftChars="0" w:right="0" w:firstLine="640" w:firstLineChars="200"/>
        <w:textAlignment w:val="auto"/>
        <w:rPr>
          <w:rStyle w:val="25"/>
          <w:rFonts w:hint="eastAsia" w:ascii="仿宋" w:hAnsi="仿宋" w:eastAsia="仿宋"/>
          <w:b w:val="0"/>
          <w:bCs w:val="0"/>
        </w:rPr>
      </w:pPr>
      <w:bookmarkStart w:id="133" w:name="_Toc15396620"/>
      <w:bookmarkStart w:id="134" w:name="_Toc79163637"/>
      <w:bookmarkStart w:id="135" w:name="_Toc2650"/>
      <w:r>
        <w:rPr>
          <w:rStyle w:val="25"/>
          <w:rFonts w:hint="eastAsia" w:ascii="仿宋" w:hAnsi="仿宋" w:eastAsia="仿宋"/>
          <w:b w:val="0"/>
          <w:bCs w:val="0"/>
        </w:rPr>
        <w:t>二、收</w:t>
      </w:r>
      <w:r>
        <w:rPr>
          <w:rStyle w:val="25"/>
          <w:rFonts w:hint="eastAsia" w:ascii="仿宋" w:hAnsi="仿宋" w:eastAsia="仿宋"/>
          <w:b w:val="0"/>
          <w:bCs w:val="0"/>
        </w:rPr>
        <w:t>入决算表</w:t>
      </w:r>
      <w:bookmarkEnd w:id="133"/>
      <w:bookmarkEnd w:id="134"/>
      <w:bookmarkEnd w:id="135"/>
    </w:p>
    <w:p>
      <w:pPr>
        <w:pStyle w:val="5"/>
        <w:pageBreakBefore w:val="0"/>
        <w:kinsoku/>
        <w:wordWrap/>
        <w:overflowPunct/>
        <w:topLinePunct w:val="0"/>
        <w:bidi w:val="0"/>
        <w:spacing w:before="0" w:after="0" w:line="576" w:lineRule="exact"/>
        <w:ind w:left="0" w:leftChars="0" w:right="0" w:firstLine="640" w:firstLineChars="200"/>
        <w:textAlignment w:val="auto"/>
        <w:rPr>
          <w:rStyle w:val="25"/>
          <w:rFonts w:hint="eastAsia" w:ascii="仿宋" w:hAnsi="仿宋" w:eastAsia="仿宋"/>
          <w:b w:val="0"/>
          <w:bCs w:val="0"/>
        </w:rPr>
      </w:pPr>
      <w:bookmarkStart w:id="136" w:name="_Toc15396621"/>
      <w:bookmarkStart w:id="137" w:name="_Toc79163638"/>
      <w:bookmarkStart w:id="138" w:name="_Toc21000"/>
      <w:r>
        <w:rPr>
          <w:rStyle w:val="25"/>
          <w:rFonts w:hint="eastAsia" w:ascii="仿宋" w:hAnsi="仿宋" w:eastAsia="仿宋"/>
          <w:b w:val="0"/>
          <w:bCs w:val="0"/>
        </w:rPr>
        <w:t>三、支</w:t>
      </w:r>
      <w:r>
        <w:rPr>
          <w:rStyle w:val="25"/>
          <w:rFonts w:hint="eastAsia" w:ascii="仿宋" w:hAnsi="仿宋" w:eastAsia="仿宋"/>
          <w:b w:val="0"/>
          <w:bCs w:val="0"/>
        </w:rPr>
        <w:t>出决算表</w:t>
      </w:r>
      <w:bookmarkEnd w:id="136"/>
      <w:bookmarkEnd w:id="137"/>
      <w:bookmarkEnd w:id="138"/>
    </w:p>
    <w:p>
      <w:pPr>
        <w:pStyle w:val="5"/>
        <w:pageBreakBefore w:val="0"/>
        <w:kinsoku/>
        <w:wordWrap/>
        <w:overflowPunct/>
        <w:topLinePunct w:val="0"/>
        <w:bidi w:val="0"/>
        <w:spacing w:before="0" w:after="0" w:line="576" w:lineRule="exact"/>
        <w:ind w:left="0" w:leftChars="0" w:right="0" w:firstLine="640" w:firstLineChars="200"/>
        <w:textAlignment w:val="auto"/>
        <w:rPr>
          <w:rStyle w:val="25"/>
          <w:rFonts w:hint="eastAsia" w:ascii="仿宋" w:hAnsi="仿宋" w:eastAsia="仿宋"/>
          <w:b w:val="0"/>
          <w:bCs w:val="0"/>
        </w:rPr>
      </w:pPr>
      <w:bookmarkStart w:id="139" w:name="_Toc15396622"/>
      <w:bookmarkStart w:id="140" w:name="_Toc79163639"/>
      <w:bookmarkStart w:id="141" w:name="_Toc10912"/>
      <w:r>
        <w:rPr>
          <w:rStyle w:val="25"/>
          <w:rFonts w:hint="eastAsia" w:ascii="仿宋" w:hAnsi="仿宋" w:eastAsia="仿宋"/>
          <w:b w:val="0"/>
          <w:bCs w:val="0"/>
        </w:rPr>
        <w:t>四、财</w:t>
      </w:r>
      <w:r>
        <w:rPr>
          <w:rStyle w:val="25"/>
          <w:rFonts w:hint="eastAsia" w:ascii="仿宋" w:hAnsi="仿宋" w:eastAsia="仿宋"/>
          <w:b w:val="0"/>
          <w:bCs w:val="0"/>
        </w:rPr>
        <w:t>政拨款收入支出决算总表</w:t>
      </w:r>
      <w:bookmarkEnd w:id="139"/>
      <w:bookmarkEnd w:id="140"/>
      <w:bookmarkEnd w:id="141"/>
    </w:p>
    <w:p>
      <w:pPr>
        <w:pStyle w:val="5"/>
        <w:pageBreakBefore w:val="0"/>
        <w:kinsoku/>
        <w:wordWrap/>
        <w:overflowPunct/>
        <w:topLinePunct w:val="0"/>
        <w:bidi w:val="0"/>
        <w:spacing w:before="0" w:after="0" w:line="576" w:lineRule="exact"/>
        <w:ind w:left="0" w:leftChars="0" w:right="0" w:firstLine="640" w:firstLineChars="200"/>
        <w:textAlignment w:val="auto"/>
        <w:rPr>
          <w:rStyle w:val="25"/>
          <w:rFonts w:hint="eastAsia" w:ascii="仿宋" w:hAnsi="仿宋" w:eastAsia="仿宋"/>
          <w:b w:val="0"/>
          <w:bCs w:val="0"/>
        </w:rPr>
      </w:pPr>
      <w:bookmarkStart w:id="142" w:name="_Toc15396623"/>
      <w:bookmarkStart w:id="143" w:name="_Toc79163640"/>
      <w:bookmarkStart w:id="144" w:name="_Toc26721"/>
      <w:r>
        <w:rPr>
          <w:rStyle w:val="25"/>
          <w:rFonts w:hint="eastAsia" w:ascii="仿宋" w:hAnsi="仿宋" w:eastAsia="仿宋"/>
          <w:b w:val="0"/>
          <w:bCs w:val="0"/>
        </w:rPr>
        <w:t>五、财</w:t>
      </w:r>
      <w:r>
        <w:rPr>
          <w:rStyle w:val="25"/>
          <w:rFonts w:hint="eastAsia" w:ascii="仿宋" w:hAnsi="仿宋" w:eastAsia="仿宋"/>
          <w:b w:val="0"/>
          <w:bCs w:val="0"/>
        </w:rPr>
        <w:t>政拨款支出决算明细表</w:t>
      </w:r>
      <w:bookmarkEnd w:id="142"/>
      <w:bookmarkEnd w:id="143"/>
      <w:bookmarkEnd w:id="144"/>
      <w:bookmarkStart w:id="145" w:name="_Toc15396624"/>
    </w:p>
    <w:p>
      <w:pPr>
        <w:pStyle w:val="5"/>
        <w:pageBreakBefore w:val="0"/>
        <w:kinsoku/>
        <w:wordWrap/>
        <w:overflowPunct/>
        <w:topLinePunct w:val="0"/>
        <w:bidi w:val="0"/>
        <w:spacing w:before="0" w:after="0" w:line="576" w:lineRule="exact"/>
        <w:ind w:left="0" w:leftChars="0" w:right="0" w:firstLine="640" w:firstLineChars="200"/>
        <w:textAlignment w:val="auto"/>
        <w:rPr>
          <w:rStyle w:val="25"/>
          <w:rFonts w:hint="eastAsia" w:ascii="仿宋" w:hAnsi="仿宋" w:eastAsia="仿宋"/>
          <w:b w:val="0"/>
          <w:bCs w:val="0"/>
        </w:rPr>
      </w:pPr>
      <w:bookmarkStart w:id="146" w:name="_Toc79163641"/>
      <w:bookmarkStart w:id="147" w:name="_Toc5432"/>
      <w:r>
        <w:rPr>
          <w:rStyle w:val="25"/>
          <w:rFonts w:hint="eastAsia" w:ascii="仿宋" w:hAnsi="仿宋" w:eastAsia="仿宋"/>
          <w:b w:val="0"/>
          <w:bCs w:val="0"/>
        </w:rPr>
        <w:t>六、一</w:t>
      </w:r>
      <w:r>
        <w:rPr>
          <w:rStyle w:val="25"/>
          <w:rFonts w:hint="eastAsia" w:ascii="仿宋" w:hAnsi="仿宋" w:eastAsia="仿宋"/>
          <w:b w:val="0"/>
          <w:bCs w:val="0"/>
        </w:rPr>
        <w:t>般公共预算财政拨款支出决算表</w:t>
      </w:r>
      <w:bookmarkEnd w:id="145"/>
      <w:bookmarkEnd w:id="146"/>
      <w:bookmarkEnd w:id="147"/>
    </w:p>
    <w:p>
      <w:pPr>
        <w:pStyle w:val="5"/>
        <w:pageBreakBefore w:val="0"/>
        <w:kinsoku/>
        <w:wordWrap/>
        <w:overflowPunct/>
        <w:topLinePunct w:val="0"/>
        <w:bidi w:val="0"/>
        <w:spacing w:before="0" w:after="0" w:line="576" w:lineRule="exact"/>
        <w:ind w:left="0" w:leftChars="0" w:right="0" w:firstLine="640" w:firstLineChars="200"/>
        <w:textAlignment w:val="auto"/>
        <w:rPr>
          <w:rFonts w:ascii="仿宋" w:hAnsi="仿宋" w:eastAsia="仿宋"/>
          <w:color w:val="000000"/>
        </w:rPr>
      </w:pPr>
      <w:bookmarkStart w:id="148" w:name="_Toc15396625"/>
      <w:bookmarkStart w:id="149" w:name="_Toc79163642"/>
      <w:bookmarkStart w:id="150" w:name="_Toc26197"/>
      <w:r>
        <w:rPr>
          <w:rStyle w:val="25"/>
          <w:rFonts w:hint="eastAsia" w:ascii="仿宋" w:hAnsi="仿宋" w:eastAsia="仿宋"/>
          <w:b w:val="0"/>
          <w:bCs w:val="0"/>
        </w:rPr>
        <w:t>七、一</w:t>
      </w:r>
      <w:r>
        <w:rPr>
          <w:rStyle w:val="25"/>
          <w:rFonts w:hint="eastAsia" w:ascii="仿宋" w:hAnsi="仿宋" w:eastAsia="仿宋"/>
          <w:b w:val="0"/>
          <w:bCs w:val="0"/>
        </w:rPr>
        <w:t>般公共预算财政拨款支出决算明细表</w:t>
      </w:r>
      <w:bookmarkEnd w:id="148"/>
      <w:bookmarkEnd w:id="149"/>
      <w:bookmarkEnd w:id="150"/>
    </w:p>
    <w:p>
      <w:pPr>
        <w:pStyle w:val="5"/>
        <w:pageBreakBefore w:val="0"/>
        <w:kinsoku/>
        <w:wordWrap/>
        <w:overflowPunct/>
        <w:topLinePunct w:val="0"/>
        <w:bidi w:val="0"/>
        <w:spacing w:before="0" w:after="0" w:line="576" w:lineRule="exact"/>
        <w:ind w:left="0" w:leftChars="0" w:right="0" w:firstLine="640" w:firstLineChars="200"/>
        <w:textAlignment w:val="auto"/>
        <w:rPr>
          <w:rFonts w:ascii="仿宋" w:hAnsi="仿宋" w:eastAsia="仿宋"/>
          <w:color w:val="000000"/>
        </w:rPr>
      </w:pPr>
      <w:bookmarkStart w:id="151" w:name="_Toc15396626"/>
      <w:bookmarkStart w:id="152" w:name="_Toc79163643"/>
      <w:bookmarkStart w:id="153" w:name="_Toc3652"/>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51"/>
      <w:bookmarkEnd w:id="152"/>
      <w:bookmarkEnd w:id="153"/>
    </w:p>
    <w:p>
      <w:pPr>
        <w:pStyle w:val="5"/>
        <w:pageBreakBefore w:val="0"/>
        <w:kinsoku/>
        <w:wordWrap/>
        <w:overflowPunct/>
        <w:topLinePunct w:val="0"/>
        <w:bidi w:val="0"/>
        <w:spacing w:before="0" w:after="0" w:line="576" w:lineRule="exact"/>
        <w:ind w:left="0" w:leftChars="0" w:right="0" w:firstLine="640" w:firstLineChars="200"/>
        <w:textAlignment w:val="auto"/>
        <w:rPr>
          <w:rFonts w:ascii="仿宋" w:hAnsi="仿宋" w:eastAsia="仿宋"/>
          <w:color w:val="000000"/>
        </w:rPr>
      </w:pPr>
      <w:bookmarkStart w:id="154" w:name="_Toc15396627"/>
      <w:bookmarkStart w:id="155" w:name="_Toc79163644"/>
      <w:bookmarkStart w:id="156" w:name="_Toc769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54"/>
      <w:bookmarkEnd w:id="155"/>
      <w:bookmarkEnd w:id="156"/>
    </w:p>
    <w:p>
      <w:pPr>
        <w:pStyle w:val="5"/>
        <w:pageBreakBefore w:val="0"/>
        <w:kinsoku/>
        <w:wordWrap/>
        <w:overflowPunct/>
        <w:topLinePunct w:val="0"/>
        <w:bidi w:val="0"/>
        <w:spacing w:before="0" w:after="0" w:line="576" w:lineRule="exact"/>
        <w:ind w:left="0" w:leftChars="0" w:right="0" w:firstLine="640" w:firstLineChars="200"/>
        <w:textAlignment w:val="auto"/>
        <w:rPr>
          <w:rFonts w:ascii="仿宋" w:hAnsi="仿宋" w:eastAsia="仿宋"/>
          <w:color w:val="000000"/>
        </w:rPr>
      </w:pPr>
      <w:bookmarkStart w:id="157" w:name="_Toc15396628"/>
      <w:bookmarkStart w:id="158" w:name="_Toc79163645"/>
      <w:bookmarkStart w:id="159" w:name="_Toc2959"/>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57"/>
      <w:bookmarkEnd w:id="158"/>
      <w:bookmarkEnd w:id="159"/>
    </w:p>
    <w:p>
      <w:pPr>
        <w:pStyle w:val="5"/>
        <w:pageBreakBefore w:val="0"/>
        <w:kinsoku/>
        <w:wordWrap/>
        <w:overflowPunct/>
        <w:topLinePunct w:val="0"/>
        <w:bidi w:val="0"/>
        <w:spacing w:before="0" w:after="0" w:line="576" w:lineRule="exact"/>
        <w:ind w:left="0" w:leftChars="0" w:right="0" w:firstLine="640" w:firstLineChars="200"/>
        <w:textAlignment w:val="auto"/>
        <w:rPr>
          <w:rFonts w:ascii="仿宋" w:hAnsi="仿宋" w:eastAsia="仿宋"/>
          <w:color w:val="000000"/>
        </w:rPr>
      </w:pPr>
      <w:bookmarkStart w:id="160" w:name="_Toc15396629"/>
      <w:bookmarkStart w:id="161" w:name="_Toc79163646"/>
      <w:bookmarkStart w:id="162" w:name="_Toc4438"/>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60"/>
      <w:bookmarkEnd w:id="161"/>
      <w:bookmarkEnd w:id="162"/>
    </w:p>
    <w:p>
      <w:pPr>
        <w:pStyle w:val="5"/>
        <w:pageBreakBefore w:val="0"/>
        <w:kinsoku/>
        <w:wordWrap/>
        <w:overflowPunct/>
        <w:topLinePunct w:val="0"/>
        <w:bidi w:val="0"/>
        <w:spacing w:before="0" w:after="0" w:line="576" w:lineRule="exact"/>
        <w:ind w:left="0" w:leftChars="0" w:right="0" w:firstLine="640" w:firstLineChars="200"/>
        <w:textAlignment w:val="auto"/>
        <w:rPr>
          <w:rFonts w:ascii="仿宋" w:hAnsi="仿宋" w:eastAsia="仿宋"/>
          <w:color w:val="000000"/>
        </w:rPr>
      </w:pPr>
      <w:bookmarkStart w:id="163" w:name="_Toc15396630"/>
      <w:bookmarkStart w:id="164" w:name="_Toc79163647"/>
      <w:bookmarkStart w:id="165" w:name="_Toc26219"/>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63"/>
      <w:bookmarkEnd w:id="164"/>
      <w:bookmarkEnd w:id="165"/>
    </w:p>
    <w:p>
      <w:pPr>
        <w:pStyle w:val="5"/>
        <w:pageBreakBefore w:val="0"/>
        <w:kinsoku/>
        <w:wordWrap/>
        <w:overflowPunct/>
        <w:topLinePunct w:val="0"/>
        <w:bidi w:val="0"/>
        <w:spacing w:before="0" w:after="0" w:line="576" w:lineRule="exact"/>
        <w:ind w:left="0" w:leftChars="0" w:right="0" w:firstLine="640" w:firstLineChars="200"/>
        <w:textAlignment w:val="auto"/>
        <w:rPr>
          <w:rStyle w:val="25"/>
          <w:rFonts w:ascii="仿宋" w:hAnsi="仿宋" w:eastAsia="仿宋"/>
          <w:b w:val="0"/>
          <w:bCs w:val="0"/>
        </w:rPr>
      </w:pPr>
      <w:bookmarkStart w:id="166" w:name="_Toc15396631"/>
      <w:bookmarkStart w:id="167" w:name="_Toc79163648"/>
      <w:bookmarkStart w:id="168" w:name="_Toc9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66"/>
      <w:bookmarkEnd w:id="167"/>
      <w:bookmarkEnd w:id="168"/>
    </w:p>
    <w:p>
      <w:pPr>
        <w:pStyle w:val="5"/>
        <w:pageBreakBefore w:val="0"/>
        <w:kinsoku/>
        <w:wordWrap/>
        <w:overflowPunct/>
        <w:topLinePunct w:val="0"/>
        <w:bidi w:val="0"/>
        <w:spacing w:before="0" w:after="0" w:line="576" w:lineRule="exact"/>
        <w:ind w:left="0" w:leftChars="0" w:right="0" w:firstLine="640" w:firstLineChars="200"/>
        <w:textAlignment w:val="auto"/>
        <w:rPr>
          <w:rStyle w:val="25"/>
          <w:rFonts w:ascii="仿宋" w:hAnsi="仿宋" w:eastAsia="仿宋"/>
          <w:b w:val="0"/>
          <w:bCs w:val="0"/>
        </w:rPr>
      </w:pPr>
      <w:bookmarkStart w:id="169" w:name="_Toc79163649"/>
      <w:bookmarkStart w:id="170" w:name="_Toc16775"/>
      <w:r>
        <w:rPr>
          <w:rStyle w:val="25"/>
          <w:rFonts w:hint="eastAsia" w:ascii="仿宋" w:hAnsi="仿宋" w:eastAsia="仿宋"/>
          <w:b w:val="0"/>
          <w:bCs w:val="0"/>
        </w:rPr>
        <w:t>十四、国有资本经营预算财政拨款支出决算表</w:t>
      </w:r>
      <w:bookmarkEnd w:id="169"/>
      <w:bookmarkEnd w:id="170"/>
    </w:p>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Arial Unicode MS"/>
    <w:panose1 w:val="03000509000000000000"/>
    <w:charset w:val="86"/>
    <w:family w:val="script"/>
    <w:pitch w:val="default"/>
    <w:sig w:usb0="00000000" w:usb1="00000000" w:usb2="0000001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3"/>
                            <w:jc w:val="center"/>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13"/>
                      <w:jc w:val="center"/>
                    </w:pPr>
                    <w:r>
                      <w:fldChar w:fldCharType="begin"/>
                    </w:r>
                    <w:r>
                      <w:instrText xml:space="preserve">PAGE   \* MERGEFORMAT</w:instrText>
                    </w:r>
                    <w:r>
                      <w:fldChar w:fldCharType="separate"/>
                    </w:r>
                    <w:r>
                      <w:rPr>
                        <w:lang w:val="zh-CN"/>
                      </w:rPr>
                      <w:t>3</w:t>
                    </w:r>
                    <w:r>
                      <w:fldChar w:fldCharType="end"/>
                    </w:r>
                  </w:p>
                </w:txbxContent>
              </v:textbox>
            </v:shape>
          </w:pict>
        </mc:Fallback>
      </mc:AlternateConten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jc w:val="center"/>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jc w:val="center"/>
                    </w:pPr>
                    <w:r>
                      <w:fldChar w:fldCharType="begin"/>
                    </w:r>
                    <w:r>
                      <w:instrText xml:space="preserve">PAGE   \* MERGEFORMAT</w:instrText>
                    </w:r>
                    <w:r>
                      <w:fldChar w:fldCharType="separate"/>
                    </w:r>
                    <w:r>
                      <w:rPr>
                        <w:lang w:val="zh-CN"/>
                      </w:rPr>
                      <w:t>3</w:t>
                    </w:r>
                    <w:r>
                      <w:fldChar w:fldCharType="end"/>
                    </w:r>
                  </w:p>
                </w:txbxContent>
              </v:textbox>
            </v:shape>
          </w:pict>
        </mc:Fallback>
      </mc:AlternateContent>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96BF1"/>
    <w:multiLevelType w:val="singleLevel"/>
    <w:tmpl w:val="80496BF1"/>
    <w:lvl w:ilvl="0" w:tentative="0">
      <w:start w:val="2"/>
      <w:numFmt w:val="chineseCounting"/>
      <w:suff w:val="nothing"/>
      <w:lvlText w:val="（%1）"/>
      <w:lvlJc w:val="left"/>
      <w:rPr>
        <w:rFonts w:hint="eastAsia"/>
        <w:b/>
        <w:bCs/>
      </w:rPr>
    </w:lvl>
  </w:abstractNum>
  <w:abstractNum w:abstractNumId="1">
    <w:nsid w:val="9711F6F9"/>
    <w:multiLevelType w:val="singleLevel"/>
    <w:tmpl w:val="9711F6F9"/>
    <w:lvl w:ilvl="0" w:tentative="0">
      <w:start w:val="4"/>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pPr>
        <w:ind w:left="-810"/>
      </w:pPr>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F4A86529"/>
    <w:multiLevelType w:val="singleLevel"/>
    <w:tmpl w:val="F4A86529"/>
    <w:lvl w:ilvl="0" w:tentative="0">
      <w:start w:val="2"/>
      <w:numFmt w:val="chineseCounting"/>
      <w:suff w:val="nothing"/>
      <w:lvlText w:val="（%1）"/>
      <w:lvlJc w:val="left"/>
      <w:rPr>
        <w:rFonts w:hint="eastAsia"/>
        <w:b/>
        <w:bCs/>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1467"/>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9F44B2"/>
    <w:rsid w:val="03F05121"/>
    <w:rsid w:val="060D3A21"/>
    <w:rsid w:val="089230C9"/>
    <w:rsid w:val="0A2032A3"/>
    <w:rsid w:val="0BF9307A"/>
    <w:rsid w:val="0DDD73C3"/>
    <w:rsid w:val="10C055FF"/>
    <w:rsid w:val="118107EC"/>
    <w:rsid w:val="139D3FE3"/>
    <w:rsid w:val="16BB723D"/>
    <w:rsid w:val="1890486A"/>
    <w:rsid w:val="1D155CEE"/>
    <w:rsid w:val="1D7F284A"/>
    <w:rsid w:val="1EEF092B"/>
    <w:rsid w:val="20C07A86"/>
    <w:rsid w:val="2248088A"/>
    <w:rsid w:val="240371BF"/>
    <w:rsid w:val="288972CE"/>
    <w:rsid w:val="298C14DD"/>
    <w:rsid w:val="29FD04D3"/>
    <w:rsid w:val="2CC916BE"/>
    <w:rsid w:val="2D4D3F0D"/>
    <w:rsid w:val="2F957E11"/>
    <w:rsid w:val="2FAF536C"/>
    <w:rsid w:val="300D3A4A"/>
    <w:rsid w:val="319F7F4E"/>
    <w:rsid w:val="323D55E7"/>
    <w:rsid w:val="33D1600B"/>
    <w:rsid w:val="34C924F4"/>
    <w:rsid w:val="39A07E13"/>
    <w:rsid w:val="41B04A09"/>
    <w:rsid w:val="4375766E"/>
    <w:rsid w:val="45985033"/>
    <w:rsid w:val="47674577"/>
    <w:rsid w:val="4C947217"/>
    <w:rsid w:val="4ECE2238"/>
    <w:rsid w:val="5346196C"/>
    <w:rsid w:val="535D4E2C"/>
    <w:rsid w:val="557F7C65"/>
    <w:rsid w:val="58306E45"/>
    <w:rsid w:val="5B145EB4"/>
    <w:rsid w:val="5DAA6023"/>
    <w:rsid w:val="64601E34"/>
    <w:rsid w:val="651E5EAF"/>
    <w:rsid w:val="653C7669"/>
    <w:rsid w:val="65745B92"/>
    <w:rsid w:val="65947608"/>
    <w:rsid w:val="67794485"/>
    <w:rsid w:val="6A915C6C"/>
    <w:rsid w:val="6AD10648"/>
    <w:rsid w:val="6C4A05C8"/>
    <w:rsid w:val="6C4E4D6F"/>
    <w:rsid w:val="6D1E298E"/>
    <w:rsid w:val="72734D90"/>
    <w:rsid w:val="728F2A79"/>
    <w:rsid w:val="79A35419"/>
    <w:rsid w:val="7B6919B1"/>
    <w:rsid w:val="7C057E05"/>
    <w:rsid w:val="7E822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jc w:val="both"/>
    </w:pPr>
    <w:rPr>
      <w:rFonts w:ascii="Calibri" w:hAnsi="Calibri" w:eastAsia="宋体" w:cs="Times New Roman"/>
      <w:sz w:val="21"/>
      <w:szCs w:val="22"/>
      <w:lang w:val="en-US" w:eastAsia="zh-CN" w:bidi="ar-SA"/>
    </w:rPr>
  </w:style>
  <w:style w:type="paragraph" w:styleId="3">
    <w:name w:val="Body Text Indent"/>
    <w:basedOn w:val="1"/>
    <w:next w:val="2"/>
    <w:uiPriority w:val="0"/>
    <w:pPr>
      <w:spacing w:after="120"/>
      <w:ind w:left="420" w:left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3"/>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8"/>
    <w:semiHidden/>
    <w:unhideWhenUsed/>
    <w:qFormat/>
    <w:uiPriority w:val="99"/>
    <w:rPr>
      <w:sz w:val="18"/>
      <w:szCs w:val="18"/>
    </w:rPr>
  </w:style>
  <w:style w:type="paragraph" w:styleId="13">
    <w:name w:val="footer"/>
    <w:basedOn w:val="1"/>
    <w:link w:val="32"/>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字符"/>
    <w:basedOn w:val="21"/>
    <w:link w:val="4"/>
    <w:qFormat/>
    <w:locked/>
    <w:uiPriority w:val="9"/>
    <w:rPr>
      <w:rFonts w:ascii="Times New Roman" w:hAnsi="Times New Roman" w:cs="Times New Roman"/>
      <w:b/>
      <w:bCs/>
      <w:kern w:val="44"/>
      <w:sz w:val="44"/>
      <w:szCs w:val="44"/>
    </w:rPr>
  </w:style>
  <w:style w:type="character" w:customStyle="1" w:styleId="25">
    <w:name w:val="标题 2 字符"/>
    <w:basedOn w:val="21"/>
    <w:link w:val="5"/>
    <w:qFormat/>
    <w:locked/>
    <w:uiPriority w:val="9"/>
    <w:rPr>
      <w:rFonts w:ascii="Cambria" w:hAnsi="Cambria" w:eastAsia="宋体" w:cs="Times New Roman"/>
      <w:b/>
      <w:bCs/>
      <w:kern w:val="2"/>
      <w:sz w:val="32"/>
      <w:szCs w:val="32"/>
    </w:rPr>
  </w:style>
  <w:style w:type="character" w:customStyle="1" w:styleId="26">
    <w:name w:val="标题 3 字符"/>
    <w:basedOn w:val="21"/>
    <w:link w:val="6"/>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字符"/>
    <w:basedOn w:val="21"/>
    <w:link w:val="12"/>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字符"/>
    <w:link w:val="14"/>
    <w:semiHidden/>
    <w:qFormat/>
    <w:locked/>
    <w:uiPriority w:val="99"/>
    <w:rPr>
      <w:sz w:val="18"/>
    </w:rPr>
  </w:style>
  <w:style w:type="character" w:customStyle="1" w:styleId="32">
    <w:name w:val="页脚 字符"/>
    <w:link w:val="13"/>
    <w:qFormat/>
    <w:locked/>
    <w:uiPriority w:val="99"/>
    <w:rPr>
      <w:sz w:val="18"/>
    </w:rPr>
  </w:style>
  <w:style w:type="character" w:customStyle="1" w:styleId="33">
    <w:name w:val="正文文本 字符"/>
    <w:link w:val="8"/>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1575</Words>
  <Characters>8982</Characters>
  <Lines>74</Lines>
  <Paragraphs>21</Paragraphs>
  <TotalTime>4</TotalTime>
  <ScaleCrop>false</ScaleCrop>
  <LinksUpToDate>false</LinksUpToDate>
  <CharactersWithSpaces>10536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2021-09-15T01:55:16Z</cp:lastPrinted>
  <dcterms:modified xsi:type="dcterms:W3CDTF">2021-09-15T02:09:06Z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9B8584D2000A4F9DA344AA9D78EFE457</vt:lpwstr>
  </property>
</Properties>
</file>