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5B28505">
      <w:pPr>
        <w:spacing w:line="600" w:lineRule="exact"/>
        <w:jc w:val="center"/>
        <w:outlineLvl w:val="0"/>
        <w:rPr>
          <w:rFonts w:ascii="方正小标宋简体" w:hAnsi="宋体" w:eastAsia="方正小标宋简体"/>
          <w:color w:val="000000"/>
          <w:sz w:val="72"/>
          <w:szCs w:val="72"/>
        </w:rPr>
      </w:pPr>
      <w:bookmarkStart w:id="0" w:name="_Toc15306267"/>
    </w:p>
    <w:p w14:paraId="7B289F3E">
      <w:pPr>
        <w:spacing w:line="600" w:lineRule="exact"/>
        <w:jc w:val="center"/>
        <w:outlineLvl w:val="0"/>
        <w:rPr>
          <w:rFonts w:ascii="方正小标宋简体" w:hAnsi="宋体" w:eastAsia="方正小标宋简体"/>
          <w:color w:val="000000"/>
          <w:sz w:val="72"/>
          <w:szCs w:val="72"/>
        </w:rPr>
      </w:pPr>
    </w:p>
    <w:p w14:paraId="3C064B22">
      <w:pPr>
        <w:spacing w:line="600" w:lineRule="exact"/>
        <w:jc w:val="center"/>
        <w:outlineLvl w:val="0"/>
        <w:rPr>
          <w:rFonts w:ascii="方正小标宋简体" w:hAnsi="宋体" w:eastAsia="方正小标宋简体"/>
          <w:color w:val="000000"/>
          <w:sz w:val="72"/>
          <w:szCs w:val="72"/>
        </w:rPr>
      </w:pPr>
    </w:p>
    <w:p w14:paraId="7CA70479">
      <w:pPr>
        <w:jc w:val="center"/>
        <w:rPr>
          <w:rFonts w:ascii="黑体" w:hAnsi="黑体" w:eastAsia="黑体"/>
          <w:sz w:val="72"/>
          <w:szCs w:val="72"/>
        </w:rPr>
      </w:pPr>
      <w:bookmarkStart w:id="1" w:name="_Toc15396597"/>
      <w:bookmarkStart w:id="2" w:name="_Toc15396475"/>
      <w:bookmarkStart w:id="3" w:name="_Toc15377193"/>
      <w:bookmarkStart w:id="4" w:name="_Toc15377425"/>
      <w:bookmarkStart w:id="5" w:name="_Toc15378441"/>
      <w:r>
        <w:rPr>
          <w:rFonts w:hint="eastAsia" w:ascii="黑体" w:hAnsi="黑体" w:eastAsia="黑体"/>
          <w:sz w:val="72"/>
          <w:szCs w:val="72"/>
          <w:lang w:eastAsia="zh-CN"/>
        </w:rPr>
        <w:t>2021</w:t>
      </w:r>
      <w:r>
        <w:rPr>
          <w:rFonts w:hint="eastAsia" w:ascii="黑体" w:hAnsi="黑体" w:eastAsia="黑体"/>
          <w:sz w:val="72"/>
          <w:szCs w:val="72"/>
        </w:rPr>
        <w:t>年度</w:t>
      </w:r>
      <w:bookmarkEnd w:id="1"/>
      <w:bookmarkEnd w:id="2"/>
      <w:bookmarkEnd w:id="3"/>
      <w:bookmarkEnd w:id="4"/>
      <w:bookmarkEnd w:id="5"/>
    </w:p>
    <w:p w14:paraId="3703A3DB">
      <w:pPr>
        <w:jc w:val="center"/>
        <w:rPr>
          <w:rFonts w:hint="eastAsia" w:ascii="方正小标宋简体" w:eastAsia="方正小标宋简体"/>
          <w:sz w:val="72"/>
          <w:szCs w:val="72"/>
        </w:rPr>
      </w:pPr>
      <w:bookmarkStart w:id="6" w:name="_Toc15396476"/>
      <w:bookmarkStart w:id="7" w:name="_Toc15377194"/>
      <w:bookmarkStart w:id="8" w:name="_Toc15377426"/>
      <w:bookmarkStart w:id="9" w:name="_Toc15378442"/>
      <w:bookmarkStart w:id="10" w:name="_Toc15396598"/>
      <w:r>
        <w:rPr>
          <w:rFonts w:hint="eastAsia" w:ascii="方正小标宋简体" w:eastAsia="方正小标宋简体"/>
          <w:sz w:val="72"/>
          <w:szCs w:val="72"/>
          <w:lang w:eastAsia="zh-CN"/>
        </w:rPr>
        <w:t>中共</w:t>
      </w:r>
      <w:r>
        <w:rPr>
          <w:rFonts w:hint="eastAsia" w:ascii="方正小标宋简体" w:eastAsia="方正小标宋简体"/>
          <w:sz w:val="72"/>
          <w:szCs w:val="72"/>
        </w:rPr>
        <w:t>四川省阿坝州</w:t>
      </w:r>
      <w:bookmarkEnd w:id="0"/>
      <w:bookmarkStart w:id="11" w:name="_Toc15306268"/>
      <w:r>
        <w:rPr>
          <w:rFonts w:hint="eastAsia" w:ascii="方正小标宋简体" w:eastAsia="方正小标宋简体"/>
          <w:sz w:val="72"/>
          <w:szCs w:val="72"/>
          <w:lang w:eastAsia="zh-CN"/>
        </w:rPr>
        <w:t>九寨沟县委办公室</w:t>
      </w:r>
      <w:r>
        <w:rPr>
          <w:rFonts w:hint="eastAsia" w:ascii="方正小标宋简体" w:eastAsia="方正小标宋简体"/>
          <w:sz w:val="72"/>
          <w:szCs w:val="72"/>
        </w:rPr>
        <w:t>部门决算</w:t>
      </w:r>
      <w:bookmarkEnd w:id="6"/>
      <w:bookmarkEnd w:id="7"/>
      <w:bookmarkEnd w:id="8"/>
      <w:bookmarkEnd w:id="9"/>
      <w:bookmarkEnd w:id="10"/>
      <w:bookmarkEnd w:id="11"/>
    </w:p>
    <w:p w14:paraId="07312166">
      <w:pPr>
        <w:jc w:val="center"/>
        <w:rPr>
          <w:rFonts w:hint="eastAsia" w:ascii="方正小标宋简体" w:eastAsia="方正小标宋简体"/>
          <w:sz w:val="72"/>
          <w:szCs w:val="72"/>
          <w:lang w:eastAsia="zh-CN"/>
        </w:rPr>
      </w:pPr>
      <w:r>
        <w:rPr>
          <w:rFonts w:hint="eastAsia" w:ascii="方正小标宋简体" w:eastAsia="方正小标宋简体"/>
          <w:sz w:val="72"/>
          <w:szCs w:val="72"/>
          <w:lang w:eastAsia="zh-CN"/>
        </w:rPr>
        <w:t>公开说明</w:t>
      </w:r>
    </w:p>
    <w:p w14:paraId="3C55152B">
      <w:pPr>
        <w:widowControl/>
        <w:jc w:val="center"/>
        <w:rPr>
          <w:rFonts w:ascii="方正小标宋简体" w:hAnsi="宋体" w:eastAsia="方正小标宋简体"/>
          <w:color w:val="000000"/>
          <w:sz w:val="36"/>
          <w:szCs w:val="36"/>
        </w:rPr>
      </w:pPr>
    </w:p>
    <w:p w14:paraId="3EAE54F1">
      <w:pPr>
        <w:rPr>
          <w:rFonts w:ascii="方正小标宋简体" w:hAnsi="宋体" w:eastAsia="方正小标宋简体"/>
          <w:sz w:val="36"/>
          <w:szCs w:val="36"/>
        </w:rPr>
      </w:pPr>
    </w:p>
    <w:p w14:paraId="691F1A8C">
      <w:pPr>
        <w:rPr>
          <w:rFonts w:ascii="方正小标宋简体" w:hAnsi="宋体" w:eastAsia="方正小标宋简体"/>
          <w:sz w:val="36"/>
          <w:szCs w:val="36"/>
        </w:rPr>
      </w:pPr>
    </w:p>
    <w:p w14:paraId="01465280">
      <w:pPr>
        <w:rPr>
          <w:rFonts w:ascii="方正小标宋简体" w:hAnsi="宋体" w:eastAsia="方正小标宋简体"/>
          <w:sz w:val="36"/>
          <w:szCs w:val="36"/>
        </w:rPr>
      </w:pPr>
    </w:p>
    <w:p w14:paraId="1103B986">
      <w:pPr>
        <w:rPr>
          <w:rFonts w:ascii="方正小标宋简体" w:hAnsi="宋体" w:eastAsia="方正小标宋简体"/>
          <w:sz w:val="36"/>
          <w:szCs w:val="36"/>
        </w:rPr>
      </w:pPr>
    </w:p>
    <w:p w14:paraId="7A382730">
      <w:pPr>
        <w:rPr>
          <w:rFonts w:ascii="方正小标宋简体" w:hAnsi="宋体" w:eastAsia="方正小标宋简体"/>
          <w:sz w:val="36"/>
          <w:szCs w:val="36"/>
        </w:rPr>
      </w:pPr>
    </w:p>
    <w:p w14:paraId="562DD32C">
      <w:pPr>
        <w:rPr>
          <w:rFonts w:ascii="方正小标宋简体" w:hAnsi="宋体" w:eastAsia="方正小标宋简体"/>
          <w:sz w:val="36"/>
          <w:szCs w:val="36"/>
        </w:rPr>
      </w:pPr>
    </w:p>
    <w:p w14:paraId="38302464">
      <w:pPr>
        <w:rPr>
          <w:rFonts w:ascii="方正小标宋简体" w:hAnsi="宋体" w:eastAsia="方正小标宋简体"/>
          <w:sz w:val="36"/>
          <w:szCs w:val="36"/>
        </w:rPr>
      </w:pPr>
    </w:p>
    <w:p w14:paraId="106B3265">
      <w:pPr>
        <w:rPr>
          <w:rFonts w:ascii="方正小标宋简体" w:hAnsi="宋体" w:eastAsia="方正小标宋简体"/>
          <w:sz w:val="36"/>
          <w:szCs w:val="36"/>
        </w:rPr>
      </w:pPr>
    </w:p>
    <w:p w14:paraId="7C7B0E0B">
      <w:pPr>
        <w:rPr>
          <w:rFonts w:ascii="方正小标宋简体" w:hAnsi="宋体" w:eastAsia="方正小标宋简体"/>
          <w:sz w:val="36"/>
          <w:szCs w:val="36"/>
        </w:rPr>
      </w:pPr>
    </w:p>
    <w:p w14:paraId="7CEED0AF">
      <w:pPr>
        <w:autoSpaceDE w:val="0"/>
        <w:autoSpaceDN w:val="0"/>
        <w:adjustRightInd w:val="0"/>
        <w:jc w:val="left"/>
        <w:rPr>
          <w:rFonts w:ascii="宋体" w:hAnsi="宋体"/>
          <w:sz w:val="32"/>
          <w:szCs w:val="32"/>
        </w:rPr>
      </w:pPr>
      <w:r>
        <w:rPr>
          <w:rFonts w:hint="eastAsia" w:ascii="宋体" w:hAnsi="宋体" w:cs="仿宋_GB2312"/>
          <w:sz w:val="32"/>
          <w:szCs w:val="32"/>
        </w:rPr>
        <w:t>保密审查情况：已审查，内容审定</w:t>
      </w:r>
    </w:p>
    <w:p w14:paraId="7381F30A">
      <w:pPr>
        <w:autoSpaceDE w:val="0"/>
        <w:autoSpaceDN w:val="0"/>
        <w:adjustRightInd w:val="0"/>
        <w:jc w:val="both"/>
        <w:rPr>
          <w:rFonts w:ascii="黑体" w:hAnsi="黑体" w:eastAsia="黑体"/>
          <w:color w:val="000000"/>
          <w:sz w:val="48"/>
          <w:szCs w:val="48"/>
        </w:rPr>
      </w:pPr>
      <w:r>
        <w:rPr>
          <w:rFonts w:hint="eastAsia" w:ascii="宋体" w:hAnsi="宋体" w:cs="仿宋_GB2312"/>
          <w:sz w:val="32"/>
          <w:szCs w:val="32"/>
        </w:rPr>
        <w:t>部门主要负责人审签情况：已审签，同意对外公开</w:t>
      </w:r>
      <w:r>
        <w:rPr>
          <w:rFonts w:ascii="方正小标宋简体" w:hAnsi="宋体" w:eastAsia="方正小标宋简体"/>
          <w:sz w:val="36"/>
          <w:szCs w:val="36"/>
        </w:rPr>
        <w:br w:type="page"/>
      </w:r>
      <w:r>
        <w:rPr>
          <w:rFonts w:hint="eastAsia" w:ascii="方正小标宋简体" w:hAnsi="宋体" w:eastAsia="方正小标宋简体"/>
          <w:sz w:val="36"/>
          <w:szCs w:val="36"/>
          <w:lang w:val="en-US" w:eastAsia="zh-CN"/>
        </w:rPr>
        <w:t xml:space="preserve">                     </w:t>
      </w:r>
      <w:r>
        <w:rPr>
          <w:rFonts w:hint="eastAsia" w:ascii="黑体" w:hAnsi="黑体" w:eastAsia="黑体"/>
          <w:color w:val="000000"/>
          <w:sz w:val="48"/>
          <w:szCs w:val="48"/>
        </w:rPr>
        <w:t>目录</w:t>
      </w:r>
    </w:p>
    <w:p w14:paraId="10F0FCCE">
      <w:pPr>
        <w:pStyle w:val="15"/>
        <w:jc w:val="center"/>
        <w:rPr>
          <w:rFonts w:hAnsiTheme="minorHAnsi"/>
          <w:b w:val="0"/>
          <w:bCs w:val="0"/>
          <w:sz w:val="24"/>
          <w:szCs w:val="24"/>
        </w:rPr>
      </w:pPr>
      <w:r>
        <w:rPr>
          <w:rFonts w:hint="eastAsia" w:hAnsiTheme="minorHAnsi"/>
          <w:b w:val="0"/>
          <w:bCs w:val="0"/>
          <w:sz w:val="24"/>
          <w:szCs w:val="24"/>
        </w:rPr>
        <w:t>公开时间：202</w:t>
      </w:r>
      <w:r>
        <w:rPr>
          <w:rFonts w:hint="eastAsia" w:hAnsiTheme="minorHAnsi"/>
          <w:b w:val="0"/>
          <w:bCs w:val="0"/>
          <w:sz w:val="24"/>
          <w:szCs w:val="24"/>
          <w:lang w:val="en-US" w:eastAsia="zh-CN"/>
        </w:rPr>
        <w:t>2</w:t>
      </w:r>
      <w:r>
        <w:rPr>
          <w:rFonts w:hint="eastAsia" w:hAnsiTheme="minorHAnsi"/>
          <w:b w:val="0"/>
          <w:bCs w:val="0"/>
          <w:sz w:val="24"/>
          <w:szCs w:val="24"/>
        </w:rPr>
        <w:t xml:space="preserve">年 </w:t>
      </w:r>
      <w:r>
        <w:rPr>
          <w:rFonts w:hAnsiTheme="minorHAnsi"/>
          <w:b w:val="0"/>
          <w:bCs w:val="0"/>
          <w:sz w:val="24"/>
          <w:szCs w:val="24"/>
        </w:rPr>
        <w:t>9</w:t>
      </w:r>
      <w:r>
        <w:rPr>
          <w:rFonts w:hint="eastAsia" w:hAnsiTheme="minorHAnsi"/>
          <w:b w:val="0"/>
          <w:bCs w:val="0"/>
          <w:sz w:val="24"/>
          <w:szCs w:val="24"/>
        </w:rPr>
        <w:t>月</w:t>
      </w:r>
      <w:r>
        <w:rPr>
          <w:rFonts w:hint="eastAsia" w:hAnsiTheme="minorHAnsi"/>
          <w:b w:val="0"/>
          <w:bCs w:val="0"/>
          <w:sz w:val="24"/>
          <w:szCs w:val="24"/>
          <w:lang w:val="en-US" w:eastAsia="zh-CN"/>
        </w:rPr>
        <w:t>20</w:t>
      </w:r>
      <w:r>
        <w:rPr>
          <w:rFonts w:hint="eastAsia" w:hAnsiTheme="minorHAnsi"/>
          <w:b w:val="0"/>
          <w:bCs w:val="0"/>
          <w:sz w:val="24"/>
          <w:szCs w:val="24"/>
        </w:rPr>
        <w:t>日</w:t>
      </w:r>
    </w:p>
    <w:p w14:paraId="1D086074">
      <w:pPr>
        <w:pStyle w:val="15"/>
        <w:tabs>
          <w:tab w:val="right" w:leader="dot" w:pos="8296"/>
        </w:tabs>
        <w:rPr>
          <w:rFonts w:hint="eastAsia" w:hAnsiTheme="minorHAnsi" w:eastAsiaTheme="minorHAnsi" w:cstheme="minorBidi"/>
          <w:b w:val="0"/>
          <w:bCs w:val="0"/>
          <w:caps w:val="0"/>
          <w:sz w:val="21"/>
          <w:szCs w:val="22"/>
          <w:lang w:eastAsia="zh-CN"/>
        </w:rPr>
      </w:pPr>
      <w:r>
        <w:rPr>
          <w:b w:val="0"/>
          <w:bCs w:val="0"/>
          <w:caps w:val="0"/>
        </w:rPr>
        <w:fldChar w:fldCharType="begin"/>
      </w:r>
      <w:r>
        <w:rPr>
          <w:b w:val="0"/>
          <w:bCs w:val="0"/>
          <w:caps w:val="0"/>
        </w:rPr>
        <w:instrText xml:space="preserve"> TOC \o \u </w:instrText>
      </w:r>
      <w:r>
        <w:rPr>
          <w:b w:val="0"/>
          <w:bCs w:val="0"/>
          <w:caps w:val="0"/>
        </w:rPr>
        <w:fldChar w:fldCharType="separate"/>
      </w:r>
      <w:r>
        <w:rPr>
          <w:rFonts w:ascii="黑体" w:hAnsi="黑体" w:eastAsia="黑体"/>
          <w:b w:val="0"/>
        </w:rPr>
        <w:t xml:space="preserve">第一部分 </w:t>
      </w:r>
      <w:r>
        <w:rPr>
          <w:rFonts w:ascii="黑体" w:hAnsi="黑体" w:eastAsia="黑体"/>
          <w:b w:val="0"/>
          <w:bCs w:val="0"/>
        </w:rPr>
        <w:t>部门概况</w:t>
      </w:r>
      <w:r>
        <w:tab/>
      </w:r>
      <w:r>
        <w:rPr>
          <w:rFonts w:hint="eastAsia"/>
          <w:lang w:val="en-US" w:eastAsia="zh-CN"/>
        </w:rPr>
        <w:t>5</w:t>
      </w:r>
    </w:p>
    <w:p w14:paraId="3BA49CE3">
      <w:pPr>
        <w:pStyle w:val="18"/>
        <w:tabs>
          <w:tab w:val="right" w:leader="dot" w:pos="8296"/>
        </w:tabs>
        <w:rPr>
          <w:rFonts w:hint="eastAsia" w:hAnsiTheme="minorHAnsi" w:eastAsiaTheme="minorHAnsi" w:cstheme="minorBidi"/>
          <w:smallCaps w:val="0"/>
          <w:sz w:val="21"/>
          <w:szCs w:val="22"/>
          <w:lang w:eastAsia="zh-CN"/>
        </w:rPr>
      </w:pPr>
      <w:r>
        <w:rPr>
          <w:rFonts w:ascii="黑体" w:hAnsi="黑体" w:eastAsia="黑体"/>
          <w:color w:val="000000"/>
        </w:rPr>
        <w:t>一、基</w:t>
      </w:r>
      <w:r>
        <w:rPr>
          <w:rFonts w:ascii="黑体" w:hAnsi="黑体" w:eastAsia="黑体"/>
        </w:rPr>
        <w:t>本职能及主要工作</w:t>
      </w:r>
      <w:r>
        <w:tab/>
      </w:r>
      <w:r>
        <w:rPr>
          <w:rFonts w:hint="eastAsia"/>
          <w:lang w:val="en-US" w:eastAsia="zh-CN"/>
        </w:rPr>
        <w:t>5</w:t>
      </w:r>
    </w:p>
    <w:p w14:paraId="08CA868A">
      <w:pPr>
        <w:pStyle w:val="9"/>
        <w:tabs>
          <w:tab w:val="right" w:leader="dot" w:pos="8296"/>
        </w:tabs>
        <w:rPr>
          <w:rFonts w:hint="eastAsia" w:hAnsiTheme="minorHAnsi" w:eastAsiaTheme="minorHAnsi" w:cstheme="minorBidi"/>
          <w:i w:val="0"/>
          <w:iCs w:val="0"/>
          <w:sz w:val="21"/>
          <w:szCs w:val="22"/>
          <w:lang w:eastAsia="zh-CN"/>
        </w:rPr>
      </w:pPr>
      <w:r>
        <w:rPr>
          <w:rFonts w:ascii="仿宋" w:hAnsi="仿宋" w:eastAsia="仿宋"/>
          <w:bCs/>
          <w:color w:val="000000"/>
        </w:rPr>
        <w:t>（一）主要职能。</w:t>
      </w:r>
      <w:r>
        <w:tab/>
      </w:r>
      <w:r>
        <w:rPr>
          <w:rFonts w:hint="eastAsia"/>
          <w:lang w:val="en-US" w:eastAsia="zh-CN"/>
        </w:rPr>
        <w:t>5</w:t>
      </w:r>
    </w:p>
    <w:p w14:paraId="2D0CC7AE">
      <w:pPr>
        <w:pStyle w:val="9"/>
        <w:tabs>
          <w:tab w:val="right" w:leader="dot" w:pos="8296"/>
        </w:tabs>
        <w:rPr>
          <w:rFonts w:hint="eastAsia" w:hAnsiTheme="minorHAnsi" w:eastAsiaTheme="minorHAnsi" w:cstheme="minorBidi"/>
          <w:i w:val="0"/>
          <w:iCs w:val="0"/>
          <w:sz w:val="21"/>
          <w:szCs w:val="22"/>
          <w:lang w:val="en-US" w:eastAsia="zh-CN"/>
        </w:rPr>
      </w:pPr>
      <w:r>
        <w:rPr>
          <w:rFonts w:ascii="仿宋" w:hAnsi="仿宋" w:eastAsia="仿宋"/>
          <w:bCs/>
          <w:color w:val="000000"/>
        </w:rPr>
        <w:t>（二）</w:t>
      </w:r>
      <w:r>
        <w:rPr>
          <w:rFonts w:hint="eastAsia" w:ascii="仿宋" w:hAnsi="仿宋" w:eastAsia="仿宋"/>
          <w:bCs/>
          <w:color w:val="000000"/>
          <w:lang w:eastAsia="zh-CN"/>
        </w:rPr>
        <w:t>2021</w:t>
      </w:r>
      <w:r>
        <w:rPr>
          <w:rFonts w:ascii="仿宋" w:hAnsi="仿宋" w:eastAsia="仿宋"/>
          <w:bCs/>
          <w:color w:val="000000"/>
        </w:rPr>
        <w:t>年重点工作完成情况。</w:t>
      </w:r>
      <w:r>
        <w:tab/>
      </w:r>
      <w:r>
        <w:rPr>
          <w:rFonts w:hint="eastAsia"/>
          <w:lang w:val="en-US" w:eastAsia="zh-CN"/>
        </w:rPr>
        <w:t>5</w:t>
      </w:r>
    </w:p>
    <w:p w14:paraId="2EB9C32A">
      <w:pPr>
        <w:pStyle w:val="18"/>
        <w:tabs>
          <w:tab w:val="right" w:leader="dot" w:pos="8296"/>
        </w:tabs>
        <w:rPr>
          <w:rFonts w:hint="default" w:hAnsiTheme="minorHAnsi" w:eastAsiaTheme="minorHAnsi" w:cstheme="minorBidi"/>
          <w:smallCaps w:val="0"/>
          <w:sz w:val="21"/>
          <w:szCs w:val="22"/>
          <w:lang w:val="en-US" w:eastAsia="zh-CN"/>
        </w:rPr>
      </w:pPr>
      <w:r>
        <w:rPr>
          <w:rFonts w:ascii="黑体" w:eastAsia="黑体"/>
          <w:color w:val="000000"/>
        </w:rPr>
        <w:t>二、</w:t>
      </w:r>
      <w:r>
        <w:rPr>
          <w:rFonts w:ascii="黑体" w:hAnsi="黑体" w:eastAsia="黑体"/>
          <w:color w:val="000000"/>
        </w:rPr>
        <w:t>机</w:t>
      </w:r>
      <w:r>
        <w:rPr>
          <w:rFonts w:ascii="黑体" w:hAnsi="黑体" w:eastAsia="黑体"/>
        </w:rPr>
        <w:t>构设置</w:t>
      </w:r>
      <w:r>
        <w:tab/>
      </w:r>
      <w:r>
        <w:rPr>
          <w:rFonts w:hint="eastAsia"/>
          <w:lang w:val="en-US" w:eastAsia="zh-CN"/>
        </w:rPr>
        <w:t>7</w:t>
      </w:r>
    </w:p>
    <w:p w14:paraId="19C2EDF7">
      <w:pPr>
        <w:pStyle w:val="15"/>
        <w:tabs>
          <w:tab w:val="right" w:leader="dot" w:pos="8296"/>
        </w:tabs>
        <w:rPr>
          <w:rFonts w:hint="default" w:hAnsiTheme="minorHAnsi" w:eastAsiaTheme="minorHAnsi" w:cstheme="minorBidi"/>
          <w:b w:val="0"/>
          <w:bCs w:val="0"/>
          <w:caps w:val="0"/>
          <w:sz w:val="21"/>
          <w:szCs w:val="22"/>
          <w:lang w:val="en-US" w:eastAsia="zh-CN"/>
        </w:rPr>
      </w:pPr>
      <w:r>
        <w:rPr>
          <w:rFonts w:ascii="黑体" w:hAnsi="黑体" w:eastAsia="黑体"/>
          <w:b w:val="0"/>
          <w:color w:val="000000"/>
        </w:rPr>
        <w:t>第二部分</w:t>
      </w:r>
      <w:r>
        <w:rPr>
          <w:rFonts w:ascii="黑体" w:hAnsi="黑体" w:eastAsia="黑体"/>
          <w:color w:val="000000"/>
        </w:rPr>
        <w:t xml:space="preserve"> </w:t>
      </w:r>
      <w:r>
        <w:rPr>
          <w:rFonts w:hint="eastAsia" w:ascii="黑体" w:hAnsi="黑体" w:eastAsia="黑体"/>
          <w:b w:val="0"/>
          <w:bCs w:val="0"/>
          <w:lang w:eastAsia="zh-CN"/>
        </w:rPr>
        <w:t>2021</w:t>
      </w:r>
      <w:r>
        <w:rPr>
          <w:rFonts w:ascii="黑体" w:hAnsi="黑体" w:eastAsia="黑体"/>
          <w:b w:val="0"/>
          <w:bCs w:val="0"/>
        </w:rPr>
        <w:t>年度部门决算情况说明</w:t>
      </w:r>
      <w:r>
        <w:tab/>
      </w:r>
      <w:r>
        <w:rPr>
          <w:rFonts w:hint="eastAsia"/>
          <w:lang w:val="en-US" w:eastAsia="zh-CN"/>
        </w:rPr>
        <w:t>7</w:t>
      </w:r>
    </w:p>
    <w:p w14:paraId="3AEBE70A">
      <w:pPr>
        <w:pStyle w:val="18"/>
        <w:tabs>
          <w:tab w:val="left" w:pos="840"/>
          <w:tab w:val="right" w:leader="dot" w:pos="8296"/>
        </w:tabs>
        <w:rPr>
          <w:rFonts w:hint="eastAsia"/>
          <w:lang w:val="en-US" w:eastAsia="zh-CN"/>
        </w:rPr>
      </w:pPr>
      <w:r>
        <w:rPr>
          <w:rFonts w:ascii="黑体" w:hAnsi="黑体" w:eastAsia="黑体"/>
          <w:bCs/>
        </w:rPr>
        <w:t>一、</w:t>
      </w:r>
      <w:r>
        <w:rPr>
          <w:rFonts w:hAnsiTheme="minorHAnsi" w:eastAsiaTheme="minorEastAsia" w:cstheme="minorBidi"/>
          <w:smallCaps w:val="0"/>
          <w:sz w:val="21"/>
          <w:szCs w:val="22"/>
        </w:rPr>
        <w:tab/>
      </w:r>
      <w:r>
        <w:rPr>
          <w:rFonts w:ascii="黑体" w:hAnsi="黑体" w:eastAsia="黑体"/>
          <w:color w:val="000000"/>
        </w:rPr>
        <w:t>收</w:t>
      </w:r>
      <w:r>
        <w:rPr>
          <w:rFonts w:ascii="黑体" w:hAnsi="黑体" w:eastAsia="黑体"/>
          <w:bCs/>
        </w:rPr>
        <w:t>入支出决算总体情况说明</w:t>
      </w:r>
      <w:r>
        <w:tab/>
      </w:r>
      <w:r>
        <w:rPr>
          <w:rFonts w:hint="eastAsia"/>
          <w:lang w:val="en-US" w:eastAsia="zh-CN"/>
        </w:rPr>
        <w:t>8</w:t>
      </w:r>
    </w:p>
    <w:p w14:paraId="32E0BD12">
      <w:pPr>
        <w:pStyle w:val="18"/>
        <w:tabs>
          <w:tab w:val="left" w:pos="840"/>
          <w:tab w:val="right" w:leader="dot" w:pos="8296"/>
        </w:tabs>
        <w:rPr>
          <w:rFonts w:hint="eastAsia"/>
          <w:lang w:val="en-US" w:eastAsia="zh-CN"/>
        </w:rPr>
      </w:pPr>
      <w:r>
        <w:rPr>
          <w:rFonts w:ascii="黑体" w:hAnsi="黑体" w:eastAsia="黑体"/>
          <w:bCs/>
        </w:rPr>
        <w:t>二、</w:t>
      </w:r>
      <w:r>
        <w:rPr>
          <w:rFonts w:hAnsiTheme="minorHAnsi" w:eastAsiaTheme="minorEastAsia" w:cstheme="minorBidi"/>
          <w:smallCaps w:val="0"/>
          <w:sz w:val="21"/>
          <w:szCs w:val="22"/>
        </w:rPr>
        <w:tab/>
      </w:r>
      <w:r>
        <w:rPr>
          <w:rFonts w:ascii="黑体" w:hAnsi="黑体" w:eastAsia="黑体"/>
          <w:color w:val="000000"/>
        </w:rPr>
        <w:t>收</w:t>
      </w:r>
      <w:r>
        <w:rPr>
          <w:rFonts w:ascii="黑体" w:hAnsi="黑体" w:eastAsia="黑体"/>
          <w:bCs/>
        </w:rPr>
        <w:t>入决算情况说明</w:t>
      </w:r>
      <w:r>
        <w:tab/>
      </w:r>
      <w:r>
        <w:rPr>
          <w:rFonts w:hint="eastAsia"/>
          <w:lang w:val="en-US" w:eastAsia="zh-CN"/>
        </w:rPr>
        <w:t>8</w:t>
      </w:r>
    </w:p>
    <w:p w14:paraId="4275E397">
      <w:pPr>
        <w:pStyle w:val="18"/>
        <w:tabs>
          <w:tab w:val="left" w:pos="840"/>
          <w:tab w:val="right" w:leader="dot" w:pos="8296"/>
        </w:tabs>
        <w:rPr>
          <w:rFonts w:hint="default" w:hAnsiTheme="minorHAnsi" w:eastAsiaTheme="minorHAnsi" w:cstheme="minorBidi"/>
          <w:smallCaps w:val="0"/>
          <w:sz w:val="21"/>
          <w:szCs w:val="22"/>
          <w:lang w:val="en-US" w:eastAsia="zh-CN"/>
        </w:rPr>
      </w:pPr>
      <w:r>
        <w:rPr>
          <w:rFonts w:ascii="黑体" w:hAnsi="黑体" w:eastAsia="黑体"/>
          <w:bCs/>
        </w:rPr>
        <w:t>三、</w:t>
      </w:r>
      <w:r>
        <w:rPr>
          <w:rFonts w:hAnsiTheme="minorHAnsi" w:eastAsiaTheme="minorEastAsia" w:cstheme="minorBidi"/>
          <w:smallCaps w:val="0"/>
          <w:sz w:val="21"/>
          <w:szCs w:val="22"/>
        </w:rPr>
        <w:tab/>
      </w:r>
      <w:r>
        <w:rPr>
          <w:rFonts w:ascii="黑体" w:hAnsi="黑体" w:eastAsia="黑体"/>
          <w:color w:val="000000"/>
        </w:rPr>
        <w:t>支</w:t>
      </w:r>
      <w:r>
        <w:rPr>
          <w:rFonts w:ascii="黑体" w:hAnsi="黑体" w:eastAsia="黑体"/>
          <w:bCs/>
        </w:rPr>
        <w:t>出决算情况说明</w:t>
      </w:r>
      <w:r>
        <w:tab/>
      </w:r>
      <w:r>
        <w:rPr>
          <w:rFonts w:hint="eastAsia"/>
          <w:lang w:val="en-US" w:eastAsia="zh-CN"/>
        </w:rPr>
        <w:t>8</w:t>
      </w:r>
    </w:p>
    <w:p w14:paraId="1FF5E54B">
      <w:pPr>
        <w:pStyle w:val="18"/>
        <w:tabs>
          <w:tab w:val="right" w:leader="dot" w:pos="8296"/>
        </w:tabs>
        <w:rPr>
          <w:rFonts w:hint="eastAsia" w:hAnsiTheme="minorHAnsi" w:eastAsiaTheme="minorHAnsi" w:cstheme="minorBidi"/>
          <w:smallCaps w:val="0"/>
          <w:sz w:val="21"/>
          <w:szCs w:val="22"/>
          <w:lang w:val="en-US" w:eastAsia="zh-CN"/>
        </w:rPr>
      </w:pPr>
      <w:r>
        <w:rPr>
          <w:rFonts w:ascii="黑体" w:hAnsi="黑体" w:eastAsia="黑体"/>
          <w:color w:val="000000"/>
        </w:rPr>
        <w:t>四、财</w:t>
      </w:r>
      <w:r>
        <w:rPr>
          <w:rFonts w:ascii="黑体" w:hAnsi="黑体" w:eastAsia="黑体"/>
          <w:bCs/>
        </w:rPr>
        <w:t>政拨款收入支出决算总体情况说明</w:t>
      </w:r>
      <w:r>
        <w:tab/>
      </w:r>
      <w:r>
        <w:rPr>
          <w:rFonts w:hint="eastAsia"/>
          <w:lang w:val="en-US" w:eastAsia="zh-CN"/>
        </w:rPr>
        <w:t>8</w:t>
      </w:r>
    </w:p>
    <w:p w14:paraId="71C67DA1">
      <w:pPr>
        <w:pStyle w:val="18"/>
        <w:tabs>
          <w:tab w:val="right" w:leader="dot" w:pos="8296"/>
        </w:tabs>
        <w:rPr>
          <w:rFonts w:hint="default" w:hAnsiTheme="minorHAnsi" w:eastAsiaTheme="minorHAnsi" w:cstheme="minorBidi"/>
          <w:smallCaps w:val="0"/>
          <w:sz w:val="21"/>
          <w:szCs w:val="22"/>
          <w:lang w:val="en-US" w:eastAsia="zh-CN"/>
        </w:rPr>
      </w:pPr>
      <w:r>
        <w:rPr>
          <w:rFonts w:ascii="黑体" w:hAnsi="黑体" w:eastAsia="黑体"/>
          <w:color w:val="000000"/>
        </w:rPr>
        <w:t>五、</w:t>
      </w:r>
      <w:r>
        <w:rPr>
          <w:rFonts w:ascii="黑体" w:hAnsi="黑体" w:eastAsia="黑体"/>
          <w:b/>
          <w:color w:val="000000"/>
        </w:rPr>
        <w:t>一</w:t>
      </w:r>
      <w:r>
        <w:rPr>
          <w:rFonts w:ascii="黑体" w:hAnsi="黑体" w:eastAsia="黑体"/>
          <w:bCs/>
        </w:rPr>
        <w:t>般公共预算财政拨款支出决算情况说明</w:t>
      </w:r>
      <w:r>
        <w:tab/>
      </w:r>
      <w:r>
        <w:rPr>
          <w:rFonts w:hint="eastAsia"/>
          <w:lang w:val="en-US" w:eastAsia="zh-CN"/>
        </w:rPr>
        <w:t>9</w:t>
      </w:r>
    </w:p>
    <w:p w14:paraId="51C36736">
      <w:pPr>
        <w:pStyle w:val="9"/>
        <w:tabs>
          <w:tab w:val="right" w:leader="dot" w:pos="8296"/>
        </w:tabs>
        <w:rPr>
          <w:rFonts w:hint="eastAsia" w:hAnsiTheme="minorHAnsi" w:eastAsiaTheme="minorHAnsi" w:cstheme="minorBidi"/>
          <w:i w:val="0"/>
          <w:iCs w:val="0"/>
          <w:sz w:val="21"/>
          <w:szCs w:val="22"/>
          <w:lang w:val="en-US" w:eastAsia="zh-CN"/>
        </w:rPr>
      </w:pPr>
      <w:r>
        <w:rPr>
          <w:rFonts w:ascii="仿宋" w:hAnsi="仿宋" w:eastAsia="仿宋"/>
          <w:b/>
          <w:color w:val="000000"/>
        </w:rPr>
        <w:t>（一）一般公共预算财政拨款支出决算总体情况</w:t>
      </w:r>
      <w:r>
        <w:tab/>
      </w:r>
      <w:r>
        <w:rPr>
          <w:rFonts w:hint="eastAsia"/>
          <w:lang w:val="en-US" w:eastAsia="zh-CN"/>
        </w:rPr>
        <w:t>9</w:t>
      </w:r>
    </w:p>
    <w:p w14:paraId="167A68A0">
      <w:pPr>
        <w:pStyle w:val="9"/>
        <w:tabs>
          <w:tab w:val="right" w:leader="dot" w:pos="8296"/>
        </w:tabs>
        <w:rPr>
          <w:rFonts w:hint="eastAsia" w:hAnsiTheme="minorHAnsi" w:eastAsiaTheme="minorHAnsi" w:cstheme="minorBidi"/>
          <w:i w:val="0"/>
          <w:iCs w:val="0"/>
          <w:sz w:val="21"/>
          <w:szCs w:val="22"/>
          <w:lang w:val="en-US" w:eastAsia="zh-CN"/>
        </w:rPr>
      </w:pPr>
      <w:r>
        <w:rPr>
          <w:rFonts w:ascii="仿宋" w:hAnsi="仿宋" w:eastAsia="仿宋"/>
          <w:b/>
          <w:color w:val="000000"/>
        </w:rPr>
        <w:t>（二）一般公共预算财政拨款支出决算结构情况</w:t>
      </w:r>
      <w:r>
        <w:tab/>
      </w:r>
      <w:r>
        <w:rPr>
          <w:rFonts w:hint="eastAsia"/>
          <w:lang w:val="en-US" w:eastAsia="zh-CN"/>
        </w:rPr>
        <w:t>9</w:t>
      </w:r>
    </w:p>
    <w:p w14:paraId="124B4EC8">
      <w:pPr>
        <w:pStyle w:val="9"/>
        <w:tabs>
          <w:tab w:val="right" w:leader="dot" w:pos="8296"/>
        </w:tabs>
        <w:rPr>
          <w:rFonts w:hint="default" w:hAnsiTheme="minorHAnsi" w:eastAsiaTheme="minorHAnsi" w:cstheme="minorBidi"/>
          <w:i w:val="0"/>
          <w:iCs w:val="0"/>
          <w:sz w:val="21"/>
          <w:szCs w:val="22"/>
          <w:lang w:val="en-US" w:eastAsia="zh-CN"/>
        </w:rPr>
      </w:pPr>
      <w:r>
        <w:rPr>
          <w:rFonts w:ascii="仿宋" w:hAnsi="仿宋" w:eastAsia="仿宋"/>
          <w:b/>
          <w:color w:val="000000"/>
        </w:rPr>
        <w:t>（三）一般公共预算财政拨款支出决算具体情况</w:t>
      </w:r>
      <w:r>
        <w:tab/>
      </w:r>
      <w:r>
        <w:rPr>
          <w:rFonts w:hint="eastAsia"/>
          <w:lang w:val="en-US" w:eastAsia="zh-CN"/>
        </w:rPr>
        <w:t>9</w:t>
      </w:r>
    </w:p>
    <w:p w14:paraId="7C02704B">
      <w:pPr>
        <w:pStyle w:val="18"/>
        <w:tabs>
          <w:tab w:val="right" w:leader="dot" w:pos="8296"/>
        </w:tabs>
        <w:rPr>
          <w:rFonts w:hint="default" w:hAnsiTheme="minorHAnsi" w:eastAsiaTheme="minorHAnsi" w:cstheme="minorBidi"/>
          <w:smallCaps w:val="0"/>
          <w:sz w:val="21"/>
          <w:szCs w:val="22"/>
          <w:lang w:val="en-US" w:eastAsia="zh-CN"/>
        </w:rPr>
      </w:pPr>
      <w:r>
        <w:rPr>
          <w:rFonts w:ascii="黑体" w:eastAsia="黑体"/>
          <w:color w:val="000000"/>
        </w:rPr>
        <w:t>六</w:t>
      </w:r>
      <w:r>
        <w:rPr>
          <w:rFonts w:ascii="黑体" w:eastAsia="黑体"/>
          <w:b/>
          <w:color w:val="000000"/>
        </w:rPr>
        <w:t>、</w:t>
      </w:r>
      <w:r>
        <w:rPr>
          <w:rFonts w:ascii="黑体" w:hAnsi="黑体" w:eastAsia="黑体"/>
          <w:b/>
          <w:color w:val="000000"/>
        </w:rPr>
        <w:t>一</w:t>
      </w:r>
      <w:r>
        <w:rPr>
          <w:rFonts w:ascii="黑体" w:hAnsi="黑体" w:eastAsia="黑体"/>
          <w:bCs/>
        </w:rPr>
        <w:t>般公共预算财政拨款基本支出决算情况说明</w:t>
      </w:r>
      <w:r>
        <w:tab/>
      </w:r>
      <w:r>
        <w:rPr>
          <w:rFonts w:hint="eastAsia"/>
          <w:lang w:val="en-US" w:eastAsia="zh-CN"/>
        </w:rPr>
        <w:t>10</w:t>
      </w:r>
    </w:p>
    <w:p w14:paraId="5A9CBB37">
      <w:pPr>
        <w:pStyle w:val="18"/>
        <w:tabs>
          <w:tab w:val="right" w:leader="dot" w:pos="8296"/>
        </w:tabs>
        <w:rPr>
          <w:rFonts w:hint="default" w:hAnsiTheme="minorHAnsi" w:eastAsiaTheme="minorHAnsi" w:cstheme="minorBidi"/>
          <w:smallCaps w:val="0"/>
          <w:sz w:val="21"/>
          <w:szCs w:val="22"/>
          <w:lang w:val="en-US" w:eastAsia="zh-CN"/>
        </w:rPr>
      </w:pPr>
      <w:r>
        <w:rPr>
          <w:rFonts w:ascii="黑体" w:eastAsia="黑体"/>
          <w:color w:val="000000"/>
        </w:rPr>
        <w:t>七、</w:t>
      </w:r>
      <w:r>
        <w:rPr>
          <w:rFonts w:ascii="黑体" w:hAnsi="黑体" w:eastAsia="黑体"/>
          <w:b/>
          <w:bCs/>
        </w:rPr>
        <w:t>“</w:t>
      </w:r>
      <w:r>
        <w:rPr>
          <w:rFonts w:ascii="黑体" w:hAnsi="黑体" w:eastAsia="黑体"/>
          <w:bCs/>
        </w:rPr>
        <w:t>三公”经费财政拨款支出决算情况说明</w:t>
      </w:r>
      <w:r>
        <w:tab/>
      </w:r>
      <w:r>
        <w:rPr>
          <w:rFonts w:hint="eastAsia"/>
          <w:lang w:val="en-US" w:eastAsia="zh-CN"/>
        </w:rPr>
        <w:t>11</w:t>
      </w:r>
    </w:p>
    <w:p w14:paraId="446D3BF8">
      <w:pPr>
        <w:pStyle w:val="9"/>
        <w:tabs>
          <w:tab w:val="right" w:leader="dot" w:pos="8296"/>
        </w:tabs>
        <w:rPr>
          <w:rFonts w:hint="default" w:hAnsiTheme="minorHAnsi" w:eastAsiaTheme="minorHAnsi" w:cstheme="minorBidi"/>
          <w:i w:val="0"/>
          <w:iCs w:val="0"/>
          <w:sz w:val="21"/>
          <w:szCs w:val="22"/>
          <w:lang w:val="en-US" w:eastAsia="zh-CN"/>
        </w:rPr>
      </w:pPr>
      <w:r>
        <w:rPr>
          <w:rFonts w:ascii="仿宋" w:hAnsi="仿宋" w:eastAsia="仿宋"/>
          <w:b/>
          <w:color w:val="000000"/>
        </w:rPr>
        <w:t>（一）“三公”经费财政拨款支出决算总体情况说明</w:t>
      </w:r>
      <w:r>
        <w:tab/>
      </w:r>
      <w:r>
        <w:rPr>
          <w:rFonts w:hint="eastAsia"/>
          <w:lang w:val="en-US" w:eastAsia="zh-CN"/>
        </w:rPr>
        <w:t>11</w:t>
      </w:r>
    </w:p>
    <w:p w14:paraId="0F19C00F">
      <w:pPr>
        <w:pStyle w:val="9"/>
        <w:tabs>
          <w:tab w:val="right" w:leader="dot" w:pos="8296"/>
        </w:tabs>
        <w:rPr>
          <w:rFonts w:hint="default" w:hAnsiTheme="minorHAnsi" w:eastAsiaTheme="minorHAnsi" w:cstheme="minorBidi"/>
          <w:i w:val="0"/>
          <w:iCs w:val="0"/>
          <w:sz w:val="21"/>
          <w:szCs w:val="22"/>
          <w:lang w:val="en-US" w:eastAsia="zh-CN"/>
        </w:rPr>
      </w:pPr>
      <w:r>
        <w:rPr>
          <w:rFonts w:ascii="仿宋" w:hAnsi="仿宋" w:eastAsia="仿宋"/>
          <w:b/>
          <w:color w:val="000000"/>
        </w:rPr>
        <w:t>（二）“三公”经费财政拨款支出决算具体情况说明</w:t>
      </w:r>
      <w:r>
        <w:tab/>
      </w:r>
      <w:r>
        <w:rPr>
          <w:rFonts w:hint="eastAsia"/>
          <w:lang w:val="en-US" w:eastAsia="zh-CN"/>
        </w:rPr>
        <w:t>11</w:t>
      </w:r>
    </w:p>
    <w:p w14:paraId="2956DC21">
      <w:pPr>
        <w:pStyle w:val="18"/>
        <w:tabs>
          <w:tab w:val="right" w:leader="dot" w:pos="8296"/>
        </w:tabs>
        <w:rPr>
          <w:rFonts w:hint="default" w:hAnsiTheme="minorHAnsi" w:eastAsiaTheme="minorHAnsi" w:cstheme="minorBidi"/>
          <w:smallCaps w:val="0"/>
          <w:sz w:val="21"/>
          <w:szCs w:val="22"/>
          <w:lang w:val="en-US" w:eastAsia="zh-CN"/>
        </w:rPr>
      </w:pPr>
      <w:r>
        <w:rPr>
          <w:rFonts w:ascii="黑体" w:eastAsia="黑体"/>
          <w:color w:val="000000"/>
        </w:rPr>
        <w:t>八、</w:t>
      </w:r>
      <w:r>
        <w:rPr>
          <w:rFonts w:ascii="黑体" w:hAnsi="黑体" w:eastAsia="黑体"/>
          <w:bCs/>
        </w:rPr>
        <w:t>政府性基金预算支出决算情况说明</w:t>
      </w:r>
      <w:r>
        <w:tab/>
      </w:r>
      <w:r>
        <w:rPr>
          <w:rFonts w:hint="eastAsia"/>
          <w:lang w:val="en-US" w:eastAsia="zh-CN"/>
        </w:rPr>
        <w:t>11</w:t>
      </w:r>
    </w:p>
    <w:p w14:paraId="7DEBE1B6">
      <w:pPr>
        <w:pStyle w:val="18"/>
        <w:tabs>
          <w:tab w:val="right" w:leader="dot" w:pos="8296"/>
        </w:tabs>
        <w:rPr>
          <w:rFonts w:hint="default" w:hAnsiTheme="minorHAnsi" w:eastAsiaTheme="minorHAnsi" w:cstheme="minorBidi"/>
          <w:smallCaps w:val="0"/>
          <w:sz w:val="21"/>
          <w:szCs w:val="22"/>
          <w:lang w:val="en-US" w:eastAsia="zh-CN"/>
        </w:rPr>
      </w:pPr>
      <w:r>
        <w:rPr>
          <w:rFonts w:ascii="黑体" w:hAnsi="黑体" w:eastAsia="黑体"/>
          <w:bCs/>
        </w:rPr>
        <w:t>九、 国有资本经营预算支出决算情况说明</w:t>
      </w:r>
      <w:r>
        <w:tab/>
      </w:r>
      <w:r>
        <w:rPr>
          <w:rFonts w:hint="eastAsia"/>
          <w:lang w:val="en-US" w:eastAsia="zh-CN"/>
        </w:rPr>
        <w:t>11</w:t>
      </w:r>
    </w:p>
    <w:p w14:paraId="65EAFD12">
      <w:pPr>
        <w:pStyle w:val="18"/>
        <w:tabs>
          <w:tab w:val="right" w:leader="dot" w:pos="8296"/>
        </w:tabs>
        <w:rPr>
          <w:rFonts w:hint="default" w:hAnsiTheme="minorHAnsi" w:eastAsiaTheme="minorHAnsi" w:cstheme="minorBidi"/>
          <w:smallCaps w:val="0"/>
          <w:sz w:val="21"/>
          <w:szCs w:val="22"/>
          <w:lang w:val="en-US" w:eastAsia="zh-CN"/>
        </w:rPr>
      </w:pPr>
      <w:r>
        <w:rPr>
          <w:rFonts w:ascii="黑体" w:hAnsi="黑体" w:eastAsia="黑体"/>
          <w:color w:val="000000"/>
        </w:rPr>
        <w:t>十</w:t>
      </w:r>
      <w:r>
        <w:rPr>
          <w:rFonts w:ascii="黑体" w:hAnsi="黑体" w:eastAsia="黑体"/>
          <w:b/>
          <w:bCs/>
        </w:rPr>
        <w:t>、</w:t>
      </w:r>
      <w:r>
        <w:rPr>
          <w:rFonts w:ascii="黑体" w:hAnsi="黑体" w:eastAsia="黑体"/>
          <w:bCs/>
        </w:rPr>
        <w:t>其他重要事项的情况说明</w:t>
      </w:r>
      <w:r>
        <w:tab/>
      </w:r>
      <w:r>
        <w:rPr>
          <w:rFonts w:hint="eastAsia"/>
          <w:lang w:val="en-US" w:eastAsia="zh-CN"/>
        </w:rPr>
        <w:t>11</w:t>
      </w:r>
    </w:p>
    <w:p w14:paraId="733403FE">
      <w:pPr>
        <w:pStyle w:val="9"/>
        <w:tabs>
          <w:tab w:val="right" w:leader="dot" w:pos="8296"/>
        </w:tabs>
        <w:rPr>
          <w:rFonts w:hint="default" w:hAnsiTheme="minorHAnsi" w:eastAsiaTheme="minorHAnsi" w:cstheme="minorBidi"/>
          <w:i w:val="0"/>
          <w:iCs w:val="0"/>
          <w:sz w:val="21"/>
          <w:szCs w:val="22"/>
          <w:lang w:val="en-US" w:eastAsia="zh-CN"/>
        </w:rPr>
      </w:pPr>
      <w:r>
        <w:rPr>
          <w:rFonts w:ascii="仿宋" w:hAnsi="仿宋" w:eastAsia="仿宋"/>
          <w:b/>
          <w:color w:val="000000"/>
        </w:rPr>
        <w:t>（一）机关运行经费支出情况</w:t>
      </w:r>
      <w:r>
        <w:tab/>
      </w:r>
      <w:r>
        <w:rPr>
          <w:rFonts w:hint="eastAsia"/>
          <w:lang w:val="en-US" w:eastAsia="zh-CN"/>
        </w:rPr>
        <w:t>12</w:t>
      </w:r>
    </w:p>
    <w:p w14:paraId="4CBD600C">
      <w:pPr>
        <w:pStyle w:val="9"/>
        <w:tabs>
          <w:tab w:val="right" w:leader="dot" w:pos="8296"/>
        </w:tabs>
        <w:rPr>
          <w:rFonts w:hint="default" w:hAnsiTheme="minorHAnsi" w:eastAsiaTheme="minorHAnsi" w:cstheme="minorBidi"/>
          <w:i w:val="0"/>
          <w:iCs w:val="0"/>
          <w:sz w:val="21"/>
          <w:szCs w:val="22"/>
          <w:lang w:val="en-US" w:eastAsia="zh-CN"/>
        </w:rPr>
      </w:pPr>
      <w:r>
        <w:rPr>
          <w:rFonts w:ascii="仿宋" w:hAnsi="仿宋" w:eastAsia="仿宋"/>
          <w:b/>
          <w:color w:val="000000"/>
        </w:rPr>
        <w:t>（二）政府采购支出情况</w:t>
      </w:r>
      <w:r>
        <w:tab/>
      </w:r>
      <w:r>
        <w:rPr>
          <w:rFonts w:hint="eastAsia"/>
          <w:lang w:val="en-US" w:eastAsia="zh-CN"/>
        </w:rPr>
        <w:t>12</w:t>
      </w:r>
    </w:p>
    <w:p w14:paraId="6A6C78AB">
      <w:pPr>
        <w:pStyle w:val="9"/>
        <w:tabs>
          <w:tab w:val="right" w:leader="dot" w:pos="8296"/>
        </w:tabs>
        <w:rPr>
          <w:rFonts w:hint="default" w:hAnsiTheme="minorHAnsi" w:eastAsiaTheme="minorHAnsi" w:cstheme="minorBidi"/>
          <w:i w:val="0"/>
          <w:iCs w:val="0"/>
          <w:sz w:val="21"/>
          <w:szCs w:val="22"/>
          <w:lang w:val="en-US" w:eastAsia="zh-CN"/>
        </w:rPr>
      </w:pPr>
      <w:r>
        <w:rPr>
          <w:rFonts w:ascii="仿宋" w:hAnsi="仿宋" w:eastAsia="仿宋"/>
          <w:b/>
          <w:color w:val="000000"/>
        </w:rPr>
        <w:t>（三）国有资产占有使用情况</w:t>
      </w:r>
      <w:r>
        <w:tab/>
      </w:r>
      <w:r>
        <w:rPr>
          <w:rFonts w:hint="eastAsia"/>
          <w:lang w:val="en-US" w:eastAsia="zh-CN"/>
        </w:rPr>
        <w:t>12</w:t>
      </w:r>
    </w:p>
    <w:p w14:paraId="529BFBA5">
      <w:pPr>
        <w:pStyle w:val="9"/>
        <w:tabs>
          <w:tab w:val="right" w:leader="dot" w:pos="8296"/>
        </w:tabs>
        <w:rPr>
          <w:rFonts w:hint="default" w:hAnsiTheme="minorHAnsi" w:eastAsiaTheme="minorHAnsi" w:cstheme="minorBidi"/>
          <w:i w:val="0"/>
          <w:iCs w:val="0"/>
          <w:sz w:val="21"/>
          <w:szCs w:val="22"/>
          <w:lang w:val="en-US" w:eastAsia="zh-CN"/>
        </w:rPr>
      </w:pPr>
      <w:r>
        <w:rPr>
          <w:rFonts w:ascii="仿宋" w:hAnsi="仿宋" w:eastAsia="仿宋"/>
          <w:b/>
          <w:color w:val="000000"/>
        </w:rPr>
        <w:t>（四）预算绩效管理情况。</w:t>
      </w:r>
      <w:r>
        <w:tab/>
      </w:r>
      <w:r>
        <w:rPr>
          <w:rFonts w:hint="eastAsia"/>
          <w:lang w:val="en-US" w:eastAsia="zh-CN"/>
        </w:rPr>
        <w:t>12</w:t>
      </w:r>
    </w:p>
    <w:p w14:paraId="0CBCA332">
      <w:pPr>
        <w:pStyle w:val="15"/>
        <w:tabs>
          <w:tab w:val="right" w:leader="dot" w:pos="8296"/>
        </w:tabs>
        <w:rPr>
          <w:rFonts w:hint="default" w:hAnsiTheme="minorHAnsi" w:eastAsiaTheme="minorHAnsi" w:cstheme="minorBidi"/>
          <w:b w:val="0"/>
          <w:bCs w:val="0"/>
          <w:caps w:val="0"/>
          <w:sz w:val="21"/>
          <w:szCs w:val="22"/>
          <w:lang w:val="en-US" w:eastAsia="zh-CN"/>
        </w:rPr>
      </w:pPr>
      <w:r>
        <w:rPr>
          <w:rFonts w:ascii="黑体" w:hAnsi="黑体" w:eastAsia="黑体"/>
          <w:kern w:val="44"/>
        </w:rPr>
        <w:t>第三部分</w:t>
      </w:r>
      <w:r>
        <w:rPr>
          <w:rFonts w:ascii="黑体" w:hAnsi="黑体" w:eastAsia="黑体"/>
          <w:color w:val="000000"/>
        </w:rPr>
        <w:t xml:space="preserve"> 名</w:t>
      </w:r>
      <w:r>
        <w:rPr>
          <w:rFonts w:ascii="黑体" w:hAnsi="黑体" w:eastAsia="黑体"/>
          <w:kern w:val="44"/>
        </w:rPr>
        <w:t>词解释</w:t>
      </w:r>
      <w:r>
        <w:tab/>
      </w:r>
      <w:r>
        <w:rPr>
          <w:rFonts w:hint="eastAsia"/>
          <w:lang w:val="en-US" w:eastAsia="zh-CN"/>
        </w:rPr>
        <w:t>13</w:t>
      </w:r>
    </w:p>
    <w:p w14:paraId="3B307308">
      <w:pPr>
        <w:pStyle w:val="15"/>
        <w:tabs>
          <w:tab w:val="right" w:leader="dot" w:pos="8296"/>
        </w:tabs>
        <w:rPr>
          <w:rFonts w:hint="default" w:hAnsiTheme="minorHAnsi" w:eastAsiaTheme="minorHAnsi" w:cstheme="minorBidi"/>
          <w:b w:val="0"/>
          <w:bCs w:val="0"/>
          <w:caps w:val="0"/>
          <w:sz w:val="21"/>
          <w:szCs w:val="22"/>
          <w:lang w:val="en-US" w:eastAsia="zh-CN"/>
        </w:rPr>
      </w:pPr>
      <w:r>
        <w:rPr>
          <w:rFonts w:ascii="黑体" w:hAnsi="黑体" w:eastAsia="黑体"/>
          <w:color w:val="000000"/>
        </w:rPr>
        <w:t>第</w:t>
      </w:r>
      <w:r>
        <w:rPr>
          <w:rFonts w:ascii="黑体" w:hAnsi="黑体" w:eastAsia="黑体"/>
          <w:kern w:val="44"/>
        </w:rPr>
        <w:t>四部分 附件</w:t>
      </w:r>
      <w:r>
        <w:tab/>
      </w:r>
      <w:r>
        <w:rPr>
          <w:rFonts w:hint="eastAsia"/>
          <w:lang w:val="en-US" w:eastAsia="zh-CN"/>
        </w:rPr>
        <w:t>16</w:t>
      </w:r>
    </w:p>
    <w:p w14:paraId="6398F7EC">
      <w:pPr>
        <w:pStyle w:val="15"/>
        <w:tabs>
          <w:tab w:val="right" w:leader="dot" w:pos="8296"/>
        </w:tabs>
        <w:rPr>
          <w:rFonts w:hint="default" w:hAnsiTheme="minorHAnsi" w:eastAsiaTheme="minorHAnsi" w:cstheme="minorBidi"/>
          <w:b w:val="0"/>
          <w:bCs w:val="0"/>
          <w:caps w:val="0"/>
          <w:sz w:val="21"/>
          <w:szCs w:val="22"/>
          <w:lang w:val="en-US" w:eastAsia="zh-CN"/>
        </w:rPr>
      </w:pPr>
      <w:r>
        <w:rPr>
          <w:rFonts w:ascii="黑体" w:hAnsi="黑体" w:eastAsia="黑体" w:cs="黑体"/>
        </w:rPr>
        <w:t>附件1</w:t>
      </w:r>
      <w:r>
        <w:tab/>
      </w:r>
      <w:r>
        <w:rPr>
          <w:rFonts w:hint="eastAsia"/>
          <w:lang w:val="en-US" w:eastAsia="zh-CN"/>
        </w:rPr>
        <w:t>16</w:t>
      </w:r>
    </w:p>
    <w:p w14:paraId="43D8FF5F">
      <w:pPr>
        <w:pStyle w:val="15"/>
        <w:tabs>
          <w:tab w:val="right" w:leader="dot" w:pos="8296"/>
        </w:tabs>
        <w:rPr>
          <w:rFonts w:hint="default" w:hAnsiTheme="minorHAnsi" w:eastAsiaTheme="minorHAnsi" w:cstheme="minorBidi"/>
          <w:b w:val="0"/>
          <w:bCs w:val="0"/>
          <w:caps w:val="0"/>
          <w:sz w:val="21"/>
          <w:szCs w:val="22"/>
          <w:lang w:val="en-US" w:eastAsia="zh-CN"/>
        </w:rPr>
      </w:pPr>
      <w:r>
        <w:rPr>
          <w:rFonts w:hint="eastAsia" w:ascii="方正小标宋简体" w:hAnsi="黑体" w:eastAsia="方正小标宋简体" w:cs="黑体"/>
          <w:lang w:eastAsia="zh-CN"/>
        </w:rPr>
        <w:t>中共九寨沟县委办公室2021</w:t>
      </w:r>
      <w:r>
        <w:rPr>
          <w:rFonts w:ascii="方正小标宋简体" w:hAnsi="黑体" w:eastAsia="方正小标宋简体" w:cs="黑体"/>
        </w:rPr>
        <w:t>年部门整体支出绩效评价报告</w:t>
      </w:r>
      <w:r>
        <w:tab/>
      </w:r>
      <w:r>
        <w:rPr>
          <w:rFonts w:hint="eastAsia"/>
          <w:lang w:val="en-US" w:eastAsia="zh-CN"/>
        </w:rPr>
        <w:t>16</w:t>
      </w:r>
    </w:p>
    <w:p w14:paraId="4ADEF13A">
      <w:pPr>
        <w:pStyle w:val="15"/>
        <w:tabs>
          <w:tab w:val="right" w:leader="dot" w:pos="8296"/>
        </w:tabs>
        <w:rPr>
          <w:rFonts w:hAnsiTheme="minorHAnsi" w:eastAsiaTheme="minorEastAsia" w:cstheme="minorBidi"/>
          <w:b w:val="0"/>
          <w:bCs w:val="0"/>
          <w:caps w:val="0"/>
          <w:sz w:val="21"/>
          <w:szCs w:val="22"/>
        </w:rPr>
      </w:pPr>
      <w:r>
        <w:rPr>
          <w:rFonts w:ascii="黑体" w:hAnsi="黑体" w:eastAsia="黑体"/>
          <w:color w:val="000000"/>
        </w:rPr>
        <w:t>第</w:t>
      </w:r>
      <w:r>
        <w:rPr>
          <w:rFonts w:ascii="黑体" w:hAnsi="黑体" w:eastAsia="黑体"/>
          <w:kern w:val="44"/>
        </w:rPr>
        <w:t>五部分 附表</w:t>
      </w:r>
      <w:r>
        <w:tab/>
      </w:r>
      <w:r>
        <w:fldChar w:fldCharType="begin"/>
      </w:r>
      <w:r>
        <w:instrText xml:space="preserve"> PAGEREF _Toc79163885 \h </w:instrText>
      </w:r>
      <w:r>
        <w:fldChar w:fldCharType="separate"/>
      </w:r>
      <w:r>
        <w:t>1</w:t>
      </w:r>
      <w:r>
        <w:rPr>
          <w:rFonts w:hint="eastAsia"/>
          <w:lang w:val="en-US" w:eastAsia="zh-CN"/>
        </w:rPr>
        <w:t>9</w:t>
      </w:r>
      <w:r>
        <w:fldChar w:fldCharType="end"/>
      </w:r>
    </w:p>
    <w:p w14:paraId="193F0D82">
      <w:pPr>
        <w:pStyle w:val="18"/>
        <w:tabs>
          <w:tab w:val="right" w:leader="dot" w:pos="8296"/>
        </w:tabs>
        <w:rPr>
          <w:rFonts w:hAnsiTheme="minorHAnsi" w:eastAsiaTheme="minorEastAsia" w:cstheme="minorBidi"/>
          <w:smallCaps w:val="0"/>
          <w:sz w:val="21"/>
          <w:szCs w:val="22"/>
        </w:rPr>
      </w:pPr>
      <w:r>
        <w:rPr>
          <w:rFonts w:ascii="仿宋" w:hAnsi="仿宋" w:eastAsia="仿宋"/>
          <w:color w:val="000000"/>
        </w:rPr>
        <w:t>一、收</w:t>
      </w:r>
      <w:r>
        <w:rPr>
          <w:rFonts w:ascii="仿宋" w:hAnsi="仿宋" w:eastAsia="仿宋"/>
        </w:rPr>
        <w:t>入支出决算总表</w:t>
      </w:r>
      <w:r>
        <w:tab/>
      </w:r>
      <w:r>
        <w:fldChar w:fldCharType="begin"/>
      </w:r>
      <w:r>
        <w:instrText xml:space="preserve"> PAGEREF _Toc79163885 \h </w:instrText>
      </w:r>
      <w:r>
        <w:fldChar w:fldCharType="separate"/>
      </w:r>
      <w:r>
        <w:t>19</w:t>
      </w:r>
      <w:r>
        <w:fldChar w:fldCharType="end"/>
      </w:r>
    </w:p>
    <w:p w14:paraId="31676624">
      <w:pPr>
        <w:pStyle w:val="18"/>
        <w:tabs>
          <w:tab w:val="right" w:leader="dot" w:pos="8296"/>
        </w:tabs>
        <w:rPr>
          <w:rFonts w:hAnsiTheme="minorHAnsi" w:eastAsiaTheme="minorEastAsia" w:cstheme="minorBidi"/>
          <w:smallCaps w:val="0"/>
          <w:sz w:val="21"/>
          <w:szCs w:val="22"/>
        </w:rPr>
      </w:pPr>
      <w:r>
        <w:rPr>
          <w:rFonts w:ascii="仿宋" w:hAnsi="仿宋" w:eastAsia="仿宋"/>
          <w:color w:val="000000"/>
        </w:rPr>
        <w:t>二、收</w:t>
      </w:r>
      <w:r>
        <w:rPr>
          <w:rFonts w:ascii="仿宋" w:hAnsi="仿宋" w:eastAsia="仿宋"/>
        </w:rPr>
        <w:t>入决算表</w:t>
      </w:r>
      <w:r>
        <w:tab/>
      </w:r>
      <w:r>
        <w:fldChar w:fldCharType="begin"/>
      </w:r>
      <w:r>
        <w:instrText xml:space="preserve"> PAGEREF _Toc79163885 \h </w:instrText>
      </w:r>
      <w:r>
        <w:fldChar w:fldCharType="separate"/>
      </w:r>
      <w:r>
        <w:t>19</w:t>
      </w:r>
      <w:r>
        <w:fldChar w:fldCharType="end"/>
      </w:r>
    </w:p>
    <w:p w14:paraId="2D501783">
      <w:pPr>
        <w:pStyle w:val="18"/>
        <w:tabs>
          <w:tab w:val="right" w:leader="dot" w:pos="8296"/>
        </w:tabs>
        <w:rPr>
          <w:rFonts w:hAnsiTheme="minorHAnsi" w:eastAsiaTheme="minorEastAsia" w:cstheme="minorBidi"/>
          <w:smallCaps w:val="0"/>
          <w:sz w:val="21"/>
          <w:szCs w:val="22"/>
        </w:rPr>
      </w:pPr>
      <w:r>
        <w:rPr>
          <w:rFonts w:ascii="仿宋" w:hAnsi="仿宋" w:eastAsia="仿宋"/>
        </w:rPr>
        <w:t>三、</w:t>
      </w:r>
      <w:r>
        <w:rPr>
          <w:rFonts w:ascii="仿宋" w:hAnsi="仿宋" w:eastAsia="仿宋"/>
          <w:color w:val="000000"/>
        </w:rPr>
        <w:t>支</w:t>
      </w:r>
      <w:r>
        <w:rPr>
          <w:rFonts w:ascii="仿宋" w:hAnsi="仿宋" w:eastAsia="仿宋"/>
        </w:rPr>
        <w:t>出决算表</w:t>
      </w:r>
      <w:r>
        <w:tab/>
      </w:r>
      <w:r>
        <w:fldChar w:fldCharType="begin"/>
      </w:r>
      <w:r>
        <w:instrText xml:space="preserve"> PAGEREF _Toc79163885 \h </w:instrText>
      </w:r>
      <w:r>
        <w:fldChar w:fldCharType="separate"/>
      </w:r>
      <w:r>
        <w:t>19</w:t>
      </w:r>
      <w:r>
        <w:fldChar w:fldCharType="end"/>
      </w:r>
    </w:p>
    <w:p w14:paraId="6D69D5E9">
      <w:pPr>
        <w:pStyle w:val="18"/>
        <w:tabs>
          <w:tab w:val="right" w:leader="dot" w:pos="8296"/>
        </w:tabs>
        <w:rPr>
          <w:rFonts w:hAnsiTheme="minorHAnsi" w:eastAsiaTheme="minorEastAsia" w:cstheme="minorBidi"/>
          <w:smallCaps w:val="0"/>
          <w:sz w:val="21"/>
          <w:szCs w:val="22"/>
        </w:rPr>
      </w:pPr>
      <w:r>
        <w:rPr>
          <w:rFonts w:ascii="仿宋" w:hAnsi="仿宋" w:eastAsia="仿宋"/>
        </w:rPr>
        <w:t>四、</w:t>
      </w:r>
      <w:r>
        <w:rPr>
          <w:rFonts w:ascii="仿宋" w:hAnsi="仿宋" w:eastAsia="仿宋"/>
          <w:color w:val="000000"/>
        </w:rPr>
        <w:t>财</w:t>
      </w:r>
      <w:r>
        <w:rPr>
          <w:rFonts w:ascii="仿宋" w:hAnsi="仿宋" w:eastAsia="仿宋"/>
        </w:rPr>
        <w:t>政拨款收入支出决算总表</w:t>
      </w:r>
      <w:r>
        <w:tab/>
      </w:r>
      <w:r>
        <w:fldChar w:fldCharType="begin"/>
      </w:r>
      <w:r>
        <w:instrText xml:space="preserve"> PAGEREF _Toc79163885 \h </w:instrText>
      </w:r>
      <w:r>
        <w:fldChar w:fldCharType="separate"/>
      </w:r>
      <w:r>
        <w:t>19</w:t>
      </w:r>
      <w:r>
        <w:fldChar w:fldCharType="end"/>
      </w:r>
    </w:p>
    <w:p w14:paraId="41CF2232">
      <w:pPr>
        <w:pStyle w:val="18"/>
        <w:tabs>
          <w:tab w:val="right" w:leader="dot" w:pos="8296"/>
        </w:tabs>
        <w:rPr>
          <w:rFonts w:hAnsiTheme="minorHAnsi" w:eastAsiaTheme="minorEastAsia" w:cstheme="minorBidi"/>
          <w:smallCaps w:val="0"/>
          <w:sz w:val="21"/>
          <w:szCs w:val="22"/>
        </w:rPr>
      </w:pPr>
      <w:r>
        <w:rPr>
          <w:rFonts w:ascii="仿宋" w:hAnsi="仿宋" w:eastAsia="仿宋"/>
        </w:rPr>
        <w:t>五、</w:t>
      </w:r>
      <w:r>
        <w:rPr>
          <w:rFonts w:ascii="仿宋" w:hAnsi="仿宋" w:eastAsia="仿宋"/>
          <w:color w:val="000000"/>
        </w:rPr>
        <w:t>财</w:t>
      </w:r>
      <w:r>
        <w:rPr>
          <w:rFonts w:ascii="仿宋" w:hAnsi="仿宋" w:eastAsia="仿宋"/>
        </w:rPr>
        <w:t>政拨款支出决算明细表</w:t>
      </w:r>
      <w:r>
        <w:tab/>
      </w:r>
      <w:r>
        <w:fldChar w:fldCharType="begin"/>
      </w:r>
      <w:r>
        <w:instrText xml:space="preserve"> PAGEREF _Toc79163885 \h </w:instrText>
      </w:r>
      <w:r>
        <w:fldChar w:fldCharType="separate"/>
      </w:r>
      <w:r>
        <w:t>19</w:t>
      </w:r>
      <w:r>
        <w:fldChar w:fldCharType="end"/>
      </w:r>
    </w:p>
    <w:p w14:paraId="53EA27C9">
      <w:pPr>
        <w:pStyle w:val="18"/>
        <w:tabs>
          <w:tab w:val="right" w:leader="dot" w:pos="8296"/>
        </w:tabs>
        <w:rPr>
          <w:rFonts w:hAnsiTheme="minorHAnsi" w:eastAsiaTheme="minorEastAsia" w:cstheme="minorBidi"/>
          <w:smallCaps w:val="0"/>
          <w:sz w:val="21"/>
          <w:szCs w:val="22"/>
        </w:rPr>
      </w:pPr>
      <w:r>
        <w:rPr>
          <w:rFonts w:ascii="仿宋" w:hAnsi="仿宋" w:eastAsia="仿宋"/>
        </w:rPr>
        <w:t>六、</w:t>
      </w:r>
      <w:r>
        <w:rPr>
          <w:rFonts w:ascii="仿宋" w:hAnsi="仿宋" w:eastAsia="仿宋"/>
          <w:color w:val="000000"/>
        </w:rPr>
        <w:t>一</w:t>
      </w:r>
      <w:r>
        <w:rPr>
          <w:rFonts w:ascii="仿宋" w:hAnsi="仿宋" w:eastAsia="仿宋"/>
        </w:rPr>
        <w:t>般公共预算财政拨款支出决算表</w:t>
      </w:r>
      <w:r>
        <w:tab/>
      </w:r>
      <w:r>
        <w:fldChar w:fldCharType="begin"/>
      </w:r>
      <w:r>
        <w:instrText xml:space="preserve"> PAGEREF _Toc79163885 \h </w:instrText>
      </w:r>
      <w:r>
        <w:fldChar w:fldCharType="separate"/>
      </w:r>
      <w:r>
        <w:t>19</w:t>
      </w:r>
      <w:r>
        <w:fldChar w:fldCharType="end"/>
      </w:r>
    </w:p>
    <w:p w14:paraId="5D0F538A">
      <w:pPr>
        <w:pStyle w:val="18"/>
        <w:tabs>
          <w:tab w:val="right" w:leader="dot" w:pos="8296"/>
        </w:tabs>
        <w:rPr>
          <w:rFonts w:hAnsiTheme="minorHAnsi" w:eastAsiaTheme="minorEastAsia" w:cstheme="minorBidi"/>
          <w:smallCaps w:val="0"/>
          <w:sz w:val="21"/>
          <w:szCs w:val="22"/>
        </w:rPr>
      </w:pPr>
      <w:r>
        <w:rPr>
          <w:rFonts w:ascii="仿宋" w:hAnsi="仿宋" w:eastAsia="仿宋"/>
        </w:rPr>
        <w:t>七、</w:t>
      </w:r>
      <w:r>
        <w:rPr>
          <w:rFonts w:ascii="仿宋" w:hAnsi="仿宋" w:eastAsia="仿宋"/>
          <w:color w:val="000000"/>
        </w:rPr>
        <w:t>一</w:t>
      </w:r>
      <w:r>
        <w:rPr>
          <w:rFonts w:ascii="仿宋" w:hAnsi="仿宋" w:eastAsia="仿宋"/>
        </w:rPr>
        <w:t>般公共预算财政拨款支出决算明细表</w:t>
      </w:r>
      <w:r>
        <w:tab/>
      </w:r>
      <w:r>
        <w:fldChar w:fldCharType="begin"/>
      </w:r>
      <w:r>
        <w:instrText xml:space="preserve"> PAGEREF _Toc79163885 \h </w:instrText>
      </w:r>
      <w:r>
        <w:fldChar w:fldCharType="separate"/>
      </w:r>
      <w:r>
        <w:t>19</w:t>
      </w:r>
      <w:r>
        <w:fldChar w:fldCharType="end"/>
      </w:r>
    </w:p>
    <w:p w14:paraId="77CF664A">
      <w:pPr>
        <w:pStyle w:val="18"/>
        <w:tabs>
          <w:tab w:val="right" w:leader="dot" w:pos="8296"/>
        </w:tabs>
        <w:rPr>
          <w:rFonts w:hAnsiTheme="minorHAnsi" w:eastAsiaTheme="minorEastAsia" w:cstheme="minorBidi"/>
          <w:smallCaps w:val="0"/>
          <w:sz w:val="21"/>
          <w:szCs w:val="22"/>
        </w:rPr>
      </w:pPr>
      <w:r>
        <w:rPr>
          <w:rFonts w:ascii="仿宋" w:hAnsi="仿宋" w:eastAsia="仿宋"/>
        </w:rPr>
        <w:t>八、</w:t>
      </w:r>
      <w:r>
        <w:rPr>
          <w:rFonts w:ascii="仿宋" w:hAnsi="仿宋" w:eastAsia="仿宋"/>
          <w:color w:val="000000"/>
        </w:rPr>
        <w:t>一</w:t>
      </w:r>
      <w:r>
        <w:rPr>
          <w:rFonts w:ascii="仿宋" w:hAnsi="仿宋" w:eastAsia="仿宋"/>
        </w:rPr>
        <w:t>般公共预算财政拨款基本支出决算表</w:t>
      </w:r>
      <w:r>
        <w:tab/>
      </w:r>
      <w:r>
        <w:fldChar w:fldCharType="begin"/>
      </w:r>
      <w:r>
        <w:instrText xml:space="preserve"> PAGEREF _Toc79163885 \h </w:instrText>
      </w:r>
      <w:r>
        <w:fldChar w:fldCharType="separate"/>
      </w:r>
      <w:r>
        <w:t>19</w:t>
      </w:r>
      <w:r>
        <w:fldChar w:fldCharType="end"/>
      </w:r>
    </w:p>
    <w:p w14:paraId="16792BE1">
      <w:pPr>
        <w:pStyle w:val="18"/>
        <w:tabs>
          <w:tab w:val="right" w:leader="dot" w:pos="8296"/>
        </w:tabs>
        <w:rPr>
          <w:rFonts w:hAnsiTheme="minorHAnsi" w:eastAsiaTheme="minorEastAsia" w:cstheme="minorBidi"/>
          <w:smallCaps w:val="0"/>
          <w:sz w:val="21"/>
          <w:szCs w:val="22"/>
        </w:rPr>
      </w:pPr>
      <w:r>
        <w:rPr>
          <w:rFonts w:ascii="仿宋" w:hAnsi="仿宋" w:eastAsia="仿宋"/>
        </w:rPr>
        <w:t>九、</w:t>
      </w:r>
      <w:r>
        <w:rPr>
          <w:rFonts w:ascii="仿宋" w:hAnsi="仿宋" w:eastAsia="仿宋"/>
          <w:color w:val="000000"/>
        </w:rPr>
        <w:t>一</w:t>
      </w:r>
      <w:r>
        <w:rPr>
          <w:rFonts w:ascii="仿宋" w:hAnsi="仿宋" w:eastAsia="仿宋"/>
        </w:rPr>
        <w:t>般公共预算财政拨款项目支出决算表</w:t>
      </w:r>
      <w:r>
        <w:tab/>
      </w:r>
      <w:r>
        <w:fldChar w:fldCharType="begin"/>
      </w:r>
      <w:r>
        <w:instrText xml:space="preserve"> PAGEREF _Toc79163885 \h </w:instrText>
      </w:r>
      <w:r>
        <w:fldChar w:fldCharType="separate"/>
      </w:r>
      <w:r>
        <w:t>19</w:t>
      </w:r>
      <w:r>
        <w:fldChar w:fldCharType="end"/>
      </w:r>
    </w:p>
    <w:p w14:paraId="344FF21D">
      <w:pPr>
        <w:pStyle w:val="18"/>
        <w:tabs>
          <w:tab w:val="right" w:leader="dot" w:pos="8296"/>
        </w:tabs>
        <w:rPr>
          <w:rFonts w:hAnsiTheme="minorHAnsi" w:eastAsiaTheme="minorEastAsia" w:cstheme="minorBidi"/>
          <w:smallCaps w:val="0"/>
          <w:sz w:val="21"/>
          <w:szCs w:val="22"/>
        </w:rPr>
      </w:pPr>
      <w:r>
        <w:rPr>
          <w:rFonts w:ascii="仿宋" w:hAnsi="仿宋" w:eastAsia="仿宋"/>
        </w:rPr>
        <w:t>十、</w:t>
      </w:r>
      <w:r>
        <w:rPr>
          <w:rFonts w:ascii="仿宋" w:hAnsi="仿宋" w:eastAsia="仿宋"/>
          <w:color w:val="000000"/>
        </w:rPr>
        <w:t>一</w:t>
      </w:r>
      <w:r>
        <w:rPr>
          <w:rFonts w:ascii="仿宋" w:hAnsi="仿宋" w:eastAsia="仿宋"/>
        </w:rPr>
        <w:t>般公共预算财政拨款“三公”经费支出决算表</w:t>
      </w:r>
      <w:r>
        <w:tab/>
      </w:r>
      <w:r>
        <w:fldChar w:fldCharType="begin"/>
      </w:r>
      <w:r>
        <w:instrText xml:space="preserve"> PAGEREF _Toc79163885 \h </w:instrText>
      </w:r>
      <w:r>
        <w:fldChar w:fldCharType="separate"/>
      </w:r>
      <w:r>
        <w:t>19</w:t>
      </w:r>
      <w:r>
        <w:fldChar w:fldCharType="end"/>
      </w:r>
    </w:p>
    <w:p w14:paraId="5BF3870F">
      <w:pPr>
        <w:pStyle w:val="18"/>
        <w:tabs>
          <w:tab w:val="right" w:leader="dot" w:pos="8296"/>
        </w:tabs>
        <w:rPr>
          <w:rFonts w:hAnsiTheme="minorHAnsi" w:eastAsiaTheme="minorEastAsia" w:cstheme="minorBidi"/>
          <w:smallCaps w:val="0"/>
          <w:sz w:val="21"/>
          <w:szCs w:val="22"/>
        </w:rPr>
      </w:pPr>
      <w:r>
        <w:rPr>
          <w:rFonts w:ascii="仿宋" w:hAnsi="仿宋" w:eastAsia="仿宋"/>
        </w:rPr>
        <w:t>十一、</w:t>
      </w:r>
      <w:r>
        <w:rPr>
          <w:rFonts w:ascii="仿宋" w:hAnsi="仿宋" w:eastAsia="仿宋"/>
          <w:color w:val="000000"/>
        </w:rPr>
        <w:t>政</w:t>
      </w:r>
      <w:r>
        <w:rPr>
          <w:rFonts w:ascii="仿宋" w:hAnsi="仿宋" w:eastAsia="仿宋"/>
        </w:rPr>
        <w:t>府性基金预算财政拨款收入支出决算表</w:t>
      </w:r>
      <w:r>
        <w:tab/>
      </w:r>
      <w:r>
        <w:fldChar w:fldCharType="begin"/>
      </w:r>
      <w:r>
        <w:instrText xml:space="preserve"> PAGEREF _Toc79163885 \h </w:instrText>
      </w:r>
      <w:r>
        <w:fldChar w:fldCharType="separate"/>
      </w:r>
      <w:r>
        <w:t>19</w:t>
      </w:r>
      <w:r>
        <w:fldChar w:fldCharType="end"/>
      </w:r>
    </w:p>
    <w:p w14:paraId="06F8B3E6">
      <w:pPr>
        <w:pStyle w:val="18"/>
        <w:tabs>
          <w:tab w:val="right" w:leader="dot" w:pos="8296"/>
        </w:tabs>
        <w:rPr>
          <w:rFonts w:hAnsiTheme="minorHAnsi" w:eastAsiaTheme="minorEastAsia" w:cstheme="minorBidi"/>
          <w:smallCaps w:val="0"/>
          <w:sz w:val="21"/>
          <w:szCs w:val="22"/>
        </w:rPr>
      </w:pPr>
      <w:r>
        <w:rPr>
          <w:rFonts w:ascii="仿宋" w:hAnsi="仿宋" w:eastAsia="仿宋"/>
        </w:rPr>
        <w:t>十二、</w:t>
      </w:r>
      <w:r>
        <w:rPr>
          <w:rFonts w:ascii="仿宋" w:hAnsi="仿宋" w:eastAsia="仿宋"/>
          <w:color w:val="000000"/>
        </w:rPr>
        <w:t>政</w:t>
      </w:r>
      <w:r>
        <w:rPr>
          <w:rFonts w:ascii="仿宋" w:hAnsi="仿宋" w:eastAsia="仿宋"/>
        </w:rPr>
        <w:t>府性基金预算财政拨款“三公”经费支出决算表</w:t>
      </w:r>
      <w:r>
        <w:tab/>
      </w:r>
      <w:r>
        <w:fldChar w:fldCharType="begin"/>
      </w:r>
      <w:r>
        <w:instrText xml:space="preserve"> PAGEREF _Toc79163885 \h </w:instrText>
      </w:r>
      <w:r>
        <w:fldChar w:fldCharType="separate"/>
      </w:r>
      <w:r>
        <w:t>19</w:t>
      </w:r>
      <w:r>
        <w:fldChar w:fldCharType="end"/>
      </w:r>
    </w:p>
    <w:p w14:paraId="46AF6DF8">
      <w:pPr>
        <w:pStyle w:val="18"/>
        <w:tabs>
          <w:tab w:val="right" w:leader="dot" w:pos="8296"/>
        </w:tabs>
        <w:rPr>
          <w:rFonts w:hAnsiTheme="minorHAnsi" w:eastAsiaTheme="minorEastAsia" w:cstheme="minorBidi"/>
          <w:smallCaps w:val="0"/>
          <w:sz w:val="21"/>
          <w:szCs w:val="22"/>
        </w:rPr>
      </w:pPr>
      <w:r>
        <w:rPr>
          <w:rFonts w:ascii="仿宋" w:hAnsi="仿宋" w:eastAsia="仿宋"/>
        </w:rPr>
        <w:t>十三、</w:t>
      </w:r>
      <w:r>
        <w:rPr>
          <w:rFonts w:ascii="仿宋" w:hAnsi="仿宋" w:eastAsia="仿宋"/>
          <w:color w:val="000000"/>
        </w:rPr>
        <w:t>国</w:t>
      </w:r>
      <w:r>
        <w:rPr>
          <w:rFonts w:ascii="仿宋" w:hAnsi="仿宋" w:eastAsia="仿宋"/>
        </w:rPr>
        <w:t>有资本经营预算财政拨款支出决算表</w:t>
      </w:r>
      <w:r>
        <w:tab/>
      </w:r>
      <w:r>
        <w:fldChar w:fldCharType="begin"/>
      </w:r>
      <w:r>
        <w:instrText xml:space="preserve"> PAGEREF _Toc79163885 \h </w:instrText>
      </w:r>
      <w:r>
        <w:fldChar w:fldCharType="separate"/>
      </w:r>
      <w:r>
        <w:t>19</w:t>
      </w:r>
      <w:r>
        <w:fldChar w:fldCharType="end"/>
      </w:r>
    </w:p>
    <w:p w14:paraId="46F8E21D">
      <w:pPr>
        <w:pStyle w:val="18"/>
        <w:tabs>
          <w:tab w:val="right" w:leader="dot" w:pos="8296"/>
        </w:tabs>
        <w:rPr>
          <w:rFonts w:hAnsiTheme="minorHAnsi" w:eastAsiaTheme="minorEastAsia" w:cstheme="minorBidi"/>
          <w:smallCaps w:val="0"/>
          <w:sz w:val="21"/>
          <w:szCs w:val="22"/>
        </w:rPr>
      </w:pPr>
      <w:r>
        <w:rPr>
          <w:rFonts w:ascii="仿宋" w:hAnsi="仿宋" w:eastAsia="仿宋"/>
        </w:rPr>
        <w:t>十四、国有资本经营预算财政拨款支出决算表</w:t>
      </w:r>
      <w:r>
        <w:tab/>
      </w:r>
      <w:r>
        <w:fldChar w:fldCharType="begin"/>
      </w:r>
      <w:r>
        <w:instrText xml:space="preserve"> PAGEREF _Toc79163885 \h </w:instrText>
      </w:r>
      <w:r>
        <w:fldChar w:fldCharType="separate"/>
      </w:r>
      <w:r>
        <w:t>19</w:t>
      </w:r>
      <w:r>
        <w:fldChar w:fldCharType="end"/>
      </w:r>
    </w:p>
    <w:p w14:paraId="7D912AE6">
      <w:r>
        <w:rPr>
          <w:rFonts w:asciiTheme="minorHAnsi" w:eastAsiaTheme="minorHAnsi"/>
          <w:b/>
          <w:bCs/>
          <w:caps/>
          <w:sz w:val="20"/>
          <w:szCs w:val="20"/>
        </w:rPr>
        <w:fldChar w:fldCharType="end"/>
      </w:r>
    </w:p>
    <w:p w14:paraId="300A4D90">
      <w:pPr>
        <w:widowControl/>
        <w:spacing w:line="440" w:lineRule="exact"/>
        <w:jc w:val="left"/>
        <w:rPr>
          <w:rFonts w:ascii="仿宋" w:hAnsi="仿宋" w:eastAsia="仿宋"/>
          <w:bCs/>
          <w:kern w:val="44"/>
          <w:sz w:val="24"/>
        </w:rPr>
      </w:pPr>
      <w:bookmarkStart w:id="12" w:name="_Toc15377196"/>
      <w:bookmarkStart w:id="13" w:name="_Toc15396599"/>
      <w:r>
        <w:rPr>
          <w:rFonts w:ascii="仿宋" w:hAnsi="仿宋" w:eastAsia="仿宋"/>
          <w:b/>
          <w:sz w:val="24"/>
        </w:rPr>
        <w:br w:type="page"/>
      </w:r>
    </w:p>
    <w:p w14:paraId="27730EDB">
      <w:pPr>
        <w:pStyle w:val="3"/>
        <w:jc w:val="center"/>
        <w:rPr>
          <w:rFonts w:ascii="黑体" w:eastAsia="黑体"/>
          <w:color w:val="000000"/>
          <w:sz w:val="32"/>
          <w:szCs w:val="32"/>
        </w:rPr>
      </w:pPr>
      <w:bookmarkStart w:id="14" w:name="_Toc79163851"/>
      <w:bookmarkStart w:id="15" w:name="_Toc79163601"/>
      <w:r>
        <w:rPr>
          <w:rFonts w:hint="eastAsia" w:ascii="黑体" w:hAnsi="黑体" w:eastAsia="黑体"/>
          <w:b w:val="0"/>
        </w:rPr>
        <w:t>第一部分</w:t>
      </w:r>
      <w:r>
        <w:rPr>
          <w:rFonts w:ascii="黑体" w:hAnsi="黑体" w:eastAsia="黑体"/>
          <w:b w:val="0"/>
        </w:rPr>
        <w:t xml:space="preserve"> </w:t>
      </w:r>
      <w:r>
        <w:rPr>
          <w:rStyle w:val="24"/>
          <w:rFonts w:hint="eastAsia" w:ascii="黑体" w:hAnsi="黑体" w:eastAsia="黑体"/>
          <w:b w:val="0"/>
          <w:bCs w:val="0"/>
        </w:rPr>
        <w:t>部门概况</w:t>
      </w:r>
      <w:bookmarkEnd w:id="12"/>
      <w:bookmarkEnd w:id="13"/>
      <w:bookmarkEnd w:id="14"/>
      <w:bookmarkEnd w:id="15"/>
    </w:p>
    <w:p w14:paraId="38DF11EF">
      <w:pPr>
        <w:keepNext w:val="0"/>
        <w:keepLines w:val="0"/>
        <w:pageBreakBefore w:val="0"/>
        <w:widowControl/>
        <w:kinsoku/>
        <w:wordWrap/>
        <w:overflowPunct/>
        <w:topLinePunct w:val="0"/>
        <w:autoSpaceDE/>
        <w:autoSpaceDN/>
        <w:bidi w:val="0"/>
        <w:adjustRightInd w:val="0"/>
        <w:snapToGrid w:val="0"/>
        <w:spacing w:line="576" w:lineRule="exact"/>
        <w:ind w:firstLine="643" w:firstLineChars="200"/>
        <w:contextualSpacing/>
        <w:jc w:val="left"/>
        <w:textAlignment w:val="auto"/>
        <w:rPr>
          <w:rFonts w:hint="eastAsia" w:ascii="仿宋" w:hAnsi="仿宋" w:eastAsia="仿宋" w:cs="仿宋"/>
          <w:b/>
          <w:bCs/>
          <w:color w:val="000000"/>
          <w:kern w:val="0"/>
          <w:sz w:val="32"/>
          <w:szCs w:val="32"/>
          <w:shd w:val="clear" w:color="auto" w:fill="FFFFFF"/>
        </w:rPr>
      </w:pPr>
      <w:bookmarkStart w:id="16" w:name="_Toc79163602"/>
      <w:bookmarkStart w:id="17" w:name="_Toc79163852"/>
      <w:bookmarkStart w:id="18" w:name="_Toc15396600"/>
      <w:bookmarkStart w:id="19" w:name="_Toc15377197"/>
      <w:r>
        <w:rPr>
          <w:rFonts w:hint="eastAsia" w:ascii="仿宋" w:hAnsi="仿宋" w:eastAsia="仿宋" w:cs="仿宋"/>
          <w:b/>
          <w:bCs/>
          <w:color w:val="000000"/>
          <w:kern w:val="0"/>
          <w:sz w:val="32"/>
          <w:szCs w:val="32"/>
          <w:shd w:val="clear" w:color="auto" w:fill="FFFFFF"/>
        </w:rPr>
        <w:t>一、基本职能及主要工作</w:t>
      </w:r>
      <w:bookmarkEnd w:id="16"/>
      <w:bookmarkEnd w:id="17"/>
      <w:bookmarkEnd w:id="18"/>
      <w:bookmarkEnd w:id="19"/>
      <w:bookmarkStart w:id="20" w:name="_Toc79163604"/>
      <w:bookmarkStart w:id="21" w:name="_Toc15377199"/>
      <w:bookmarkStart w:id="22" w:name="_Toc79163854"/>
      <w:bookmarkStart w:id="23" w:name="_Toc15378446"/>
    </w:p>
    <w:p w14:paraId="782D68A5">
      <w:pPr>
        <w:keepNext w:val="0"/>
        <w:keepLines w:val="0"/>
        <w:pageBreakBefore w:val="0"/>
        <w:widowControl/>
        <w:kinsoku/>
        <w:wordWrap/>
        <w:overflowPunct/>
        <w:topLinePunct w:val="0"/>
        <w:autoSpaceDE/>
        <w:autoSpaceDN/>
        <w:bidi w:val="0"/>
        <w:adjustRightInd w:val="0"/>
        <w:snapToGrid w:val="0"/>
        <w:spacing w:line="576" w:lineRule="exact"/>
        <w:ind w:firstLine="640" w:firstLineChars="200"/>
        <w:contextualSpacing/>
        <w:jc w:val="left"/>
        <w:textAlignment w:val="auto"/>
        <w:rPr>
          <w:rFonts w:hint="eastAsia" w:ascii="仿宋" w:hAnsi="仿宋" w:eastAsia="仿宋" w:cs="仿宋"/>
          <w:color w:val="000000"/>
          <w:kern w:val="0"/>
          <w:sz w:val="32"/>
          <w:szCs w:val="32"/>
          <w:shd w:val="clear" w:color="auto" w:fill="FFFFFF"/>
        </w:rPr>
      </w:pPr>
      <w:r>
        <w:rPr>
          <w:rFonts w:hint="eastAsia" w:ascii="仿宋" w:hAnsi="仿宋" w:eastAsia="仿宋" w:cs="仿宋"/>
          <w:color w:val="000000"/>
          <w:kern w:val="0"/>
          <w:sz w:val="32"/>
          <w:szCs w:val="32"/>
          <w:shd w:val="clear" w:color="auto" w:fill="FFFFFF"/>
          <w:lang w:val="en-US" w:eastAsia="zh-CN"/>
        </w:rPr>
        <w:t>（一）县委办职能简介：中共九寨沟县委办公室（简称县委办公室）是中共九寨沟县委的办事机构,是负责推动县委决策部署落实，按照县委要求协调开展相关工作，承担县委运行保障具体事务的县委综合部门，为正科级，列县委工作机关序列。县委办公室</w:t>
      </w:r>
      <w:r>
        <w:rPr>
          <w:rFonts w:hint="eastAsia" w:ascii="仿宋" w:hAnsi="仿宋" w:eastAsia="仿宋" w:cs="仿宋"/>
          <w:color w:val="000000"/>
          <w:kern w:val="0"/>
          <w:sz w:val="32"/>
          <w:szCs w:val="32"/>
          <w:shd w:val="clear" w:color="auto" w:fill="FFFFFF"/>
        </w:rPr>
        <w:t>围绕党的中心工作，全面贯彻落实党的路线、方针、政策和党中央、省委、州委和县委的决策部署，组织力量对全县经济、政治、文化、党建等全局性、战略性重大问题进行调查研究，提出意见和建议供县委决策参考，当好县委的参谋助手。</w:t>
      </w:r>
    </w:p>
    <w:p w14:paraId="2456FD84">
      <w:pPr>
        <w:keepNext w:val="0"/>
        <w:keepLines w:val="0"/>
        <w:pageBreakBefore w:val="0"/>
        <w:widowControl/>
        <w:kinsoku/>
        <w:wordWrap/>
        <w:overflowPunct/>
        <w:topLinePunct w:val="0"/>
        <w:autoSpaceDE/>
        <w:autoSpaceDN/>
        <w:bidi w:val="0"/>
        <w:adjustRightInd w:val="0"/>
        <w:snapToGrid w:val="0"/>
        <w:spacing w:line="576" w:lineRule="exact"/>
        <w:ind w:firstLine="640" w:firstLineChars="200"/>
        <w:contextualSpacing/>
        <w:jc w:val="left"/>
        <w:textAlignment w:val="auto"/>
        <w:rPr>
          <w:rFonts w:hint="eastAsia" w:ascii="仿宋" w:hAnsi="仿宋" w:eastAsia="仿宋" w:cs="仿宋"/>
          <w:color w:val="000000"/>
          <w:kern w:val="0"/>
          <w:sz w:val="32"/>
          <w:szCs w:val="32"/>
          <w:shd w:val="clear" w:color="auto" w:fill="FFFFFF"/>
        </w:rPr>
      </w:pPr>
      <w:r>
        <w:rPr>
          <w:rFonts w:hint="eastAsia" w:ascii="仿宋" w:hAnsi="仿宋" w:eastAsia="仿宋" w:cs="仿宋"/>
          <w:color w:val="000000"/>
          <w:kern w:val="0"/>
          <w:sz w:val="32"/>
          <w:szCs w:val="32"/>
          <w:shd w:val="clear" w:color="auto" w:fill="FFFFFF"/>
        </w:rPr>
        <w:t>（</w:t>
      </w:r>
      <w:r>
        <w:rPr>
          <w:rFonts w:hint="eastAsia" w:ascii="仿宋" w:hAnsi="仿宋" w:eastAsia="仿宋" w:cs="仿宋"/>
          <w:color w:val="000000"/>
          <w:kern w:val="0"/>
          <w:sz w:val="32"/>
          <w:szCs w:val="32"/>
          <w:shd w:val="clear" w:color="auto" w:fill="FFFFFF"/>
          <w:lang w:eastAsia="zh-CN"/>
        </w:rPr>
        <w:t>二</w:t>
      </w:r>
      <w:r>
        <w:rPr>
          <w:rFonts w:hint="eastAsia" w:ascii="仿宋" w:hAnsi="仿宋" w:eastAsia="仿宋" w:cs="仿宋"/>
          <w:color w:val="000000"/>
          <w:kern w:val="0"/>
          <w:sz w:val="32"/>
          <w:szCs w:val="32"/>
          <w:shd w:val="clear" w:color="auto" w:fill="FFFFFF"/>
        </w:rPr>
        <w:t>）</w:t>
      </w:r>
      <w:r>
        <w:rPr>
          <w:rFonts w:hint="eastAsia" w:ascii="仿宋" w:hAnsi="仿宋" w:eastAsia="仿宋" w:cs="仿宋"/>
          <w:color w:val="000000"/>
          <w:kern w:val="0"/>
          <w:sz w:val="32"/>
          <w:szCs w:val="32"/>
          <w:shd w:val="clear" w:color="auto" w:fill="FFFFFF"/>
          <w:lang w:eastAsia="zh-CN"/>
        </w:rPr>
        <w:t>2021</w:t>
      </w:r>
      <w:r>
        <w:rPr>
          <w:rFonts w:hint="eastAsia" w:ascii="仿宋" w:hAnsi="仿宋" w:eastAsia="仿宋" w:cs="仿宋"/>
          <w:color w:val="000000"/>
          <w:kern w:val="0"/>
          <w:sz w:val="32"/>
          <w:szCs w:val="32"/>
          <w:shd w:val="clear" w:color="auto" w:fill="FFFFFF"/>
        </w:rPr>
        <w:t>年重点工作完成情况。</w:t>
      </w:r>
      <w:bookmarkEnd w:id="20"/>
      <w:bookmarkEnd w:id="21"/>
      <w:bookmarkEnd w:id="22"/>
      <w:bookmarkEnd w:id="23"/>
    </w:p>
    <w:p w14:paraId="6FA48DF1">
      <w:pPr>
        <w:keepNext w:val="0"/>
        <w:keepLines w:val="0"/>
        <w:pageBreakBefore w:val="0"/>
        <w:widowControl/>
        <w:numPr>
          <w:ilvl w:val="0"/>
          <w:numId w:val="1"/>
        </w:numPr>
        <w:kinsoku/>
        <w:wordWrap/>
        <w:overflowPunct/>
        <w:topLinePunct w:val="0"/>
        <w:autoSpaceDE/>
        <w:autoSpaceDN/>
        <w:bidi w:val="0"/>
        <w:adjustRightInd w:val="0"/>
        <w:snapToGrid w:val="0"/>
        <w:spacing w:line="576" w:lineRule="exact"/>
        <w:ind w:firstLine="640" w:firstLineChars="200"/>
        <w:contextualSpacing/>
        <w:jc w:val="left"/>
        <w:textAlignment w:val="auto"/>
        <w:rPr>
          <w:rFonts w:hint="eastAsia" w:ascii="仿宋" w:hAnsi="仿宋" w:eastAsia="仿宋" w:cs="仿宋"/>
          <w:color w:val="000000"/>
          <w:kern w:val="0"/>
          <w:sz w:val="32"/>
          <w:szCs w:val="32"/>
          <w:shd w:val="clear" w:color="auto" w:fill="FFFFFF"/>
          <w:lang w:val="en-US" w:eastAsia="zh-CN"/>
        </w:rPr>
      </w:pPr>
      <w:r>
        <w:rPr>
          <w:rFonts w:hint="eastAsia" w:ascii="仿宋" w:hAnsi="仿宋" w:eastAsia="仿宋" w:cs="仿宋"/>
          <w:color w:val="000000"/>
          <w:kern w:val="0"/>
          <w:sz w:val="32"/>
          <w:szCs w:val="32"/>
          <w:shd w:val="clear" w:color="auto" w:fill="FFFFFF"/>
          <w:lang w:val="en-US" w:eastAsia="zh-CN"/>
        </w:rPr>
        <w:t>强化党建引领。始终把党建工作放在首位，认真落实新时代党的建设总要求，深入学习习近平新时代中国特色社会主义思想，坚持用党的先进理论武装头脑。</w:t>
      </w:r>
    </w:p>
    <w:p w14:paraId="751DD156">
      <w:pPr>
        <w:keepNext w:val="0"/>
        <w:keepLines w:val="0"/>
        <w:pageBreakBefore w:val="0"/>
        <w:widowControl/>
        <w:numPr>
          <w:ilvl w:val="0"/>
          <w:numId w:val="1"/>
        </w:numPr>
        <w:kinsoku/>
        <w:wordWrap/>
        <w:overflowPunct/>
        <w:topLinePunct w:val="0"/>
        <w:autoSpaceDE/>
        <w:autoSpaceDN/>
        <w:bidi w:val="0"/>
        <w:adjustRightInd w:val="0"/>
        <w:snapToGrid w:val="0"/>
        <w:spacing w:line="576" w:lineRule="exact"/>
        <w:ind w:left="0" w:leftChars="0" w:firstLine="640" w:firstLineChars="200"/>
        <w:contextualSpacing/>
        <w:jc w:val="left"/>
        <w:textAlignment w:val="auto"/>
        <w:rPr>
          <w:rFonts w:hint="eastAsia" w:ascii="仿宋" w:hAnsi="仿宋" w:eastAsia="仿宋" w:cs="仿宋"/>
          <w:color w:val="000000"/>
          <w:kern w:val="0"/>
          <w:sz w:val="32"/>
          <w:szCs w:val="32"/>
          <w:shd w:val="clear" w:color="auto" w:fill="FFFFFF"/>
          <w:lang w:val="en-US" w:eastAsia="zh-CN"/>
        </w:rPr>
      </w:pPr>
      <w:r>
        <w:rPr>
          <w:rFonts w:hint="eastAsia" w:ascii="仿宋" w:hAnsi="仿宋" w:eastAsia="仿宋" w:cs="仿宋"/>
          <w:color w:val="000000"/>
          <w:kern w:val="0"/>
          <w:sz w:val="32"/>
          <w:szCs w:val="32"/>
          <w:shd w:val="clear" w:color="auto" w:fill="FFFFFF"/>
          <w:lang w:val="en-US" w:eastAsia="zh-CN"/>
        </w:rPr>
        <w:t>强化党性教育。坚持第一时间传达学习习近平</w:t>
      </w:r>
      <w:bookmarkStart w:id="155" w:name="_GoBack"/>
      <w:bookmarkEnd w:id="155"/>
      <w:r>
        <w:rPr>
          <w:rFonts w:hint="eastAsia" w:ascii="仿宋" w:hAnsi="仿宋" w:eastAsia="仿宋" w:cs="仿宋"/>
          <w:color w:val="000000"/>
          <w:kern w:val="0"/>
          <w:sz w:val="32"/>
          <w:szCs w:val="32"/>
          <w:shd w:val="clear" w:color="auto" w:fill="FFFFFF"/>
          <w:lang w:val="en-US" w:eastAsia="zh-CN"/>
        </w:rPr>
        <w:t>总书记重要讲话工作机制，完善县委办学习会制度、四办联席会议制度、党群部门联席会议制度，常态化学习贯彻习近平新时代中国特色社会主义思想、党的十九届六中全会、</w:t>
      </w:r>
      <w:r>
        <w:rPr>
          <w:rFonts w:hint="eastAsia" w:ascii="仿宋" w:hAnsi="仿宋" w:eastAsia="仿宋" w:cs="仿宋"/>
          <w:color w:val="000000"/>
          <w:kern w:val="0"/>
          <w:sz w:val="32"/>
          <w:szCs w:val="32"/>
          <w:shd w:val="clear" w:color="auto" w:fill="FFFFFF"/>
        </w:rPr>
        <w:t>省委十一届九次全会、州委十一届十一次全会、县第五次党代会</w:t>
      </w:r>
      <w:r>
        <w:rPr>
          <w:rFonts w:hint="eastAsia" w:ascii="仿宋" w:hAnsi="仿宋" w:eastAsia="仿宋" w:cs="仿宋"/>
          <w:color w:val="000000"/>
          <w:kern w:val="0"/>
          <w:sz w:val="32"/>
          <w:szCs w:val="32"/>
          <w:shd w:val="clear" w:color="auto" w:fill="FFFFFF"/>
          <w:lang w:val="en-US" w:eastAsia="zh-CN"/>
        </w:rPr>
        <w:t>等中央、省委、州委、县委重要会议精神。</w:t>
      </w:r>
    </w:p>
    <w:p w14:paraId="52C71337">
      <w:pPr>
        <w:keepNext w:val="0"/>
        <w:keepLines w:val="0"/>
        <w:pageBreakBefore w:val="0"/>
        <w:widowControl/>
        <w:numPr>
          <w:ilvl w:val="0"/>
          <w:numId w:val="1"/>
        </w:numPr>
        <w:kinsoku/>
        <w:wordWrap/>
        <w:overflowPunct/>
        <w:topLinePunct w:val="0"/>
        <w:autoSpaceDE/>
        <w:autoSpaceDN/>
        <w:bidi w:val="0"/>
        <w:adjustRightInd w:val="0"/>
        <w:snapToGrid w:val="0"/>
        <w:spacing w:line="576" w:lineRule="exact"/>
        <w:ind w:left="0" w:leftChars="0" w:firstLine="640" w:firstLineChars="200"/>
        <w:contextualSpacing/>
        <w:jc w:val="left"/>
        <w:textAlignment w:val="auto"/>
        <w:rPr>
          <w:rFonts w:hint="eastAsia" w:ascii="仿宋" w:hAnsi="仿宋" w:eastAsia="仿宋" w:cs="仿宋"/>
          <w:color w:val="000000"/>
          <w:kern w:val="0"/>
          <w:sz w:val="32"/>
          <w:szCs w:val="32"/>
          <w:shd w:val="clear" w:color="auto" w:fill="FFFFFF"/>
          <w:lang w:val="en-US" w:eastAsia="zh-CN"/>
        </w:rPr>
      </w:pPr>
      <w:r>
        <w:rPr>
          <w:rFonts w:hint="eastAsia" w:ascii="仿宋" w:hAnsi="仿宋" w:eastAsia="仿宋" w:cs="仿宋"/>
          <w:color w:val="000000"/>
          <w:kern w:val="0"/>
          <w:sz w:val="32"/>
          <w:szCs w:val="32"/>
          <w:shd w:val="clear" w:color="auto" w:fill="FFFFFF"/>
          <w:lang w:val="en-US" w:eastAsia="zh-CN"/>
        </w:rPr>
        <w:t>强化宗旨意识。以构建“服务型机关”为切入点，端正对群众的态度，增进对群众的感情，热情做好群众信访接待工作。</w:t>
      </w:r>
    </w:p>
    <w:p w14:paraId="3B806EFA">
      <w:pPr>
        <w:keepNext w:val="0"/>
        <w:keepLines w:val="0"/>
        <w:pageBreakBefore w:val="0"/>
        <w:widowControl/>
        <w:numPr>
          <w:ilvl w:val="0"/>
          <w:numId w:val="0"/>
        </w:numPr>
        <w:kinsoku/>
        <w:wordWrap/>
        <w:overflowPunct/>
        <w:topLinePunct w:val="0"/>
        <w:autoSpaceDE/>
        <w:autoSpaceDN/>
        <w:bidi w:val="0"/>
        <w:adjustRightInd w:val="0"/>
        <w:snapToGrid w:val="0"/>
        <w:spacing w:line="576" w:lineRule="exact"/>
        <w:ind w:firstLine="640" w:firstLineChars="200"/>
        <w:contextualSpacing/>
        <w:jc w:val="left"/>
        <w:textAlignment w:val="auto"/>
        <w:rPr>
          <w:rFonts w:hint="eastAsia" w:ascii="仿宋" w:hAnsi="仿宋" w:eastAsia="仿宋" w:cs="仿宋"/>
          <w:color w:val="000000"/>
          <w:kern w:val="0"/>
          <w:sz w:val="32"/>
          <w:szCs w:val="32"/>
          <w:shd w:val="clear" w:color="auto" w:fill="FFFFFF"/>
        </w:rPr>
      </w:pPr>
      <w:r>
        <w:rPr>
          <w:rFonts w:hint="eastAsia" w:ascii="仿宋" w:hAnsi="仿宋" w:eastAsia="仿宋" w:cs="仿宋"/>
          <w:color w:val="000000"/>
          <w:kern w:val="0"/>
          <w:sz w:val="32"/>
          <w:szCs w:val="32"/>
          <w:shd w:val="clear" w:color="auto" w:fill="FFFFFF"/>
          <w:lang w:val="en-US" w:eastAsia="zh-CN"/>
        </w:rPr>
        <w:t>4.发挥好参谋助手作用。紧紧围绕“全域发展、绿色崛起”总体战略，抓住党委决策的重大问题和关注点，有目的、有计划、有组织地深入基层、深入群众、深入实际调查研究，掌握第一手资料，准确反映客观真实情况，先后开展调研活动8次、撰写调研报告8篇，</w:t>
      </w:r>
      <w:r>
        <w:rPr>
          <w:rFonts w:hint="eastAsia" w:ascii="仿宋" w:hAnsi="仿宋" w:eastAsia="仿宋" w:cs="仿宋"/>
          <w:color w:val="000000"/>
          <w:kern w:val="0"/>
          <w:sz w:val="32"/>
          <w:szCs w:val="32"/>
          <w:shd w:val="clear" w:color="auto" w:fill="FFFFFF"/>
        </w:rPr>
        <w:t>撰写领导讲话、汇报、总结等300余篇，为县委和领导决策提供了有益参考。</w:t>
      </w:r>
    </w:p>
    <w:p w14:paraId="609154E0">
      <w:pPr>
        <w:keepNext w:val="0"/>
        <w:keepLines w:val="0"/>
        <w:pageBreakBefore w:val="0"/>
        <w:widowControl/>
        <w:kinsoku/>
        <w:wordWrap/>
        <w:overflowPunct/>
        <w:topLinePunct w:val="0"/>
        <w:autoSpaceDE/>
        <w:autoSpaceDN/>
        <w:bidi w:val="0"/>
        <w:adjustRightInd w:val="0"/>
        <w:snapToGrid w:val="0"/>
        <w:spacing w:line="576" w:lineRule="exact"/>
        <w:ind w:firstLine="640" w:firstLineChars="200"/>
        <w:contextualSpacing/>
        <w:jc w:val="left"/>
        <w:textAlignment w:val="auto"/>
        <w:rPr>
          <w:rFonts w:hint="eastAsia" w:ascii="仿宋" w:hAnsi="仿宋" w:eastAsia="仿宋" w:cs="仿宋"/>
          <w:color w:val="000000"/>
          <w:kern w:val="0"/>
          <w:sz w:val="32"/>
          <w:szCs w:val="32"/>
          <w:shd w:val="clear" w:color="auto" w:fill="FFFFFF"/>
          <w:lang w:val="en-US" w:eastAsia="zh-CN"/>
        </w:rPr>
      </w:pPr>
      <w:r>
        <w:rPr>
          <w:rFonts w:hint="eastAsia" w:ascii="仿宋" w:hAnsi="仿宋" w:eastAsia="仿宋" w:cs="仿宋"/>
          <w:color w:val="000000"/>
          <w:kern w:val="0"/>
          <w:sz w:val="32"/>
          <w:szCs w:val="32"/>
          <w:shd w:val="clear" w:color="auto" w:fill="FFFFFF"/>
          <w:lang w:val="en-US" w:eastAsia="zh-CN"/>
        </w:rPr>
        <w:t>5.</w:t>
      </w:r>
      <w:r>
        <w:rPr>
          <w:rFonts w:hint="eastAsia" w:ascii="仿宋" w:hAnsi="仿宋" w:eastAsia="仿宋" w:cs="仿宋"/>
          <w:color w:val="000000"/>
          <w:kern w:val="0"/>
          <w:sz w:val="32"/>
          <w:szCs w:val="32"/>
          <w:shd w:val="clear" w:color="auto" w:fill="FFFFFF"/>
        </w:rPr>
        <w:t>发挥好信息渠道作用。</w:t>
      </w:r>
      <w:r>
        <w:rPr>
          <w:rFonts w:hint="eastAsia" w:ascii="仿宋" w:hAnsi="仿宋" w:eastAsia="仿宋" w:cs="仿宋"/>
          <w:color w:val="000000"/>
          <w:kern w:val="0"/>
          <w:sz w:val="32"/>
          <w:szCs w:val="32"/>
          <w:shd w:val="clear" w:color="auto" w:fill="FFFFFF"/>
          <w:lang w:val="en-US" w:eastAsia="zh-CN"/>
        </w:rPr>
        <w:t>紧贴县委中心工作，抓住重点、难点、热点，突出超前性、苗头性、综合性、指导性，实事求是做好上级党委重大方针政策、决策部署的信息反馈工作，及时传达县委领导的决策和指示精神，准确、全面地反映全县工作成绩、典型经验、困难问题和发展态势，</w:t>
      </w:r>
      <w:r>
        <w:rPr>
          <w:rFonts w:hint="eastAsia" w:ascii="仿宋" w:hAnsi="仿宋" w:eastAsia="仿宋" w:cs="仿宋"/>
          <w:color w:val="000000"/>
          <w:kern w:val="0"/>
          <w:sz w:val="32"/>
          <w:szCs w:val="32"/>
          <w:shd w:val="clear" w:color="auto" w:fill="FFFFFF"/>
        </w:rPr>
        <w:t>撰写</w:t>
      </w:r>
      <w:r>
        <w:rPr>
          <w:rFonts w:hint="eastAsia" w:ascii="仿宋" w:hAnsi="仿宋" w:eastAsia="仿宋" w:cs="仿宋"/>
          <w:color w:val="000000"/>
          <w:kern w:val="0"/>
          <w:sz w:val="32"/>
          <w:szCs w:val="32"/>
          <w:shd w:val="clear" w:color="auto" w:fill="FFFFFF"/>
          <w:lang w:val="en-US" w:eastAsia="zh-CN"/>
        </w:rPr>
        <w:t>信息150余篇、20余万字，为州委、县委了解重要工作动态、掌握社情民意、决策参考提供了有效信息支撑。</w:t>
      </w:r>
    </w:p>
    <w:p w14:paraId="07E4B9CA">
      <w:pPr>
        <w:keepNext w:val="0"/>
        <w:keepLines w:val="0"/>
        <w:pageBreakBefore w:val="0"/>
        <w:widowControl/>
        <w:kinsoku/>
        <w:wordWrap/>
        <w:overflowPunct/>
        <w:topLinePunct w:val="0"/>
        <w:autoSpaceDE/>
        <w:autoSpaceDN/>
        <w:bidi w:val="0"/>
        <w:adjustRightInd w:val="0"/>
        <w:snapToGrid w:val="0"/>
        <w:spacing w:line="576" w:lineRule="exact"/>
        <w:ind w:firstLine="640" w:firstLineChars="200"/>
        <w:contextualSpacing/>
        <w:jc w:val="left"/>
        <w:textAlignment w:val="auto"/>
        <w:rPr>
          <w:rFonts w:hint="eastAsia" w:ascii="仿宋" w:hAnsi="仿宋" w:eastAsia="仿宋" w:cs="仿宋"/>
          <w:color w:val="000000"/>
          <w:kern w:val="0"/>
          <w:sz w:val="32"/>
          <w:szCs w:val="32"/>
          <w:shd w:val="clear" w:color="auto" w:fill="FFFFFF"/>
        </w:rPr>
      </w:pPr>
      <w:r>
        <w:rPr>
          <w:rFonts w:hint="eastAsia" w:ascii="仿宋" w:hAnsi="仿宋" w:eastAsia="仿宋" w:cs="仿宋"/>
          <w:color w:val="000000"/>
          <w:kern w:val="0"/>
          <w:sz w:val="32"/>
          <w:szCs w:val="32"/>
          <w:shd w:val="clear" w:color="auto" w:fill="FFFFFF"/>
          <w:lang w:val="en-US" w:eastAsia="zh-CN"/>
        </w:rPr>
        <w:t>6.</w:t>
      </w:r>
      <w:r>
        <w:rPr>
          <w:rFonts w:hint="eastAsia" w:ascii="仿宋" w:hAnsi="仿宋" w:eastAsia="仿宋" w:cs="仿宋"/>
          <w:color w:val="000000"/>
          <w:kern w:val="0"/>
          <w:sz w:val="32"/>
          <w:szCs w:val="32"/>
          <w:shd w:val="clear" w:color="auto" w:fill="FFFFFF"/>
        </w:rPr>
        <w:t>发挥好督查问效作用。聚力重点工作建设，建立“定制清单”和督查计划，细化任务清单，精确开展督查督办，强化项目跟踪督办，严格逗硬目标考评，推进重点工作建设，服务决策部署落实。全面推行“三单一榜”考评机制，发放绿色告知单72份，橙色催办单1份，采取“五大片区+季度巡察+清单督导+全县通报”的形式定向定点开展督查，其中专项督查10次，联合督查13次，实现作决策、抓督查、保落实一体部署、一体推进。</w:t>
      </w:r>
    </w:p>
    <w:p w14:paraId="6681CF10">
      <w:pPr>
        <w:keepNext w:val="0"/>
        <w:keepLines w:val="0"/>
        <w:pageBreakBefore w:val="0"/>
        <w:widowControl/>
        <w:kinsoku/>
        <w:wordWrap/>
        <w:overflowPunct/>
        <w:topLinePunct w:val="0"/>
        <w:autoSpaceDE/>
        <w:autoSpaceDN/>
        <w:bidi w:val="0"/>
        <w:adjustRightInd w:val="0"/>
        <w:snapToGrid w:val="0"/>
        <w:spacing w:line="576" w:lineRule="exact"/>
        <w:ind w:firstLine="640" w:firstLineChars="200"/>
        <w:contextualSpacing/>
        <w:jc w:val="left"/>
        <w:textAlignment w:val="auto"/>
        <w:rPr>
          <w:rFonts w:hint="eastAsia" w:ascii="仿宋" w:hAnsi="仿宋" w:eastAsia="仿宋" w:cs="仿宋"/>
          <w:color w:val="000000"/>
          <w:kern w:val="0"/>
          <w:sz w:val="32"/>
          <w:szCs w:val="32"/>
          <w:shd w:val="clear" w:color="auto" w:fill="FFFFFF"/>
        </w:rPr>
      </w:pPr>
      <w:r>
        <w:rPr>
          <w:rFonts w:hint="eastAsia" w:ascii="仿宋" w:hAnsi="仿宋" w:eastAsia="仿宋" w:cs="仿宋"/>
          <w:color w:val="000000"/>
          <w:kern w:val="0"/>
          <w:sz w:val="32"/>
          <w:szCs w:val="32"/>
          <w:shd w:val="clear" w:color="auto" w:fill="FFFFFF"/>
          <w:lang w:val="en-US" w:eastAsia="zh-CN"/>
        </w:rPr>
        <w:t>7.注重规范运行。健全完善办公室工作督办制、办公室工作规范、办公室内部错情警示制、办公室内部“1+N”传帮带制度，严格执行请销假制度，切实做到用制度管人管事。进一步规范公文拟定、审批、流转程序，实行纠错通报制度，加强文稿政治性、指导性和操作性，去粗取精、去伪存真，委办同比减少会议20.86%，减少委办发文件41.86%，编发《委办通报》11期</w:t>
      </w:r>
      <w:r>
        <w:rPr>
          <w:rFonts w:hint="eastAsia" w:ascii="仿宋" w:hAnsi="仿宋" w:eastAsia="仿宋" w:cs="仿宋"/>
          <w:color w:val="000000"/>
          <w:kern w:val="0"/>
          <w:sz w:val="32"/>
          <w:szCs w:val="32"/>
          <w:shd w:val="clear" w:color="auto" w:fill="FFFFFF"/>
        </w:rPr>
        <w:t>，</w:t>
      </w:r>
      <w:r>
        <w:rPr>
          <w:rFonts w:hint="eastAsia" w:ascii="仿宋" w:hAnsi="仿宋" w:eastAsia="仿宋" w:cs="仿宋"/>
          <w:color w:val="000000"/>
          <w:kern w:val="0"/>
          <w:sz w:val="32"/>
          <w:szCs w:val="32"/>
          <w:shd w:val="clear" w:color="auto" w:fill="FFFFFF"/>
          <w:lang w:val="en-US" w:eastAsia="en-US"/>
        </w:rPr>
        <w:t>处理各级来文</w:t>
      </w:r>
      <w:r>
        <w:rPr>
          <w:rFonts w:hint="eastAsia" w:ascii="仿宋" w:hAnsi="仿宋" w:eastAsia="仿宋" w:cs="仿宋"/>
          <w:color w:val="000000"/>
          <w:kern w:val="0"/>
          <w:sz w:val="32"/>
          <w:szCs w:val="32"/>
          <w:shd w:val="clear" w:color="auto" w:fill="FFFFFF"/>
        </w:rPr>
        <w:t>3700</w:t>
      </w:r>
      <w:r>
        <w:rPr>
          <w:rFonts w:hint="eastAsia" w:ascii="仿宋" w:hAnsi="仿宋" w:eastAsia="仿宋" w:cs="仿宋"/>
          <w:color w:val="000000"/>
          <w:kern w:val="0"/>
          <w:sz w:val="32"/>
          <w:szCs w:val="32"/>
          <w:shd w:val="clear" w:color="auto" w:fill="FFFFFF"/>
          <w:lang w:val="en-US" w:eastAsia="en-US"/>
        </w:rPr>
        <w:t>余份</w:t>
      </w:r>
      <w:r>
        <w:rPr>
          <w:rFonts w:hint="eastAsia" w:ascii="仿宋" w:hAnsi="仿宋" w:eastAsia="仿宋" w:cs="仿宋"/>
          <w:color w:val="000000"/>
          <w:kern w:val="0"/>
          <w:sz w:val="32"/>
          <w:szCs w:val="32"/>
          <w:shd w:val="clear" w:color="auto" w:fill="FFFFFF"/>
        </w:rPr>
        <w:t>，确保及时将党委意图和群众意愿转化为实际行动。</w:t>
      </w:r>
    </w:p>
    <w:p w14:paraId="537B6139">
      <w:pPr>
        <w:keepNext w:val="0"/>
        <w:keepLines w:val="0"/>
        <w:pageBreakBefore w:val="0"/>
        <w:widowControl/>
        <w:kinsoku/>
        <w:wordWrap/>
        <w:overflowPunct/>
        <w:topLinePunct w:val="0"/>
        <w:autoSpaceDE/>
        <w:autoSpaceDN/>
        <w:bidi w:val="0"/>
        <w:adjustRightInd w:val="0"/>
        <w:snapToGrid w:val="0"/>
        <w:spacing w:line="576" w:lineRule="exact"/>
        <w:ind w:firstLine="640" w:firstLineChars="200"/>
        <w:contextualSpacing/>
        <w:jc w:val="left"/>
        <w:textAlignment w:val="auto"/>
        <w:rPr>
          <w:rFonts w:hint="eastAsia" w:ascii="仿宋" w:hAnsi="仿宋" w:eastAsia="仿宋" w:cs="仿宋"/>
          <w:color w:val="000000"/>
          <w:kern w:val="0"/>
          <w:sz w:val="32"/>
          <w:szCs w:val="32"/>
          <w:shd w:val="clear" w:color="auto" w:fill="FFFFFF"/>
        </w:rPr>
      </w:pPr>
      <w:r>
        <w:rPr>
          <w:rFonts w:hint="eastAsia" w:ascii="仿宋" w:hAnsi="仿宋" w:eastAsia="仿宋" w:cs="仿宋"/>
          <w:color w:val="000000"/>
          <w:kern w:val="0"/>
          <w:sz w:val="32"/>
          <w:szCs w:val="32"/>
          <w:shd w:val="clear" w:color="auto" w:fill="FFFFFF"/>
          <w:lang w:val="en-US" w:eastAsia="zh-CN"/>
        </w:rPr>
        <w:t>8.注重高效服务。树立“店小二”“保姆式”服务意识，坚持精简办会、高效办会，全面推进OA系统和无纸化会议系统升级，提前准备、</w:t>
      </w:r>
      <w:r>
        <w:rPr>
          <w:rFonts w:hint="eastAsia" w:ascii="仿宋" w:hAnsi="仿宋" w:eastAsia="仿宋" w:cs="仿宋"/>
          <w:color w:val="000000"/>
          <w:kern w:val="0"/>
          <w:sz w:val="32"/>
          <w:szCs w:val="32"/>
          <w:shd w:val="clear" w:color="auto" w:fill="FFFFFF"/>
        </w:rPr>
        <w:t>分工负责、层层把关，高质量承办县委全会、县第五次党代会等大小会议110余次。秉持热情、周到、满意、节俭的原则，严格接待标准，规范接待程序，累计完成公务接待233批、3032人次，受到各级领导一致好评。</w:t>
      </w:r>
    </w:p>
    <w:p w14:paraId="48AADE7F">
      <w:pPr>
        <w:keepNext w:val="0"/>
        <w:keepLines w:val="0"/>
        <w:pageBreakBefore w:val="0"/>
        <w:widowControl/>
        <w:kinsoku/>
        <w:wordWrap/>
        <w:overflowPunct/>
        <w:topLinePunct w:val="0"/>
        <w:autoSpaceDE/>
        <w:autoSpaceDN/>
        <w:bidi w:val="0"/>
        <w:adjustRightInd w:val="0"/>
        <w:snapToGrid w:val="0"/>
        <w:spacing w:line="576" w:lineRule="exact"/>
        <w:ind w:firstLine="643" w:firstLineChars="200"/>
        <w:contextualSpacing/>
        <w:jc w:val="left"/>
        <w:textAlignment w:val="auto"/>
        <w:rPr>
          <w:rFonts w:hint="eastAsia" w:ascii="仿宋" w:hAnsi="仿宋" w:eastAsia="仿宋" w:cs="仿宋"/>
          <w:b/>
          <w:bCs/>
          <w:color w:val="000000"/>
          <w:kern w:val="0"/>
          <w:sz w:val="32"/>
          <w:szCs w:val="32"/>
          <w:shd w:val="clear" w:color="auto" w:fill="FFFFFF"/>
        </w:rPr>
      </w:pPr>
      <w:bookmarkStart w:id="24" w:name="_Toc15377200"/>
      <w:bookmarkStart w:id="25" w:name="_Toc79163855"/>
      <w:bookmarkStart w:id="26" w:name="_Toc79163605"/>
      <w:bookmarkStart w:id="27" w:name="_Toc15396601"/>
      <w:r>
        <w:rPr>
          <w:rFonts w:hint="eastAsia" w:ascii="仿宋" w:hAnsi="仿宋" w:eastAsia="仿宋" w:cs="仿宋"/>
          <w:b/>
          <w:bCs/>
          <w:color w:val="000000"/>
          <w:kern w:val="0"/>
          <w:sz w:val="32"/>
          <w:szCs w:val="32"/>
          <w:shd w:val="clear" w:color="auto" w:fill="FFFFFF"/>
        </w:rPr>
        <w:t>二、机构设置</w:t>
      </w:r>
      <w:bookmarkEnd w:id="24"/>
      <w:bookmarkEnd w:id="25"/>
      <w:bookmarkEnd w:id="26"/>
      <w:bookmarkEnd w:id="27"/>
    </w:p>
    <w:p w14:paraId="34804E40">
      <w:pPr>
        <w:keepNext w:val="0"/>
        <w:keepLines w:val="0"/>
        <w:pageBreakBefore w:val="0"/>
        <w:widowControl/>
        <w:kinsoku/>
        <w:wordWrap/>
        <w:overflowPunct/>
        <w:topLinePunct w:val="0"/>
        <w:autoSpaceDE/>
        <w:autoSpaceDN/>
        <w:bidi w:val="0"/>
        <w:adjustRightInd w:val="0"/>
        <w:snapToGrid w:val="0"/>
        <w:spacing w:line="576" w:lineRule="exact"/>
        <w:ind w:firstLine="640" w:firstLineChars="200"/>
        <w:contextualSpacing/>
        <w:jc w:val="left"/>
        <w:textAlignment w:val="auto"/>
        <w:rPr>
          <w:rFonts w:hint="eastAsia" w:ascii="仿宋" w:hAnsi="仿宋" w:eastAsia="仿宋" w:cs="仿宋"/>
          <w:color w:val="000000"/>
          <w:kern w:val="0"/>
          <w:sz w:val="32"/>
          <w:szCs w:val="32"/>
          <w:shd w:val="clear" w:color="auto" w:fill="FFFFFF"/>
          <w:lang w:val="en-US" w:eastAsia="zh-CN"/>
        </w:rPr>
      </w:pPr>
      <w:bookmarkStart w:id="28" w:name="_Toc15377204"/>
      <w:bookmarkStart w:id="29" w:name="_Toc79163609"/>
      <w:bookmarkStart w:id="30" w:name="_Toc79163859"/>
      <w:bookmarkStart w:id="31" w:name="_Toc15396602"/>
      <w:r>
        <w:rPr>
          <w:rFonts w:hint="eastAsia" w:ascii="仿宋" w:hAnsi="仿宋" w:eastAsia="仿宋" w:cs="仿宋"/>
          <w:color w:val="000000"/>
          <w:kern w:val="0"/>
          <w:sz w:val="32"/>
          <w:szCs w:val="32"/>
          <w:shd w:val="clear" w:color="auto" w:fill="FFFFFF"/>
          <w:lang w:val="en-US" w:eastAsia="zh-CN"/>
        </w:rPr>
        <w:t>1.单位基本信息：县委办编制人数为52个，其中行政干部编制人数为21个、行政工勤编制人数为8个、事业编制数人6个、参工编制人数17个。</w:t>
      </w:r>
    </w:p>
    <w:p w14:paraId="7237FC71">
      <w:pPr>
        <w:keepNext w:val="0"/>
        <w:keepLines w:val="0"/>
        <w:pageBreakBefore w:val="0"/>
        <w:widowControl/>
        <w:kinsoku/>
        <w:wordWrap/>
        <w:overflowPunct/>
        <w:topLinePunct w:val="0"/>
        <w:autoSpaceDE/>
        <w:autoSpaceDN/>
        <w:bidi w:val="0"/>
        <w:adjustRightInd w:val="0"/>
        <w:snapToGrid w:val="0"/>
        <w:spacing w:line="576" w:lineRule="exact"/>
        <w:ind w:firstLine="640" w:firstLineChars="200"/>
        <w:contextualSpacing/>
        <w:jc w:val="left"/>
        <w:textAlignment w:val="auto"/>
        <w:rPr>
          <w:rFonts w:hint="eastAsia" w:ascii="仿宋" w:hAnsi="仿宋" w:eastAsia="仿宋" w:cs="仿宋"/>
          <w:color w:val="000000"/>
          <w:kern w:val="0"/>
          <w:sz w:val="32"/>
          <w:szCs w:val="32"/>
          <w:shd w:val="clear" w:color="auto" w:fill="FFFFFF"/>
          <w:lang w:val="en-US" w:eastAsia="zh-CN"/>
        </w:rPr>
      </w:pPr>
      <w:r>
        <w:rPr>
          <w:rFonts w:hint="eastAsia" w:ascii="仿宋" w:hAnsi="仿宋" w:eastAsia="仿宋" w:cs="仿宋"/>
          <w:color w:val="000000"/>
          <w:kern w:val="0"/>
          <w:sz w:val="32"/>
          <w:szCs w:val="32"/>
          <w:shd w:val="clear" w:color="auto" w:fill="FFFFFF"/>
          <w:lang w:val="en-US" w:eastAsia="zh-CN"/>
        </w:rPr>
        <w:t>2.机关内设机构编制数（8个）：</w:t>
      </w:r>
    </w:p>
    <w:p w14:paraId="37D65A9D">
      <w:pPr>
        <w:keepNext w:val="0"/>
        <w:keepLines w:val="0"/>
        <w:pageBreakBefore w:val="0"/>
        <w:widowControl/>
        <w:kinsoku/>
        <w:wordWrap/>
        <w:overflowPunct/>
        <w:topLinePunct w:val="0"/>
        <w:autoSpaceDE/>
        <w:autoSpaceDN/>
        <w:bidi w:val="0"/>
        <w:adjustRightInd w:val="0"/>
        <w:snapToGrid w:val="0"/>
        <w:spacing w:line="576" w:lineRule="exact"/>
        <w:ind w:firstLine="640" w:firstLineChars="200"/>
        <w:contextualSpacing/>
        <w:jc w:val="left"/>
        <w:textAlignment w:val="auto"/>
        <w:rPr>
          <w:rFonts w:hint="eastAsia" w:ascii="仿宋" w:hAnsi="仿宋" w:eastAsia="仿宋" w:cs="仿宋"/>
          <w:color w:val="000000"/>
          <w:kern w:val="0"/>
          <w:sz w:val="32"/>
          <w:szCs w:val="32"/>
          <w:shd w:val="clear" w:color="auto" w:fill="FFFFFF"/>
          <w:lang w:val="en-US" w:eastAsia="zh-CN"/>
        </w:rPr>
      </w:pPr>
      <w:r>
        <w:rPr>
          <w:rFonts w:hint="eastAsia" w:ascii="仿宋" w:hAnsi="仿宋" w:eastAsia="仿宋" w:cs="仿宋"/>
          <w:color w:val="000000"/>
          <w:kern w:val="0"/>
          <w:sz w:val="32"/>
          <w:szCs w:val="32"/>
          <w:shd w:val="clear" w:color="auto" w:fill="FFFFFF"/>
          <w:lang w:val="en-US" w:eastAsia="zh-CN"/>
        </w:rPr>
        <w:t>3.机动车编制11辆，实有车辆为10辆。</w:t>
      </w:r>
    </w:p>
    <w:p w14:paraId="48797D78">
      <w:pPr>
        <w:pStyle w:val="3"/>
        <w:pageBreakBefore w:val="0"/>
        <w:kinsoku/>
        <w:overflowPunct/>
        <w:topLinePunct w:val="0"/>
        <w:bidi w:val="0"/>
        <w:ind w:right="440"/>
        <w:jc w:val="right"/>
        <w:rPr>
          <w:rStyle w:val="24"/>
          <w:rFonts w:ascii="黑体" w:hAnsi="黑体" w:eastAsia="黑体"/>
          <w:b w:val="0"/>
          <w:bCs w:val="0"/>
        </w:rPr>
      </w:pPr>
      <w:r>
        <w:rPr>
          <w:rFonts w:hint="eastAsia" w:ascii="黑体" w:hAnsi="黑体" w:eastAsia="黑体"/>
          <w:b w:val="0"/>
          <w:color w:val="000000"/>
        </w:rPr>
        <w:t>第二部分</w:t>
      </w:r>
      <w:r>
        <w:rPr>
          <w:rFonts w:ascii="黑体" w:hAnsi="黑体" w:eastAsia="黑体"/>
          <w:color w:val="000000"/>
        </w:rPr>
        <w:t xml:space="preserve"> </w:t>
      </w:r>
      <w:r>
        <w:rPr>
          <w:rStyle w:val="24"/>
          <w:rFonts w:hint="eastAsia" w:ascii="黑体" w:hAnsi="黑体" w:eastAsia="黑体"/>
          <w:b w:val="0"/>
          <w:bCs w:val="0"/>
          <w:lang w:eastAsia="zh-CN"/>
        </w:rPr>
        <w:t>2021</w:t>
      </w:r>
      <w:r>
        <w:rPr>
          <w:rStyle w:val="24"/>
          <w:rFonts w:hint="eastAsia" w:ascii="黑体" w:hAnsi="黑体" w:eastAsia="黑体"/>
          <w:b w:val="0"/>
          <w:bCs w:val="0"/>
        </w:rPr>
        <w:t>年度部门决算情况说明</w:t>
      </w:r>
      <w:bookmarkEnd w:id="28"/>
      <w:bookmarkEnd w:id="29"/>
      <w:bookmarkEnd w:id="30"/>
      <w:bookmarkEnd w:id="31"/>
    </w:p>
    <w:p w14:paraId="18775660">
      <w:pPr>
        <w:pageBreakBefore w:val="0"/>
        <w:kinsoku/>
        <w:overflowPunct/>
        <w:topLinePunct w:val="0"/>
        <w:bidi w:val="0"/>
      </w:pPr>
    </w:p>
    <w:p w14:paraId="10F2D1B3">
      <w:pPr>
        <w:pStyle w:val="35"/>
        <w:pageBreakBefore w:val="0"/>
        <w:numPr>
          <w:ilvl w:val="0"/>
          <w:numId w:val="2"/>
        </w:numPr>
        <w:kinsoku/>
        <w:overflowPunct/>
        <w:topLinePunct w:val="0"/>
        <w:bidi w:val="0"/>
        <w:spacing w:line="600" w:lineRule="exact"/>
        <w:ind w:firstLineChars="0"/>
        <w:outlineLvl w:val="1"/>
        <w:rPr>
          <w:rStyle w:val="25"/>
          <w:rFonts w:ascii="黑体" w:hAnsi="黑体" w:eastAsia="黑体"/>
          <w:b w:val="0"/>
        </w:rPr>
      </w:pPr>
      <w:bookmarkStart w:id="32" w:name="_Toc15377205"/>
      <w:bookmarkStart w:id="33" w:name="_Toc15396603"/>
      <w:bookmarkStart w:id="34" w:name="_Toc79163860"/>
      <w:bookmarkStart w:id="35" w:name="_Toc79163610"/>
      <w:r>
        <w:rPr>
          <w:rFonts w:hint="eastAsia" w:ascii="黑体" w:hAnsi="黑体" w:eastAsia="黑体"/>
          <w:color w:val="000000"/>
          <w:sz w:val="32"/>
          <w:szCs w:val="32"/>
        </w:rPr>
        <w:t>收</w:t>
      </w:r>
      <w:r>
        <w:rPr>
          <w:rStyle w:val="25"/>
          <w:rFonts w:hint="eastAsia" w:ascii="黑体" w:hAnsi="黑体" w:eastAsia="黑体"/>
          <w:b w:val="0"/>
        </w:rPr>
        <w:t>入支出决算总体情况说明</w:t>
      </w:r>
      <w:bookmarkEnd w:id="32"/>
      <w:bookmarkEnd w:id="33"/>
      <w:bookmarkEnd w:id="34"/>
      <w:bookmarkEnd w:id="35"/>
    </w:p>
    <w:p w14:paraId="709E1061">
      <w:pPr>
        <w:pageBreakBefore w:val="0"/>
        <w:kinsoku/>
        <w:overflowPunct/>
        <w:topLinePunct w:val="0"/>
        <w:bidi w:val="0"/>
        <w:spacing w:line="600" w:lineRule="exact"/>
        <w:ind w:firstLine="640" w:firstLineChars="200"/>
        <w:rPr>
          <w:rFonts w:hint="eastAsia" w:ascii="仿宋" w:hAnsi="仿宋" w:eastAsia="仿宋"/>
          <w:color w:val="000000"/>
          <w:sz w:val="32"/>
          <w:szCs w:val="32"/>
          <w:lang w:eastAsia="zh-CN"/>
        </w:rPr>
      </w:pPr>
      <w:bookmarkStart w:id="36" w:name="_Toc79163611"/>
      <w:bookmarkStart w:id="37" w:name="_Toc79163861"/>
      <w:bookmarkStart w:id="38" w:name="_Toc15396604"/>
      <w:bookmarkStart w:id="39" w:name="_Toc15377206"/>
      <w:r>
        <w:rPr>
          <w:rFonts w:hint="eastAsia" w:ascii="仿宋" w:hAnsi="仿宋" w:eastAsia="仿宋"/>
          <w:color w:val="000000"/>
          <w:sz w:val="32"/>
          <w:szCs w:val="32"/>
          <w:lang w:eastAsia="zh-CN"/>
        </w:rPr>
        <w:t>2021</w:t>
      </w:r>
      <w:r>
        <w:rPr>
          <w:rFonts w:hint="eastAsia" w:ascii="仿宋" w:hAnsi="仿宋" w:eastAsia="仿宋"/>
          <w:color w:val="000000"/>
          <w:sz w:val="32"/>
          <w:szCs w:val="32"/>
        </w:rPr>
        <w:t>年度收、支总计</w:t>
      </w:r>
      <w:r>
        <w:rPr>
          <w:rFonts w:hint="eastAsia" w:ascii="仿宋" w:hAnsi="仿宋" w:eastAsia="仿宋"/>
          <w:color w:val="000000"/>
          <w:sz w:val="32"/>
          <w:szCs w:val="32"/>
          <w:lang w:val="en-US" w:eastAsia="zh-CN"/>
        </w:rPr>
        <w:t>3003.05</w:t>
      </w:r>
      <w:r>
        <w:rPr>
          <w:rFonts w:hint="eastAsia" w:ascii="仿宋" w:hAnsi="仿宋" w:eastAsia="仿宋"/>
          <w:color w:val="000000"/>
          <w:sz w:val="32"/>
          <w:szCs w:val="32"/>
        </w:rPr>
        <w:t>万元。与</w:t>
      </w:r>
      <w:r>
        <w:rPr>
          <w:rFonts w:ascii="仿宋" w:hAnsi="仿宋" w:eastAsia="仿宋"/>
          <w:color w:val="000000"/>
          <w:sz w:val="32"/>
          <w:szCs w:val="32"/>
        </w:rPr>
        <w:t>20</w:t>
      </w:r>
      <w:r>
        <w:rPr>
          <w:rFonts w:hint="eastAsia" w:ascii="仿宋" w:hAnsi="仿宋" w:eastAsia="仿宋"/>
          <w:color w:val="000000"/>
          <w:sz w:val="32"/>
          <w:szCs w:val="32"/>
          <w:lang w:val="en-US" w:eastAsia="zh-CN"/>
        </w:rPr>
        <w:t>20</w:t>
      </w:r>
      <w:r>
        <w:rPr>
          <w:rFonts w:hint="eastAsia" w:ascii="仿宋" w:hAnsi="仿宋" w:eastAsia="仿宋"/>
          <w:color w:val="000000"/>
          <w:sz w:val="32"/>
          <w:szCs w:val="32"/>
        </w:rPr>
        <w:t>年相比，</w:t>
      </w:r>
      <w:r>
        <w:rPr>
          <w:rFonts w:hint="eastAsia" w:ascii="仿宋" w:hAnsi="仿宋" w:eastAsia="仿宋"/>
          <w:color w:val="000000"/>
          <w:sz w:val="32"/>
          <w:szCs w:val="32"/>
          <w:lang w:eastAsia="zh-CN"/>
        </w:rPr>
        <w:t>收入增加</w:t>
      </w:r>
      <w:r>
        <w:rPr>
          <w:rFonts w:hint="eastAsia" w:ascii="仿宋" w:hAnsi="仿宋" w:eastAsia="仿宋"/>
          <w:color w:val="000000"/>
          <w:sz w:val="32"/>
          <w:szCs w:val="32"/>
          <w:lang w:val="en-US" w:eastAsia="zh-CN"/>
        </w:rPr>
        <w:t>218.38</w:t>
      </w:r>
      <w:r>
        <w:rPr>
          <w:rFonts w:hint="eastAsia" w:ascii="仿宋" w:hAnsi="仿宋" w:eastAsia="仿宋"/>
          <w:color w:val="000000"/>
          <w:sz w:val="32"/>
          <w:szCs w:val="32"/>
        </w:rPr>
        <w:t>万元，增长</w:t>
      </w:r>
      <w:r>
        <w:rPr>
          <w:rFonts w:hint="eastAsia" w:ascii="仿宋" w:hAnsi="仿宋" w:eastAsia="仿宋"/>
          <w:color w:val="000000"/>
          <w:sz w:val="32"/>
          <w:szCs w:val="32"/>
          <w:lang w:val="en-US" w:eastAsia="zh-CN"/>
        </w:rPr>
        <w:t>19.19</w:t>
      </w:r>
      <w:r>
        <w:rPr>
          <w:rFonts w:ascii="仿宋" w:hAnsi="仿宋" w:eastAsia="仿宋"/>
          <w:color w:val="000000"/>
          <w:sz w:val="32"/>
          <w:szCs w:val="32"/>
        </w:rPr>
        <w:t>%</w:t>
      </w:r>
      <w:r>
        <w:rPr>
          <w:rFonts w:hint="eastAsia" w:ascii="仿宋" w:hAnsi="仿宋" w:eastAsia="仿宋"/>
          <w:color w:val="000000"/>
          <w:sz w:val="32"/>
          <w:szCs w:val="32"/>
        </w:rPr>
        <w:t>。主要变动原因是</w:t>
      </w:r>
      <w:r>
        <w:rPr>
          <w:rFonts w:hint="eastAsia" w:ascii="仿宋" w:hAnsi="仿宋" w:eastAsia="仿宋"/>
          <w:color w:val="000000"/>
          <w:sz w:val="32"/>
          <w:szCs w:val="32"/>
          <w:lang w:eastAsia="zh-CN"/>
        </w:rPr>
        <w:t>会议室建设资金增加。</w:t>
      </w:r>
    </w:p>
    <w:p w14:paraId="7544BB2E">
      <w:pPr>
        <w:pageBreakBefore w:val="0"/>
        <w:kinsoku/>
        <w:overflowPunct/>
        <w:topLinePunct w:val="0"/>
        <w:bidi w:val="0"/>
        <w:spacing w:line="600" w:lineRule="exact"/>
        <w:ind w:firstLine="640" w:firstLineChars="200"/>
      </w:pPr>
      <w:r>
        <w:rPr>
          <w:rFonts w:hint="eastAsia" w:ascii="仿宋" w:hAnsi="仿宋" w:eastAsia="仿宋"/>
          <w:color w:val="000000"/>
          <w:sz w:val="32"/>
          <w:szCs w:val="32"/>
        </w:rPr>
        <w:t>与</w:t>
      </w:r>
      <w:r>
        <w:rPr>
          <w:rFonts w:ascii="仿宋" w:hAnsi="仿宋" w:eastAsia="仿宋"/>
          <w:color w:val="000000"/>
          <w:sz w:val="32"/>
          <w:szCs w:val="32"/>
        </w:rPr>
        <w:t>20</w:t>
      </w:r>
      <w:r>
        <w:rPr>
          <w:rFonts w:hint="eastAsia" w:ascii="仿宋" w:hAnsi="仿宋" w:eastAsia="仿宋"/>
          <w:color w:val="000000"/>
          <w:sz w:val="32"/>
          <w:szCs w:val="32"/>
          <w:lang w:val="en-US" w:eastAsia="zh-CN"/>
        </w:rPr>
        <w:t>20</w:t>
      </w:r>
      <w:r>
        <w:rPr>
          <w:rFonts w:hint="eastAsia" w:ascii="仿宋" w:hAnsi="仿宋" w:eastAsia="仿宋"/>
          <w:color w:val="000000"/>
          <w:sz w:val="32"/>
          <w:szCs w:val="32"/>
        </w:rPr>
        <w:t>年相比，</w:t>
      </w:r>
      <w:r>
        <w:rPr>
          <w:rFonts w:hint="eastAsia" w:ascii="仿宋" w:hAnsi="仿宋" w:eastAsia="仿宋"/>
          <w:color w:val="000000"/>
          <w:sz w:val="32"/>
          <w:szCs w:val="32"/>
          <w:lang w:eastAsia="zh-CN"/>
        </w:rPr>
        <w:t>支出增加</w:t>
      </w:r>
      <w:r>
        <w:rPr>
          <w:rFonts w:hint="eastAsia" w:ascii="仿宋" w:hAnsi="仿宋" w:eastAsia="仿宋"/>
          <w:color w:val="000000"/>
          <w:sz w:val="32"/>
          <w:szCs w:val="32"/>
          <w:lang w:val="en-US" w:eastAsia="zh-CN"/>
        </w:rPr>
        <w:t>508.13</w:t>
      </w:r>
      <w:r>
        <w:rPr>
          <w:rFonts w:hint="eastAsia" w:ascii="仿宋" w:hAnsi="仿宋" w:eastAsia="仿宋"/>
          <w:color w:val="000000"/>
          <w:sz w:val="32"/>
          <w:szCs w:val="32"/>
        </w:rPr>
        <w:t>万元，增长</w:t>
      </w:r>
      <w:r>
        <w:rPr>
          <w:rFonts w:hint="eastAsia" w:ascii="仿宋" w:hAnsi="仿宋" w:eastAsia="仿宋"/>
          <w:color w:val="000000"/>
          <w:sz w:val="32"/>
          <w:szCs w:val="32"/>
          <w:lang w:val="en-US" w:eastAsia="zh-CN"/>
        </w:rPr>
        <w:t>44.64</w:t>
      </w:r>
      <w:r>
        <w:rPr>
          <w:rFonts w:ascii="仿宋" w:hAnsi="仿宋" w:eastAsia="仿宋"/>
          <w:color w:val="000000"/>
          <w:sz w:val="32"/>
          <w:szCs w:val="32"/>
        </w:rPr>
        <w:t>%</w:t>
      </w:r>
      <w:r>
        <w:rPr>
          <w:rFonts w:hint="eastAsia" w:ascii="仿宋" w:hAnsi="仿宋" w:eastAsia="仿宋"/>
          <w:color w:val="000000"/>
          <w:sz w:val="32"/>
          <w:szCs w:val="32"/>
        </w:rPr>
        <w:t>。主要变动原因是</w:t>
      </w:r>
      <w:r>
        <w:rPr>
          <w:rFonts w:hint="eastAsia" w:ascii="仿宋" w:hAnsi="仿宋" w:eastAsia="仿宋"/>
          <w:color w:val="000000"/>
          <w:sz w:val="32"/>
          <w:szCs w:val="32"/>
          <w:lang w:eastAsia="zh-CN"/>
        </w:rPr>
        <w:t>会议室建设资金增加，人员增加</w:t>
      </w:r>
      <w:r>
        <w:rPr>
          <w:rFonts w:hint="eastAsia" w:ascii="仿宋" w:hAnsi="仿宋" w:eastAsia="仿宋"/>
          <w:color w:val="000000"/>
          <w:sz w:val="32"/>
          <w:szCs w:val="32"/>
          <w:lang w:val="en-US" w:eastAsia="zh-CN"/>
        </w:rPr>
        <w:t xml:space="preserve"> 。</w:t>
      </w:r>
    </w:p>
    <w:p w14:paraId="2DC391A7">
      <w:pPr>
        <w:pStyle w:val="35"/>
        <w:pageBreakBefore w:val="0"/>
        <w:numPr>
          <w:ilvl w:val="0"/>
          <w:numId w:val="2"/>
        </w:numPr>
        <w:kinsoku/>
        <w:overflowPunct/>
        <w:topLinePunct w:val="0"/>
        <w:bidi w:val="0"/>
        <w:spacing w:line="600" w:lineRule="exact"/>
        <w:ind w:firstLineChars="0"/>
        <w:outlineLvl w:val="1"/>
        <w:rPr>
          <w:rStyle w:val="25"/>
          <w:rFonts w:ascii="黑体" w:hAnsi="黑体" w:eastAsia="黑体"/>
          <w:b w:val="0"/>
        </w:rPr>
      </w:pPr>
      <w:r>
        <w:rPr>
          <w:rFonts w:hint="eastAsia" w:ascii="黑体" w:hAnsi="黑体" w:eastAsia="黑体"/>
          <w:color w:val="000000"/>
          <w:sz w:val="32"/>
          <w:szCs w:val="32"/>
        </w:rPr>
        <w:t>收</w:t>
      </w:r>
      <w:r>
        <w:rPr>
          <w:rStyle w:val="25"/>
          <w:rFonts w:hint="eastAsia" w:ascii="黑体" w:hAnsi="黑体" w:eastAsia="黑体"/>
          <w:b w:val="0"/>
        </w:rPr>
        <w:t>入决算情况说明</w:t>
      </w:r>
      <w:bookmarkEnd w:id="36"/>
      <w:bookmarkEnd w:id="37"/>
      <w:bookmarkEnd w:id="38"/>
      <w:bookmarkEnd w:id="39"/>
    </w:p>
    <w:p w14:paraId="33EBA7F1">
      <w:pPr>
        <w:pageBreakBefore w:val="0"/>
        <w:kinsoku/>
        <w:overflowPunct/>
        <w:topLinePunct w:val="0"/>
        <w:bidi w:val="0"/>
        <w:spacing w:line="600" w:lineRule="exact"/>
        <w:ind w:firstLine="640" w:firstLineChars="200"/>
        <w:rPr>
          <w:rFonts w:ascii="仿宋_GB2312" w:eastAsia="仿宋_GB2312"/>
          <w:color w:val="FF0000"/>
          <w:sz w:val="32"/>
          <w:szCs w:val="32"/>
        </w:rPr>
      </w:pPr>
      <w:r>
        <w:rPr>
          <w:rFonts w:hint="eastAsia" w:ascii="仿宋" w:hAnsi="仿宋" w:eastAsia="仿宋"/>
          <w:color w:val="000000"/>
          <w:sz w:val="32"/>
          <w:szCs w:val="32"/>
          <w:lang w:eastAsia="zh-CN"/>
        </w:rPr>
        <w:t>2021</w:t>
      </w:r>
      <w:r>
        <w:rPr>
          <w:rFonts w:hint="eastAsia" w:ascii="仿宋" w:hAnsi="仿宋" w:eastAsia="仿宋"/>
          <w:color w:val="000000"/>
          <w:sz w:val="32"/>
          <w:szCs w:val="32"/>
        </w:rPr>
        <w:t>年本年收入合计</w:t>
      </w:r>
      <w:r>
        <w:rPr>
          <w:rFonts w:hint="eastAsia" w:ascii="仿宋" w:hAnsi="仿宋" w:eastAsia="仿宋"/>
          <w:color w:val="000000"/>
          <w:sz w:val="32"/>
          <w:szCs w:val="32"/>
          <w:lang w:val="en-US" w:eastAsia="zh-CN"/>
        </w:rPr>
        <w:t>1356.65</w:t>
      </w:r>
      <w:r>
        <w:rPr>
          <w:rFonts w:hint="eastAsia" w:ascii="仿宋" w:hAnsi="仿宋" w:eastAsia="仿宋"/>
          <w:color w:val="000000"/>
          <w:sz w:val="32"/>
          <w:szCs w:val="32"/>
        </w:rPr>
        <w:t>万元，其中：一般公共预算财政拨款收入</w:t>
      </w:r>
      <w:r>
        <w:rPr>
          <w:rFonts w:hint="eastAsia" w:ascii="仿宋" w:hAnsi="仿宋" w:eastAsia="仿宋"/>
          <w:color w:val="000000"/>
          <w:sz w:val="32"/>
          <w:szCs w:val="32"/>
          <w:lang w:val="en-US" w:eastAsia="zh-CN"/>
        </w:rPr>
        <w:t>1356.65</w:t>
      </w:r>
      <w:r>
        <w:rPr>
          <w:rFonts w:hint="eastAsia" w:ascii="仿宋" w:hAnsi="仿宋" w:eastAsia="仿宋"/>
          <w:color w:val="000000"/>
          <w:sz w:val="32"/>
          <w:szCs w:val="32"/>
        </w:rPr>
        <w:t>万元，占</w:t>
      </w:r>
      <w:r>
        <w:rPr>
          <w:rFonts w:hint="eastAsia" w:ascii="仿宋" w:hAnsi="仿宋" w:eastAsia="仿宋"/>
          <w:color w:val="000000"/>
          <w:sz w:val="32"/>
          <w:szCs w:val="32"/>
          <w:lang w:val="en-US" w:eastAsia="zh-CN"/>
        </w:rPr>
        <w:t>100</w:t>
      </w:r>
      <w:r>
        <w:rPr>
          <w:rFonts w:ascii="仿宋" w:hAnsi="仿宋" w:eastAsia="仿宋"/>
          <w:color w:val="000000"/>
          <w:sz w:val="32"/>
          <w:szCs w:val="32"/>
        </w:rPr>
        <w:t>%</w:t>
      </w:r>
      <w:r>
        <w:rPr>
          <w:rFonts w:hint="eastAsia" w:ascii="仿宋" w:hAnsi="仿宋" w:eastAsia="仿宋"/>
          <w:color w:val="000000"/>
          <w:sz w:val="32"/>
          <w:szCs w:val="32"/>
        </w:rPr>
        <w:t>；政府性基金预算财政拨款收入</w:t>
      </w:r>
      <w:r>
        <w:rPr>
          <w:rFonts w:hint="eastAsia" w:ascii="仿宋" w:hAnsi="仿宋" w:eastAsia="仿宋"/>
          <w:color w:val="000000"/>
          <w:sz w:val="32"/>
          <w:szCs w:val="32"/>
          <w:lang w:val="en-US" w:eastAsia="zh-CN"/>
        </w:rPr>
        <w:t>0</w:t>
      </w:r>
      <w:r>
        <w:rPr>
          <w:rFonts w:hint="eastAsia" w:ascii="仿宋" w:hAnsi="仿宋" w:eastAsia="仿宋"/>
          <w:color w:val="000000"/>
          <w:sz w:val="32"/>
          <w:szCs w:val="32"/>
        </w:rPr>
        <w:t>万元，占</w:t>
      </w:r>
      <w:r>
        <w:rPr>
          <w:rFonts w:hint="eastAsia" w:ascii="仿宋" w:hAnsi="仿宋" w:eastAsia="仿宋"/>
          <w:color w:val="000000"/>
          <w:sz w:val="32"/>
          <w:szCs w:val="32"/>
          <w:lang w:val="en-US" w:eastAsia="zh-CN"/>
        </w:rPr>
        <w:t>0</w:t>
      </w:r>
      <w:r>
        <w:rPr>
          <w:rFonts w:ascii="仿宋" w:hAnsi="仿宋" w:eastAsia="仿宋"/>
          <w:color w:val="000000"/>
          <w:sz w:val="32"/>
          <w:szCs w:val="32"/>
        </w:rPr>
        <w:t>%</w:t>
      </w:r>
      <w:r>
        <w:rPr>
          <w:rFonts w:hint="eastAsia" w:ascii="仿宋" w:hAnsi="仿宋" w:eastAsia="仿宋"/>
          <w:color w:val="000000"/>
          <w:sz w:val="32"/>
          <w:szCs w:val="32"/>
        </w:rPr>
        <w:t>；上级补助收入</w:t>
      </w:r>
      <w:r>
        <w:rPr>
          <w:rFonts w:hint="eastAsia" w:ascii="仿宋" w:hAnsi="仿宋" w:eastAsia="仿宋"/>
          <w:color w:val="000000"/>
          <w:sz w:val="32"/>
          <w:szCs w:val="32"/>
          <w:lang w:val="en-US" w:eastAsia="zh-CN"/>
        </w:rPr>
        <w:t>0</w:t>
      </w:r>
      <w:r>
        <w:rPr>
          <w:rFonts w:hint="eastAsia" w:ascii="仿宋" w:hAnsi="仿宋" w:eastAsia="仿宋"/>
          <w:color w:val="000000"/>
          <w:sz w:val="32"/>
          <w:szCs w:val="32"/>
        </w:rPr>
        <w:t>万元，占</w:t>
      </w:r>
      <w:r>
        <w:rPr>
          <w:rFonts w:hint="eastAsia" w:ascii="仿宋" w:hAnsi="仿宋" w:eastAsia="仿宋"/>
          <w:color w:val="000000"/>
          <w:sz w:val="32"/>
          <w:szCs w:val="32"/>
          <w:lang w:val="en-US" w:eastAsia="zh-CN"/>
        </w:rPr>
        <w:t>0</w:t>
      </w:r>
      <w:r>
        <w:rPr>
          <w:rFonts w:ascii="仿宋" w:hAnsi="仿宋" w:eastAsia="仿宋"/>
          <w:color w:val="000000"/>
          <w:sz w:val="32"/>
          <w:szCs w:val="32"/>
        </w:rPr>
        <w:t>%</w:t>
      </w:r>
      <w:r>
        <w:rPr>
          <w:rFonts w:hint="eastAsia" w:ascii="仿宋" w:hAnsi="仿宋" w:eastAsia="仿宋"/>
          <w:color w:val="000000"/>
          <w:sz w:val="32"/>
          <w:szCs w:val="32"/>
        </w:rPr>
        <w:t>；事业收入</w:t>
      </w:r>
      <w:r>
        <w:rPr>
          <w:rFonts w:hint="eastAsia" w:ascii="仿宋" w:hAnsi="仿宋" w:eastAsia="仿宋"/>
          <w:color w:val="000000"/>
          <w:sz w:val="32"/>
          <w:szCs w:val="32"/>
          <w:lang w:val="en-US" w:eastAsia="zh-CN"/>
        </w:rPr>
        <w:t>0</w:t>
      </w:r>
      <w:r>
        <w:rPr>
          <w:rFonts w:hint="eastAsia" w:ascii="仿宋" w:hAnsi="仿宋" w:eastAsia="仿宋"/>
          <w:color w:val="000000"/>
          <w:sz w:val="32"/>
          <w:szCs w:val="32"/>
        </w:rPr>
        <w:t>万元，占</w:t>
      </w:r>
      <w:r>
        <w:rPr>
          <w:rFonts w:hint="eastAsia" w:ascii="仿宋" w:hAnsi="仿宋" w:eastAsia="仿宋"/>
          <w:color w:val="000000"/>
          <w:sz w:val="32"/>
          <w:szCs w:val="32"/>
          <w:lang w:val="en-US" w:eastAsia="zh-CN"/>
        </w:rPr>
        <w:t>0</w:t>
      </w:r>
      <w:r>
        <w:rPr>
          <w:rFonts w:ascii="仿宋" w:hAnsi="仿宋" w:eastAsia="仿宋"/>
          <w:color w:val="000000"/>
          <w:sz w:val="32"/>
          <w:szCs w:val="32"/>
        </w:rPr>
        <w:t>%</w:t>
      </w:r>
      <w:r>
        <w:rPr>
          <w:rFonts w:hint="eastAsia" w:ascii="仿宋" w:hAnsi="仿宋" w:eastAsia="仿宋"/>
          <w:color w:val="000000"/>
          <w:sz w:val="32"/>
          <w:szCs w:val="32"/>
        </w:rPr>
        <w:t>；经营收入</w:t>
      </w:r>
      <w:r>
        <w:rPr>
          <w:rFonts w:hint="eastAsia" w:ascii="仿宋" w:hAnsi="仿宋" w:eastAsia="仿宋"/>
          <w:color w:val="000000"/>
          <w:sz w:val="32"/>
          <w:szCs w:val="32"/>
          <w:lang w:val="en-US" w:eastAsia="zh-CN"/>
        </w:rPr>
        <w:t>0</w:t>
      </w:r>
      <w:r>
        <w:rPr>
          <w:rFonts w:hint="eastAsia" w:ascii="仿宋" w:hAnsi="仿宋" w:eastAsia="仿宋"/>
          <w:color w:val="000000"/>
          <w:sz w:val="32"/>
          <w:szCs w:val="32"/>
        </w:rPr>
        <w:t>万元，占</w:t>
      </w:r>
      <w:r>
        <w:rPr>
          <w:rFonts w:hint="eastAsia" w:ascii="仿宋" w:hAnsi="仿宋" w:eastAsia="仿宋"/>
          <w:color w:val="000000"/>
          <w:sz w:val="32"/>
          <w:szCs w:val="32"/>
          <w:lang w:val="en-US" w:eastAsia="zh-CN"/>
        </w:rPr>
        <w:t>0</w:t>
      </w:r>
      <w:r>
        <w:rPr>
          <w:rFonts w:ascii="仿宋" w:hAnsi="仿宋" w:eastAsia="仿宋"/>
          <w:color w:val="000000"/>
          <w:sz w:val="32"/>
          <w:szCs w:val="32"/>
        </w:rPr>
        <w:t>%</w:t>
      </w:r>
      <w:r>
        <w:rPr>
          <w:rFonts w:hint="eastAsia" w:ascii="仿宋" w:hAnsi="仿宋" w:eastAsia="仿宋"/>
          <w:color w:val="000000"/>
          <w:sz w:val="32"/>
          <w:szCs w:val="32"/>
        </w:rPr>
        <w:t>；附属单位上缴收入</w:t>
      </w:r>
      <w:r>
        <w:rPr>
          <w:rFonts w:hint="eastAsia" w:ascii="仿宋" w:hAnsi="仿宋" w:eastAsia="仿宋"/>
          <w:color w:val="000000"/>
          <w:sz w:val="32"/>
          <w:szCs w:val="32"/>
          <w:lang w:val="en-US" w:eastAsia="zh-CN"/>
        </w:rPr>
        <w:t>0</w:t>
      </w:r>
      <w:r>
        <w:rPr>
          <w:rFonts w:hint="eastAsia" w:ascii="仿宋" w:hAnsi="仿宋" w:eastAsia="仿宋"/>
          <w:color w:val="000000"/>
          <w:sz w:val="32"/>
          <w:szCs w:val="32"/>
        </w:rPr>
        <w:t>万元，占</w:t>
      </w:r>
      <w:r>
        <w:rPr>
          <w:rFonts w:hint="eastAsia" w:ascii="仿宋" w:hAnsi="仿宋" w:eastAsia="仿宋"/>
          <w:color w:val="000000"/>
          <w:sz w:val="32"/>
          <w:szCs w:val="32"/>
          <w:lang w:val="en-US" w:eastAsia="zh-CN"/>
        </w:rPr>
        <w:t>0</w:t>
      </w:r>
      <w:r>
        <w:rPr>
          <w:rFonts w:ascii="仿宋" w:hAnsi="仿宋" w:eastAsia="仿宋"/>
          <w:color w:val="000000"/>
          <w:sz w:val="32"/>
          <w:szCs w:val="32"/>
        </w:rPr>
        <w:t>%</w:t>
      </w:r>
      <w:r>
        <w:rPr>
          <w:rFonts w:hint="eastAsia" w:ascii="仿宋" w:hAnsi="仿宋" w:eastAsia="仿宋"/>
          <w:color w:val="000000"/>
          <w:sz w:val="32"/>
          <w:szCs w:val="32"/>
        </w:rPr>
        <w:t>；其他收入</w:t>
      </w:r>
      <w:r>
        <w:rPr>
          <w:rFonts w:hint="eastAsia" w:ascii="仿宋" w:hAnsi="仿宋" w:eastAsia="仿宋"/>
          <w:color w:val="000000"/>
          <w:sz w:val="32"/>
          <w:szCs w:val="32"/>
          <w:lang w:val="en-US" w:eastAsia="zh-CN"/>
        </w:rPr>
        <w:t>0</w:t>
      </w:r>
      <w:r>
        <w:rPr>
          <w:rFonts w:hint="eastAsia" w:ascii="仿宋" w:hAnsi="仿宋" w:eastAsia="仿宋"/>
          <w:color w:val="000000"/>
          <w:sz w:val="32"/>
          <w:szCs w:val="32"/>
        </w:rPr>
        <w:t>万元，占</w:t>
      </w:r>
      <w:r>
        <w:rPr>
          <w:rFonts w:hint="eastAsia" w:ascii="仿宋" w:hAnsi="仿宋" w:eastAsia="仿宋"/>
          <w:color w:val="000000"/>
          <w:sz w:val="32"/>
          <w:szCs w:val="32"/>
          <w:lang w:val="en-US" w:eastAsia="zh-CN"/>
        </w:rPr>
        <w:t>0</w:t>
      </w:r>
      <w:r>
        <w:rPr>
          <w:rFonts w:ascii="仿宋" w:hAnsi="仿宋" w:eastAsia="仿宋"/>
          <w:color w:val="000000"/>
          <w:sz w:val="32"/>
          <w:szCs w:val="32"/>
        </w:rPr>
        <w:t>%</w:t>
      </w:r>
      <w:r>
        <w:rPr>
          <w:rFonts w:hint="eastAsia" w:ascii="仿宋" w:hAnsi="仿宋" w:eastAsia="仿宋"/>
          <w:color w:val="000000"/>
          <w:sz w:val="32"/>
          <w:szCs w:val="32"/>
        </w:rPr>
        <w:t>。</w:t>
      </w:r>
    </w:p>
    <w:p w14:paraId="219FC9E8">
      <w:pPr>
        <w:pStyle w:val="35"/>
        <w:pageBreakBefore w:val="0"/>
        <w:numPr>
          <w:ilvl w:val="0"/>
          <w:numId w:val="2"/>
        </w:numPr>
        <w:kinsoku/>
        <w:overflowPunct/>
        <w:topLinePunct w:val="0"/>
        <w:bidi w:val="0"/>
        <w:spacing w:line="600" w:lineRule="exact"/>
        <w:ind w:firstLineChars="0"/>
        <w:outlineLvl w:val="1"/>
        <w:rPr>
          <w:rStyle w:val="25"/>
          <w:rFonts w:ascii="黑体" w:hAnsi="黑体" w:eastAsia="黑体"/>
          <w:b w:val="0"/>
        </w:rPr>
      </w:pPr>
      <w:bookmarkStart w:id="40" w:name="_Toc15396605"/>
      <w:bookmarkStart w:id="41" w:name="_Toc15377207"/>
      <w:bookmarkStart w:id="42" w:name="_Toc79163612"/>
      <w:bookmarkStart w:id="43" w:name="_Toc79163862"/>
      <w:r>
        <w:rPr>
          <w:rFonts w:hint="eastAsia" w:ascii="黑体" w:hAnsi="黑体" w:eastAsia="黑体"/>
          <w:color w:val="000000"/>
          <w:sz w:val="32"/>
          <w:szCs w:val="32"/>
        </w:rPr>
        <w:t>支</w:t>
      </w:r>
      <w:r>
        <w:rPr>
          <w:rStyle w:val="25"/>
          <w:rFonts w:hint="eastAsia" w:ascii="黑体" w:hAnsi="黑体" w:eastAsia="黑体"/>
          <w:b w:val="0"/>
        </w:rPr>
        <w:t>出决算情况说明</w:t>
      </w:r>
      <w:bookmarkEnd w:id="40"/>
      <w:bookmarkEnd w:id="41"/>
      <w:bookmarkEnd w:id="42"/>
      <w:bookmarkEnd w:id="43"/>
    </w:p>
    <w:p w14:paraId="2C33CFC0">
      <w:pPr>
        <w:pageBreakBefore w:val="0"/>
        <w:kinsoku/>
        <w:overflowPunct/>
        <w:topLinePunct w:val="0"/>
        <w:bidi w:val="0"/>
        <w:spacing w:line="600" w:lineRule="exact"/>
        <w:ind w:firstLine="640" w:firstLineChars="200"/>
        <w:rPr>
          <w:rFonts w:ascii="仿宋_GB2312" w:eastAsia="仿宋_GB2312"/>
          <w:color w:val="FF0000"/>
          <w:sz w:val="32"/>
          <w:szCs w:val="32"/>
        </w:rPr>
      </w:pPr>
      <w:r>
        <w:rPr>
          <w:rFonts w:hint="eastAsia" w:ascii="仿宋_GB2312" w:eastAsia="仿宋_GB2312"/>
          <w:sz w:val="32"/>
          <w:szCs w:val="32"/>
          <w:lang w:eastAsia="zh-CN"/>
        </w:rPr>
        <w:t>2021</w:t>
      </w:r>
      <w:r>
        <w:rPr>
          <w:rFonts w:hint="eastAsia" w:ascii="仿宋_GB2312" w:eastAsia="仿宋_GB2312"/>
          <w:sz w:val="32"/>
          <w:szCs w:val="32"/>
        </w:rPr>
        <w:t>年本年支出合计</w:t>
      </w:r>
      <w:r>
        <w:rPr>
          <w:rFonts w:hint="eastAsia" w:ascii="仿宋_GB2312" w:eastAsia="仿宋_GB2312"/>
          <w:sz w:val="32"/>
          <w:szCs w:val="32"/>
          <w:lang w:val="en-US" w:eastAsia="zh-CN"/>
        </w:rPr>
        <w:t>1646.4</w:t>
      </w:r>
      <w:r>
        <w:rPr>
          <w:rFonts w:hint="eastAsia" w:ascii="仿宋_GB2312" w:eastAsia="仿宋_GB2312"/>
          <w:sz w:val="32"/>
          <w:szCs w:val="32"/>
        </w:rPr>
        <w:t>万元，其中：基本支出</w:t>
      </w:r>
      <w:r>
        <w:rPr>
          <w:rFonts w:hint="eastAsia" w:ascii="仿宋_GB2312" w:eastAsia="仿宋_GB2312"/>
          <w:sz w:val="32"/>
          <w:szCs w:val="32"/>
          <w:lang w:val="en-US" w:eastAsia="zh-CN"/>
        </w:rPr>
        <w:t>1646.4</w:t>
      </w:r>
      <w:r>
        <w:rPr>
          <w:rFonts w:hint="eastAsia" w:ascii="仿宋_GB2312" w:eastAsia="仿宋_GB2312"/>
          <w:sz w:val="32"/>
          <w:szCs w:val="32"/>
        </w:rPr>
        <w:t>万元，占</w:t>
      </w:r>
      <w:r>
        <w:rPr>
          <w:rFonts w:hint="eastAsia" w:ascii="仿宋_GB2312" w:eastAsia="仿宋_GB2312"/>
          <w:sz w:val="32"/>
          <w:szCs w:val="32"/>
          <w:lang w:val="en-US" w:eastAsia="zh-CN"/>
        </w:rPr>
        <w:t>100</w:t>
      </w:r>
      <w:r>
        <w:rPr>
          <w:rFonts w:ascii="仿宋_GB2312" w:eastAsia="仿宋_GB2312"/>
          <w:sz w:val="32"/>
          <w:szCs w:val="32"/>
        </w:rPr>
        <w:t>%</w:t>
      </w:r>
      <w:r>
        <w:rPr>
          <w:rFonts w:hint="eastAsia" w:ascii="仿宋_GB2312" w:eastAsia="仿宋_GB2312"/>
          <w:sz w:val="32"/>
          <w:szCs w:val="32"/>
        </w:rPr>
        <w:t>；项目支出</w:t>
      </w:r>
      <w:r>
        <w:rPr>
          <w:rFonts w:hint="eastAsia" w:ascii="仿宋_GB2312" w:eastAsia="仿宋_GB2312"/>
          <w:sz w:val="32"/>
          <w:szCs w:val="32"/>
          <w:lang w:val="en-US" w:eastAsia="zh-CN"/>
        </w:rPr>
        <w:t>0</w:t>
      </w:r>
      <w:r>
        <w:rPr>
          <w:rFonts w:hint="eastAsia" w:ascii="仿宋_GB2312" w:eastAsia="仿宋_GB2312"/>
          <w:sz w:val="32"/>
          <w:szCs w:val="32"/>
        </w:rPr>
        <w:t>万元，占</w:t>
      </w:r>
      <w:r>
        <w:rPr>
          <w:rFonts w:hint="eastAsia" w:ascii="仿宋_GB2312" w:eastAsia="仿宋_GB2312"/>
          <w:sz w:val="32"/>
          <w:szCs w:val="32"/>
          <w:lang w:val="en-US" w:eastAsia="zh-CN"/>
        </w:rPr>
        <w:t>0</w:t>
      </w:r>
      <w:r>
        <w:rPr>
          <w:rFonts w:ascii="仿宋_GB2312" w:eastAsia="仿宋_GB2312"/>
          <w:sz w:val="32"/>
          <w:szCs w:val="32"/>
        </w:rPr>
        <w:t>%</w:t>
      </w:r>
      <w:r>
        <w:rPr>
          <w:rFonts w:hint="eastAsia" w:ascii="仿宋_GB2312" w:eastAsia="仿宋_GB2312"/>
          <w:sz w:val="32"/>
          <w:szCs w:val="32"/>
        </w:rPr>
        <w:t>；上缴上级支出</w:t>
      </w:r>
      <w:r>
        <w:rPr>
          <w:rFonts w:hint="eastAsia" w:ascii="仿宋_GB2312" w:eastAsia="仿宋_GB2312"/>
          <w:sz w:val="32"/>
          <w:szCs w:val="32"/>
          <w:lang w:val="en-US" w:eastAsia="zh-CN"/>
        </w:rPr>
        <w:t>0</w:t>
      </w:r>
      <w:r>
        <w:rPr>
          <w:rFonts w:hint="eastAsia" w:ascii="仿宋_GB2312" w:eastAsia="仿宋_GB2312"/>
          <w:sz w:val="32"/>
          <w:szCs w:val="32"/>
        </w:rPr>
        <w:t>万元，占</w:t>
      </w:r>
      <w:r>
        <w:rPr>
          <w:rFonts w:hint="eastAsia" w:ascii="仿宋_GB2312" w:eastAsia="仿宋_GB2312"/>
          <w:sz w:val="32"/>
          <w:szCs w:val="32"/>
          <w:lang w:val="en-US" w:eastAsia="zh-CN"/>
        </w:rPr>
        <w:t>0</w:t>
      </w:r>
      <w:r>
        <w:rPr>
          <w:rFonts w:ascii="仿宋_GB2312" w:eastAsia="仿宋_GB2312"/>
          <w:sz w:val="32"/>
          <w:szCs w:val="32"/>
        </w:rPr>
        <w:t>%</w:t>
      </w:r>
      <w:r>
        <w:rPr>
          <w:rFonts w:hint="eastAsia" w:ascii="仿宋_GB2312" w:eastAsia="仿宋_GB2312"/>
          <w:sz w:val="32"/>
          <w:szCs w:val="32"/>
        </w:rPr>
        <w:t>；经营支出</w:t>
      </w:r>
      <w:r>
        <w:rPr>
          <w:rFonts w:hint="eastAsia" w:ascii="仿宋_GB2312" w:eastAsia="仿宋_GB2312"/>
          <w:sz w:val="32"/>
          <w:szCs w:val="32"/>
          <w:lang w:val="en-US" w:eastAsia="zh-CN"/>
        </w:rPr>
        <w:t>0</w:t>
      </w:r>
      <w:r>
        <w:rPr>
          <w:rFonts w:hint="eastAsia" w:ascii="仿宋_GB2312" w:eastAsia="仿宋_GB2312"/>
          <w:sz w:val="32"/>
          <w:szCs w:val="32"/>
        </w:rPr>
        <w:t>万元，占</w:t>
      </w:r>
      <w:r>
        <w:rPr>
          <w:rFonts w:hint="eastAsia" w:ascii="仿宋_GB2312" w:eastAsia="仿宋_GB2312"/>
          <w:sz w:val="32"/>
          <w:szCs w:val="32"/>
          <w:lang w:val="en-US" w:eastAsia="zh-CN"/>
        </w:rPr>
        <w:t>0</w:t>
      </w:r>
      <w:r>
        <w:rPr>
          <w:rFonts w:ascii="仿宋_GB2312" w:eastAsia="仿宋_GB2312"/>
          <w:sz w:val="32"/>
          <w:szCs w:val="32"/>
        </w:rPr>
        <w:t>%</w:t>
      </w:r>
      <w:r>
        <w:rPr>
          <w:rFonts w:hint="eastAsia" w:ascii="仿宋_GB2312" w:eastAsia="仿宋_GB2312"/>
          <w:sz w:val="32"/>
          <w:szCs w:val="32"/>
        </w:rPr>
        <w:t>；对附属单位补助支出</w:t>
      </w:r>
      <w:r>
        <w:rPr>
          <w:rFonts w:hint="eastAsia" w:ascii="仿宋_GB2312" w:eastAsia="仿宋_GB2312"/>
          <w:sz w:val="32"/>
          <w:szCs w:val="32"/>
          <w:lang w:val="en-US" w:eastAsia="zh-CN"/>
        </w:rPr>
        <w:t>0</w:t>
      </w:r>
      <w:r>
        <w:rPr>
          <w:rFonts w:hint="eastAsia" w:ascii="仿宋_GB2312" w:eastAsia="仿宋_GB2312"/>
          <w:sz w:val="32"/>
          <w:szCs w:val="32"/>
        </w:rPr>
        <w:t>万元，占</w:t>
      </w:r>
      <w:r>
        <w:rPr>
          <w:rFonts w:hint="eastAsia" w:ascii="仿宋_GB2312" w:eastAsia="仿宋_GB2312"/>
          <w:sz w:val="32"/>
          <w:szCs w:val="32"/>
          <w:lang w:val="en-US" w:eastAsia="zh-CN"/>
        </w:rPr>
        <w:t>0</w:t>
      </w:r>
      <w:r>
        <w:rPr>
          <w:rFonts w:ascii="仿宋_GB2312" w:eastAsia="仿宋_GB2312"/>
          <w:sz w:val="32"/>
          <w:szCs w:val="32"/>
        </w:rPr>
        <w:t>%</w:t>
      </w:r>
      <w:r>
        <w:rPr>
          <w:rFonts w:hint="eastAsia" w:ascii="仿宋_GB2312" w:eastAsia="仿宋_GB2312"/>
          <w:sz w:val="32"/>
          <w:szCs w:val="32"/>
        </w:rPr>
        <w:t>。</w:t>
      </w:r>
    </w:p>
    <w:p w14:paraId="67512D61">
      <w:pPr>
        <w:pageBreakBefore w:val="0"/>
        <w:kinsoku/>
        <w:overflowPunct/>
        <w:topLinePunct w:val="0"/>
        <w:bidi w:val="0"/>
        <w:spacing w:line="600" w:lineRule="exact"/>
        <w:ind w:firstLine="640" w:firstLineChars="200"/>
        <w:outlineLvl w:val="1"/>
        <w:rPr>
          <w:rStyle w:val="25"/>
          <w:rFonts w:ascii="黑体" w:hAnsi="黑体" w:eastAsia="黑体"/>
          <w:b w:val="0"/>
        </w:rPr>
      </w:pPr>
      <w:bookmarkStart w:id="44" w:name="_Toc15396606"/>
      <w:bookmarkStart w:id="45" w:name="_Toc79163613"/>
      <w:bookmarkStart w:id="46" w:name="_Toc15377208"/>
      <w:bookmarkStart w:id="47" w:name="_Toc79163863"/>
      <w:r>
        <w:rPr>
          <w:rFonts w:hint="eastAsia" w:ascii="黑体" w:hAnsi="黑体" w:eastAsia="黑体"/>
          <w:color w:val="000000"/>
          <w:sz w:val="32"/>
          <w:szCs w:val="32"/>
        </w:rPr>
        <w:t>四、财</w:t>
      </w:r>
      <w:r>
        <w:rPr>
          <w:rStyle w:val="25"/>
          <w:rFonts w:hint="eastAsia" w:ascii="黑体" w:hAnsi="黑体" w:eastAsia="黑体"/>
          <w:b w:val="0"/>
        </w:rPr>
        <w:t>政拨款收入支出决算总体情况说明</w:t>
      </w:r>
      <w:bookmarkEnd w:id="44"/>
      <w:bookmarkEnd w:id="45"/>
      <w:bookmarkEnd w:id="46"/>
      <w:bookmarkEnd w:id="47"/>
    </w:p>
    <w:p w14:paraId="0035559F">
      <w:pPr>
        <w:pageBreakBefore w:val="0"/>
        <w:kinsoku/>
        <w:overflowPunct/>
        <w:topLinePunct w:val="0"/>
        <w:bidi w:val="0"/>
        <w:spacing w:line="600" w:lineRule="exact"/>
        <w:ind w:firstLine="640" w:firstLineChars="200"/>
        <w:rPr>
          <w:rFonts w:hint="eastAsia" w:ascii="仿宋" w:hAnsi="仿宋" w:eastAsia="仿宋"/>
          <w:color w:val="000000"/>
          <w:sz w:val="32"/>
          <w:szCs w:val="32"/>
          <w:lang w:eastAsia="zh-CN"/>
        </w:rPr>
      </w:pPr>
      <w:bookmarkStart w:id="48" w:name="_Toc15377209"/>
      <w:bookmarkStart w:id="49" w:name="_Toc15396607"/>
      <w:bookmarkStart w:id="50" w:name="_Toc79163614"/>
      <w:bookmarkStart w:id="51" w:name="_Toc79163864"/>
      <w:r>
        <w:rPr>
          <w:rFonts w:hint="eastAsia" w:ascii="仿宋" w:hAnsi="仿宋" w:eastAsia="仿宋"/>
          <w:color w:val="000000"/>
          <w:sz w:val="32"/>
          <w:szCs w:val="32"/>
          <w:lang w:eastAsia="zh-CN"/>
        </w:rPr>
        <w:t>2021</w:t>
      </w:r>
      <w:r>
        <w:rPr>
          <w:rFonts w:hint="eastAsia" w:ascii="仿宋" w:hAnsi="仿宋" w:eastAsia="仿宋"/>
          <w:color w:val="000000"/>
          <w:sz w:val="32"/>
          <w:szCs w:val="32"/>
        </w:rPr>
        <w:t>年度收、支总计</w:t>
      </w:r>
      <w:r>
        <w:rPr>
          <w:rFonts w:hint="eastAsia" w:ascii="仿宋" w:hAnsi="仿宋" w:eastAsia="仿宋"/>
          <w:color w:val="000000"/>
          <w:sz w:val="32"/>
          <w:szCs w:val="32"/>
          <w:lang w:val="en-US" w:eastAsia="zh-CN"/>
        </w:rPr>
        <w:t>3003.05</w:t>
      </w:r>
      <w:r>
        <w:rPr>
          <w:rFonts w:hint="eastAsia" w:ascii="仿宋" w:hAnsi="仿宋" w:eastAsia="仿宋"/>
          <w:color w:val="000000"/>
          <w:sz w:val="32"/>
          <w:szCs w:val="32"/>
        </w:rPr>
        <w:t>万元。与</w:t>
      </w:r>
      <w:r>
        <w:rPr>
          <w:rFonts w:ascii="仿宋" w:hAnsi="仿宋" w:eastAsia="仿宋"/>
          <w:color w:val="000000"/>
          <w:sz w:val="32"/>
          <w:szCs w:val="32"/>
        </w:rPr>
        <w:t>20</w:t>
      </w:r>
      <w:r>
        <w:rPr>
          <w:rFonts w:hint="eastAsia" w:ascii="仿宋" w:hAnsi="仿宋" w:eastAsia="仿宋"/>
          <w:color w:val="000000"/>
          <w:sz w:val="32"/>
          <w:szCs w:val="32"/>
          <w:lang w:val="en-US" w:eastAsia="zh-CN"/>
        </w:rPr>
        <w:t>20</w:t>
      </w:r>
      <w:r>
        <w:rPr>
          <w:rFonts w:hint="eastAsia" w:ascii="仿宋" w:hAnsi="仿宋" w:eastAsia="仿宋"/>
          <w:color w:val="000000"/>
          <w:sz w:val="32"/>
          <w:szCs w:val="32"/>
        </w:rPr>
        <w:t>年相比，</w:t>
      </w:r>
      <w:r>
        <w:rPr>
          <w:rFonts w:hint="eastAsia" w:ascii="仿宋" w:hAnsi="仿宋" w:eastAsia="仿宋"/>
          <w:color w:val="000000"/>
          <w:sz w:val="32"/>
          <w:szCs w:val="32"/>
          <w:lang w:eastAsia="zh-CN"/>
        </w:rPr>
        <w:t>收入增加</w:t>
      </w:r>
      <w:r>
        <w:rPr>
          <w:rFonts w:hint="eastAsia" w:ascii="仿宋" w:hAnsi="仿宋" w:eastAsia="仿宋"/>
          <w:color w:val="000000"/>
          <w:sz w:val="32"/>
          <w:szCs w:val="32"/>
          <w:lang w:val="en-US" w:eastAsia="zh-CN"/>
        </w:rPr>
        <w:t>218.38</w:t>
      </w:r>
      <w:r>
        <w:rPr>
          <w:rFonts w:hint="eastAsia" w:ascii="仿宋" w:hAnsi="仿宋" w:eastAsia="仿宋"/>
          <w:color w:val="000000"/>
          <w:sz w:val="32"/>
          <w:szCs w:val="32"/>
        </w:rPr>
        <w:t>万元，增长</w:t>
      </w:r>
      <w:r>
        <w:rPr>
          <w:rFonts w:hint="eastAsia" w:ascii="仿宋" w:hAnsi="仿宋" w:eastAsia="仿宋"/>
          <w:color w:val="000000"/>
          <w:sz w:val="32"/>
          <w:szCs w:val="32"/>
          <w:lang w:val="en-US" w:eastAsia="zh-CN"/>
        </w:rPr>
        <w:t>19.19</w:t>
      </w:r>
      <w:r>
        <w:rPr>
          <w:rFonts w:ascii="仿宋" w:hAnsi="仿宋" w:eastAsia="仿宋"/>
          <w:color w:val="000000"/>
          <w:sz w:val="32"/>
          <w:szCs w:val="32"/>
        </w:rPr>
        <w:t>%</w:t>
      </w:r>
      <w:r>
        <w:rPr>
          <w:rFonts w:hint="eastAsia" w:ascii="仿宋" w:hAnsi="仿宋" w:eastAsia="仿宋"/>
          <w:color w:val="000000"/>
          <w:sz w:val="32"/>
          <w:szCs w:val="32"/>
        </w:rPr>
        <w:t>。主要变动原因是</w:t>
      </w:r>
      <w:r>
        <w:rPr>
          <w:rFonts w:hint="eastAsia" w:ascii="仿宋" w:hAnsi="仿宋" w:eastAsia="仿宋"/>
          <w:color w:val="000000"/>
          <w:sz w:val="32"/>
          <w:szCs w:val="32"/>
          <w:lang w:eastAsia="zh-CN"/>
        </w:rPr>
        <w:t>会议室建设资金增加。</w:t>
      </w:r>
    </w:p>
    <w:p w14:paraId="52C5F785">
      <w:pPr>
        <w:pageBreakBefore w:val="0"/>
        <w:kinsoku/>
        <w:overflowPunct/>
        <w:topLinePunct w:val="0"/>
        <w:bidi w:val="0"/>
        <w:spacing w:line="600" w:lineRule="exact"/>
        <w:ind w:firstLine="640" w:firstLineChars="200"/>
      </w:pPr>
      <w:r>
        <w:rPr>
          <w:rFonts w:hint="eastAsia" w:ascii="仿宋" w:hAnsi="仿宋" w:eastAsia="仿宋"/>
          <w:color w:val="000000"/>
          <w:sz w:val="32"/>
          <w:szCs w:val="32"/>
        </w:rPr>
        <w:t>与</w:t>
      </w:r>
      <w:r>
        <w:rPr>
          <w:rFonts w:ascii="仿宋" w:hAnsi="仿宋" w:eastAsia="仿宋"/>
          <w:color w:val="000000"/>
          <w:sz w:val="32"/>
          <w:szCs w:val="32"/>
        </w:rPr>
        <w:t>20</w:t>
      </w:r>
      <w:r>
        <w:rPr>
          <w:rFonts w:hint="eastAsia" w:ascii="仿宋" w:hAnsi="仿宋" w:eastAsia="仿宋"/>
          <w:color w:val="000000"/>
          <w:sz w:val="32"/>
          <w:szCs w:val="32"/>
          <w:lang w:val="en-US" w:eastAsia="zh-CN"/>
        </w:rPr>
        <w:t>20</w:t>
      </w:r>
      <w:r>
        <w:rPr>
          <w:rFonts w:hint="eastAsia" w:ascii="仿宋" w:hAnsi="仿宋" w:eastAsia="仿宋"/>
          <w:color w:val="000000"/>
          <w:sz w:val="32"/>
          <w:szCs w:val="32"/>
        </w:rPr>
        <w:t>年相比，</w:t>
      </w:r>
      <w:r>
        <w:rPr>
          <w:rFonts w:hint="eastAsia" w:ascii="仿宋" w:hAnsi="仿宋" w:eastAsia="仿宋"/>
          <w:color w:val="000000"/>
          <w:sz w:val="32"/>
          <w:szCs w:val="32"/>
          <w:lang w:eastAsia="zh-CN"/>
        </w:rPr>
        <w:t>支出增加</w:t>
      </w:r>
      <w:r>
        <w:rPr>
          <w:rFonts w:hint="eastAsia" w:ascii="仿宋" w:hAnsi="仿宋" w:eastAsia="仿宋"/>
          <w:color w:val="000000"/>
          <w:sz w:val="32"/>
          <w:szCs w:val="32"/>
          <w:lang w:val="en-US" w:eastAsia="zh-CN"/>
        </w:rPr>
        <w:t>508.13</w:t>
      </w:r>
      <w:r>
        <w:rPr>
          <w:rFonts w:hint="eastAsia" w:ascii="仿宋" w:hAnsi="仿宋" w:eastAsia="仿宋"/>
          <w:color w:val="000000"/>
          <w:sz w:val="32"/>
          <w:szCs w:val="32"/>
        </w:rPr>
        <w:t>万元，增长</w:t>
      </w:r>
      <w:r>
        <w:rPr>
          <w:rFonts w:hint="eastAsia" w:ascii="仿宋" w:hAnsi="仿宋" w:eastAsia="仿宋"/>
          <w:color w:val="000000"/>
          <w:sz w:val="32"/>
          <w:szCs w:val="32"/>
          <w:lang w:val="en-US" w:eastAsia="zh-CN"/>
        </w:rPr>
        <w:t>44.64</w:t>
      </w:r>
      <w:r>
        <w:rPr>
          <w:rFonts w:ascii="仿宋" w:hAnsi="仿宋" w:eastAsia="仿宋"/>
          <w:color w:val="000000"/>
          <w:sz w:val="32"/>
          <w:szCs w:val="32"/>
        </w:rPr>
        <w:t>%</w:t>
      </w:r>
      <w:r>
        <w:rPr>
          <w:rFonts w:hint="eastAsia" w:ascii="仿宋" w:hAnsi="仿宋" w:eastAsia="仿宋"/>
          <w:color w:val="000000"/>
          <w:sz w:val="32"/>
          <w:szCs w:val="32"/>
        </w:rPr>
        <w:t>。主要变动原因是</w:t>
      </w:r>
      <w:r>
        <w:rPr>
          <w:rFonts w:hint="eastAsia" w:ascii="仿宋" w:hAnsi="仿宋" w:eastAsia="仿宋"/>
          <w:color w:val="000000"/>
          <w:sz w:val="32"/>
          <w:szCs w:val="32"/>
          <w:lang w:eastAsia="zh-CN"/>
        </w:rPr>
        <w:t>会议室建设资金增加，人员增加</w:t>
      </w:r>
      <w:r>
        <w:rPr>
          <w:rFonts w:hint="eastAsia" w:ascii="仿宋" w:hAnsi="仿宋" w:eastAsia="仿宋"/>
          <w:color w:val="000000"/>
          <w:sz w:val="32"/>
          <w:szCs w:val="32"/>
          <w:lang w:val="en-US" w:eastAsia="zh-CN"/>
        </w:rPr>
        <w:t xml:space="preserve"> 。</w:t>
      </w:r>
    </w:p>
    <w:p w14:paraId="12CC2DB2">
      <w:pPr>
        <w:pageBreakBefore w:val="0"/>
        <w:kinsoku/>
        <w:overflowPunct/>
        <w:topLinePunct w:val="0"/>
        <w:bidi w:val="0"/>
        <w:spacing w:line="600" w:lineRule="exact"/>
        <w:ind w:firstLine="640" w:firstLineChars="200"/>
        <w:outlineLvl w:val="1"/>
        <w:rPr>
          <w:rStyle w:val="25"/>
          <w:rFonts w:ascii="黑体" w:hAnsi="黑体" w:eastAsia="黑体"/>
          <w:b w:val="0"/>
        </w:rPr>
      </w:pPr>
      <w:r>
        <w:rPr>
          <w:rFonts w:hint="eastAsia" w:ascii="黑体" w:hAnsi="黑体" w:eastAsia="黑体"/>
          <w:color w:val="000000"/>
          <w:sz w:val="32"/>
          <w:szCs w:val="32"/>
        </w:rPr>
        <w:t>五、</w:t>
      </w:r>
      <w:r>
        <w:rPr>
          <w:rFonts w:hint="eastAsia" w:ascii="黑体" w:hAnsi="黑体" w:eastAsia="黑体"/>
          <w:b/>
          <w:color w:val="000000"/>
          <w:sz w:val="32"/>
          <w:szCs w:val="32"/>
        </w:rPr>
        <w:t>一</w:t>
      </w:r>
      <w:r>
        <w:rPr>
          <w:rStyle w:val="25"/>
          <w:rFonts w:hint="eastAsia" w:ascii="黑体" w:hAnsi="黑体" w:eastAsia="黑体"/>
          <w:b w:val="0"/>
        </w:rPr>
        <w:t>般公共预算财政拨款支出决算情况说明</w:t>
      </w:r>
      <w:bookmarkEnd w:id="48"/>
      <w:bookmarkEnd w:id="49"/>
      <w:bookmarkEnd w:id="50"/>
      <w:bookmarkEnd w:id="51"/>
    </w:p>
    <w:p w14:paraId="67ED67AF">
      <w:pPr>
        <w:pageBreakBefore w:val="0"/>
        <w:kinsoku/>
        <w:overflowPunct/>
        <w:topLinePunct w:val="0"/>
        <w:bidi w:val="0"/>
        <w:spacing w:line="600" w:lineRule="exact"/>
        <w:ind w:firstLine="643" w:firstLineChars="200"/>
        <w:outlineLvl w:val="2"/>
        <w:rPr>
          <w:rFonts w:ascii="仿宋" w:hAnsi="仿宋" w:eastAsia="仿宋"/>
          <w:b/>
          <w:color w:val="000000"/>
          <w:sz w:val="32"/>
          <w:szCs w:val="32"/>
        </w:rPr>
      </w:pPr>
      <w:bookmarkStart w:id="52" w:name="_Toc79163865"/>
      <w:bookmarkStart w:id="53" w:name="_Toc15377210"/>
      <w:bookmarkStart w:id="54" w:name="_Toc79163615"/>
      <w:r>
        <w:rPr>
          <w:rFonts w:hint="eastAsia" w:ascii="仿宋" w:hAnsi="仿宋" w:eastAsia="仿宋"/>
          <w:b/>
          <w:color w:val="000000"/>
          <w:sz w:val="32"/>
          <w:szCs w:val="32"/>
        </w:rPr>
        <w:t>（一）一般公共预算财政拨款支出决算总体情况</w:t>
      </w:r>
      <w:bookmarkEnd w:id="52"/>
      <w:bookmarkEnd w:id="53"/>
      <w:bookmarkEnd w:id="54"/>
    </w:p>
    <w:p w14:paraId="49744029">
      <w:pPr>
        <w:pageBreakBefore w:val="0"/>
        <w:kinsoku/>
        <w:overflowPunct/>
        <w:topLinePunct w:val="0"/>
        <w:bidi w:val="0"/>
        <w:spacing w:line="600" w:lineRule="exact"/>
        <w:ind w:firstLine="640" w:firstLineChars="200"/>
        <w:rPr>
          <w:rFonts w:ascii="仿宋" w:hAnsi="仿宋" w:eastAsia="仿宋"/>
          <w:color w:val="000000"/>
          <w:sz w:val="32"/>
          <w:szCs w:val="32"/>
        </w:rPr>
      </w:pPr>
      <w:r>
        <w:rPr>
          <w:rFonts w:hint="eastAsia" w:ascii="仿宋" w:hAnsi="仿宋" w:eastAsia="仿宋"/>
          <w:color w:val="000000"/>
          <w:sz w:val="32"/>
          <w:szCs w:val="32"/>
          <w:lang w:eastAsia="zh-CN"/>
        </w:rPr>
        <w:t>2021</w:t>
      </w:r>
      <w:r>
        <w:rPr>
          <w:rFonts w:hint="eastAsia" w:ascii="仿宋" w:hAnsi="仿宋" w:eastAsia="仿宋"/>
          <w:color w:val="000000"/>
          <w:sz w:val="32"/>
          <w:szCs w:val="32"/>
        </w:rPr>
        <w:t>年一般公共预算财政拨款支出</w:t>
      </w:r>
      <w:r>
        <w:rPr>
          <w:rFonts w:hint="eastAsia" w:ascii="仿宋" w:hAnsi="仿宋" w:eastAsia="仿宋"/>
          <w:color w:val="000000"/>
          <w:sz w:val="32"/>
          <w:szCs w:val="32"/>
          <w:lang w:val="en-US" w:eastAsia="zh-CN"/>
        </w:rPr>
        <w:t>1646.4</w:t>
      </w:r>
      <w:r>
        <w:rPr>
          <w:rFonts w:hint="eastAsia" w:ascii="仿宋" w:hAnsi="仿宋" w:eastAsia="仿宋"/>
          <w:color w:val="000000"/>
          <w:sz w:val="32"/>
          <w:szCs w:val="32"/>
        </w:rPr>
        <w:t>万元，占本年支出合计的</w:t>
      </w:r>
      <w:r>
        <w:rPr>
          <w:rFonts w:hint="eastAsia" w:ascii="仿宋" w:hAnsi="仿宋" w:eastAsia="仿宋"/>
          <w:color w:val="000000"/>
          <w:sz w:val="32"/>
          <w:szCs w:val="32"/>
          <w:lang w:val="en-US" w:eastAsia="zh-CN"/>
        </w:rPr>
        <w:t>100</w:t>
      </w:r>
      <w:r>
        <w:rPr>
          <w:rFonts w:ascii="仿宋" w:hAnsi="仿宋" w:eastAsia="仿宋"/>
          <w:color w:val="000000"/>
          <w:sz w:val="32"/>
          <w:szCs w:val="32"/>
        </w:rPr>
        <w:t>%</w:t>
      </w:r>
      <w:r>
        <w:rPr>
          <w:rFonts w:hint="eastAsia" w:ascii="仿宋" w:hAnsi="仿宋" w:eastAsia="仿宋"/>
          <w:color w:val="000000"/>
          <w:sz w:val="32"/>
          <w:szCs w:val="32"/>
        </w:rPr>
        <w:t>。与</w:t>
      </w:r>
      <w:r>
        <w:rPr>
          <w:rFonts w:hint="eastAsia" w:ascii="仿宋" w:hAnsi="仿宋" w:eastAsia="仿宋"/>
          <w:color w:val="000000"/>
          <w:sz w:val="32"/>
          <w:szCs w:val="32"/>
          <w:lang w:eastAsia="zh-CN"/>
        </w:rPr>
        <w:t>2020</w:t>
      </w:r>
      <w:r>
        <w:rPr>
          <w:rFonts w:hint="eastAsia" w:ascii="仿宋" w:hAnsi="仿宋" w:eastAsia="仿宋"/>
          <w:color w:val="000000"/>
          <w:sz w:val="32"/>
          <w:szCs w:val="32"/>
        </w:rPr>
        <w:t>年相比，一般公共预算财政拨款增加</w:t>
      </w:r>
      <w:r>
        <w:rPr>
          <w:rFonts w:hint="eastAsia" w:ascii="仿宋" w:hAnsi="仿宋" w:eastAsia="仿宋"/>
          <w:color w:val="000000"/>
          <w:sz w:val="32"/>
          <w:szCs w:val="32"/>
          <w:lang w:val="en-US" w:eastAsia="zh-CN"/>
        </w:rPr>
        <w:t>508.13</w:t>
      </w:r>
      <w:r>
        <w:rPr>
          <w:rFonts w:hint="eastAsia" w:ascii="仿宋" w:hAnsi="仿宋" w:eastAsia="仿宋"/>
          <w:color w:val="000000"/>
          <w:sz w:val="32"/>
          <w:szCs w:val="32"/>
        </w:rPr>
        <w:t>万元，增长</w:t>
      </w:r>
      <w:r>
        <w:rPr>
          <w:rFonts w:hint="eastAsia" w:ascii="仿宋" w:hAnsi="仿宋" w:eastAsia="仿宋"/>
          <w:color w:val="000000"/>
          <w:sz w:val="32"/>
          <w:szCs w:val="32"/>
          <w:lang w:val="en-US" w:eastAsia="zh-CN"/>
        </w:rPr>
        <w:t>44.64</w:t>
      </w:r>
      <w:r>
        <w:rPr>
          <w:rFonts w:ascii="仿宋" w:hAnsi="仿宋" w:eastAsia="仿宋"/>
          <w:color w:val="000000"/>
          <w:sz w:val="32"/>
          <w:szCs w:val="32"/>
        </w:rPr>
        <w:t>%</w:t>
      </w:r>
      <w:r>
        <w:rPr>
          <w:rFonts w:hint="eastAsia" w:ascii="仿宋" w:hAnsi="仿宋" w:eastAsia="仿宋"/>
          <w:color w:val="000000"/>
          <w:sz w:val="32"/>
          <w:szCs w:val="32"/>
        </w:rPr>
        <w:t>。主要变动原因是</w:t>
      </w:r>
      <w:r>
        <w:rPr>
          <w:rFonts w:hint="eastAsia" w:ascii="仿宋" w:hAnsi="仿宋" w:eastAsia="仿宋"/>
          <w:color w:val="000000"/>
          <w:sz w:val="32"/>
          <w:szCs w:val="32"/>
          <w:lang w:eastAsia="zh-CN"/>
        </w:rPr>
        <w:t>会议室建设资金增加，人员增加</w:t>
      </w:r>
      <w:r>
        <w:rPr>
          <w:rFonts w:hint="eastAsia" w:ascii="仿宋" w:hAnsi="仿宋" w:eastAsia="仿宋"/>
          <w:color w:val="000000"/>
          <w:sz w:val="32"/>
          <w:szCs w:val="32"/>
          <w:lang w:val="en-US" w:eastAsia="zh-CN"/>
        </w:rPr>
        <w:t xml:space="preserve"> 。</w:t>
      </w:r>
    </w:p>
    <w:p w14:paraId="656BD09E">
      <w:pPr>
        <w:pageBreakBefore w:val="0"/>
        <w:kinsoku/>
        <w:overflowPunct/>
        <w:topLinePunct w:val="0"/>
        <w:bidi w:val="0"/>
        <w:spacing w:line="600" w:lineRule="exact"/>
        <w:ind w:firstLine="643" w:firstLineChars="200"/>
        <w:outlineLvl w:val="2"/>
        <w:rPr>
          <w:rFonts w:ascii="仿宋" w:hAnsi="仿宋" w:eastAsia="仿宋"/>
          <w:b/>
          <w:color w:val="000000"/>
          <w:sz w:val="32"/>
          <w:szCs w:val="32"/>
        </w:rPr>
      </w:pPr>
      <w:bookmarkStart w:id="55" w:name="_Toc15377211"/>
      <w:bookmarkStart w:id="56" w:name="_Toc79163866"/>
      <w:bookmarkStart w:id="57" w:name="_Toc79163616"/>
      <w:r>
        <w:rPr>
          <w:rFonts w:hint="eastAsia" w:ascii="仿宋" w:hAnsi="仿宋" w:eastAsia="仿宋"/>
          <w:b/>
          <w:color w:val="000000"/>
          <w:sz w:val="32"/>
          <w:szCs w:val="32"/>
        </w:rPr>
        <w:t>（二）一般公共预算财政拨款支出决算结构情况</w:t>
      </w:r>
      <w:bookmarkEnd w:id="55"/>
      <w:bookmarkEnd w:id="56"/>
      <w:bookmarkEnd w:id="57"/>
    </w:p>
    <w:p w14:paraId="58EFD4FC">
      <w:pPr>
        <w:pageBreakBefore w:val="0"/>
        <w:kinsoku/>
        <w:overflowPunct/>
        <w:topLinePunct w:val="0"/>
        <w:bidi w:val="0"/>
        <w:spacing w:line="600" w:lineRule="exact"/>
        <w:ind w:firstLine="640"/>
        <w:rPr>
          <w:rFonts w:ascii="仿宋" w:hAnsi="仿宋" w:eastAsia="仿宋"/>
          <w:color w:val="000000"/>
          <w:sz w:val="32"/>
          <w:szCs w:val="32"/>
        </w:rPr>
      </w:pPr>
      <w:r>
        <w:rPr>
          <w:rFonts w:hint="eastAsia" w:ascii="仿宋" w:hAnsi="仿宋" w:eastAsia="仿宋"/>
          <w:color w:val="000000"/>
          <w:sz w:val="32"/>
          <w:szCs w:val="32"/>
          <w:lang w:eastAsia="zh-CN"/>
        </w:rPr>
        <w:t>2021</w:t>
      </w:r>
      <w:r>
        <w:rPr>
          <w:rFonts w:hint="eastAsia" w:ascii="仿宋" w:hAnsi="仿宋" w:eastAsia="仿宋"/>
          <w:color w:val="000000"/>
          <w:sz w:val="32"/>
          <w:szCs w:val="32"/>
        </w:rPr>
        <w:t>年一般公共预算财政拨款支出</w:t>
      </w:r>
      <w:r>
        <w:rPr>
          <w:rFonts w:hint="eastAsia" w:ascii="仿宋" w:hAnsi="仿宋" w:eastAsia="仿宋"/>
          <w:color w:val="000000"/>
          <w:sz w:val="32"/>
          <w:szCs w:val="32"/>
          <w:lang w:val="en-US" w:eastAsia="zh-CN"/>
        </w:rPr>
        <w:t>1646.4</w:t>
      </w:r>
      <w:r>
        <w:rPr>
          <w:rFonts w:hint="eastAsia" w:ascii="仿宋" w:hAnsi="仿宋" w:eastAsia="仿宋"/>
          <w:color w:val="000000"/>
          <w:sz w:val="32"/>
          <w:szCs w:val="32"/>
        </w:rPr>
        <w:t>万元，主要用于以下方面</w:t>
      </w:r>
      <w:r>
        <w:rPr>
          <w:rFonts w:ascii="仿宋" w:hAnsi="仿宋" w:eastAsia="仿宋"/>
          <w:color w:val="000000"/>
          <w:sz w:val="32"/>
          <w:szCs w:val="32"/>
        </w:rPr>
        <w:t>:</w:t>
      </w:r>
      <w:r>
        <w:rPr>
          <w:rFonts w:hint="eastAsia" w:ascii="仿宋" w:hAnsi="仿宋" w:eastAsia="仿宋"/>
          <w:b/>
          <w:color w:val="000000"/>
          <w:sz w:val="32"/>
          <w:szCs w:val="32"/>
        </w:rPr>
        <w:t>一般公共服务（</w:t>
      </w:r>
      <w:r>
        <w:rPr>
          <w:rFonts w:hint="eastAsia" w:ascii="仿宋" w:hAnsi="仿宋" w:eastAsia="仿宋"/>
          <w:b/>
          <w:color w:val="000000"/>
          <w:sz w:val="32"/>
          <w:szCs w:val="32"/>
          <w:lang w:val="en-US" w:eastAsia="zh-CN"/>
        </w:rPr>
        <w:t>201</w:t>
      </w:r>
      <w:r>
        <w:rPr>
          <w:rFonts w:hint="eastAsia" w:ascii="仿宋" w:hAnsi="仿宋" w:eastAsia="仿宋"/>
          <w:b/>
          <w:color w:val="000000"/>
          <w:sz w:val="32"/>
          <w:szCs w:val="32"/>
        </w:rPr>
        <w:t>）</w:t>
      </w:r>
      <w:r>
        <w:rPr>
          <w:rFonts w:hint="eastAsia" w:ascii="仿宋" w:hAnsi="仿宋" w:eastAsia="仿宋"/>
          <w:color w:val="000000"/>
          <w:sz w:val="32"/>
          <w:szCs w:val="32"/>
        </w:rPr>
        <w:t>支出</w:t>
      </w:r>
      <w:r>
        <w:rPr>
          <w:rFonts w:hint="eastAsia" w:ascii="仿宋" w:hAnsi="仿宋" w:eastAsia="仿宋"/>
          <w:color w:val="000000"/>
          <w:sz w:val="32"/>
          <w:szCs w:val="32"/>
          <w:lang w:val="en-US" w:eastAsia="zh-CN"/>
        </w:rPr>
        <w:t>1441.59</w:t>
      </w:r>
      <w:r>
        <w:rPr>
          <w:rFonts w:hint="eastAsia" w:ascii="仿宋" w:hAnsi="仿宋" w:eastAsia="仿宋"/>
          <w:color w:val="000000"/>
          <w:sz w:val="32"/>
          <w:szCs w:val="32"/>
        </w:rPr>
        <w:t>万元，占</w:t>
      </w:r>
      <w:r>
        <w:rPr>
          <w:rFonts w:hint="eastAsia" w:ascii="仿宋" w:hAnsi="仿宋" w:eastAsia="仿宋"/>
          <w:color w:val="000000"/>
          <w:sz w:val="32"/>
          <w:szCs w:val="32"/>
          <w:lang w:val="en-US" w:eastAsia="zh-CN"/>
        </w:rPr>
        <w:t>87.56%；</w:t>
      </w:r>
      <w:r>
        <w:rPr>
          <w:rFonts w:hint="eastAsia" w:ascii="仿宋" w:hAnsi="仿宋" w:eastAsia="仿宋"/>
          <w:b/>
          <w:color w:val="000000"/>
          <w:sz w:val="32"/>
          <w:szCs w:val="32"/>
        </w:rPr>
        <w:t>社会保障和就业（</w:t>
      </w:r>
      <w:r>
        <w:rPr>
          <w:rFonts w:hint="eastAsia" w:ascii="仿宋" w:hAnsi="仿宋" w:eastAsia="仿宋"/>
          <w:b/>
          <w:color w:val="000000"/>
          <w:sz w:val="32"/>
          <w:szCs w:val="32"/>
          <w:lang w:val="en-US" w:eastAsia="zh-CN"/>
        </w:rPr>
        <w:t>208</w:t>
      </w:r>
      <w:r>
        <w:rPr>
          <w:rFonts w:hint="eastAsia" w:ascii="仿宋" w:hAnsi="仿宋" w:eastAsia="仿宋"/>
          <w:b/>
          <w:color w:val="000000"/>
          <w:sz w:val="32"/>
          <w:szCs w:val="32"/>
        </w:rPr>
        <w:t>）</w:t>
      </w:r>
      <w:r>
        <w:rPr>
          <w:rFonts w:hint="eastAsia" w:ascii="仿宋" w:hAnsi="仿宋" w:eastAsia="仿宋"/>
          <w:color w:val="000000"/>
          <w:sz w:val="32"/>
          <w:szCs w:val="32"/>
        </w:rPr>
        <w:t>支出</w:t>
      </w:r>
      <w:r>
        <w:rPr>
          <w:rFonts w:hint="eastAsia" w:ascii="仿宋" w:hAnsi="仿宋" w:eastAsia="仿宋"/>
          <w:color w:val="000000"/>
          <w:sz w:val="32"/>
          <w:szCs w:val="32"/>
          <w:lang w:val="en-US" w:eastAsia="zh-CN"/>
        </w:rPr>
        <w:t>102.4</w:t>
      </w:r>
      <w:r>
        <w:rPr>
          <w:rFonts w:hint="eastAsia" w:ascii="仿宋" w:hAnsi="仿宋" w:eastAsia="仿宋"/>
          <w:color w:val="000000"/>
          <w:sz w:val="32"/>
          <w:szCs w:val="32"/>
        </w:rPr>
        <w:t>万元，占</w:t>
      </w:r>
      <w:r>
        <w:rPr>
          <w:rFonts w:hint="eastAsia" w:ascii="仿宋" w:hAnsi="仿宋" w:eastAsia="仿宋"/>
          <w:color w:val="000000"/>
          <w:sz w:val="32"/>
          <w:szCs w:val="32"/>
          <w:lang w:val="en-US" w:eastAsia="zh-CN"/>
        </w:rPr>
        <w:t>6.22</w:t>
      </w:r>
      <w:r>
        <w:rPr>
          <w:rFonts w:ascii="仿宋" w:hAnsi="仿宋" w:eastAsia="仿宋"/>
          <w:color w:val="000000"/>
          <w:sz w:val="32"/>
          <w:szCs w:val="32"/>
        </w:rPr>
        <w:t>%</w:t>
      </w:r>
      <w:r>
        <w:rPr>
          <w:rFonts w:hint="eastAsia" w:ascii="仿宋" w:hAnsi="仿宋" w:eastAsia="仿宋"/>
          <w:color w:val="000000"/>
          <w:sz w:val="32"/>
          <w:szCs w:val="32"/>
        </w:rPr>
        <w:t>；</w:t>
      </w:r>
      <w:r>
        <w:rPr>
          <w:rFonts w:hint="eastAsia" w:ascii="仿宋" w:hAnsi="仿宋" w:eastAsia="仿宋"/>
          <w:b/>
          <w:bCs/>
          <w:color w:val="000000"/>
          <w:sz w:val="32"/>
          <w:szCs w:val="32"/>
        </w:rPr>
        <w:t>卫生健康支出</w:t>
      </w:r>
      <w:r>
        <w:rPr>
          <w:rFonts w:hint="eastAsia" w:ascii="仿宋" w:hAnsi="仿宋" w:eastAsia="仿宋"/>
          <w:b/>
          <w:bCs/>
          <w:color w:val="000000"/>
          <w:sz w:val="32"/>
          <w:szCs w:val="32"/>
          <w:lang w:eastAsia="zh-CN"/>
        </w:rPr>
        <w:t>（</w:t>
      </w:r>
      <w:r>
        <w:rPr>
          <w:rFonts w:hint="eastAsia" w:ascii="仿宋" w:hAnsi="仿宋" w:eastAsia="仿宋"/>
          <w:b/>
          <w:bCs/>
          <w:color w:val="000000"/>
          <w:sz w:val="32"/>
          <w:szCs w:val="32"/>
          <w:lang w:val="en-US" w:eastAsia="zh-CN"/>
        </w:rPr>
        <w:t>210</w:t>
      </w:r>
      <w:r>
        <w:rPr>
          <w:rFonts w:hint="eastAsia" w:ascii="仿宋" w:hAnsi="仿宋" w:eastAsia="仿宋"/>
          <w:b/>
          <w:bCs/>
          <w:color w:val="000000"/>
          <w:sz w:val="32"/>
          <w:szCs w:val="32"/>
          <w:lang w:eastAsia="zh-CN"/>
        </w:rPr>
        <w:t>）</w:t>
      </w:r>
      <w:r>
        <w:rPr>
          <w:rFonts w:hint="eastAsia" w:ascii="仿宋" w:hAnsi="仿宋" w:eastAsia="仿宋"/>
          <w:color w:val="000000"/>
          <w:sz w:val="32"/>
          <w:szCs w:val="32"/>
          <w:lang w:val="en-US" w:eastAsia="zh-CN"/>
        </w:rPr>
        <w:t>45.42</w:t>
      </w:r>
      <w:r>
        <w:rPr>
          <w:rFonts w:hint="eastAsia" w:ascii="仿宋" w:hAnsi="仿宋" w:eastAsia="仿宋"/>
          <w:color w:val="000000"/>
          <w:sz w:val="32"/>
          <w:szCs w:val="32"/>
        </w:rPr>
        <w:t>万元，占</w:t>
      </w:r>
      <w:r>
        <w:rPr>
          <w:rFonts w:hint="eastAsia" w:ascii="仿宋" w:hAnsi="仿宋" w:eastAsia="仿宋"/>
          <w:color w:val="000000"/>
          <w:sz w:val="32"/>
          <w:szCs w:val="32"/>
          <w:lang w:val="en-US" w:eastAsia="zh-CN"/>
        </w:rPr>
        <w:t>2.76</w:t>
      </w:r>
      <w:r>
        <w:rPr>
          <w:rFonts w:ascii="仿宋" w:hAnsi="仿宋" w:eastAsia="仿宋"/>
          <w:color w:val="000000"/>
          <w:sz w:val="32"/>
          <w:szCs w:val="32"/>
        </w:rPr>
        <w:t>%</w:t>
      </w:r>
      <w:r>
        <w:rPr>
          <w:rFonts w:hint="eastAsia" w:ascii="仿宋" w:hAnsi="仿宋" w:eastAsia="仿宋"/>
          <w:color w:val="000000"/>
          <w:sz w:val="32"/>
          <w:szCs w:val="32"/>
        </w:rPr>
        <w:t>；</w:t>
      </w:r>
      <w:r>
        <w:rPr>
          <w:rFonts w:hint="eastAsia" w:ascii="仿宋" w:hAnsi="仿宋" w:eastAsia="仿宋"/>
          <w:b/>
          <w:bCs/>
          <w:color w:val="000000"/>
          <w:sz w:val="32"/>
          <w:szCs w:val="32"/>
        </w:rPr>
        <w:t>住房保障支出</w:t>
      </w:r>
      <w:r>
        <w:rPr>
          <w:rFonts w:hint="eastAsia" w:ascii="仿宋" w:hAnsi="仿宋" w:eastAsia="仿宋"/>
          <w:b/>
          <w:bCs/>
          <w:color w:val="000000"/>
          <w:sz w:val="32"/>
          <w:szCs w:val="32"/>
          <w:lang w:eastAsia="zh-CN"/>
        </w:rPr>
        <w:t>（</w:t>
      </w:r>
      <w:r>
        <w:rPr>
          <w:rFonts w:hint="eastAsia" w:ascii="仿宋" w:hAnsi="仿宋" w:eastAsia="仿宋"/>
          <w:b/>
          <w:bCs/>
          <w:color w:val="000000"/>
          <w:sz w:val="32"/>
          <w:szCs w:val="32"/>
          <w:lang w:val="en-US" w:eastAsia="zh-CN"/>
        </w:rPr>
        <w:t>221</w:t>
      </w:r>
      <w:r>
        <w:rPr>
          <w:rFonts w:hint="eastAsia" w:ascii="仿宋" w:hAnsi="仿宋" w:eastAsia="仿宋"/>
          <w:b/>
          <w:bCs/>
          <w:color w:val="000000"/>
          <w:sz w:val="32"/>
          <w:szCs w:val="32"/>
          <w:lang w:eastAsia="zh-CN"/>
        </w:rPr>
        <w:t>）</w:t>
      </w:r>
      <w:r>
        <w:rPr>
          <w:rFonts w:hint="eastAsia" w:ascii="仿宋" w:hAnsi="仿宋" w:eastAsia="仿宋"/>
          <w:color w:val="000000"/>
          <w:sz w:val="32"/>
          <w:szCs w:val="32"/>
          <w:lang w:val="en-US" w:eastAsia="zh-CN"/>
        </w:rPr>
        <w:t>56.99</w:t>
      </w:r>
      <w:r>
        <w:rPr>
          <w:rFonts w:hint="eastAsia" w:ascii="仿宋" w:hAnsi="仿宋" w:eastAsia="仿宋"/>
          <w:color w:val="000000"/>
          <w:sz w:val="32"/>
          <w:szCs w:val="32"/>
        </w:rPr>
        <w:t>万元，占</w:t>
      </w:r>
      <w:r>
        <w:rPr>
          <w:rFonts w:hint="eastAsia" w:ascii="仿宋" w:hAnsi="仿宋" w:eastAsia="仿宋"/>
          <w:color w:val="000000"/>
          <w:sz w:val="32"/>
          <w:szCs w:val="32"/>
          <w:lang w:val="en-US" w:eastAsia="zh-CN"/>
        </w:rPr>
        <w:t>3.46</w:t>
      </w:r>
      <w:r>
        <w:rPr>
          <w:rFonts w:ascii="仿宋" w:hAnsi="仿宋" w:eastAsia="仿宋"/>
          <w:color w:val="000000"/>
          <w:sz w:val="32"/>
          <w:szCs w:val="32"/>
        </w:rPr>
        <w:t>%</w:t>
      </w:r>
      <w:r>
        <w:rPr>
          <w:rFonts w:hint="eastAsia" w:ascii="仿宋" w:hAnsi="仿宋" w:eastAsia="仿宋"/>
          <w:color w:val="000000"/>
          <w:sz w:val="32"/>
          <w:szCs w:val="32"/>
        </w:rPr>
        <w:t>。</w:t>
      </w:r>
    </w:p>
    <w:p w14:paraId="4E3D92E2">
      <w:pPr>
        <w:pageBreakBefore w:val="0"/>
        <w:kinsoku/>
        <w:overflowPunct/>
        <w:topLinePunct w:val="0"/>
        <w:bidi w:val="0"/>
        <w:spacing w:line="600" w:lineRule="exact"/>
        <w:ind w:firstLine="643" w:firstLineChars="200"/>
        <w:outlineLvl w:val="2"/>
        <w:rPr>
          <w:rFonts w:ascii="仿宋" w:hAnsi="仿宋" w:eastAsia="仿宋"/>
          <w:b/>
          <w:color w:val="000000"/>
          <w:sz w:val="32"/>
          <w:szCs w:val="32"/>
        </w:rPr>
      </w:pPr>
      <w:bookmarkStart w:id="58" w:name="_Toc15377212"/>
      <w:bookmarkStart w:id="59" w:name="_Toc79163867"/>
      <w:bookmarkStart w:id="60" w:name="_Toc79163617"/>
      <w:r>
        <w:rPr>
          <w:rFonts w:hint="eastAsia" w:ascii="仿宋" w:hAnsi="仿宋" w:eastAsia="仿宋"/>
          <w:b/>
          <w:color w:val="000000"/>
          <w:sz w:val="32"/>
          <w:szCs w:val="32"/>
        </w:rPr>
        <w:t>（三）一般公共预算财政拨款支出决算具体情况</w:t>
      </w:r>
      <w:bookmarkEnd w:id="58"/>
      <w:bookmarkEnd w:id="59"/>
      <w:bookmarkEnd w:id="60"/>
    </w:p>
    <w:p w14:paraId="1A4EFED1">
      <w:pPr>
        <w:pageBreakBefore w:val="0"/>
        <w:kinsoku/>
        <w:overflowPunct/>
        <w:topLinePunct w:val="0"/>
        <w:bidi w:val="0"/>
        <w:spacing w:line="600" w:lineRule="exact"/>
        <w:ind w:firstLine="643" w:firstLineChars="200"/>
        <w:rPr>
          <w:rFonts w:ascii="仿宋_GB2312" w:eastAsia="仿宋_GB2312"/>
          <w:b/>
          <w:bCs/>
          <w:sz w:val="32"/>
          <w:szCs w:val="32"/>
        </w:rPr>
      </w:pPr>
      <w:bookmarkStart w:id="61" w:name="_Toc15377213"/>
      <w:bookmarkStart w:id="62" w:name="_Toc15377444"/>
      <w:bookmarkStart w:id="63" w:name="_Toc15378460"/>
      <w:r>
        <w:rPr>
          <w:rFonts w:hint="eastAsia" w:ascii="仿宋_GB2312" w:eastAsia="仿宋_GB2312"/>
          <w:b/>
          <w:bCs/>
          <w:sz w:val="32"/>
          <w:szCs w:val="32"/>
          <w:lang w:eastAsia="zh-CN"/>
        </w:rPr>
        <w:t>2021</w:t>
      </w:r>
      <w:r>
        <w:rPr>
          <w:rFonts w:hint="eastAsia" w:ascii="仿宋_GB2312" w:eastAsia="仿宋_GB2312"/>
          <w:b/>
          <w:bCs/>
          <w:sz w:val="32"/>
          <w:szCs w:val="32"/>
        </w:rPr>
        <w:t>年一般公共预算支出决算数为</w:t>
      </w:r>
      <w:r>
        <w:rPr>
          <w:rFonts w:hint="eastAsia" w:ascii="仿宋_GB2312" w:eastAsia="仿宋_GB2312"/>
          <w:b/>
          <w:bCs/>
          <w:sz w:val="32"/>
          <w:szCs w:val="32"/>
          <w:lang w:val="en-US" w:eastAsia="zh-CN"/>
        </w:rPr>
        <w:t>1646.4</w:t>
      </w:r>
      <w:r>
        <w:rPr>
          <w:rFonts w:hint="eastAsia" w:ascii="仿宋_GB2312" w:eastAsia="仿宋_GB2312"/>
          <w:b/>
          <w:bCs/>
          <w:sz w:val="32"/>
          <w:szCs w:val="32"/>
        </w:rPr>
        <w:t>，完成预算</w:t>
      </w:r>
      <w:r>
        <w:rPr>
          <w:rFonts w:hint="eastAsia" w:ascii="仿宋_GB2312" w:eastAsia="仿宋_GB2312"/>
          <w:b/>
          <w:bCs/>
          <w:sz w:val="32"/>
          <w:szCs w:val="32"/>
          <w:lang w:val="en-US" w:eastAsia="zh-CN"/>
        </w:rPr>
        <w:t>100</w:t>
      </w:r>
      <w:r>
        <w:rPr>
          <w:rFonts w:ascii="仿宋_GB2312" w:eastAsia="仿宋_GB2312"/>
          <w:b/>
          <w:bCs/>
          <w:sz w:val="32"/>
          <w:szCs w:val="32"/>
        </w:rPr>
        <w:t>%</w:t>
      </w:r>
      <w:r>
        <w:rPr>
          <w:rFonts w:hint="eastAsia" w:ascii="仿宋_GB2312" w:eastAsia="仿宋_GB2312"/>
          <w:b/>
          <w:bCs/>
          <w:sz w:val="32"/>
          <w:szCs w:val="32"/>
        </w:rPr>
        <w:t>。其中：</w:t>
      </w:r>
      <w:bookmarkEnd w:id="61"/>
      <w:bookmarkEnd w:id="62"/>
      <w:bookmarkEnd w:id="63"/>
    </w:p>
    <w:p w14:paraId="225D8566">
      <w:pPr>
        <w:pageBreakBefore w:val="0"/>
        <w:kinsoku/>
        <w:overflowPunct/>
        <w:topLinePunct w:val="0"/>
        <w:bidi w:val="0"/>
        <w:spacing w:line="600" w:lineRule="exact"/>
        <w:ind w:firstLine="643" w:firstLineChars="200"/>
        <w:rPr>
          <w:rFonts w:ascii="仿宋" w:hAnsi="仿宋" w:eastAsia="仿宋"/>
          <w:b/>
          <w:color w:val="000000"/>
          <w:sz w:val="32"/>
          <w:szCs w:val="32"/>
        </w:rPr>
      </w:pPr>
      <w:r>
        <w:rPr>
          <w:rStyle w:val="22"/>
          <w:rFonts w:ascii="仿宋" w:hAnsi="仿宋" w:eastAsia="仿宋"/>
          <w:bCs/>
          <w:color w:val="000000"/>
          <w:sz w:val="32"/>
          <w:szCs w:val="32"/>
        </w:rPr>
        <w:t>1.</w:t>
      </w:r>
      <w:r>
        <w:rPr>
          <w:rStyle w:val="22"/>
          <w:rFonts w:hint="eastAsia" w:ascii="仿宋" w:hAnsi="仿宋" w:eastAsia="仿宋"/>
          <w:bCs/>
          <w:color w:val="000000"/>
          <w:sz w:val="32"/>
          <w:szCs w:val="32"/>
        </w:rPr>
        <w:t>一般公共服务（</w:t>
      </w:r>
      <w:r>
        <w:rPr>
          <w:rStyle w:val="22"/>
          <w:rFonts w:hint="eastAsia" w:ascii="仿宋" w:hAnsi="仿宋" w:eastAsia="仿宋"/>
          <w:bCs/>
          <w:color w:val="000000"/>
          <w:sz w:val="32"/>
          <w:szCs w:val="32"/>
          <w:lang w:val="en-US" w:eastAsia="zh-CN"/>
        </w:rPr>
        <w:t>201</w:t>
      </w:r>
      <w:r>
        <w:rPr>
          <w:rStyle w:val="22"/>
          <w:rFonts w:hint="eastAsia" w:ascii="仿宋" w:hAnsi="仿宋" w:eastAsia="仿宋"/>
          <w:bCs/>
          <w:color w:val="000000"/>
          <w:sz w:val="32"/>
          <w:szCs w:val="32"/>
        </w:rPr>
        <w:t>）</w:t>
      </w:r>
      <w:r>
        <w:rPr>
          <w:rStyle w:val="22"/>
          <w:rFonts w:hint="eastAsia" w:ascii="仿宋" w:hAnsi="仿宋" w:eastAsia="仿宋"/>
          <w:bCs/>
          <w:color w:val="000000"/>
          <w:sz w:val="32"/>
          <w:szCs w:val="32"/>
          <w:lang w:eastAsia="zh-CN"/>
        </w:rPr>
        <w:t>党委办公厅及相关机构事务</w:t>
      </w:r>
      <w:r>
        <w:rPr>
          <w:rStyle w:val="22"/>
          <w:rFonts w:hint="eastAsia" w:ascii="仿宋" w:hAnsi="仿宋" w:eastAsia="仿宋"/>
          <w:bCs/>
          <w:color w:val="000000"/>
          <w:sz w:val="32"/>
          <w:szCs w:val="32"/>
        </w:rPr>
        <w:t>（</w:t>
      </w:r>
      <w:r>
        <w:rPr>
          <w:rStyle w:val="22"/>
          <w:rFonts w:hint="eastAsia" w:ascii="仿宋" w:hAnsi="仿宋" w:eastAsia="仿宋"/>
          <w:bCs/>
          <w:color w:val="000000"/>
          <w:sz w:val="32"/>
          <w:szCs w:val="32"/>
          <w:lang w:val="en-US" w:eastAsia="zh-CN"/>
        </w:rPr>
        <w:t>31</w:t>
      </w:r>
      <w:r>
        <w:rPr>
          <w:rStyle w:val="22"/>
          <w:rFonts w:hint="eastAsia" w:ascii="仿宋" w:hAnsi="仿宋" w:eastAsia="仿宋"/>
          <w:bCs/>
          <w:color w:val="000000"/>
          <w:sz w:val="32"/>
          <w:szCs w:val="32"/>
        </w:rPr>
        <w:t>）</w:t>
      </w:r>
      <w:r>
        <w:rPr>
          <w:rStyle w:val="22"/>
          <w:rFonts w:hint="eastAsia" w:ascii="仿宋" w:hAnsi="仿宋" w:eastAsia="仿宋"/>
          <w:bCs/>
          <w:color w:val="000000"/>
          <w:sz w:val="32"/>
          <w:szCs w:val="32"/>
          <w:lang w:eastAsia="zh-CN"/>
        </w:rPr>
        <w:t>行政运行</w:t>
      </w:r>
      <w:r>
        <w:rPr>
          <w:rStyle w:val="22"/>
          <w:rFonts w:hint="eastAsia" w:ascii="仿宋" w:hAnsi="仿宋" w:eastAsia="仿宋"/>
          <w:bCs/>
          <w:color w:val="000000"/>
          <w:sz w:val="32"/>
          <w:szCs w:val="32"/>
        </w:rPr>
        <w:t>（</w:t>
      </w:r>
      <w:r>
        <w:rPr>
          <w:rStyle w:val="22"/>
          <w:rFonts w:hint="eastAsia" w:ascii="仿宋" w:hAnsi="仿宋" w:eastAsia="仿宋"/>
          <w:bCs/>
          <w:color w:val="000000"/>
          <w:sz w:val="32"/>
          <w:szCs w:val="32"/>
          <w:lang w:val="en-US" w:eastAsia="zh-CN"/>
        </w:rPr>
        <w:t>01</w:t>
      </w:r>
      <w:r>
        <w:rPr>
          <w:rStyle w:val="22"/>
          <w:rFonts w:hint="eastAsia" w:ascii="仿宋" w:hAnsi="仿宋" w:eastAsia="仿宋"/>
          <w:bCs/>
          <w:color w:val="000000"/>
          <w:sz w:val="32"/>
          <w:szCs w:val="32"/>
        </w:rPr>
        <w:t>）</w:t>
      </w:r>
      <w:r>
        <w:rPr>
          <w:rStyle w:val="22"/>
          <w:rFonts w:ascii="仿宋" w:hAnsi="仿宋" w:eastAsia="仿宋"/>
          <w:bCs/>
          <w:color w:val="000000"/>
          <w:sz w:val="32"/>
          <w:szCs w:val="32"/>
        </w:rPr>
        <w:t>:</w:t>
      </w:r>
      <w:r>
        <w:rPr>
          <w:rStyle w:val="22"/>
          <w:rFonts w:ascii="仿宋" w:hAnsi="仿宋" w:eastAsia="仿宋"/>
          <w:b w:val="0"/>
          <w:bCs/>
          <w:color w:val="000000"/>
          <w:sz w:val="32"/>
          <w:szCs w:val="32"/>
        </w:rPr>
        <w:t xml:space="preserve"> </w:t>
      </w:r>
      <w:r>
        <w:rPr>
          <w:rStyle w:val="22"/>
          <w:rFonts w:hint="eastAsia" w:ascii="仿宋" w:hAnsi="仿宋" w:eastAsia="仿宋"/>
          <w:b w:val="0"/>
          <w:bCs/>
          <w:color w:val="000000"/>
          <w:sz w:val="32"/>
          <w:szCs w:val="32"/>
        </w:rPr>
        <w:t>支出决算为</w:t>
      </w:r>
      <w:r>
        <w:rPr>
          <w:rStyle w:val="22"/>
          <w:rFonts w:hint="eastAsia" w:ascii="仿宋" w:hAnsi="仿宋" w:eastAsia="仿宋"/>
          <w:b w:val="0"/>
          <w:bCs/>
          <w:color w:val="000000"/>
          <w:sz w:val="32"/>
          <w:szCs w:val="32"/>
          <w:lang w:val="en-US" w:eastAsia="zh-CN"/>
        </w:rPr>
        <w:t>1441.59</w:t>
      </w:r>
      <w:r>
        <w:rPr>
          <w:rStyle w:val="22"/>
          <w:rFonts w:hint="eastAsia" w:ascii="仿宋" w:hAnsi="仿宋" w:eastAsia="仿宋"/>
          <w:b w:val="0"/>
          <w:bCs/>
          <w:color w:val="000000"/>
          <w:sz w:val="32"/>
          <w:szCs w:val="32"/>
        </w:rPr>
        <w:t>万元，完成预算</w:t>
      </w:r>
      <w:r>
        <w:rPr>
          <w:rStyle w:val="22"/>
          <w:rFonts w:hint="eastAsia" w:ascii="仿宋" w:hAnsi="仿宋" w:eastAsia="仿宋"/>
          <w:b w:val="0"/>
          <w:bCs/>
          <w:color w:val="000000"/>
          <w:sz w:val="32"/>
          <w:szCs w:val="32"/>
          <w:lang w:val="en-US" w:eastAsia="zh-CN"/>
        </w:rPr>
        <w:t>100</w:t>
      </w:r>
      <w:r>
        <w:rPr>
          <w:rStyle w:val="22"/>
          <w:rFonts w:ascii="仿宋" w:hAnsi="仿宋" w:eastAsia="仿宋"/>
          <w:b w:val="0"/>
          <w:bCs/>
          <w:color w:val="000000"/>
          <w:sz w:val="32"/>
          <w:szCs w:val="32"/>
        </w:rPr>
        <w:t>%</w:t>
      </w:r>
      <w:r>
        <w:rPr>
          <w:rStyle w:val="22"/>
          <w:rFonts w:hint="eastAsia" w:ascii="仿宋" w:hAnsi="仿宋" w:eastAsia="仿宋"/>
          <w:b w:val="0"/>
          <w:bCs/>
          <w:color w:val="000000"/>
          <w:sz w:val="32"/>
          <w:szCs w:val="32"/>
        </w:rPr>
        <w:t>。</w:t>
      </w:r>
    </w:p>
    <w:p w14:paraId="6A8A6A33">
      <w:pPr>
        <w:pageBreakBefore w:val="0"/>
        <w:kinsoku/>
        <w:overflowPunct/>
        <w:topLinePunct w:val="0"/>
        <w:bidi w:val="0"/>
        <w:spacing w:line="600" w:lineRule="exact"/>
        <w:ind w:firstLine="643" w:firstLineChars="200"/>
        <w:rPr>
          <w:rStyle w:val="22"/>
          <w:rFonts w:hint="eastAsia" w:ascii="仿宋" w:hAnsi="仿宋" w:eastAsia="仿宋"/>
          <w:b w:val="0"/>
          <w:bCs/>
          <w:color w:val="000000"/>
          <w:sz w:val="32"/>
          <w:szCs w:val="32"/>
        </w:rPr>
      </w:pPr>
      <w:r>
        <w:rPr>
          <w:rStyle w:val="22"/>
          <w:rFonts w:hint="eastAsia" w:ascii="仿宋" w:hAnsi="仿宋" w:eastAsia="仿宋"/>
          <w:bCs/>
          <w:color w:val="000000"/>
          <w:sz w:val="32"/>
          <w:szCs w:val="32"/>
          <w:lang w:val="en-US" w:eastAsia="zh-CN"/>
        </w:rPr>
        <w:t>2</w:t>
      </w:r>
      <w:r>
        <w:rPr>
          <w:rStyle w:val="22"/>
          <w:rFonts w:ascii="仿宋" w:hAnsi="仿宋" w:eastAsia="仿宋"/>
          <w:bCs/>
          <w:color w:val="000000"/>
          <w:sz w:val="32"/>
          <w:szCs w:val="32"/>
        </w:rPr>
        <w:t>.</w:t>
      </w:r>
      <w:r>
        <w:rPr>
          <w:rStyle w:val="22"/>
          <w:rFonts w:hint="eastAsia" w:ascii="仿宋" w:hAnsi="仿宋" w:eastAsia="仿宋"/>
          <w:bCs/>
          <w:color w:val="000000"/>
          <w:sz w:val="32"/>
          <w:szCs w:val="32"/>
        </w:rPr>
        <w:t>社会保障和就业（</w:t>
      </w:r>
      <w:r>
        <w:rPr>
          <w:rStyle w:val="22"/>
          <w:rFonts w:hint="eastAsia" w:ascii="仿宋" w:hAnsi="仿宋" w:eastAsia="仿宋"/>
          <w:bCs/>
          <w:color w:val="000000"/>
          <w:sz w:val="32"/>
          <w:szCs w:val="32"/>
          <w:lang w:val="en-US" w:eastAsia="zh-CN"/>
        </w:rPr>
        <w:t>208</w:t>
      </w:r>
      <w:r>
        <w:rPr>
          <w:rStyle w:val="22"/>
          <w:rFonts w:hint="eastAsia" w:ascii="仿宋" w:hAnsi="仿宋" w:eastAsia="仿宋"/>
          <w:bCs/>
          <w:color w:val="000000"/>
          <w:sz w:val="32"/>
          <w:szCs w:val="32"/>
        </w:rPr>
        <w:t>）</w:t>
      </w:r>
      <w:r>
        <w:rPr>
          <w:rStyle w:val="22"/>
          <w:rFonts w:hint="eastAsia" w:ascii="仿宋" w:hAnsi="仿宋" w:eastAsia="仿宋"/>
          <w:bCs/>
          <w:color w:val="000000"/>
          <w:sz w:val="32"/>
          <w:szCs w:val="32"/>
          <w:lang w:eastAsia="zh-CN"/>
        </w:rPr>
        <w:t>行政事业单位养老支出</w:t>
      </w:r>
      <w:r>
        <w:rPr>
          <w:rStyle w:val="22"/>
          <w:rFonts w:hint="eastAsia" w:ascii="仿宋" w:hAnsi="仿宋" w:eastAsia="仿宋"/>
          <w:bCs/>
          <w:color w:val="000000"/>
          <w:sz w:val="32"/>
          <w:szCs w:val="32"/>
        </w:rPr>
        <w:t>（</w:t>
      </w:r>
      <w:r>
        <w:rPr>
          <w:rStyle w:val="22"/>
          <w:rFonts w:hint="eastAsia" w:ascii="仿宋" w:hAnsi="仿宋" w:eastAsia="仿宋"/>
          <w:bCs/>
          <w:color w:val="000000"/>
          <w:sz w:val="32"/>
          <w:szCs w:val="32"/>
          <w:lang w:val="en-US" w:eastAsia="zh-CN"/>
        </w:rPr>
        <w:t>05</w:t>
      </w:r>
      <w:r>
        <w:rPr>
          <w:rStyle w:val="22"/>
          <w:rFonts w:hint="eastAsia" w:ascii="仿宋" w:hAnsi="仿宋" w:eastAsia="仿宋"/>
          <w:bCs/>
          <w:color w:val="000000"/>
          <w:sz w:val="32"/>
          <w:szCs w:val="32"/>
        </w:rPr>
        <w:t>）</w:t>
      </w:r>
      <w:r>
        <w:rPr>
          <w:rStyle w:val="22"/>
          <w:rFonts w:hint="eastAsia" w:ascii="仿宋" w:hAnsi="仿宋" w:eastAsia="仿宋"/>
          <w:bCs/>
          <w:color w:val="000000"/>
          <w:sz w:val="32"/>
          <w:szCs w:val="32"/>
          <w:lang w:eastAsia="zh-CN"/>
        </w:rPr>
        <w:t>机关事业单位基本养老保险缴费支出</w:t>
      </w:r>
      <w:r>
        <w:rPr>
          <w:rStyle w:val="22"/>
          <w:rFonts w:hint="eastAsia" w:ascii="仿宋" w:hAnsi="仿宋" w:eastAsia="仿宋"/>
          <w:bCs/>
          <w:color w:val="000000"/>
          <w:sz w:val="32"/>
          <w:szCs w:val="32"/>
        </w:rPr>
        <w:t>（</w:t>
      </w:r>
      <w:r>
        <w:rPr>
          <w:rStyle w:val="22"/>
          <w:rFonts w:hint="eastAsia" w:ascii="仿宋" w:hAnsi="仿宋" w:eastAsia="仿宋"/>
          <w:bCs/>
          <w:color w:val="000000"/>
          <w:sz w:val="32"/>
          <w:szCs w:val="32"/>
          <w:lang w:val="en-US" w:eastAsia="zh-CN"/>
        </w:rPr>
        <w:t>05</w:t>
      </w:r>
      <w:r>
        <w:rPr>
          <w:rStyle w:val="22"/>
          <w:rFonts w:hint="eastAsia" w:ascii="仿宋" w:hAnsi="仿宋" w:eastAsia="仿宋"/>
          <w:bCs/>
          <w:color w:val="000000"/>
          <w:sz w:val="32"/>
          <w:szCs w:val="32"/>
        </w:rPr>
        <w:t>）</w:t>
      </w:r>
      <w:r>
        <w:rPr>
          <w:rStyle w:val="22"/>
          <w:rFonts w:ascii="仿宋" w:hAnsi="仿宋" w:eastAsia="仿宋"/>
          <w:bCs/>
          <w:color w:val="000000"/>
          <w:sz w:val="32"/>
          <w:szCs w:val="32"/>
        </w:rPr>
        <w:t>:</w:t>
      </w:r>
      <w:r>
        <w:rPr>
          <w:rStyle w:val="22"/>
          <w:rFonts w:ascii="仿宋" w:hAnsi="仿宋" w:eastAsia="仿宋"/>
          <w:b w:val="0"/>
          <w:bCs/>
          <w:color w:val="000000"/>
          <w:sz w:val="32"/>
          <w:szCs w:val="32"/>
        </w:rPr>
        <w:t xml:space="preserve"> </w:t>
      </w:r>
      <w:r>
        <w:rPr>
          <w:rStyle w:val="22"/>
          <w:rFonts w:hint="eastAsia" w:ascii="仿宋" w:hAnsi="仿宋" w:eastAsia="仿宋"/>
          <w:b w:val="0"/>
          <w:bCs/>
          <w:color w:val="000000"/>
          <w:sz w:val="32"/>
          <w:szCs w:val="32"/>
        </w:rPr>
        <w:t>支出决算为</w:t>
      </w:r>
      <w:r>
        <w:rPr>
          <w:rStyle w:val="22"/>
          <w:rFonts w:hint="eastAsia" w:ascii="仿宋" w:hAnsi="仿宋" w:eastAsia="仿宋"/>
          <w:b w:val="0"/>
          <w:bCs/>
          <w:color w:val="000000"/>
          <w:sz w:val="32"/>
          <w:szCs w:val="32"/>
          <w:lang w:val="en-US" w:eastAsia="zh-CN"/>
        </w:rPr>
        <w:t>53.34</w:t>
      </w:r>
      <w:r>
        <w:rPr>
          <w:rStyle w:val="22"/>
          <w:rFonts w:hint="eastAsia" w:ascii="仿宋" w:hAnsi="仿宋" w:eastAsia="仿宋"/>
          <w:b w:val="0"/>
          <w:bCs/>
          <w:color w:val="000000"/>
          <w:sz w:val="32"/>
          <w:szCs w:val="32"/>
        </w:rPr>
        <w:t>万元，完成预算</w:t>
      </w:r>
      <w:r>
        <w:rPr>
          <w:rStyle w:val="22"/>
          <w:rFonts w:hint="eastAsia" w:ascii="仿宋" w:hAnsi="仿宋" w:eastAsia="仿宋"/>
          <w:b w:val="0"/>
          <w:bCs/>
          <w:color w:val="000000"/>
          <w:sz w:val="32"/>
          <w:szCs w:val="32"/>
          <w:lang w:val="en-US" w:eastAsia="zh-CN"/>
        </w:rPr>
        <w:t>100</w:t>
      </w:r>
      <w:r>
        <w:rPr>
          <w:rStyle w:val="22"/>
          <w:rFonts w:ascii="仿宋" w:hAnsi="仿宋" w:eastAsia="仿宋"/>
          <w:b w:val="0"/>
          <w:bCs/>
          <w:color w:val="000000"/>
          <w:sz w:val="32"/>
          <w:szCs w:val="32"/>
        </w:rPr>
        <w:t>%</w:t>
      </w:r>
      <w:r>
        <w:rPr>
          <w:rStyle w:val="22"/>
          <w:rFonts w:hint="eastAsia" w:ascii="仿宋" w:hAnsi="仿宋" w:eastAsia="仿宋"/>
          <w:b w:val="0"/>
          <w:bCs/>
          <w:color w:val="000000"/>
          <w:sz w:val="32"/>
          <w:szCs w:val="32"/>
        </w:rPr>
        <w:t>。</w:t>
      </w:r>
    </w:p>
    <w:p w14:paraId="28766750">
      <w:pPr>
        <w:pStyle w:val="39"/>
        <w:pageBreakBefore w:val="0"/>
        <w:kinsoku/>
        <w:overflowPunct/>
        <w:topLinePunct w:val="0"/>
        <w:bidi w:val="0"/>
        <w:spacing w:line="240" w:lineRule="auto"/>
        <w:ind w:firstLine="642"/>
        <w:rPr>
          <w:rStyle w:val="22"/>
          <w:rFonts w:hint="eastAsia" w:ascii="仿宋" w:hAnsi="仿宋" w:eastAsia="仿宋"/>
          <w:b w:val="0"/>
          <w:bCs/>
          <w:color w:val="000000"/>
          <w:sz w:val="32"/>
          <w:szCs w:val="32"/>
          <w:lang w:val="en-US" w:eastAsia="zh-CN"/>
        </w:rPr>
      </w:pPr>
      <w:r>
        <w:rPr>
          <w:rStyle w:val="22"/>
          <w:rFonts w:hint="eastAsia" w:ascii="仿宋" w:hAnsi="仿宋" w:eastAsia="仿宋"/>
          <w:bCs/>
          <w:color w:val="000000"/>
          <w:sz w:val="32"/>
          <w:szCs w:val="32"/>
          <w:lang w:val="en-US" w:eastAsia="zh-CN"/>
        </w:rPr>
        <w:t>3</w:t>
      </w:r>
      <w:r>
        <w:rPr>
          <w:rStyle w:val="22"/>
          <w:rFonts w:ascii="仿宋" w:hAnsi="仿宋" w:eastAsia="仿宋"/>
          <w:bCs/>
          <w:color w:val="000000"/>
          <w:sz w:val="32"/>
          <w:szCs w:val="32"/>
        </w:rPr>
        <w:t>.</w:t>
      </w:r>
      <w:r>
        <w:rPr>
          <w:rStyle w:val="22"/>
          <w:rFonts w:hint="eastAsia" w:ascii="仿宋" w:hAnsi="仿宋" w:eastAsia="仿宋"/>
          <w:bCs/>
          <w:color w:val="000000"/>
          <w:sz w:val="32"/>
          <w:szCs w:val="32"/>
        </w:rPr>
        <w:t>社会保障和就业（</w:t>
      </w:r>
      <w:r>
        <w:rPr>
          <w:rStyle w:val="22"/>
          <w:rFonts w:hint="eastAsia" w:ascii="仿宋" w:hAnsi="仿宋" w:eastAsia="仿宋"/>
          <w:bCs/>
          <w:color w:val="000000"/>
          <w:sz w:val="32"/>
          <w:szCs w:val="32"/>
          <w:lang w:val="en-US" w:eastAsia="zh-CN"/>
        </w:rPr>
        <w:t>208</w:t>
      </w:r>
      <w:r>
        <w:rPr>
          <w:rStyle w:val="22"/>
          <w:rFonts w:hint="eastAsia" w:ascii="仿宋" w:hAnsi="仿宋" w:eastAsia="仿宋"/>
          <w:bCs/>
          <w:color w:val="000000"/>
          <w:sz w:val="32"/>
          <w:szCs w:val="32"/>
        </w:rPr>
        <w:t>）</w:t>
      </w:r>
      <w:r>
        <w:rPr>
          <w:rStyle w:val="22"/>
          <w:rFonts w:hint="eastAsia" w:ascii="仿宋" w:hAnsi="仿宋" w:eastAsia="仿宋"/>
          <w:bCs/>
          <w:color w:val="000000"/>
          <w:sz w:val="32"/>
          <w:szCs w:val="32"/>
          <w:lang w:eastAsia="zh-CN"/>
        </w:rPr>
        <w:t>行政事业单位养老支出</w:t>
      </w:r>
      <w:r>
        <w:rPr>
          <w:rStyle w:val="22"/>
          <w:rFonts w:hint="eastAsia" w:ascii="仿宋" w:hAnsi="仿宋" w:eastAsia="仿宋"/>
          <w:bCs/>
          <w:color w:val="000000"/>
          <w:sz w:val="32"/>
          <w:szCs w:val="32"/>
        </w:rPr>
        <w:t>（</w:t>
      </w:r>
      <w:r>
        <w:rPr>
          <w:rStyle w:val="22"/>
          <w:rFonts w:hint="eastAsia" w:ascii="仿宋" w:hAnsi="仿宋" w:eastAsia="仿宋"/>
          <w:bCs/>
          <w:color w:val="000000"/>
          <w:sz w:val="32"/>
          <w:szCs w:val="32"/>
          <w:lang w:val="en-US" w:eastAsia="zh-CN"/>
        </w:rPr>
        <w:t>05</w:t>
      </w:r>
      <w:r>
        <w:rPr>
          <w:rStyle w:val="22"/>
          <w:rFonts w:hint="eastAsia" w:ascii="仿宋" w:hAnsi="仿宋" w:eastAsia="仿宋"/>
          <w:bCs/>
          <w:color w:val="000000"/>
          <w:sz w:val="32"/>
          <w:szCs w:val="32"/>
        </w:rPr>
        <w:t>）</w:t>
      </w:r>
      <w:r>
        <w:rPr>
          <w:rStyle w:val="22"/>
          <w:rFonts w:hint="eastAsia" w:ascii="仿宋" w:hAnsi="仿宋" w:eastAsia="仿宋"/>
          <w:bCs/>
          <w:color w:val="000000"/>
          <w:sz w:val="32"/>
          <w:szCs w:val="32"/>
          <w:lang w:eastAsia="zh-CN"/>
        </w:rPr>
        <w:t>机关事业职业年金缴费支出</w:t>
      </w:r>
      <w:r>
        <w:rPr>
          <w:rStyle w:val="22"/>
          <w:rFonts w:hint="eastAsia" w:ascii="仿宋" w:hAnsi="仿宋" w:eastAsia="仿宋"/>
          <w:bCs/>
          <w:color w:val="000000"/>
          <w:sz w:val="32"/>
          <w:szCs w:val="32"/>
        </w:rPr>
        <w:t>（</w:t>
      </w:r>
      <w:r>
        <w:rPr>
          <w:rStyle w:val="22"/>
          <w:rFonts w:hint="eastAsia" w:ascii="仿宋" w:hAnsi="仿宋" w:eastAsia="仿宋"/>
          <w:bCs/>
          <w:color w:val="000000"/>
          <w:sz w:val="32"/>
          <w:szCs w:val="32"/>
          <w:lang w:val="en-US" w:eastAsia="zh-CN"/>
        </w:rPr>
        <w:t>06</w:t>
      </w:r>
      <w:r>
        <w:rPr>
          <w:rStyle w:val="22"/>
          <w:rFonts w:hint="eastAsia" w:ascii="仿宋" w:hAnsi="仿宋" w:eastAsia="仿宋"/>
          <w:bCs/>
          <w:color w:val="000000"/>
          <w:sz w:val="32"/>
          <w:szCs w:val="32"/>
        </w:rPr>
        <w:t>）</w:t>
      </w:r>
      <w:r>
        <w:rPr>
          <w:rStyle w:val="22"/>
          <w:rFonts w:ascii="仿宋" w:hAnsi="仿宋" w:eastAsia="仿宋"/>
          <w:bCs/>
          <w:color w:val="000000"/>
          <w:sz w:val="32"/>
          <w:szCs w:val="32"/>
        </w:rPr>
        <w:t>:</w:t>
      </w:r>
      <w:r>
        <w:rPr>
          <w:rStyle w:val="22"/>
          <w:rFonts w:ascii="仿宋" w:hAnsi="仿宋" w:eastAsia="仿宋"/>
          <w:b w:val="0"/>
          <w:bCs/>
          <w:color w:val="000000"/>
          <w:sz w:val="32"/>
          <w:szCs w:val="32"/>
        </w:rPr>
        <w:t xml:space="preserve"> </w:t>
      </w:r>
      <w:r>
        <w:rPr>
          <w:rStyle w:val="22"/>
          <w:rFonts w:hint="eastAsia" w:ascii="仿宋" w:hAnsi="仿宋" w:eastAsia="仿宋"/>
          <w:b w:val="0"/>
          <w:bCs/>
          <w:color w:val="000000"/>
          <w:sz w:val="32"/>
          <w:szCs w:val="32"/>
        </w:rPr>
        <w:t>支出决算为</w:t>
      </w:r>
      <w:r>
        <w:rPr>
          <w:rStyle w:val="22"/>
          <w:rFonts w:hint="eastAsia" w:ascii="仿宋" w:hAnsi="仿宋" w:eastAsia="仿宋"/>
          <w:b w:val="0"/>
          <w:bCs/>
          <w:color w:val="000000"/>
          <w:sz w:val="32"/>
          <w:szCs w:val="32"/>
          <w:lang w:val="en-US" w:eastAsia="zh-CN"/>
        </w:rPr>
        <w:t>48.06</w:t>
      </w:r>
      <w:r>
        <w:rPr>
          <w:rStyle w:val="22"/>
          <w:rFonts w:hint="eastAsia" w:ascii="仿宋" w:hAnsi="仿宋" w:eastAsia="仿宋"/>
          <w:b w:val="0"/>
          <w:bCs/>
          <w:color w:val="000000"/>
          <w:sz w:val="32"/>
          <w:szCs w:val="32"/>
        </w:rPr>
        <w:t>万元，完成预算</w:t>
      </w:r>
      <w:r>
        <w:rPr>
          <w:rStyle w:val="22"/>
          <w:rFonts w:hint="eastAsia" w:ascii="仿宋" w:hAnsi="仿宋" w:eastAsia="仿宋"/>
          <w:b w:val="0"/>
          <w:bCs/>
          <w:color w:val="000000"/>
          <w:sz w:val="32"/>
          <w:szCs w:val="32"/>
          <w:lang w:val="en-US" w:eastAsia="zh-CN"/>
        </w:rPr>
        <w:t>100</w:t>
      </w:r>
      <w:r>
        <w:rPr>
          <w:rStyle w:val="22"/>
          <w:rFonts w:ascii="仿宋" w:hAnsi="仿宋" w:eastAsia="仿宋"/>
          <w:b w:val="0"/>
          <w:bCs/>
          <w:color w:val="000000"/>
          <w:sz w:val="32"/>
          <w:szCs w:val="32"/>
        </w:rPr>
        <w:t>%</w:t>
      </w:r>
      <w:r>
        <w:rPr>
          <w:rStyle w:val="22"/>
          <w:rFonts w:hint="eastAsia" w:ascii="仿宋" w:hAnsi="仿宋" w:eastAsia="仿宋"/>
          <w:b w:val="0"/>
          <w:bCs/>
          <w:color w:val="000000"/>
          <w:sz w:val="32"/>
          <w:szCs w:val="32"/>
        </w:rPr>
        <w:t>。</w:t>
      </w:r>
      <w:r>
        <w:rPr>
          <w:rStyle w:val="22"/>
          <w:rFonts w:hint="eastAsia" w:ascii="仿宋" w:hAnsi="仿宋" w:eastAsia="仿宋"/>
          <w:b w:val="0"/>
          <w:bCs/>
          <w:color w:val="000000"/>
          <w:sz w:val="32"/>
          <w:szCs w:val="32"/>
          <w:lang w:val="en-US" w:eastAsia="zh-CN"/>
        </w:rPr>
        <w:t xml:space="preserve">    </w:t>
      </w:r>
    </w:p>
    <w:p w14:paraId="1ECAEA92">
      <w:pPr>
        <w:pStyle w:val="39"/>
        <w:pageBreakBefore w:val="0"/>
        <w:kinsoku/>
        <w:overflowPunct/>
        <w:topLinePunct w:val="0"/>
        <w:bidi w:val="0"/>
        <w:ind w:firstLine="642"/>
        <w:rPr>
          <w:rStyle w:val="22"/>
          <w:rFonts w:hint="eastAsia" w:ascii="仿宋" w:hAnsi="仿宋" w:eastAsia="仿宋"/>
          <w:b w:val="0"/>
          <w:bCs/>
          <w:color w:val="000000"/>
          <w:sz w:val="32"/>
          <w:szCs w:val="32"/>
          <w:lang w:eastAsia="zh-CN"/>
        </w:rPr>
      </w:pPr>
      <w:r>
        <w:rPr>
          <w:rStyle w:val="22"/>
          <w:rFonts w:hint="eastAsia" w:ascii="仿宋" w:hAnsi="仿宋" w:eastAsia="仿宋"/>
          <w:bCs/>
          <w:color w:val="000000"/>
          <w:sz w:val="32"/>
          <w:szCs w:val="32"/>
          <w:lang w:val="en-US" w:eastAsia="zh-CN"/>
        </w:rPr>
        <w:t>4</w:t>
      </w:r>
      <w:r>
        <w:rPr>
          <w:rStyle w:val="22"/>
          <w:rFonts w:ascii="仿宋" w:hAnsi="仿宋" w:eastAsia="仿宋"/>
          <w:bCs/>
          <w:color w:val="000000"/>
          <w:sz w:val="32"/>
          <w:szCs w:val="32"/>
        </w:rPr>
        <w:t>.</w:t>
      </w:r>
      <w:r>
        <w:rPr>
          <w:rFonts w:hint="eastAsia" w:ascii="仿宋" w:hAnsi="仿宋" w:eastAsia="仿宋"/>
          <w:b/>
          <w:bCs/>
          <w:color w:val="000000"/>
          <w:sz w:val="32"/>
          <w:szCs w:val="32"/>
        </w:rPr>
        <w:t>卫生健康</w:t>
      </w:r>
      <w:r>
        <w:rPr>
          <w:rStyle w:val="22"/>
          <w:rFonts w:hint="eastAsia" w:ascii="仿宋" w:hAnsi="仿宋" w:eastAsia="仿宋"/>
          <w:bCs/>
          <w:color w:val="000000"/>
          <w:sz w:val="32"/>
          <w:szCs w:val="32"/>
        </w:rPr>
        <w:t>（</w:t>
      </w:r>
      <w:r>
        <w:rPr>
          <w:rStyle w:val="22"/>
          <w:rFonts w:hint="eastAsia" w:ascii="仿宋" w:hAnsi="仿宋" w:eastAsia="仿宋"/>
          <w:bCs/>
          <w:color w:val="000000"/>
          <w:sz w:val="32"/>
          <w:szCs w:val="32"/>
          <w:lang w:val="en-US" w:eastAsia="zh-CN"/>
        </w:rPr>
        <w:t>210</w:t>
      </w:r>
      <w:r>
        <w:rPr>
          <w:rStyle w:val="22"/>
          <w:rFonts w:hint="eastAsia" w:ascii="仿宋" w:hAnsi="仿宋" w:eastAsia="仿宋"/>
          <w:bCs/>
          <w:color w:val="000000"/>
          <w:sz w:val="32"/>
          <w:szCs w:val="32"/>
        </w:rPr>
        <w:t>）</w:t>
      </w:r>
      <w:r>
        <w:rPr>
          <w:rStyle w:val="22"/>
          <w:rFonts w:hint="eastAsia" w:ascii="仿宋" w:hAnsi="仿宋" w:eastAsia="仿宋"/>
          <w:bCs/>
          <w:color w:val="000000"/>
          <w:sz w:val="32"/>
          <w:szCs w:val="32"/>
          <w:lang w:eastAsia="zh-CN"/>
        </w:rPr>
        <w:t>行政事业单位医疗</w:t>
      </w:r>
      <w:r>
        <w:rPr>
          <w:rStyle w:val="22"/>
          <w:rFonts w:hint="eastAsia" w:ascii="仿宋" w:hAnsi="仿宋" w:eastAsia="仿宋"/>
          <w:bCs/>
          <w:color w:val="000000"/>
          <w:sz w:val="32"/>
          <w:szCs w:val="32"/>
        </w:rPr>
        <w:t>（</w:t>
      </w:r>
      <w:r>
        <w:rPr>
          <w:rStyle w:val="22"/>
          <w:rFonts w:hint="eastAsia" w:ascii="仿宋" w:hAnsi="仿宋" w:eastAsia="仿宋"/>
          <w:bCs/>
          <w:color w:val="000000"/>
          <w:sz w:val="32"/>
          <w:szCs w:val="32"/>
          <w:lang w:val="en-US" w:eastAsia="zh-CN"/>
        </w:rPr>
        <w:t>11</w:t>
      </w:r>
      <w:r>
        <w:rPr>
          <w:rStyle w:val="22"/>
          <w:rFonts w:hint="eastAsia" w:ascii="仿宋" w:hAnsi="仿宋" w:eastAsia="仿宋"/>
          <w:bCs/>
          <w:color w:val="000000"/>
          <w:sz w:val="32"/>
          <w:szCs w:val="32"/>
        </w:rPr>
        <w:t>）</w:t>
      </w:r>
      <w:r>
        <w:rPr>
          <w:rStyle w:val="22"/>
          <w:rFonts w:hint="eastAsia" w:ascii="仿宋" w:hAnsi="仿宋" w:eastAsia="仿宋"/>
          <w:bCs/>
          <w:color w:val="000000"/>
          <w:sz w:val="32"/>
          <w:szCs w:val="32"/>
          <w:lang w:eastAsia="zh-CN"/>
        </w:rPr>
        <w:t>行政单位医疗（</w:t>
      </w:r>
      <w:r>
        <w:rPr>
          <w:rStyle w:val="22"/>
          <w:rFonts w:hint="eastAsia" w:ascii="仿宋" w:hAnsi="仿宋" w:eastAsia="仿宋"/>
          <w:bCs/>
          <w:color w:val="000000"/>
          <w:sz w:val="32"/>
          <w:szCs w:val="32"/>
          <w:lang w:val="en-US" w:eastAsia="zh-CN"/>
        </w:rPr>
        <w:t>01</w:t>
      </w:r>
      <w:r>
        <w:rPr>
          <w:rStyle w:val="22"/>
          <w:rFonts w:hint="eastAsia" w:ascii="仿宋" w:hAnsi="仿宋" w:eastAsia="仿宋"/>
          <w:bCs/>
          <w:color w:val="000000"/>
          <w:sz w:val="32"/>
          <w:szCs w:val="32"/>
        </w:rPr>
        <w:t>）</w:t>
      </w:r>
      <w:r>
        <w:rPr>
          <w:rStyle w:val="22"/>
          <w:rFonts w:ascii="仿宋" w:hAnsi="仿宋" w:eastAsia="仿宋"/>
          <w:bCs/>
          <w:color w:val="000000"/>
          <w:sz w:val="32"/>
          <w:szCs w:val="32"/>
        </w:rPr>
        <w:t>:</w:t>
      </w:r>
      <w:r>
        <w:rPr>
          <w:rStyle w:val="22"/>
          <w:rFonts w:hint="eastAsia" w:ascii="仿宋" w:hAnsi="仿宋" w:eastAsia="仿宋"/>
          <w:b w:val="0"/>
          <w:bCs/>
          <w:color w:val="000000"/>
          <w:sz w:val="32"/>
          <w:szCs w:val="32"/>
        </w:rPr>
        <w:t>支出决算为</w:t>
      </w:r>
      <w:r>
        <w:rPr>
          <w:rStyle w:val="22"/>
          <w:rFonts w:hint="eastAsia" w:ascii="仿宋" w:hAnsi="仿宋" w:eastAsia="仿宋"/>
          <w:b w:val="0"/>
          <w:bCs/>
          <w:color w:val="000000"/>
          <w:sz w:val="32"/>
          <w:szCs w:val="32"/>
          <w:lang w:val="en-US" w:eastAsia="zh-CN"/>
        </w:rPr>
        <w:t>28.06</w:t>
      </w:r>
      <w:r>
        <w:rPr>
          <w:rStyle w:val="22"/>
          <w:rFonts w:hint="eastAsia" w:ascii="仿宋" w:hAnsi="仿宋" w:eastAsia="仿宋"/>
          <w:b w:val="0"/>
          <w:bCs/>
          <w:color w:val="000000"/>
          <w:sz w:val="32"/>
          <w:szCs w:val="32"/>
        </w:rPr>
        <w:t>万元，完成预算</w:t>
      </w:r>
      <w:r>
        <w:rPr>
          <w:rStyle w:val="22"/>
          <w:rFonts w:hint="eastAsia" w:ascii="仿宋" w:hAnsi="仿宋" w:eastAsia="仿宋"/>
          <w:b w:val="0"/>
          <w:bCs/>
          <w:color w:val="000000"/>
          <w:sz w:val="32"/>
          <w:szCs w:val="32"/>
          <w:lang w:val="en-US" w:eastAsia="zh-CN"/>
        </w:rPr>
        <w:t>100</w:t>
      </w:r>
      <w:r>
        <w:rPr>
          <w:rStyle w:val="22"/>
          <w:rFonts w:ascii="仿宋" w:hAnsi="仿宋" w:eastAsia="仿宋"/>
          <w:b w:val="0"/>
          <w:bCs/>
          <w:color w:val="000000"/>
          <w:sz w:val="32"/>
          <w:szCs w:val="32"/>
        </w:rPr>
        <w:t>%</w:t>
      </w:r>
      <w:r>
        <w:rPr>
          <w:rStyle w:val="22"/>
          <w:rFonts w:hint="eastAsia" w:ascii="仿宋" w:hAnsi="仿宋" w:eastAsia="仿宋"/>
          <w:b w:val="0"/>
          <w:bCs/>
          <w:color w:val="000000"/>
          <w:sz w:val="32"/>
          <w:szCs w:val="32"/>
          <w:lang w:eastAsia="zh-CN"/>
        </w:rPr>
        <w:t>。</w:t>
      </w:r>
    </w:p>
    <w:p w14:paraId="2135F3EA">
      <w:pPr>
        <w:pStyle w:val="39"/>
        <w:pageBreakBefore w:val="0"/>
        <w:kinsoku/>
        <w:overflowPunct/>
        <w:topLinePunct w:val="0"/>
        <w:bidi w:val="0"/>
        <w:ind w:firstLine="642"/>
        <w:rPr>
          <w:rStyle w:val="22"/>
          <w:rFonts w:hint="eastAsia" w:ascii="仿宋" w:hAnsi="仿宋" w:eastAsia="仿宋"/>
          <w:b w:val="0"/>
          <w:bCs/>
          <w:color w:val="000000"/>
          <w:sz w:val="32"/>
          <w:szCs w:val="32"/>
          <w:lang w:eastAsia="zh-CN"/>
        </w:rPr>
      </w:pPr>
      <w:r>
        <w:rPr>
          <w:rStyle w:val="22"/>
          <w:rFonts w:hint="eastAsia" w:ascii="仿宋" w:hAnsi="仿宋" w:eastAsia="仿宋"/>
          <w:bCs/>
          <w:color w:val="000000"/>
          <w:sz w:val="32"/>
          <w:szCs w:val="32"/>
          <w:lang w:val="en-US" w:eastAsia="zh-CN"/>
        </w:rPr>
        <w:t>5</w:t>
      </w:r>
      <w:r>
        <w:rPr>
          <w:rStyle w:val="22"/>
          <w:rFonts w:ascii="仿宋" w:hAnsi="仿宋" w:eastAsia="仿宋"/>
          <w:bCs/>
          <w:color w:val="000000"/>
          <w:sz w:val="32"/>
          <w:szCs w:val="32"/>
        </w:rPr>
        <w:t>.</w:t>
      </w:r>
      <w:r>
        <w:rPr>
          <w:rFonts w:hint="eastAsia" w:ascii="仿宋" w:hAnsi="仿宋" w:eastAsia="仿宋"/>
          <w:b/>
          <w:bCs/>
          <w:color w:val="000000"/>
          <w:sz w:val="32"/>
          <w:szCs w:val="32"/>
        </w:rPr>
        <w:t>卫生健康</w:t>
      </w:r>
      <w:r>
        <w:rPr>
          <w:rStyle w:val="22"/>
          <w:rFonts w:hint="eastAsia" w:ascii="仿宋" w:hAnsi="仿宋" w:eastAsia="仿宋"/>
          <w:bCs/>
          <w:color w:val="000000"/>
          <w:sz w:val="32"/>
          <w:szCs w:val="32"/>
        </w:rPr>
        <w:t>（</w:t>
      </w:r>
      <w:r>
        <w:rPr>
          <w:rStyle w:val="22"/>
          <w:rFonts w:hint="eastAsia" w:ascii="仿宋" w:hAnsi="仿宋" w:eastAsia="仿宋"/>
          <w:bCs/>
          <w:color w:val="000000"/>
          <w:sz w:val="32"/>
          <w:szCs w:val="32"/>
          <w:lang w:val="en-US" w:eastAsia="zh-CN"/>
        </w:rPr>
        <w:t>210</w:t>
      </w:r>
      <w:r>
        <w:rPr>
          <w:rStyle w:val="22"/>
          <w:rFonts w:hint="eastAsia" w:ascii="仿宋" w:hAnsi="仿宋" w:eastAsia="仿宋"/>
          <w:bCs/>
          <w:color w:val="000000"/>
          <w:sz w:val="32"/>
          <w:szCs w:val="32"/>
        </w:rPr>
        <w:t>）</w:t>
      </w:r>
      <w:r>
        <w:rPr>
          <w:rStyle w:val="22"/>
          <w:rFonts w:hint="eastAsia" w:ascii="仿宋" w:hAnsi="仿宋" w:eastAsia="仿宋"/>
          <w:bCs/>
          <w:color w:val="000000"/>
          <w:sz w:val="32"/>
          <w:szCs w:val="32"/>
          <w:lang w:eastAsia="zh-CN"/>
        </w:rPr>
        <w:t>行政事业单位医疗</w:t>
      </w:r>
      <w:r>
        <w:rPr>
          <w:rStyle w:val="22"/>
          <w:rFonts w:hint="eastAsia" w:ascii="仿宋" w:hAnsi="仿宋" w:eastAsia="仿宋"/>
          <w:bCs/>
          <w:color w:val="000000"/>
          <w:sz w:val="32"/>
          <w:szCs w:val="32"/>
        </w:rPr>
        <w:t>（</w:t>
      </w:r>
      <w:r>
        <w:rPr>
          <w:rStyle w:val="22"/>
          <w:rFonts w:hint="eastAsia" w:ascii="仿宋" w:hAnsi="仿宋" w:eastAsia="仿宋"/>
          <w:bCs/>
          <w:color w:val="000000"/>
          <w:sz w:val="32"/>
          <w:szCs w:val="32"/>
          <w:lang w:val="en-US" w:eastAsia="zh-CN"/>
        </w:rPr>
        <w:t>11</w:t>
      </w:r>
      <w:r>
        <w:rPr>
          <w:rStyle w:val="22"/>
          <w:rFonts w:hint="eastAsia" w:ascii="仿宋" w:hAnsi="仿宋" w:eastAsia="仿宋"/>
          <w:bCs/>
          <w:color w:val="000000"/>
          <w:sz w:val="32"/>
          <w:szCs w:val="32"/>
        </w:rPr>
        <w:t>）</w:t>
      </w:r>
      <w:r>
        <w:rPr>
          <w:rStyle w:val="22"/>
          <w:rFonts w:hint="eastAsia" w:ascii="仿宋" w:hAnsi="仿宋" w:eastAsia="仿宋"/>
          <w:bCs/>
          <w:color w:val="000000"/>
          <w:sz w:val="32"/>
          <w:szCs w:val="32"/>
          <w:lang w:eastAsia="zh-CN"/>
        </w:rPr>
        <w:t>公务员医疗补助（</w:t>
      </w:r>
      <w:r>
        <w:rPr>
          <w:rStyle w:val="22"/>
          <w:rFonts w:hint="eastAsia" w:ascii="仿宋" w:hAnsi="仿宋" w:eastAsia="仿宋"/>
          <w:bCs/>
          <w:color w:val="000000"/>
          <w:sz w:val="32"/>
          <w:szCs w:val="32"/>
          <w:lang w:val="en-US" w:eastAsia="zh-CN"/>
        </w:rPr>
        <w:t>03</w:t>
      </w:r>
      <w:r>
        <w:rPr>
          <w:rStyle w:val="22"/>
          <w:rFonts w:hint="eastAsia" w:ascii="仿宋" w:hAnsi="仿宋" w:eastAsia="仿宋"/>
          <w:bCs/>
          <w:color w:val="000000"/>
          <w:sz w:val="32"/>
          <w:szCs w:val="32"/>
        </w:rPr>
        <w:t>）</w:t>
      </w:r>
      <w:r>
        <w:rPr>
          <w:rStyle w:val="22"/>
          <w:rFonts w:ascii="仿宋" w:hAnsi="仿宋" w:eastAsia="仿宋"/>
          <w:bCs/>
          <w:color w:val="000000"/>
          <w:sz w:val="32"/>
          <w:szCs w:val="32"/>
        </w:rPr>
        <w:t>:</w:t>
      </w:r>
      <w:r>
        <w:rPr>
          <w:rStyle w:val="22"/>
          <w:rFonts w:hint="eastAsia" w:ascii="仿宋" w:hAnsi="仿宋" w:eastAsia="仿宋"/>
          <w:b w:val="0"/>
          <w:bCs/>
          <w:color w:val="000000"/>
          <w:sz w:val="32"/>
          <w:szCs w:val="32"/>
        </w:rPr>
        <w:t>支出决算为</w:t>
      </w:r>
      <w:r>
        <w:rPr>
          <w:rStyle w:val="22"/>
          <w:rFonts w:hint="eastAsia" w:ascii="仿宋" w:hAnsi="仿宋" w:eastAsia="仿宋"/>
          <w:b w:val="0"/>
          <w:bCs/>
          <w:color w:val="000000"/>
          <w:sz w:val="32"/>
          <w:szCs w:val="32"/>
          <w:lang w:val="en-US" w:eastAsia="zh-CN"/>
        </w:rPr>
        <w:t>10.84</w:t>
      </w:r>
      <w:r>
        <w:rPr>
          <w:rStyle w:val="22"/>
          <w:rFonts w:hint="eastAsia" w:ascii="仿宋" w:hAnsi="仿宋" w:eastAsia="仿宋"/>
          <w:b w:val="0"/>
          <w:bCs/>
          <w:color w:val="000000"/>
          <w:sz w:val="32"/>
          <w:szCs w:val="32"/>
        </w:rPr>
        <w:t>万元，完成预算</w:t>
      </w:r>
      <w:r>
        <w:rPr>
          <w:rStyle w:val="22"/>
          <w:rFonts w:hint="eastAsia" w:ascii="仿宋" w:hAnsi="仿宋" w:eastAsia="仿宋"/>
          <w:b w:val="0"/>
          <w:bCs/>
          <w:color w:val="000000"/>
          <w:sz w:val="32"/>
          <w:szCs w:val="32"/>
          <w:lang w:val="en-US" w:eastAsia="zh-CN"/>
        </w:rPr>
        <w:t>100</w:t>
      </w:r>
      <w:r>
        <w:rPr>
          <w:rStyle w:val="22"/>
          <w:rFonts w:ascii="仿宋" w:hAnsi="仿宋" w:eastAsia="仿宋"/>
          <w:b w:val="0"/>
          <w:bCs/>
          <w:color w:val="000000"/>
          <w:sz w:val="32"/>
          <w:szCs w:val="32"/>
        </w:rPr>
        <w:t>%</w:t>
      </w:r>
      <w:r>
        <w:rPr>
          <w:rStyle w:val="22"/>
          <w:rFonts w:hint="eastAsia" w:ascii="仿宋" w:hAnsi="仿宋" w:eastAsia="仿宋"/>
          <w:b w:val="0"/>
          <w:bCs/>
          <w:color w:val="000000"/>
          <w:sz w:val="32"/>
          <w:szCs w:val="32"/>
          <w:lang w:eastAsia="zh-CN"/>
        </w:rPr>
        <w:t>。</w:t>
      </w:r>
    </w:p>
    <w:p w14:paraId="664141A2">
      <w:pPr>
        <w:pStyle w:val="39"/>
        <w:pageBreakBefore w:val="0"/>
        <w:kinsoku/>
        <w:overflowPunct/>
        <w:topLinePunct w:val="0"/>
        <w:bidi w:val="0"/>
        <w:ind w:firstLine="642"/>
        <w:rPr>
          <w:rStyle w:val="22"/>
          <w:rFonts w:hint="eastAsia" w:ascii="仿宋" w:hAnsi="仿宋" w:eastAsia="仿宋"/>
          <w:b w:val="0"/>
          <w:bCs/>
          <w:color w:val="000000"/>
          <w:sz w:val="32"/>
          <w:szCs w:val="32"/>
        </w:rPr>
      </w:pPr>
      <w:r>
        <w:rPr>
          <w:rStyle w:val="22"/>
          <w:rFonts w:hint="eastAsia" w:ascii="仿宋" w:hAnsi="仿宋" w:eastAsia="仿宋"/>
          <w:bCs/>
          <w:color w:val="000000"/>
          <w:sz w:val="32"/>
          <w:szCs w:val="32"/>
          <w:lang w:val="en-US" w:eastAsia="zh-CN"/>
        </w:rPr>
        <w:t>6</w:t>
      </w:r>
      <w:r>
        <w:rPr>
          <w:rStyle w:val="22"/>
          <w:rFonts w:ascii="仿宋" w:hAnsi="仿宋" w:eastAsia="仿宋"/>
          <w:bCs/>
          <w:color w:val="000000"/>
          <w:sz w:val="32"/>
          <w:szCs w:val="32"/>
        </w:rPr>
        <w:t>.</w:t>
      </w:r>
      <w:r>
        <w:rPr>
          <w:rFonts w:hint="eastAsia" w:ascii="仿宋" w:hAnsi="仿宋" w:eastAsia="仿宋"/>
          <w:b/>
          <w:bCs/>
          <w:color w:val="000000"/>
          <w:sz w:val="32"/>
          <w:szCs w:val="32"/>
        </w:rPr>
        <w:t>卫生健康</w:t>
      </w:r>
      <w:r>
        <w:rPr>
          <w:rStyle w:val="22"/>
          <w:rFonts w:hint="eastAsia" w:ascii="仿宋" w:hAnsi="仿宋" w:eastAsia="仿宋"/>
          <w:bCs/>
          <w:color w:val="000000"/>
          <w:sz w:val="32"/>
          <w:szCs w:val="32"/>
        </w:rPr>
        <w:t>（</w:t>
      </w:r>
      <w:r>
        <w:rPr>
          <w:rStyle w:val="22"/>
          <w:rFonts w:hint="eastAsia" w:ascii="仿宋" w:hAnsi="仿宋" w:eastAsia="仿宋"/>
          <w:bCs/>
          <w:color w:val="000000"/>
          <w:sz w:val="32"/>
          <w:szCs w:val="32"/>
          <w:lang w:val="en-US" w:eastAsia="zh-CN"/>
        </w:rPr>
        <w:t>210</w:t>
      </w:r>
      <w:r>
        <w:rPr>
          <w:rStyle w:val="22"/>
          <w:rFonts w:hint="eastAsia" w:ascii="仿宋" w:hAnsi="仿宋" w:eastAsia="仿宋"/>
          <w:bCs/>
          <w:color w:val="000000"/>
          <w:sz w:val="32"/>
          <w:szCs w:val="32"/>
        </w:rPr>
        <w:t>）</w:t>
      </w:r>
      <w:r>
        <w:rPr>
          <w:rStyle w:val="22"/>
          <w:rFonts w:hint="eastAsia" w:ascii="仿宋" w:hAnsi="仿宋" w:eastAsia="仿宋"/>
          <w:bCs/>
          <w:color w:val="000000"/>
          <w:sz w:val="32"/>
          <w:szCs w:val="32"/>
          <w:lang w:eastAsia="zh-CN"/>
        </w:rPr>
        <w:t>行政事业单位医疗</w:t>
      </w:r>
      <w:r>
        <w:rPr>
          <w:rStyle w:val="22"/>
          <w:rFonts w:hint="eastAsia" w:ascii="仿宋" w:hAnsi="仿宋" w:eastAsia="仿宋"/>
          <w:bCs/>
          <w:color w:val="000000"/>
          <w:sz w:val="32"/>
          <w:szCs w:val="32"/>
        </w:rPr>
        <w:t>（</w:t>
      </w:r>
      <w:r>
        <w:rPr>
          <w:rStyle w:val="22"/>
          <w:rFonts w:hint="eastAsia" w:ascii="仿宋" w:hAnsi="仿宋" w:eastAsia="仿宋"/>
          <w:bCs/>
          <w:color w:val="000000"/>
          <w:sz w:val="32"/>
          <w:szCs w:val="32"/>
          <w:lang w:val="en-US" w:eastAsia="zh-CN"/>
        </w:rPr>
        <w:t>11</w:t>
      </w:r>
      <w:r>
        <w:rPr>
          <w:rStyle w:val="22"/>
          <w:rFonts w:hint="eastAsia" w:ascii="仿宋" w:hAnsi="仿宋" w:eastAsia="仿宋"/>
          <w:bCs/>
          <w:color w:val="000000"/>
          <w:sz w:val="32"/>
          <w:szCs w:val="32"/>
        </w:rPr>
        <w:t>）</w:t>
      </w:r>
      <w:r>
        <w:rPr>
          <w:rStyle w:val="22"/>
          <w:rFonts w:hint="eastAsia" w:ascii="仿宋" w:hAnsi="仿宋" w:eastAsia="仿宋"/>
          <w:bCs/>
          <w:color w:val="000000"/>
          <w:sz w:val="32"/>
          <w:szCs w:val="32"/>
          <w:lang w:eastAsia="zh-CN"/>
        </w:rPr>
        <w:t>其他行政事业单位医疗（</w:t>
      </w:r>
      <w:r>
        <w:rPr>
          <w:rStyle w:val="22"/>
          <w:rFonts w:hint="eastAsia" w:ascii="仿宋" w:hAnsi="仿宋" w:eastAsia="仿宋"/>
          <w:bCs/>
          <w:color w:val="000000"/>
          <w:sz w:val="32"/>
          <w:szCs w:val="32"/>
          <w:lang w:val="en-US" w:eastAsia="zh-CN"/>
        </w:rPr>
        <w:t>99</w:t>
      </w:r>
      <w:r>
        <w:rPr>
          <w:rStyle w:val="22"/>
          <w:rFonts w:hint="eastAsia" w:ascii="仿宋" w:hAnsi="仿宋" w:eastAsia="仿宋"/>
          <w:bCs/>
          <w:color w:val="000000"/>
          <w:sz w:val="32"/>
          <w:szCs w:val="32"/>
        </w:rPr>
        <w:t>）</w:t>
      </w:r>
      <w:r>
        <w:rPr>
          <w:rStyle w:val="22"/>
          <w:rFonts w:ascii="仿宋" w:hAnsi="仿宋" w:eastAsia="仿宋"/>
          <w:bCs/>
          <w:color w:val="000000"/>
          <w:sz w:val="32"/>
          <w:szCs w:val="32"/>
        </w:rPr>
        <w:t>:</w:t>
      </w:r>
      <w:r>
        <w:rPr>
          <w:rStyle w:val="22"/>
          <w:rFonts w:hint="eastAsia" w:ascii="仿宋" w:hAnsi="仿宋" w:eastAsia="仿宋"/>
          <w:b w:val="0"/>
          <w:bCs/>
          <w:color w:val="000000"/>
          <w:sz w:val="32"/>
          <w:szCs w:val="32"/>
        </w:rPr>
        <w:t>支出决算为</w:t>
      </w:r>
      <w:r>
        <w:rPr>
          <w:rStyle w:val="22"/>
          <w:rFonts w:hint="eastAsia" w:ascii="仿宋" w:hAnsi="仿宋" w:eastAsia="仿宋"/>
          <w:b w:val="0"/>
          <w:bCs/>
          <w:color w:val="000000"/>
          <w:sz w:val="32"/>
          <w:szCs w:val="32"/>
          <w:lang w:val="en-US" w:eastAsia="zh-CN"/>
        </w:rPr>
        <w:t>6.52</w:t>
      </w:r>
      <w:r>
        <w:rPr>
          <w:rStyle w:val="22"/>
          <w:rFonts w:hint="eastAsia" w:ascii="仿宋" w:hAnsi="仿宋" w:eastAsia="仿宋"/>
          <w:b w:val="0"/>
          <w:bCs/>
          <w:color w:val="000000"/>
          <w:sz w:val="32"/>
          <w:szCs w:val="32"/>
        </w:rPr>
        <w:t>万元，完成预算</w:t>
      </w:r>
      <w:r>
        <w:rPr>
          <w:rStyle w:val="22"/>
          <w:rFonts w:hint="eastAsia" w:ascii="仿宋" w:hAnsi="仿宋" w:eastAsia="仿宋"/>
          <w:b w:val="0"/>
          <w:bCs/>
          <w:color w:val="000000"/>
          <w:sz w:val="32"/>
          <w:szCs w:val="32"/>
          <w:lang w:val="en-US" w:eastAsia="zh-CN"/>
        </w:rPr>
        <w:t>100</w:t>
      </w:r>
      <w:r>
        <w:rPr>
          <w:rStyle w:val="22"/>
          <w:rFonts w:ascii="仿宋" w:hAnsi="仿宋" w:eastAsia="仿宋"/>
          <w:b w:val="0"/>
          <w:bCs/>
          <w:color w:val="000000"/>
          <w:sz w:val="32"/>
          <w:szCs w:val="32"/>
        </w:rPr>
        <w:t>%</w:t>
      </w:r>
      <w:r>
        <w:rPr>
          <w:rStyle w:val="22"/>
          <w:rFonts w:hint="eastAsia" w:ascii="仿宋" w:hAnsi="仿宋" w:eastAsia="仿宋"/>
          <w:b w:val="0"/>
          <w:bCs/>
          <w:color w:val="000000"/>
          <w:sz w:val="32"/>
          <w:szCs w:val="32"/>
          <w:lang w:eastAsia="zh-CN"/>
        </w:rPr>
        <w:t>。</w:t>
      </w:r>
    </w:p>
    <w:p w14:paraId="5C95160F">
      <w:pPr>
        <w:pageBreakBefore w:val="0"/>
        <w:kinsoku/>
        <w:overflowPunct/>
        <w:topLinePunct w:val="0"/>
        <w:bidi w:val="0"/>
        <w:spacing w:line="600" w:lineRule="exact"/>
        <w:ind w:firstLine="643" w:firstLineChars="200"/>
        <w:rPr>
          <w:rFonts w:ascii="仿宋" w:hAnsi="仿宋" w:eastAsia="仿宋"/>
          <w:b/>
          <w:color w:val="000000"/>
          <w:sz w:val="32"/>
          <w:szCs w:val="32"/>
        </w:rPr>
      </w:pPr>
      <w:r>
        <w:rPr>
          <w:rFonts w:hint="eastAsia" w:ascii="仿宋" w:hAnsi="仿宋" w:eastAsia="仿宋"/>
          <w:b/>
          <w:bCs/>
          <w:color w:val="000000"/>
          <w:sz w:val="32"/>
          <w:szCs w:val="32"/>
          <w:lang w:val="en-US" w:eastAsia="zh-CN"/>
        </w:rPr>
        <w:t>7.</w:t>
      </w:r>
      <w:r>
        <w:rPr>
          <w:rFonts w:hint="eastAsia" w:ascii="仿宋" w:hAnsi="仿宋" w:eastAsia="仿宋"/>
          <w:b/>
          <w:bCs/>
          <w:color w:val="000000"/>
          <w:sz w:val="32"/>
          <w:szCs w:val="32"/>
          <w:lang w:eastAsia="zh-CN"/>
        </w:rPr>
        <w:t>住房保障</w:t>
      </w:r>
      <w:r>
        <w:rPr>
          <w:rStyle w:val="22"/>
          <w:rFonts w:hint="eastAsia" w:ascii="仿宋" w:hAnsi="仿宋" w:eastAsia="仿宋"/>
          <w:bCs/>
          <w:color w:val="000000"/>
          <w:sz w:val="32"/>
          <w:szCs w:val="32"/>
        </w:rPr>
        <w:t>（</w:t>
      </w:r>
      <w:r>
        <w:rPr>
          <w:rStyle w:val="22"/>
          <w:rFonts w:hint="eastAsia" w:ascii="仿宋" w:hAnsi="仿宋" w:eastAsia="仿宋"/>
          <w:bCs/>
          <w:color w:val="000000"/>
          <w:sz w:val="32"/>
          <w:szCs w:val="32"/>
          <w:lang w:val="en-US" w:eastAsia="zh-CN"/>
        </w:rPr>
        <w:t>221</w:t>
      </w:r>
      <w:r>
        <w:rPr>
          <w:rStyle w:val="22"/>
          <w:rFonts w:hint="eastAsia" w:ascii="仿宋" w:hAnsi="仿宋" w:eastAsia="仿宋"/>
          <w:bCs/>
          <w:color w:val="000000"/>
          <w:sz w:val="32"/>
          <w:szCs w:val="32"/>
        </w:rPr>
        <w:t>）</w:t>
      </w:r>
      <w:r>
        <w:rPr>
          <w:rStyle w:val="22"/>
          <w:rFonts w:hint="eastAsia" w:ascii="仿宋" w:hAnsi="仿宋" w:eastAsia="仿宋"/>
          <w:bCs/>
          <w:color w:val="000000"/>
          <w:sz w:val="32"/>
          <w:szCs w:val="32"/>
          <w:lang w:eastAsia="zh-CN"/>
        </w:rPr>
        <w:t>住房改革支出</w:t>
      </w:r>
      <w:r>
        <w:rPr>
          <w:rStyle w:val="22"/>
          <w:rFonts w:hint="eastAsia" w:ascii="仿宋" w:hAnsi="仿宋" w:eastAsia="仿宋"/>
          <w:bCs/>
          <w:color w:val="000000"/>
          <w:sz w:val="32"/>
          <w:szCs w:val="32"/>
        </w:rPr>
        <w:t>（</w:t>
      </w:r>
      <w:r>
        <w:rPr>
          <w:rStyle w:val="22"/>
          <w:rFonts w:hint="eastAsia" w:ascii="仿宋" w:hAnsi="仿宋" w:eastAsia="仿宋"/>
          <w:bCs/>
          <w:color w:val="000000"/>
          <w:sz w:val="32"/>
          <w:szCs w:val="32"/>
          <w:lang w:val="en-US" w:eastAsia="zh-CN"/>
        </w:rPr>
        <w:t>02</w:t>
      </w:r>
      <w:r>
        <w:rPr>
          <w:rStyle w:val="22"/>
          <w:rFonts w:hint="eastAsia" w:ascii="仿宋" w:hAnsi="仿宋" w:eastAsia="仿宋"/>
          <w:bCs/>
          <w:color w:val="000000"/>
          <w:sz w:val="32"/>
          <w:szCs w:val="32"/>
        </w:rPr>
        <w:t>）</w:t>
      </w:r>
      <w:r>
        <w:rPr>
          <w:rStyle w:val="22"/>
          <w:rFonts w:hint="eastAsia" w:ascii="仿宋" w:hAnsi="仿宋" w:eastAsia="仿宋"/>
          <w:bCs/>
          <w:color w:val="000000"/>
          <w:sz w:val="32"/>
          <w:szCs w:val="32"/>
          <w:lang w:eastAsia="zh-CN"/>
        </w:rPr>
        <w:t>住房公积金（</w:t>
      </w:r>
      <w:r>
        <w:rPr>
          <w:rStyle w:val="22"/>
          <w:rFonts w:hint="eastAsia" w:ascii="仿宋" w:hAnsi="仿宋" w:eastAsia="仿宋"/>
          <w:bCs/>
          <w:color w:val="000000"/>
          <w:sz w:val="32"/>
          <w:szCs w:val="32"/>
          <w:lang w:val="en-US" w:eastAsia="zh-CN"/>
        </w:rPr>
        <w:t>01</w:t>
      </w:r>
      <w:r>
        <w:rPr>
          <w:rStyle w:val="22"/>
          <w:rFonts w:hint="eastAsia" w:ascii="仿宋" w:hAnsi="仿宋" w:eastAsia="仿宋"/>
          <w:bCs/>
          <w:color w:val="000000"/>
          <w:sz w:val="32"/>
          <w:szCs w:val="32"/>
        </w:rPr>
        <w:t>）</w:t>
      </w:r>
      <w:r>
        <w:rPr>
          <w:rStyle w:val="22"/>
          <w:rFonts w:ascii="仿宋" w:hAnsi="仿宋" w:eastAsia="仿宋"/>
          <w:bCs/>
          <w:color w:val="000000"/>
          <w:sz w:val="32"/>
          <w:szCs w:val="32"/>
        </w:rPr>
        <w:t>:</w:t>
      </w:r>
      <w:r>
        <w:rPr>
          <w:rStyle w:val="22"/>
          <w:rFonts w:hint="eastAsia" w:ascii="仿宋" w:hAnsi="仿宋" w:eastAsia="仿宋"/>
          <w:b w:val="0"/>
          <w:bCs/>
          <w:color w:val="000000"/>
          <w:sz w:val="32"/>
          <w:szCs w:val="32"/>
        </w:rPr>
        <w:t>支出决算为</w:t>
      </w:r>
      <w:r>
        <w:rPr>
          <w:rStyle w:val="22"/>
          <w:rFonts w:hint="eastAsia" w:ascii="仿宋" w:hAnsi="仿宋" w:eastAsia="仿宋"/>
          <w:b w:val="0"/>
          <w:bCs/>
          <w:color w:val="000000"/>
          <w:sz w:val="32"/>
          <w:szCs w:val="32"/>
          <w:lang w:val="en-US" w:eastAsia="zh-CN"/>
        </w:rPr>
        <w:t>56.99</w:t>
      </w:r>
      <w:r>
        <w:rPr>
          <w:rStyle w:val="22"/>
          <w:rFonts w:hint="eastAsia" w:ascii="仿宋" w:hAnsi="仿宋" w:eastAsia="仿宋"/>
          <w:b w:val="0"/>
          <w:bCs/>
          <w:color w:val="000000"/>
          <w:sz w:val="32"/>
          <w:szCs w:val="32"/>
        </w:rPr>
        <w:t>万元，完成预算</w:t>
      </w:r>
      <w:r>
        <w:rPr>
          <w:rStyle w:val="22"/>
          <w:rFonts w:hint="eastAsia" w:ascii="仿宋" w:hAnsi="仿宋" w:eastAsia="仿宋"/>
          <w:b w:val="0"/>
          <w:bCs/>
          <w:color w:val="000000"/>
          <w:sz w:val="32"/>
          <w:szCs w:val="32"/>
          <w:lang w:val="en-US" w:eastAsia="zh-CN"/>
        </w:rPr>
        <w:t>100</w:t>
      </w:r>
      <w:r>
        <w:rPr>
          <w:rStyle w:val="22"/>
          <w:rFonts w:ascii="仿宋" w:hAnsi="仿宋" w:eastAsia="仿宋"/>
          <w:b w:val="0"/>
          <w:bCs/>
          <w:color w:val="000000"/>
          <w:sz w:val="32"/>
          <w:szCs w:val="32"/>
        </w:rPr>
        <w:t>%</w:t>
      </w:r>
      <w:r>
        <w:rPr>
          <w:rStyle w:val="22"/>
          <w:rFonts w:hint="eastAsia" w:ascii="仿宋" w:hAnsi="仿宋" w:eastAsia="仿宋"/>
          <w:b w:val="0"/>
          <w:bCs/>
          <w:color w:val="000000"/>
          <w:sz w:val="32"/>
          <w:szCs w:val="32"/>
          <w:lang w:eastAsia="zh-CN"/>
        </w:rPr>
        <w:t>。</w:t>
      </w:r>
    </w:p>
    <w:p w14:paraId="7F100DDB">
      <w:pPr>
        <w:pageBreakBefore w:val="0"/>
        <w:tabs>
          <w:tab w:val="right" w:pos="8306"/>
        </w:tabs>
        <w:kinsoku/>
        <w:overflowPunct/>
        <w:topLinePunct w:val="0"/>
        <w:bidi w:val="0"/>
        <w:spacing w:line="600" w:lineRule="exact"/>
        <w:ind w:firstLine="640"/>
        <w:outlineLvl w:val="1"/>
        <w:rPr>
          <w:rStyle w:val="25"/>
        </w:rPr>
      </w:pPr>
      <w:bookmarkStart w:id="64" w:name="_Toc79163868"/>
      <w:bookmarkStart w:id="65" w:name="_Toc15377214"/>
      <w:bookmarkStart w:id="66" w:name="_Toc15396608"/>
      <w:bookmarkStart w:id="67" w:name="_Toc79163618"/>
      <w:r>
        <w:rPr>
          <w:rFonts w:hint="eastAsia" w:ascii="黑体" w:eastAsia="黑体"/>
          <w:color w:val="000000"/>
          <w:sz w:val="32"/>
          <w:szCs w:val="32"/>
        </w:rPr>
        <w:t>六</w:t>
      </w:r>
      <w:r>
        <w:rPr>
          <w:rFonts w:hint="eastAsia" w:ascii="黑体" w:eastAsia="黑体"/>
          <w:b/>
          <w:color w:val="000000"/>
          <w:sz w:val="32"/>
          <w:szCs w:val="32"/>
        </w:rPr>
        <w:t>、</w:t>
      </w:r>
      <w:r>
        <w:rPr>
          <w:rFonts w:hint="eastAsia" w:ascii="黑体" w:hAnsi="黑体" w:eastAsia="黑体"/>
          <w:b/>
          <w:color w:val="000000"/>
          <w:sz w:val="32"/>
          <w:szCs w:val="32"/>
        </w:rPr>
        <w:t>一</w:t>
      </w:r>
      <w:r>
        <w:rPr>
          <w:rStyle w:val="25"/>
          <w:rFonts w:hint="eastAsia" w:ascii="黑体" w:hAnsi="黑体" w:eastAsia="黑体"/>
          <w:b w:val="0"/>
        </w:rPr>
        <w:t>般公共预算财政拨款基本支出决算情况说明</w:t>
      </w:r>
      <w:bookmarkEnd w:id="64"/>
      <w:bookmarkEnd w:id="65"/>
      <w:bookmarkEnd w:id="66"/>
      <w:bookmarkEnd w:id="67"/>
      <w:r>
        <w:rPr>
          <w:rStyle w:val="25"/>
          <w:rFonts w:ascii="黑体" w:hAnsi="黑体" w:eastAsia="黑体"/>
          <w:b w:val="0"/>
        </w:rPr>
        <w:tab/>
      </w:r>
    </w:p>
    <w:p w14:paraId="70E4A8D7">
      <w:pPr>
        <w:pageBreakBefore w:val="0"/>
        <w:kinsoku/>
        <w:overflowPunct/>
        <w:topLinePunct w:val="0"/>
        <w:bidi w:val="0"/>
        <w:spacing w:line="600" w:lineRule="exact"/>
        <w:ind w:firstLine="645"/>
        <w:rPr>
          <w:rFonts w:ascii="仿宋" w:hAnsi="仿宋" w:eastAsia="仿宋"/>
          <w:color w:val="000000"/>
          <w:sz w:val="32"/>
          <w:szCs w:val="32"/>
        </w:rPr>
      </w:pPr>
      <w:r>
        <w:rPr>
          <w:rFonts w:hint="eastAsia" w:ascii="仿宋" w:hAnsi="仿宋" w:eastAsia="仿宋"/>
          <w:color w:val="000000"/>
          <w:sz w:val="32"/>
          <w:szCs w:val="32"/>
          <w:lang w:eastAsia="zh-CN"/>
        </w:rPr>
        <w:t>2021</w:t>
      </w:r>
      <w:r>
        <w:rPr>
          <w:rFonts w:hint="eastAsia" w:ascii="仿宋" w:hAnsi="仿宋" w:eastAsia="仿宋"/>
          <w:color w:val="000000"/>
          <w:sz w:val="32"/>
          <w:szCs w:val="32"/>
        </w:rPr>
        <w:t>年一般公共预算财政拨款基本支出</w:t>
      </w:r>
      <w:r>
        <w:rPr>
          <w:rFonts w:hint="eastAsia" w:ascii="仿宋" w:hAnsi="仿宋" w:eastAsia="仿宋"/>
          <w:color w:val="000000"/>
          <w:sz w:val="32"/>
          <w:szCs w:val="32"/>
          <w:lang w:val="en-US" w:eastAsia="zh-CN"/>
        </w:rPr>
        <w:t>1646.4</w:t>
      </w:r>
      <w:r>
        <w:rPr>
          <w:rFonts w:hint="eastAsia" w:ascii="仿宋" w:hAnsi="仿宋" w:eastAsia="仿宋"/>
          <w:color w:val="000000"/>
          <w:sz w:val="32"/>
          <w:szCs w:val="32"/>
        </w:rPr>
        <w:t>万元，其中：</w:t>
      </w:r>
    </w:p>
    <w:p w14:paraId="0F79CCD3">
      <w:pPr>
        <w:pageBreakBefore w:val="0"/>
        <w:kinsoku/>
        <w:overflowPunct/>
        <w:topLinePunct w:val="0"/>
        <w:bidi w:val="0"/>
        <w:spacing w:line="600" w:lineRule="exact"/>
        <w:ind w:firstLine="645"/>
        <w:rPr>
          <w:rFonts w:ascii="仿宋" w:hAnsi="仿宋" w:eastAsia="仿宋"/>
          <w:b/>
          <w:color w:val="FF0000"/>
          <w:sz w:val="32"/>
          <w:szCs w:val="32"/>
        </w:rPr>
      </w:pPr>
      <w:r>
        <w:rPr>
          <w:rFonts w:hint="eastAsia" w:ascii="仿宋" w:hAnsi="仿宋" w:eastAsia="仿宋"/>
          <w:color w:val="000000"/>
          <w:sz w:val="32"/>
          <w:szCs w:val="32"/>
        </w:rPr>
        <w:t>人员经费</w:t>
      </w:r>
      <w:r>
        <w:rPr>
          <w:rFonts w:hint="eastAsia" w:ascii="仿宋" w:hAnsi="仿宋" w:eastAsia="仿宋"/>
          <w:color w:val="000000"/>
          <w:sz w:val="32"/>
          <w:szCs w:val="32"/>
          <w:lang w:val="en-US" w:eastAsia="zh-CN"/>
        </w:rPr>
        <w:t>897.34</w:t>
      </w:r>
      <w:r>
        <w:rPr>
          <w:rFonts w:hint="eastAsia" w:ascii="仿宋" w:hAnsi="仿宋" w:eastAsia="仿宋"/>
          <w:color w:val="000000"/>
          <w:sz w:val="32"/>
          <w:szCs w:val="32"/>
        </w:rPr>
        <w:t>万元，主要包括：基本工资、津贴补贴、奖金、伙食补助费、绩效工资、机关事业单位基本养老保险缴费、职业年金缴费、其他社会保障缴费、其他工资福利支出、离休费、退休费、抚恤金、生活补助、医疗费补助、奖励金、住房公积金、其他对个人和家庭的补助支出等。</w:t>
      </w:r>
      <w:r>
        <w:rPr>
          <w:rFonts w:ascii="仿宋" w:hAnsi="仿宋" w:eastAsia="仿宋"/>
          <w:color w:val="000000"/>
          <w:sz w:val="32"/>
          <w:szCs w:val="32"/>
        </w:rPr>
        <w:br w:type="textWrapping"/>
      </w:r>
      <w:r>
        <w:rPr>
          <w:rFonts w:hint="eastAsia" w:ascii="仿宋" w:hAnsi="仿宋" w:eastAsia="仿宋"/>
          <w:color w:val="000000"/>
          <w:sz w:val="32"/>
          <w:szCs w:val="32"/>
        </w:rPr>
        <w:t>　　日常公用经费</w:t>
      </w:r>
      <w:r>
        <w:rPr>
          <w:rFonts w:hint="eastAsia" w:ascii="仿宋" w:hAnsi="仿宋" w:eastAsia="仿宋"/>
          <w:color w:val="000000"/>
          <w:sz w:val="32"/>
          <w:szCs w:val="32"/>
          <w:lang w:val="en-US" w:eastAsia="zh-CN"/>
        </w:rPr>
        <w:t>749.06</w:t>
      </w:r>
      <w:r>
        <w:rPr>
          <w:rFonts w:hint="eastAsia" w:ascii="仿宋" w:hAnsi="仿宋" w:eastAsia="仿宋"/>
          <w:color w:val="000000"/>
          <w:sz w:val="32"/>
          <w:szCs w:val="32"/>
        </w:rPr>
        <w:t>万元，主要包括：办公费、印刷费、咨询费、手续费、水费、电费、邮电费、取暖费、物业管理费、差旅费、因公出国（境）费用、维修（护）费、租赁费、会议费、培训费、公务接待费、劳务费、委托业务费、工会经费、福利费、公务用车运行维护费、其他交通费、税金及附加费用、其他商品和服务支出、办公设备购置、专用设备购置、信息网络及软件购置更新、其他资本性支出等。</w:t>
      </w:r>
    </w:p>
    <w:p w14:paraId="78D01378">
      <w:pPr>
        <w:pageBreakBefore w:val="0"/>
        <w:kinsoku/>
        <w:overflowPunct/>
        <w:topLinePunct w:val="0"/>
        <w:bidi w:val="0"/>
        <w:spacing w:line="600" w:lineRule="exact"/>
        <w:ind w:firstLine="640"/>
        <w:outlineLvl w:val="1"/>
        <w:rPr>
          <w:rStyle w:val="25"/>
          <w:rFonts w:ascii="黑体" w:hAnsi="黑体" w:eastAsia="黑体"/>
          <w:b w:val="0"/>
        </w:rPr>
      </w:pPr>
      <w:bookmarkStart w:id="68" w:name="_Toc15377215"/>
      <w:bookmarkStart w:id="69" w:name="_Toc79163619"/>
      <w:bookmarkStart w:id="70" w:name="_Toc79163869"/>
      <w:bookmarkStart w:id="71" w:name="_Toc15396609"/>
      <w:r>
        <w:rPr>
          <w:rFonts w:hint="eastAsia" w:ascii="黑体" w:eastAsia="黑体"/>
          <w:color w:val="000000"/>
          <w:sz w:val="32"/>
          <w:szCs w:val="32"/>
        </w:rPr>
        <w:t>七、</w:t>
      </w:r>
      <w:r>
        <w:rPr>
          <w:rStyle w:val="25"/>
          <w:rFonts w:hint="eastAsia" w:ascii="黑体" w:hAnsi="黑体" w:eastAsia="黑体"/>
        </w:rPr>
        <w:t>“</w:t>
      </w:r>
      <w:r>
        <w:rPr>
          <w:rStyle w:val="25"/>
          <w:rFonts w:hint="eastAsia" w:ascii="黑体" w:hAnsi="黑体" w:eastAsia="黑体"/>
          <w:b w:val="0"/>
        </w:rPr>
        <w:t>三公”经费财政拨款支出决算情况说明</w:t>
      </w:r>
      <w:bookmarkEnd w:id="68"/>
      <w:bookmarkEnd w:id="69"/>
      <w:bookmarkEnd w:id="70"/>
      <w:bookmarkEnd w:id="71"/>
    </w:p>
    <w:p w14:paraId="7349D1A2">
      <w:pPr>
        <w:pageBreakBefore w:val="0"/>
        <w:kinsoku/>
        <w:overflowPunct/>
        <w:topLinePunct w:val="0"/>
        <w:bidi w:val="0"/>
        <w:spacing w:line="600" w:lineRule="exact"/>
        <w:ind w:firstLine="640"/>
        <w:outlineLvl w:val="2"/>
        <w:rPr>
          <w:rFonts w:ascii="仿宋" w:hAnsi="仿宋" w:eastAsia="仿宋"/>
          <w:b/>
          <w:color w:val="000000"/>
          <w:sz w:val="32"/>
          <w:szCs w:val="32"/>
        </w:rPr>
      </w:pPr>
      <w:bookmarkStart w:id="72" w:name="_Toc79163620"/>
      <w:bookmarkStart w:id="73" w:name="_Toc15377216"/>
      <w:bookmarkStart w:id="74" w:name="_Toc79163870"/>
      <w:r>
        <w:rPr>
          <w:rFonts w:hint="eastAsia" w:ascii="仿宋" w:hAnsi="仿宋" w:eastAsia="仿宋"/>
          <w:b/>
          <w:color w:val="000000"/>
          <w:sz w:val="32"/>
          <w:szCs w:val="32"/>
        </w:rPr>
        <w:t>（一）“三公”经费财政拨款支出决算总体情况说明</w:t>
      </w:r>
      <w:bookmarkEnd w:id="72"/>
      <w:bookmarkEnd w:id="73"/>
      <w:bookmarkEnd w:id="74"/>
    </w:p>
    <w:p w14:paraId="0D421892">
      <w:pPr>
        <w:pageBreakBefore w:val="0"/>
        <w:kinsoku/>
        <w:overflowPunct/>
        <w:topLinePunct w:val="0"/>
        <w:bidi w:val="0"/>
        <w:spacing w:line="600" w:lineRule="exact"/>
        <w:ind w:firstLine="640"/>
        <w:rPr>
          <w:rFonts w:ascii="仿宋" w:hAnsi="仿宋" w:eastAsia="仿宋"/>
          <w:color w:val="000000"/>
          <w:sz w:val="32"/>
          <w:szCs w:val="32"/>
        </w:rPr>
      </w:pPr>
      <w:r>
        <w:rPr>
          <w:rFonts w:hint="eastAsia" w:ascii="仿宋" w:hAnsi="仿宋" w:eastAsia="仿宋"/>
          <w:color w:val="000000"/>
          <w:sz w:val="32"/>
          <w:szCs w:val="32"/>
          <w:lang w:eastAsia="zh-CN"/>
        </w:rPr>
        <w:t>2021</w:t>
      </w:r>
      <w:r>
        <w:rPr>
          <w:rFonts w:hint="eastAsia" w:ascii="仿宋" w:hAnsi="仿宋" w:eastAsia="仿宋"/>
          <w:color w:val="000000"/>
          <w:sz w:val="32"/>
          <w:szCs w:val="32"/>
        </w:rPr>
        <w:t>年“三公”经费财政拨款支出决算为</w:t>
      </w:r>
      <w:r>
        <w:rPr>
          <w:rFonts w:hint="eastAsia" w:ascii="仿宋" w:hAnsi="仿宋" w:eastAsia="仿宋"/>
          <w:color w:val="000000"/>
          <w:sz w:val="32"/>
          <w:szCs w:val="32"/>
          <w:lang w:val="en-US" w:eastAsia="zh-CN"/>
        </w:rPr>
        <w:t>92.21</w:t>
      </w:r>
      <w:r>
        <w:rPr>
          <w:rFonts w:hint="eastAsia" w:ascii="仿宋" w:hAnsi="仿宋" w:eastAsia="仿宋"/>
          <w:color w:val="000000"/>
          <w:sz w:val="32"/>
          <w:szCs w:val="32"/>
        </w:rPr>
        <w:t>万元，完成预算</w:t>
      </w:r>
      <w:r>
        <w:rPr>
          <w:rFonts w:hint="eastAsia" w:ascii="仿宋" w:hAnsi="仿宋" w:eastAsia="仿宋"/>
          <w:color w:val="000000"/>
          <w:sz w:val="32"/>
          <w:szCs w:val="32"/>
          <w:lang w:val="en-US" w:eastAsia="zh-CN"/>
        </w:rPr>
        <w:t>100</w:t>
      </w:r>
      <w:r>
        <w:rPr>
          <w:rFonts w:ascii="仿宋" w:hAnsi="仿宋" w:eastAsia="仿宋"/>
          <w:color w:val="000000"/>
          <w:sz w:val="32"/>
          <w:szCs w:val="32"/>
        </w:rPr>
        <w:t>%</w:t>
      </w:r>
      <w:r>
        <w:rPr>
          <w:rFonts w:hint="eastAsia" w:ascii="仿宋" w:hAnsi="仿宋" w:eastAsia="仿宋"/>
          <w:color w:val="000000"/>
          <w:sz w:val="32"/>
          <w:szCs w:val="32"/>
        </w:rPr>
        <w:t>。</w:t>
      </w:r>
    </w:p>
    <w:p w14:paraId="2791413D">
      <w:pPr>
        <w:pageBreakBefore w:val="0"/>
        <w:kinsoku/>
        <w:overflowPunct/>
        <w:topLinePunct w:val="0"/>
        <w:bidi w:val="0"/>
        <w:spacing w:line="600" w:lineRule="exact"/>
        <w:ind w:firstLine="640"/>
        <w:outlineLvl w:val="2"/>
        <w:rPr>
          <w:rFonts w:ascii="仿宋" w:hAnsi="仿宋" w:eastAsia="仿宋"/>
          <w:b/>
          <w:color w:val="000000"/>
          <w:sz w:val="32"/>
          <w:szCs w:val="32"/>
        </w:rPr>
      </w:pPr>
      <w:bookmarkStart w:id="75" w:name="_Toc79163621"/>
      <w:bookmarkStart w:id="76" w:name="_Toc15377217"/>
      <w:bookmarkStart w:id="77" w:name="_Toc79163871"/>
      <w:r>
        <w:rPr>
          <w:rFonts w:hint="eastAsia" w:ascii="仿宋" w:hAnsi="仿宋" w:eastAsia="仿宋"/>
          <w:b/>
          <w:color w:val="000000"/>
          <w:sz w:val="32"/>
          <w:szCs w:val="32"/>
        </w:rPr>
        <w:t>（二）“三公”经费财政拨款支出决算具体情况说明</w:t>
      </w:r>
      <w:bookmarkEnd w:id="75"/>
      <w:bookmarkEnd w:id="76"/>
      <w:bookmarkEnd w:id="77"/>
    </w:p>
    <w:p w14:paraId="5C916EE7">
      <w:pPr>
        <w:pageBreakBefore w:val="0"/>
        <w:kinsoku/>
        <w:overflowPunct/>
        <w:topLinePunct w:val="0"/>
        <w:bidi w:val="0"/>
        <w:spacing w:line="600" w:lineRule="exact"/>
        <w:ind w:firstLine="640"/>
        <w:rPr>
          <w:rFonts w:ascii="仿宋" w:hAnsi="仿宋" w:eastAsia="仿宋"/>
          <w:color w:val="000000"/>
          <w:sz w:val="32"/>
          <w:szCs w:val="32"/>
        </w:rPr>
      </w:pPr>
      <w:r>
        <w:rPr>
          <w:rFonts w:hint="eastAsia" w:ascii="仿宋" w:hAnsi="仿宋" w:eastAsia="仿宋"/>
          <w:color w:val="000000"/>
          <w:sz w:val="32"/>
          <w:szCs w:val="32"/>
          <w:lang w:eastAsia="zh-CN"/>
        </w:rPr>
        <w:t>2021</w:t>
      </w:r>
      <w:r>
        <w:rPr>
          <w:rFonts w:hint="eastAsia" w:ascii="仿宋" w:hAnsi="仿宋" w:eastAsia="仿宋"/>
          <w:color w:val="000000"/>
          <w:sz w:val="32"/>
          <w:szCs w:val="32"/>
        </w:rPr>
        <w:t>年“三公”经费财政拨款支出决算中，因公出国（境）费支出决算</w:t>
      </w:r>
      <w:r>
        <w:rPr>
          <w:rFonts w:hint="eastAsia" w:ascii="仿宋" w:hAnsi="仿宋" w:eastAsia="仿宋"/>
          <w:color w:val="000000"/>
          <w:sz w:val="32"/>
          <w:szCs w:val="32"/>
          <w:lang w:val="en-US" w:eastAsia="zh-CN"/>
        </w:rPr>
        <w:t>0</w:t>
      </w:r>
      <w:r>
        <w:rPr>
          <w:rFonts w:hint="eastAsia" w:ascii="仿宋" w:hAnsi="仿宋" w:eastAsia="仿宋"/>
          <w:color w:val="000000"/>
          <w:sz w:val="32"/>
          <w:szCs w:val="32"/>
        </w:rPr>
        <w:t>万元，占</w:t>
      </w:r>
      <w:r>
        <w:rPr>
          <w:rFonts w:hint="eastAsia" w:ascii="仿宋" w:hAnsi="仿宋" w:eastAsia="仿宋"/>
          <w:color w:val="000000"/>
          <w:sz w:val="32"/>
          <w:szCs w:val="32"/>
          <w:lang w:val="en-US" w:eastAsia="zh-CN"/>
        </w:rPr>
        <w:t>0</w:t>
      </w:r>
      <w:r>
        <w:rPr>
          <w:rFonts w:ascii="仿宋" w:hAnsi="仿宋" w:eastAsia="仿宋"/>
          <w:color w:val="000000"/>
          <w:sz w:val="32"/>
          <w:szCs w:val="32"/>
        </w:rPr>
        <w:t>%</w:t>
      </w:r>
      <w:r>
        <w:rPr>
          <w:rFonts w:hint="eastAsia" w:ascii="仿宋" w:hAnsi="仿宋" w:eastAsia="仿宋"/>
          <w:color w:val="000000"/>
          <w:sz w:val="32"/>
          <w:szCs w:val="32"/>
        </w:rPr>
        <w:t>；公务用车购置及运行维护费支出决算</w:t>
      </w:r>
      <w:r>
        <w:rPr>
          <w:rFonts w:hint="eastAsia" w:ascii="仿宋" w:hAnsi="仿宋" w:eastAsia="仿宋"/>
          <w:color w:val="000000"/>
          <w:sz w:val="32"/>
          <w:szCs w:val="32"/>
          <w:lang w:val="en-US" w:eastAsia="zh-CN"/>
        </w:rPr>
        <w:t>92.21</w:t>
      </w:r>
      <w:r>
        <w:rPr>
          <w:rFonts w:hint="eastAsia" w:ascii="仿宋" w:hAnsi="仿宋" w:eastAsia="仿宋"/>
          <w:color w:val="000000"/>
          <w:sz w:val="32"/>
          <w:szCs w:val="32"/>
        </w:rPr>
        <w:t>万元，占</w:t>
      </w:r>
      <w:r>
        <w:rPr>
          <w:rFonts w:hint="eastAsia" w:ascii="仿宋" w:hAnsi="仿宋" w:eastAsia="仿宋"/>
          <w:color w:val="000000"/>
          <w:sz w:val="32"/>
          <w:szCs w:val="32"/>
          <w:lang w:val="en-US" w:eastAsia="zh-CN"/>
        </w:rPr>
        <w:t>100</w:t>
      </w:r>
      <w:r>
        <w:rPr>
          <w:rFonts w:ascii="仿宋" w:hAnsi="仿宋" w:eastAsia="仿宋"/>
          <w:color w:val="000000"/>
          <w:sz w:val="32"/>
          <w:szCs w:val="32"/>
        </w:rPr>
        <w:t>%</w:t>
      </w:r>
      <w:r>
        <w:rPr>
          <w:rFonts w:hint="eastAsia" w:ascii="仿宋" w:hAnsi="仿宋" w:eastAsia="仿宋"/>
          <w:color w:val="000000"/>
          <w:sz w:val="32"/>
          <w:szCs w:val="32"/>
        </w:rPr>
        <w:t>；公务接待费支出决算</w:t>
      </w:r>
      <w:r>
        <w:rPr>
          <w:rFonts w:hint="eastAsia" w:ascii="仿宋" w:hAnsi="仿宋" w:eastAsia="仿宋"/>
          <w:color w:val="000000"/>
          <w:sz w:val="32"/>
          <w:szCs w:val="32"/>
          <w:lang w:val="en-US" w:eastAsia="zh-CN"/>
        </w:rPr>
        <w:t>0</w:t>
      </w:r>
      <w:r>
        <w:rPr>
          <w:rFonts w:hint="eastAsia" w:ascii="仿宋" w:hAnsi="仿宋" w:eastAsia="仿宋"/>
          <w:color w:val="000000"/>
          <w:sz w:val="32"/>
          <w:szCs w:val="32"/>
        </w:rPr>
        <w:t>万元，占</w:t>
      </w:r>
      <w:r>
        <w:rPr>
          <w:rFonts w:hint="eastAsia" w:ascii="仿宋" w:hAnsi="仿宋" w:eastAsia="仿宋"/>
          <w:color w:val="000000"/>
          <w:sz w:val="32"/>
          <w:szCs w:val="32"/>
          <w:lang w:val="en-US" w:eastAsia="zh-CN"/>
        </w:rPr>
        <w:t>0</w:t>
      </w:r>
      <w:r>
        <w:rPr>
          <w:rFonts w:ascii="仿宋" w:hAnsi="仿宋" w:eastAsia="仿宋"/>
          <w:color w:val="000000"/>
          <w:sz w:val="32"/>
          <w:szCs w:val="32"/>
        </w:rPr>
        <w:t>%</w:t>
      </w:r>
      <w:r>
        <w:rPr>
          <w:rFonts w:hint="eastAsia" w:ascii="仿宋" w:hAnsi="仿宋" w:eastAsia="仿宋"/>
          <w:color w:val="000000"/>
          <w:sz w:val="32"/>
          <w:szCs w:val="32"/>
        </w:rPr>
        <w:t>。具体情况如下：</w:t>
      </w:r>
    </w:p>
    <w:p w14:paraId="0789708C">
      <w:pPr>
        <w:pageBreakBefore w:val="0"/>
        <w:kinsoku/>
        <w:overflowPunct/>
        <w:topLinePunct w:val="0"/>
        <w:bidi w:val="0"/>
        <w:spacing w:line="600" w:lineRule="exact"/>
        <w:ind w:firstLine="640"/>
        <w:rPr>
          <w:rFonts w:ascii="仿宋_GB2312" w:eastAsia="仿宋_GB2312"/>
          <w:color w:val="000000"/>
          <w:sz w:val="32"/>
          <w:szCs w:val="32"/>
        </w:rPr>
      </w:pPr>
      <w:r>
        <w:rPr>
          <w:rFonts w:ascii="仿宋_GB2312" w:eastAsia="仿宋_GB2312"/>
          <w:b/>
          <w:color w:val="000000"/>
          <w:sz w:val="32"/>
          <w:szCs w:val="32"/>
        </w:rPr>
        <w:t>1.</w:t>
      </w:r>
      <w:r>
        <w:rPr>
          <w:rFonts w:hint="eastAsia" w:ascii="仿宋_GB2312" w:eastAsia="仿宋_GB2312"/>
          <w:b/>
          <w:color w:val="000000"/>
          <w:sz w:val="32"/>
          <w:szCs w:val="32"/>
        </w:rPr>
        <w:t>因公出国（境）经费支出</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万元，</w:t>
      </w:r>
      <w:r>
        <w:rPr>
          <w:rStyle w:val="22"/>
          <w:rFonts w:hint="eastAsia" w:ascii="仿宋" w:hAnsi="仿宋" w:eastAsia="仿宋"/>
          <w:b w:val="0"/>
          <w:bCs/>
          <w:color w:val="000000"/>
          <w:sz w:val="32"/>
          <w:szCs w:val="32"/>
        </w:rPr>
        <w:t>完成预算</w:t>
      </w:r>
      <w:r>
        <w:rPr>
          <w:rStyle w:val="22"/>
          <w:rFonts w:hint="eastAsia" w:ascii="仿宋" w:hAnsi="仿宋" w:eastAsia="仿宋"/>
          <w:b w:val="0"/>
          <w:bCs/>
          <w:color w:val="000000"/>
          <w:sz w:val="32"/>
          <w:szCs w:val="32"/>
          <w:lang w:val="en-US" w:eastAsia="zh-CN"/>
        </w:rPr>
        <w:t>0</w:t>
      </w:r>
      <w:r>
        <w:rPr>
          <w:rStyle w:val="22"/>
          <w:rFonts w:ascii="仿宋" w:hAnsi="仿宋" w:eastAsia="仿宋"/>
          <w:b w:val="0"/>
          <w:bCs/>
          <w:color w:val="000000"/>
          <w:sz w:val="32"/>
          <w:szCs w:val="32"/>
        </w:rPr>
        <w:t>%</w:t>
      </w:r>
      <w:r>
        <w:rPr>
          <w:rStyle w:val="22"/>
          <w:rFonts w:hint="eastAsia" w:ascii="仿宋" w:hAnsi="仿宋" w:eastAsia="仿宋"/>
          <w:b w:val="0"/>
          <w:bCs/>
          <w:color w:val="000000"/>
          <w:sz w:val="32"/>
          <w:szCs w:val="32"/>
        </w:rPr>
        <w:t>。</w:t>
      </w:r>
    </w:p>
    <w:p w14:paraId="3A0C378D">
      <w:pPr>
        <w:pageBreakBefore w:val="0"/>
        <w:kinsoku/>
        <w:overflowPunct/>
        <w:topLinePunct w:val="0"/>
        <w:bidi w:val="0"/>
        <w:spacing w:line="600" w:lineRule="exact"/>
        <w:ind w:firstLine="640"/>
        <w:rPr>
          <w:rFonts w:ascii="仿宋_GB2312" w:eastAsia="仿宋_GB2312"/>
          <w:b/>
          <w:color w:val="000000"/>
          <w:sz w:val="32"/>
          <w:szCs w:val="32"/>
        </w:rPr>
      </w:pPr>
      <w:r>
        <w:rPr>
          <w:rFonts w:ascii="仿宋_GB2312" w:eastAsia="仿宋_GB2312"/>
          <w:b/>
          <w:color w:val="000000"/>
          <w:sz w:val="32"/>
          <w:szCs w:val="32"/>
        </w:rPr>
        <w:t>2.</w:t>
      </w:r>
      <w:r>
        <w:rPr>
          <w:rFonts w:hint="eastAsia" w:ascii="仿宋_GB2312" w:eastAsia="仿宋_GB2312"/>
          <w:b/>
          <w:color w:val="000000"/>
          <w:sz w:val="32"/>
          <w:szCs w:val="32"/>
        </w:rPr>
        <w:t>公务用车购置及运行维护费支出</w:t>
      </w:r>
      <w:r>
        <w:rPr>
          <w:rFonts w:hint="eastAsia" w:ascii="仿宋_GB2312" w:eastAsia="仿宋_GB2312"/>
          <w:color w:val="000000"/>
          <w:sz w:val="32"/>
          <w:szCs w:val="32"/>
          <w:lang w:val="en-US" w:eastAsia="zh-CN"/>
        </w:rPr>
        <w:t>92.21</w:t>
      </w:r>
      <w:r>
        <w:rPr>
          <w:rFonts w:hint="eastAsia" w:ascii="仿宋_GB2312" w:eastAsia="仿宋_GB2312"/>
          <w:color w:val="000000"/>
          <w:sz w:val="32"/>
          <w:szCs w:val="32"/>
        </w:rPr>
        <w:t>万元</w:t>
      </w:r>
      <w:r>
        <w:rPr>
          <w:rFonts w:ascii="仿宋_GB2312" w:eastAsia="仿宋_GB2312"/>
          <w:color w:val="000000"/>
          <w:sz w:val="32"/>
          <w:szCs w:val="32"/>
        </w:rPr>
        <w:t>,</w:t>
      </w:r>
      <w:r>
        <w:rPr>
          <w:rStyle w:val="22"/>
          <w:rFonts w:hint="eastAsia" w:ascii="仿宋" w:hAnsi="仿宋" w:eastAsia="仿宋"/>
          <w:b w:val="0"/>
          <w:bCs/>
          <w:color w:val="000000"/>
          <w:sz w:val="32"/>
          <w:szCs w:val="32"/>
        </w:rPr>
        <w:t>完成预算</w:t>
      </w:r>
      <w:r>
        <w:rPr>
          <w:rStyle w:val="22"/>
          <w:rFonts w:hint="eastAsia" w:ascii="仿宋" w:hAnsi="仿宋" w:eastAsia="仿宋"/>
          <w:b w:val="0"/>
          <w:bCs/>
          <w:color w:val="000000"/>
          <w:sz w:val="32"/>
          <w:szCs w:val="32"/>
          <w:lang w:val="en-US" w:eastAsia="zh-CN"/>
        </w:rPr>
        <w:t>100</w:t>
      </w:r>
      <w:r>
        <w:rPr>
          <w:rStyle w:val="22"/>
          <w:rFonts w:ascii="仿宋" w:hAnsi="仿宋" w:eastAsia="仿宋"/>
          <w:b w:val="0"/>
          <w:bCs/>
          <w:color w:val="000000"/>
          <w:sz w:val="32"/>
          <w:szCs w:val="32"/>
        </w:rPr>
        <w:t>%</w:t>
      </w:r>
      <w:r>
        <w:rPr>
          <w:rStyle w:val="22"/>
          <w:rFonts w:hint="eastAsia" w:ascii="仿宋" w:hAnsi="仿宋" w:eastAsia="仿宋"/>
          <w:b w:val="0"/>
          <w:bCs/>
          <w:color w:val="000000"/>
          <w:sz w:val="32"/>
          <w:szCs w:val="32"/>
        </w:rPr>
        <w:t>。</w:t>
      </w:r>
      <w:r>
        <w:rPr>
          <w:rFonts w:hint="eastAsia" w:ascii="仿宋_GB2312" w:eastAsia="仿宋_GB2312"/>
          <w:color w:val="000000"/>
          <w:sz w:val="32"/>
          <w:szCs w:val="32"/>
        </w:rPr>
        <w:t>公务用车购置及运行维护费支出决算比</w:t>
      </w:r>
      <w:r>
        <w:rPr>
          <w:rFonts w:ascii="仿宋_GB2312" w:eastAsia="仿宋_GB2312"/>
          <w:color w:val="000000"/>
          <w:sz w:val="32"/>
          <w:szCs w:val="32"/>
        </w:rPr>
        <w:t>20</w:t>
      </w:r>
      <w:r>
        <w:rPr>
          <w:rFonts w:hint="eastAsia" w:ascii="仿宋_GB2312" w:eastAsia="仿宋_GB2312"/>
          <w:color w:val="000000"/>
          <w:sz w:val="32"/>
          <w:szCs w:val="32"/>
          <w:lang w:val="en-US" w:eastAsia="zh-CN"/>
        </w:rPr>
        <w:t>20</w:t>
      </w:r>
      <w:r>
        <w:rPr>
          <w:rFonts w:hint="eastAsia" w:ascii="仿宋_GB2312" w:eastAsia="仿宋_GB2312"/>
          <w:color w:val="000000"/>
          <w:sz w:val="32"/>
          <w:szCs w:val="32"/>
        </w:rPr>
        <w:t>年增减少</w:t>
      </w:r>
      <w:r>
        <w:rPr>
          <w:rFonts w:hint="eastAsia" w:ascii="仿宋_GB2312" w:eastAsia="仿宋_GB2312"/>
          <w:color w:val="000000"/>
          <w:sz w:val="32"/>
          <w:szCs w:val="32"/>
          <w:lang w:val="en-US" w:eastAsia="zh-CN"/>
        </w:rPr>
        <w:t>5.21</w:t>
      </w:r>
      <w:r>
        <w:rPr>
          <w:rFonts w:hint="eastAsia" w:ascii="仿宋_GB2312" w:eastAsia="仿宋_GB2312"/>
          <w:color w:val="000000"/>
          <w:sz w:val="32"/>
          <w:szCs w:val="32"/>
        </w:rPr>
        <w:t>万元，下降</w:t>
      </w:r>
      <w:r>
        <w:rPr>
          <w:rFonts w:hint="eastAsia" w:ascii="仿宋_GB2312" w:eastAsia="仿宋_GB2312"/>
          <w:color w:val="000000"/>
          <w:sz w:val="32"/>
          <w:szCs w:val="32"/>
          <w:lang w:val="en-US" w:eastAsia="zh-CN"/>
        </w:rPr>
        <w:t>5.34</w:t>
      </w:r>
      <w:r>
        <w:rPr>
          <w:rFonts w:ascii="仿宋_GB2312" w:eastAsia="仿宋_GB2312"/>
          <w:color w:val="000000"/>
          <w:sz w:val="32"/>
          <w:szCs w:val="32"/>
        </w:rPr>
        <w:t>%</w:t>
      </w:r>
      <w:r>
        <w:rPr>
          <w:rFonts w:hint="eastAsia" w:ascii="仿宋_GB2312" w:eastAsia="仿宋_GB2312"/>
          <w:color w:val="000000"/>
          <w:sz w:val="32"/>
          <w:szCs w:val="32"/>
        </w:rPr>
        <w:t>。主要原因是</w:t>
      </w:r>
      <w:r>
        <w:rPr>
          <w:rFonts w:hint="eastAsia" w:ascii="仿宋_GB2312" w:eastAsia="仿宋_GB2312"/>
          <w:color w:val="000000"/>
          <w:sz w:val="32"/>
          <w:szCs w:val="32"/>
          <w:lang w:eastAsia="zh-CN"/>
        </w:rPr>
        <w:t>厉行节约</w:t>
      </w:r>
      <w:r>
        <w:rPr>
          <w:rFonts w:hint="eastAsia" w:ascii="仿宋_GB2312" w:eastAsia="仿宋_GB2312"/>
          <w:color w:val="000000"/>
          <w:sz w:val="32"/>
          <w:szCs w:val="32"/>
        </w:rPr>
        <w:t>。</w:t>
      </w:r>
    </w:p>
    <w:p w14:paraId="3862F8EB">
      <w:pPr>
        <w:pageBreakBefore w:val="0"/>
        <w:kinsoku/>
        <w:overflowPunct/>
        <w:topLinePunct w:val="0"/>
        <w:bidi w:val="0"/>
        <w:spacing w:line="600" w:lineRule="exact"/>
        <w:ind w:firstLine="640"/>
        <w:rPr>
          <w:rFonts w:ascii="仿宋_GB2312" w:eastAsia="仿宋_GB2312"/>
          <w:color w:val="000000"/>
          <w:sz w:val="32"/>
          <w:szCs w:val="32"/>
        </w:rPr>
      </w:pPr>
      <w:r>
        <w:rPr>
          <w:rFonts w:hint="eastAsia" w:ascii="仿宋_GB2312" w:eastAsia="仿宋_GB2312"/>
          <w:b/>
          <w:color w:val="000000"/>
          <w:sz w:val="32"/>
          <w:szCs w:val="32"/>
          <w:lang w:eastAsia="zh-CN"/>
        </w:rPr>
        <w:t>其中：</w:t>
      </w:r>
      <w:r>
        <w:rPr>
          <w:rFonts w:hint="eastAsia" w:ascii="仿宋_GB2312" w:eastAsia="仿宋_GB2312"/>
          <w:b/>
          <w:color w:val="000000"/>
          <w:sz w:val="32"/>
          <w:szCs w:val="32"/>
        </w:rPr>
        <w:t>公务用车运行维护费支出</w:t>
      </w:r>
      <w:r>
        <w:rPr>
          <w:rFonts w:hint="eastAsia" w:ascii="仿宋_GB2312" w:eastAsia="仿宋_GB2312"/>
          <w:color w:val="000000"/>
          <w:sz w:val="32"/>
          <w:szCs w:val="32"/>
          <w:lang w:val="en-US" w:eastAsia="zh-CN"/>
        </w:rPr>
        <w:t>92.21</w:t>
      </w:r>
      <w:r>
        <w:rPr>
          <w:rFonts w:hint="eastAsia" w:ascii="仿宋_GB2312" w:eastAsia="仿宋_GB2312"/>
          <w:color w:val="000000"/>
          <w:sz w:val="32"/>
          <w:szCs w:val="32"/>
        </w:rPr>
        <w:t>万元。主要用于</w:t>
      </w:r>
      <w:r>
        <w:rPr>
          <w:rFonts w:hint="eastAsia" w:ascii="仿宋_GB2312" w:eastAsia="仿宋_GB2312"/>
          <w:color w:val="000000"/>
          <w:sz w:val="32"/>
          <w:szCs w:val="32"/>
          <w:lang w:eastAsia="zh-CN"/>
        </w:rPr>
        <w:t>办公室所有车辆</w:t>
      </w:r>
      <w:r>
        <w:rPr>
          <w:rFonts w:hint="eastAsia" w:ascii="仿宋_GB2312" w:eastAsia="仿宋_GB2312"/>
          <w:color w:val="000000"/>
          <w:sz w:val="32"/>
          <w:szCs w:val="32"/>
        </w:rPr>
        <w:t>所需的公务用车燃料费、维修费、过路过桥费、保险费等支出。</w:t>
      </w:r>
    </w:p>
    <w:p w14:paraId="62905F7E">
      <w:pPr>
        <w:pageBreakBefore w:val="0"/>
        <w:numPr>
          <w:ilvl w:val="0"/>
          <w:numId w:val="3"/>
        </w:numPr>
        <w:kinsoku/>
        <w:overflowPunct/>
        <w:topLinePunct w:val="0"/>
        <w:bidi w:val="0"/>
        <w:spacing w:line="600" w:lineRule="exact"/>
        <w:ind w:firstLine="640"/>
        <w:outlineLvl w:val="1"/>
        <w:rPr>
          <w:rStyle w:val="22"/>
          <w:rFonts w:hint="eastAsia" w:ascii="仿宋" w:hAnsi="仿宋" w:eastAsia="仿宋"/>
          <w:b w:val="0"/>
          <w:bCs/>
          <w:color w:val="000000"/>
          <w:sz w:val="32"/>
          <w:szCs w:val="32"/>
        </w:rPr>
      </w:pPr>
      <w:r>
        <w:rPr>
          <w:rFonts w:hint="eastAsia" w:ascii="仿宋_GB2312" w:eastAsia="仿宋_GB2312"/>
          <w:b/>
          <w:color w:val="000000"/>
          <w:sz w:val="32"/>
          <w:szCs w:val="32"/>
        </w:rPr>
        <w:t>公务接待费支出</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万元，</w:t>
      </w:r>
      <w:r>
        <w:rPr>
          <w:rStyle w:val="22"/>
          <w:rFonts w:hint="eastAsia" w:ascii="仿宋" w:hAnsi="仿宋" w:eastAsia="仿宋"/>
          <w:b w:val="0"/>
          <w:bCs/>
          <w:color w:val="000000"/>
          <w:sz w:val="32"/>
          <w:szCs w:val="32"/>
        </w:rPr>
        <w:t>完成预算</w:t>
      </w:r>
      <w:r>
        <w:rPr>
          <w:rStyle w:val="22"/>
          <w:rFonts w:hint="eastAsia" w:ascii="仿宋" w:hAnsi="仿宋" w:eastAsia="仿宋"/>
          <w:b w:val="0"/>
          <w:bCs/>
          <w:color w:val="000000"/>
          <w:sz w:val="32"/>
          <w:szCs w:val="32"/>
          <w:lang w:val="en-US" w:eastAsia="zh-CN"/>
        </w:rPr>
        <w:t>0</w:t>
      </w:r>
      <w:r>
        <w:rPr>
          <w:rStyle w:val="22"/>
          <w:rFonts w:ascii="仿宋" w:hAnsi="仿宋" w:eastAsia="仿宋"/>
          <w:b w:val="0"/>
          <w:bCs/>
          <w:color w:val="000000"/>
          <w:sz w:val="32"/>
          <w:szCs w:val="32"/>
        </w:rPr>
        <w:t>%</w:t>
      </w:r>
      <w:r>
        <w:rPr>
          <w:rStyle w:val="22"/>
          <w:rFonts w:hint="eastAsia" w:ascii="仿宋" w:hAnsi="仿宋" w:eastAsia="仿宋"/>
          <w:b w:val="0"/>
          <w:bCs/>
          <w:color w:val="000000"/>
          <w:sz w:val="32"/>
          <w:szCs w:val="32"/>
        </w:rPr>
        <w:t>。</w:t>
      </w:r>
      <w:bookmarkStart w:id="78" w:name="_Toc15377218"/>
      <w:bookmarkStart w:id="79" w:name="_Toc15396610"/>
      <w:bookmarkStart w:id="80" w:name="_Toc79163872"/>
      <w:bookmarkStart w:id="81" w:name="_Toc79163622"/>
    </w:p>
    <w:p w14:paraId="7BA64EEC">
      <w:pPr>
        <w:pageBreakBefore w:val="0"/>
        <w:numPr>
          <w:ilvl w:val="0"/>
          <w:numId w:val="0"/>
        </w:numPr>
        <w:kinsoku/>
        <w:overflowPunct/>
        <w:topLinePunct w:val="0"/>
        <w:bidi w:val="0"/>
        <w:spacing w:line="600" w:lineRule="exact"/>
        <w:ind w:firstLine="640" w:firstLineChars="200"/>
        <w:outlineLvl w:val="1"/>
        <w:rPr>
          <w:rStyle w:val="25"/>
          <w:rFonts w:ascii="黑体" w:hAnsi="黑体" w:eastAsia="黑体"/>
        </w:rPr>
      </w:pPr>
      <w:r>
        <w:rPr>
          <w:rFonts w:hint="eastAsia" w:ascii="黑体" w:eastAsia="黑体"/>
          <w:color w:val="000000"/>
          <w:sz w:val="32"/>
          <w:szCs w:val="32"/>
        </w:rPr>
        <w:t>八、</w:t>
      </w:r>
      <w:r>
        <w:rPr>
          <w:rStyle w:val="25"/>
          <w:rFonts w:hint="eastAsia" w:ascii="黑体" w:hAnsi="黑体" w:eastAsia="黑体"/>
          <w:b w:val="0"/>
        </w:rPr>
        <w:t>政府性基金预算支出决算情况说明</w:t>
      </w:r>
      <w:bookmarkEnd w:id="78"/>
      <w:bookmarkEnd w:id="79"/>
      <w:bookmarkEnd w:id="80"/>
      <w:bookmarkEnd w:id="81"/>
    </w:p>
    <w:p w14:paraId="6E43BD80">
      <w:pPr>
        <w:pageBreakBefore w:val="0"/>
        <w:kinsoku/>
        <w:overflowPunct/>
        <w:topLinePunct w:val="0"/>
        <w:bidi w:val="0"/>
        <w:spacing w:line="600" w:lineRule="exact"/>
        <w:ind w:firstLine="640"/>
        <w:rPr>
          <w:rFonts w:ascii="仿宋_GB2312" w:eastAsia="仿宋_GB2312"/>
          <w:color w:val="000000"/>
          <w:sz w:val="32"/>
          <w:szCs w:val="32"/>
        </w:rPr>
      </w:pPr>
      <w:r>
        <w:rPr>
          <w:rFonts w:hint="eastAsia" w:ascii="仿宋_GB2312" w:eastAsia="仿宋_GB2312"/>
          <w:color w:val="000000"/>
          <w:sz w:val="32"/>
          <w:szCs w:val="32"/>
          <w:lang w:eastAsia="zh-CN"/>
        </w:rPr>
        <w:t>2021</w:t>
      </w:r>
      <w:r>
        <w:rPr>
          <w:rFonts w:hint="eastAsia" w:ascii="仿宋_GB2312" w:eastAsia="仿宋_GB2312"/>
          <w:color w:val="000000"/>
          <w:sz w:val="32"/>
          <w:szCs w:val="32"/>
        </w:rPr>
        <w:t>年政府性基金预算拨款支出</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万元。</w:t>
      </w:r>
    </w:p>
    <w:p w14:paraId="0F1EC9F0">
      <w:pPr>
        <w:pageBreakBefore w:val="0"/>
        <w:numPr>
          <w:ilvl w:val="0"/>
          <w:numId w:val="4"/>
        </w:numPr>
        <w:kinsoku/>
        <w:overflowPunct/>
        <w:topLinePunct w:val="0"/>
        <w:bidi w:val="0"/>
        <w:spacing w:line="600" w:lineRule="exact"/>
        <w:ind w:firstLine="640"/>
        <w:outlineLvl w:val="1"/>
        <w:rPr>
          <w:rStyle w:val="25"/>
          <w:rFonts w:ascii="黑体" w:hAnsi="黑体" w:eastAsia="黑体"/>
          <w:b w:val="0"/>
        </w:rPr>
      </w:pPr>
      <w:bookmarkStart w:id="82" w:name="_Toc79163623"/>
      <w:bookmarkStart w:id="83" w:name="_Toc15396611"/>
      <w:bookmarkStart w:id="84" w:name="_Toc79163873"/>
      <w:bookmarkStart w:id="85" w:name="_Toc15377219"/>
      <w:r>
        <w:rPr>
          <w:rStyle w:val="25"/>
          <w:rFonts w:hint="eastAsia" w:ascii="黑体" w:hAnsi="黑体" w:eastAsia="黑体"/>
          <w:b w:val="0"/>
        </w:rPr>
        <w:t>国有资本经营预算支出决算情况说明</w:t>
      </w:r>
      <w:bookmarkEnd w:id="82"/>
      <w:bookmarkEnd w:id="83"/>
      <w:bookmarkEnd w:id="84"/>
      <w:bookmarkEnd w:id="85"/>
    </w:p>
    <w:p w14:paraId="749FA1C7">
      <w:pPr>
        <w:pageBreakBefore w:val="0"/>
        <w:kinsoku/>
        <w:overflowPunct/>
        <w:topLinePunct w:val="0"/>
        <w:bidi w:val="0"/>
        <w:spacing w:line="600" w:lineRule="exact"/>
        <w:ind w:firstLine="640"/>
        <w:rPr>
          <w:rFonts w:ascii="方正小标宋简体" w:hAnsi="方正小标宋简体" w:eastAsia="方正小标宋简体" w:cs="方正小标宋简体"/>
          <w:sz w:val="44"/>
          <w:szCs w:val="44"/>
        </w:rPr>
      </w:pPr>
      <w:r>
        <w:rPr>
          <w:rFonts w:hint="eastAsia" w:ascii="仿宋_GB2312" w:eastAsia="仿宋_GB2312"/>
          <w:color w:val="000000"/>
          <w:sz w:val="32"/>
          <w:szCs w:val="32"/>
          <w:lang w:eastAsia="zh-CN"/>
        </w:rPr>
        <w:t>2021</w:t>
      </w:r>
      <w:r>
        <w:rPr>
          <w:rFonts w:hint="eastAsia" w:ascii="仿宋_GB2312" w:eastAsia="仿宋_GB2312"/>
          <w:color w:val="000000"/>
          <w:sz w:val="32"/>
          <w:szCs w:val="32"/>
        </w:rPr>
        <w:t>年国有资本经营预算拨款支出</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万元。</w:t>
      </w:r>
    </w:p>
    <w:p w14:paraId="5AF6937E">
      <w:pPr>
        <w:pageBreakBefore w:val="0"/>
        <w:kinsoku/>
        <w:overflowPunct/>
        <w:topLinePunct w:val="0"/>
        <w:bidi w:val="0"/>
        <w:spacing w:line="600" w:lineRule="exact"/>
        <w:ind w:firstLine="800" w:firstLineChars="250"/>
        <w:outlineLvl w:val="1"/>
        <w:rPr>
          <w:rStyle w:val="25"/>
          <w:rFonts w:ascii="黑体" w:hAnsi="黑体" w:eastAsia="黑体"/>
        </w:rPr>
      </w:pPr>
      <w:bookmarkStart w:id="86" w:name="_Toc15377221"/>
      <w:bookmarkStart w:id="87" w:name="_Toc79163874"/>
      <w:bookmarkStart w:id="88" w:name="_Toc79163624"/>
      <w:bookmarkStart w:id="89" w:name="_Toc15396612"/>
      <w:r>
        <w:rPr>
          <w:rFonts w:hint="eastAsia" w:ascii="黑体" w:hAnsi="黑体" w:eastAsia="黑体"/>
          <w:color w:val="000000"/>
          <w:sz w:val="32"/>
          <w:szCs w:val="32"/>
        </w:rPr>
        <w:t>十</w:t>
      </w:r>
      <w:r>
        <w:rPr>
          <w:rStyle w:val="25"/>
          <w:rFonts w:hint="eastAsia" w:ascii="黑体" w:hAnsi="黑体" w:eastAsia="黑体"/>
        </w:rPr>
        <w:t>、</w:t>
      </w:r>
      <w:r>
        <w:rPr>
          <w:rStyle w:val="25"/>
          <w:rFonts w:hint="eastAsia" w:ascii="黑体" w:hAnsi="黑体" w:eastAsia="黑体"/>
          <w:b w:val="0"/>
        </w:rPr>
        <w:t>其他重要事项的情况说明</w:t>
      </w:r>
      <w:bookmarkEnd w:id="86"/>
      <w:bookmarkEnd w:id="87"/>
      <w:bookmarkEnd w:id="88"/>
      <w:bookmarkEnd w:id="89"/>
    </w:p>
    <w:p w14:paraId="367013BF">
      <w:pPr>
        <w:pageBreakBefore w:val="0"/>
        <w:kinsoku/>
        <w:overflowPunct/>
        <w:topLinePunct w:val="0"/>
        <w:bidi w:val="0"/>
        <w:spacing w:line="600" w:lineRule="exact"/>
        <w:ind w:firstLine="643" w:firstLineChars="200"/>
        <w:outlineLvl w:val="2"/>
        <w:rPr>
          <w:rFonts w:ascii="仿宋" w:hAnsi="仿宋" w:eastAsia="仿宋"/>
          <w:color w:val="000000"/>
          <w:sz w:val="32"/>
          <w:szCs w:val="32"/>
        </w:rPr>
      </w:pPr>
      <w:bookmarkStart w:id="90" w:name="_Toc79163625"/>
      <w:bookmarkStart w:id="91" w:name="_Toc15377222"/>
      <w:bookmarkStart w:id="92" w:name="_Toc79163875"/>
      <w:r>
        <w:rPr>
          <w:rFonts w:hint="eastAsia" w:ascii="仿宋" w:hAnsi="仿宋" w:eastAsia="仿宋"/>
          <w:b/>
          <w:color w:val="000000"/>
          <w:sz w:val="32"/>
          <w:szCs w:val="32"/>
        </w:rPr>
        <w:t>（一）机关运行经费支出情况</w:t>
      </w:r>
      <w:bookmarkEnd w:id="90"/>
      <w:bookmarkEnd w:id="91"/>
      <w:bookmarkEnd w:id="92"/>
    </w:p>
    <w:p w14:paraId="4D830947">
      <w:pPr>
        <w:pageBreakBefore w:val="0"/>
        <w:kinsoku/>
        <w:overflowPunct/>
        <w:topLinePunct w:val="0"/>
        <w:bidi w:val="0"/>
        <w:spacing w:line="600" w:lineRule="exact"/>
        <w:ind w:firstLine="640" w:firstLineChars="200"/>
        <w:rPr>
          <w:rFonts w:hint="eastAsia" w:ascii="仿宋_GB2312" w:eastAsia="仿宋_GB2312"/>
          <w:color w:val="000000"/>
          <w:sz w:val="32"/>
          <w:szCs w:val="32"/>
          <w:lang w:eastAsia="zh-CN"/>
        </w:rPr>
      </w:pPr>
      <w:r>
        <w:rPr>
          <w:rFonts w:hint="eastAsia" w:ascii="仿宋_GB2312" w:eastAsia="仿宋_GB2312"/>
          <w:color w:val="000000"/>
          <w:sz w:val="32"/>
          <w:szCs w:val="32"/>
          <w:lang w:eastAsia="zh-CN"/>
        </w:rPr>
        <w:t>2021</w:t>
      </w:r>
      <w:r>
        <w:rPr>
          <w:rFonts w:hint="eastAsia" w:ascii="仿宋_GB2312" w:eastAsia="仿宋_GB2312"/>
          <w:color w:val="000000"/>
          <w:sz w:val="32"/>
          <w:szCs w:val="32"/>
        </w:rPr>
        <w:t>年，</w:t>
      </w:r>
      <w:r>
        <w:rPr>
          <w:rFonts w:hint="eastAsia" w:ascii="仿宋_GB2312" w:eastAsia="仿宋_GB2312"/>
          <w:color w:val="000000"/>
          <w:sz w:val="32"/>
          <w:szCs w:val="32"/>
          <w:lang w:eastAsia="zh-CN"/>
        </w:rPr>
        <w:t>办公室</w:t>
      </w:r>
      <w:r>
        <w:rPr>
          <w:rFonts w:hint="eastAsia" w:ascii="仿宋_GB2312" w:eastAsia="仿宋_GB2312"/>
          <w:color w:val="000000"/>
          <w:sz w:val="32"/>
          <w:szCs w:val="32"/>
        </w:rPr>
        <w:t>机关运行经费支出</w:t>
      </w:r>
      <w:r>
        <w:rPr>
          <w:rFonts w:hint="eastAsia" w:ascii="仿宋_GB2312" w:eastAsia="仿宋_GB2312"/>
          <w:color w:val="000000"/>
          <w:sz w:val="32"/>
          <w:szCs w:val="32"/>
          <w:lang w:val="en-US" w:eastAsia="zh-CN"/>
        </w:rPr>
        <w:t>749.06</w:t>
      </w:r>
      <w:r>
        <w:rPr>
          <w:rFonts w:hint="eastAsia" w:ascii="仿宋_GB2312" w:eastAsia="仿宋_GB2312"/>
          <w:color w:val="000000"/>
          <w:sz w:val="32"/>
          <w:szCs w:val="32"/>
        </w:rPr>
        <w:t>万元，比</w:t>
      </w:r>
      <w:r>
        <w:rPr>
          <w:rFonts w:hint="eastAsia" w:ascii="仿宋_GB2312" w:eastAsia="仿宋_GB2312"/>
          <w:color w:val="000000"/>
          <w:sz w:val="32"/>
          <w:szCs w:val="32"/>
          <w:lang w:eastAsia="zh-CN"/>
        </w:rPr>
        <w:t>2020</w:t>
      </w:r>
      <w:r>
        <w:rPr>
          <w:rFonts w:hint="eastAsia" w:ascii="仿宋_GB2312" w:eastAsia="仿宋_GB2312"/>
          <w:color w:val="000000"/>
          <w:sz w:val="32"/>
          <w:szCs w:val="32"/>
        </w:rPr>
        <w:t>年增加</w:t>
      </w:r>
      <w:r>
        <w:rPr>
          <w:rFonts w:hint="eastAsia" w:ascii="仿宋_GB2312" w:eastAsia="仿宋_GB2312"/>
          <w:color w:val="000000"/>
          <w:sz w:val="32"/>
          <w:szCs w:val="32"/>
          <w:lang w:val="en-US" w:eastAsia="zh-CN"/>
        </w:rPr>
        <w:t>322.23</w:t>
      </w:r>
      <w:r>
        <w:rPr>
          <w:rFonts w:hint="eastAsia" w:ascii="仿宋_GB2312" w:eastAsia="仿宋_GB2312"/>
          <w:color w:val="000000"/>
          <w:sz w:val="32"/>
          <w:szCs w:val="32"/>
        </w:rPr>
        <w:t>万元，增长</w:t>
      </w:r>
      <w:r>
        <w:rPr>
          <w:rFonts w:hint="eastAsia" w:ascii="仿宋_GB2312" w:eastAsia="仿宋_GB2312"/>
          <w:color w:val="000000"/>
          <w:sz w:val="32"/>
          <w:szCs w:val="32"/>
          <w:lang w:val="en-US" w:eastAsia="zh-CN"/>
        </w:rPr>
        <w:t>75.5</w:t>
      </w:r>
      <w:r>
        <w:rPr>
          <w:rFonts w:ascii="仿宋_GB2312" w:eastAsia="仿宋_GB2312"/>
          <w:color w:val="000000"/>
          <w:sz w:val="32"/>
          <w:szCs w:val="32"/>
        </w:rPr>
        <w:t>%</w:t>
      </w:r>
      <w:r>
        <w:rPr>
          <w:rFonts w:hint="eastAsia" w:ascii="仿宋_GB2312" w:eastAsia="仿宋_GB2312"/>
          <w:color w:val="000000"/>
          <w:sz w:val="32"/>
          <w:szCs w:val="32"/>
        </w:rPr>
        <w:t>。主要原因是</w:t>
      </w:r>
      <w:r>
        <w:rPr>
          <w:rFonts w:hint="eastAsia" w:ascii="仿宋_GB2312" w:eastAsia="仿宋_GB2312"/>
          <w:color w:val="000000"/>
          <w:sz w:val="32"/>
          <w:szCs w:val="32"/>
          <w:lang w:eastAsia="zh-CN"/>
        </w:rPr>
        <w:t>会议室建设项目经费。</w:t>
      </w:r>
    </w:p>
    <w:p w14:paraId="0C2E1250">
      <w:pPr>
        <w:pageBreakBefore w:val="0"/>
        <w:kinsoku/>
        <w:overflowPunct/>
        <w:topLinePunct w:val="0"/>
        <w:autoSpaceDE w:val="0"/>
        <w:autoSpaceDN w:val="0"/>
        <w:bidi w:val="0"/>
        <w:adjustRightInd w:val="0"/>
        <w:spacing w:line="600" w:lineRule="exact"/>
        <w:ind w:firstLine="643" w:firstLineChars="200"/>
        <w:jc w:val="left"/>
        <w:outlineLvl w:val="2"/>
        <w:rPr>
          <w:rFonts w:ascii="仿宋" w:hAnsi="仿宋" w:eastAsia="仿宋"/>
          <w:b/>
          <w:color w:val="000000"/>
          <w:sz w:val="32"/>
          <w:szCs w:val="32"/>
        </w:rPr>
      </w:pPr>
      <w:bookmarkStart w:id="93" w:name="_Toc79163876"/>
      <w:bookmarkStart w:id="94" w:name="_Toc79163626"/>
      <w:bookmarkStart w:id="95" w:name="_Toc15377223"/>
      <w:r>
        <w:rPr>
          <w:rFonts w:hint="eastAsia" w:ascii="仿宋" w:hAnsi="仿宋" w:eastAsia="仿宋"/>
          <w:b/>
          <w:color w:val="000000"/>
          <w:sz w:val="32"/>
          <w:szCs w:val="32"/>
        </w:rPr>
        <w:t>（二）政府采购支出情况</w:t>
      </w:r>
      <w:bookmarkEnd w:id="93"/>
      <w:bookmarkEnd w:id="94"/>
      <w:bookmarkEnd w:id="95"/>
    </w:p>
    <w:p w14:paraId="49060B27">
      <w:pPr>
        <w:pageBreakBefore w:val="0"/>
        <w:kinsoku/>
        <w:overflowPunct/>
        <w:topLinePunct w:val="0"/>
        <w:bidi w:val="0"/>
        <w:spacing w:line="600" w:lineRule="exact"/>
        <w:ind w:firstLine="640" w:firstLineChars="200"/>
        <w:rPr>
          <w:rFonts w:ascii="仿宋_GB2312" w:eastAsia="仿宋_GB2312"/>
          <w:color w:val="000000"/>
          <w:sz w:val="32"/>
          <w:szCs w:val="32"/>
        </w:rPr>
      </w:pPr>
      <w:r>
        <w:rPr>
          <w:rFonts w:hint="eastAsia" w:ascii="仿宋_GB2312" w:eastAsia="仿宋_GB2312"/>
          <w:color w:val="000000"/>
          <w:sz w:val="32"/>
          <w:szCs w:val="32"/>
          <w:lang w:eastAsia="zh-CN"/>
        </w:rPr>
        <w:t>2021</w:t>
      </w:r>
      <w:r>
        <w:rPr>
          <w:rFonts w:hint="eastAsia" w:ascii="仿宋_GB2312" w:eastAsia="仿宋_GB2312"/>
          <w:color w:val="000000"/>
          <w:sz w:val="32"/>
          <w:szCs w:val="32"/>
        </w:rPr>
        <w:t>年，政府采购支出总额</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万元。</w:t>
      </w:r>
    </w:p>
    <w:p w14:paraId="0BC31E65">
      <w:pPr>
        <w:pageBreakBefore w:val="0"/>
        <w:kinsoku/>
        <w:overflowPunct/>
        <w:topLinePunct w:val="0"/>
        <w:autoSpaceDE w:val="0"/>
        <w:autoSpaceDN w:val="0"/>
        <w:bidi w:val="0"/>
        <w:adjustRightInd w:val="0"/>
        <w:spacing w:line="600" w:lineRule="exact"/>
        <w:ind w:firstLine="643" w:firstLineChars="200"/>
        <w:jc w:val="left"/>
        <w:outlineLvl w:val="2"/>
        <w:rPr>
          <w:rFonts w:ascii="仿宋" w:hAnsi="仿宋" w:eastAsia="仿宋"/>
          <w:b/>
          <w:color w:val="000000"/>
          <w:sz w:val="32"/>
          <w:szCs w:val="32"/>
        </w:rPr>
      </w:pPr>
      <w:bookmarkStart w:id="96" w:name="_Toc79163877"/>
      <w:bookmarkStart w:id="97" w:name="_Toc15377224"/>
      <w:bookmarkStart w:id="98" w:name="_Toc79163627"/>
      <w:r>
        <w:rPr>
          <w:rFonts w:hint="eastAsia" w:ascii="仿宋" w:hAnsi="仿宋" w:eastAsia="仿宋"/>
          <w:b/>
          <w:color w:val="000000"/>
          <w:sz w:val="32"/>
          <w:szCs w:val="32"/>
        </w:rPr>
        <w:t>（三）国有资产占有使用情况</w:t>
      </w:r>
      <w:bookmarkEnd w:id="96"/>
      <w:bookmarkEnd w:id="97"/>
      <w:bookmarkEnd w:id="98"/>
    </w:p>
    <w:p w14:paraId="2C25C418">
      <w:pPr>
        <w:pageBreakBefore w:val="0"/>
        <w:kinsoku/>
        <w:overflowPunct/>
        <w:topLinePunct w:val="0"/>
        <w:autoSpaceDE w:val="0"/>
        <w:autoSpaceDN w:val="0"/>
        <w:bidi w:val="0"/>
        <w:adjustRightInd w:val="0"/>
        <w:spacing w:line="600" w:lineRule="exact"/>
        <w:ind w:firstLine="640" w:firstLineChars="200"/>
        <w:jc w:val="left"/>
        <w:rPr>
          <w:rFonts w:ascii="仿宋" w:hAnsi="仿宋" w:eastAsia="仿宋"/>
          <w:b/>
          <w:color w:val="FF0000"/>
          <w:sz w:val="32"/>
          <w:szCs w:val="32"/>
        </w:rPr>
      </w:pPr>
      <w:r>
        <w:rPr>
          <w:rFonts w:hint="eastAsia" w:ascii="仿宋_GB2312" w:eastAsia="仿宋_GB2312"/>
          <w:color w:val="000000"/>
          <w:sz w:val="32"/>
          <w:szCs w:val="32"/>
        </w:rPr>
        <w:t>截至</w:t>
      </w:r>
      <w:r>
        <w:rPr>
          <w:rFonts w:hint="eastAsia" w:ascii="仿宋_GB2312" w:eastAsia="仿宋_GB2312"/>
          <w:color w:val="000000"/>
          <w:sz w:val="32"/>
          <w:szCs w:val="32"/>
          <w:lang w:eastAsia="zh-CN"/>
        </w:rPr>
        <w:t>2021</w:t>
      </w:r>
      <w:r>
        <w:rPr>
          <w:rFonts w:hint="eastAsia" w:ascii="仿宋_GB2312" w:eastAsia="仿宋_GB2312"/>
          <w:color w:val="000000"/>
          <w:sz w:val="32"/>
          <w:szCs w:val="32"/>
        </w:rPr>
        <w:t>年</w:t>
      </w:r>
      <w:r>
        <w:rPr>
          <w:rFonts w:ascii="仿宋_GB2312" w:eastAsia="仿宋_GB2312"/>
          <w:color w:val="000000"/>
          <w:sz w:val="32"/>
          <w:szCs w:val="32"/>
        </w:rPr>
        <w:t>12</w:t>
      </w:r>
      <w:r>
        <w:rPr>
          <w:rFonts w:hint="eastAsia" w:ascii="仿宋_GB2312" w:eastAsia="仿宋_GB2312"/>
          <w:color w:val="000000"/>
          <w:sz w:val="32"/>
          <w:szCs w:val="32"/>
        </w:rPr>
        <w:t>月</w:t>
      </w:r>
      <w:r>
        <w:rPr>
          <w:rFonts w:ascii="仿宋_GB2312" w:eastAsia="仿宋_GB2312"/>
          <w:color w:val="000000"/>
          <w:sz w:val="32"/>
          <w:szCs w:val="32"/>
        </w:rPr>
        <w:t>31</w:t>
      </w:r>
      <w:r>
        <w:rPr>
          <w:rFonts w:hint="eastAsia" w:ascii="仿宋_GB2312" w:eastAsia="仿宋_GB2312"/>
          <w:color w:val="000000"/>
          <w:sz w:val="32"/>
          <w:szCs w:val="32"/>
        </w:rPr>
        <w:t>日，</w:t>
      </w:r>
      <w:r>
        <w:rPr>
          <w:rFonts w:hint="eastAsia" w:ascii="仿宋_GB2312" w:eastAsia="仿宋_GB2312"/>
          <w:color w:val="000000"/>
          <w:sz w:val="32"/>
          <w:szCs w:val="32"/>
          <w:lang w:eastAsia="zh-CN"/>
        </w:rPr>
        <w:t>县委办</w:t>
      </w:r>
      <w:r>
        <w:rPr>
          <w:rFonts w:hint="eastAsia" w:ascii="仿宋_GB2312" w:eastAsia="仿宋_GB2312"/>
          <w:color w:val="000000"/>
          <w:sz w:val="32"/>
          <w:szCs w:val="32"/>
        </w:rPr>
        <w:t>共有车辆</w:t>
      </w:r>
      <w:r>
        <w:rPr>
          <w:rFonts w:hint="eastAsia" w:ascii="仿宋_GB2312" w:eastAsia="仿宋_GB2312"/>
          <w:color w:val="000000"/>
          <w:sz w:val="32"/>
          <w:szCs w:val="32"/>
          <w:lang w:val="en-US" w:eastAsia="zh-CN"/>
        </w:rPr>
        <w:t>10</w:t>
      </w:r>
      <w:r>
        <w:rPr>
          <w:rFonts w:hint="eastAsia" w:ascii="仿宋_GB2312" w:eastAsia="仿宋_GB2312"/>
          <w:color w:val="000000"/>
          <w:sz w:val="32"/>
          <w:szCs w:val="32"/>
        </w:rPr>
        <w:t>辆，其中：主要领导干部用车</w:t>
      </w:r>
      <w:r>
        <w:rPr>
          <w:rFonts w:hint="eastAsia" w:ascii="仿宋_GB2312" w:eastAsia="仿宋_GB2312"/>
          <w:color w:val="000000"/>
          <w:sz w:val="32"/>
          <w:szCs w:val="32"/>
          <w:lang w:val="en-US" w:eastAsia="zh-CN"/>
        </w:rPr>
        <w:t>10</w:t>
      </w:r>
      <w:r>
        <w:rPr>
          <w:rFonts w:hint="eastAsia" w:ascii="仿宋_GB2312" w:eastAsia="仿宋_GB2312"/>
          <w:color w:val="000000"/>
          <w:sz w:val="32"/>
          <w:szCs w:val="32"/>
        </w:rPr>
        <w:t>辆</w:t>
      </w:r>
      <w:r>
        <w:rPr>
          <w:rFonts w:hint="eastAsia" w:ascii="仿宋_GB2312" w:eastAsia="仿宋_GB2312"/>
          <w:color w:val="000000"/>
          <w:sz w:val="32"/>
          <w:szCs w:val="32"/>
          <w:lang w:eastAsia="zh-CN"/>
        </w:rPr>
        <w:t>。</w:t>
      </w:r>
      <w:r>
        <w:rPr>
          <w:rFonts w:hint="eastAsia" w:ascii="仿宋_GB2312" w:eastAsia="仿宋_GB2312"/>
          <w:color w:val="000000"/>
          <w:sz w:val="32"/>
          <w:szCs w:val="32"/>
        </w:rPr>
        <w:t>单价</w:t>
      </w:r>
      <w:r>
        <w:rPr>
          <w:rFonts w:ascii="仿宋_GB2312" w:eastAsia="仿宋_GB2312"/>
          <w:color w:val="000000"/>
          <w:sz w:val="32"/>
          <w:szCs w:val="32"/>
        </w:rPr>
        <w:t>50</w:t>
      </w:r>
      <w:r>
        <w:rPr>
          <w:rFonts w:hint="eastAsia" w:ascii="仿宋_GB2312" w:eastAsia="仿宋_GB2312"/>
          <w:color w:val="000000"/>
          <w:sz w:val="32"/>
          <w:szCs w:val="32"/>
        </w:rPr>
        <w:t>万元以上通用设备</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台（套），单价</w:t>
      </w:r>
      <w:r>
        <w:rPr>
          <w:rFonts w:ascii="仿宋_GB2312" w:eastAsia="仿宋_GB2312"/>
          <w:color w:val="000000"/>
          <w:sz w:val="32"/>
          <w:szCs w:val="32"/>
        </w:rPr>
        <w:t>100</w:t>
      </w:r>
      <w:r>
        <w:rPr>
          <w:rFonts w:hint="eastAsia" w:ascii="仿宋_GB2312" w:eastAsia="仿宋_GB2312"/>
          <w:color w:val="000000"/>
          <w:sz w:val="32"/>
          <w:szCs w:val="32"/>
        </w:rPr>
        <w:t>万元以上专用设备</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台（套）。</w:t>
      </w:r>
    </w:p>
    <w:p w14:paraId="65A56C18">
      <w:pPr>
        <w:pageBreakBefore w:val="0"/>
        <w:kinsoku/>
        <w:overflowPunct/>
        <w:topLinePunct w:val="0"/>
        <w:autoSpaceDE w:val="0"/>
        <w:autoSpaceDN w:val="0"/>
        <w:bidi w:val="0"/>
        <w:adjustRightInd w:val="0"/>
        <w:spacing w:line="600" w:lineRule="exact"/>
        <w:ind w:firstLine="643" w:firstLineChars="200"/>
        <w:jc w:val="left"/>
        <w:outlineLvl w:val="2"/>
        <w:rPr>
          <w:rFonts w:ascii="仿宋" w:hAnsi="仿宋" w:eastAsia="仿宋"/>
          <w:b/>
          <w:color w:val="000000"/>
          <w:sz w:val="32"/>
          <w:szCs w:val="32"/>
        </w:rPr>
      </w:pPr>
      <w:bookmarkStart w:id="99" w:name="_Toc79163628"/>
      <w:bookmarkStart w:id="100" w:name="_Toc79163878"/>
      <w:r>
        <w:rPr>
          <w:rFonts w:hint="eastAsia" w:ascii="仿宋" w:hAnsi="仿宋" w:eastAsia="仿宋"/>
          <w:b/>
          <w:color w:val="000000"/>
          <w:sz w:val="32"/>
          <w:szCs w:val="32"/>
        </w:rPr>
        <w:t>（四）预算绩效管理情况。</w:t>
      </w:r>
      <w:bookmarkEnd w:id="99"/>
      <w:bookmarkEnd w:id="100"/>
    </w:p>
    <w:p w14:paraId="4F5A9BA3">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overflowPunct/>
        <w:topLinePunct w:val="0"/>
        <w:bidi w:val="0"/>
        <w:spacing w:before="0" w:beforeAutospacing="0" w:after="0" w:afterAutospacing="0"/>
        <w:ind w:right="0" w:firstLine="640" w:firstLineChars="200"/>
        <w:jc w:val="left"/>
        <w:rPr>
          <w:rFonts w:ascii="仿宋_GB2312" w:hAnsi="仿宋_GB2312" w:eastAsia="仿宋_GB2312" w:cs="仿宋_GB2312"/>
          <w:sz w:val="32"/>
          <w:szCs w:val="32"/>
        </w:rPr>
      </w:pPr>
      <w:r>
        <w:rPr>
          <w:rFonts w:hint="eastAsia" w:ascii="仿宋_GB2312" w:hAnsi="仿宋_GB2312" w:eastAsia="仿宋_GB2312" w:cs="仿宋_GB2312"/>
          <w:sz w:val="32"/>
          <w:szCs w:val="32"/>
        </w:rPr>
        <w:t>根据预算绩效管理要求，本部门按要求对</w:t>
      </w:r>
      <w:r>
        <w:rPr>
          <w:rFonts w:hint="eastAsia" w:ascii="仿宋_GB2312" w:hAnsi="仿宋_GB2312" w:eastAsia="仿宋_GB2312" w:cs="仿宋_GB2312"/>
          <w:sz w:val="32"/>
          <w:szCs w:val="32"/>
          <w:lang w:eastAsia="zh-CN"/>
        </w:rPr>
        <w:t>2021</w:t>
      </w:r>
      <w:r>
        <w:rPr>
          <w:rFonts w:hint="eastAsia" w:ascii="仿宋_GB2312" w:hAnsi="仿宋_GB2312" w:eastAsia="仿宋_GB2312" w:cs="仿宋_GB2312"/>
          <w:sz w:val="32"/>
          <w:szCs w:val="32"/>
        </w:rPr>
        <w:t>年部门整体支出开展绩效自评，从评价情况来看</w:t>
      </w:r>
      <w:r>
        <w:rPr>
          <w:rFonts w:hint="eastAsia" w:ascii="仿宋_GB2312" w:hAnsi="仿宋_GB2312" w:eastAsia="仿宋_GB2312" w:cs="仿宋_GB2312"/>
          <w:i w:val="0"/>
          <w:caps w:val="0"/>
          <w:color w:val="333333"/>
          <w:spacing w:val="0"/>
          <w:kern w:val="0"/>
          <w:sz w:val="32"/>
          <w:szCs w:val="32"/>
          <w:lang w:val="en-US" w:eastAsia="zh-CN" w:bidi="ar"/>
        </w:rPr>
        <w:t>绩效目标是预算编制的前提和基础,按照“费随事定”的原则，从项目完成、项目效益、满意度等方面设置了绩效指标，综合反映项目预期完成的数量、成本、时效、质量，预期达到的社会效益、经济效益、生态效益、可持续影响以及服务对象满意度等情况。</w:t>
      </w:r>
      <w:r>
        <w:rPr>
          <w:rFonts w:hint="eastAsia" w:ascii="仿宋_GB2312" w:hAnsi="仿宋_GB2312" w:eastAsia="仿宋_GB2312" w:cs="仿宋_GB2312"/>
          <w:sz w:val="32"/>
          <w:szCs w:val="32"/>
        </w:rPr>
        <w:t>本部门无专项预算项目，因此未组织开展项目支出绩效评价</w:t>
      </w:r>
      <w:r>
        <w:rPr>
          <w:rFonts w:ascii="仿宋_GB2312" w:hAnsi="仿宋_GB2312" w:eastAsia="仿宋_GB2312" w:cs="仿宋_GB2312"/>
          <w:sz w:val="32"/>
          <w:szCs w:val="32"/>
        </w:rPr>
        <w:t>/</w:t>
      </w:r>
      <w:r>
        <w:rPr>
          <w:rFonts w:hint="eastAsia" w:ascii="仿宋_GB2312" w:hAnsi="仿宋_GB2312" w:eastAsia="仿宋_GB2312" w:cs="仿宋_GB2312"/>
          <w:sz w:val="32"/>
          <w:szCs w:val="32"/>
        </w:rPr>
        <w:t>本部门未组织开展项目支出绩效评价）。</w:t>
      </w:r>
    </w:p>
    <w:p w14:paraId="1CBB1D49">
      <w:pPr>
        <w:pageBreakBefore w:val="0"/>
        <w:kinsoku/>
        <w:overflowPunct/>
        <w:topLinePunct w:val="0"/>
        <w:bidi w:val="0"/>
        <w:spacing w:line="580" w:lineRule="exact"/>
        <w:ind w:left="630"/>
        <w:rPr>
          <w:rFonts w:ascii="仿宋_GB2312" w:hAnsi="仿宋_GB2312" w:eastAsia="仿宋_GB2312" w:cs="仿宋_GB2312"/>
          <w:sz w:val="32"/>
          <w:szCs w:val="32"/>
        </w:rPr>
      </w:pPr>
      <w:r>
        <w:rPr>
          <w:rFonts w:ascii="楷体_GB2312" w:hAnsi="楷体_GB2312" w:eastAsia="楷体_GB2312" w:cs="楷体_GB2312"/>
          <w:sz w:val="32"/>
          <w:szCs w:val="32"/>
        </w:rPr>
        <w:t>2.</w:t>
      </w:r>
      <w:r>
        <w:rPr>
          <w:rFonts w:hint="eastAsia" w:ascii="楷体_GB2312" w:hAnsi="楷体_GB2312" w:eastAsia="楷体_GB2312" w:cs="楷体_GB2312"/>
          <w:sz w:val="32"/>
          <w:szCs w:val="32"/>
        </w:rPr>
        <w:t>部门绩效评价结果。</w:t>
      </w:r>
    </w:p>
    <w:p w14:paraId="6516488A">
      <w:pPr>
        <w:pageBreakBefore w:val="0"/>
        <w:kinsoku/>
        <w:overflowPunct/>
        <w:topLinePunct w:val="0"/>
        <w:bidi w:val="0"/>
        <w:spacing w:line="58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本部门按要求对</w:t>
      </w:r>
      <w:r>
        <w:rPr>
          <w:rFonts w:hint="eastAsia" w:ascii="仿宋_GB2312" w:hAnsi="仿宋_GB2312" w:eastAsia="仿宋_GB2312" w:cs="仿宋_GB2312"/>
          <w:sz w:val="32"/>
          <w:szCs w:val="32"/>
          <w:lang w:eastAsia="zh-CN"/>
        </w:rPr>
        <w:t>2021</w:t>
      </w:r>
      <w:r>
        <w:rPr>
          <w:rFonts w:hint="eastAsia" w:ascii="仿宋_GB2312" w:hAnsi="仿宋_GB2312" w:eastAsia="仿宋_GB2312" w:cs="仿宋_GB2312"/>
          <w:sz w:val="32"/>
          <w:szCs w:val="32"/>
        </w:rPr>
        <w:t>年部门整体支出绩效评价情况开展自评，《</w:t>
      </w:r>
      <w:r>
        <w:rPr>
          <w:rFonts w:hint="eastAsia" w:ascii="仿宋_GB2312" w:hAnsi="仿宋_GB2312" w:eastAsia="仿宋_GB2312" w:cs="仿宋_GB2312"/>
          <w:sz w:val="32"/>
          <w:szCs w:val="32"/>
          <w:lang w:eastAsia="zh-CN"/>
        </w:rPr>
        <w:t>中共九寨沟县委办公室</w:t>
      </w:r>
      <w:r>
        <w:rPr>
          <w:rFonts w:hint="eastAsia" w:ascii="仿宋_GB2312" w:hAnsi="仿宋_GB2312" w:eastAsia="仿宋_GB2312" w:cs="仿宋_GB2312"/>
          <w:sz w:val="32"/>
          <w:szCs w:val="32"/>
        </w:rPr>
        <w:t>部门</w:t>
      </w:r>
      <w:r>
        <w:rPr>
          <w:rFonts w:hint="eastAsia" w:ascii="仿宋_GB2312" w:hAnsi="仿宋_GB2312" w:eastAsia="仿宋_GB2312" w:cs="仿宋_GB2312"/>
          <w:sz w:val="32"/>
          <w:szCs w:val="32"/>
          <w:lang w:eastAsia="zh-CN"/>
        </w:rPr>
        <w:t>2021</w:t>
      </w:r>
      <w:r>
        <w:rPr>
          <w:rFonts w:hint="eastAsia" w:ascii="仿宋_GB2312" w:hAnsi="仿宋_GB2312" w:eastAsia="仿宋_GB2312" w:cs="仿宋_GB2312"/>
          <w:sz w:val="32"/>
          <w:szCs w:val="32"/>
        </w:rPr>
        <w:t>年部门整体支出绩效评价报告》见附件（附件</w:t>
      </w:r>
      <w:r>
        <w:rPr>
          <w:rFonts w:ascii="仿宋_GB2312" w:hAnsi="仿宋_GB2312" w:eastAsia="仿宋_GB2312" w:cs="仿宋_GB2312"/>
          <w:sz w:val="32"/>
          <w:szCs w:val="32"/>
        </w:rPr>
        <w:t>1</w:t>
      </w:r>
      <w:r>
        <w:rPr>
          <w:rFonts w:hint="eastAsia" w:ascii="仿宋_GB2312" w:hAnsi="仿宋_GB2312" w:eastAsia="仿宋_GB2312" w:cs="仿宋_GB2312"/>
          <w:sz w:val="32"/>
          <w:szCs w:val="32"/>
        </w:rPr>
        <w:t>）。</w:t>
      </w:r>
    </w:p>
    <w:p w14:paraId="66CB9DFF">
      <w:pPr>
        <w:pStyle w:val="10"/>
        <w:pageBreakBefore w:val="0"/>
        <w:kinsoku/>
        <w:overflowPunct/>
        <w:topLinePunct w:val="0"/>
        <w:bidi w:val="0"/>
        <w:rPr>
          <w:rFonts w:hint="eastAsia" w:ascii="仿宋_GB2312" w:hAnsi="仿宋_GB2312" w:eastAsia="仿宋_GB2312" w:cs="仿宋_GB2312"/>
          <w:sz w:val="32"/>
          <w:szCs w:val="32"/>
        </w:rPr>
      </w:pPr>
    </w:p>
    <w:p w14:paraId="69256412">
      <w:pPr>
        <w:pageBreakBefore w:val="0"/>
        <w:numPr>
          <w:ilvl w:val="0"/>
          <w:numId w:val="5"/>
        </w:numPr>
        <w:kinsoku/>
        <w:overflowPunct/>
        <w:topLinePunct w:val="0"/>
        <w:bidi w:val="0"/>
        <w:spacing w:line="600" w:lineRule="exact"/>
        <w:ind w:firstLine="660" w:firstLineChars="150"/>
        <w:jc w:val="center"/>
        <w:outlineLvl w:val="0"/>
        <w:rPr>
          <w:rStyle w:val="24"/>
          <w:rFonts w:ascii="黑体" w:hAnsi="黑体" w:eastAsia="黑体"/>
          <w:b w:val="0"/>
        </w:rPr>
      </w:pPr>
      <w:bookmarkStart w:id="101" w:name="_Toc79163629"/>
      <w:bookmarkStart w:id="102" w:name="_Toc15377225"/>
      <w:bookmarkStart w:id="103" w:name="_Toc79163879"/>
      <w:bookmarkStart w:id="104" w:name="_Toc15396613"/>
      <w:r>
        <w:rPr>
          <w:rFonts w:hint="eastAsia" w:ascii="黑体" w:hAnsi="黑体" w:eastAsia="黑体"/>
          <w:color w:val="000000"/>
          <w:sz w:val="44"/>
          <w:szCs w:val="44"/>
        </w:rPr>
        <w:t>名</w:t>
      </w:r>
      <w:r>
        <w:rPr>
          <w:rStyle w:val="24"/>
          <w:rFonts w:hint="eastAsia" w:ascii="黑体" w:hAnsi="黑体" w:eastAsia="黑体"/>
          <w:b w:val="0"/>
        </w:rPr>
        <w:t>词解释</w:t>
      </w:r>
      <w:bookmarkEnd w:id="101"/>
      <w:bookmarkEnd w:id="102"/>
      <w:bookmarkEnd w:id="103"/>
      <w:bookmarkEnd w:id="104"/>
    </w:p>
    <w:p w14:paraId="0D437471">
      <w:pPr>
        <w:pageBreakBefore w:val="0"/>
        <w:kinsoku/>
        <w:overflowPunct/>
        <w:topLinePunct w:val="0"/>
        <w:bidi w:val="0"/>
        <w:spacing w:line="600" w:lineRule="exact"/>
        <w:jc w:val="left"/>
        <w:rPr>
          <w:rFonts w:ascii="宋体"/>
          <w:b/>
          <w:color w:val="000000"/>
          <w:sz w:val="44"/>
          <w:szCs w:val="44"/>
        </w:rPr>
      </w:pPr>
      <w:bookmarkStart w:id="105" w:name="_Toc15396614"/>
      <w:bookmarkStart w:id="106" w:name="_Toc79163880"/>
      <w:bookmarkStart w:id="107" w:name="_Toc79163630"/>
      <w:bookmarkStart w:id="108" w:name="_Toc15377226"/>
    </w:p>
    <w:p w14:paraId="4F45D6AE">
      <w:pPr>
        <w:pStyle w:val="34"/>
        <w:pageBreakBefore w:val="0"/>
        <w:kinsoku/>
        <w:overflowPunct/>
        <w:topLinePunct w:val="0"/>
        <w:bidi w:val="0"/>
        <w:spacing w:line="560" w:lineRule="exact"/>
        <w:ind w:firstLine="640" w:firstLineChars="200"/>
        <w:rPr>
          <w:rFonts w:ascii="仿宋_GB2312" w:eastAsia="仿宋_GB2312"/>
          <w:sz w:val="32"/>
          <w:szCs w:val="32"/>
        </w:rPr>
      </w:pPr>
      <w:r>
        <w:rPr>
          <w:rFonts w:ascii="仿宋_GB2312" w:eastAsia="仿宋_GB2312"/>
          <w:sz w:val="32"/>
          <w:szCs w:val="32"/>
        </w:rPr>
        <w:t>1.</w:t>
      </w:r>
      <w:r>
        <w:rPr>
          <w:rFonts w:hint="eastAsia" w:ascii="仿宋_GB2312" w:eastAsia="仿宋_GB2312"/>
          <w:sz w:val="32"/>
          <w:szCs w:val="32"/>
        </w:rPr>
        <w:t>财政拨款收入：指单位从同级财政部门取得的财政预算资金。</w:t>
      </w:r>
      <w:r>
        <w:rPr>
          <w:rFonts w:ascii="仿宋_GB2312" w:eastAsia="仿宋_GB2312"/>
          <w:sz w:val="32"/>
          <w:szCs w:val="32"/>
        </w:rPr>
        <w:t xml:space="preserve"> </w:t>
      </w:r>
    </w:p>
    <w:p w14:paraId="1A8D2FD4">
      <w:pPr>
        <w:pStyle w:val="34"/>
        <w:pageBreakBefore w:val="0"/>
        <w:kinsoku/>
        <w:overflowPunct/>
        <w:topLinePunct w:val="0"/>
        <w:bidi w:val="0"/>
        <w:spacing w:line="560" w:lineRule="exact"/>
        <w:ind w:firstLine="640" w:firstLineChars="200"/>
        <w:rPr>
          <w:rFonts w:ascii="仿宋_GB2312" w:eastAsia="仿宋_GB2312"/>
          <w:sz w:val="32"/>
          <w:szCs w:val="32"/>
        </w:rPr>
      </w:pPr>
      <w:r>
        <w:rPr>
          <w:rFonts w:hint="eastAsia" w:ascii="仿宋_GB2312" w:eastAsia="仿宋_GB2312"/>
          <w:sz w:val="32"/>
          <w:szCs w:val="32"/>
          <w:lang w:val="en-US" w:eastAsia="zh-CN"/>
        </w:rPr>
        <w:t>2</w:t>
      </w:r>
      <w:r>
        <w:rPr>
          <w:rFonts w:ascii="仿宋_GB2312" w:eastAsia="仿宋_GB2312"/>
          <w:sz w:val="32"/>
          <w:szCs w:val="32"/>
        </w:rPr>
        <w:t>.</w:t>
      </w:r>
      <w:r>
        <w:rPr>
          <w:rFonts w:hint="eastAsia" w:ascii="仿宋_GB2312" w:eastAsia="仿宋_GB2312"/>
          <w:sz w:val="32"/>
          <w:szCs w:val="32"/>
        </w:rPr>
        <w:t>年初结转和结余：指以前年度尚未完成、结转到本年按有关规定继续使用的资金。</w:t>
      </w:r>
      <w:r>
        <w:rPr>
          <w:rFonts w:ascii="仿宋_GB2312" w:eastAsia="仿宋_GB2312"/>
          <w:sz w:val="32"/>
          <w:szCs w:val="32"/>
        </w:rPr>
        <w:t xml:space="preserve"> </w:t>
      </w:r>
    </w:p>
    <w:p w14:paraId="47B0CDD3">
      <w:pPr>
        <w:pStyle w:val="34"/>
        <w:pageBreakBefore w:val="0"/>
        <w:kinsoku/>
        <w:overflowPunct/>
        <w:topLinePunct w:val="0"/>
        <w:bidi w:val="0"/>
        <w:spacing w:line="560" w:lineRule="exact"/>
        <w:ind w:firstLine="640" w:firstLineChars="200"/>
        <w:rPr>
          <w:rFonts w:ascii="仿宋_GB2312" w:eastAsia="仿宋_GB2312"/>
          <w:sz w:val="32"/>
          <w:szCs w:val="32"/>
        </w:rPr>
      </w:pPr>
      <w:r>
        <w:rPr>
          <w:rFonts w:hint="eastAsia" w:ascii="仿宋_GB2312" w:eastAsia="仿宋_GB2312"/>
          <w:sz w:val="32"/>
          <w:szCs w:val="32"/>
          <w:lang w:val="en-US" w:eastAsia="zh-CN"/>
        </w:rPr>
        <w:t>3</w:t>
      </w:r>
      <w:r>
        <w:rPr>
          <w:rFonts w:hint="eastAsia" w:ascii="仿宋_GB2312" w:eastAsia="仿宋_GB2312"/>
          <w:sz w:val="32"/>
          <w:szCs w:val="32"/>
        </w:rPr>
        <w:t>、年末结转和结余：指单位按有关规定结转到下年或以后年度继续使用的资金。</w:t>
      </w:r>
    </w:p>
    <w:p w14:paraId="1E5050B2">
      <w:pPr>
        <w:pageBreakBefore w:val="0"/>
        <w:kinsoku/>
        <w:overflowPunct/>
        <w:topLinePunct w:val="0"/>
        <w:bidi w:val="0"/>
        <w:ind w:firstLine="640" w:firstLineChars="200"/>
        <w:rPr>
          <w:rFonts w:hint="eastAsia" w:ascii="仿宋_GB2312" w:eastAsia="仿宋_GB2312"/>
          <w:color w:val="000000"/>
          <w:sz w:val="32"/>
          <w:szCs w:val="32"/>
          <w:lang w:eastAsia="zh-CN"/>
        </w:rPr>
      </w:pPr>
      <w:r>
        <w:rPr>
          <w:rFonts w:hint="eastAsia" w:ascii="仿宋_GB2312" w:eastAsia="仿宋_GB2312"/>
          <w:color w:val="000000"/>
          <w:sz w:val="32"/>
          <w:szCs w:val="32"/>
          <w:lang w:val="en-US" w:eastAsia="zh-CN"/>
        </w:rPr>
        <w:t>4</w:t>
      </w:r>
      <w:r>
        <w:rPr>
          <w:rFonts w:ascii="仿宋_GB2312" w:eastAsia="仿宋_GB2312"/>
          <w:color w:val="000000"/>
          <w:sz w:val="32"/>
          <w:szCs w:val="32"/>
        </w:rPr>
        <w:t>.</w:t>
      </w:r>
      <w:r>
        <w:rPr>
          <w:rFonts w:hint="eastAsia" w:ascii="仿宋_GB2312" w:eastAsia="仿宋_GB2312"/>
          <w:color w:val="000000"/>
          <w:sz w:val="32"/>
          <w:szCs w:val="32"/>
        </w:rPr>
        <w:t>一般公共服务（</w:t>
      </w:r>
      <w:r>
        <w:rPr>
          <w:rFonts w:hint="eastAsia" w:ascii="仿宋_GB2312" w:eastAsia="仿宋_GB2312"/>
          <w:color w:val="000000"/>
          <w:sz w:val="32"/>
          <w:szCs w:val="32"/>
          <w:lang w:val="en-US" w:eastAsia="zh-CN"/>
        </w:rPr>
        <w:t>201</w:t>
      </w:r>
      <w:r>
        <w:rPr>
          <w:rFonts w:hint="eastAsia" w:ascii="仿宋_GB2312" w:eastAsia="仿宋_GB2312"/>
          <w:color w:val="000000"/>
          <w:sz w:val="32"/>
          <w:szCs w:val="32"/>
        </w:rPr>
        <w:t>）</w:t>
      </w:r>
      <w:r>
        <w:rPr>
          <w:rFonts w:hint="eastAsia" w:ascii="仿宋_GB2312" w:eastAsia="仿宋_GB2312"/>
          <w:color w:val="000000"/>
          <w:sz w:val="32"/>
          <w:szCs w:val="32"/>
          <w:lang w:eastAsia="zh-CN"/>
        </w:rPr>
        <w:t>党委办公厅及相关机构事务支出</w:t>
      </w:r>
      <w:r>
        <w:rPr>
          <w:rFonts w:hint="eastAsia" w:ascii="仿宋_GB2312" w:eastAsia="仿宋_GB2312"/>
          <w:color w:val="000000"/>
          <w:sz w:val="32"/>
          <w:szCs w:val="32"/>
        </w:rPr>
        <w:t>（</w:t>
      </w:r>
      <w:r>
        <w:rPr>
          <w:rFonts w:hint="eastAsia" w:ascii="仿宋_GB2312" w:eastAsia="仿宋_GB2312"/>
          <w:color w:val="000000"/>
          <w:sz w:val="32"/>
          <w:szCs w:val="32"/>
          <w:lang w:val="en-US" w:eastAsia="zh-CN"/>
        </w:rPr>
        <w:t>31</w:t>
      </w:r>
      <w:r>
        <w:rPr>
          <w:rFonts w:hint="eastAsia" w:ascii="仿宋_GB2312" w:eastAsia="仿宋_GB2312"/>
          <w:color w:val="000000"/>
          <w:sz w:val="32"/>
          <w:szCs w:val="32"/>
        </w:rPr>
        <w:t>）</w:t>
      </w:r>
      <w:r>
        <w:rPr>
          <w:rFonts w:hint="eastAsia" w:ascii="仿宋_GB2312" w:eastAsia="仿宋_GB2312"/>
          <w:color w:val="000000"/>
          <w:sz w:val="32"/>
          <w:szCs w:val="32"/>
          <w:lang w:eastAsia="zh-CN"/>
        </w:rPr>
        <w:t>行政运行</w:t>
      </w:r>
      <w:r>
        <w:rPr>
          <w:rFonts w:hint="eastAsia" w:ascii="仿宋_GB2312" w:eastAsia="仿宋_GB2312"/>
          <w:color w:val="000000"/>
          <w:sz w:val="32"/>
          <w:szCs w:val="32"/>
        </w:rPr>
        <w:t>（</w:t>
      </w:r>
      <w:r>
        <w:rPr>
          <w:rFonts w:hint="eastAsia" w:ascii="仿宋_GB2312" w:eastAsia="仿宋_GB2312"/>
          <w:color w:val="000000"/>
          <w:sz w:val="32"/>
          <w:szCs w:val="32"/>
          <w:lang w:val="en-US" w:eastAsia="zh-CN"/>
        </w:rPr>
        <w:t>01</w:t>
      </w:r>
      <w:r>
        <w:rPr>
          <w:rFonts w:hint="eastAsia" w:ascii="仿宋_GB2312" w:eastAsia="仿宋_GB2312"/>
          <w:color w:val="000000"/>
          <w:sz w:val="32"/>
          <w:szCs w:val="32"/>
        </w:rPr>
        <w:t>）：指</w:t>
      </w:r>
      <w:r>
        <w:rPr>
          <w:rFonts w:hint="eastAsia" w:ascii="仿宋_GB2312" w:eastAsia="仿宋_GB2312"/>
          <w:color w:val="000000"/>
          <w:sz w:val="32"/>
          <w:szCs w:val="32"/>
          <w:lang w:eastAsia="zh-CN"/>
        </w:rPr>
        <w:t>行政单位的基本支出。</w:t>
      </w:r>
    </w:p>
    <w:p w14:paraId="2DB303AD">
      <w:pPr>
        <w:pageBreakBefore w:val="0"/>
        <w:kinsoku/>
        <w:overflowPunct/>
        <w:topLinePunct w:val="0"/>
        <w:bidi w:val="0"/>
        <w:ind w:firstLine="640" w:firstLineChars="200"/>
        <w:rPr>
          <w:rFonts w:hint="eastAsia" w:ascii="仿宋_GB2312" w:eastAsia="仿宋_GB2312"/>
          <w:color w:val="000000"/>
          <w:sz w:val="32"/>
          <w:szCs w:val="32"/>
          <w:lang w:val="en-US" w:eastAsia="zh-CN"/>
        </w:rPr>
      </w:pPr>
      <w:r>
        <w:rPr>
          <w:rFonts w:hint="eastAsia" w:ascii="仿宋_GB2312" w:eastAsia="仿宋_GB2312"/>
          <w:color w:val="000000"/>
          <w:sz w:val="32"/>
          <w:szCs w:val="32"/>
          <w:lang w:val="en-US" w:eastAsia="zh-CN"/>
        </w:rPr>
        <w:t>5.社会保障和就业支出（208）行政事业单位离退休（05）机关事业单位基本养老保险缴费支出（05）：指机关事业范围实施养老制度有单位缴纳的基本养老保险费支出。</w:t>
      </w:r>
    </w:p>
    <w:p w14:paraId="250FD711">
      <w:pPr>
        <w:pageBreakBefore w:val="0"/>
        <w:kinsoku/>
        <w:overflowPunct/>
        <w:topLinePunct w:val="0"/>
        <w:bidi w:val="0"/>
        <w:ind w:firstLine="640" w:firstLineChars="200"/>
        <w:rPr>
          <w:rFonts w:hint="eastAsia"/>
          <w:lang w:val="en-US" w:eastAsia="zh-CN"/>
        </w:rPr>
      </w:pPr>
      <w:r>
        <w:rPr>
          <w:rFonts w:hint="eastAsia" w:ascii="仿宋_GB2312" w:eastAsia="仿宋_GB2312"/>
          <w:color w:val="000000"/>
          <w:sz w:val="32"/>
          <w:szCs w:val="32"/>
          <w:lang w:val="en-US" w:eastAsia="zh-CN"/>
        </w:rPr>
        <w:t>6.社会保障和就业支出（208）行政事业单位离退休（05）机关事业单位职业年金缴费支出（06）：指机关事业范围实施养老制度有单位缴纳的职业年金支出。</w:t>
      </w:r>
    </w:p>
    <w:p w14:paraId="13E2F257">
      <w:pPr>
        <w:pageBreakBefore w:val="0"/>
        <w:kinsoku/>
        <w:overflowPunct/>
        <w:topLinePunct w:val="0"/>
        <w:bidi w:val="0"/>
        <w:ind w:firstLine="640" w:firstLineChars="200"/>
        <w:rPr>
          <w:rFonts w:hint="eastAsia" w:ascii="仿宋_GB2312" w:eastAsia="仿宋_GB2312"/>
          <w:color w:val="000000"/>
          <w:sz w:val="32"/>
          <w:szCs w:val="32"/>
          <w:lang w:val="en-US" w:eastAsia="zh-CN"/>
        </w:rPr>
      </w:pPr>
      <w:r>
        <w:rPr>
          <w:rFonts w:hint="eastAsia" w:ascii="仿宋_GB2312" w:eastAsia="仿宋_GB2312"/>
          <w:color w:val="000000"/>
          <w:sz w:val="32"/>
          <w:szCs w:val="32"/>
          <w:lang w:val="en-US" w:eastAsia="zh-CN"/>
        </w:rPr>
        <w:t>7.医疗卫生与计划生育支出（210）行政单位医疗（11）行政单位医疗（01）:指反映财政部门集中安排的行政单位基本医疗保险经费，未参加医疗保险的行政单位的公费医疗经费，按国家规定享受离休人员、老红军战士待遇人员的医疗经费。</w:t>
      </w:r>
    </w:p>
    <w:p w14:paraId="1A59AB17">
      <w:pPr>
        <w:pageBreakBefore w:val="0"/>
        <w:kinsoku/>
        <w:overflowPunct/>
        <w:topLinePunct w:val="0"/>
        <w:bidi w:val="0"/>
        <w:ind w:firstLine="640" w:firstLineChars="200"/>
        <w:rPr>
          <w:rFonts w:hint="eastAsia" w:ascii="仿宋_GB2312" w:eastAsia="仿宋_GB2312"/>
          <w:color w:val="000000"/>
          <w:sz w:val="32"/>
          <w:szCs w:val="32"/>
          <w:lang w:val="en-US" w:eastAsia="zh-CN"/>
        </w:rPr>
      </w:pPr>
      <w:r>
        <w:rPr>
          <w:rFonts w:hint="eastAsia" w:ascii="仿宋_GB2312" w:eastAsia="仿宋_GB2312"/>
          <w:color w:val="000000"/>
          <w:sz w:val="32"/>
          <w:szCs w:val="32"/>
          <w:lang w:val="en-US" w:eastAsia="zh-CN"/>
        </w:rPr>
        <w:t>8.医疗卫生与计划生育支出（210）行政单位医疗支出（11）公务员医疗补助（03）：指财政部门集中安排的公务员医疗补助。</w:t>
      </w:r>
    </w:p>
    <w:p w14:paraId="43290350">
      <w:pPr>
        <w:pageBreakBefore w:val="0"/>
        <w:kinsoku/>
        <w:overflowPunct/>
        <w:topLinePunct w:val="0"/>
        <w:bidi w:val="0"/>
        <w:ind w:firstLine="640" w:firstLineChars="200"/>
        <w:rPr>
          <w:rFonts w:hint="eastAsia" w:ascii="仿宋_GB2312" w:eastAsia="仿宋_GB2312"/>
          <w:color w:val="000000"/>
          <w:sz w:val="32"/>
          <w:szCs w:val="32"/>
          <w:lang w:val="en-US" w:eastAsia="zh-CN"/>
        </w:rPr>
      </w:pPr>
      <w:r>
        <w:rPr>
          <w:rFonts w:hint="eastAsia" w:ascii="仿宋_GB2312" w:eastAsia="仿宋_GB2312"/>
          <w:color w:val="000000"/>
          <w:sz w:val="32"/>
          <w:szCs w:val="32"/>
          <w:lang w:val="en-US" w:eastAsia="zh-CN"/>
        </w:rPr>
        <w:t>9.医疗卫生与计划生育支出(210)行政单位医疗支出(11)其他行政单位医疗支出(99):指财政对其他医疗保险的补助支出。</w:t>
      </w:r>
    </w:p>
    <w:p w14:paraId="228ABC12">
      <w:pPr>
        <w:pageBreakBefore w:val="0"/>
        <w:kinsoku/>
        <w:overflowPunct/>
        <w:topLinePunct w:val="0"/>
        <w:bidi w:val="0"/>
        <w:ind w:firstLine="640" w:firstLineChars="200"/>
      </w:pPr>
      <w:r>
        <w:rPr>
          <w:rFonts w:hint="eastAsia" w:ascii="仿宋_GB2312" w:eastAsia="仿宋_GB2312"/>
          <w:color w:val="000000"/>
          <w:sz w:val="32"/>
          <w:szCs w:val="32"/>
          <w:lang w:val="en-US" w:eastAsia="zh-CN"/>
        </w:rPr>
        <w:t>10.住房保障支出（221）住房改革支出（02）住房公积金（01）：指行政事业单位按人力资源和社会保障部、财政部规定的基本工资和津补贴依规定比例为职工缴纳住房公积金。</w:t>
      </w:r>
    </w:p>
    <w:p w14:paraId="713DBDCC">
      <w:pPr>
        <w:pageBreakBefore w:val="0"/>
        <w:kinsoku/>
        <w:overflowPunct/>
        <w:topLinePunct w:val="0"/>
        <w:bidi w:val="0"/>
        <w:ind w:firstLine="640" w:firstLineChars="200"/>
        <w:rPr>
          <w:rFonts w:ascii="仿宋_GB2312" w:eastAsia="仿宋_GB2312"/>
          <w:color w:val="000000"/>
          <w:sz w:val="32"/>
          <w:szCs w:val="32"/>
        </w:rPr>
      </w:pPr>
      <w:r>
        <w:rPr>
          <w:rFonts w:hint="eastAsia" w:ascii="仿宋_GB2312" w:eastAsia="仿宋_GB2312"/>
          <w:color w:val="000000"/>
          <w:sz w:val="32"/>
          <w:szCs w:val="32"/>
          <w:lang w:val="en-US" w:eastAsia="zh-CN"/>
        </w:rPr>
        <w:t>11</w:t>
      </w:r>
      <w:r>
        <w:rPr>
          <w:rFonts w:ascii="仿宋_GB2312" w:eastAsia="仿宋_GB2312"/>
          <w:color w:val="000000"/>
          <w:sz w:val="32"/>
          <w:szCs w:val="32"/>
        </w:rPr>
        <w:t>.</w:t>
      </w:r>
      <w:r>
        <w:rPr>
          <w:rFonts w:hint="eastAsia" w:ascii="仿宋_GB2312" w:eastAsia="仿宋_GB2312"/>
          <w:color w:val="000000"/>
          <w:sz w:val="32"/>
          <w:szCs w:val="32"/>
        </w:rPr>
        <w:t>基本支出：指为保障机构正常运转、完成日常工作任务而发生的人员支出和公用支出。</w:t>
      </w:r>
    </w:p>
    <w:p w14:paraId="4681D2A9">
      <w:pPr>
        <w:pageBreakBefore w:val="0"/>
        <w:kinsoku/>
        <w:overflowPunct/>
        <w:topLinePunct w:val="0"/>
        <w:bidi w:val="0"/>
        <w:ind w:firstLine="640" w:firstLineChars="200"/>
        <w:rPr>
          <w:rFonts w:ascii="仿宋_GB2312" w:eastAsia="仿宋_GB2312"/>
          <w:color w:val="000000"/>
          <w:sz w:val="32"/>
          <w:szCs w:val="32"/>
        </w:rPr>
      </w:pPr>
      <w:r>
        <w:rPr>
          <w:rFonts w:hint="eastAsia" w:ascii="仿宋_GB2312" w:eastAsia="仿宋_GB2312"/>
          <w:color w:val="000000"/>
          <w:sz w:val="32"/>
          <w:szCs w:val="32"/>
          <w:lang w:val="en-US" w:eastAsia="zh-CN"/>
        </w:rPr>
        <w:t>12</w:t>
      </w:r>
      <w:r>
        <w:rPr>
          <w:rFonts w:ascii="仿宋_GB2312" w:eastAsia="仿宋_GB2312"/>
          <w:color w:val="000000"/>
          <w:sz w:val="32"/>
          <w:szCs w:val="32"/>
        </w:rPr>
        <w:t>.</w:t>
      </w:r>
      <w:r>
        <w:rPr>
          <w:rFonts w:hint="eastAsia" w:ascii="仿宋_GB2312" w:eastAsia="仿宋_GB2312"/>
          <w:color w:val="000000"/>
          <w:sz w:val="32"/>
          <w:szCs w:val="32"/>
        </w:rPr>
        <w:t>项目支出：指在基本支出之外为完成特定行政任务和事业发展目标所发生的支出。</w:t>
      </w:r>
      <w:r>
        <w:rPr>
          <w:rFonts w:ascii="仿宋_GB2312" w:eastAsia="仿宋_GB2312"/>
          <w:color w:val="000000"/>
          <w:sz w:val="32"/>
          <w:szCs w:val="32"/>
        </w:rPr>
        <w:t xml:space="preserve"> </w:t>
      </w:r>
    </w:p>
    <w:p w14:paraId="7AAFA0B8">
      <w:pPr>
        <w:pStyle w:val="34"/>
        <w:pageBreakBefore w:val="0"/>
        <w:kinsoku/>
        <w:overflowPunct/>
        <w:topLinePunct w:val="0"/>
        <w:bidi w:val="0"/>
        <w:spacing w:line="560" w:lineRule="exact"/>
        <w:ind w:firstLine="640" w:firstLineChars="200"/>
        <w:rPr>
          <w:rFonts w:ascii="仿宋_GB2312" w:eastAsia="仿宋_GB2312"/>
          <w:sz w:val="32"/>
          <w:szCs w:val="32"/>
        </w:rPr>
      </w:pPr>
      <w:r>
        <w:rPr>
          <w:rFonts w:hint="eastAsia" w:ascii="仿宋_GB2312" w:eastAsia="仿宋_GB2312"/>
          <w:sz w:val="32"/>
          <w:szCs w:val="32"/>
          <w:lang w:val="en-US" w:eastAsia="zh-CN"/>
        </w:rPr>
        <w:t>13</w:t>
      </w:r>
      <w:r>
        <w:rPr>
          <w:rFonts w:ascii="仿宋_GB2312" w:eastAsia="仿宋_GB2312"/>
          <w:sz w:val="32"/>
          <w:szCs w:val="32"/>
        </w:rPr>
        <w:t>.</w:t>
      </w:r>
      <w:r>
        <w:rPr>
          <w:rFonts w:hint="eastAsia" w:ascii="仿宋_GB2312" w:eastAsia="仿宋_GB2312"/>
          <w:sz w:val="32"/>
          <w:szCs w:val="32"/>
        </w:rPr>
        <w:t>“三公”经费：指部门用财政拨款安排的因公出国（境）费、公务用车购置及运行费和公务接待费。其中，因公出国（境）费反映单位公务出国（境）的国际旅费、国外城市间交通费、住宿费、伙食费、培训费、公杂费等支出；公务用车购置及运行费反映单位公务用车车辆购置支出（含车辆购置税）及租用费、燃料费、维修费、过路过桥费、保险费等支出；公务接待费反映单位按规定开支的各类公务接待（含外宾接待）支出。</w:t>
      </w:r>
    </w:p>
    <w:p w14:paraId="340FC420">
      <w:pPr>
        <w:pStyle w:val="34"/>
        <w:pageBreakBefore w:val="0"/>
        <w:kinsoku/>
        <w:overflowPunct/>
        <w:topLinePunct w:val="0"/>
        <w:bidi w:val="0"/>
        <w:spacing w:line="560" w:lineRule="exact"/>
        <w:ind w:firstLine="640" w:firstLineChars="200"/>
        <w:rPr>
          <w:rFonts w:ascii="仿宋_GB2312" w:eastAsia="仿宋_GB2312" w:cs="黑体"/>
          <w:sz w:val="32"/>
          <w:szCs w:val="32"/>
        </w:rPr>
      </w:pPr>
      <w:r>
        <w:rPr>
          <w:rFonts w:hint="eastAsia" w:ascii="仿宋_GB2312" w:eastAsia="仿宋_GB2312"/>
          <w:sz w:val="32"/>
          <w:szCs w:val="32"/>
          <w:lang w:val="en-US" w:eastAsia="zh-CN"/>
        </w:rPr>
        <w:t>14</w:t>
      </w:r>
      <w:r>
        <w:rPr>
          <w:rFonts w:ascii="仿宋_GB2312" w:eastAsia="仿宋_GB2312"/>
          <w:sz w:val="32"/>
          <w:szCs w:val="32"/>
        </w:rPr>
        <w:t>.</w:t>
      </w:r>
      <w:r>
        <w:rPr>
          <w:rFonts w:hint="eastAsia" w:ascii="仿宋_GB2312" w:eastAsia="仿宋_GB2312"/>
          <w:sz w:val="32"/>
          <w:szCs w:val="32"/>
        </w:rPr>
        <w:t>机关运行经费：为保障行政单位（含参照公务员法管理的事业单位）运行用于购买货物和服务的各项资金，包括办公及印刷费、邮电费、差旅费、会议费、福利费、日常维修费、专用材料及一般设备购置费、办公用房水电费、办公用房取暖费、办公用房物业管理费、公务用车运行维护费以及其他费用。</w:t>
      </w:r>
    </w:p>
    <w:p w14:paraId="6BA10E02">
      <w:pPr>
        <w:pageBreakBefore w:val="0"/>
        <w:kinsoku/>
        <w:overflowPunct/>
        <w:topLinePunct w:val="0"/>
        <w:bidi w:val="0"/>
        <w:spacing w:line="600" w:lineRule="exact"/>
        <w:jc w:val="center"/>
        <w:outlineLvl w:val="0"/>
        <w:rPr>
          <w:rStyle w:val="24"/>
          <w:rFonts w:ascii="黑体" w:hAnsi="黑体" w:eastAsia="黑体"/>
          <w:b w:val="0"/>
        </w:rPr>
      </w:pPr>
      <w:r>
        <w:rPr>
          <w:rFonts w:ascii="宋体"/>
          <w:b/>
          <w:color w:val="000000"/>
          <w:sz w:val="44"/>
          <w:szCs w:val="44"/>
        </w:rPr>
        <w:br w:type="page"/>
      </w:r>
      <w:r>
        <w:rPr>
          <w:rFonts w:hint="eastAsia" w:ascii="黑体" w:hAnsi="黑体" w:eastAsia="黑体"/>
          <w:color w:val="000000"/>
          <w:sz w:val="44"/>
          <w:szCs w:val="44"/>
        </w:rPr>
        <w:t>第</w:t>
      </w:r>
      <w:r>
        <w:rPr>
          <w:rStyle w:val="24"/>
          <w:rFonts w:hint="eastAsia" w:ascii="黑体" w:hAnsi="黑体" w:eastAsia="黑体"/>
          <w:b w:val="0"/>
        </w:rPr>
        <w:t>四部分</w:t>
      </w:r>
      <w:r>
        <w:rPr>
          <w:rStyle w:val="24"/>
          <w:rFonts w:ascii="黑体" w:hAnsi="黑体" w:eastAsia="黑体"/>
          <w:b w:val="0"/>
        </w:rPr>
        <w:t xml:space="preserve"> </w:t>
      </w:r>
      <w:r>
        <w:rPr>
          <w:rStyle w:val="24"/>
          <w:rFonts w:hint="eastAsia" w:ascii="黑体" w:hAnsi="黑体" w:eastAsia="黑体"/>
          <w:b w:val="0"/>
        </w:rPr>
        <w:t>附件</w:t>
      </w:r>
      <w:bookmarkEnd w:id="105"/>
      <w:bookmarkEnd w:id="106"/>
      <w:bookmarkEnd w:id="107"/>
    </w:p>
    <w:p w14:paraId="5A6D2EFB">
      <w:pPr>
        <w:pageBreakBefore w:val="0"/>
        <w:kinsoku/>
        <w:overflowPunct/>
        <w:topLinePunct w:val="0"/>
        <w:bidi w:val="0"/>
        <w:spacing w:line="600" w:lineRule="exact"/>
        <w:jc w:val="left"/>
        <w:outlineLvl w:val="0"/>
        <w:rPr>
          <w:rFonts w:ascii="方正小标宋简体" w:hAnsi="方正小标宋简体" w:eastAsia="方正小标宋简体" w:cs="方正小标宋简体"/>
          <w:sz w:val="32"/>
          <w:szCs w:val="32"/>
        </w:rPr>
      </w:pPr>
      <w:bookmarkStart w:id="109" w:name="_Toc79163881"/>
      <w:bookmarkStart w:id="110" w:name="_Toc79163631"/>
      <w:r>
        <w:rPr>
          <w:rFonts w:hint="eastAsia" w:ascii="黑体" w:hAnsi="黑体" w:eastAsia="黑体" w:cs="黑体"/>
          <w:sz w:val="32"/>
          <w:szCs w:val="32"/>
        </w:rPr>
        <w:t>附件</w:t>
      </w:r>
      <w:r>
        <w:rPr>
          <w:rFonts w:ascii="黑体" w:hAnsi="黑体" w:eastAsia="黑体" w:cs="黑体"/>
          <w:sz w:val="32"/>
          <w:szCs w:val="32"/>
        </w:rPr>
        <w:t>1</w:t>
      </w:r>
      <w:bookmarkEnd w:id="109"/>
      <w:bookmarkEnd w:id="110"/>
    </w:p>
    <w:p w14:paraId="63DE4E75">
      <w:pPr>
        <w:pageBreakBefore w:val="0"/>
        <w:kinsoku/>
        <w:overflowPunct/>
        <w:topLinePunct w:val="0"/>
        <w:bidi w:val="0"/>
        <w:spacing w:line="580" w:lineRule="exact"/>
        <w:jc w:val="center"/>
        <w:rPr>
          <w:rFonts w:ascii="方正小标宋简体" w:hAnsi="方正小标宋简体" w:eastAsia="方正小标宋简体" w:cs="方正小标宋简体"/>
          <w:sz w:val="44"/>
          <w:szCs w:val="44"/>
        </w:rPr>
      </w:pPr>
    </w:p>
    <w:p w14:paraId="4B1786CD">
      <w:pPr>
        <w:keepNext w:val="0"/>
        <w:keepLines w:val="0"/>
        <w:pageBreakBefore w:val="0"/>
        <w:widowControl/>
        <w:kinsoku/>
        <w:wordWrap/>
        <w:overflowPunct/>
        <w:topLinePunct w:val="0"/>
        <w:autoSpaceDE/>
        <w:autoSpaceDN/>
        <w:bidi w:val="0"/>
        <w:spacing w:line="576" w:lineRule="exact"/>
        <w:contextualSpacing/>
        <w:jc w:val="center"/>
        <w:textAlignment w:val="auto"/>
        <w:rPr>
          <w:rFonts w:hint="eastAsia" w:ascii="宋体" w:cs="Times New Roman"/>
          <w:b/>
          <w:sz w:val="44"/>
          <w:szCs w:val="44"/>
          <w:shd w:val="clear" w:color="auto" w:fill="FFFFFF"/>
          <w:lang w:val="en-US" w:eastAsia="zh-CN"/>
        </w:rPr>
      </w:pPr>
      <w:r>
        <w:rPr>
          <w:rFonts w:hint="eastAsia" w:ascii="宋体" w:cs="Times New Roman"/>
          <w:b/>
          <w:sz w:val="44"/>
          <w:szCs w:val="44"/>
          <w:shd w:val="clear" w:color="auto" w:fill="FFFFFF"/>
          <w:lang w:val="en-US" w:eastAsia="zh-CN"/>
        </w:rPr>
        <w:t>中共九寨沟县委办公室</w:t>
      </w:r>
    </w:p>
    <w:p w14:paraId="2C0344B4">
      <w:pPr>
        <w:keepNext w:val="0"/>
        <w:keepLines w:val="0"/>
        <w:pageBreakBefore w:val="0"/>
        <w:widowControl/>
        <w:kinsoku/>
        <w:wordWrap/>
        <w:overflowPunct/>
        <w:topLinePunct w:val="0"/>
        <w:autoSpaceDE/>
        <w:autoSpaceDN/>
        <w:bidi w:val="0"/>
        <w:spacing w:line="576" w:lineRule="exact"/>
        <w:contextualSpacing/>
        <w:jc w:val="center"/>
        <w:textAlignment w:val="auto"/>
        <w:rPr>
          <w:rFonts w:ascii="仿宋_GB2312" w:hAnsi="Times New Roman" w:eastAsia="仿宋_GB2312" w:cs="Times New Roman"/>
          <w:sz w:val="32"/>
          <w:szCs w:val="32"/>
          <w:shd w:val="clear" w:color="auto" w:fill="FFFFFF"/>
        </w:rPr>
      </w:pPr>
      <w:r>
        <w:rPr>
          <w:rFonts w:hint="eastAsia" w:ascii="宋体" w:hAnsi="Times New Roman" w:eastAsia="宋体" w:cs="Times New Roman"/>
          <w:b/>
          <w:sz w:val="44"/>
          <w:szCs w:val="44"/>
          <w:shd w:val="clear" w:color="auto" w:fill="FFFFFF"/>
        </w:rPr>
        <w:t>20</w:t>
      </w:r>
      <w:r>
        <w:rPr>
          <w:rFonts w:hint="eastAsia" w:ascii="宋体" w:hAnsi="Times New Roman" w:eastAsia="宋体" w:cs="Times New Roman"/>
          <w:b/>
          <w:sz w:val="44"/>
          <w:szCs w:val="44"/>
          <w:shd w:val="clear" w:color="auto" w:fill="FFFFFF"/>
          <w:lang w:val="en-US" w:eastAsia="zh-CN"/>
        </w:rPr>
        <w:t>21</w:t>
      </w:r>
      <w:r>
        <w:rPr>
          <w:rFonts w:hint="eastAsia" w:ascii="宋体" w:hAnsi="Times New Roman" w:eastAsia="宋体" w:cs="Times New Roman"/>
          <w:b/>
          <w:sz w:val="44"/>
          <w:szCs w:val="44"/>
          <w:shd w:val="clear" w:color="auto" w:fill="FFFFFF"/>
        </w:rPr>
        <w:t>年部门整体支出绩效评价报告</w:t>
      </w:r>
    </w:p>
    <w:p w14:paraId="519229DE">
      <w:pPr>
        <w:keepNext w:val="0"/>
        <w:keepLines w:val="0"/>
        <w:pageBreakBefore w:val="0"/>
        <w:widowControl/>
        <w:kinsoku/>
        <w:wordWrap/>
        <w:overflowPunct/>
        <w:topLinePunct w:val="0"/>
        <w:autoSpaceDE/>
        <w:autoSpaceDN/>
        <w:bidi w:val="0"/>
        <w:adjustRightInd w:val="0"/>
        <w:snapToGrid w:val="0"/>
        <w:spacing w:line="576" w:lineRule="exact"/>
        <w:ind w:firstLine="480" w:firstLineChars="200"/>
        <w:contextualSpacing/>
        <w:jc w:val="left"/>
        <w:textAlignment w:val="auto"/>
        <w:rPr>
          <w:rFonts w:ascii="黑体" w:hAnsi="Times New Roman" w:eastAsia="黑体" w:cs="宋体"/>
          <w:color w:val="000000"/>
          <w:kern w:val="0"/>
          <w:sz w:val="24"/>
          <w:szCs w:val="32"/>
          <w:shd w:val="clear" w:color="auto" w:fill="FFFFFF"/>
        </w:rPr>
      </w:pPr>
    </w:p>
    <w:p w14:paraId="3D1B0C61">
      <w:pPr>
        <w:keepNext w:val="0"/>
        <w:keepLines w:val="0"/>
        <w:pageBreakBefore w:val="0"/>
        <w:widowControl/>
        <w:kinsoku/>
        <w:wordWrap/>
        <w:overflowPunct/>
        <w:topLinePunct w:val="0"/>
        <w:autoSpaceDE/>
        <w:autoSpaceDN/>
        <w:bidi w:val="0"/>
        <w:adjustRightInd w:val="0"/>
        <w:snapToGrid w:val="0"/>
        <w:spacing w:line="576" w:lineRule="exact"/>
        <w:ind w:firstLine="640" w:firstLineChars="200"/>
        <w:contextualSpacing/>
        <w:jc w:val="left"/>
        <w:textAlignment w:val="auto"/>
        <w:rPr>
          <w:rFonts w:ascii="黑体" w:hAnsi="Times New Roman" w:eastAsia="黑体" w:cs="宋体"/>
          <w:color w:val="000000"/>
          <w:kern w:val="0"/>
          <w:sz w:val="32"/>
          <w:szCs w:val="32"/>
          <w:shd w:val="clear" w:color="auto" w:fill="FFFFFF"/>
          <w:lang w:val="zh-CN"/>
        </w:rPr>
      </w:pPr>
      <w:r>
        <w:rPr>
          <w:rFonts w:hint="eastAsia" w:ascii="黑体" w:hAnsi="Times New Roman" w:eastAsia="黑体" w:cs="宋体"/>
          <w:color w:val="000000"/>
          <w:kern w:val="0"/>
          <w:sz w:val="32"/>
          <w:szCs w:val="32"/>
          <w:shd w:val="clear" w:color="auto" w:fill="FFFFFF"/>
        </w:rPr>
        <w:t>一、</w:t>
      </w:r>
      <w:r>
        <w:rPr>
          <w:rFonts w:hint="eastAsia" w:ascii="黑体" w:hAnsi="Times New Roman" w:eastAsia="黑体" w:cs="宋体"/>
          <w:color w:val="000000"/>
          <w:kern w:val="0"/>
          <w:sz w:val="32"/>
          <w:szCs w:val="32"/>
          <w:shd w:val="clear" w:color="auto" w:fill="FFFFFF"/>
          <w:lang w:val="zh-CN"/>
        </w:rPr>
        <w:t>部门（单位）概况</w:t>
      </w:r>
    </w:p>
    <w:p w14:paraId="58B35DE0">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val="0"/>
        <w:overflowPunct/>
        <w:topLinePunct w:val="0"/>
        <w:bidi w:val="0"/>
        <w:spacing w:before="0" w:after="0" w:line="576" w:lineRule="exact"/>
        <w:ind w:right="0" w:firstLine="640" w:firstLineChars="200"/>
        <w:rPr>
          <w:rFonts w:hint="eastAsia" w:ascii="仿宋_GB2312" w:hAnsi="仿宋_GB2312" w:eastAsia="仿宋_GB2312" w:cs="仿宋_GB2312"/>
          <w:sz w:val="32"/>
          <w:szCs w:val="32"/>
        </w:rPr>
      </w:pPr>
      <w:r>
        <w:rPr>
          <w:rFonts w:hint="eastAsia" w:ascii="仿宋_GB2312" w:hAnsi="微软雅黑" w:eastAsia="仿宋_GB2312" w:cs="仿宋_GB2312"/>
          <w:i w:val="0"/>
          <w:caps w:val="0"/>
          <w:color w:val="000000"/>
          <w:spacing w:val="0"/>
          <w:kern w:val="0"/>
          <w:sz w:val="32"/>
          <w:szCs w:val="32"/>
          <w:shd w:val="clear" w:color="auto" w:fill="FFFFFF"/>
          <w:lang w:val="en-US" w:eastAsia="zh-CN" w:bidi="ar"/>
        </w:rPr>
        <w:t>县委办职能简介：</w:t>
      </w:r>
      <w:r>
        <w:rPr>
          <w:rFonts w:hint="eastAsia" w:ascii="仿宋_GB2312" w:hAnsi="仿宋_GB2312" w:eastAsia="仿宋_GB2312" w:cs="仿宋_GB2312"/>
          <w:sz w:val="32"/>
          <w:szCs w:val="32"/>
          <w:lang w:val="en-US" w:eastAsia="zh-CN"/>
        </w:rPr>
        <w:t>中共九寨沟县委办公室（简称县委办公室）</w:t>
      </w:r>
      <w:r>
        <w:rPr>
          <w:rFonts w:hint="eastAsia" w:ascii="仿宋_GB2312" w:hAnsi="仿宋_GB2312" w:eastAsia="仿宋_GB2312" w:cs="仿宋_GB2312"/>
          <w:color w:val="000000"/>
          <w:sz w:val="32"/>
          <w:szCs w:val="32"/>
          <w:lang w:val="en-US" w:eastAsia="zh-CN"/>
        </w:rPr>
        <w:t>是中共九寨沟县委的办事机构,</w:t>
      </w:r>
      <w:r>
        <w:rPr>
          <w:rFonts w:hint="eastAsia" w:ascii="仿宋_GB2312" w:hAnsi="仿宋_GB2312" w:eastAsia="仿宋_GB2312" w:cs="仿宋_GB2312"/>
          <w:sz w:val="32"/>
          <w:szCs w:val="32"/>
          <w:lang w:val="en-US" w:eastAsia="zh-CN"/>
        </w:rPr>
        <w:t>是负责推动县委决策部署落实，按照县委要求协调开展相关工作，承担县委运行保障具体事务的县委综合部门，为正科级，列县委工作机关序列。县委办公室</w:t>
      </w:r>
      <w:r>
        <w:rPr>
          <w:rFonts w:hint="eastAsia" w:ascii="仿宋_GB2312" w:hAnsi="仿宋_GB2312" w:eastAsia="仿宋_GB2312" w:cs="仿宋_GB2312"/>
          <w:sz w:val="32"/>
          <w:szCs w:val="32"/>
        </w:rPr>
        <w:t>围绕党的中心工作，全面贯彻落实党的路线、方针、政策和党中央、省委、州委和县委的决策部署，组织力量对全县经济、政治、文化、党建等全局性、战略性重大问题进行调查研究，提出意见和建议供县委决策参考，当好县委的参谋助手。</w:t>
      </w:r>
    </w:p>
    <w:p w14:paraId="2371F55C">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val="0"/>
        <w:overflowPunct/>
        <w:topLinePunct w:val="0"/>
        <w:bidi w:val="0"/>
        <w:spacing w:before="0" w:beforeAutospacing="0" w:after="0" w:afterAutospacing="0" w:line="480" w:lineRule="atLeast"/>
        <w:ind w:right="0" w:firstLine="640" w:firstLineChars="200"/>
        <w:jc w:val="left"/>
        <w:rPr>
          <w:rFonts w:hint="eastAsia" w:ascii="仿宋_GB2312" w:hAnsi="微软雅黑" w:eastAsia="仿宋_GB2312" w:cs="仿宋_GB2312"/>
          <w:i w:val="0"/>
          <w:caps w:val="0"/>
          <w:color w:val="000000"/>
          <w:spacing w:val="0"/>
          <w:kern w:val="0"/>
          <w:sz w:val="32"/>
          <w:szCs w:val="32"/>
          <w:shd w:val="clear" w:color="auto" w:fill="FFFFFF"/>
          <w:lang w:val="en-US" w:eastAsia="zh-CN" w:bidi="ar"/>
        </w:rPr>
      </w:pPr>
      <w:r>
        <w:rPr>
          <w:rFonts w:hint="eastAsia" w:ascii="仿宋_GB2312" w:hAnsi="微软雅黑" w:eastAsia="仿宋_GB2312" w:cs="仿宋_GB2312"/>
          <w:i w:val="0"/>
          <w:caps w:val="0"/>
          <w:color w:val="000000"/>
          <w:spacing w:val="0"/>
          <w:kern w:val="0"/>
          <w:sz w:val="32"/>
          <w:szCs w:val="32"/>
          <w:shd w:val="clear" w:color="auto" w:fill="FFFFFF"/>
          <w:lang w:val="en-US" w:eastAsia="zh-CN" w:bidi="ar"/>
        </w:rPr>
        <w:t>单位基本信息：县委办编制人数为</w:t>
      </w:r>
      <w:r>
        <w:rPr>
          <w:rFonts w:hint="eastAsia" w:ascii="仿宋_GB2312" w:hAnsi="微软雅黑" w:eastAsia="仿宋_GB2312" w:cs="仿宋_GB2312"/>
          <w:b/>
          <w:bCs/>
          <w:i w:val="0"/>
          <w:caps w:val="0"/>
          <w:color w:val="000000"/>
          <w:spacing w:val="0"/>
          <w:kern w:val="0"/>
          <w:sz w:val="32"/>
          <w:szCs w:val="32"/>
          <w:shd w:val="clear" w:color="auto" w:fill="FFFFFF"/>
          <w:lang w:val="en-US" w:eastAsia="zh-CN" w:bidi="ar"/>
        </w:rPr>
        <w:t>52</w:t>
      </w:r>
      <w:r>
        <w:rPr>
          <w:rFonts w:hint="eastAsia" w:ascii="仿宋_GB2312" w:hAnsi="微软雅黑" w:eastAsia="仿宋_GB2312" w:cs="仿宋_GB2312"/>
          <w:i w:val="0"/>
          <w:caps w:val="0"/>
          <w:color w:val="000000"/>
          <w:spacing w:val="0"/>
          <w:kern w:val="0"/>
          <w:sz w:val="32"/>
          <w:szCs w:val="32"/>
          <w:shd w:val="clear" w:color="auto" w:fill="FFFFFF"/>
          <w:lang w:val="en-US" w:eastAsia="zh-CN" w:bidi="ar"/>
        </w:rPr>
        <w:t>个，其中行政干部编制人数为</w:t>
      </w:r>
      <w:r>
        <w:rPr>
          <w:rFonts w:hint="eastAsia" w:ascii="仿宋_GB2312" w:hAnsi="微软雅黑" w:eastAsia="仿宋_GB2312" w:cs="仿宋_GB2312"/>
          <w:b/>
          <w:bCs/>
          <w:i w:val="0"/>
          <w:caps w:val="0"/>
          <w:color w:val="000000"/>
          <w:spacing w:val="0"/>
          <w:kern w:val="0"/>
          <w:sz w:val="32"/>
          <w:szCs w:val="32"/>
          <w:shd w:val="clear" w:color="auto" w:fill="FFFFFF"/>
          <w:lang w:val="en-US" w:eastAsia="zh-CN" w:bidi="ar"/>
        </w:rPr>
        <w:t>21</w:t>
      </w:r>
      <w:r>
        <w:rPr>
          <w:rFonts w:hint="eastAsia" w:ascii="仿宋_GB2312" w:hAnsi="微软雅黑" w:eastAsia="仿宋_GB2312" w:cs="仿宋_GB2312"/>
          <w:i w:val="0"/>
          <w:caps w:val="0"/>
          <w:color w:val="000000"/>
          <w:spacing w:val="0"/>
          <w:kern w:val="0"/>
          <w:sz w:val="32"/>
          <w:szCs w:val="32"/>
          <w:shd w:val="clear" w:color="auto" w:fill="FFFFFF"/>
          <w:lang w:val="en-US" w:eastAsia="zh-CN" w:bidi="ar"/>
        </w:rPr>
        <w:t>个、行政工勤编制人数为</w:t>
      </w:r>
      <w:r>
        <w:rPr>
          <w:rFonts w:hint="eastAsia" w:ascii="仿宋_GB2312" w:hAnsi="微软雅黑" w:eastAsia="仿宋_GB2312" w:cs="仿宋_GB2312"/>
          <w:b/>
          <w:bCs/>
          <w:i w:val="0"/>
          <w:caps w:val="0"/>
          <w:color w:val="000000"/>
          <w:spacing w:val="0"/>
          <w:kern w:val="0"/>
          <w:sz w:val="32"/>
          <w:szCs w:val="32"/>
          <w:shd w:val="clear" w:color="auto" w:fill="FFFFFF"/>
          <w:lang w:val="en-US" w:eastAsia="zh-CN" w:bidi="ar"/>
        </w:rPr>
        <w:t>8</w:t>
      </w:r>
      <w:r>
        <w:rPr>
          <w:rFonts w:hint="eastAsia" w:ascii="仿宋_GB2312" w:hAnsi="微软雅黑" w:eastAsia="仿宋_GB2312" w:cs="仿宋_GB2312"/>
          <w:i w:val="0"/>
          <w:caps w:val="0"/>
          <w:color w:val="000000"/>
          <w:spacing w:val="0"/>
          <w:kern w:val="0"/>
          <w:sz w:val="32"/>
          <w:szCs w:val="32"/>
          <w:shd w:val="clear" w:color="auto" w:fill="FFFFFF"/>
          <w:lang w:val="en-US" w:eastAsia="zh-CN" w:bidi="ar"/>
        </w:rPr>
        <w:t>个、事业编制数人</w:t>
      </w:r>
      <w:r>
        <w:rPr>
          <w:rFonts w:hint="eastAsia" w:ascii="仿宋_GB2312" w:hAnsi="微软雅黑" w:eastAsia="仿宋_GB2312" w:cs="仿宋_GB2312"/>
          <w:b/>
          <w:bCs/>
          <w:i w:val="0"/>
          <w:caps w:val="0"/>
          <w:color w:val="000000"/>
          <w:spacing w:val="0"/>
          <w:kern w:val="0"/>
          <w:sz w:val="32"/>
          <w:szCs w:val="32"/>
          <w:shd w:val="clear" w:color="auto" w:fill="FFFFFF"/>
          <w:lang w:val="en-US" w:eastAsia="zh-CN" w:bidi="ar"/>
        </w:rPr>
        <w:t>6</w:t>
      </w:r>
      <w:r>
        <w:rPr>
          <w:rFonts w:hint="eastAsia" w:ascii="仿宋_GB2312" w:hAnsi="微软雅黑" w:eastAsia="仿宋_GB2312" w:cs="仿宋_GB2312"/>
          <w:i w:val="0"/>
          <w:caps w:val="0"/>
          <w:color w:val="000000"/>
          <w:spacing w:val="0"/>
          <w:kern w:val="0"/>
          <w:sz w:val="32"/>
          <w:szCs w:val="32"/>
          <w:shd w:val="clear" w:color="auto" w:fill="FFFFFF"/>
          <w:lang w:val="en-US" w:eastAsia="zh-CN" w:bidi="ar"/>
        </w:rPr>
        <w:t>个、参工编制人数</w:t>
      </w:r>
      <w:r>
        <w:rPr>
          <w:rFonts w:hint="eastAsia" w:ascii="仿宋_GB2312" w:hAnsi="微软雅黑" w:eastAsia="仿宋_GB2312" w:cs="仿宋_GB2312"/>
          <w:b/>
          <w:bCs/>
          <w:i w:val="0"/>
          <w:caps w:val="0"/>
          <w:color w:val="000000"/>
          <w:spacing w:val="0"/>
          <w:kern w:val="0"/>
          <w:sz w:val="32"/>
          <w:szCs w:val="32"/>
          <w:shd w:val="clear" w:color="auto" w:fill="FFFFFF"/>
          <w:lang w:val="en-US" w:eastAsia="zh-CN" w:bidi="ar"/>
        </w:rPr>
        <w:t>17</w:t>
      </w:r>
      <w:r>
        <w:rPr>
          <w:rFonts w:hint="eastAsia" w:ascii="仿宋_GB2312" w:hAnsi="微软雅黑" w:eastAsia="仿宋_GB2312" w:cs="仿宋_GB2312"/>
          <w:i w:val="0"/>
          <w:caps w:val="0"/>
          <w:color w:val="000000"/>
          <w:spacing w:val="0"/>
          <w:kern w:val="0"/>
          <w:sz w:val="32"/>
          <w:szCs w:val="32"/>
          <w:shd w:val="clear" w:color="auto" w:fill="FFFFFF"/>
          <w:lang w:val="en-US" w:eastAsia="zh-CN" w:bidi="ar"/>
        </w:rPr>
        <w:t>个；机关内设机构编制数：8个；</w:t>
      </w:r>
    </w:p>
    <w:p w14:paraId="55944C34">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val="0"/>
        <w:overflowPunct/>
        <w:topLinePunct w:val="0"/>
        <w:bidi w:val="0"/>
        <w:spacing w:before="0" w:beforeAutospacing="0" w:after="0" w:afterAutospacing="0" w:line="480" w:lineRule="atLeast"/>
        <w:ind w:right="0"/>
        <w:jc w:val="left"/>
        <w:rPr>
          <w:rFonts w:hint="eastAsia" w:ascii="仿宋_GB2312" w:hAnsi="微软雅黑" w:eastAsia="仿宋_GB2312" w:cs="仿宋_GB2312"/>
          <w:i w:val="0"/>
          <w:caps w:val="0"/>
          <w:color w:val="000000"/>
          <w:spacing w:val="0"/>
          <w:kern w:val="0"/>
          <w:sz w:val="32"/>
          <w:szCs w:val="32"/>
          <w:shd w:val="clear" w:color="auto" w:fill="FFFFFF"/>
          <w:lang w:val="en-US" w:eastAsia="zh-CN" w:bidi="ar"/>
        </w:rPr>
      </w:pPr>
      <w:r>
        <w:rPr>
          <w:rFonts w:hint="eastAsia" w:ascii="仿宋_GB2312" w:hAnsi="微软雅黑" w:eastAsia="仿宋_GB2312" w:cs="仿宋_GB2312"/>
          <w:i w:val="0"/>
          <w:caps w:val="0"/>
          <w:color w:val="000000"/>
          <w:spacing w:val="0"/>
          <w:kern w:val="0"/>
          <w:sz w:val="32"/>
          <w:szCs w:val="32"/>
          <w:shd w:val="clear" w:color="auto" w:fill="FFFFFF"/>
          <w:lang w:val="en-US" w:eastAsia="zh-CN" w:bidi="ar"/>
        </w:rPr>
        <w:t>机动车编制11辆，实有车辆为10辆。</w:t>
      </w:r>
    </w:p>
    <w:p w14:paraId="6EF5C515">
      <w:pPr>
        <w:keepNext w:val="0"/>
        <w:keepLines w:val="0"/>
        <w:pageBreakBefore w:val="0"/>
        <w:widowControl/>
        <w:kinsoku/>
        <w:wordWrap/>
        <w:overflowPunct/>
        <w:topLinePunct w:val="0"/>
        <w:autoSpaceDE/>
        <w:autoSpaceDN/>
        <w:bidi w:val="0"/>
        <w:adjustRightInd w:val="0"/>
        <w:snapToGrid w:val="0"/>
        <w:spacing w:line="576" w:lineRule="exact"/>
        <w:ind w:firstLine="640" w:firstLineChars="200"/>
        <w:contextualSpacing/>
        <w:jc w:val="left"/>
        <w:textAlignment w:val="auto"/>
        <w:rPr>
          <w:rFonts w:ascii="黑体" w:hAnsi="Times New Roman" w:eastAsia="黑体" w:cs="宋体"/>
          <w:color w:val="000000"/>
          <w:kern w:val="0"/>
          <w:sz w:val="32"/>
          <w:szCs w:val="32"/>
          <w:shd w:val="clear" w:color="auto" w:fill="FFFFFF"/>
        </w:rPr>
      </w:pPr>
      <w:r>
        <w:rPr>
          <w:rFonts w:hint="eastAsia" w:ascii="黑体" w:hAnsi="Times New Roman" w:eastAsia="黑体" w:cs="宋体"/>
          <w:color w:val="000000"/>
          <w:kern w:val="0"/>
          <w:sz w:val="32"/>
          <w:szCs w:val="32"/>
          <w:shd w:val="clear" w:color="auto" w:fill="FFFFFF"/>
        </w:rPr>
        <w:t>二、部门财政资金收支情况</w:t>
      </w:r>
    </w:p>
    <w:p w14:paraId="78CD62D3">
      <w:pPr>
        <w:keepNext w:val="0"/>
        <w:keepLines w:val="0"/>
        <w:pageBreakBefore w:val="0"/>
        <w:widowControl/>
        <w:kinsoku/>
        <w:wordWrap/>
        <w:overflowPunct/>
        <w:topLinePunct w:val="0"/>
        <w:autoSpaceDE/>
        <w:autoSpaceDN/>
        <w:bidi w:val="0"/>
        <w:adjustRightInd w:val="0"/>
        <w:snapToGrid w:val="0"/>
        <w:spacing w:line="576" w:lineRule="exact"/>
        <w:ind w:firstLine="640" w:firstLineChars="200"/>
        <w:contextualSpacing/>
        <w:jc w:val="left"/>
        <w:textAlignment w:val="auto"/>
        <w:rPr>
          <w:rFonts w:hint="eastAsia" w:ascii="仿宋_GB2312" w:hAnsi="Times New Roman" w:eastAsia="仿宋_GB2312" w:cs="宋体"/>
          <w:color w:val="000000"/>
          <w:kern w:val="0"/>
          <w:sz w:val="32"/>
          <w:szCs w:val="32"/>
          <w:shd w:val="clear" w:color="auto" w:fill="FFFFFF"/>
          <w:lang w:val="zh-CN"/>
        </w:rPr>
      </w:pPr>
      <w:r>
        <w:rPr>
          <w:rFonts w:hint="eastAsia" w:ascii="仿宋_GB2312" w:hAnsi="Times New Roman" w:eastAsia="仿宋_GB2312" w:cs="宋体"/>
          <w:color w:val="000000"/>
          <w:kern w:val="0"/>
          <w:sz w:val="32"/>
          <w:szCs w:val="32"/>
          <w:shd w:val="clear" w:color="auto" w:fill="FFFFFF"/>
          <w:lang w:val="zh-CN"/>
        </w:rPr>
        <w:t>（一）部门财政资金收入情况。</w:t>
      </w:r>
    </w:p>
    <w:p w14:paraId="214BC352">
      <w:pPr>
        <w:pageBreakBefore w:val="0"/>
        <w:kinsoku/>
        <w:overflowPunct/>
        <w:topLinePunct w:val="0"/>
        <w:bidi w:val="0"/>
        <w:spacing w:line="600" w:lineRule="exact"/>
        <w:ind w:firstLine="640" w:firstLineChars="200"/>
        <w:rPr>
          <w:rFonts w:hint="eastAsia" w:ascii="仿宋" w:hAnsi="仿宋" w:eastAsia="仿宋"/>
          <w:color w:val="000000"/>
          <w:sz w:val="32"/>
          <w:szCs w:val="32"/>
          <w:lang w:eastAsia="zh-CN"/>
        </w:rPr>
      </w:pPr>
      <w:r>
        <w:rPr>
          <w:rFonts w:hint="eastAsia" w:ascii="仿宋" w:hAnsi="仿宋" w:eastAsia="仿宋"/>
          <w:color w:val="000000"/>
          <w:sz w:val="32"/>
          <w:szCs w:val="32"/>
          <w:lang w:eastAsia="zh-CN"/>
        </w:rPr>
        <w:t>2021</w:t>
      </w:r>
      <w:r>
        <w:rPr>
          <w:rFonts w:hint="eastAsia" w:ascii="仿宋" w:hAnsi="仿宋" w:eastAsia="仿宋"/>
          <w:color w:val="000000"/>
          <w:sz w:val="32"/>
          <w:szCs w:val="32"/>
        </w:rPr>
        <w:t>年度收、支总计</w:t>
      </w:r>
      <w:r>
        <w:rPr>
          <w:rFonts w:hint="eastAsia" w:ascii="仿宋" w:hAnsi="仿宋" w:eastAsia="仿宋"/>
          <w:color w:val="000000"/>
          <w:sz w:val="32"/>
          <w:szCs w:val="32"/>
          <w:lang w:val="en-US" w:eastAsia="zh-CN"/>
        </w:rPr>
        <w:t>3003.05</w:t>
      </w:r>
      <w:r>
        <w:rPr>
          <w:rFonts w:hint="eastAsia" w:ascii="仿宋" w:hAnsi="仿宋" w:eastAsia="仿宋"/>
          <w:color w:val="000000"/>
          <w:sz w:val="32"/>
          <w:szCs w:val="32"/>
        </w:rPr>
        <w:t>万元。与</w:t>
      </w:r>
      <w:r>
        <w:rPr>
          <w:rFonts w:ascii="仿宋" w:hAnsi="仿宋" w:eastAsia="仿宋"/>
          <w:color w:val="000000"/>
          <w:sz w:val="32"/>
          <w:szCs w:val="32"/>
        </w:rPr>
        <w:t>20</w:t>
      </w:r>
      <w:r>
        <w:rPr>
          <w:rFonts w:hint="eastAsia" w:ascii="仿宋" w:hAnsi="仿宋" w:eastAsia="仿宋"/>
          <w:color w:val="000000"/>
          <w:sz w:val="32"/>
          <w:szCs w:val="32"/>
          <w:lang w:val="en-US" w:eastAsia="zh-CN"/>
        </w:rPr>
        <w:t>20</w:t>
      </w:r>
      <w:r>
        <w:rPr>
          <w:rFonts w:hint="eastAsia" w:ascii="仿宋" w:hAnsi="仿宋" w:eastAsia="仿宋"/>
          <w:color w:val="000000"/>
          <w:sz w:val="32"/>
          <w:szCs w:val="32"/>
        </w:rPr>
        <w:t>年相比，</w:t>
      </w:r>
      <w:r>
        <w:rPr>
          <w:rFonts w:hint="eastAsia" w:ascii="仿宋" w:hAnsi="仿宋" w:eastAsia="仿宋"/>
          <w:color w:val="000000"/>
          <w:sz w:val="32"/>
          <w:szCs w:val="32"/>
          <w:lang w:eastAsia="zh-CN"/>
        </w:rPr>
        <w:t>收入增加</w:t>
      </w:r>
      <w:r>
        <w:rPr>
          <w:rFonts w:hint="eastAsia" w:ascii="仿宋" w:hAnsi="仿宋" w:eastAsia="仿宋"/>
          <w:color w:val="000000"/>
          <w:sz w:val="32"/>
          <w:szCs w:val="32"/>
          <w:lang w:val="en-US" w:eastAsia="zh-CN"/>
        </w:rPr>
        <w:t>218.38</w:t>
      </w:r>
      <w:r>
        <w:rPr>
          <w:rFonts w:hint="eastAsia" w:ascii="仿宋" w:hAnsi="仿宋" w:eastAsia="仿宋"/>
          <w:color w:val="000000"/>
          <w:sz w:val="32"/>
          <w:szCs w:val="32"/>
        </w:rPr>
        <w:t>万元，增长</w:t>
      </w:r>
      <w:r>
        <w:rPr>
          <w:rFonts w:hint="eastAsia" w:ascii="仿宋" w:hAnsi="仿宋" w:eastAsia="仿宋"/>
          <w:color w:val="000000"/>
          <w:sz w:val="32"/>
          <w:szCs w:val="32"/>
          <w:lang w:val="en-US" w:eastAsia="zh-CN"/>
        </w:rPr>
        <w:t>19.19</w:t>
      </w:r>
      <w:r>
        <w:rPr>
          <w:rFonts w:ascii="仿宋" w:hAnsi="仿宋" w:eastAsia="仿宋"/>
          <w:color w:val="000000"/>
          <w:sz w:val="32"/>
          <w:szCs w:val="32"/>
        </w:rPr>
        <w:t>%</w:t>
      </w:r>
      <w:r>
        <w:rPr>
          <w:rFonts w:hint="eastAsia" w:ascii="仿宋" w:hAnsi="仿宋" w:eastAsia="仿宋"/>
          <w:color w:val="000000"/>
          <w:sz w:val="32"/>
          <w:szCs w:val="32"/>
        </w:rPr>
        <w:t>。主要变动原因是</w:t>
      </w:r>
      <w:r>
        <w:rPr>
          <w:rFonts w:hint="eastAsia" w:ascii="仿宋" w:hAnsi="仿宋" w:eastAsia="仿宋"/>
          <w:color w:val="000000"/>
          <w:sz w:val="32"/>
          <w:szCs w:val="32"/>
          <w:lang w:eastAsia="zh-CN"/>
        </w:rPr>
        <w:t>会议室建设资金增加。</w:t>
      </w:r>
    </w:p>
    <w:p w14:paraId="00FBE91A">
      <w:pPr>
        <w:pageBreakBefore w:val="0"/>
        <w:kinsoku/>
        <w:overflowPunct/>
        <w:topLinePunct w:val="0"/>
        <w:bidi w:val="0"/>
        <w:spacing w:line="600" w:lineRule="exact"/>
        <w:ind w:firstLine="640" w:firstLineChars="200"/>
      </w:pPr>
      <w:r>
        <w:rPr>
          <w:rFonts w:hint="eastAsia" w:ascii="仿宋" w:hAnsi="仿宋" w:eastAsia="仿宋"/>
          <w:color w:val="000000"/>
          <w:sz w:val="32"/>
          <w:szCs w:val="32"/>
        </w:rPr>
        <w:t>与</w:t>
      </w:r>
      <w:r>
        <w:rPr>
          <w:rFonts w:ascii="仿宋" w:hAnsi="仿宋" w:eastAsia="仿宋"/>
          <w:color w:val="000000"/>
          <w:sz w:val="32"/>
          <w:szCs w:val="32"/>
        </w:rPr>
        <w:t>20</w:t>
      </w:r>
      <w:r>
        <w:rPr>
          <w:rFonts w:hint="eastAsia" w:ascii="仿宋" w:hAnsi="仿宋" w:eastAsia="仿宋"/>
          <w:color w:val="000000"/>
          <w:sz w:val="32"/>
          <w:szCs w:val="32"/>
          <w:lang w:val="en-US" w:eastAsia="zh-CN"/>
        </w:rPr>
        <w:t>20</w:t>
      </w:r>
      <w:r>
        <w:rPr>
          <w:rFonts w:hint="eastAsia" w:ascii="仿宋" w:hAnsi="仿宋" w:eastAsia="仿宋"/>
          <w:color w:val="000000"/>
          <w:sz w:val="32"/>
          <w:szCs w:val="32"/>
        </w:rPr>
        <w:t>年相比，</w:t>
      </w:r>
      <w:r>
        <w:rPr>
          <w:rFonts w:hint="eastAsia" w:ascii="仿宋" w:hAnsi="仿宋" w:eastAsia="仿宋"/>
          <w:color w:val="000000"/>
          <w:sz w:val="32"/>
          <w:szCs w:val="32"/>
          <w:lang w:eastAsia="zh-CN"/>
        </w:rPr>
        <w:t>支出增加</w:t>
      </w:r>
      <w:r>
        <w:rPr>
          <w:rFonts w:hint="eastAsia" w:ascii="仿宋" w:hAnsi="仿宋" w:eastAsia="仿宋"/>
          <w:color w:val="000000"/>
          <w:sz w:val="32"/>
          <w:szCs w:val="32"/>
          <w:lang w:val="en-US" w:eastAsia="zh-CN"/>
        </w:rPr>
        <w:t>508.13</w:t>
      </w:r>
      <w:r>
        <w:rPr>
          <w:rFonts w:hint="eastAsia" w:ascii="仿宋" w:hAnsi="仿宋" w:eastAsia="仿宋"/>
          <w:color w:val="000000"/>
          <w:sz w:val="32"/>
          <w:szCs w:val="32"/>
        </w:rPr>
        <w:t>万元，增长</w:t>
      </w:r>
      <w:r>
        <w:rPr>
          <w:rFonts w:hint="eastAsia" w:ascii="仿宋" w:hAnsi="仿宋" w:eastAsia="仿宋"/>
          <w:color w:val="000000"/>
          <w:sz w:val="32"/>
          <w:szCs w:val="32"/>
          <w:lang w:val="en-US" w:eastAsia="zh-CN"/>
        </w:rPr>
        <w:t>44.64</w:t>
      </w:r>
      <w:r>
        <w:rPr>
          <w:rFonts w:ascii="仿宋" w:hAnsi="仿宋" w:eastAsia="仿宋"/>
          <w:color w:val="000000"/>
          <w:sz w:val="32"/>
          <w:szCs w:val="32"/>
        </w:rPr>
        <w:t>%</w:t>
      </w:r>
      <w:r>
        <w:rPr>
          <w:rFonts w:hint="eastAsia" w:ascii="仿宋" w:hAnsi="仿宋" w:eastAsia="仿宋"/>
          <w:color w:val="000000"/>
          <w:sz w:val="32"/>
          <w:szCs w:val="32"/>
        </w:rPr>
        <w:t>。主要变动原因是</w:t>
      </w:r>
      <w:r>
        <w:rPr>
          <w:rFonts w:hint="eastAsia" w:ascii="仿宋" w:hAnsi="仿宋" w:eastAsia="仿宋"/>
          <w:color w:val="000000"/>
          <w:sz w:val="32"/>
          <w:szCs w:val="32"/>
          <w:lang w:eastAsia="zh-CN"/>
        </w:rPr>
        <w:t>会议室建设资金增加，人员增加</w:t>
      </w:r>
      <w:r>
        <w:rPr>
          <w:rFonts w:hint="eastAsia" w:ascii="仿宋" w:hAnsi="仿宋" w:eastAsia="仿宋"/>
          <w:color w:val="000000"/>
          <w:sz w:val="32"/>
          <w:szCs w:val="32"/>
          <w:lang w:val="en-US" w:eastAsia="zh-CN"/>
        </w:rPr>
        <w:t xml:space="preserve"> 。</w:t>
      </w:r>
    </w:p>
    <w:p w14:paraId="43575F8E">
      <w:pPr>
        <w:keepNext w:val="0"/>
        <w:keepLines w:val="0"/>
        <w:pageBreakBefore w:val="0"/>
        <w:widowControl/>
        <w:numPr>
          <w:ilvl w:val="0"/>
          <w:numId w:val="6"/>
        </w:numPr>
        <w:kinsoku/>
        <w:wordWrap/>
        <w:overflowPunct/>
        <w:topLinePunct w:val="0"/>
        <w:autoSpaceDE/>
        <w:autoSpaceDN/>
        <w:bidi w:val="0"/>
        <w:adjustRightInd w:val="0"/>
        <w:snapToGrid w:val="0"/>
        <w:spacing w:line="576" w:lineRule="exact"/>
        <w:ind w:firstLine="640" w:firstLineChars="200"/>
        <w:contextualSpacing/>
        <w:jc w:val="left"/>
        <w:textAlignment w:val="auto"/>
        <w:rPr>
          <w:rFonts w:hint="eastAsia" w:ascii="仿宋_GB2312" w:hAnsi="Times New Roman" w:eastAsia="仿宋_GB2312" w:cs="宋体"/>
          <w:color w:val="000000"/>
          <w:kern w:val="0"/>
          <w:sz w:val="32"/>
          <w:szCs w:val="32"/>
          <w:shd w:val="clear" w:color="auto" w:fill="FFFFFF"/>
          <w:lang w:val="zh-CN"/>
        </w:rPr>
      </w:pPr>
      <w:r>
        <w:rPr>
          <w:rFonts w:hint="eastAsia" w:ascii="仿宋_GB2312" w:hAnsi="Times New Roman" w:eastAsia="仿宋_GB2312" w:cs="宋体"/>
          <w:color w:val="000000"/>
          <w:kern w:val="0"/>
          <w:sz w:val="32"/>
          <w:szCs w:val="32"/>
          <w:shd w:val="clear" w:color="auto" w:fill="FFFFFF"/>
          <w:lang w:val="zh-CN"/>
        </w:rPr>
        <w:t>部门财政资金支出情况。</w:t>
      </w:r>
    </w:p>
    <w:p w14:paraId="01147B51">
      <w:pPr>
        <w:pageBreakBefore w:val="0"/>
        <w:kinsoku/>
        <w:overflowPunct/>
        <w:topLinePunct w:val="0"/>
        <w:bidi w:val="0"/>
        <w:spacing w:line="600" w:lineRule="exact"/>
        <w:ind w:firstLine="640" w:firstLineChars="200"/>
        <w:rPr>
          <w:rFonts w:hint="eastAsia" w:ascii="仿宋" w:hAnsi="仿宋" w:eastAsia="仿宋"/>
          <w:color w:val="000000"/>
          <w:sz w:val="32"/>
          <w:szCs w:val="32"/>
        </w:rPr>
      </w:pPr>
      <w:r>
        <w:rPr>
          <w:rFonts w:hint="eastAsia" w:ascii="仿宋" w:hAnsi="仿宋" w:eastAsia="仿宋"/>
          <w:color w:val="000000"/>
          <w:sz w:val="32"/>
          <w:szCs w:val="32"/>
          <w:lang w:eastAsia="zh-CN"/>
        </w:rPr>
        <w:t>2021</w:t>
      </w:r>
      <w:r>
        <w:rPr>
          <w:rFonts w:hint="eastAsia" w:ascii="仿宋" w:hAnsi="仿宋" w:eastAsia="仿宋"/>
          <w:color w:val="000000"/>
          <w:sz w:val="32"/>
          <w:szCs w:val="32"/>
        </w:rPr>
        <w:t>年本年收入合计</w:t>
      </w:r>
      <w:r>
        <w:rPr>
          <w:rFonts w:hint="eastAsia" w:ascii="仿宋" w:hAnsi="仿宋" w:eastAsia="仿宋"/>
          <w:color w:val="000000"/>
          <w:sz w:val="32"/>
          <w:szCs w:val="32"/>
          <w:lang w:val="en-US" w:eastAsia="zh-CN"/>
        </w:rPr>
        <w:t>1356.65</w:t>
      </w:r>
      <w:r>
        <w:rPr>
          <w:rFonts w:hint="eastAsia" w:ascii="仿宋" w:hAnsi="仿宋" w:eastAsia="仿宋"/>
          <w:color w:val="000000"/>
          <w:sz w:val="32"/>
          <w:szCs w:val="32"/>
        </w:rPr>
        <w:t>万元，其中：一般公共预算财政拨款收入</w:t>
      </w:r>
      <w:r>
        <w:rPr>
          <w:rFonts w:hint="eastAsia" w:ascii="仿宋" w:hAnsi="仿宋" w:eastAsia="仿宋"/>
          <w:color w:val="000000"/>
          <w:sz w:val="32"/>
          <w:szCs w:val="32"/>
          <w:lang w:val="en-US" w:eastAsia="zh-CN"/>
        </w:rPr>
        <w:t>1356.65</w:t>
      </w:r>
      <w:r>
        <w:rPr>
          <w:rFonts w:hint="eastAsia" w:ascii="仿宋" w:hAnsi="仿宋" w:eastAsia="仿宋"/>
          <w:color w:val="000000"/>
          <w:sz w:val="32"/>
          <w:szCs w:val="32"/>
        </w:rPr>
        <w:t>万元，占</w:t>
      </w:r>
      <w:r>
        <w:rPr>
          <w:rFonts w:hint="eastAsia" w:ascii="仿宋" w:hAnsi="仿宋" w:eastAsia="仿宋"/>
          <w:color w:val="000000"/>
          <w:sz w:val="32"/>
          <w:szCs w:val="32"/>
          <w:lang w:val="en-US" w:eastAsia="zh-CN"/>
        </w:rPr>
        <w:t>100</w:t>
      </w:r>
      <w:r>
        <w:rPr>
          <w:rFonts w:ascii="仿宋" w:hAnsi="仿宋" w:eastAsia="仿宋"/>
          <w:color w:val="000000"/>
          <w:sz w:val="32"/>
          <w:szCs w:val="32"/>
        </w:rPr>
        <w:t>%</w:t>
      </w:r>
      <w:r>
        <w:rPr>
          <w:rFonts w:hint="eastAsia" w:ascii="仿宋" w:hAnsi="仿宋" w:eastAsia="仿宋"/>
          <w:color w:val="000000"/>
          <w:sz w:val="32"/>
          <w:szCs w:val="32"/>
        </w:rPr>
        <w:t>；政府性基金预算财政拨款收入</w:t>
      </w:r>
      <w:r>
        <w:rPr>
          <w:rFonts w:hint="eastAsia" w:ascii="仿宋" w:hAnsi="仿宋" w:eastAsia="仿宋"/>
          <w:color w:val="000000"/>
          <w:sz w:val="32"/>
          <w:szCs w:val="32"/>
          <w:lang w:val="en-US" w:eastAsia="zh-CN"/>
        </w:rPr>
        <w:t>0</w:t>
      </w:r>
      <w:r>
        <w:rPr>
          <w:rFonts w:hint="eastAsia" w:ascii="仿宋" w:hAnsi="仿宋" w:eastAsia="仿宋"/>
          <w:color w:val="000000"/>
          <w:sz w:val="32"/>
          <w:szCs w:val="32"/>
        </w:rPr>
        <w:t>万元，占</w:t>
      </w:r>
      <w:r>
        <w:rPr>
          <w:rFonts w:hint="eastAsia" w:ascii="仿宋" w:hAnsi="仿宋" w:eastAsia="仿宋"/>
          <w:color w:val="000000"/>
          <w:sz w:val="32"/>
          <w:szCs w:val="32"/>
          <w:lang w:val="en-US" w:eastAsia="zh-CN"/>
        </w:rPr>
        <w:t>0</w:t>
      </w:r>
      <w:r>
        <w:rPr>
          <w:rFonts w:ascii="仿宋" w:hAnsi="仿宋" w:eastAsia="仿宋"/>
          <w:color w:val="000000"/>
          <w:sz w:val="32"/>
          <w:szCs w:val="32"/>
        </w:rPr>
        <w:t>%</w:t>
      </w:r>
      <w:r>
        <w:rPr>
          <w:rFonts w:hint="eastAsia" w:ascii="仿宋" w:hAnsi="仿宋" w:eastAsia="仿宋"/>
          <w:color w:val="000000"/>
          <w:sz w:val="32"/>
          <w:szCs w:val="32"/>
        </w:rPr>
        <w:t>；上级补助收入</w:t>
      </w:r>
      <w:r>
        <w:rPr>
          <w:rFonts w:hint="eastAsia" w:ascii="仿宋" w:hAnsi="仿宋" w:eastAsia="仿宋"/>
          <w:color w:val="000000"/>
          <w:sz w:val="32"/>
          <w:szCs w:val="32"/>
          <w:lang w:val="en-US" w:eastAsia="zh-CN"/>
        </w:rPr>
        <w:t>0</w:t>
      </w:r>
      <w:r>
        <w:rPr>
          <w:rFonts w:hint="eastAsia" w:ascii="仿宋" w:hAnsi="仿宋" w:eastAsia="仿宋"/>
          <w:color w:val="000000"/>
          <w:sz w:val="32"/>
          <w:szCs w:val="32"/>
        </w:rPr>
        <w:t>万元，占</w:t>
      </w:r>
      <w:r>
        <w:rPr>
          <w:rFonts w:hint="eastAsia" w:ascii="仿宋" w:hAnsi="仿宋" w:eastAsia="仿宋"/>
          <w:color w:val="000000"/>
          <w:sz w:val="32"/>
          <w:szCs w:val="32"/>
          <w:lang w:val="en-US" w:eastAsia="zh-CN"/>
        </w:rPr>
        <w:t>0</w:t>
      </w:r>
      <w:r>
        <w:rPr>
          <w:rFonts w:ascii="仿宋" w:hAnsi="仿宋" w:eastAsia="仿宋"/>
          <w:color w:val="000000"/>
          <w:sz w:val="32"/>
          <w:szCs w:val="32"/>
        </w:rPr>
        <w:t>%</w:t>
      </w:r>
      <w:r>
        <w:rPr>
          <w:rFonts w:hint="eastAsia" w:ascii="仿宋" w:hAnsi="仿宋" w:eastAsia="仿宋"/>
          <w:color w:val="000000"/>
          <w:sz w:val="32"/>
          <w:szCs w:val="32"/>
        </w:rPr>
        <w:t>；事业收入</w:t>
      </w:r>
      <w:r>
        <w:rPr>
          <w:rFonts w:hint="eastAsia" w:ascii="仿宋" w:hAnsi="仿宋" w:eastAsia="仿宋"/>
          <w:color w:val="000000"/>
          <w:sz w:val="32"/>
          <w:szCs w:val="32"/>
          <w:lang w:val="en-US" w:eastAsia="zh-CN"/>
        </w:rPr>
        <w:t>0</w:t>
      </w:r>
      <w:r>
        <w:rPr>
          <w:rFonts w:hint="eastAsia" w:ascii="仿宋" w:hAnsi="仿宋" w:eastAsia="仿宋"/>
          <w:color w:val="000000"/>
          <w:sz w:val="32"/>
          <w:szCs w:val="32"/>
        </w:rPr>
        <w:t>万元，占</w:t>
      </w:r>
      <w:r>
        <w:rPr>
          <w:rFonts w:hint="eastAsia" w:ascii="仿宋" w:hAnsi="仿宋" w:eastAsia="仿宋"/>
          <w:color w:val="000000"/>
          <w:sz w:val="32"/>
          <w:szCs w:val="32"/>
          <w:lang w:val="en-US" w:eastAsia="zh-CN"/>
        </w:rPr>
        <w:t>0</w:t>
      </w:r>
      <w:r>
        <w:rPr>
          <w:rFonts w:ascii="仿宋" w:hAnsi="仿宋" w:eastAsia="仿宋"/>
          <w:color w:val="000000"/>
          <w:sz w:val="32"/>
          <w:szCs w:val="32"/>
        </w:rPr>
        <w:t>%</w:t>
      </w:r>
      <w:r>
        <w:rPr>
          <w:rFonts w:hint="eastAsia" w:ascii="仿宋" w:hAnsi="仿宋" w:eastAsia="仿宋"/>
          <w:color w:val="000000"/>
          <w:sz w:val="32"/>
          <w:szCs w:val="32"/>
        </w:rPr>
        <w:t>；经营收入</w:t>
      </w:r>
      <w:r>
        <w:rPr>
          <w:rFonts w:hint="eastAsia" w:ascii="仿宋" w:hAnsi="仿宋" w:eastAsia="仿宋"/>
          <w:color w:val="000000"/>
          <w:sz w:val="32"/>
          <w:szCs w:val="32"/>
          <w:lang w:val="en-US" w:eastAsia="zh-CN"/>
        </w:rPr>
        <w:t>0</w:t>
      </w:r>
      <w:r>
        <w:rPr>
          <w:rFonts w:hint="eastAsia" w:ascii="仿宋" w:hAnsi="仿宋" w:eastAsia="仿宋"/>
          <w:color w:val="000000"/>
          <w:sz w:val="32"/>
          <w:szCs w:val="32"/>
        </w:rPr>
        <w:t>万元，占</w:t>
      </w:r>
      <w:r>
        <w:rPr>
          <w:rFonts w:hint="eastAsia" w:ascii="仿宋" w:hAnsi="仿宋" w:eastAsia="仿宋"/>
          <w:color w:val="000000"/>
          <w:sz w:val="32"/>
          <w:szCs w:val="32"/>
          <w:lang w:val="en-US" w:eastAsia="zh-CN"/>
        </w:rPr>
        <w:t>0</w:t>
      </w:r>
      <w:r>
        <w:rPr>
          <w:rFonts w:ascii="仿宋" w:hAnsi="仿宋" w:eastAsia="仿宋"/>
          <w:color w:val="000000"/>
          <w:sz w:val="32"/>
          <w:szCs w:val="32"/>
        </w:rPr>
        <w:t>%</w:t>
      </w:r>
      <w:r>
        <w:rPr>
          <w:rFonts w:hint="eastAsia" w:ascii="仿宋" w:hAnsi="仿宋" w:eastAsia="仿宋"/>
          <w:color w:val="000000"/>
          <w:sz w:val="32"/>
          <w:szCs w:val="32"/>
        </w:rPr>
        <w:t>；附属单位上缴收入</w:t>
      </w:r>
      <w:r>
        <w:rPr>
          <w:rFonts w:hint="eastAsia" w:ascii="仿宋" w:hAnsi="仿宋" w:eastAsia="仿宋"/>
          <w:color w:val="000000"/>
          <w:sz w:val="32"/>
          <w:szCs w:val="32"/>
          <w:lang w:val="en-US" w:eastAsia="zh-CN"/>
        </w:rPr>
        <w:t>0</w:t>
      </w:r>
      <w:r>
        <w:rPr>
          <w:rFonts w:hint="eastAsia" w:ascii="仿宋" w:hAnsi="仿宋" w:eastAsia="仿宋"/>
          <w:color w:val="000000"/>
          <w:sz w:val="32"/>
          <w:szCs w:val="32"/>
        </w:rPr>
        <w:t>万元，占</w:t>
      </w:r>
      <w:r>
        <w:rPr>
          <w:rFonts w:hint="eastAsia" w:ascii="仿宋" w:hAnsi="仿宋" w:eastAsia="仿宋"/>
          <w:color w:val="000000"/>
          <w:sz w:val="32"/>
          <w:szCs w:val="32"/>
          <w:lang w:val="en-US" w:eastAsia="zh-CN"/>
        </w:rPr>
        <w:t>0</w:t>
      </w:r>
      <w:r>
        <w:rPr>
          <w:rFonts w:ascii="仿宋" w:hAnsi="仿宋" w:eastAsia="仿宋"/>
          <w:color w:val="000000"/>
          <w:sz w:val="32"/>
          <w:szCs w:val="32"/>
        </w:rPr>
        <w:t>%</w:t>
      </w:r>
      <w:r>
        <w:rPr>
          <w:rFonts w:hint="eastAsia" w:ascii="仿宋" w:hAnsi="仿宋" w:eastAsia="仿宋"/>
          <w:color w:val="000000"/>
          <w:sz w:val="32"/>
          <w:szCs w:val="32"/>
        </w:rPr>
        <w:t>；其他收入</w:t>
      </w:r>
      <w:r>
        <w:rPr>
          <w:rFonts w:hint="eastAsia" w:ascii="仿宋" w:hAnsi="仿宋" w:eastAsia="仿宋"/>
          <w:color w:val="000000"/>
          <w:sz w:val="32"/>
          <w:szCs w:val="32"/>
          <w:lang w:val="en-US" w:eastAsia="zh-CN"/>
        </w:rPr>
        <w:t>0</w:t>
      </w:r>
      <w:r>
        <w:rPr>
          <w:rFonts w:hint="eastAsia" w:ascii="仿宋" w:hAnsi="仿宋" w:eastAsia="仿宋"/>
          <w:color w:val="000000"/>
          <w:sz w:val="32"/>
          <w:szCs w:val="32"/>
        </w:rPr>
        <w:t>万元，占</w:t>
      </w:r>
      <w:r>
        <w:rPr>
          <w:rFonts w:hint="eastAsia" w:ascii="仿宋" w:hAnsi="仿宋" w:eastAsia="仿宋"/>
          <w:color w:val="000000"/>
          <w:sz w:val="32"/>
          <w:szCs w:val="32"/>
          <w:lang w:val="en-US" w:eastAsia="zh-CN"/>
        </w:rPr>
        <w:t>0</w:t>
      </w:r>
      <w:r>
        <w:rPr>
          <w:rFonts w:ascii="仿宋" w:hAnsi="仿宋" w:eastAsia="仿宋"/>
          <w:color w:val="000000"/>
          <w:sz w:val="32"/>
          <w:szCs w:val="32"/>
        </w:rPr>
        <w:t>%</w:t>
      </w:r>
      <w:r>
        <w:rPr>
          <w:rFonts w:hint="eastAsia" w:ascii="仿宋" w:hAnsi="仿宋" w:eastAsia="仿宋"/>
          <w:color w:val="000000"/>
          <w:sz w:val="32"/>
          <w:szCs w:val="32"/>
        </w:rPr>
        <w:t>。</w:t>
      </w:r>
    </w:p>
    <w:p w14:paraId="6152FB35">
      <w:pPr>
        <w:pageBreakBefore w:val="0"/>
        <w:kinsoku/>
        <w:overflowPunct/>
        <w:topLinePunct w:val="0"/>
        <w:bidi w:val="0"/>
        <w:spacing w:line="600" w:lineRule="exact"/>
        <w:ind w:firstLine="640"/>
        <w:rPr>
          <w:rFonts w:ascii="仿宋" w:hAnsi="仿宋" w:eastAsia="仿宋"/>
          <w:color w:val="000000"/>
          <w:sz w:val="32"/>
          <w:szCs w:val="32"/>
        </w:rPr>
      </w:pPr>
      <w:r>
        <w:rPr>
          <w:rFonts w:hint="eastAsia" w:ascii="仿宋" w:hAnsi="仿宋" w:eastAsia="仿宋"/>
          <w:color w:val="000000"/>
          <w:sz w:val="32"/>
          <w:szCs w:val="32"/>
          <w:lang w:eastAsia="zh-CN"/>
        </w:rPr>
        <w:t>2021</w:t>
      </w:r>
      <w:r>
        <w:rPr>
          <w:rFonts w:hint="eastAsia" w:ascii="仿宋" w:hAnsi="仿宋" w:eastAsia="仿宋"/>
          <w:color w:val="000000"/>
          <w:sz w:val="32"/>
          <w:szCs w:val="32"/>
        </w:rPr>
        <w:t>年一般公共预算财政拨款支出</w:t>
      </w:r>
      <w:r>
        <w:rPr>
          <w:rFonts w:hint="eastAsia" w:ascii="仿宋" w:hAnsi="仿宋" w:eastAsia="仿宋"/>
          <w:color w:val="000000"/>
          <w:sz w:val="32"/>
          <w:szCs w:val="32"/>
          <w:lang w:val="en-US" w:eastAsia="zh-CN"/>
        </w:rPr>
        <w:t>1646.4</w:t>
      </w:r>
      <w:r>
        <w:rPr>
          <w:rFonts w:hint="eastAsia" w:ascii="仿宋" w:hAnsi="仿宋" w:eastAsia="仿宋"/>
          <w:color w:val="000000"/>
          <w:sz w:val="32"/>
          <w:szCs w:val="32"/>
        </w:rPr>
        <w:t>万元，主要用于以下方面</w:t>
      </w:r>
      <w:r>
        <w:rPr>
          <w:rFonts w:ascii="仿宋" w:hAnsi="仿宋" w:eastAsia="仿宋"/>
          <w:color w:val="000000"/>
          <w:sz w:val="32"/>
          <w:szCs w:val="32"/>
        </w:rPr>
        <w:t>:</w:t>
      </w:r>
      <w:r>
        <w:rPr>
          <w:rFonts w:hint="eastAsia" w:ascii="仿宋" w:hAnsi="仿宋" w:eastAsia="仿宋"/>
          <w:b/>
          <w:color w:val="000000"/>
          <w:sz w:val="32"/>
          <w:szCs w:val="32"/>
        </w:rPr>
        <w:t>一般公共服务（</w:t>
      </w:r>
      <w:r>
        <w:rPr>
          <w:rFonts w:hint="eastAsia" w:ascii="仿宋" w:hAnsi="仿宋" w:eastAsia="仿宋"/>
          <w:b/>
          <w:color w:val="000000"/>
          <w:sz w:val="32"/>
          <w:szCs w:val="32"/>
          <w:lang w:val="en-US" w:eastAsia="zh-CN"/>
        </w:rPr>
        <w:t>201</w:t>
      </w:r>
      <w:r>
        <w:rPr>
          <w:rFonts w:hint="eastAsia" w:ascii="仿宋" w:hAnsi="仿宋" w:eastAsia="仿宋"/>
          <w:b/>
          <w:color w:val="000000"/>
          <w:sz w:val="32"/>
          <w:szCs w:val="32"/>
        </w:rPr>
        <w:t>）</w:t>
      </w:r>
      <w:r>
        <w:rPr>
          <w:rFonts w:hint="eastAsia" w:ascii="仿宋" w:hAnsi="仿宋" w:eastAsia="仿宋"/>
          <w:color w:val="000000"/>
          <w:sz w:val="32"/>
          <w:szCs w:val="32"/>
        </w:rPr>
        <w:t>支出</w:t>
      </w:r>
      <w:r>
        <w:rPr>
          <w:rFonts w:hint="eastAsia" w:ascii="仿宋" w:hAnsi="仿宋" w:eastAsia="仿宋"/>
          <w:color w:val="000000"/>
          <w:sz w:val="32"/>
          <w:szCs w:val="32"/>
          <w:lang w:val="en-US" w:eastAsia="zh-CN"/>
        </w:rPr>
        <w:t>1441.59</w:t>
      </w:r>
      <w:r>
        <w:rPr>
          <w:rFonts w:hint="eastAsia" w:ascii="仿宋" w:hAnsi="仿宋" w:eastAsia="仿宋"/>
          <w:color w:val="000000"/>
          <w:sz w:val="32"/>
          <w:szCs w:val="32"/>
        </w:rPr>
        <w:t>万元，占</w:t>
      </w:r>
      <w:r>
        <w:rPr>
          <w:rFonts w:hint="eastAsia" w:ascii="仿宋" w:hAnsi="仿宋" w:eastAsia="仿宋"/>
          <w:color w:val="000000"/>
          <w:sz w:val="32"/>
          <w:szCs w:val="32"/>
          <w:lang w:val="en-US" w:eastAsia="zh-CN"/>
        </w:rPr>
        <w:t>87.56%；</w:t>
      </w:r>
      <w:r>
        <w:rPr>
          <w:rFonts w:hint="eastAsia" w:ascii="仿宋" w:hAnsi="仿宋" w:eastAsia="仿宋"/>
          <w:b/>
          <w:color w:val="000000"/>
          <w:sz w:val="32"/>
          <w:szCs w:val="32"/>
        </w:rPr>
        <w:t>社会保障和就业（</w:t>
      </w:r>
      <w:r>
        <w:rPr>
          <w:rFonts w:hint="eastAsia" w:ascii="仿宋" w:hAnsi="仿宋" w:eastAsia="仿宋"/>
          <w:b/>
          <w:color w:val="000000"/>
          <w:sz w:val="32"/>
          <w:szCs w:val="32"/>
          <w:lang w:val="en-US" w:eastAsia="zh-CN"/>
        </w:rPr>
        <w:t>208</w:t>
      </w:r>
      <w:r>
        <w:rPr>
          <w:rFonts w:hint="eastAsia" w:ascii="仿宋" w:hAnsi="仿宋" w:eastAsia="仿宋"/>
          <w:b/>
          <w:color w:val="000000"/>
          <w:sz w:val="32"/>
          <w:szCs w:val="32"/>
        </w:rPr>
        <w:t>）</w:t>
      </w:r>
      <w:r>
        <w:rPr>
          <w:rFonts w:hint="eastAsia" w:ascii="仿宋" w:hAnsi="仿宋" w:eastAsia="仿宋"/>
          <w:color w:val="000000"/>
          <w:sz w:val="32"/>
          <w:szCs w:val="32"/>
        </w:rPr>
        <w:t>支出</w:t>
      </w:r>
      <w:r>
        <w:rPr>
          <w:rFonts w:hint="eastAsia" w:ascii="仿宋" w:hAnsi="仿宋" w:eastAsia="仿宋"/>
          <w:color w:val="000000"/>
          <w:sz w:val="32"/>
          <w:szCs w:val="32"/>
          <w:lang w:val="en-US" w:eastAsia="zh-CN"/>
        </w:rPr>
        <w:t>102.4</w:t>
      </w:r>
      <w:r>
        <w:rPr>
          <w:rFonts w:hint="eastAsia" w:ascii="仿宋" w:hAnsi="仿宋" w:eastAsia="仿宋"/>
          <w:color w:val="000000"/>
          <w:sz w:val="32"/>
          <w:szCs w:val="32"/>
        </w:rPr>
        <w:t>万元，占</w:t>
      </w:r>
      <w:r>
        <w:rPr>
          <w:rFonts w:hint="eastAsia" w:ascii="仿宋" w:hAnsi="仿宋" w:eastAsia="仿宋"/>
          <w:color w:val="000000"/>
          <w:sz w:val="32"/>
          <w:szCs w:val="32"/>
          <w:lang w:val="en-US" w:eastAsia="zh-CN"/>
        </w:rPr>
        <w:t>6.22</w:t>
      </w:r>
      <w:r>
        <w:rPr>
          <w:rFonts w:ascii="仿宋" w:hAnsi="仿宋" w:eastAsia="仿宋"/>
          <w:color w:val="000000"/>
          <w:sz w:val="32"/>
          <w:szCs w:val="32"/>
        </w:rPr>
        <w:t>%</w:t>
      </w:r>
      <w:r>
        <w:rPr>
          <w:rFonts w:hint="eastAsia" w:ascii="仿宋" w:hAnsi="仿宋" w:eastAsia="仿宋"/>
          <w:color w:val="000000"/>
          <w:sz w:val="32"/>
          <w:szCs w:val="32"/>
        </w:rPr>
        <w:t>；</w:t>
      </w:r>
      <w:r>
        <w:rPr>
          <w:rFonts w:hint="eastAsia" w:ascii="仿宋" w:hAnsi="仿宋" w:eastAsia="仿宋"/>
          <w:b/>
          <w:bCs/>
          <w:color w:val="000000"/>
          <w:sz w:val="32"/>
          <w:szCs w:val="32"/>
        </w:rPr>
        <w:t>卫生健康支出</w:t>
      </w:r>
      <w:r>
        <w:rPr>
          <w:rFonts w:hint="eastAsia" w:ascii="仿宋" w:hAnsi="仿宋" w:eastAsia="仿宋"/>
          <w:b/>
          <w:bCs/>
          <w:color w:val="000000"/>
          <w:sz w:val="32"/>
          <w:szCs w:val="32"/>
          <w:lang w:eastAsia="zh-CN"/>
        </w:rPr>
        <w:t>（</w:t>
      </w:r>
      <w:r>
        <w:rPr>
          <w:rFonts w:hint="eastAsia" w:ascii="仿宋" w:hAnsi="仿宋" w:eastAsia="仿宋"/>
          <w:b/>
          <w:bCs/>
          <w:color w:val="000000"/>
          <w:sz w:val="32"/>
          <w:szCs w:val="32"/>
          <w:lang w:val="en-US" w:eastAsia="zh-CN"/>
        </w:rPr>
        <w:t>210</w:t>
      </w:r>
      <w:r>
        <w:rPr>
          <w:rFonts w:hint="eastAsia" w:ascii="仿宋" w:hAnsi="仿宋" w:eastAsia="仿宋"/>
          <w:b/>
          <w:bCs/>
          <w:color w:val="000000"/>
          <w:sz w:val="32"/>
          <w:szCs w:val="32"/>
          <w:lang w:eastAsia="zh-CN"/>
        </w:rPr>
        <w:t>）</w:t>
      </w:r>
      <w:r>
        <w:rPr>
          <w:rFonts w:hint="eastAsia" w:ascii="仿宋" w:hAnsi="仿宋" w:eastAsia="仿宋"/>
          <w:color w:val="000000"/>
          <w:sz w:val="32"/>
          <w:szCs w:val="32"/>
          <w:lang w:val="en-US" w:eastAsia="zh-CN"/>
        </w:rPr>
        <w:t>45.42</w:t>
      </w:r>
      <w:r>
        <w:rPr>
          <w:rFonts w:hint="eastAsia" w:ascii="仿宋" w:hAnsi="仿宋" w:eastAsia="仿宋"/>
          <w:color w:val="000000"/>
          <w:sz w:val="32"/>
          <w:szCs w:val="32"/>
        </w:rPr>
        <w:t>万元，占</w:t>
      </w:r>
      <w:r>
        <w:rPr>
          <w:rFonts w:hint="eastAsia" w:ascii="仿宋" w:hAnsi="仿宋" w:eastAsia="仿宋"/>
          <w:color w:val="000000"/>
          <w:sz w:val="32"/>
          <w:szCs w:val="32"/>
          <w:lang w:val="en-US" w:eastAsia="zh-CN"/>
        </w:rPr>
        <w:t>2.76</w:t>
      </w:r>
      <w:r>
        <w:rPr>
          <w:rFonts w:ascii="仿宋" w:hAnsi="仿宋" w:eastAsia="仿宋"/>
          <w:color w:val="000000"/>
          <w:sz w:val="32"/>
          <w:szCs w:val="32"/>
        </w:rPr>
        <w:t>%</w:t>
      </w:r>
      <w:r>
        <w:rPr>
          <w:rFonts w:hint="eastAsia" w:ascii="仿宋" w:hAnsi="仿宋" w:eastAsia="仿宋"/>
          <w:color w:val="000000"/>
          <w:sz w:val="32"/>
          <w:szCs w:val="32"/>
        </w:rPr>
        <w:t>；</w:t>
      </w:r>
      <w:r>
        <w:rPr>
          <w:rFonts w:hint="eastAsia" w:ascii="仿宋" w:hAnsi="仿宋" w:eastAsia="仿宋"/>
          <w:b/>
          <w:bCs/>
          <w:color w:val="000000"/>
          <w:sz w:val="32"/>
          <w:szCs w:val="32"/>
        </w:rPr>
        <w:t>住房保障支出</w:t>
      </w:r>
      <w:r>
        <w:rPr>
          <w:rFonts w:hint="eastAsia" w:ascii="仿宋" w:hAnsi="仿宋" w:eastAsia="仿宋"/>
          <w:b/>
          <w:bCs/>
          <w:color w:val="000000"/>
          <w:sz w:val="32"/>
          <w:szCs w:val="32"/>
          <w:lang w:eastAsia="zh-CN"/>
        </w:rPr>
        <w:t>（</w:t>
      </w:r>
      <w:r>
        <w:rPr>
          <w:rFonts w:hint="eastAsia" w:ascii="仿宋" w:hAnsi="仿宋" w:eastAsia="仿宋"/>
          <w:b/>
          <w:bCs/>
          <w:color w:val="000000"/>
          <w:sz w:val="32"/>
          <w:szCs w:val="32"/>
          <w:lang w:val="en-US" w:eastAsia="zh-CN"/>
        </w:rPr>
        <w:t>221</w:t>
      </w:r>
      <w:r>
        <w:rPr>
          <w:rFonts w:hint="eastAsia" w:ascii="仿宋" w:hAnsi="仿宋" w:eastAsia="仿宋"/>
          <w:b/>
          <w:bCs/>
          <w:color w:val="000000"/>
          <w:sz w:val="32"/>
          <w:szCs w:val="32"/>
          <w:lang w:eastAsia="zh-CN"/>
        </w:rPr>
        <w:t>）</w:t>
      </w:r>
      <w:r>
        <w:rPr>
          <w:rFonts w:hint="eastAsia" w:ascii="仿宋" w:hAnsi="仿宋" w:eastAsia="仿宋"/>
          <w:color w:val="000000"/>
          <w:sz w:val="32"/>
          <w:szCs w:val="32"/>
          <w:lang w:val="en-US" w:eastAsia="zh-CN"/>
        </w:rPr>
        <w:t>56.99</w:t>
      </w:r>
      <w:r>
        <w:rPr>
          <w:rFonts w:hint="eastAsia" w:ascii="仿宋" w:hAnsi="仿宋" w:eastAsia="仿宋"/>
          <w:color w:val="000000"/>
          <w:sz w:val="32"/>
          <w:szCs w:val="32"/>
        </w:rPr>
        <w:t>万元，占</w:t>
      </w:r>
      <w:r>
        <w:rPr>
          <w:rFonts w:hint="eastAsia" w:ascii="仿宋" w:hAnsi="仿宋" w:eastAsia="仿宋"/>
          <w:color w:val="000000"/>
          <w:sz w:val="32"/>
          <w:szCs w:val="32"/>
          <w:lang w:val="en-US" w:eastAsia="zh-CN"/>
        </w:rPr>
        <w:t>3.46</w:t>
      </w:r>
      <w:r>
        <w:rPr>
          <w:rFonts w:ascii="仿宋" w:hAnsi="仿宋" w:eastAsia="仿宋"/>
          <w:color w:val="000000"/>
          <w:sz w:val="32"/>
          <w:szCs w:val="32"/>
        </w:rPr>
        <w:t>%</w:t>
      </w:r>
      <w:r>
        <w:rPr>
          <w:rFonts w:hint="eastAsia" w:ascii="仿宋" w:hAnsi="仿宋" w:eastAsia="仿宋"/>
          <w:color w:val="000000"/>
          <w:sz w:val="32"/>
          <w:szCs w:val="32"/>
        </w:rPr>
        <w:t>。</w:t>
      </w:r>
    </w:p>
    <w:p w14:paraId="543E789E">
      <w:pPr>
        <w:pStyle w:val="2"/>
        <w:pageBreakBefore w:val="0"/>
        <w:kinsoku/>
        <w:overflowPunct/>
        <w:topLinePunct w:val="0"/>
        <w:bidi w:val="0"/>
        <w:rPr>
          <w:rFonts w:hint="default"/>
          <w:lang w:val="en-US" w:eastAsia="zh-CN"/>
        </w:rPr>
      </w:pPr>
    </w:p>
    <w:p w14:paraId="76575197">
      <w:pPr>
        <w:keepNext w:val="0"/>
        <w:keepLines w:val="0"/>
        <w:pageBreakBefore w:val="0"/>
        <w:widowControl/>
        <w:numPr>
          <w:ilvl w:val="0"/>
          <w:numId w:val="7"/>
        </w:numPr>
        <w:kinsoku/>
        <w:wordWrap/>
        <w:overflowPunct/>
        <w:topLinePunct w:val="0"/>
        <w:autoSpaceDE/>
        <w:autoSpaceDN/>
        <w:bidi w:val="0"/>
        <w:adjustRightInd w:val="0"/>
        <w:snapToGrid w:val="0"/>
        <w:spacing w:line="576" w:lineRule="exact"/>
        <w:ind w:firstLine="640" w:firstLineChars="200"/>
        <w:contextualSpacing/>
        <w:jc w:val="left"/>
        <w:textAlignment w:val="auto"/>
        <w:rPr>
          <w:rFonts w:hint="eastAsia" w:ascii="黑体" w:hAnsi="Times New Roman" w:eastAsia="黑体" w:cs="宋体"/>
          <w:color w:val="000000"/>
          <w:kern w:val="0"/>
          <w:sz w:val="32"/>
          <w:szCs w:val="32"/>
          <w:shd w:val="clear" w:color="auto" w:fill="FFFFFF"/>
        </w:rPr>
      </w:pPr>
      <w:r>
        <w:rPr>
          <w:rFonts w:hint="eastAsia" w:ascii="黑体" w:hAnsi="Times New Roman" w:eastAsia="黑体" w:cs="宋体"/>
          <w:color w:val="000000"/>
          <w:kern w:val="0"/>
          <w:sz w:val="32"/>
          <w:szCs w:val="32"/>
          <w:shd w:val="clear" w:color="auto" w:fill="FFFFFF"/>
        </w:rPr>
        <w:t>部门整体预算绩效管理情况</w:t>
      </w:r>
    </w:p>
    <w:p w14:paraId="25461467">
      <w:pPr>
        <w:keepNext w:val="0"/>
        <w:keepLines w:val="0"/>
        <w:pageBreakBefore w:val="0"/>
        <w:widowControl/>
        <w:numPr>
          <w:ilvl w:val="0"/>
          <w:numId w:val="0"/>
        </w:numPr>
        <w:kinsoku/>
        <w:wordWrap/>
        <w:overflowPunct/>
        <w:topLinePunct w:val="0"/>
        <w:autoSpaceDE/>
        <w:autoSpaceDN/>
        <w:bidi w:val="0"/>
        <w:adjustRightInd w:val="0"/>
        <w:snapToGrid w:val="0"/>
        <w:spacing w:line="576" w:lineRule="exact"/>
        <w:ind w:firstLine="640" w:firstLineChars="200"/>
        <w:contextualSpacing/>
        <w:jc w:val="left"/>
        <w:textAlignment w:val="auto"/>
        <w:rPr>
          <w:rFonts w:ascii="仿宋_GB2312" w:hAnsi="Times New Roman" w:eastAsia="仿宋_GB2312" w:cs="宋体"/>
          <w:color w:val="000000"/>
          <w:kern w:val="0"/>
          <w:sz w:val="32"/>
          <w:szCs w:val="32"/>
          <w:shd w:val="clear" w:color="auto" w:fill="FFFFFF"/>
          <w:lang w:val="zh-CN"/>
        </w:rPr>
      </w:pPr>
      <w:r>
        <w:rPr>
          <w:rFonts w:hint="eastAsia" w:ascii="仿宋_GB2312" w:hAnsi="Times New Roman" w:eastAsia="仿宋_GB2312" w:cs="宋体"/>
          <w:color w:val="000000"/>
          <w:kern w:val="0"/>
          <w:sz w:val="32"/>
          <w:szCs w:val="32"/>
          <w:shd w:val="clear" w:color="auto" w:fill="FFFFFF"/>
          <w:lang w:val="zh-CN"/>
        </w:rPr>
        <w:t>（一）部门预算管理。</w:t>
      </w:r>
    </w:p>
    <w:p w14:paraId="6188BBC1">
      <w:pPr>
        <w:keepNext w:val="0"/>
        <w:keepLines w:val="0"/>
        <w:pageBreakBefore w:val="0"/>
        <w:widowControl/>
        <w:kinsoku/>
        <w:wordWrap/>
        <w:overflowPunct/>
        <w:topLinePunct w:val="0"/>
        <w:autoSpaceDE/>
        <w:autoSpaceDN/>
        <w:bidi w:val="0"/>
        <w:adjustRightInd w:val="0"/>
        <w:snapToGrid w:val="0"/>
        <w:spacing w:line="576" w:lineRule="exact"/>
        <w:ind w:firstLine="640" w:firstLineChars="200"/>
        <w:contextualSpacing/>
        <w:jc w:val="left"/>
        <w:textAlignment w:val="auto"/>
        <w:rPr>
          <w:rFonts w:hint="eastAsia" w:ascii="仿宋_GB2312" w:hAnsi="Times New Roman" w:eastAsia="仿宋_GB2312" w:cs="宋体"/>
          <w:color w:val="000000"/>
          <w:kern w:val="0"/>
          <w:sz w:val="32"/>
          <w:szCs w:val="32"/>
          <w:shd w:val="clear" w:color="auto" w:fill="FFFFFF"/>
          <w:lang w:val="zh-CN"/>
        </w:rPr>
      </w:pPr>
      <w:r>
        <w:rPr>
          <w:rFonts w:hint="eastAsia" w:ascii="仿宋_GB2312" w:hAnsi="Times New Roman" w:eastAsia="仿宋_GB2312" w:cs="宋体"/>
          <w:color w:val="000000"/>
          <w:kern w:val="0"/>
          <w:sz w:val="32"/>
          <w:szCs w:val="32"/>
          <w:shd w:val="clear" w:color="auto" w:fill="FFFFFF"/>
          <w:lang w:val="zh-CN"/>
        </w:rPr>
        <w:t>包括部门绩效目标制定、目标实现、预算编制准确、支出控制、预算动态调整、执行进度、预算完成情况和违规记录等情况。</w:t>
      </w:r>
    </w:p>
    <w:p w14:paraId="255C9030">
      <w:pPr>
        <w:keepNext w:val="0"/>
        <w:keepLines w:val="0"/>
        <w:pageBreakBefore w:val="0"/>
        <w:widowControl/>
        <w:kinsoku/>
        <w:wordWrap/>
        <w:overflowPunct/>
        <w:topLinePunct w:val="0"/>
        <w:autoSpaceDE/>
        <w:autoSpaceDN/>
        <w:bidi w:val="0"/>
        <w:spacing w:after="0" w:line="576" w:lineRule="exact"/>
        <w:ind w:left="0" w:leftChars="0" w:firstLine="640" w:firstLineChars="200"/>
        <w:jc w:val="both"/>
        <w:textAlignment w:val="auto"/>
        <w:rPr>
          <w:rFonts w:hint="default" w:ascii="Times New Roman" w:hAnsi="Times New Roman" w:eastAsia="仿宋_GB2312" w:cs="Times New Roman"/>
          <w:kern w:val="0"/>
          <w:sz w:val="32"/>
          <w:szCs w:val="22"/>
          <w:lang w:val="en-US" w:eastAsia="zh-CN" w:bidi="ar-SA"/>
        </w:rPr>
      </w:pPr>
      <w:r>
        <w:rPr>
          <w:rFonts w:hint="eastAsia" w:ascii="仿宋_GB2312" w:hAnsi="Times New Roman" w:eastAsia="仿宋_GB2312" w:cs="宋体"/>
          <w:color w:val="000000"/>
          <w:kern w:val="0"/>
          <w:sz w:val="32"/>
          <w:szCs w:val="32"/>
          <w:shd w:val="clear" w:color="auto" w:fill="FFFFFF"/>
          <w:lang w:val="en-US" w:eastAsia="zh-CN" w:bidi="ar-SA"/>
        </w:rPr>
        <w:t>根据上报财政的《202</w:t>
      </w:r>
      <w:r>
        <w:rPr>
          <w:rFonts w:hint="eastAsia" w:ascii="仿宋_GB2312" w:eastAsia="仿宋_GB2312" w:cs="宋体"/>
          <w:color w:val="000000"/>
          <w:kern w:val="0"/>
          <w:sz w:val="32"/>
          <w:szCs w:val="32"/>
          <w:shd w:val="clear" w:color="auto" w:fill="FFFFFF"/>
          <w:lang w:val="en-US" w:eastAsia="zh-CN" w:bidi="ar-SA"/>
        </w:rPr>
        <w:t>1</w:t>
      </w:r>
      <w:r>
        <w:rPr>
          <w:rFonts w:hint="eastAsia" w:ascii="仿宋_GB2312" w:hAnsi="Times New Roman" w:eastAsia="仿宋_GB2312" w:cs="宋体"/>
          <w:color w:val="000000"/>
          <w:kern w:val="0"/>
          <w:sz w:val="32"/>
          <w:szCs w:val="32"/>
          <w:shd w:val="clear" w:color="auto" w:fill="FFFFFF"/>
          <w:lang w:val="en-US" w:eastAsia="zh-CN" w:bidi="ar-SA"/>
        </w:rPr>
        <w:t>部门整体支出绩效目标申报表》内容，我</w:t>
      </w:r>
      <w:r>
        <w:rPr>
          <w:rFonts w:hint="eastAsia" w:ascii="仿宋_GB2312" w:eastAsia="仿宋_GB2312" w:cs="宋体"/>
          <w:color w:val="000000"/>
          <w:kern w:val="0"/>
          <w:sz w:val="32"/>
          <w:szCs w:val="32"/>
          <w:shd w:val="clear" w:color="auto" w:fill="FFFFFF"/>
          <w:lang w:val="en-US" w:eastAsia="zh-CN" w:bidi="ar-SA"/>
        </w:rPr>
        <w:t>办</w:t>
      </w:r>
      <w:r>
        <w:rPr>
          <w:rFonts w:hint="eastAsia" w:ascii="仿宋_GB2312" w:hAnsi="Times New Roman" w:eastAsia="仿宋_GB2312" w:cs="宋体"/>
          <w:color w:val="000000"/>
          <w:kern w:val="0"/>
          <w:sz w:val="32"/>
          <w:szCs w:val="32"/>
          <w:shd w:val="clear" w:color="auto" w:fill="FFFFFF"/>
          <w:lang w:val="en-US" w:eastAsia="zh-CN" w:bidi="ar-SA"/>
        </w:rPr>
        <w:t>预算目标基本实现，预算编制基本准确，支出控制完全申报控制量进行，预算完成情况较好，无违规记录。</w:t>
      </w:r>
    </w:p>
    <w:p w14:paraId="46EC5003">
      <w:pPr>
        <w:keepNext w:val="0"/>
        <w:keepLines w:val="0"/>
        <w:pageBreakBefore w:val="0"/>
        <w:widowControl/>
        <w:numPr>
          <w:ilvl w:val="0"/>
          <w:numId w:val="0"/>
        </w:numPr>
        <w:kinsoku/>
        <w:wordWrap/>
        <w:overflowPunct/>
        <w:topLinePunct w:val="0"/>
        <w:autoSpaceDE/>
        <w:autoSpaceDN/>
        <w:bidi w:val="0"/>
        <w:adjustRightInd w:val="0"/>
        <w:snapToGrid w:val="0"/>
        <w:spacing w:line="576" w:lineRule="exact"/>
        <w:ind w:leftChars="200"/>
        <w:contextualSpacing/>
        <w:jc w:val="left"/>
        <w:textAlignment w:val="auto"/>
        <w:rPr>
          <w:rFonts w:hint="eastAsia" w:ascii="仿宋_GB2312" w:hAnsi="Times New Roman" w:eastAsia="仿宋_GB2312" w:cs="宋体"/>
          <w:color w:val="000000"/>
          <w:kern w:val="0"/>
          <w:sz w:val="32"/>
          <w:szCs w:val="32"/>
          <w:shd w:val="clear" w:color="auto" w:fill="FFFFFF"/>
          <w:lang w:val="zh-CN"/>
        </w:rPr>
      </w:pPr>
      <w:r>
        <w:rPr>
          <w:rFonts w:hint="eastAsia" w:ascii="仿宋_GB2312" w:hAnsi="Times New Roman" w:eastAsia="仿宋_GB2312" w:cs="宋体"/>
          <w:color w:val="000000"/>
          <w:kern w:val="0"/>
          <w:sz w:val="32"/>
          <w:szCs w:val="32"/>
          <w:shd w:val="clear" w:color="auto" w:fill="FFFFFF"/>
          <w:lang w:val="zh-CN"/>
        </w:rPr>
        <w:t>（二）结果应用情况。</w:t>
      </w:r>
    </w:p>
    <w:p w14:paraId="4A4B7759">
      <w:pPr>
        <w:keepNext w:val="0"/>
        <w:keepLines w:val="0"/>
        <w:pageBreakBefore w:val="0"/>
        <w:widowControl/>
        <w:numPr>
          <w:ilvl w:val="0"/>
          <w:numId w:val="0"/>
        </w:numPr>
        <w:kinsoku/>
        <w:wordWrap/>
        <w:overflowPunct/>
        <w:topLinePunct w:val="0"/>
        <w:autoSpaceDE/>
        <w:autoSpaceDN/>
        <w:bidi w:val="0"/>
        <w:spacing w:after="0" w:line="576" w:lineRule="exact"/>
        <w:ind w:left="0" w:leftChars="0" w:firstLine="640" w:firstLineChars="200"/>
        <w:jc w:val="both"/>
        <w:textAlignment w:val="auto"/>
        <w:rPr>
          <w:rFonts w:hint="default" w:ascii="Times New Roman" w:hAnsi="Times New Roman" w:eastAsia="仿宋_GB2312" w:cs="Times New Roman"/>
          <w:kern w:val="0"/>
          <w:sz w:val="32"/>
          <w:szCs w:val="22"/>
          <w:lang w:val="en-US" w:eastAsia="zh-CN" w:bidi="ar-SA"/>
        </w:rPr>
      </w:pPr>
      <w:r>
        <w:rPr>
          <w:rFonts w:hint="eastAsia" w:ascii="Times New Roman" w:hAnsi="Times New Roman" w:eastAsia="仿宋_GB2312" w:cs="Times New Roman"/>
          <w:kern w:val="0"/>
          <w:sz w:val="32"/>
          <w:szCs w:val="22"/>
          <w:lang w:val="en-US" w:eastAsia="zh-CN" w:bidi="ar-SA"/>
        </w:rPr>
        <w:t>根据部门整体预算绩效管理情况，我</w:t>
      </w:r>
      <w:r>
        <w:rPr>
          <w:rFonts w:hint="eastAsia" w:eastAsia="仿宋_GB2312" w:cs="Times New Roman"/>
          <w:kern w:val="0"/>
          <w:sz w:val="32"/>
          <w:szCs w:val="22"/>
          <w:lang w:val="en-US" w:eastAsia="zh-CN" w:bidi="ar-SA"/>
        </w:rPr>
        <w:t>办</w:t>
      </w:r>
      <w:r>
        <w:rPr>
          <w:rFonts w:hint="eastAsia" w:ascii="Times New Roman" w:hAnsi="Times New Roman" w:eastAsia="仿宋_GB2312" w:cs="Times New Roman"/>
          <w:kern w:val="0"/>
          <w:sz w:val="32"/>
          <w:szCs w:val="22"/>
          <w:lang w:val="en-US" w:eastAsia="zh-CN" w:bidi="ar-SA"/>
        </w:rPr>
        <w:t>预算编制完全符合日常办公、职工工资福利等情况所需</w:t>
      </w:r>
      <w:r>
        <w:rPr>
          <w:rFonts w:hint="eastAsia" w:eastAsia="仿宋_GB2312" w:cs="Times New Roman"/>
          <w:kern w:val="0"/>
          <w:sz w:val="32"/>
          <w:szCs w:val="22"/>
          <w:lang w:val="en-US" w:eastAsia="zh-CN" w:bidi="ar-SA"/>
        </w:rPr>
        <w:t>，</w:t>
      </w:r>
      <w:r>
        <w:rPr>
          <w:rFonts w:hint="eastAsia" w:ascii="Times New Roman" w:hAnsi="Times New Roman" w:eastAsia="仿宋_GB2312" w:cs="Times New Roman"/>
          <w:kern w:val="0"/>
          <w:sz w:val="32"/>
          <w:szCs w:val="22"/>
          <w:lang w:val="en-US" w:eastAsia="zh-CN" w:bidi="ar-SA"/>
        </w:rPr>
        <w:t>较好的达到了各项工作开展的预期目标。</w:t>
      </w:r>
    </w:p>
    <w:p w14:paraId="1B0F7228">
      <w:pPr>
        <w:keepNext w:val="0"/>
        <w:keepLines w:val="0"/>
        <w:pageBreakBefore w:val="0"/>
        <w:widowControl/>
        <w:kinsoku/>
        <w:wordWrap/>
        <w:overflowPunct/>
        <w:topLinePunct w:val="0"/>
        <w:autoSpaceDE/>
        <w:autoSpaceDN/>
        <w:bidi w:val="0"/>
        <w:adjustRightInd w:val="0"/>
        <w:snapToGrid w:val="0"/>
        <w:spacing w:line="576" w:lineRule="exact"/>
        <w:ind w:firstLine="640" w:firstLineChars="200"/>
        <w:contextualSpacing/>
        <w:jc w:val="left"/>
        <w:textAlignment w:val="auto"/>
        <w:rPr>
          <w:rFonts w:ascii="黑体" w:hAnsi="Times New Roman" w:eastAsia="黑体" w:cs="宋体"/>
          <w:color w:val="000000"/>
          <w:kern w:val="0"/>
          <w:sz w:val="32"/>
          <w:szCs w:val="32"/>
          <w:shd w:val="clear" w:color="auto" w:fill="FFFFFF"/>
        </w:rPr>
      </w:pPr>
      <w:r>
        <w:rPr>
          <w:rFonts w:hint="eastAsia" w:ascii="黑体" w:hAnsi="Times New Roman" w:eastAsia="黑体" w:cs="宋体"/>
          <w:color w:val="000000"/>
          <w:kern w:val="0"/>
          <w:sz w:val="32"/>
          <w:szCs w:val="32"/>
          <w:shd w:val="clear" w:color="auto" w:fill="FFFFFF"/>
        </w:rPr>
        <w:t>四、评价结论及建议</w:t>
      </w:r>
    </w:p>
    <w:p w14:paraId="2F9E9061">
      <w:pPr>
        <w:keepNext w:val="0"/>
        <w:keepLines w:val="0"/>
        <w:pageBreakBefore w:val="0"/>
        <w:widowControl/>
        <w:kinsoku/>
        <w:wordWrap/>
        <w:overflowPunct/>
        <w:topLinePunct w:val="0"/>
        <w:autoSpaceDE/>
        <w:autoSpaceDN/>
        <w:bidi w:val="0"/>
        <w:adjustRightInd w:val="0"/>
        <w:snapToGrid w:val="0"/>
        <w:spacing w:line="576" w:lineRule="exact"/>
        <w:ind w:firstLine="640" w:firstLineChars="200"/>
        <w:contextualSpacing/>
        <w:jc w:val="left"/>
        <w:textAlignment w:val="auto"/>
        <w:rPr>
          <w:rFonts w:hint="eastAsia" w:ascii="仿宋_GB2312" w:hAnsi="Times New Roman" w:eastAsia="仿宋_GB2312" w:cs="宋体"/>
          <w:color w:val="000000"/>
          <w:kern w:val="0"/>
          <w:sz w:val="32"/>
          <w:szCs w:val="32"/>
          <w:shd w:val="clear" w:color="auto" w:fill="FFFFFF"/>
          <w:lang w:val="zh-CN"/>
        </w:rPr>
      </w:pPr>
      <w:r>
        <w:rPr>
          <w:rFonts w:hint="eastAsia" w:ascii="仿宋_GB2312" w:hAnsi="Times New Roman" w:eastAsia="仿宋_GB2312" w:cs="宋体"/>
          <w:color w:val="000000"/>
          <w:kern w:val="0"/>
          <w:sz w:val="32"/>
          <w:szCs w:val="32"/>
          <w:shd w:val="clear" w:color="auto" w:fill="FFFFFF"/>
          <w:lang w:val="zh-CN"/>
        </w:rPr>
        <w:t>（一）评价结论。</w:t>
      </w:r>
    </w:p>
    <w:p w14:paraId="765746E2">
      <w:pPr>
        <w:keepNext w:val="0"/>
        <w:keepLines w:val="0"/>
        <w:pageBreakBefore w:val="0"/>
        <w:widowControl/>
        <w:kinsoku/>
        <w:wordWrap/>
        <w:overflowPunct/>
        <w:topLinePunct w:val="0"/>
        <w:autoSpaceDE/>
        <w:autoSpaceDN/>
        <w:bidi w:val="0"/>
        <w:spacing w:after="0" w:line="576" w:lineRule="exact"/>
        <w:ind w:left="0" w:leftChars="0" w:firstLine="640" w:firstLineChars="200"/>
        <w:jc w:val="both"/>
        <w:textAlignment w:val="auto"/>
        <w:rPr>
          <w:rFonts w:hint="default" w:ascii="仿宋_GB2312" w:hAnsi="Times New Roman" w:eastAsia="仿宋_GB2312" w:cs="宋体"/>
          <w:color w:val="000000"/>
          <w:kern w:val="0"/>
          <w:sz w:val="32"/>
          <w:szCs w:val="32"/>
          <w:shd w:val="clear" w:color="auto" w:fill="FFFFFF"/>
          <w:lang w:val="en-US" w:eastAsia="zh-CN" w:bidi="ar-SA"/>
        </w:rPr>
      </w:pPr>
      <w:r>
        <w:rPr>
          <w:rFonts w:hint="eastAsia" w:ascii="仿宋_GB2312" w:hAnsi="Times New Roman" w:eastAsia="仿宋_GB2312" w:cs="宋体"/>
          <w:color w:val="000000"/>
          <w:kern w:val="0"/>
          <w:sz w:val="32"/>
          <w:szCs w:val="32"/>
          <w:shd w:val="clear" w:color="auto" w:fill="FFFFFF"/>
          <w:lang w:val="en-US" w:eastAsia="zh-CN" w:bidi="ar-SA"/>
        </w:rPr>
        <w:t>2021年部门整体支出绩效评价总体为优，较好的完成了各项任务的预期目标。</w:t>
      </w:r>
    </w:p>
    <w:p w14:paraId="41E641AA">
      <w:pPr>
        <w:keepNext w:val="0"/>
        <w:keepLines w:val="0"/>
        <w:pageBreakBefore w:val="0"/>
        <w:widowControl/>
        <w:numPr>
          <w:ilvl w:val="0"/>
          <w:numId w:val="8"/>
        </w:numPr>
        <w:kinsoku/>
        <w:wordWrap/>
        <w:overflowPunct/>
        <w:topLinePunct w:val="0"/>
        <w:autoSpaceDE/>
        <w:autoSpaceDN/>
        <w:bidi w:val="0"/>
        <w:adjustRightInd w:val="0"/>
        <w:snapToGrid w:val="0"/>
        <w:spacing w:line="576" w:lineRule="exact"/>
        <w:ind w:firstLine="640" w:firstLineChars="200"/>
        <w:contextualSpacing/>
        <w:jc w:val="left"/>
        <w:textAlignment w:val="auto"/>
        <w:rPr>
          <w:rFonts w:hint="eastAsia" w:ascii="仿宋_GB2312" w:hAnsi="Times New Roman" w:eastAsia="仿宋_GB2312" w:cs="宋体"/>
          <w:color w:val="000000"/>
          <w:kern w:val="0"/>
          <w:sz w:val="32"/>
          <w:szCs w:val="32"/>
          <w:shd w:val="clear" w:color="auto" w:fill="FFFFFF"/>
          <w:lang w:val="zh-CN"/>
        </w:rPr>
      </w:pPr>
      <w:r>
        <w:rPr>
          <w:rFonts w:hint="eastAsia" w:ascii="仿宋_GB2312" w:hAnsi="Times New Roman" w:eastAsia="仿宋_GB2312" w:cs="宋体"/>
          <w:color w:val="000000"/>
          <w:kern w:val="0"/>
          <w:sz w:val="32"/>
          <w:szCs w:val="32"/>
          <w:shd w:val="clear" w:color="auto" w:fill="FFFFFF"/>
          <w:lang w:val="zh-CN"/>
        </w:rPr>
        <w:t>存在问题。</w:t>
      </w:r>
    </w:p>
    <w:p w14:paraId="33266744">
      <w:pPr>
        <w:keepNext w:val="0"/>
        <w:keepLines w:val="0"/>
        <w:pageBreakBefore w:val="0"/>
        <w:widowControl/>
        <w:kinsoku/>
        <w:wordWrap/>
        <w:overflowPunct/>
        <w:topLinePunct w:val="0"/>
        <w:autoSpaceDE/>
        <w:autoSpaceDN/>
        <w:bidi w:val="0"/>
        <w:spacing w:after="0" w:line="576" w:lineRule="exact"/>
        <w:ind w:left="0" w:leftChars="0" w:firstLine="640" w:firstLineChars="200"/>
        <w:jc w:val="both"/>
        <w:textAlignment w:val="auto"/>
        <w:rPr>
          <w:rFonts w:hint="default" w:ascii="Times New Roman" w:hAnsi="Times New Roman" w:eastAsia="仿宋_GB2312" w:cs="Times New Roman"/>
          <w:kern w:val="0"/>
          <w:sz w:val="32"/>
          <w:szCs w:val="22"/>
          <w:lang w:val="en-US" w:eastAsia="zh-CN" w:bidi="ar-SA"/>
        </w:rPr>
      </w:pPr>
      <w:r>
        <w:rPr>
          <w:rFonts w:hint="eastAsia" w:ascii="Times New Roman" w:hAnsi="Times New Roman" w:eastAsia="仿宋_GB2312" w:cs="Times New Roman"/>
          <w:kern w:val="0"/>
          <w:sz w:val="32"/>
          <w:szCs w:val="22"/>
          <w:lang w:val="en-US" w:eastAsia="zh-CN" w:bidi="ar-SA"/>
        </w:rPr>
        <w:t>预算项目编制不够细致。</w:t>
      </w:r>
    </w:p>
    <w:p w14:paraId="1CA1EB7D">
      <w:pPr>
        <w:keepNext w:val="0"/>
        <w:keepLines w:val="0"/>
        <w:pageBreakBefore w:val="0"/>
        <w:widowControl/>
        <w:numPr>
          <w:ilvl w:val="0"/>
          <w:numId w:val="8"/>
        </w:numPr>
        <w:kinsoku/>
        <w:wordWrap/>
        <w:overflowPunct/>
        <w:topLinePunct w:val="0"/>
        <w:autoSpaceDE/>
        <w:autoSpaceDN/>
        <w:bidi w:val="0"/>
        <w:adjustRightInd w:val="0"/>
        <w:snapToGrid w:val="0"/>
        <w:spacing w:line="576" w:lineRule="exact"/>
        <w:ind w:left="0" w:leftChars="0" w:firstLine="640" w:firstLineChars="200"/>
        <w:contextualSpacing/>
        <w:jc w:val="left"/>
        <w:textAlignment w:val="auto"/>
        <w:rPr>
          <w:rFonts w:hint="eastAsia" w:ascii="仿宋_GB2312" w:hAnsi="Times New Roman" w:eastAsia="仿宋_GB2312" w:cs="宋体"/>
          <w:color w:val="000000"/>
          <w:kern w:val="0"/>
          <w:sz w:val="32"/>
          <w:szCs w:val="32"/>
          <w:shd w:val="clear" w:color="auto" w:fill="FFFFFF"/>
          <w:lang w:val="zh-CN"/>
        </w:rPr>
      </w:pPr>
      <w:r>
        <w:rPr>
          <w:rFonts w:hint="eastAsia" w:ascii="仿宋_GB2312" w:hAnsi="Times New Roman" w:eastAsia="仿宋_GB2312" w:cs="宋体"/>
          <w:color w:val="000000"/>
          <w:kern w:val="0"/>
          <w:sz w:val="32"/>
          <w:szCs w:val="32"/>
          <w:shd w:val="clear" w:color="auto" w:fill="FFFFFF"/>
          <w:lang w:val="zh-CN"/>
        </w:rPr>
        <w:t>改进建议。</w:t>
      </w:r>
    </w:p>
    <w:p w14:paraId="49C5D843">
      <w:pPr>
        <w:keepNext w:val="0"/>
        <w:keepLines w:val="0"/>
        <w:pageBreakBefore w:val="0"/>
        <w:widowControl/>
        <w:numPr>
          <w:ilvl w:val="0"/>
          <w:numId w:val="0"/>
        </w:numPr>
        <w:kinsoku/>
        <w:wordWrap/>
        <w:overflowPunct/>
        <w:topLinePunct w:val="0"/>
        <w:autoSpaceDE/>
        <w:autoSpaceDN/>
        <w:bidi w:val="0"/>
        <w:spacing w:after="0" w:line="576" w:lineRule="exact"/>
        <w:ind w:left="0" w:leftChars="0" w:firstLine="640" w:firstLineChars="200"/>
        <w:jc w:val="both"/>
        <w:textAlignment w:val="auto"/>
        <w:rPr>
          <w:rFonts w:ascii="仿宋_GB2312" w:hAnsi="仿宋_GB2312" w:eastAsia="仿宋_GB2312" w:cs="仿宋_GB2312"/>
          <w:sz w:val="32"/>
          <w:szCs w:val="32"/>
        </w:rPr>
      </w:pPr>
      <w:r>
        <w:rPr>
          <w:rFonts w:hint="eastAsia" w:ascii="Times New Roman" w:hAnsi="Times New Roman" w:eastAsia="仿宋_GB2312" w:cs="Times New Roman"/>
          <w:kern w:val="0"/>
          <w:sz w:val="32"/>
          <w:szCs w:val="22"/>
          <w:lang w:val="en-US" w:eastAsia="zh-CN" w:bidi="ar-SA"/>
        </w:rPr>
        <w:t>在以后的预算编制及绩效目标申报中将更加仔细，对照实际所需，完善编制。</w:t>
      </w:r>
    </w:p>
    <w:p w14:paraId="5EB43325">
      <w:pPr>
        <w:pStyle w:val="10"/>
        <w:pageBreakBefore w:val="0"/>
        <w:kinsoku/>
        <w:overflowPunct/>
        <w:topLinePunct w:val="0"/>
        <w:bidi w:val="0"/>
        <w:rPr>
          <w:rFonts w:ascii="仿宋_GB2312" w:hAnsi="仿宋_GB2312" w:eastAsia="仿宋_GB2312" w:cs="仿宋_GB2312"/>
          <w:sz w:val="32"/>
          <w:szCs w:val="32"/>
        </w:rPr>
      </w:pPr>
    </w:p>
    <w:p w14:paraId="220021CC">
      <w:pPr>
        <w:pageBreakBefore w:val="0"/>
        <w:kinsoku/>
        <w:overflowPunct/>
        <w:topLinePunct w:val="0"/>
        <w:bidi w:val="0"/>
        <w:spacing w:line="600" w:lineRule="exact"/>
        <w:jc w:val="center"/>
        <w:outlineLvl w:val="0"/>
        <w:rPr>
          <w:rFonts w:hint="eastAsia" w:ascii="黑体" w:hAnsi="黑体" w:eastAsia="黑体"/>
          <w:color w:val="000000"/>
          <w:sz w:val="44"/>
          <w:szCs w:val="44"/>
        </w:rPr>
      </w:pPr>
      <w:bookmarkStart w:id="111" w:name="_Toc15396618"/>
      <w:bookmarkStart w:id="112" w:name="_Toc79163635"/>
      <w:bookmarkStart w:id="113" w:name="_Toc79163885"/>
    </w:p>
    <w:p w14:paraId="2D3EBF77">
      <w:pPr>
        <w:pageBreakBefore w:val="0"/>
        <w:kinsoku/>
        <w:overflowPunct/>
        <w:topLinePunct w:val="0"/>
        <w:bidi w:val="0"/>
        <w:spacing w:line="600" w:lineRule="exact"/>
        <w:jc w:val="center"/>
        <w:outlineLvl w:val="0"/>
        <w:rPr>
          <w:rFonts w:hint="eastAsia" w:ascii="黑体" w:hAnsi="黑体" w:eastAsia="黑体"/>
          <w:color w:val="000000"/>
          <w:sz w:val="44"/>
          <w:szCs w:val="44"/>
        </w:rPr>
      </w:pPr>
    </w:p>
    <w:p w14:paraId="1D592844">
      <w:pPr>
        <w:pageBreakBefore w:val="0"/>
        <w:kinsoku/>
        <w:overflowPunct/>
        <w:topLinePunct w:val="0"/>
        <w:bidi w:val="0"/>
        <w:spacing w:line="600" w:lineRule="exact"/>
        <w:jc w:val="center"/>
        <w:outlineLvl w:val="0"/>
        <w:rPr>
          <w:rFonts w:hint="eastAsia" w:ascii="黑体" w:hAnsi="黑体" w:eastAsia="黑体"/>
          <w:color w:val="000000"/>
          <w:sz w:val="44"/>
          <w:szCs w:val="44"/>
        </w:rPr>
      </w:pPr>
    </w:p>
    <w:p w14:paraId="30D7C6DE">
      <w:pPr>
        <w:pageBreakBefore w:val="0"/>
        <w:kinsoku/>
        <w:overflowPunct/>
        <w:topLinePunct w:val="0"/>
        <w:bidi w:val="0"/>
        <w:spacing w:line="600" w:lineRule="exact"/>
        <w:jc w:val="center"/>
        <w:outlineLvl w:val="0"/>
        <w:rPr>
          <w:rFonts w:hint="eastAsia" w:ascii="黑体" w:hAnsi="黑体" w:eastAsia="黑体"/>
          <w:color w:val="000000"/>
          <w:sz w:val="44"/>
          <w:szCs w:val="44"/>
        </w:rPr>
      </w:pPr>
    </w:p>
    <w:p w14:paraId="40FE4ADB">
      <w:pPr>
        <w:pageBreakBefore w:val="0"/>
        <w:kinsoku/>
        <w:overflowPunct/>
        <w:topLinePunct w:val="0"/>
        <w:bidi w:val="0"/>
        <w:spacing w:line="600" w:lineRule="exact"/>
        <w:jc w:val="center"/>
        <w:outlineLvl w:val="0"/>
        <w:rPr>
          <w:rFonts w:hint="eastAsia" w:ascii="黑体" w:hAnsi="黑体" w:eastAsia="黑体"/>
          <w:color w:val="000000"/>
          <w:sz w:val="44"/>
          <w:szCs w:val="44"/>
        </w:rPr>
      </w:pPr>
    </w:p>
    <w:p w14:paraId="4950E067">
      <w:pPr>
        <w:pageBreakBefore w:val="0"/>
        <w:kinsoku/>
        <w:overflowPunct/>
        <w:topLinePunct w:val="0"/>
        <w:bidi w:val="0"/>
        <w:spacing w:line="600" w:lineRule="exact"/>
        <w:jc w:val="center"/>
        <w:outlineLvl w:val="0"/>
        <w:rPr>
          <w:rFonts w:hint="eastAsia" w:ascii="黑体" w:hAnsi="黑体" w:eastAsia="黑体"/>
          <w:color w:val="000000"/>
          <w:sz w:val="44"/>
          <w:szCs w:val="44"/>
        </w:rPr>
      </w:pPr>
    </w:p>
    <w:p w14:paraId="7DA943A4">
      <w:pPr>
        <w:pageBreakBefore w:val="0"/>
        <w:kinsoku/>
        <w:overflowPunct/>
        <w:topLinePunct w:val="0"/>
        <w:bidi w:val="0"/>
        <w:spacing w:line="600" w:lineRule="exact"/>
        <w:jc w:val="center"/>
        <w:outlineLvl w:val="0"/>
        <w:rPr>
          <w:rFonts w:hint="eastAsia" w:ascii="黑体" w:hAnsi="黑体" w:eastAsia="黑体"/>
          <w:color w:val="000000"/>
          <w:sz w:val="44"/>
          <w:szCs w:val="44"/>
        </w:rPr>
      </w:pPr>
    </w:p>
    <w:p w14:paraId="135D0431">
      <w:pPr>
        <w:pageBreakBefore w:val="0"/>
        <w:kinsoku/>
        <w:overflowPunct/>
        <w:topLinePunct w:val="0"/>
        <w:bidi w:val="0"/>
        <w:spacing w:line="600" w:lineRule="exact"/>
        <w:jc w:val="center"/>
        <w:outlineLvl w:val="0"/>
        <w:rPr>
          <w:rFonts w:hint="eastAsia" w:ascii="黑体" w:hAnsi="黑体" w:eastAsia="黑体"/>
          <w:color w:val="000000"/>
          <w:sz w:val="44"/>
          <w:szCs w:val="44"/>
        </w:rPr>
      </w:pPr>
    </w:p>
    <w:p w14:paraId="4B23CF4C">
      <w:pPr>
        <w:pageBreakBefore w:val="0"/>
        <w:kinsoku/>
        <w:overflowPunct/>
        <w:topLinePunct w:val="0"/>
        <w:bidi w:val="0"/>
        <w:spacing w:line="600" w:lineRule="exact"/>
        <w:jc w:val="center"/>
        <w:outlineLvl w:val="0"/>
        <w:rPr>
          <w:rFonts w:hint="eastAsia" w:ascii="黑体" w:hAnsi="黑体" w:eastAsia="黑体"/>
          <w:color w:val="000000"/>
          <w:sz w:val="44"/>
          <w:szCs w:val="44"/>
        </w:rPr>
      </w:pPr>
    </w:p>
    <w:p w14:paraId="2B4C337B">
      <w:pPr>
        <w:pageBreakBefore w:val="0"/>
        <w:kinsoku/>
        <w:overflowPunct/>
        <w:topLinePunct w:val="0"/>
        <w:bidi w:val="0"/>
        <w:spacing w:line="600" w:lineRule="exact"/>
        <w:jc w:val="center"/>
        <w:outlineLvl w:val="0"/>
        <w:rPr>
          <w:rFonts w:hint="eastAsia" w:ascii="黑体" w:hAnsi="黑体" w:eastAsia="黑体"/>
          <w:color w:val="000000"/>
          <w:sz w:val="44"/>
          <w:szCs w:val="44"/>
        </w:rPr>
      </w:pPr>
    </w:p>
    <w:p w14:paraId="6E530612">
      <w:pPr>
        <w:pageBreakBefore w:val="0"/>
        <w:kinsoku/>
        <w:overflowPunct/>
        <w:topLinePunct w:val="0"/>
        <w:bidi w:val="0"/>
        <w:spacing w:line="600" w:lineRule="exact"/>
        <w:jc w:val="center"/>
        <w:outlineLvl w:val="0"/>
        <w:rPr>
          <w:rStyle w:val="24"/>
          <w:rFonts w:ascii="黑体" w:hAnsi="黑体" w:eastAsia="黑体"/>
          <w:b w:val="0"/>
        </w:rPr>
      </w:pPr>
      <w:r>
        <w:rPr>
          <w:rFonts w:hint="eastAsia" w:ascii="黑体" w:hAnsi="黑体" w:eastAsia="黑体"/>
          <w:color w:val="000000"/>
          <w:sz w:val="44"/>
          <w:szCs w:val="44"/>
        </w:rPr>
        <w:t>第</w:t>
      </w:r>
      <w:r>
        <w:rPr>
          <w:rStyle w:val="24"/>
          <w:rFonts w:hint="eastAsia" w:ascii="黑体" w:hAnsi="黑体" w:eastAsia="黑体"/>
          <w:b w:val="0"/>
        </w:rPr>
        <w:t>五部分</w:t>
      </w:r>
      <w:r>
        <w:rPr>
          <w:rStyle w:val="24"/>
          <w:rFonts w:ascii="黑体" w:hAnsi="黑体" w:eastAsia="黑体"/>
          <w:b w:val="0"/>
        </w:rPr>
        <w:t xml:space="preserve"> </w:t>
      </w:r>
      <w:r>
        <w:rPr>
          <w:rStyle w:val="24"/>
          <w:rFonts w:hint="eastAsia" w:ascii="黑体" w:hAnsi="黑体" w:eastAsia="黑体"/>
          <w:b w:val="0"/>
        </w:rPr>
        <w:t>附表</w:t>
      </w:r>
      <w:bookmarkEnd w:id="108"/>
      <w:bookmarkEnd w:id="111"/>
      <w:bookmarkEnd w:id="112"/>
      <w:bookmarkEnd w:id="113"/>
    </w:p>
    <w:p w14:paraId="7DEFF9EF">
      <w:pPr>
        <w:pStyle w:val="4"/>
        <w:pageBreakBefore w:val="0"/>
        <w:kinsoku/>
        <w:overflowPunct/>
        <w:topLinePunct w:val="0"/>
        <w:bidi w:val="0"/>
        <w:rPr>
          <w:rFonts w:ascii="仿宋" w:hAnsi="仿宋" w:eastAsia="仿宋"/>
          <w:color w:val="000000"/>
        </w:rPr>
      </w:pPr>
      <w:bookmarkStart w:id="114" w:name="_Toc15396619"/>
      <w:bookmarkStart w:id="115" w:name="_Toc79163886"/>
      <w:bookmarkStart w:id="116" w:name="_Toc79163636"/>
      <w:r>
        <w:rPr>
          <w:rFonts w:hint="eastAsia" w:ascii="仿宋" w:hAnsi="仿宋" w:eastAsia="仿宋"/>
          <w:b w:val="0"/>
          <w:color w:val="000000"/>
        </w:rPr>
        <w:t>一、收</w:t>
      </w:r>
      <w:r>
        <w:rPr>
          <w:rStyle w:val="25"/>
          <w:rFonts w:hint="eastAsia" w:ascii="仿宋" w:hAnsi="仿宋" w:eastAsia="仿宋"/>
          <w:b w:val="0"/>
          <w:bCs w:val="0"/>
        </w:rPr>
        <w:t>入支出决算总表</w:t>
      </w:r>
      <w:bookmarkEnd w:id="114"/>
      <w:bookmarkEnd w:id="115"/>
      <w:bookmarkEnd w:id="116"/>
    </w:p>
    <w:p w14:paraId="5290A6B8">
      <w:pPr>
        <w:pStyle w:val="4"/>
        <w:pageBreakBefore w:val="0"/>
        <w:kinsoku/>
        <w:overflowPunct/>
        <w:topLinePunct w:val="0"/>
        <w:bidi w:val="0"/>
        <w:rPr>
          <w:rFonts w:ascii="仿宋" w:hAnsi="仿宋" w:eastAsia="仿宋"/>
          <w:color w:val="000000"/>
        </w:rPr>
      </w:pPr>
      <w:bookmarkStart w:id="117" w:name="_Toc79163887"/>
      <w:bookmarkStart w:id="118" w:name="_Toc79163637"/>
      <w:bookmarkStart w:id="119" w:name="_Toc15396620"/>
      <w:r>
        <w:rPr>
          <w:rFonts w:hint="eastAsia" w:ascii="仿宋" w:hAnsi="仿宋" w:eastAsia="仿宋"/>
          <w:b w:val="0"/>
          <w:color w:val="000000"/>
        </w:rPr>
        <w:t>二、收</w:t>
      </w:r>
      <w:r>
        <w:rPr>
          <w:rStyle w:val="25"/>
          <w:rFonts w:hint="eastAsia" w:ascii="仿宋" w:hAnsi="仿宋" w:eastAsia="仿宋"/>
          <w:b w:val="0"/>
          <w:bCs w:val="0"/>
        </w:rPr>
        <w:t>入决算表</w:t>
      </w:r>
      <w:bookmarkEnd w:id="117"/>
      <w:bookmarkEnd w:id="118"/>
      <w:bookmarkEnd w:id="119"/>
    </w:p>
    <w:p w14:paraId="3C599560">
      <w:pPr>
        <w:pStyle w:val="4"/>
        <w:pageBreakBefore w:val="0"/>
        <w:kinsoku/>
        <w:overflowPunct/>
        <w:topLinePunct w:val="0"/>
        <w:bidi w:val="0"/>
        <w:rPr>
          <w:rFonts w:ascii="仿宋" w:hAnsi="仿宋" w:eastAsia="仿宋"/>
          <w:color w:val="000000"/>
        </w:rPr>
      </w:pPr>
      <w:bookmarkStart w:id="120" w:name="_Toc15396621"/>
      <w:bookmarkStart w:id="121" w:name="_Toc79163638"/>
      <w:bookmarkStart w:id="122" w:name="_Toc79163888"/>
      <w:r>
        <w:rPr>
          <w:rStyle w:val="25"/>
          <w:rFonts w:hint="eastAsia" w:ascii="仿宋" w:hAnsi="仿宋" w:eastAsia="仿宋"/>
          <w:b w:val="0"/>
          <w:bCs w:val="0"/>
        </w:rPr>
        <w:t>三、</w:t>
      </w:r>
      <w:r>
        <w:rPr>
          <w:rFonts w:hint="eastAsia" w:ascii="仿宋" w:hAnsi="仿宋" w:eastAsia="仿宋"/>
          <w:b w:val="0"/>
          <w:color w:val="000000"/>
        </w:rPr>
        <w:t>支</w:t>
      </w:r>
      <w:r>
        <w:rPr>
          <w:rStyle w:val="25"/>
          <w:rFonts w:hint="eastAsia" w:ascii="仿宋" w:hAnsi="仿宋" w:eastAsia="仿宋"/>
          <w:b w:val="0"/>
          <w:bCs w:val="0"/>
        </w:rPr>
        <w:t>出决算表</w:t>
      </w:r>
      <w:bookmarkEnd w:id="120"/>
      <w:bookmarkEnd w:id="121"/>
      <w:bookmarkEnd w:id="122"/>
    </w:p>
    <w:p w14:paraId="5732AF1E">
      <w:pPr>
        <w:pStyle w:val="4"/>
        <w:pageBreakBefore w:val="0"/>
        <w:kinsoku/>
        <w:overflowPunct/>
        <w:topLinePunct w:val="0"/>
        <w:bidi w:val="0"/>
        <w:rPr>
          <w:rFonts w:ascii="仿宋" w:hAnsi="仿宋" w:eastAsia="仿宋"/>
          <w:b w:val="0"/>
          <w:color w:val="000000"/>
        </w:rPr>
      </w:pPr>
      <w:bookmarkStart w:id="123" w:name="_Toc79163889"/>
      <w:bookmarkStart w:id="124" w:name="_Toc15396622"/>
      <w:bookmarkStart w:id="125" w:name="_Toc79163639"/>
      <w:r>
        <w:rPr>
          <w:rStyle w:val="25"/>
          <w:rFonts w:hint="eastAsia" w:ascii="仿宋" w:hAnsi="仿宋" w:eastAsia="仿宋"/>
          <w:b w:val="0"/>
          <w:bCs w:val="0"/>
        </w:rPr>
        <w:t>四、</w:t>
      </w:r>
      <w:r>
        <w:rPr>
          <w:rFonts w:hint="eastAsia" w:ascii="仿宋" w:hAnsi="仿宋" w:eastAsia="仿宋"/>
          <w:b w:val="0"/>
          <w:color w:val="000000"/>
        </w:rPr>
        <w:t>财</w:t>
      </w:r>
      <w:r>
        <w:rPr>
          <w:rStyle w:val="25"/>
          <w:rFonts w:hint="eastAsia" w:ascii="仿宋" w:hAnsi="仿宋" w:eastAsia="仿宋"/>
          <w:b w:val="0"/>
          <w:bCs w:val="0"/>
        </w:rPr>
        <w:t>政拨款收入支出决算总表</w:t>
      </w:r>
      <w:bookmarkEnd w:id="123"/>
      <w:bookmarkEnd w:id="124"/>
      <w:bookmarkEnd w:id="125"/>
    </w:p>
    <w:p w14:paraId="4BDBE4EB">
      <w:pPr>
        <w:pStyle w:val="4"/>
        <w:pageBreakBefore w:val="0"/>
        <w:kinsoku/>
        <w:overflowPunct/>
        <w:topLinePunct w:val="0"/>
        <w:bidi w:val="0"/>
        <w:rPr>
          <w:rStyle w:val="25"/>
          <w:rFonts w:ascii="仿宋" w:hAnsi="仿宋" w:eastAsia="仿宋"/>
          <w:b w:val="0"/>
          <w:bCs w:val="0"/>
        </w:rPr>
      </w:pPr>
      <w:bookmarkStart w:id="126" w:name="_Toc15396623"/>
      <w:bookmarkStart w:id="127" w:name="_Toc79163890"/>
      <w:bookmarkStart w:id="128" w:name="_Toc79163640"/>
      <w:r>
        <w:rPr>
          <w:rStyle w:val="25"/>
          <w:rFonts w:hint="eastAsia" w:ascii="仿宋" w:hAnsi="仿宋" w:eastAsia="仿宋"/>
          <w:b w:val="0"/>
          <w:bCs w:val="0"/>
        </w:rPr>
        <w:t>五、</w:t>
      </w:r>
      <w:r>
        <w:rPr>
          <w:rFonts w:hint="eastAsia" w:ascii="仿宋" w:hAnsi="仿宋" w:eastAsia="仿宋"/>
          <w:b w:val="0"/>
          <w:color w:val="000000"/>
        </w:rPr>
        <w:t>财</w:t>
      </w:r>
      <w:r>
        <w:rPr>
          <w:rStyle w:val="25"/>
          <w:rFonts w:hint="eastAsia" w:ascii="仿宋" w:hAnsi="仿宋" w:eastAsia="仿宋"/>
          <w:b w:val="0"/>
          <w:bCs w:val="0"/>
        </w:rPr>
        <w:t>政拨款支出决算明细表</w:t>
      </w:r>
      <w:bookmarkEnd w:id="126"/>
      <w:bookmarkEnd w:id="127"/>
      <w:bookmarkEnd w:id="128"/>
      <w:bookmarkStart w:id="129" w:name="_Toc15396624"/>
    </w:p>
    <w:p w14:paraId="72E4DB8B">
      <w:pPr>
        <w:pStyle w:val="4"/>
        <w:pageBreakBefore w:val="0"/>
        <w:kinsoku/>
        <w:overflowPunct/>
        <w:topLinePunct w:val="0"/>
        <w:bidi w:val="0"/>
        <w:rPr>
          <w:rFonts w:ascii="仿宋" w:hAnsi="仿宋" w:eastAsia="仿宋"/>
          <w:color w:val="000000"/>
        </w:rPr>
      </w:pPr>
      <w:bookmarkStart w:id="130" w:name="_Toc79163641"/>
      <w:bookmarkStart w:id="131" w:name="_Toc79163891"/>
      <w:r>
        <w:rPr>
          <w:rStyle w:val="25"/>
          <w:rFonts w:hint="eastAsia" w:ascii="仿宋" w:hAnsi="仿宋" w:eastAsia="仿宋"/>
          <w:b w:val="0"/>
          <w:bCs w:val="0"/>
        </w:rPr>
        <w:t>六、</w:t>
      </w:r>
      <w:r>
        <w:rPr>
          <w:rFonts w:hint="eastAsia" w:ascii="仿宋" w:hAnsi="仿宋" w:eastAsia="仿宋"/>
          <w:b w:val="0"/>
          <w:color w:val="000000"/>
        </w:rPr>
        <w:t>一</w:t>
      </w:r>
      <w:r>
        <w:rPr>
          <w:rStyle w:val="25"/>
          <w:rFonts w:hint="eastAsia" w:ascii="仿宋" w:hAnsi="仿宋" w:eastAsia="仿宋"/>
          <w:b w:val="0"/>
          <w:bCs w:val="0"/>
        </w:rPr>
        <w:t>般公共预算财政拨款支出决算表</w:t>
      </w:r>
      <w:bookmarkEnd w:id="129"/>
      <w:bookmarkEnd w:id="130"/>
      <w:bookmarkEnd w:id="131"/>
    </w:p>
    <w:p w14:paraId="0521924B">
      <w:pPr>
        <w:pStyle w:val="4"/>
        <w:pageBreakBefore w:val="0"/>
        <w:kinsoku/>
        <w:overflowPunct/>
        <w:topLinePunct w:val="0"/>
        <w:bidi w:val="0"/>
        <w:rPr>
          <w:rFonts w:ascii="仿宋" w:hAnsi="仿宋" w:eastAsia="仿宋"/>
          <w:color w:val="000000"/>
        </w:rPr>
      </w:pPr>
      <w:bookmarkStart w:id="132" w:name="_Toc15396625"/>
      <w:bookmarkStart w:id="133" w:name="_Toc79163642"/>
      <w:bookmarkStart w:id="134" w:name="_Toc79163892"/>
      <w:r>
        <w:rPr>
          <w:rStyle w:val="25"/>
          <w:rFonts w:hint="eastAsia" w:ascii="仿宋" w:hAnsi="仿宋" w:eastAsia="仿宋"/>
          <w:b w:val="0"/>
          <w:bCs w:val="0"/>
        </w:rPr>
        <w:t>七、</w:t>
      </w:r>
      <w:r>
        <w:rPr>
          <w:rFonts w:hint="eastAsia" w:ascii="仿宋" w:hAnsi="仿宋" w:eastAsia="仿宋"/>
          <w:b w:val="0"/>
          <w:color w:val="000000"/>
        </w:rPr>
        <w:t>一</w:t>
      </w:r>
      <w:r>
        <w:rPr>
          <w:rStyle w:val="25"/>
          <w:rFonts w:hint="eastAsia" w:ascii="仿宋" w:hAnsi="仿宋" w:eastAsia="仿宋"/>
          <w:b w:val="0"/>
          <w:bCs w:val="0"/>
        </w:rPr>
        <w:t>般公共预算财政拨款支出决算明细表</w:t>
      </w:r>
      <w:bookmarkEnd w:id="132"/>
      <w:bookmarkEnd w:id="133"/>
      <w:bookmarkEnd w:id="134"/>
    </w:p>
    <w:p w14:paraId="0831828B">
      <w:pPr>
        <w:pStyle w:val="4"/>
        <w:pageBreakBefore w:val="0"/>
        <w:kinsoku/>
        <w:overflowPunct/>
        <w:topLinePunct w:val="0"/>
        <w:bidi w:val="0"/>
        <w:rPr>
          <w:rFonts w:ascii="仿宋" w:hAnsi="仿宋" w:eastAsia="仿宋"/>
          <w:color w:val="000000"/>
        </w:rPr>
      </w:pPr>
      <w:bookmarkStart w:id="135" w:name="_Toc79163643"/>
      <w:bookmarkStart w:id="136" w:name="_Toc79163893"/>
      <w:bookmarkStart w:id="137" w:name="_Toc15396626"/>
      <w:r>
        <w:rPr>
          <w:rStyle w:val="25"/>
          <w:rFonts w:hint="eastAsia" w:ascii="仿宋" w:hAnsi="仿宋" w:eastAsia="仿宋"/>
          <w:b w:val="0"/>
          <w:bCs w:val="0"/>
        </w:rPr>
        <w:t>八、</w:t>
      </w:r>
      <w:r>
        <w:rPr>
          <w:rFonts w:hint="eastAsia" w:ascii="仿宋" w:hAnsi="仿宋" w:eastAsia="仿宋"/>
          <w:b w:val="0"/>
          <w:color w:val="000000"/>
        </w:rPr>
        <w:t>一</w:t>
      </w:r>
      <w:r>
        <w:rPr>
          <w:rStyle w:val="25"/>
          <w:rFonts w:hint="eastAsia" w:ascii="仿宋" w:hAnsi="仿宋" w:eastAsia="仿宋"/>
          <w:b w:val="0"/>
          <w:bCs w:val="0"/>
        </w:rPr>
        <w:t>般公共预算财政拨款基本支出决算表</w:t>
      </w:r>
      <w:bookmarkEnd w:id="135"/>
      <w:bookmarkEnd w:id="136"/>
      <w:bookmarkEnd w:id="137"/>
    </w:p>
    <w:p w14:paraId="2F4DDAA4">
      <w:pPr>
        <w:pStyle w:val="4"/>
        <w:pageBreakBefore w:val="0"/>
        <w:kinsoku/>
        <w:overflowPunct/>
        <w:topLinePunct w:val="0"/>
        <w:bidi w:val="0"/>
        <w:rPr>
          <w:rFonts w:ascii="仿宋" w:hAnsi="仿宋" w:eastAsia="仿宋"/>
          <w:color w:val="000000"/>
        </w:rPr>
      </w:pPr>
      <w:bookmarkStart w:id="138" w:name="_Toc79163644"/>
      <w:bookmarkStart w:id="139" w:name="_Toc15396627"/>
      <w:bookmarkStart w:id="140" w:name="_Toc79163894"/>
      <w:r>
        <w:rPr>
          <w:rStyle w:val="25"/>
          <w:rFonts w:hint="eastAsia" w:ascii="仿宋" w:hAnsi="仿宋" w:eastAsia="仿宋"/>
          <w:b w:val="0"/>
          <w:bCs w:val="0"/>
        </w:rPr>
        <w:t>九、</w:t>
      </w:r>
      <w:r>
        <w:rPr>
          <w:rFonts w:hint="eastAsia" w:ascii="仿宋" w:hAnsi="仿宋" w:eastAsia="仿宋"/>
          <w:b w:val="0"/>
          <w:color w:val="000000"/>
        </w:rPr>
        <w:t>一</w:t>
      </w:r>
      <w:r>
        <w:rPr>
          <w:rStyle w:val="25"/>
          <w:rFonts w:hint="eastAsia" w:ascii="仿宋" w:hAnsi="仿宋" w:eastAsia="仿宋"/>
          <w:b w:val="0"/>
          <w:bCs w:val="0"/>
        </w:rPr>
        <w:t>般公共预算财政拨款项目支出决算表</w:t>
      </w:r>
      <w:bookmarkEnd w:id="138"/>
      <w:bookmarkEnd w:id="139"/>
      <w:bookmarkEnd w:id="140"/>
    </w:p>
    <w:p w14:paraId="35EFA5FB">
      <w:pPr>
        <w:pStyle w:val="4"/>
        <w:pageBreakBefore w:val="0"/>
        <w:kinsoku/>
        <w:overflowPunct/>
        <w:topLinePunct w:val="0"/>
        <w:bidi w:val="0"/>
        <w:rPr>
          <w:rFonts w:ascii="仿宋" w:hAnsi="仿宋" w:eastAsia="仿宋"/>
          <w:color w:val="000000"/>
        </w:rPr>
      </w:pPr>
      <w:bookmarkStart w:id="141" w:name="_Toc79163645"/>
      <w:bookmarkStart w:id="142" w:name="_Toc15396628"/>
      <w:bookmarkStart w:id="143" w:name="_Toc79163895"/>
      <w:r>
        <w:rPr>
          <w:rStyle w:val="25"/>
          <w:rFonts w:hint="eastAsia" w:ascii="仿宋" w:hAnsi="仿宋" w:eastAsia="仿宋"/>
          <w:b w:val="0"/>
          <w:bCs w:val="0"/>
        </w:rPr>
        <w:t>十、</w:t>
      </w:r>
      <w:r>
        <w:rPr>
          <w:rFonts w:hint="eastAsia" w:ascii="仿宋" w:hAnsi="仿宋" w:eastAsia="仿宋"/>
          <w:b w:val="0"/>
          <w:color w:val="000000"/>
        </w:rPr>
        <w:t>一</w:t>
      </w:r>
      <w:r>
        <w:rPr>
          <w:rStyle w:val="25"/>
          <w:rFonts w:hint="eastAsia" w:ascii="仿宋" w:hAnsi="仿宋" w:eastAsia="仿宋"/>
          <w:b w:val="0"/>
          <w:bCs w:val="0"/>
        </w:rPr>
        <w:t>般公共预算财政拨款“三公”经费支出决算表</w:t>
      </w:r>
      <w:bookmarkEnd w:id="141"/>
      <w:bookmarkEnd w:id="142"/>
      <w:bookmarkEnd w:id="143"/>
    </w:p>
    <w:p w14:paraId="0E76569D">
      <w:pPr>
        <w:pStyle w:val="4"/>
        <w:pageBreakBefore w:val="0"/>
        <w:kinsoku/>
        <w:overflowPunct/>
        <w:topLinePunct w:val="0"/>
        <w:bidi w:val="0"/>
        <w:rPr>
          <w:rFonts w:ascii="仿宋" w:hAnsi="仿宋" w:eastAsia="仿宋"/>
          <w:color w:val="000000"/>
        </w:rPr>
      </w:pPr>
      <w:bookmarkStart w:id="144" w:name="_Toc79163896"/>
      <w:bookmarkStart w:id="145" w:name="_Toc15396629"/>
      <w:bookmarkStart w:id="146" w:name="_Toc79163646"/>
      <w:r>
        <w:rPr>
          <w:rStyle w:val="25"/>
          <w:rFonts w:hint="eastAsia" w:ascii="仿宋" w:hAnsi="仿宋" w:eastAsia="仿宋"/>
          <w:b w:val="0"/>
          <w:bCs w:val="0"/>
        </w:rPr>
        <w:t>十一、</w:t>
      </w:r>
      <w:r>
        <w:rPr>
          <w:rFonts w:hint="eastAsia" w:ascii="仿宋" w:hAnsi="仿宋" w:eastAsia="仿宋"/>
          <w:b w:val="0"/>
          <w:color w:val="000000"/>
        </w:rPr>
        <w:t>政</w:t>
      </w:r>
      <w:r>
        <w:rPr>
          <w:rStyle w:val="25"/>
          <w:rFonts w:hint="eastAsia" w:ascii="仿宋" w:hAnsi="仿宋" w:eastAsia="仿宋"/>
          <w:b w:val="0"/>
          <w:bCs w:val="0"/>
        </w:rPr>
        <w:t>府性基金预算财政拨款收入支出决算表</w:t>
      </w:r>
      <w:bookmarkEnd w:id="144"/>
      <w:bookmarkEnd w:id="145"/>
      <w:bookmarkEnd w:id="146"/>
    </w:p>
    <w:p w14:paraId="1E54170D">
      <w:pPr>
        <w:pStyle w:val="4"/>
        <w:pageBreakBefore w:val="0"/>
        <w:kinsoku/>
        <w:overflowPunct/>
        <w:topLinePunct w:val="0"/>
        <w:bidi w:val="0"/>
        <w:rPr>
          <w:rFonts w:ascii="仿宋" w:hAnsi="仿宋" w:eastAsia="仿宋"/>
          <w:color w:val="000000"/>
        </w:rPr>
      </w:pPr>
      <w:bookmarkStart w:id="147" w:name="_Toc79163647"/>
      <w:bookmarkStart w:id="148" w:name="_Toc79163897"/>
      <w:bookmarkStart w:id="149" w:name="_Toc15396630"/>
      <w:r>
        <w:rPr>
          <w:rStyle w:val="25"/>
          <w:rFonts w:hint="eastAsia" w:ascii="仿宋" w:hAnsi="仿宋" w:eastAsia="仿宋"/>
          <w:b w:val="0"/>
          <w:bCs w:val="0"/>
        </w:rPr>
        <w:t>十二、</w:t>
      </w:r>
      <w:r>
        <w:rPr>
          <w:rFonts w:hint="eastAsia" w:ascii="仿宋" w:hAnsi="仿宋" w:eastAsia="仿宋"/>
          <w:b w:val="0"/>
          <w:color w:val="000000"/>
        </w:rPr>
        <w:t>政</w:t>
      </w:r>
      <w:r>
        <w:rPr>
          <w:rStyle w:val="25"/>
          <w:rFonts w:hint="eastAsia" w:ascii="仿宋" w:hAnsi="仿宋" w:eastAsia="仿宋"/>
          <w:b w:val="0"/>
          <w:bCs w:val="0"/>
        </w:rPr>
        <w:t>府性基金预算财政拨款“三公”经费支出决算表</w:t>
      </w:r>
      <w:bookmarkEnd w:id="147"/>
      <w:bookmarkEnd w:id="148"/>
      <w:bookmarkEnd w:id="149"/>
    </w:p>
    <w:p w14:paraId="3EE499B7">
      <w:pPr>
        <w:pStyle w:val="4"/>
        <w:pageBreakBefore w:val="0"/>
        <w:kinsoku/>
        <w:overflowPunct/>
        <w:topLinePunct w:val="0"/>
        <w:bidi w:val="0"/>
        <w:rPr>
          <w:rStyle w:val="25"/>
          <w:rFonts w:ascii="仿宋" w:hAnsi="仿宋" w:eastAsia="仿宋"/>
          <w:b w:val="0"/>
          <w:bCs w:val="0"/>
        </w:rPr>
      </w:pPr>
      <w:bookmarkStart w:id="150" w:name="_Toc15396631"/>
      <w:bookmarkStart w:id="151" w:name="_Toc79163648"/>
      <w:bookmarkStart w:id="152" w:name="_Toc79163898"/>
      <w:r>
        <w:rPr>
          <w:rStyle w:val="25"/>
          <w:rFonts w:hint="eastAsia" w:ascii="仿宋" w:hAnsi="仿宋" w:eastAsia="仿宋"/>
          <w:b w:val="0"/>
          <w:bCs w:val="0"/>
        </w:rPr>
        <w:t>十三、</w:t>
      </w:r>
      <w:r>
        <w:rPr>
          <w:rFonts w:hint="eastAsia" w:ascii="仿宋" w:hAnsi="仿宋" w:eastAsia="仿宋"/>
          <w:b w:val="0"/>
          <w:color w:val="000000"/>
        </w:rPr>
        <w:t>国</w:t>
      </w:r>
      <w:r>
        <w:rPr>
          <w:rStyle w:val="25"/>
          <w:rFonts w:hint="eastAsia" w:ascii="仿宋" w:hAnsi="仿宋" w:eastAsia="仿宋"/>
          <w:b w:val="0"/>
          <w:bCs w:val="0"/>
        </w:rPr>
        <w:t>有资本经营预算财政拨款支出决算表</w:t>
      </w:r>
      <w:bookmarkEnd w:id="150"/>
      <w:bookmarkEnd w:id="151"/>
      <w:bookmarkEnd w:id="152"/>
    </w:p>
    <w:p w14:paraId="39E42D2D">
      <w:pPr>
        <w:pStyle w:val="4"/>
        <w:pageBreakBefore w:val="0"/>
        <w:kinsoku/>
        <w:overflowPunct/>
        <w:topLinePunct w:val="0"/>
        <w:bidi w:val="0"/>
        <w:rPr>
          <w:rStyle w:val="25"/>
          <w:rFonts w:ascii="仿宋" w:hAnsi="仿宋" w:eastAsia="仿宋"/>
          <w:b w:val="0"/>
          <w:bCs w:val="0"/>
        </w:rPr>
      </w:pPr>
      <w:bookmarkStart w:id="153" w:name="_Toc79163899"/>
      <w:bookmarkStart w:id="154" w:name="_Toc79163649"/>
      <w:r>
        <w:rPr>
          <w:rStyle w:val="25"/>
          <w:rFonts w:hint="eastAsia" w:ascii="仿宋" w:hAnsi="仿宋" w:eastAsia="仿宋"/>
          <w:b w:val="0"/>
          <w:bCs w:val="0"/>
        </w:rPr>
        <w:t>十四、国有资本经营预算财政拨款支出决算表</w:t>
      </w:r>
      <w:bookmarkEnd w:id="153"/>
      <w:bookmarkEnd w:id="154"/>
    </w:p>
    <w:sectPr>
      <w:headerReference r:id="rId3" w:type="default"/>
      <w:footerReference r:id="rId4" w:type="default"/>
      <w:pgSz w:w="11906" w:h="16838"/>
      <w:pgMar w:top="1440" w:right="1800" w:bottom="1440" w:left="1800" w:header="851" w:footer="992" w:gutter="0"/>
      <w:pgNumType w:start="1"/>
      <w:cols w:space="425" w:num="1"/>
      <w:titlePg/>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modern"/>
    <w:pitch w:val="default"/>
    <w:sig w:usb0="00007A87" w:usb1="80000000" w:usb2="00000008"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等线">
    <w:panose1 w:val="02010600030101010101"/>
    <w:charset w:val="86"/>
    <w:family w:val="auto"/>
    <w:pitch w:val="default"/>
    <w:sig w:usb0="A00002BF" w:usb1="38CF7CFA" w:usb2="00000016" w:usb3="00000000" w:csb0="0004000F" w:csb1="00000000"/>
  </w:font>
  <w:font w:name="仿宋_GB2312">
    <w:panose1 w:val="02010609030101010101"/>
    <w:charset w:val="86"/>
    <w:family w:val="modern"/>
    <w:pitch w:val="default"/>
    <w:sig w:usb0="00000001" w:usb1="080E0000" w:usb2="00000000" w:usb3="00000000" w:csb0="00040000" w:csb1="00000000"/>
  </w:font>
  <w:font w:name="仿宋">
    <w:panose1 w:val="02010609060101010101"/>
    <w:charset w:val="86"/>
    <w:family w:val="auto"/>
    <w:pitch w:val="default"/>
    <w:sig w:usb0="800002BF" w:usb1="38CF7CFA" w:usb2="00000016" w:usb3="00000000" w:csb0="00040001" w:csb1="00000000"/>
  </w:font>
  <w:font w:name="等线 Light">
    <w:panose1 w:val="02010600030101010101"/>
    <w:charset w:val="86"/>
    <w:family w:val="auto"/>
    <w:pitch w:val="default"/>
    <w:sig w:usb0="A00002BF" w:usb1="38CF7CFA" w:usb2="00000016" w:usb3="00000000" w:csb0="0004000F" w:csb1="00000000"/>
  </w:font>
  <w:font w:name="方正小标宋简体">
    <w:panose1 w:val="03000509000000000000"/>
    <w:charset w:val="86"/>
    <w:family w:val="script"/>
    <w:pitch w:val="default"/>
    <w:sig w:usb0="00000001" w:usb1="080E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 w:name="微软雅黑">
    <w:panose1 w:val="020B0503020204020204"/>
    <w:charset w:val="86"/>
    <w:family w:val="auto"/>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0BCEF0A">
    <w:pPr>
      <w:pStyle w:val="13"/>
      <w:jc w:val="center"/>
    </w:pPr>
    <w:r>
      <w:fldChar w:fldCharType="begin"/>
    </w:r>
    <w:r>
      <w:instrText xml:space="preserve">PAGE   \* MERGEFORMAT</w:instrText>
    </w:r>
    <w:r>
      <w:fldChar w:fldCharType="separate"/>
    </w:r>
    <w:r>
      <w:rPr>
        <w:lang w:val="zh-CN"/>
      </w:rPr>
      <w:t>3</w:t>
    </w:r>
    <w:r>
      <w:fldChar w:fldCharType="end"/>
    </w:r>
  </w:p>
  <w:p w14:paraId="1338D09C">
    <w:pPr>
      <w:pStyle w:val="13"/>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B3BD14F">
    <w:pPr>
      <w:pStyle w:val="14"/>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A47023BE"/>
    <w:multiLevelType w:val="singleLevel"/>
    <w:tmpl w:val="A47023BE"/>
    <w:lvl w:ilvl="0" w:tentative="0">
      <w:start w:val="3"/>
      <w:numFmt w:val="chineseCounting"/>
      <w:suff w:val="nothing"/>
      <w:lvlText w:val="%1、"/>
      <w:lvlJc w:val="left"/>
      <w:rPr>
        <w:rFonts w:hint="eastAsia"/>
      </w:rPr>
    </w:lvl>
  </w:abstractNum>
  <w:abstractNum w:abstractNumId="1">
    <w:nsid w:val="ACC1397F"/>
    <w:multiLevelType w:val="singleLevel"/>
    <w:tmpl w:val="ACC1397F"/>
    <w:lvl w:ilvl="0" w:tentative="0">
      <w:start w:val="2"/>
      <w:numFmt w:val="chineseCounting"/>
      <w:suff w:val="nothing"/>
      <w:lvlText w:val="（%1）"/>
      <w:lvlJc w:val="left"/>
      <w:rPr>
        <w:rFonts w:hint="eastAsia"/>
      </w:rPr>
    </w:lvl>
  </w:abstractNum>
  <w:abstractNum w:abstractNumId="2">
    <w:nsid w:val="CF652CEC"/>
    <w:multiLevelType w:val="singleLevel"/>
    <w:tmpl w:val="CF652CEC"/>
    <w:lvl w:ilvl="0" w:tentative="0">
      <w:start w:val="9"/>
      <w:numFmt w:val="chineseCounting"/>
      <w:suff w:val="nothing"/>
      <w:lvlText w:val="%1、"/>
      <w:lvlJc w:val="left"/>
      <w:rPr>
        <w:rFonts w:hint="eastAsia" w:cs="Times New Roman"/>
      </w:rPr>
    </w:lvl>
  </w:abstractNum>
  <w:abstractNum w:abstractNumId="3">
    <w:nsid w:val="D36AFF19"/>
    <w:multiLevelType w:val="singleLevel"/>
    <w:tmpl w:val="D36AFF19"/>
    <w:lvl w:ilvl="0" w:tentative="0">
      <w:start w:val="3"/>
      <w:numFmt w:val="decimal"/>
      <w:lvlText w:val="%1."/>
      <w:lvlJc w:val="left"/>
      <w:pPr>
        <w:tabs>
          <w:tab w:val="left" w:pos="312"/>
        </w:tabs>
      </w:pPr>
    </w:lvl>
  </w:abstractNum>
  <w:abstractNum w:abstractNumId="4">
    <w:nsid w:val="DA2CFF6C"/>
    <w:multiLevelType w:val="singleLevel"/>
    <w:tmpl w:val="DA2CFF6C"/>
    <w:lvl w:ilvl="0" w:tentative="0">
      <w:start w:val="1"/>
      <w:numFmt w:val="decimal"/>
      <w:lvlText w:val="%1."/>
      <w:lvlJc w:val="left"/>
      <w:pPr>
        <w:tabs>
          <w:tab w:val="left" w:pos="312"/>
        </w:tabs>
      </w:pPr>
    </w:lvl>
  </w:abstractNum>
  <w:abstractNum w:abstractNumId="5">
    <w:nsid w:val="E2FA047D"/>
    <w:multiLevelType w:val="singleLevel"/>
    <w:tmpl w:val="E2FA047D"/>
    <w:lvl w:ilvl="0" w:tentative="0">
      <w:start w:val="3"/>
      <w:numFmt w:val="chineseCounting"/>
      <w:suff w:val="space"/>
      <w:lvlText w:val="第%1部分"/>
      <w:lvlJc w:val="left"/>
      <w:rPr>
        <w:rFonts w:hint="eastAsia" w:cs="Times New Roman"/>
      </w:rPr>
    </w:lvl>
  </w:abstractNum>
  <w:abstractNum w:abstractNumId="6">
    <w:nsid w:val="FD119943"/>
    <w:multiLevelType w:val="singleLevel"/>
    <w:tmpl w:val="FD119943"/>
    <w:lvl w:ilvl="0" w:tentative="0">
      <w:start w:val="2"/>
      <w:numFmt w:val="chineseCounting"/>
      <w:suff w:val="nothing"/>
      <w:lvlText w:val="（%1）"/>
      <w:lvlJc w:val="left"/>
      <w:rPr>
        <w:rFonts w:hint="eastAsia"/>
      </w:rPr>
    </w:lvl>
  </w:abstractNum>
  <w:abstractNum w:abstractNumId="7">
    <w:nsid w:val="1272550B"/>
    <w:multiLevelType w:val="multilevel"/>
    <w:tmpl w:val="1272550B"/>
    <w:lvl w:ilvl="0" w:tentative="0">
      <w:start w:val="1"/>
      <w:numFmt w:val="japaneseCounting"/>
      <w:lvlText w:val="%1、"/>
      <w:lvlJc w:val="left"/>
      <w:pPr>
        <w:ind w:left="1360" w:hanging="720"/>
      </w:pPr>
      <w:rPr>
        <w:rFonts w:hint="default" w:cs="Times New Roman"/>
        <w:b w:val="0"/>
      </w:rPr>
    </w:lvl>
    <w:lvl w:ilvl="1" w:tentative="0">
      <w:start w:val="1"/>
      <w:numFmt w:val="lowerLetter"/>
      <w:lvlText w:val="%2)"/>
      <w:lvlJc w:val="left"/>
      <w:pPr>
        <w:ind w:left="1480" w:hanging="420"/>
      </w:pPr>
      <w:rPr>
        <w:rFonts w:cs="Times New Roman"/>
      </w:rPr>
    </w:lvl>
    <w:lvl w:ilvl="2" w:tentative="0">
      <w:start w:val="1"/>
      <w:numFmt w:val="lowerRoman"/>
      <w:lvlText w:val="%3."/>
      <w:lvlJc w:val="right"/>
      <w:pPr>
        <w:ind w:left="1900" w:hanging="420"/>
      </w:pPr>
      <w:rPr>
        <w:rFonts w:cs="Times New Roman"/>
      </w:rPr>
    </w:lvl>
    <w:lvl w:ilvl="3" w:tentative="0">
      <w:start w:val="1"/>
      <w:numFmt w:val="decimal"/>
      <w:lvlText w:val="%4."/>
      <w:lvlJc w:val="left"/>
      <w:pPr>
        <w:ind w:left="2320" w:hanging="420"/>
      </w:pPr>
      <w:rPr>
        <w:rFonts w:cs="Times New Roman"/>
      </w:rPr>
    </w:lvl>
    <w:lvl w:ilvl="4" w:tentative="0">
      <w:start w:val="1"/>
      <w:numFmt w:val="lowerLetter"/>
      <w:lvlText w:val="%5)"/>
      <w:lvlJc w:val="left"/>
      <w:pPr>
        <w:ind w:left="2740" w:hanging="420"/>
      </w:pPr>
      <w:rPr>
        <w:rFonts w:cs="Times New Roman"/>
      </w:rPr>
    </w:lvl>
    <w:lvl w:ilvl="5" w:tentative="0">
      <w:start w:val="1"/>
      <w:numFmt w:val="lowerRoman"/>
      <w:lvlText w:val="%6."/>
      <w:lvlJc w:val="right"/>
      <w:pPr>
        <w:ind w:left="3160" w:hanging="420"/>
      </w:pPr>
      <w:rPr>
        <w:rFonts w:cs="Times New Roman"/>
      </w:rPr>
    </w:lvl>
    <w:lvl w:ilvl="6" w:tentative="0">
      <w:start w:val="1"/>
      <w:numFmt w:val="decimal"/>
      <w:lvlText w:val="%7."/>
      <w:lvlJc w:val="left"/>
      <w:pPr>
        <w:ind w:left="3580" w:hanging="420"/>
      </w:pPr>
      <w:rPr>
        <w:rFonts w:cs="Times New Roman"/>
      </w:rPr>
    </w:lvl>
    <w:lvl w:ilvl="7" w:tentative="0">
      <w:start w:val="1"/>
      <w:numFmt w:val="lowerLetter"/>
      <w:lvlText w:val="%8)"/>
      <w:lvlJc w:val="left"/>
      <w:pPr>
        <w:ind w:left="4000" w:hanging="420"/>
      </w:pPr>
      <w:rPr>
        <w:rFonts w:cs="Times New Roman"/>
      </w:rPr>
    </w:lvl>
    <w:lvl w:ilvl="8" w:tentative="0">
      <w:start w:val="1"/>
      <w:numFmt w:val="lowerRoman"/>
      <w:lvlText w:val="%9."/>
      <w:lvlJc w:val="right"/>
      <w:pPr>
        <w:ind w:left="4420" w:hanging="420"/>
      </w:pPr>
      <w:rPr>
        <w:rFonts w:cs="Times New Roman"/>
      </w:rPr>
    </w:lvl>
  </w:abstractNum>
  <w:num w:numId="1">
    <w:abstractNumId w:val="4"/>
  </w:num>
  <w:num w:numId="2">
    <w:abstractNumId w:val="7"/>
  </w:num>
  <w:num w:numId="3">
    <w:abstractNumId w:val="3"/>
  </w:num>
  <w:num w:numId="4">
    <w:abstractNumId w:val="2"/>
  </w:num>
  <w:num w:numId="5">
    <w:abstractNumId w:val="5"/>
  </w:num>
  <w:num w:numId="6">
    <w:abstractNumId w:val="6"/>
  </w:num>
  <w:num w:numId="7">
    <w:abstractNumId w:val="0"/>
  </w:num>
  <w:num w:numId="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NGJmNzYxMjkwMmNiNDY2NzA3MWE5MjJkMWRmZjEyMDUifQ=="/>
  </w:docVars>
  <w:rsids>
    <w:rsidRoot w:val="00F1361C"/>
    <w:rsid w:val="000222C6"/>
    <w:rsid w:val="0002549F"/>
    <w:rsid w:val="000468DB"/>
    <w:rsid w:val="0006487A"/>
    <w:rsid w:val="00065F8F"/>
    <w:rsid w:val="00070A43"/>
    <w:rsid w:val="000768F2"/>
    <w:rsid w:val="0009184B"/>
    <w:rsid w:val="00094236"/>
    <w:rsid w:val="0009593C"/>
    <w:rsid w:val="00097322"/>
    <w:rsid w:val="000A6A92"/>
    <w:rsid w:val="000B047F"/>
    <w:rsid w:val="000B5923"/>
    <w:rsid w:val="000B5A48"/>
    <w:rsid w:val="000B6FF3"/>
    <w:rsid w:val="000C3467"/>
    <w:rsid w:val="000C3CA6"/>
    <w:rsid w:val="000D1267"/>
    <w:rsid w:val="000D1D50"/>
    <w:rsid w:val="000D5782"/>
    <w:rsid w:val="000E6613"/>
    <w:rsid w:val="000E7119"/>
    <w:rsid w:val="00114E9B"/>
    <w:rsid w:val="00115301"/>
    <w:rsid w:val="001319E1"/>
    <w:rsid w:val="00142216"/>
    <w:rsid w:val="00144D6A"/>
    <w:rsid w:val="0014729F"/>
    <w:rsid w:val="00157BAB"/>
    <w:rsid w:val="001654D1"/>
    <w:rsid w:val="00174518"/>
    <w:rsid w:val="0018106D"/>
    <w:rsid w:val="001877A7"/>
    <w:rsid w:val="00191536"/>
    <w:rsid w:val="00196687"/>
    <w:rsid w:val="001C0962"/>
    <w:rsid w:val="001D7531"/>
    <w:rsid w:val="001E737D"/>
    <w:rsid w:val="001F0592"/>
    <w:rsid w:val="001F7506"/>
    <w:rsid w:val="002006CD"/>
    <w:rsid w:val="00202B36"/>
    <w:rsid w:val="00204B7A"/>
    <w:rsid w:val="00204CDE"/>
    <w:rsid w:val="0021101A"/>
    <w:rsid w:val="00220536"/>
    <w:rsid w:val="00235629"/>
    <w:rsid w:val="00256262"/>
    <w:rsid w:val="00260C38"/>
    <w:rsid w:val="002616C0"/>
    <w:rsid w:val="00265372"/>
    <w:rsid w:val="002662AA"/>
    <w:rsid w:val="0027224D"/>
    <w:rsid w:val="00280496"/>
    <w:rsid w:val="00294DC9"/>
    <w:rsid w:val="00295495"/>
    <w:rsid w:val="002A31DE"/>
    <w:rsid w:val="002B2613"/>
    <w:rsid w:val="002B2FF7"/>
    <w:rsid w:val="002D6D05"/>
    <w:rsid w:val="002F1818"/>
    <w:rsid w:val="002F567B"/>
    <w:rsid w:val="003216A9"/>
    <w:rsid w:val="00335A74"/>
    <w:rsid w:val="0036561B"/>
    <w:rsid w:val="0037013F"/>
    <w:rsid w:val="00380C92"/>
    <w:rsid w:val="003A484F"/>
    <w:rsid w:val="003A4883"/>
    <w:rsid w:val="003B0BE0"/>
    <w:rsid w:val="003B0C1B"/>
    <w:rsid w:val="003B688C"/>
    <w:rsid w:val="003C0291"/>
    <w:rsid w:val="003C39AE"/>
    <w:rsid w:val="003C7B60"/>
    <w:rsid w:val="003D0C0F"/>
    <w:rsid w:val="003D1FB2"/>
    <w:rsid w:val="003D66DA"/>
    <w:rsid w:val="003E1310"/>
    <w:rsid w:val="003E6F55"/>
    <w:rsid w:val="003E6FE4"/>
    <w:rsid w:val="00406254"/>
    <w:rsid w:val="004223DE"/>
    <w:rsid w:val="00434489"/>
    <w:rsid w:val="00437085"/>
    <w:rsid w:val="00443880"/>
    <w:rsid w:val="00445607"/>
    <w:rsid w:val="004464F4"/>
    <w:rsid w:val="00471401"/>
    <w:rsid w:val="00473F31"/>
    <w:rsid w:val="0048263A"/>
    <w:rsid w:val="00487E5D"/>
    <w:rsid w:val="004A711F"/>
    <w:rsid w:val="004B199D"/>
    <w:rsid w:val="004B4690"/>
    <w:rsid w:val="004D5479"/>
    <w:rsid w:val="004E0A2D"/>
    <w:rsid w:val="004E206B"/>
    <w:rsid w:val="004E6DF7"/>
    <w:rsid w:val="004F0FBD"/>
    <w:rsid w:val="00505A47"/>
    <w:rsid w:val="00512FDA"/>
    <w:rsid w:val="00520DA0"/>
    <w:rsid w:val="005269A7"/>
    <w:rsid w:val="005269D7"/>
    <w:rsid w:val="005664BB"/>
    <w:rsid w:val="00566FFA"/>
    <w:rsid w:val="0057481D"/>
    <w:rsid w:val="0058486E"/>
    <w:rsid w:val="00585B33"/>
    <w:rsid w:val="0059014D"/>
    <w:rsid w:val="005B5C64"/>
    <w:rsid w:val="005C5337"/>
    <w:rsid w:val="005C6BD0"/>
    <w:rsid w:val="005D1C8B"/>
    <w:rsid w:val="005D468D"/>
    <w:rsid w:val="005D5CED"/>
    <w:rsid w:val="005F1A4C"/>
    <w:rsid w:val="00605688"/>
    <w:rsid w:val="006070AF"/>
    <w:rsid w:val="00607E6C"/>
    <w:rsid w:val="006101B1"/>
    <w:rsid w:val="00614E44"/>
    <w:rsid w:val="0062270A"/>
    <w:rsid w:val="00622830"/>
    <w:rsid w:val="00623DA0"/>
    <w:rsid w:val="00630AEF"/>
    <w:rsid w:val="006325F8"/>
    <w:rsid w:val="00633463"/>
    <w:rsid w:val="00634C9A"/>
    <w:rsid w:val="006440E4"/>
    <w:rsid w:val="00645F81"/>
    <w:rsid w:val="0066343B"/>
    <w:rsid w:val="00664777"/>
    <w:rsid w:val="006748A4"/>
    <w:rsid w:val="00681A31"/>
    <w:rsid w:val="00683E73"/>
    <w:rsid w:val="006A3141"/>
    <w:rsid w:val="006A5E34"/>
    <w:rsid w:val="006B2422"/>
    <w:rsid w:val="006B2B9A"/>
    <w:rsid w:val="006C1937"/>
    <w:rsid w:val="006F020C"/>
    <w:rsid w:val="007127B7"/>
    <w:rsid w:val="0071798E"/>
    <w:rsid w:val="007416B6"/>
    <w:rsid w:val="00746F48"/>
    <w:rsid w:val="0075404D"/>
    <w:rsid w:val="0076182A"/>
    <w:rsid w:val="00767B7E"/>
    <w:rsid w:val="007770C3"/>
    <w:rsid w:val="00784D24"/>
    <w:rsid w:val="00785FBA"/>
    <w:rsid w:val="00786E4A"/>
    <w:rsid w:val="007875EB"/>
    <w:rsid w:val="0079426B"/>
    <w:rsid w:val="007D1682"/>
    <w:rsid w:val="007D312A"/>
    <w:rsid w:val="007D3F19"/>
    <w:rsid w:val="007E23B0"/>
    <w:rsid w:val="007E23E5"/>
    <w:rsid w:val="007F1991"/>
    <w:rsid w:val="007F2C2F"/>
    <w:rsid w:val="007F55FC"/>
    <w:rsid w:val="007F5665"/>
    <w:rsid w:val="00800112"/>
    <w:rsid w:val="00813348"/>
    <w:rsid w:val="008253BB"/>
    <w:rsid w:val="0083706E"/>
    <w:rsid w:val="008408F6"/>
    <w:rsid w:val="008423A5"/>
    <w:rsid w:val="00850625"/>
    <w:rsid w:val="00853718"/>
    <w:rsid w:val="00855221"/>
    <w:rsid w:val="00860645"/>
    <w:rsid w:val="00871F71"/>
    <w:rsid w:val="00872FD8"/>
    <w:rsid w:val="00885AF4"/>
    <w:rsid w:val="00892977"/>
    <w:rsid w:val="008939CD"/>
    <w:rsid w:val="008B768C"/>
    <w:rsid w:val="008C4DB1"/>
    <w:rsid w:val="008C4EAF"/>
    <w:rsid w:val="008C5176"/>
    <w:rsid w:val="008C7FD0"/>
    <w:rsid w:val="008E1DE7"/>
    <w:rsid w:val="008E707C"/>
    <w:rsid w:val="00900B08"/>
    <w:rsid w:val="00902155"/>
    <w:rsid w:val="00902FA3"/>
    <w:rsid w:val="00923564"/>
    <w:rsid w:val="0092392E"/>
    <w:rsid w:val="009315F9"/>
    <w:rsid w:val="00933499"/>
    <w:rsid w:val="009334D8"/>
    <w:rsid w:val="00935C98"/>
    <w:rsid w:val="00946945"/>
    <w:rsid w:val="00951248"/>
    <w:rsid w:val="0095152F"/>
    <w:rsid w:val="00954C49"/>
    <w:rsid w:val="00955E37"/>
    <w:rsid w:val="00962656"/>
    <w:rsid w:val="0097099F"/>
    <w:rsid w:val="00971997"/>
    <w:rsid w:val="00971FFC"/>
    <w:rsid w:val="0098660A"/>
    <w:rsid w:val="009931C3"/>
    <w:rsid w:val="009B2C43"/>
    <w:rsid w:val="009B4EAE"/>
    <w:rsid w:val="009B7573"/>
    <w:rsid w:val="009C22F4"/>
    <w:rsid w:val="009C2A4B"/>
    <w:rsid w:val="009C2E98"/>
    <w:rsid w:val="009D3447"/>
    <w:rsid w:val="009D4711"/>
    <w:rsid w:val="009F1185"/>
    <w:rsid w:val="009F18CD"/>
    <w:rsid w:val="009F2A13"/>
    <w:rsid w:val="009F7527"/>
    <w:rsid w:val="00A04EB0"/>
    <w:rsid w:val="00A13CC1"/>
    <w:rsid w:val="00A16847"/>
    <w:rsid w:val="00A237D8"/>
    <w:rsid w:val="00A268C4"/>
    <w:rsid w:val="00A307CD"/>
    <w:rsid w:val="00A331C8"/>
    <w:rsid w:val="00A40A00"/>
    <w:rsid w:val="00A4142F"/>
    <w:rsid w:val="00A422EB"/>
    <w:rsid w:val="00A45BB7"/>
    <w:rsid w:val="00A56DF2"/>
    <w:rsid w:val="00A56E6E"/>
    <w:rsid w:val="00A67AB5"/>
    <w:rsid w:val="00A733B2"/>
    <w:rsid w:val="00A741C2"/>
    <w:rsid w:val="00A91760"/>
    <w:rsid w:val="00A93B00"/>
    <w:rsid w:val="00A93C21"/>
    <w:rsid w:val="00AB64C9"/>
    <w:rsid w:val="00AC3C6A"/>
    <w:rsid w:val="00AD5620"/>
    <w:rsid w:val="00AD656B"/>
    <w:rsid w:val="00AD7C1B"/>
    <w:rsid w:val="00AE16BA"/>
    <w:rsid w:val="00AE1EBE"/>
    <w:rsid w:val="00B011E4"/>
    <w:rsid w:val="00B03C9D"/>
    <w:rsid w:val="00B060AE"/>
    <w:rsid w:val="00B10517"/>
    <w:rsid w:val="00B14E76"/>
    <w:rsid w:val="00B161B8"/>
    <w:rsid w:val="00B2048C"/>
    <w:rsid w:val="00B310B9"/>
    <w:rsid w:val="00B35F3F"/>
    <w:rsid w:val="00B36CBB"/>
    <w:rsid w:val="00B425E0"/>
    <w:rsid w:val="00B440AA"/>
    <w:rsid w:val="00B44B70"/>
    <w:rsid w:val="00B53C56"/>
    <w:rsid w:val="00B57DAF"/>
    <w:rsid w:val="00B77EA6"/>
    <w:rsid w:val="00B81598"/>
    <w:rsid w:val="00B841F1"/>
    <w:rsid w:val="00B90E4E"/>
    <w:rsid w:val="00B944D6"/>
    <w:rsid w:val="00B965DC"/>
    <w:rsid w:val="00BB4DF0"/>
    <w:rsid w:val="00BC289F"/>
    <w:rsid w:val="00BC2D50"/>
    <w:rsid w:val="00BC5361"/>
    <w:rsid w:val="00BC5460"/>
    <w:rsid w:val="00BC6B50"/>
    <w:rsid w:val="00BD0E25"/>
    <w:rsid w:val="00BF5BD6"/>
    <w:rsid w:val="00C03E31"/>
    <w:rsid w:val="00C33E72"/>
    <w:rsid w:val="00C354B2"/>
    <w:rsid w:val="00C35554"/>
    <w:rsid w:val="00C42709"/>
    <w:rsid w:val="00C533CC"/>
    <w:rsid w:val="00C5751C"/>
    <w:rsid w:val="00C61BFC"/>
    <w:rsid w:val="00C62B85"/>
    <w:rsid w:val="00C65438"/>
    <w:rsid w:val="00C87FD8"/>
    <w:rsid w:val="00C91381"/>
    <w:rsid w:val="00C91CBB"/>
    <w:rsid w:val="00CB4E70"/>
    <w:rsid w:val="00CC09B6"/>
    <w:rsid w:val="00CC666F"/>
    <w:rsid w:val="00CD1E3F"/>
    <w:rsid w:val="00CE44F6"/>
    <w:rsid w:val="00CE49DA"/>
    <w:rsid w:val="00CE7B61"/>
    <w:rsid w:val="00D00095"/>
    <w:rsid w:val="00D114F0"/>
    <w:rsid w:val="00D20620"/>
    <w:rsid w:val="00D254F7"/>
    <w:rsid w:val="00D26091"/>
    <w:rsid w:val="00D2685C"/>
    <w:rsid w:val="00D34E7C"/>
    <w:rsid w:val="00D35489"/>
    <w:rsid w:val="00D36AFE"/>
    <w:rsid w:val="00D51276"/>
    <w:rsid w:val="00D7035F"/>
    <w:rsid w:val="00DA634F"/>
    <w:rsid w:val="00DA65AC"/>
    <w:rsid w:val="00DB1913"/>
    <w:rsid w:val="00DC410D"/>
    <w:rsid w:val="00DC5A81"/>
    <w:rsid w:val="00DC68CA"/>
    <w:rsid w:val="00DC74B0"/>
    <w:rsid w:val="00DC7CBA"/>
    <w:rsid w:val="00DD73B7"/>
    <w:rsid w:val="00DF28BC"/>
    <w:rsid w:val="00DF34B9"/>
    <w:rsid w:val="00E01053"/>
    <w:rsid w:val="00E07ACF"/>
    <w:rsid w:val="00E32CAD"/>
    <w:rsid w:val="00E331A1"/>
    <w:rsid w:val="00E33202"/>
    <w:rsid w:val="00E336A9"/>
    <w:rsid w:val="00E472B1"/>
    <w:rsid w:val="00E50624"/>
    <w:rsid w:val="00E568DF"/>
    <w:rsid w:val="00E64269"/>
    <w:rsid w:val="00E70975"/>
    <w:rsid w:val="00E82267"/>
    <w:rsid w:val="00E853CE"/>
    <w:rsid w:val="00E867B6"/>
    <w:rsid w:val="00EA010F"/>
    <w:rsid w:val="00ED1B63"/>
    <w:rsid w:val="00ED3C1F"/>
    <w:rsid w:val="00ED4085"/>
    <w:rsid w:val="00ED420E"/>
    <w:rsid w:val="00ED6FBE"/>
    <w:rsid w:val="00EE2F57"/>
    <w:rsid w:val="00EF4C34"/>
    <w:rsid w:val="00EF60EF"/>
    <w:rsid w:val="00EF77C6"/>
    <w:rsid w:val="00F05438"/>
    <w:rsid w:val="00F1361C"/>
    <w:rsid w:val="00F156F0"/>
    <w:rsid w:val="00F160C7"/>
    <w:rsid w:val="00F2408F"/>
    <w:rsid w:val="00F240E9"/>
    <w:rsid w:val="00F36D8F"/>
    <w:rsid w:val="00F417B1"/>
    <w:rsid w:val="00F45853"/>
    <w:rsid w:val="00F602DF"/>
    <w:rsid w:val="00F67211"/>
    <w:rsid w:val="00F754A1"/>
    <w:rsid w:val="00F81FD9"/>
    <w:rsid w:val="00F841AA"/>
    <w:rsid w:val="00F84A94"/>
    <w:rsid w:val="00F87E96"/>
    <w:rsid w:val="00FA23E8"/>
    <w:rsid w:val="00FD3CC1"/>
    <w:rsid w:val="00FF1E02"/>
    <w:rsid w:val="00FF30B4"/>
    <w:rsid w:val="07B25AB5"/>
    <w:rsid w:val="0A2032A3"/>
    <w:rsid w:val="10C055FF"/>
    <w:rsid w:val="118107EC"/>
    <w:rsid w:val="16112757"/>
    <w:rsid w:val="16BB723D"/>
    <w:rsid w:val="1D155CEE"/>
    <w:rsid w:val="240371BF"/>
    <w:rsid w:val="29FD04D3"/>
    <w:rsid w:val="2DA21723"/>
    <w:rsid w:val="31753C18"/>
    <w:rsid w:val="319F7F4E"/>
    <w:rsid w:val="427C428B"/>
    <w:rsid w:val="464E3DB0"/>
    <w:rsid w:val="4A242FBE"/>
    <w:rsid w:val="4ECE2238"/>
    <w:rsid w:val="57E712E4"/>
    <w:rsid w:val="59814692"/>
    <w:rsid w:val="5CAC5303"/>
    <w:rsid w:val="61532ACB"/>
    <w:rsid w:val="69105DC1"/>
    <w:rsid w:val="6C4A05C8"/>
    <w:rsid w:val="72734D9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Calibri" w:hAnsi="Calibri"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9" w:semiHidden="0" w:name="heading 2"/>
    <w:lsdException w:qFormat="1" w:unhideWhenUsed="0"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qFormat="1" w:unhideWhenUsed="0" w:uiPriority="0" w:semiHidden="0" w:name="index 8"/>
    <w:lsdException w:uiPriority="99" w:name="index 9"/>
    <w:lsdException w:qFormat="1" w:uiPriority="39" w:semiHidden="0" w:name="toc 1"/>
    <w:lsdException w:qFormat="1" w:uiPriority="39" w:semiHidden="0" w:name="toc 2"/>
    <w:lsdException w:qFormat="1" w:uiPriority="39" w:semiHidden="0" w:name="toc 3"/>
    <w:lsdException w:qFormat="1" w:uiPriority="39" w:semiHidden="0" w:name="toc 4"/>
    <w:lsdException w:qFormat="1" w:uiPriority="39" w:semiHidden="0" w:name="toc 5"/>
    <w:lsdException w:qFormat="1" w:uiPriority="39" w:semiHidden="0" w:name="toc 6"/>
    <w:lsdException w:qFormat="1" w:uiPriority="39" w:semiHidden="0" w:name="toc 7"/>
    <w:lsdException w:qFormat="1" w:uiPriority="39" w:semiHidden="0" w:name="toc 8"/>
    <w:lsdException w:qFormat="1" w:uiPriority="39" w:semiHidden="0" w:name="toc 9"/>
    <w:lsdException w:uiPriority="99" w:name="Normal Indent"/>
    <w:lsdException w:uiPriority="99" w:name="footnote text"/>
    <w:lsdException w:uiPriority="99" w:name="annotation text"/>
    <w:lsdException w:qFormat="1" w:unhideWhenUsed="0" w:uiPriority="99" w:name="header"/>
    <w:lsdException w:qFormat="1" w:unhideWhenUsed="0"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99"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99" w:semiHidden="0" w:name="Strong"/>
    <w:lsdException w:qFormat="1" w:unhideWhenUsed="0" w:uiPriority="20" w:semiHidden="0" w:name="Emphasis"/>
    <w:lsdException w:uiPriority="99" w:name="Document Map"/>
    <w:lsdException w:qFormat="1" w:unhideWhenUsed="0" w:uiPriority="0" w:semiHidden="0"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3">
    <w:name w:val="heading 1"/>
    <w:basedOn w:val="1"/>
    <w:next w:val="1"/>
    <w:link w:val="24"/>
    <w:qFormat/>
    <w:uiPriority w:val="9"/>
    <w:pPr>
      <w:keepNext/>
      <w:keepLines/>
      <w:spacing w:before="340" w:after="330" w:line="578" w:lineRule="auto"/>
      <w:outlineLvl w:val="0"/>
    </w:pPr>
    <w:rPr>
      <w:b/>
      <w:bCs/>
      <w:kern w:val="44"/>
      <w:sz w:val="44"/>
      <w:szCs w:val="44"/>
    </w:rPr>
  </w:style>
  <w:style w:type="paragraph" w:styleId="4">
    <w:name w:val="heading 2"/>
    <w:basedOn w:val="1"/>
    <w:next w:val="1"/>
    <w:link w:val="25"/>
    <w:qFormat/>
    <w:uiPriority w:val="9"/>
    <w:pPr>
      <w:keepNext/>
      <w:keepLines/>
      <w:spacing w:before="260" w:after="260" w:line="416" w:lineRule="auto"/>
      <w:outlineLvl w:val="1"/>
    </w:pPr>
    <w:rPr>
      <w:rFonts w:ascii="Cambria" w:hAnsi="Cambria"/>
      <w:b/>
      <w:bCs/>
      <w:sz w:val="32"/>
      <w:szCs w:val="32"/>
    </w:rPr>
  </w:style>
  <w:style w:type="paragraph" w:styleId="5">
    <w:name w:val="heading 3"/>
    <w:basedOn w:val="1"/>
    <w:next w:val="1"/>
    <w:link w:val="26"/>
    <w:qFormat/>
    <w:uiPriority w:val="9"/>
    <w:pPr>
      <w:keepNext/>
      <w:keepLines/>
      <w:spacing w:before="260" w:after="260" w:line="416" w:lineRule="auto"/>
      <w:outlineLvl w:val="2"/>
    </w:pPr>
    <w:rPr>
      <w:b/>
      <w:bCs/>
      <w:sz w:val="32"/>
      <w:szCs w:val="32"/>
    </w:rPr>
  </w:style>
  <w:style w:type="character" w:default="1" w:styleId="21">
    <w:name w:val="Default Paragraph Font"/>
    <w:semiHidden/>
    <w:unhideWhenUsed/>
    <w:qFormat/>
    <w:uiPriority w:val="1"/>
  </w:style>
  <w:style w:type="table" w:default="1" w:styleId="20">
    <w:name w:val="Normal Table"/>
    <w:semiHidden/>
    <w:unhideWhenUsed/>
    <w:qFormat/>
    <w:uiPriority w:val="99"/>
    <w:tblPr>
      <w:tblCellMar>
        <w:top w:w="0" w:type="dxa"/>
        <w:left w:w="108" w:type="dxa"/>
        <w:bottom w:w="0" w:type="dxa"/>
        <w:right w:w="108" w:type="dxa"/>
      </w:tblCellMar>
    </w:tblPr>
  </w:style>
  <w:style w:type="paragraph" w:styleId="2">
    <w:name w:val="index 8"/>
    <w:basedOn w:val="1"/>
    <w:next w:val="1"/>
    <w:qFormat/>
    <w:uiPriority w:val="0"/>
    <w:pPr>
      <w:widowControl w:val="0"/>
      <w:ind w:left="2940"/>
      <w:jc w:val="both"/>
    </w:pPr>
    <w:rPr>
      <w:rFonts w:ascii="Times New Roman" w:hAnsi="Times New Roman" w:eastAsia="宋体" w:cs="Times New Roman"/>
      <w:kern w:val="2"/>
      <w:sz w:val="21"/>
      <w:szCs w:val="24"/>
      <w:lang w:val="en-US" w:eastAsia="zh-CN" w:bidi="ar-SA"/>
    </w:rPr>
  </w:style>
  <w:style w:type="paragraph" w:styleId="6">
    <w:name w:val="toc 7"/>
    <w:basedOn w:val="1"/>
    <w:next w:val="1"/>
    <w:unhideWhenUsed/>
    <w:qFormat/>
    <w:uiPriority w:val="39"/>
    <w:pPr>
      <w:ind w:left="1260"/>
      <w:jc w:val="left"/>
    </w:pPr>
    <w:rPr>
      <w:rFonts w:asciiTheme="minorHAnsi" w:eastAsiaTheme="minorHAnsi"/>
      <w:sz w:val="18"/>
      <w:szCs w:val="18"/>
    </w:rPr>
  </w:style>
  <w:style w:type="paragraph" w:styleId="7">
    <w:name w:val="Body Text"/>
    <w:basedOn w:val="1"/>
    <w:link w:val="33"/>
    <w:qFormat/>
    <w:uiPriority w:val="99"/>
    <w:pPr>
      <w:spacing w:beforeLines="30"/>
    </w:pPr>
    <w:rPr>
      <w:rFonts w:ascii="仿宋_GB2312" w:eastAsia="仿宋_GB2312"/>
      <w:kern w:val="0"/>
      <w:sz w:val="24"/>
      <w:szCs w:val="20"/>
      <w:lang w:val="zh-CN" w:eastAsia="zh-CN"/>
    </w:rPr>
  </w:style>
  <w:style w:type="paragraph" w:styleId="8">
    <w:name w:val="toc 5"/>
    <w:basedOn w:val="1"/>
    <w:next w:val="1"/>
    <w:unhideWhenUsed/>
    <w:qFormat/>
    <w:uiPriority w:val="39"/>
    <w:pPr>
      <w:ind w:left="840"/>
      <w:jc w:val="left"/>
    </w:pPr>
    <w:rPr>
      <w:rFonts w:asciiTheme="minorHAnsi" w:eastAsiaTheme="minorHAnsi"/>
      <w:sz w:val="18"/>
      <w:szCs w:val="18"/>
    </w:rPr>
  </w:style>
  <w:style w:type="paragraph" w:styleId="9">
    <w:name w:val="toc 3"/>
    <w:basedOn w:val="1"/>
    <w:next w:val="1"/>
    <w:unhideWhenUsed/>
    <w:qFormat/>
    <w:uiPriority w:val="39"/>
    <w:pPr>
      <w:ind w:left="420"/>
      <w:jc w:val="left"/>
    </w:pPr>
    <w:rPr>
      <w:rFonts w:asciiTheme="minorHAnsi" w:eastAsiaTheme="minorHAnsi"/>
      <w:i/>
      <w:iCs/>
      <w:sz w:val="20"/>
      <w:szCs w:val="20"/>
    </w:rPr>
  </w:style>
  <w:style w:type="paragraph" w:styleId="10">
    <w:name w:val="Plain Text"/>
    <w:basedOn w:val="1"/>
    <w:qFormat/>
    <w:uiPriority w:val="0"/>
    <w:rPr>
      <w:rFonts w:ascii="宋体" w:hAnsi="Courier New" w:cs="Courier New"/>
      <w:szCs w:val="21"/>
    </w:rPr>
  </w:style>
  <w:style w:type="paragraph" w:styleId="11">
    <w:name w:val="toc 8"/>
    <w:basedOn w:val="1"/>
    <w:next w:val="1"/>
    <w:unhideWhenUsed/>
    <w:qFormat/>
    <w:uiPriority w:val="39"/>
    <w:pPr>
      <w:ind w:left="1470"/>
      <w:jc w:val="left"/>
    </w:pPr>
    <w:rPr>
      <w:rFonts w:asciiTheme="minorHAnsi" w:eastAsiaTheme="minorHAnsi"/>
      <w:sz w:val="18"/>
      <w:szCs w:val="18"/>
    </w:rPr>
  </w:style>
  <w:style w:type="paragraph" w:styleId="12">
    <w:name w:val="Balloon Text"/>
    <w:basedOn w:val="1"/>
    <w:link w:val="28"/>
    <w:semiHidden/>
    <w:unhideWhenUsed/>
    <w:qFormat/>
    <w:uiPriority w:val="99"/>
    <w:rPr>
      <w:sz w:val="18"/>
      <w:szCs w:val="18"/>
    </w:rPr>
  </w:style>
  <w:style w:type="paragraph" w:styleId="13">
    <w:name w:val="footer"/>
    <w:basedOn w:val="1"/>
    <w:link w:val="32"/>
    <w:qFormat/>
    <w:uiPriority w:val="99"/>
    <w:pPr>
      <w:tabs>
        <w:tab w:val="center" w:pos="4153"/>
        <w:tab w:val="right" w:pos="8306"/>
      </w:tabs>
      <w:snapToGrid w:val="0"/>
      <w:jc w:val="left"/>
    </w:pPr>
    <w:rPr>
      <w:rFonts w:ascii="Calibri" w:hAnsi="Calibri"/>
      <w:kern w:val="0"/>
      <w:sz w:val="18"/>
      <w:szCs w:val="20"/>
      <w:lang w:val="zh-CN" w:eastAsia="zh-CN"/>
    </w:rPr>
  </w:style>
  <w:style w:type="paragraph" w:styleId="14">
    <w:name w:val="header"/>
    <w:basedOn w:val="1"/>
    <w:link w:val="31"/>
    <w:semiHidden/>
    <w:qFormat/>
    <w:uiPriority w:val="99"/>
    <w:pPr>
      <w:pBdr>
        <w:bottom w:val="single" w:color="auto" w:sz="6" w:space="1"/>
      </w:pBdr>
      <w:tabs>
        <w:tab w:val="center" w:pos="4153"/>
        <w:tab w:val="right" w:pos="8306"/>
      </w:tabs>
      <w:snapToGrid w:val="0"/>
      <w:jc w:val="center"/>
    </w:pPr>
    <w:rPr>
      <w:rFonts w:ascii="Calibri" w:hAnsi="Calibri"/>
      <w:kern w:val="0"/>
      <w:sz w:val="18"/>
      <w:szCs w:val="20"/>
      <w:lang w:val="zh-CN" w:eastAsia="zh-CN"/>
    </w:rPr>
  </w:style>
  <w:style w:type="paragraph" w:styleId="15">
    <w:name w:val="toc 1"/>
    <w:basedOn w:val="1"/>
    <w:next w:val="1"/>
    <w:unhideWhenUsed/>
    <w:qFormat/>
    <w:uiPriority w:val="39"/>
    <w:pPr>
      <w:spacing w:before="120" w:after="120"/>
      <w:jc w:val="left"/>
    </w:pPr>
    <w:rPr>
      <w:rFonts w:asciiTheme="minorHAnsi" w:eastAsiaTheme="minorHAnsi"/>
      <w:b/>
      <w:bCs/>
      <w:caps/>
      <w:sz w:val="20"/>
      <w:szCs w:val="20"/>
    </w:rPr>
  </w:style>
  <w:style w:type="paragraph" w:styleId="16">
    <w:name w:val="toc 4"/>
    <w:basedOn w:val="1"/>
    <w:next w:val="1"/>
    <w:unhideWhenUsed/>
    <w:qFormat/>
    <w:uiPriority w:val="39"/>
    <w:pPr>
      <w:ind w:left="630"/>
      <w:jc w:val="left"/>
    </w:pPr>
    <w:rPr>
      <w:rFonts w:asciiTheme="minorHAnsi" w:eastAsiaTheme="minorHAnsi"/>
      <w:sz w:val="18"/>
      <w:szCs w:val="18"/>
    </w:rPr>
  </w:style>
  <w:style w:type="paragraph" w:styleId="17">
    <w:name w:val="toc 6"/>
    <w:basedOn w:val="1"/>
    <w:next w:val="1"/>
    <w:unhideWhenUsed/>
    <w:qFormat/>
    <w:uiPriority w:val="39"/>
    <w:pPr>
      <w:ind w:left="1050"/>
      <w:jc w:val="left"/>
    </w:pPr>
    <w:rPr>
      <w:rFonts w:asciiTheme="minorHAnsi" w:eastAsiaTheme="minorHAnsi"/>
      <w:sz w:val="18"/>
      <w:szCs w:val="18"/>
    </w:rPr>
  </w:style>
  <w:style w:type="paragraph" w:styleId="18">
    <w:name w:val="toc 2"/>
    <w:basedOn w:val="1"/>
    <w:next w:val="1"/>
    <w:unhideWhenUsed/>
    <w:qFormat/>
    <w:uiPriority w:val="39"/>
    <w:pPr>
      <w:ind w:left="210"/>
      <w:jc w:val="left"/>
    </w:pPr>
    <w:rPr>
      <w:rFonts w:asciiTheme="minorHAnsi" w:eastAsiaTheme="minorHAnsi"/>
      <w:smallCaps/>
      <w:sz w:val="20"/>
      <w:szCs w:val="20"/>
    </w:rPr>
  </w:style>
  <w:style w:type="paragraph" w:styleId="19">
    <w:name w:val="toc 9"/>
    <w:basedOn w:val="1"/>
    <w:next w:val="1"/>
    <w:unhideWhenUsed/>
    <w:qFormat/>
    <w:uiPriority w:val="39"/>
    <w:pPr>
      <w:ind w:left="1680"/>
      <w:jc w:val="left"/>
    </w:pPr>
    <w:rPr>
      <w:rFonts w:asciiTheme="minorHAnsi" w:eastAsiaTheme="minorHAnsi"/>
      <w:sz w:val="18"/>
      <w:szCs w:val="18"/>
    </w:rPr>
  </w:style>
  <w:style w:type="character" w:styleId="22">
    <w:name w:val="Strong"/>
    <w:basedOn w:val="21"/>
    <w:qFormat/>
    <w:uiPriority w:val="99"/>
    <w:rPr>
      <w:rFonts w:cs="Times New Roman"/>
      <w:b/>
    </w:rPr>
  </w:style>
  <w:style w:type="character" w:styleId="23">
    <w:name w:val="Hyperlink"/>
    <w:basedOn w:val="21"/>
    <w:unhideWhenUsed/>
    <w:qFormat/>
    <w:uiPriority w:val="99"/>
    <w:rPr>
      <w:rFonts w:cs="Times New Roman"/>
      <w:color w:val="0000FF"/>
      <w:u w:val="single"/>
    </w:rPr>
  </w:style>
  <w:style w:type="character" w:customStyle="1" w:styleId="24">
    <w:name w:val="标题 1 字符"/>
    <w:basedOn w:val="21"/>
    <w:link w:val="3"/>
    <w:qFormat/>
    <w:locked/>
    <w:uiPriority w:val="9"/>
    <w:rPr>
      <w:rFonts w:ascii="Times New Roman" w:hAnsi="Times New Roman" w:cs="Times New Roman"/>
      <w:b/>
      <w:bCs/>
      <w:kern w:val="44"/>
      <w:sz w:val="44"/>
      <w:szCs w:val="44"/>
    </w:rPr>
  </w:style>
  <w:style w:type="character" w:customStyle="1" w:styleId="25">
    <w:name w:val="标题 2 字符"/>
    <w:basedOn w:val="21"/>
    <w:link w:val="4"/>
    <w:qFormat/>
    <w:locked/>
    <w:uiPriority w:val="9"/>
    <w:rPr>
      <w:rFonts w:ascii="Cambria" w:hAnsi="Cambria" w:eastAsia="宋体" w:cs="Times New Roman"/>
      <w:b/>
      <w:bCs/>
      <w:kern w:val="2"/>
      <w:sz w:val="32"/>
      <w:szCs w:val="32"/>
    </w:rPr>
  </w:style>
  <w:style w:type="character" w:customStyle="1" w:styleId="26">
    <w:name w:val="标题 3 字符"/>
    <w:basedOn w:val="21"/>
    <w:link w:val="5"/>
    <w:qFormat/>
    <w:locked/>
    <w:uiPriority w:val="9"/>
    <w:rPr>
      <w:rFonts w:ascii="Times New Roman" w:hAnsi="Times New Roman" w:cs="Times New Roman"/>
      <w:b/>
      <w:bCs/>
      <w:kern w:val="2"/>
      <w:sz w:val="32"/>
      <w:szCs w:val="32"/>
    </w:rPr>
  </w:style>
  <w:style w:type="character" w:customStyle="1" w:styleId="27">
    <w:name w:val="Body Text Char"/>
    <w:basedOn w:val="21"/>
    <w:semiHidden/>
    <w:qFormat/>
    <w:uiPriority w:val="99"/>
    <w:rPr>
      <w:rFonts w:ascii="Times New Roman" w:hAnsi="Times New Roman" w:cs="Times New Roman"/>
      <w:sz w:val="24"/>
      <w:szCs w:val="24"/>
    </w:rPr>
  </w:style>
  <w:style w:type="character" w:customStyle="1" w:styleId="28">
    <w:name w:val="批注框文本 字符"/>
    <w:basedOn w:val="21"/>
    <w:link w:val="12"/>
    <w:semiHidden/>
    <w:qFormat/>
    <w:locked/>
    <w:uiPriority w:val="99"/>
    <w:rPr>
      <w:rFonts w:ascii="Times New Roman" w:hAnsi="Times New Roman" w:cs="Times New Roman"/>
      <w:kern w:val="2"/>
      <w:sz w:val="18"/>
      <w:szCs w:val="18"/>
    </w:rPr>
  </w:style>
  <w:style w:type="character" w:customStyle="1" w:styleId="29">
    <w:name w:val="Footer Char"/>
    <w:basedOn w:val="21"/>
    <w:semiHidden/>
    <w:qFormat/>
    <w:uiPriority w:val="99"/>
    <w:rPr>
      <w:rFonts w:ascii="Times New Roman" w:hAnsi="Times New Roman" w:cs="Times New Roman"/>
      <w:sz w:val="18"/>
      <w:szCs w:val="18"/>
    </w:rPr>
  </w:style>
  <w:style w:type="character" w:customStyle="1" w:styleId="30">
    <w:name w:val="Header Char"/>
    <w:basedOn w:val="21"/>
    <w:semiHidden/>
    <w:qFormat/>
    <w:uiPriority w:val="99"/>
    <w:rPr>
      <w:rFonts w:ascii="Times New Roman" w:hAnsi="Times New Roman" w:cs="Times New Roman"/>
      <w:sz w:val="18"/>
      <w:szCs w:val="18"/>
    </w:rPr>
  </w:style>
  <w:style w:type="character" w:customStyle="1" w:styleId="31">
    <w:name w:val="页眉 字符"/>
    <w:link w:val="14"/>
    <w:semiHidden/>
    <w:qFormat/>
    <w:locked/>
    <w:uiPriority w:val="99"/>
    <w:rPr>
      <w:sz w:val="18"/>
    </w:rPr>
  </w:style>
  <w:style w:type="character" w:customStyle="1" w:styleId="32">
    <w:name w:val="页脚 字符"/>
    <w:link w:val="13"/>
    <w:qFormat/>
    <w:locked/>
    <w:uiPriority w:val="99"/>
    <w:rPr>
      <w:sz w:val="18"/>
    </w:rPr>
  </w:style>
  <w:style w:type="character" w:customStyle="1" w:styleId="33">
    <w:name w:val="正文文本 字符"/>
    <w:link w:val="7"/>
    <w:qFormat/>
    <w:locked/>
    <w:uiPriority w:val="99"/>
    <w:rPr>
      <w:rFonts w:ascii="仿宋_GB2312" w:hAnsi="Times New Roman" w:eastAsia="仿宋_GB2312"/>
      <w:sz w:val="24"/>
    </w:rPr>
  </w:style>
  <w:style w:type="paragraph" w:customStyle="1" w:styleId="34">
    <w:name w:val="Default"/>
    <w:qFormat/>
    <w:uiPriority w:val="99"/>
    <w:pPr>
      <w:widowControl w:val="0"/>
      <w:autoSpaceDE w:val="0"/>
      <w:autoSpaceDN w:val="0"/>
      <w:adjustRightInd w:val="0"/>
    </w:pPr>
    <w:rPr>
      <w:rFonts w:ascii="仿宋" w:hAnsi="Calibri" w:eastAsia="仿宋" w:cs="仿宋"/>
      <w:color w:val="000000"/>
      <w:sz w:val="24"/>
      <w:szCs w:val="24"/>
      <w:lang w:val="en-US" w:eastAsia="zh-CN" w:bidi="ar-SA"/>
    </w:rPr>
  </w:style>
  <w:style w:type="paragraph" w:customStyle="1" w:styleId="35">
    <w:name w:val="列表段落1"/>
    <w:basedOn w:val="1"/>
    <w:qFormat/>
    <w:uiPriority w:val="34"/>
    <w:pPr>
      <w:ind w:firstLine="420" w:firstLineChars="200"/>
    </w:pPr>
  </w:style>
  <w:style w:type="paragraph" w:customStyle="1" w:styleId="36">
    <w:name w:val="TOC 标题1"/>
    <w:basedOn w:val="3"/>
    <w:next w:val="1"/>
    <w:unhideWhenUsed/>
    <w:qFormat/>
    <w:uiPriority w:val="39"/>
    <w:pPr>
      <w:widowControl/>
      <w:spacing w:before="480" w:after="0" w:line="276" w:lineRule="auto"/>
      <w:jc w:val="left"/>
      <w:outlineLvl w:val="9"/>
    </w:pPr>
    <w:rPr>
      <w:rFonts w:ascii="Cambria" w:hAnsi="Cambria"/>
      <w:color w:val="365F91"/>
      <w:kern w:val="0"/>
      <w:sz w:val="28"/>
      <w:szCs w:val="28"/>
    </w:rPr>
  </w:style>
  <w:style w:type="paragraph" w:customStyle="1" w:styleId="37">
    <w:name w:val="TOC Heading1"/>
    <w:basedOn w:val="3"/>
    <w:next w:val="1"/>
    <w:unhideWhenUsed/>
    <w:qFormat/>
    <w:uiPriority w:val="39"/>
    <w:pPr>
      <w:widowControl/>
      <w:spacing w:before="480" w:after="0" w:line="276" w:lineRule="auto"/>
      <w:jc w:val="left"/>
      <w:outlineLvl w:val="9"/>
    </w:pPr>
    <w:rPr>
      <w:rFonts w:ascii="Cambria" w:hAnsi="Cambria"/>
      <w:color w:val="365F91"/>
      <w:kern w:val="0"/>
      <w:sz w:val="28"/>
      <w:szCs w:val="28"/>
    </w:rPr>
  </w:style>
  <w:style w:type="paragraph" w:customStyle="1" w:styleId="38">
    <w:name w:val="TOC Heading"/>
    <w:basedOn w:val="3"/>
    <w:next w:val="1"/>
    <w:unhideWhenUsed/>
    <w:qFormat/>
    <w:uiPriority w:val="39"/>
    <w:pPr>
      <w:widowControl/>
      <w:spacing w:before="240" w:after="0" w:line="259" w:lineRule="auto"/>
      <w:jc w:val="left"/>
      <w:outlineLvl w:val="9"/>
    </w:pPr>
    <w:rPr>
      <w:rFonts w:asciiTheme="majorHAnsi" w:hAnsiTheme="majorHAnsi" w:eastAsiaTheme="majorEastAsia" w:cstheme="majorBidi"/>
      <w:b w:val="0"/>
      <w:bCs w:val="0"/>
      <w:color w:val="2F5597" w:themeColor="accent1" w:themeShade="BF"/>
      <w:kern w:val="0"/>
      <w:sz w:val="32"/>
      <w:szCs w:val="32"/>
    </w:rPr>
  </w:style>
  <w:style w:type="paragraph" w:customStyle="1" w:styleId="39">
    <w:name w:val="文档正文"/>
    <w:basedOn w:val="1"/>
    <w:qFormat/>
    <w:uiPriority w:val="0"/>
    <w:pPr>
      <w:widowControl/>
      <w:adjustRightInd w:val="0"/>
      <w:spacing w:line="480" w:lineRule="atLeast"/>
      <w:textAlignment w:val="baseline"/>
    </w:pPr>
    <w:rPr>
      <w:rFonts w:ascii="Arial" w:hAnsi="Arial" w:eastAsia="宋体" w:cs="Times New Roman"/>
      <w:color w:val="000000"/>
      <w:szCs w:val="24"/>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Company>四川省财政厅</Company>
  <Pages>18</Pages>
  <Words>6756</Words>
  <Characters>7429</Characters>
  <Lines>74</Lines>
  <Paragraphs>21</Paragraphs>
  <TotalTime>17</TotalTime>
  <ScaleCrop>false</ScaleCrop>
  <LinksUpToDate>false</LinksUpToDate>
  <CharactersWithSpaces>12227</CharactersWithSpaces>
  <Application>WPS Office_12.8.2.18913_F1E327BC-269C-435d-A152-05C5408002CA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2021-08-06T09:38:00Z</dcterms:created>
  <dc:creator>曹颖</dc:creator>
  <cp:lastModifiedBy>ASUS</cp:lastModifiedBy>
  <cp:lastPrinted>2022-09-21T08:40:00Z</cp:lastPrinted>
  <dcterms:modified xsi:type="dcterms:W3CDTF">2026-04-23T02:52:11Z</dcterms:modified>
  <dc:title>阿坝州部门决算说明</dc:title>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2052-12.8.2.18913</vt:lpwstr>
  </property>
  <property fmtid="{D5CDD505-2E9C-101B-9397-08002B2CF9AE}" pid="3" name="ICV">
    <vt:lpwstr>C5D0676F45D1423E9E2B2DBB27C9487A</vt:lpwstr>
  </property>
</Properties>
</file>