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7784A">
      <w:pPr>
        <w:spacing w:line="600" w:lineRule="exact"/>
        <w:jc w:val="center"/>
        <w:outlineLvl w:val="0"/>
        <w:rPr>
          <w:rFonts w:ascii="方正小标宋简体" w:hAnsi="宋体" w:eastAsia="方正小标宋简体"/>
          <w:color w:val="000000"/>
          <w:sz w:val="72"/>
          <w:szCs w:val="72"/>
        </w:rPr>
      </w:pPr>
      <w:bookmarkStart w:id="0" w:name="_Toc15306267"/>
    </w:p>
    <w:p w14:paraId="0395DC9B">
      <w:pPr>
        <w:spacing w:line="600" w:lineRule="exact"/>
        <w:jc w:val="center"/>
        <w:outlineLvl w:val="0"/>
        <w:rPr>
          <w:rFonts w:ascii="方正小标宋简体" w:hAnsi="宋体" w:eastAsia="方正小标宋简体"/>
          <w:color w:val="000000"/>
          <w:sz w:val="72"/>
          <w:szCs w:val="72"/>
        </w:rPr>
      </w:pPr>
    </w:p>
    <w:p w14:paraId="0B38A575">
      <w:pPr>
        <w:spacing w:line="600" w:lineRule="exact"/>
        <w:jc w:val="center"/>
        <w:outlineLvl w:val="0"/>
        <w:rPr>
          <w:rFonts w:ascii="方正小标宋简体" w:hAnsi="宋体" w:eastAsia="方正小标宋简体"/>
          <w:color w:val="000000"/>
          <w:sz w:val="72"/>
          <w:szCs w:val="72"/>
        </w:rPr>
      </w:pPr>
    </w:p>
    <w:p w14:paraId="7BABC69F">
      <w:pPr>
        <w:jc w:val="center"/>
        <w:rPr>
          <w:rFonts w:ascii="黑体" w:hAnsi="黑体" w:eastAsia="黑体"/>
          <w:sz w:val="72"/>
          <w:szCs w:val="72"/>
        </w:rPr>
      </w:pPr>
      <w:bookmarkStart w:id="1" w:name="_Toc15377425"/>
      <w:bookmarkStart w:id="2" w:name="_Toc15396597"/>
      <w:bookmarkStart w:id="3" w:name="_Toc15396475"/>
      <w:bookmarkStart w:id="4" w:name="_Toc15378441"/>
      <w:bookmarkStart w:id="5" w:name="_Toc15377193"/>
      <w:r>
        <w:rPr>
          <w:rFonts w:hint="eastAsia" w:ascii="黑体" w:hAnsi="黑体" w:eastAsia="黑体"/>
          <w:sz w:val="72"/>
          <w:szCs w:val="72"/>
          <w:lang w:eastAsia="zh-CN"/>
        </w:rPr>
        <w:t>202</w:t>
      </w:r>
      <w:r>
        <w:rPr>
          <w:rFonts w:hint="eastAsia" w:ascii="黑体" w:hAnsi="黑体" w:eastAsia="黑体"/>
          <w:sz w:val="72"/>
          <w:szCs w:val="72"/>
          <w:lang w:val="en-US" w:eastAsia="zh-CN"/>
        </w:rPr>
        <w:t>1</w:t>
      </w:r>
      <w:r>
        <w:rPr>
          <w:rFonts w:hint="eastAsia" w:ascii="黑体" w:hAnsi="黑体" w:eastAsia="黑体"/>
          <w:sz w:val="72"/>
          <w:szCs w:val="72"/>
        </w:rPr>
        <w:t>年度</w:t>
      </w:r>
      <w:bookmarkEnd w:id="1"/>
      <w:bookmarkEnd w:id="2"/>
      <w:bookmarkEnd w:id="3"/>
      <w:bookmarkEnd w:id="4"/>
      <w:bookmarkEnd w:id="5"/>
    </w:p>
    <w:p w14:paraId="7ABA060F">
      <w:pPr>
        <w:jc w:val="center"/>
        <w:rPr>
          <w:rFonts w:ascii="方正小标宋简体" w:eastAsia="方正小标宋简体"/>
          <w:sz w:val="72"/>
          <w:szCs w:val="72"/>
        </w:rPr>
      </w:pPr>
      <w:bookmarkStart w:id="6" w:name="_Toc15377426"/>
      <w:bookmarkStart w:id="7" w:name="_Toc15377194"/>
      <w:bookmarkStart w:id="8" w:name="_Toc15378442"/>
      <w:bookmarkStart w:id="9" w:name="_Toc15396598"/>
      <w:bookmarkStart w:id="10" w:name="_Toc15396476"/>
      <w:r>
        <w:rPr>
          <w:rFonts w:hint="eastAsia" w:ascii="方正小标宋简体" w:eastAsia="方正小标宋简体"/>
          <w:sz w:val="72"/>
          <w:szCs w:val="72"/>
        </w:rPr>
        <w:t>四川省阿坝州</w:t>
      </w:r>
      <w:bookmarkEnd w:id="0"/>
      <w:bookmarkStart w:id="11" w:name="_Toc15306268"/>
      <w:r>
        <w:rPr>
          <w:rFonts w:hint="eastAsia" w:ascii="方正小标宋简体" w:eastAsia="方正小标宋简体"/>
          <w:sz w:val="72"/>
          <w:szCs w:val="72"/>
          <w:lang w:eastAsia="zh-CN"/>
        </w:rPr>
        <w:t>九寨沟县人民代表大会常务委员会办公室</w:t>
      </w:r>
      <w:r>
        <w:rPr>
          <w:rFonts w:hint="eastAsia" w:ascii="方正小标宋简体" w:eastAsia="方正小标宋简体"/>
          <w:sz w:val="72"/>
          <w:szCs w:val="72"/>
        </w:rPr>
        <w:t>部门决算</w:t>
      </w:r>
      <w:bookmarkEnd w:id="6"/>
      <w:bookmarkEnd w:id="7"/>
      <w:bookmarkEnd w:id="8"/>
      <w:bookmarkEnd w:id="9"/>
      <w:bookmarkEnd w:id="10"/>
      <w:bookmarkEnd w:id="11"/>
    </w:p>
    <w:p w14:paraId="02EB846D">
      <w:pPr>
        <w:widowControl/>
        <w:jc w:val="center"/>
        <w:rPr>
          <w:rFonts w:ascii="方正小标宋简体" w:hAnsi="宋体" w:eastAsia="方正小标宋简体"/>
          <w:color w:val="000000"/>
          <w:sz w:val="36"/>
          <w:szCs w:val="36"/>
        </w:rPr>
      </w:pPr>
    </w:p>
    <w:p w14:paraId="5A005369">
      <w:pPr>
        <w:rPr>
          <w:rFonts w:ascii="方正小标宋简体" w:hAnsi="宋体" w:eastAsia="方正小标宋简体"/>
          <w:sz w:val="36"/>
          <w:szCs w:val="36"/>
        </w:rPr>
      </w:pPr>
    </w:p>
    <w:p w14:paraId="55AAEABE">
      <w:pPr>
        <w:rPr>
          <w:rFonts w:ascii="方正小标宋简体" w:hAnsi="宋体" w:eastAsia="方正小标宋简体"/>
          <w:sz w:val="36"/>
          <w:szCs w:val="36"/>
        </w:rPr>
      </w:pPr>
    </w:p>
    <w:p w14:paraId="27DDC65B">
      <w:pPr>
        <w:rPr>
          <w:rFonts w:ascii="方正小标宋简体" w:hAnsi="宋体" w:eastAsia="方正小标宋简体"/>
          <w:sz w:val="36"/>
          <w:szCs w:val="36"/>
        </w:rPr>
      </w:pPr>
    </w:p>
    <w:p w14:paraId="3307A7A2">
      <w:pPr>
        <w:rPr>
          <w:rFonts w:ascii="方正小标宋简体" w:hAnsi="宋体" w:eastAsia="方正小标宋简体"/>
          <w:sz w:val="36"/>
          <w:szCs w:val="36"/>
        </w:rPr>
      </w:pPr>
    </w:p>
    <w:p w14:paraId="2B9335A8">
      <w:pPr>
        <w:rPr>
          <w:rFonts w:ascii="方正小标宋简体" w:hAnsi="宋体" w:eastAsia="方正小标宋简体"/>
          <w:sz w:val="36"/>
          <w:szCs w:val="36"/>
        </w:rPr>
      </w:pPr>
    </w:p>
    <w:p w14:paraId="0890B3F4">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保密审查情况：已审查，内容审定</w:t>
      </w:r>
    </w:p>
    <w:p w14:paraId="739ACA8D">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14:paraId="6E1FC3BA">
      <w:pPr>
        <w:widowControl/>
        <w:jc w:val="center"/>
        <w:rPr>
          <w:rFonts w:ascii="方正小标宋简体" w:hAnsi="宋体" w:eastAsia="方正小标宋简体"/>
          <w:color w:val="000000"/>
          <w:sz w:val="36"/>
          <w:szCs w:val="36"/>
        </w:rPr>
      </w:pPr>
    </w:p>
    <w:p w14:paraId="46D05B72">
      <w:pPr>
        <w:widowControl/>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14:paraId="5132EF73">
      <w:pPr>
        <w:pStyle w:val="15"/>
        <w:jc w:val="center"/>
        <w:rPr>
          <w:rFonts w:hAnsiTheme="minorHAnsi"/>
          <w:b w:val="0"/>
          <w:bCs w:val="0"/>
          <w:sz w:val="24"/>
          <w:szCs w:val="24"/>
        </w:rPr>
      </w:pPr>
      <w:r>
        <w:rPr>
          <w:rFonts w:hint="eastAsia" w:hAnsiTheme="minorHAnsi"/>
          <w:b w:val="0"/>
          <w:bCs w:val="0"/>
          <w:sz w:val="24"/>
          <w:szCs w:val="24"/>
        </w:rPr>
        <w:t>公开时间：202</w:t>
      </w:r>
      <w:r>
        <w:rPr>
          <w:rFonts w:hint="eastAsia" w:hAnsiTheme="minorHAnsi"/>
          <w:b w:val="0"/>
          <w:bCs w:val="0"/>
          <w:sz w:val="24"/>
          <w:szCs w:val="24"/>
          <w:lang w:val="en-US" w:eastAsia="zh-CN"/>
        </w:rPr>
        <w:t>2</w:t>
      </w:r>
      <w:r>
        <w:rPr>
          <w:rFonts w:hint="eastAsia" w:hAnsiTheme="minorHAnsi"/>
          <w:b w:val="0"/>
          <w:bCs w:val="0"/>
          <w:sz w:val="24"/>
          <w:szCs w:val="24"/>
        </w:rPr>
        <w:t xml:space="preserve">年 </w:t>
      </w:r>
      <w:r>
        <w:rPr>
          <w:rFonts w:hAnsiTheme="minorHAnsi"/>
          <w:b w:val="0"/>
          <w:bCs w:val="0"/>
          <w:sz w:val="24"/>
          <w:szCs w:val="24"/>
        </w:rPr>
        <w:t>9</w:t>
      </w:r>
      <w:r>
        <w:rPr>
          <w:rFonts w:hint="eastAsia" w:hAnsiTheme="minorHAnsi"/>
          <w:b w:val="0"/>
          <w:bCs w:val="0"/>
          <w:sz w:val="24"/>
          <w:szCs w:val="24"/>
        </w:rPr>
        <w:t>月</w:t>
      </w:r>
      <w:r>
        <w:rPr>
          <w:rFonts w:hint="eastAsia" w:hAnsiTheme="minorHAnsi"/>
          <w:b w:val="0"/>
          <w:bCs w:val="0"/>
          <w:sz w:val="24"/>
          <w:szCs w:val="24"/>
          <w:lang w:val="en-US" w:eastAsia="zh-CN"/>
        </w:rPr>
        <w:t xml:space="preserve"> 22</w:t>
      </w:r>
      <w:r>
        <w:rPr>
          <w:rFonts w:hint="eastAsia" w:hAnsiTheme="minorHAnsi"/>
          <w:b w:val="0"/>
          <w:bCs w:val="0"/>
          <w:sz w:val="24"/>
          <w:szCs w:val="24"/>
        </w:rPr>
        <w:t xml:space="preserve"> 日</w:t>
      </w:r>
    </w:p>
    <w:p w14:paraId="3D3D42E6">
      <w:pPr>
        <w:pStyle w:val="15"/>
        <w:tabs>
          <w:tab w:val="right" w:leader="dot" w:pos="8296"/>
        </w:tabs>
        <w:rPr>
          <w:rFonts w:hint="eastAsia" w:ascii="黑体" w:hAnsi="黑体" w:eastAsia="黑体" w:cs="黑体"/>
          <w:b w:val="0"/>
          <w:bCs w:val="0"/>
          <w:caps w:val="0"/>
          <w:sz w:val="20"/>
          <w:szCs w:val="20"/>
        </w:rPr>
      </w:pPr>
      <w:r>
        <w:rPr>
          <w:b w:val="0"/>
          <w:bCs w:val="0"/>
          <w:caps w:val="0"/>
        </w:rPr>
        <w:fldChar w:fldCharType="begin"/>
      </w:r>
      <w:r>
        <w:rPr>
          <w:b w:val="0"/>
          <w:bCs w:val="0"/>
          <w:caps w:val="0"/>
        </w:rPr>
        <w:instrText xml:space="preserve"> TOC \o \u </w:instrText>
      </w:r>
      <w:r>
        <w:rPr>
          <w:b w:val="0"/>
          <w:bCs w:val="0"/>
          <w:caps w:val="0"/>
        </w:rPr>
        <w:fldChar w:fldCharType="separate"/>
      </w:r>
      <w:r>
        <w:rPr>
          <w:rFonts w:hint="eastAsia" w:ascii="黑体" w:hAnsi="黑体" w:eastAsia="黑体" w:cs="黑体"/>
          <w:b w:val="0"/>
          <w:sz w:val="20"/>
          <w:szCs w:val="20"/>
        </w:rPr>
        <w:t xml:space="preserve">第一部分 </w:t>
      </w:r>
      <w:r>
        <w:rPr>
          <w:rFonts w:hint="eastAsia" w:ascii="黑体" w:hAnsi="黑体" w:eastAsia="黑体" w:cs="黑体"/>
          <w:b w:val="0"/>
          <w:bCs w:val="0"/>
          <w:sz w:val="20"/>
          <w:szCs w:val="20"/>
        </w:rPr>
        <w:t>部门概况</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_Toc79163851 \h </w:instrText>
      </w:r>
      <w:r>
        <w:rPr>
          <w:rFonts w:hint="eastAsia" w:ascii="黑体" w:hAnsi="黑体" w:eastAsia="黑体" w:cs="黑体"/>
          <w:sz w:val="20"/>
          <w:szCs w:val="20"/>
        </w:rPr>
        <w:fldChar w:fldCharType="separate"/>
      </w:r>
      <w:r>
        <w:rPr>
          <w:rFonts w:hint="eastAsia" w:ascii="黑体" w:hAnsi="黑体" w:eastAsia="黑体" w:cs="黑体"/>
          <w:sz w:val="20"/>
          <w:szCs w:val="20"/>
        </w:rPr>
        <w:t>4</w:t>
      </w:r>
      <w:r>
        <w:rPr>
          <w:rFonts w:hint="eastAsia" w:ascii="黑体" w:hAnsi="黑体" w:eastAsia="黑体" w:cs="黑体"/>
          <w:sz w:val="20"/>
          <w:szCs w:val="20"/>
        </w:rPr>
        <w:fldChar w:fldCharType="end"/>
      </w:r>
    </w:p>
    <w:p w14:paraId="38375C60">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color w:val="000000"/>
          <w:sz w:val="20"/>
          <w:szCs w:val="20"/>
        </w:rPr>
        <w:t>一、基</w:t>
      </w:r>
      <w:r>
        <w:rPr>
          <w:rFonts w:hint="eastAsia" w:ascii="黑体" w:hAnsi="黑体" w:eastAsia="黑体" w:cs="黑体"/>
          <w:sz w:val="20"/>
          <w:szCs w:val="20"/>
        </w:rPr>
        <w:t>本职能及主要工作</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_Toc79163852 \h </w:instrText>
      </w:r>
      <w:r>
        <w:rPr>
          <w:rFonts w:hint="eastAsia" w:ascii="黑体" w:hAnsi="黑体" w:eastAsia="黑体" w:cs="黑体"/>
          <w:sz w:val="20"/>
          <w:szCs w:val="20"/>
        </w:rPr>
        <w:fldChar w:fldCharType="separate"/>
      </w:r>
      <w:r>
        <w:rPr>
          <w:rFonts w:hint="eastAsia" w:ascii="黑体" w:hAnsi="黑体" w:eastAsia="黑体" w:cs="黑体"/>
          <w:sz w:val="20"/>
          <w:szCs w:val="20"/>
        </w:rPr>
        <w:t>4</w:t>
      </w:r>
      <w:r>
        <w:rPr>
          <w:rFonts w:hint="eastAsia" w:ascii="黑体" w:hAnsi="黑体" w:eastAsia="黑体" w:cs="黑体"/>
          <w:sz w:val="20"/>
          <w:szCs w:val="20"/>
        </w:rPr>
        <w:fldChar w:fldCharType="end"/>
      </w:r>
    </w:p>
    <w:p w14:paraId="09FF3093">
      <w:pPr>
        <w:pStyle w:val="10"/>
        <w:tabs>
          <w:tab w:val="right" w:leader="dot" w:pos="8296"/>
        </w:tabs>
        <w:rPr>
          <w:rFonts w:hint="eastAsia" w:ascii="黑体" w:hAnsi="黑体" w:eastAsia="黑体" w:cs="黑体"/>
          <w:i w:val="0"/>
          <w:iCs w:val="0"/>
          <w:sz w:val="20"/>
          <w:szCs w:val="20"/>
          <w:lang w:val="en-US" w:eastAsia="zh-CN"/>
        </w:rPr>
      </w:pPr>
      <w:r>
        <w:rPr>
          <w:rFonts w:hint="eastAsia" w:ascii="黑体" w:hAnsi="黑体" w:eastAsia="黑体" w:cs="黑体"/>
          <w:bCs/>
          <w:color w:val="000000"/>
          <w:sz w:val="20"/>
          <w:szCs w:val="20"/>
        </w:rPr>
        <w:t>（一）主要职能</w:t>
      </w:r>
      <w:r>
        <w:rPr>
          <w:rFonts w:hint="eastAsia" w:ascii="黑体" w:hAnsi="黑体" w:eastAsia="黑体" w:cs="黑体"/>
          <w:sz w:val="20"/>
          <w:szCs w:val="20"/>
        </w:rPr>
        <w:tab/>
      </w:r>
      <w:r>
        <w:rPr>
          <w:rFonts w:hint="eastAsia" w:ascii="黑体" w:hAnsi="黑体" w:eastAsia="黑体" w:cs="黑体"/>
          <w:sz w:val="20"/>
          <w:szCs w:val="20"/>
          <w:lang w:val="en-US" w:eastAsia="zh-CN"/>
        </w:rPr>
        <w:t>4-5</w:t>
      </w:r>
    </w:p>
    <w:p w14:paraId="3E77510F">
      <w:pPr>
        <w:pStyle w:val="10"/>
        <w:tabs>
          <w:tab w:val="right" w:leader="dot" w:pos="8296"/>
        </w:tabs>
        <w:rPr>
          <w:rFonts w:hint="eastAsia" w:ascii="黑体" w:hAnsi="黑体" w:eastAsia="黑体" w:cs="黑体"/>
          <w:i w:val="0"/>
          <w:iCs w:val="0"/>
          <w:sz w:val="20"/>
          <w:szCs w:val="20"/>
          <w:lang w:eastAsia="zh-CN"/>
        </w:rPr>
      </w:pPr>
      <w:r>
        <w:rPr>
          <w:rFonts w:hint="eastAsia" w:ascii="黑体" w:hAnsi="黑体" w:eastAsia="黑体" w:cs="黑体"/>
          <w:bCs/>
          <w:color w:val="000000"/>
          <w:sz w:val="20"/>
          <w:szCs w:val="20"/>
        </w:rPr>
        <w:t>（二）</w:t>
      </w:r>
      <w:r>
        <w:rPr>
          <w:rFonts w:hint="eastAsia" w:ascii="黑体" w:hAnsi="黑体" w:eastAsia="黑体" w:cs="黑体"/>
          <w:bCs/>
          <w:color w:val="000000"/>
          <w:sz w:val="20"/>
          <w:szCs w:val="20"/>
          <w:lang w:eastAsia="zh-CN"/>
        </w:rPr>
        <w:t>2021</w:t>
      </w:r>
      <w:r>
        <w:rPr>
          <w:rFonts w:hint="eastAsia" w:ascii="黑体" w:hAnsi="黑体" w:eastAsia="黑体" w:cs="黑体"/>
          <w:bCs/>
          <w:color w:val="000000"/>
          <w:sz w:val="20"/>
          <w:szCs w:val="20"/>
        </w:rPr>
        <w:t>年重点工作完成情况</w:t>
      </w:r>
      <w:r>
        <w:rPr>
          <w:rFonts w:hint="eastAsia" w:ascii="黑体" w:hAnsi="黑体" w:eastAsia="黑体" w:cs="黑体"/>
          <w:sz w:val="20"/>
          <w:szCs w:val="20"/>
        </w:rPr>
        <w:tab/>
      </w:r>
      <w:r>
        <w:rPr>
          <w:rFonts w:hint="eastAsia" w:ascii="黑体" w:hAnsi="黑体" w:eastAsia="黑体" w:cs="黑体"/>
          <w:sz w:val="20"/>
          <w:szCs w:val="20"/>
          <w:lang w:val="en-US" w:eastAsia="zh-CN"/>
        </w:rPr>
        <w:t>...6</w:t>
      </w:r>
    </w:p>
    <w:p w14:paraId="7682FB7A">
      <w:pPr>
        <w:pStyle w:val="18"/>
        <w:tabs>
          <w:tab w:val="right" w:leader="dot" w:pos="8296"/>
        </w:tabs>
        <w:rPr>
          <w:rFonts w:hint="eastAsia" w:ascii="黑体" w:hAnsi="黑体" w:eastAsia="黑体" w:cs="黑体"/>
          <w:smallCaps w:val="0"/>
          <w:sz w:val="20"/>
          <w:szCs w:val="20"/>
          <w:lang w:eastAsia="zh-CN"/>
        </w:rPr>
      </w:pPr>
      <w:r>
        <w:rPr>
          <w:rFonts w:hint="eastAsia" w:ascii="黑体" w:hAnsi="黑体" w:eastAsia="黑体" w:cs="黑体"/>
          <w:color w:val="000000"/>
          <w:sz w:val="20"/>
          <w:szCs w:val="20"/>
        </w:rPr>
        <w:t>二、机</w:t>
      </w:r>
      <w:r>
        <w:rPr>
          <w:rFonts w:hint="eastAsia" w:ascii="黑体" w:hAnsi="黑体" w:eastAsia="黑体" w:cs="黑体"/>
          <w:sz w:val="20"/>
          <w:szCs w:val="20"/>
        </w:rPr>
        <w:t>构设置</w:t>
      </w:r>
      <w:r>
        <w:rPr>
          <w:rFonts w:hint="eastAsia" w:ascii="黑体" w:hAnsi="黑体" w:eastAsia="黑体" w:cs="黑体"/>
          <w:sz w:val="20"/>
          <w:szCs w:val="20"/>
        </w:rPr>
        <w:tab/>
      </w:r>
      <w:r>
        <w:rPr>
          <w:rFonts w:hint="eastAsia" w:ascii="黑体" w:hAnsi="黑体" w:eastAsia="黑体" w:cs="黑体"/>
          <w:sz w:val="20"/>
          <w:szCs w:val="20"/>
          <w:lang w:val="en-US" w:eastAsia="zh-CN"/>
        </w:rPr>
        <w:t>6</w:t>
      </w:r>
    </w:p>
    <w:p w14:paraId="33E61045">
      <w:pPr>
        <w:pStyle w:val="10"/>
        <w:tabs>
          <w:tab w:val="left" w:pos="840"/>
          <w:tab w:val="right" w:leader="dot" w:pos="8296"/>
        </w:tabs>
        <w:rPr>
          <w:rFonts w:hint="eastAsia" w:ascii="黑体" w:hAnsi="黑体" w:eastAsia="黑体" w:cs="黑体"/>
          <w:sz w:val="20"/>
          <w:szCs w:val="20"/>
          <w:lang w:val="en-US" w:eastAsia="zh-CN"/>
        </w:rPr>
      </w:pPr>
      <w:r>
        <w:rPr>
          <w:rFonts w:hint="eastAsia" w:ascii="黑体" w:hAnsi="黑体" w:eastAsia="黑体" w:cs="黑体"/>
          <w:color w:val="000000"/>
          <w:sz w:val="20"/>
          <w:szCs w:val="20"/>
        </w:rPr>
        <w:t>1.</w:t>
      </w:r>
      <w:r>
        <w:rPr>
          <w:rFonts w:hint="eastAsia" w:ascii="黑体" w:hAnsi="黑体" w:eastAsia="黑体" w:cs="黑体"/>
          <w:bCs/>
          <w:i w:val="0"/>
          <w:iCs w:val="0"/>
          <w:smallCaps/>
          <w:kern w:val="2"/>
          <w:sz w:val="20"/>
          <w:szCs w:val="20"/>
          <w:lang w:val="en-US" w:eastAsia="zh-CN" w:bidi="ar-SA"/>
        </w:rPr>
        <w:tab/>
      </w:r>
      <w:r>
        <w:rPr>
          <w:rFonts w:hint="eastAsia" w:ascii="黑体" w:hAnsi="黑体" w:eastAsia="黑体" w:cs="黑体"/>
          <w:bCs/>
          <w:i w:val="0"/>
          <w:iCs w:val="0"/>
          <w:smallCaps/>
          <w:kern w:val="2"/>
          <w:sz w:val="20"/>
          <w:szCs w:val="20"/>
          <w:lang w:val="en-US" w:eastAsia="zh-CN" w:bidi="ar-SA"/>
        </w:rPr>
        <w:t>县人大常委会办公室下属二级单位</w:t>
      </w:r>
      <w:r>
        <w:rPr>
          <w:rFonts w:hint="eastAsia" w:ascii="黑体" w:hAnsi="黑体" w:eastAsia="黑体" w:cs="黑体"/>
          <w:sz w:val="20"/>
          <w:szCs w:val="20"/>
        </w:rPr>
        <w:tab/>
      </w:r>
      <w:r>
        <w:rPr>
          <w:rFonts w:hint="eastAsia" w:ascii="黑体" w:hAnsi="黑体" w:eastAsia="黑体" w:cs="黑体"/>
          <w:sz w:val="20"/>
          <w:szCs w:val="20"/>
          <w:lang w:val="en-US" w:eastAsia="zh-CN"/>
        </w:rPr>
        <w:t>6</w:t>
      </w:r>
    </w:p>
    <w:p w14:paraId="4FB37969">
      <w:pPr>
        <w:pStyle w:val="10"/>
        <w:tabs>
          <w:tab w:val="left" w:pos="840"/>
          <w:tab w:val="right" w:leader="dot" w:pos="8296"/>
        </w:tabs>
        <w:rPr>
          <w:rFonts w:hint="eastAsia" w:ascii="黑体" w:hAnsi="黑体" w:eastAsia="黑体" w:cs="黑体"/>
          <w:i w:val="0"/>
          <w:iCs w:val="0"/>
          <w:sz w:val="20"/>
          <w:szCs w:val="20"/>
          <w:lang w:val="en-US" w:eastAsia="zh-CN"/>
        </w:rPr>
      </w:pPr>
      <w:r>
        <w:rPr>
          <w:rFonts w:hint="eastAsia" w:ascii="黑体" w:hAnsi="黑体" w:eastAsia="黑体" w:cs="黑体"/>
          <w:color w:val="000000"/>
          <w:sz w:val="20"/>
          <w:szCs w:val="20"/>
          <w:lang w:val="en-US" w:eastAsia="zh-CN"/>
        </w:rPr>
        <w:t>2</w:t>
      </w:r>
      <w:r>
        <w:rPr>
          <w:rFonts w:hint="eastAsia" w:ascii="黑体" w:hAnsi="黑体" w:eastAsia="黑体" w:cs="黑体"/>
          <w:color w:val="000000"/>
          <w:sz w:val="20"/>
          <w:szCs w:val="20"/>
        </w:rPr>
        <w:t>.</w:t>
      </w:r>
      <w:r>
        <w:rPr>
          <w:rFonts w:hint="eastAsia" w:ascii="黑体" w:hAnsi="黑体" w:eastAsia="黑体" w:cs="黑体"/>
          <w:bCs/>
          <w:i w:val="0"/>
          <w:iCs w:val="0"/>
          <w:smallCaps/>
          <w:kern w:val="2"/>
          <w:sz w:val="20"/>
          <w:szCs w:val="20"/>
          <w:lang w:val="en-US" w:eastAsia="zh-CN" w:bidi="ar-SA"/>
        </w:rPr>
        <w:t>纳入县人大常委会办公室2021年度部门决算编制范围的二级预算单位</w:t>
      </w:r>
      <w:r>
        <w:rPr>
          <w:rFonts w:hint="eastAsia" w:ascii="黑体" w:hAnsi="黑体" w:eastAsia="黑体" w:cs="黑体"/>
          <w:sz w:val="20"/>
          <w:szCs w:val="20"/>
        </w:rPr>
        <w:tab/>
      </w:r>
      <w:r>
        <w:rPr>
          <w:rFonts w:hint="eastAsia" w:ascii="黑体" w:hAnsi="黑体" w:eastAsia="黑体" w:cs="黑体"/>
          <w:sz w:val="20"/>
          <w:szCs w:val="20"/>
          <w:lang w:val="en-US" w:eastAsia="zh-CN"/>
        </w:rPr>
        <w:t>6</w:t>
      </w:r>
    </w:p>
    <w:p w14:paraId="6272D20E">
      <w:pPr>
        <w:pStyle w:val="15"/>
        <w:tabs>
          <w:tab w:val="right" w:leader="dot" w:pos="8296"/>
        </w:tabs>
        <w:rPr>
          <w:rFonts w:hint="eastAsia" w:ascii="黑体" w:hAnsi="黑体" w:eastAsia="黑体" w:cs="黑体"/>
          <w:b w:val="0"/>
          <w:bCs w:val="0"/>
          <w:caps w:val="0"/>
          <w:sz w:val="20"/>
          <w:szCs w:val="20"/>
        </w:rPr>
      </w:pPr>
      <w:r>
        <w:rPr>
          <w:rFonts w:hint="eastAsia" w:ascii="黑体" w:hAnsi="黑体" w:eastAsia="黑体" w:cs="黑体"/>
          <w:b w:val="0"/>
          <w:color w:val="000000"/>
          <w:sz w:val="20"/>
          <w:szCs w:val="20"/>
        </w:rPr>
        <w:t>第二部分</w:t>
      </w:r>
      <w:r>
        <w:rPr>
          <w:rFonts w:hint="eastAsia" w:ascii="黑体" w:hAnsi="黑体" w:eastAsia="黑体" w:cs="黑体"/>
          <w:color w:val="000000"/>
          <w:sz w:val="20"/>
          <w:szCs w:val="20"/>
        </w:rPr>
        <w:t xml:space="preserve"> </w:t>
      </w:r>
      <w:r>
        <w:rPr>
          <w:rFonts w:hint="eastAsia" w:ascii="黑体" w:hAnsi="黑体" w:eastAsia="黑体" w:cs="黑体"/>
          <w:b w:val="0"/>
          <w:bCs w:val="0"/>
          <w:sz w:val="20"/>
          <w:szCs w:val="20"/>
          <w:lang w:eastAsia="zh-CN"/>
        </w:rPr>
        <w:t>2021</w:t>
      </w:r>
      <w:r>
        <w:rPr>
          <w:rFonts w:hint="eastAsia" w:ascii="黑体" w:hAnsi="黑体" w:eastAsia="黑体" w:cs="黑体"/>
          <w:b w:val="0"/>
          <w:bCs w:val="0"/>
          <w:sz w:val="20"/>
          <w:szCs w:val="20"/>
        </w:rPr>
        <w:t>年度部门决算情况说明</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_Toc79163859 \h </w:instrText>
      </w:r>
      <w:r>
        <w:rPr>
          <w:rFonts w:hint="eastAsia" w:ascii="黑体" w:hAnsi="黑体" w:eastAsia="黑体" w:cs="黑体"/>
          <w:sz w:val="20"/>
          <w:szCs w:val="20"/>
        </w:rPr>
        <w:fldChar w:fldCharType="separate"/>
      </w:r>
      <w:r>
        <w:rPr>
          <w:rFonts w:hint="eastAsia" w:ascii="黑体" w:hAnsi="黑体" w:eastAsia="黑体" w:cs="黑体"/>
          <w:sz w:val="20"/>
          <w:szCs w:val="20"/>
        </w:rPr>
        <w:t>7</w:t>
      </w:r>
      <w:r>
        <w:rPr>
          <w:rFonts w:hint="eastAsia" w:ascii="黑体" w:hAnsi="黑体" w:eastAsia="黑体" w:cs="黑体"/>
          <w:sz w:val="20"/>
          <w:szCs w:val="20"/>
        </w:rPr>
        <w:fldChar w:fldCharType="end"/>
      </w:r>
    </w:p>
    <w:p w14:paraId="6E6AA294">
      <w:pPr>
        <w:pStyle w:val="18"/>
        <w:tabs>
          <w:tab w:val="left" w:pos="840"/>
          <w:tab w:val="right" w:leader="dot" w:pos="8296"/>
        </w:tabs>
        <w:rPr>
          <w:rFonts w:hint="eastAsia" w:ascii="黑体" w:hAnsi="黑体" w:eastAsia="黑体" w:cs="黑体"/>
          <w:smallCaps w:val="0"/>
          <w:sz w:val="20"/>
          <w:szCs w:val="20"/>
        </w:rPr>
      </w:pPr>
      <w:r>
        <w:rPr>
          <w:rFonts w:hint="eastAsia" w:ascii="黑体" w:hAnsi="黑体" w:eastAsia="黑体" w:cs="黑体"/>
          <w:bCs/>
          <w:sz w:val="20"/>
          <w:szCs w:val="20"/>
        </w:rPr>
        <w:t>一、</w:t>
      </w:r>
      <w:r>
        <w:rPr>
          <w:rFonts w:hint="eastAsia" w:ascii="黑体" w:hAnsi="黑体" w:eastAsia="黑体" w:cs="黑体"/>
          <w:smallCaps w:val="0"/>
          <w:sz w:val="20"/>
          <w:szCs w:val="20"/>
        </w:rPr>
        <w:tab/>
      </w:r>
      <w:r>
        <w:rPr>
          <w:rFonts w:hint="eastAsia" w:ascii="黑体" w:hAnsi="黑体" w:eastAsia="黑体" w:cs="黑体"/>
          <w:color w:val="000000"/>
          <w:sz w:val="20"/>
          <w:szCs w:val="20"/>
        </w:rPr>
        <w:t>收</w:t>
      </w:r>
      <w:r>
        <w:rPr>
          <w:rFonts w:hint="eastAsia" w:ascii="黑体" w:hAnsi="黑体" w:eastAsia="黑体" w:cs="黑体"/>
          <w:bCs/>
          <w:sz w:val="20"/>
          <w:szCs w:val="20"/>
        </w:rPr>
        <w:t>入支出决算总体情况说明</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_Toc79163860 \h </w:instrText>
      </w:r>
      <w:r>
        <w:rPr>
          <w:rFonts w:hint="eastAsia" w:ascii="黑体" w:hAnsi="黑体" w:eastAsia="黑体" w:cs="黑体"/>
          <w:sz w:val="20"/>
          <w:szCs w:val="20"/>
        </w:rPr>
        <w:fldChar w:fldCharType="separate"/>
      </w:r>
      <w:r>
        <w:rPr>
          <w:rFonts w:hint="eastAsia" w:ascii="黑体" w:hAnsi="黑体" w:eastAsia="黑体" w:cs="黑体"/>
          <w:sz w:val="20"/>
          <w:szCs w:val="20"/>
        </w:rPr>
        <w:t>7</w:t>
      </w:r>
      <w:r>
        <w:rPr>
          <w:rFonts w:hint="eastAsia" w:ascii="黑体" w:hAnsi="黑体" w:eastAsia="黑体" w:cs="黑体"/>
          <w:sz w:val="20"/>
          <w:szCs w:val="20"/>
        </w:rPr>
        <w:fldChar w:fldCharType="end"/>
      </w:r>
    </w:p>
    <w:p w14:paraId="6F218394">
      <w:pPr>
        <w:pStyle w:val="18"/>
        <w:tabs>
          <w:tab w:val="left" w:pos="840"/>
          <w:tab w:val="right" w:leader="dot" w:pos="8296"/>
        </w:tabs>
        <w:rPr>
          <w:rFonts w:hint="default" w:ascii="黑体" w:hAnsi="黑体" w:eastAsia="黑体" w:cs="黑体"/>
          <w:smallCaps w:val="0"/>
          <w:sz w:val="20"/>
          <w:szCs w:val="20"/>
          <w:lang w:val="en-US" w:eastAsia="zh-CN"/>
        </w:rPr>
      </w:pPr>
      <w:r>
        <w:rPr>
          <w:rFonts w:hint="eastAsia" w:ascii="黑体" w:hAnsi="黑体" w:eastAsia="黑体" w:cs="黑体"/>
          <w:bCs/>
          <w:sz w:val="20"/>
          <w:szCs w:val="20"/>
        </w:rPr>
        <w:t>二、</w:t>
      </w:r>
      <w:r>
        <w:rPr>
          <w:rFonts w:hint="eastAsia" w:ascii="黑体" w:hAnsi="黑体" w:eastAsia="黑体" w:cs="黑体"/>
          <w:smallCaps w:val="0"/>
          <w:sz w:val="20"/>
          <w:szCs w:val="20"/>
        </w:rPr>
        <w:tab/>
      </w:r>
      <w:r>
        <w:rPr>
          <w:rFonts w:hint="eastAsia" w:ascii="黑体" w:hAnsi="黑体" w:eastAsia="黑体" w:cs="黑体"/>
          <w:color w:val="000000"/>
          <w:sz w:val="20"/>
          <w:szCs w:val="20"/>
        </w:rPr>
        <w:t>收</w:t>
      </w:r>
      <w:r>
        <w:rPr>
          <w:rFonts w:hint="eastAsia" w:ascii="黑体" w:hAnsi="黑体" w:eastAsia="黑体" w:cs="黑体"/>
          <w:bCs/>
          <w:sz w:val="20"/>
          <w:szCs w:val="20"/>
        </w:rPr>
        <w:t>入决算情况说明</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_Toc79163861 \h </w:instrText>
      </w:r>
      <w:r>
        <w:rPr>
          <w:rFonts w:hint="eastAsia" w:ascii="黑体" w:hAnsi="黑体" w:eastAsia="黑体" w:cs="黑体"/>
          <w:sz w:val="20"/>
          <w:szCs w:val="20"/>
        </w:rPr>
        <w:fldChar w:fldCharType="separate"/>
      </w:r>
      <w:r>
        <w:rPr>
          <w:rFonts w:hint="eastAsia" w:ascii="黑体" w:hAnsi="黑体" w:eastAsia="黑体" w:cs="黑体"/>
          <w:sz w:val="20"/>
          <w:szCs w:val="20"/>
        </w:rPr>
        <w:t>7</w:t>
      </w:r>
      <w:r>
        <w:rPr>
          <w:rFonts w:hint="eastAsia" w:ascii="黑体" w:hAnsi="黑体" w:eastAsia="黑体" w:cs="黑体"/>
          <w:sz w:val="20"/>
          <w:szCs w:val="20"/>
        </w:rPr>
        <w:fldChar w:fldCharType="end"/>
      </w:r>
      <w:r>
        <w:rPr>
          <w:rFonts w:hint="eastAsia" w:ascii="黑体" w:hAnsi="黑体" w:eastAsia="黑体" w:cs="黑体"/>
          <w:sz w:val="20"/>
          <w:szCs w:val="20"/>
          <w:lang w:val="en-US" w:eastAsia="zh-CN"/>
        </w:rPr>
        <w:t>-8</w:t>
      </w:r>
    </w:p>
    <w:p w14:paraId="167A8A10">
      <w:pPr>
        <w:pStyle w:val="18"/>
        <w:tabs>
          <w:tab w:val="left" w:pos="840"/>
          <w:tab w:val="right" w:leader="dot" w:pos="8296"/>
        </w:tabs>
        <w:rPr>
          <w:rFonts w:hint="eastAsia" w:ascii="黑体" w:hAnsi="黑体" w:eastAsia="黑体" w:cs="黑体"/>
          <w:smallCaps w:val="0"/>
          <w:sz w:val="20"/>
          <w:szCs w:val="20"/>
        </w:rPr>
      </w:pPr>
      <w:r>
        <w:rPr>
          <w:rFonts w:hint="eastAsia" w:ascii="黑体" w:hAnsi="黑体" w:eastAsia="黑体" w:cs="黑体"/>
          <w:bCs/>
          <w:sz w:val="20"/>
          <w:szCs w:val="20"/>
        </w:rPr>
        <w:t>三、</w:t>
      </w:r>
      <w:r>
        <w:rPr>
          <w:rFonts w:hint="eastAsia" w:ascii="黑体" w:hAnsi="黑体" w:eastAsia="黑体" w:cs="黑体"/>
          <w:smallCaps w:val="0"/>
          <w:sz w:val="20"/>
          <w:szCs w:val="20"/>
        </w:rPr>
        <w:tab/>
      </w:r>
      <w:r>
        <w:rPr>
          <w:rFonts w:hint="eastAsia" w:ascii="黑体" w:hAnsi="黑体" w:eastAsia="黑体" w:cs="黑体"/>
          <w:color w:val="000000"/>
          <w:sz w:val="20"/>
          <w:szCs w:val="20"/>
        </w:rPr>
        <w:t>支</w:t>
      </w:r>
      <w:r>
        <w:rPr>
          <w:rFonts w:hint="eastAsia" w:ascii="黑体" w:hAnsi="黑体" w:eastAsia="黑体" w:cs="黑体"/>
          <w:bCs/>
          <w:sz w:val="20"/>
          <w:szCs w:val="20"/>
        </w:rPr>
        <w:t>出决算情况说明</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_Toc79163862 \h </w:instrText>
      </w:r>
      <w:r>
        <w:rPr>
          <w:rFonts w:hint="eastAsia" w:ascii="黑体" w:hAnsi="黑体" w:eastAsia="黑体" w:cs="黑体"/>
          <w:sz w:val="20"/>
          <w:szCs w:val="20"/>
        </w:rPr>
        <w:fldChar w:fldCharType="separate"/>
      </w:r>
      <w:r>
        <w:rPr>
          <w:rFonts w:hint="eastAsia" w:ascii="黑体" w:hAnsi="黑体" w:eastAsia="黑体" w:cs="黑体"/>
          <w:sz w:val="20"/>
          <w:szCs w:val="20"/>
        </w:rPr>
        <w:t>8</w:t>
      </w:r>
      <w:r>
        <w:rPr>
          <w:rFonts w:hint="eastAsia" w:ascii="黑体" w:hAnsi="黑体" w:eastAsia="黑体" w:cs="黑体"/>
          <w:sz w:val="20"/>
          <w:szCs w:val="20"/>
        </w:rPr>
        <w:fldChar w:fldCharType="end"/>
      </w:r>
    </w:p>
    <w:p w14:paraId="758F49B9">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color w:val="000000"/>
          <w:sz w:val="20"/>
          <w:szCs w:val="20"/>
        </w:rPr>
        <w:t>四、财</w:t>
      </w:r>
      <w:r>
        <w:rPr>
          <w:rFonts w:hint="eastAsia" w:ascii="黑体" w:hAnsi="黑体" w:eastAsia="黑体" w:cs="黑体"/>
          <w:bCs/>
          <w:sz w:val="20"/>
          <w:szCs w:val="20"/>
        </w:rPr>
        <w:t>政拨款收入支出决算总体情况说明</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_Toc79163863 \h </w:instrText>
      </w:r>
      <w:r>
        <w:rPr>
          <w:rFonts w:hint="eastAsia" w:ascii="黑体" w:hAnsi="黑体" w:eastAsia="黑体" w:cs="黑体"/>
          <w:sz w:val="20"/>
          <w:szCs w:val="20"/>
        </w:rPr>
        <w:fldChar w:fldCharType="separate"/>
      </w:r>
      <w:r>
        <w:rPr>
          <w:rFonts w:hint="eastAsia" w:ascii="黑体" w:hAnsi="黑体" w:eastAsia="黑体" w:cs="黑体"/>
          <w:sz w:val="20"/>
          <w:szCs w:val="20"/>
        </w:rPr>
        <w:t>9</w:t>
      </w:r>
      <w:r>
        <w:rPr>
          <w:rFonts w:hint="eastAsia" w:ascii="黑体" w:hAnsi="黑体" w:eastAsia="黑体" w:cs="黑体"/>
          <w:sz w:val="20"/>
          <w:szCs w:val="20"/>
        </w:rPr>
        <w:fldChar w:fldCharType="end"/>
      </w:r>
    </w:p>
    <w:p w14:paraId="785645B1">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color w:val="000000"/>
          <w:sz w:val="20"/>
          <w:szCs w:val="20"/>
        </w:rPr>
        <w:t>五、</w:t>
      </w:r>
      <w:r>
        <w:rPr>
          <w:rFonts w:hint="eastAsia" w:ascii="黑体" w:hAnsi="黑体" w:eastAsia="黑体" w:cs="黑体"/>
          <w:b/>
          <w:color w:val="000000"/>
          <w:sz w:val="20"/>
          <w:szCs w:val="20"/>
        </w:rPr>
        <w:t>一</w:t>
      </w:r>
      <w:r>
        <w:rPr>
          <w:rFonts w:hint="eastAsia" w:ascii="黑体" w:hAnsi="黑体" w:eastAsia="黑体" w:cs="黑体"/>
          <w:bCs/>
          <w:sz w:val="20"/>
          <w:szCs w:val="20"/>
        </w:rPr>
        <w:t>般公共预算财政拨款支出决算情况说明</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_Toc79163864 \h </w:instrText>
      </w:r>
      <w:r>
        <w:rPr>
          <w:rFonts w:hint="eastAsia" w:ascii="黑体" w:hAnsi="黑体" w:eastAsia="黑体" w:cs="黑体"/>
          <w:sz w:val="20"/>
          <w:szCs w:val="20"/>
        </w:rPr>
        <w:fldChar w:fldCharType="separate"/>
      </w:r>
      <w:r>
        <w:rPr>
          <w:rFonts w:hint="eastAsia" w:ascii="黑体" w:hAnsi="黑体" w:eastAsia="黑体" w:cs="黑体"/>
          <w:sz w:val="20"/>
          <w:szCs w:val="20"/>
        </w:rPr>
        <w:t>9</w:t>
      </w:r>
      <w:r>
        <w:rPr>
          <w:rFonts w:hint="eastAsia" w:ascii="黑体" w:hAnsi="黑体" w:eastAsia="黑体" w:cs="黑体"/>
          <w:sz w:val="20"/>
          <w:szCs w:val="20"/>
        </w:rPr>
        <w:fldChar w:fldCharType="end"/>
      </w:r>
    </w:p>
    <w:p w14:paraId="351CBA21">
      <w:pPr>
        <w:pStyle w:val="10"/>
        <w:tabs>
          <w:tab w:val="right" w:leader="dot" w:pos="8296"/>
        </w:tabs>
        <w:rPr>
          <w:rFonts w:hint="default" w:ascii="黑体" w:hAnsi="黑体" w:eastAsia="黑体" w:cs="黑体"/>
          <w:b w:val="0"/>
          <w:bCs/>
          <w:i w:val="0"/>
          <w:iCs w:val="0"/>
          <w:sz w:val="20"/>
          <w:szCs w:val="20"/>
          <w:lang w:val="en-US" w:eastAsia="zh-CN"/>
        </w:rPr>
      </w:pPr>
      <w:r>
        <w:rPr>
          <w:rFonts w:hint="eastAsia" w:ascii="黑体" w:hAnsi="黑体" w:eastAsia="黑体" w:cs="黑体"/>
          <w:b/>
          <w:color w:val="000000"/>
          <w:sz w:val="20"/>
          <w:szCs w:val="20"/>
        </w:rPr>
        <w:t>（一）</w:t>
      </w:r>
      <w:r>
        <w:rPr>
          <w:rFonts w:hint="eastAsia" w:ascii="黑体" w:hAnsi="黑体" w:eastAsia="黑体" w:cs="黑体"/>
          <w:b w:val="0"/>
          <w:bCs/>
          <w:color w:val="000000"/>
          <w:sz w:val="20"/>
          <w:szCs w:val="20"/>
        </w:rPr>
        <w:t>一般公共预算财政拨款支出决算总体情况</w:t>
      </w:r>
      <w:r>
        <w:rPr>
          <w:rFonts w:hint="eastAsia" w:ascii="黑体" w:hAnsi="黑体" w:eastAsia="黑体" w:cs="黑体"/>
          <w:b w:val="0"/>
          <w:bCs/>
          <w:sz w:val="20"/>
          <w:szCs w:val="20"/>
        </w:rPr>
        <w:tab/>
      </w:r>
      <w:r>
        <w:rPr>
          <w:rFonts w:hint="eastAsia" w:ascii="黑体" w:hAnsi="黑体" w:eastAsia="黑体" w:cs="黑体"/>
          <w:b w:val="0"/>
          <w:bCs/>
          <w:sz w:val="20"/>
          <w:szCs w:val="20"/>
        </w:rPr>
        <w:fldChar w:fldCharType="begin"/>
      </w:r>
      <w:r>
        <w:rPr>
          <w:rFonts w:hint="eastAsia" w:ascii="黑体" w:hAnsi="黑体" w:eastAsia="黑体" w:cs="黑体"/>
          <w:b w:val="0"/>
          <w:bCs/>
          <w:sz w:val="20"/>
          <w:szCs w:val="20"/>
        </w:rPr>
        <w:instrText xml:space="preserve"> PAGEREF _Toc79163865 \h </w:instrText>
      </w:r>
      <w:r>
        <w:rPr>
          <w:rFonts w:hint="eastAsia" w:ascii="黑体" w:hAnsi="黑体" w:eastAsia="黑体" w:cs="黑体"/>
          <w:b w:val="0"/>
          <w:bCs/>
          <w:sz w:val="20"/>
          <w:szCs w:val="20"/>
        </w:rPr>
        <w:fldChar w:fldCharType="separate"/>
      </w:r>
      <w:r>
        <w:rPr>
          <w:rFonts w:hint="eastAsia" w:ascii="黑体" w:hAnsi="黑体" w:eastAsia="黑体" w:cs="黑体"/>
          <w:b w:val="0"/>
          <w:bCs/>
          <w:sz w:val="20"/>
          <w:szCs w:val="20"/>
        </w:rPr>
        <w:t>9</w:t>
      </w:r>
      <w:r>
        <w:rPr>
          <w:rFonts w:hint="eastAsia" w:ascii="黑体" w:hAnsi="黑体" w:eastAsia="黑体" w:cs="黑体"/>
          <w:b w:val="0"/>
          <w:bCs/>
          <w:sz w:val="20"/>
          <w:szCs w:val="20"/>
        </w:rPr>
        <w:fldChar w:fldCharType="end"/>
      </w:r>
      <w:r>
        <w:rPr>
          <w:rFonts w:hint="eastAsia" w:ascii="黑体" w:hAnsi="黑体" w:eastAsia="黑体" w:cs="黑体"/>
          <w:b w:val="0"/>
          <w:bCs/>
          <w:sz w:val="20"/>
          <w:szCs w:val="20"/>
          <w:lang w:val="en-US" w:eastAsia="zh-CN"/>
        </w:rPr>
        <w:t>-10</w:t>
      </w:r>
    </w:p>
    <w:p w14:paraId="1432BB5A">
      <w:pPr>
        <w:pStyle w:val="10"/>
        <w:tabs>
          <w:tab w:val="right" w:leader="dot" w:pos="8296"/>
        </w:tabs>
        <w:rPr>
          <w:rFonts w:hint="eastAsia" w:ascii="黑体" w:hAnsi="黑体" w:eastAsia="黑体" w:cs="黑体"/>
          <w:b w:val="0"/>
          <w:bCs/>
          <w:i w:val="0"/>
          <w:iCs w:val="0"/>
          <w:sz w:val="20"/>
          <w:szCs w:val="20"/>
          <w:lang w:val="en-US" w:eastAsia="zh-CN"/>
        </w:rPr>
      </w:pPr>
      <w:r>
        <w:rPr>
          <w:rFonts w:hint="eastAsia" w:ascii="黑体" w:hAnsi="黑体" w:eastAsia="黑体" w:cs="黑体"/>
          <w:b w:val="0"/>
          <w:bCs/>
          <w:color w:val="000000"/>
          <w:sz w:val="20"/>
          <w:szCs w:val="20"/>
        </w:rPr>
        <w:t>（二）一般公共预算财政拨款支出决算结构情况</w:t>
      </w:r>
      <w:r>
        <w:rPr>
          <w:rFonts w:hint="eastAsia" w:ascii="黑体" w:hAnsi="黑体" w:eastAsia="黑体" w:cs="黑体"/>
          <w:b w:val="0"/>
          <w:bCs/>
          <w:sz w:val="20"/>
          <w:szCs w:val="20"/>
        </w:rPr>
        <w:tab/>
      </w:r>
      <w:r>
        <w:rPr>
          <w:rFonts w:hint="eastAsia" w:ascii="黑体" w:hAnsi="黑体" w:eastAsia="黑体" w:cs="黑体"/>
          <w:b w:val="0"/>
          <w:bCs/>
          <w:sz w:val="20"/>
          <w:szCs w:val="20"/>
        </w:rPr>
        <w:fldChar w:fldCharType="begin"/>
      </w:r>
      <w:r>
        <w:rPr>
          <w:rFonts w:hint="eastAsia" w:ascii="黑体" w:hAnsi="黑体" w:eastAsia="黑体" w:cs="黑体"/>
          <w:b w:val="0"/>
          <w:bCs/>
          <w:sz w:val="20"/>
          <w:szCs w:val="20"/>
        </w:rPr>
        <w:instrText xml:space="preserve"> PAGEREF _Toc79163866 \h </w:instrText>
      </w:r>
      <w:r>
        <w:rPr>
          <w:rFonts w:hint="eastAsia" w:ascii="黑体" w:hAnsi="黑体" w:eastAsia="黑体" w:cs="黑体"/>
          <w:b w:val="0"/>
          <w:bCs/>
          <w:sz w:val="20"/>
          <w:szCs w:val="20"/>
        </w:rPr>
        <w:fldChar w:fldCharType="separate"/>
      </w:r>
      <w:r>
        <w:rPr>
          <w:rFonts w:hint="eastAsia" w:ascii="黑体" w:hAnsi="黑体" w:eastAsia="黑体" w:cs="黑体"/>
          <w:b w:val="0"/>
          <w:bCs/>
          <w:sz w:val="20"/>
          <w:szCs w:val="20"/>
        </w:rPr>
        <w:t>10</w:t>
      </w:r>
      <w:r>
        <w:rPr>
          <w:rFonts w:hint="eastAsia" w:ascii="黑体" w:hAnsi="黑体" w:eastAsia="黑体" w:cs="黑体"/>
          <w:b w:val="0"/>
          <w:bCs/>
          <w:sz w:val="20"/>
          <w:szCs w:val="20"/>
        </w:rPr>
        <w:fldChar w:fldCharType="end"/>
      </w:r>
    </w:p>
    <w:p w14:paraId="62ECBE72">
      <w:pPr>
        <w:pStyle w:val="10"/>
        <w:tabs>
          <w:tab w:val="right" w:leader="dot" w:pos="8296"/>
        </w:tabs>
        <w:rPr>
          <w:rFonts w:hint="eastAsia" w:ascii="黑体" w:hAnsi="黑体" w:eastAsia="黑体" w:cs="黑体"/>
          <w:i w:val="0"/>
          <w:iCs w:val="0"/>
          <w:sz w:val="20"/>
          <w:szCs w:val="20"/>
        </w:rPr>
      </w:pPr>
      <w:r>
        <w:rPr>
          <w:rFonts w:hint="eastAsia" w:ascii="黑体" w:hAnsi="黑体" w:eastAsia="黑体" w:cs="黑体"/>
          <w:b w:val="0"/>
          <w:bCs/>
          <w:color w:val="000000"/>
          <w:sz w:val="20"/>
          <w:szCs w:val="20"/>
        </w:rPr>
        <w:t>（三）一般公共预算财政拨款支出决算具体情况</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_Toc79163867 \h </w:instrText>
      </w:r>
      <w:r>
        <w:rPr>
          <w:rFonts w:hint="eastAsia" w:ascii="黑体" w:hAnsi="黑体" w:eastAsia="黑体" w:cs="黑体"/>
          <w:sz w:val="20"/>
          <w:szCs w:val="20"/>
        </w:rPr>
        <w:fldChar w:fldCharType="separate"/>
      </w:r>
      <w:r>
        <w:rPr>
          <w:rFonts w:hint="eastAsia" w:ascii="黑体" w:hAnsi="黑体" w:eastAsia="黑体" w:cs="黑体"/>
          <w:sz w:val="20"/>
          <w:szCs w:val="20"/>
        </w:rPr>
        <w:t>11</w:t>
      </w:r>
      <w:r>
        <w:rPr>
          <w:rFonts w:hint="eastAsia" w:ascii="黑体" w:hAnsi="黑体" w:eastAsia="黑体" w:cs="黑体"/>
          <w:sz w:val="20"/>
          <w:szCs w:val="20"/>
        </w:rPr>
        <w:fldChar w:fldCharType="end"/>
      </w:r>
    </w:p>
    <w:p w14:paraId="31E8322D">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color w:val="000000"/>
          <w:sz w:val="20"/>
          <w:szCs w:val="20"/>
        </w:rPr>
        <w:t>六</w:t>
      </w:r>
      <w:r>
        <w:rPr>
          <w:rFonts w:hint="eastAsia" w:ascii="黑体" w:hAnsi="黑体" w:eastAsia="黑体" w:cs="黑体"/>
          <w:b/>
          <w:color w:val="000000"/>
          <w:sz w:val="20"/>
          <w:szCs w:val="20"/>
        </w:rPr>
        <w:t>、一</w:t>
      </w:r>
      <w:r>
        <w:rPr>
          <w:rFonts w:hint="eastAsia" w:ascii="黑体" w:hAnsi="黑体" w:eastAsia="黑体" w:cs="黑体"/>
          <w:bCs/>
          <w:sz w:val="20"/>
          <w:szCs w:val="20"/>
        </w:rPr>
        <w:t>般公共预算财政拨款基本支出决算情况说明</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_Toc79163868 \h </w:instrText>
      </w:r>
      <w:r>
        <w:rPr>
          <w:rFonts w:hint="eastAsia" w:ascii="黑体" w:hAnsi="黑体" w:eastAsia="黑体" w:cs="黑体"/>
          <w:sz w:val="20"/>
          <w:szCs w:val="20"/>
        </w:rPr>
        <w:fldChar w:fldCharType="separate"/>
      </w:r>
      <w:r>
        <w:rPr>
          <w:rFonts w:hint="eastAsia" w:ascii="黑体" w:hAnsi="黑体" w:eastAsia="黑体" w:cs="黑体"/>
          <w:sz w:val="20"/>
          <w:szCs w:val="20"/>
        </w:rPr>
        <w:t>12</w:t>
      </w:r>
      <w:r>
        <w:rPr>
          <w:rFonts w:hint="eastAsia" w:ascii="黑体" w:hAnsi="黑体" w:eastAsia="黑体" w:cs="黑体"/>
          <w:sz w:val="20"/>
          <w:szCs w:val="20"/>
        </w:rPr>
        <w:fldChar w:fldCharType="end"/>
      </w:r>
    </w:p>
    <w:p w14:paraId="32FD0856">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color w:val="000000"/>
          <w:sz w:val="20"/>
          <w:szCs w:val="20"/>
        </w:rPr>
        <w:t>七、</w:t>
      </w:r>
      <w:r>
        <w:rPr>
          <w:rFonts w:hint="eastAsia" w:ascii="黑体" w:hAnsi="黑体" w:eastAsia="黑体" w:cs="黑体"/>
          <w:b/>
          <w:bCs/>
          <w:sz w:val="20"/>
          <w:szCs w:val="20"/>
        </w:rPr>
        <w:t>“</w:t>
      </w:r>
      <w:r>
        <w:rPr>
          <w:rFonts w:hint="eastAsia" w:ascii="黑体" w:hAnsi="黑体" w:eastAsia="黑体" w:cs="黑体"/>
          <w:bCs/>
          <w:sz w:val="20"/>
          <w:szCs w:val="20"/>
        </w:rPr>
        <w:t>三公”经费财政拨款支出决算情况说明</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_Toc79163869 \h </w:instrText>
      </w:r>
      <w:r>
        <w:rPr>
          <w:rFonts w:hint="eastAsia" w:ascii="黑体" w:hAnsi="黑体" w:eastAsia="黑体" w:cs="黑体"/>
          <w:sz w:val="20"/>
          <w:szCs w:val="20"/>
        </w:rPr>
        <w:fldChar w:fldCharType="separate"/>
      </w:r>
      <w:r>
        <w:rPr>
          <w:rFonts w:hint="eastAsia" w:ascii="黑体" w:hAnsi="黑体" w:eastAsia="黑体" w:cs="黑体"/>
          <w:sz w:val="20"/>
          <w:szCs w:val="20"/>
        </w:rPr>
        <w:t>12</w:t>
      </w:r>
      <w:r>
        <w:rPr>
          <w:rFonts w:hint="eastAsia" w:ascii="黑体" w:hAnsi="黑体" w:eastAsia="黑体" w:cs="黑体"/>
          <w:sz w:val="20"/>
          <w:szCs w:val="20"/>
        </w:rPr>
        <w:fldChar w:fldCharType="end"/>
      </w:r>
    </w:p>
    <w:p w14:paraId="1CAAF1E2">
      <w:pPr>
        <w:pStyle w:val="10"/>
        <w:tabs>
          <w:tab w:val="right" w:leader="dot" w:pos="8296"/>
        </w:tabs>
        <w:rPr>
          <w:rFonts w:hint="eastAsia" w:ascii="黑体" w:hAnsi="黑体" w:eastAsia="黑体" w:cs="黑体"/>
          <w:b w:val="0"/>
          <w:bCs/>
          <w:i w:val="0"/>
          <w:iCs w:val="0"/>
          <w:sz w:val="20"/>
          <w:szCs w:val="20"/>
        </w:rPr>
      </w:pPr>
      <w:r>
        <w:rPr>
          <w:rFonts w:hint="eastAsia" w:ascii="黑体" w:hAnsi="黑体" w:eastAsia="黑体" w:cs="黑体"/>
          <w:b/>
          <w:color w:val="000000"/>
          <w:sz w:val="20"/>
          <w:szCs w:val="20"/>
        </w:rPr>
        <w:t>（一）</w:t>
      </w:r>
      <w:r>
        <w:rPr>
          <w:rFonts w:hint="eastAsia" w:ascii="黑体" w:hAnsi="黑体" w:eastAsia="黑体" w:cs="黑体"/>
          <w:b w:val="0"/>
          <w:bCs/>
          <w:color w:val="000000"/>
          <w:sz w:val="20"/>
          <w:szCs w:val="20"/>
        </w:rPr>
        <w:t>“三公”经费财政拨款支出决算总体情况说明</w:t>
      </w:r>
      <w:r>
        <w:rPr>
          <w:rFonts w:hint="eastAsia" w:ascii="黑体" w:hAnsi="黑体" w:eastAsia="黑体" w:cs="黑体"/>
          <w:b w:val="0"/>
          <w:bCs/>
          <w:sz w:val="20"/>
          <w:szCs w:val="20"/>
        </w:rPr>
        <w:tab/>
      </w:r>
      <w:r>
        <w:rPr>
          <w:rFonts w:hint="eastAsia" w:ascii="黑体" w:hAnsi="黑体" w:eastAsia="黑体" w:cs="黑体"/>
          <w:b w:val="0"/>
          <w:bCs/>
          <w:sz w:val="20"/>
          <w:szCs w:val="20"/>
        </w:rPr>
        <w:fldChar w:fldCharType="begin"/>
      </w:r>
      <w:r>
        <w:rPr>
          <w:rFonts w:hint="eastAsia" w:ascii="黑体" w:hAnsi="黑体" w:eastAsia="黑体" w:cs="黑体"/>
          <w:b w:val="0"/>
          <w:bCs/>
          <w:sz w:val="20"/>
          <w:szCs w:val="20"/>
        </w:rPr>
        <w:instrText xml:space="preserve"> PAGEREF _Toc79163870 \h </w:instrText>
      </w:r>
      <w:r>
        <w:rPr>
          <w:rFonts w:hint="eastAsia" w:ascii="黑体" w:hAnsi="黑体" w:eastAsia="黑体" w:cs="黑体"/>
          <w:b w:val="0"/>
          <w:bCs/>
          <w:sz w:val="20"/>
          <w:szCs w:val="20"/>
        </w:rPr>
        <w:fldChar w:fldCharType="separate"/>
      </w:r>
      <w:r>
        <w:rPr>
          <w:rFonts w:hint="eastAsia" w:ascii="黑体" w:hAnsi="黑体" w:eastAsia="黑体" w:cs="黑体"/>
          <w:b w:val="0"/>
          <w:bCs/>
          <w:sz w:val="20"/>
          <w:szCs w:val="20"/>
        </w:rPr>
        <w:t>12</w:t>
      </w:r>
      <w:r>
        <w:rPr>
          <w:rFonts w:hint="eastAsia" w:ascii="黑体" w:hAnsi="黑体" w:eastAsia="黑体" w:cs="黑体"/>
          <w:b w:val="0"/>
          <w:bCs/>
          <w:sz w:val="20"/>
          <w:szCs w:val="20"/>
        </w:rPr>
        <w:fldChar w:fldCharType="end"/>
      </w:r>
    </w:p>
    <w:p w14:paraId="16D89355">
      <w:pPr>
        <w:pStyle w:val="10"/>
        <w:tabs>
          <w:tab w:val="right" w:leader="dot" w:pos="8296"/>
        </w:tabs>
        <w:rPr>
          <w:rFonts w:hint="default" w:ascii="黑体" w:hAnsi="黑体" w:eastAsia="黑体" w:cs="黑体"/>
          <w:i w:val="0"/>
          <w:iCs w:val="0"/>
          <w:sz w:val="20"/>
          <w:szCs w:val="20"/>
          <w:lang w:val="en-US" w:eastAsia="zh-CN"/>
        </w:rPr>
      </w:pPr>
      <w:r>
        <w:rPr>
          <w:rFonts w:hint="eastAsia" w:ascii="黑体" w:hAnsi="黑体" w:eastAsia="黑体" w:cs="黑体"/>
          <w:b w:val="0"/>
          <w:bCs/>
          <w:color w:val="000000"/>
          <w:sz w:val="20"/>
          <w:szCs w:val="20"/>
        </w:rPr>
        <w:t>（二）“三公”经费财政拨款支出决算具体情况说明</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_Toc79163871 \h </w:instrText>
      </w:r>
      <w:r>
        <w:rPr>
          <w:rFonts w:hint="eastAsia" w:ascii="黑体" w:hAnsi="黑体" w:eastAsia="黑体" w:cs="黑体"/>
          <w:sz w:val="20"/>
          <w:szCs w:val="20"/>
        </w:rPr>
        <w:fldChar w:fldCharType="separate"/>
      </w:r>
      <w:r>
        <w:rPr>
          <w:rFonts w:hint="eastAsia" w:ascii="黑体" w:hAnsi="黑体" w:eastAsia="黑体" w:cs="黑体"/>
          <w:sz w:val="20"/>
          <w:szCs w:val="20"/>
        </w:rPr>
        <w:t>12</w:t>
      </w:r>
      <w:r>
        <w:rPr>
          <w:rFonts w:hint="eastAsia" w:ascii="黑体" w:hAnsi="黑体" w:eastAsia="黑体" w:cs="黑体"/>
          <w:sz w:val="20"/>
          <w:szCs w:val="20"/>
        </w:rPr>
        <w:fldChar w:fldCharType="end"/>
      </w:r>
      <w:r>
        <w:rPr>
          <w:rFonts w:hint="eastAsia" w:ascii="黑体" w:hAnsi="黑体" w:eastAsia="黑体" w:cs="黑体"/>
          <w:sz w:val="20"/>
          <w:szCs w:val="20"/>
          <w:lang w:val="en-US" w:eastAsia="zh-CN"/>
        </w:rPr>
        <w:t>-14</w:t>
      </w:r>
    </w:p>
    <w:p w14:paraId="274FE2B6">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color w:val="000000"/>
          <w:sz w:val="20"/>
          <w:szCs w:val="20"/>
        </w:rPr>
        <w:t>八、</w:t>
      </w:r>
      <w:r>
        <w:rPr>
          <w:rFonts w:hint="eastAsia" w:ascii="黑体" w:hAnsi="黑体" w:eastAsia="黑体" w:cs="黑体"/>
          <w:bCs/>
          <w:sz w:val="20"/>
          <w:szCs w:val="20"/>
        </w:rPr>
        <w:t>政府性基金预算支出决算情况说明</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_Toc79163872 \h </w:instrText>
      </w:r>
      <w:r>
        <w:rPr>
          <w:rFonts w:hint="eastAsia" w:ascii="黑体" w:hAnsi="黑体" w:eastAsia="黑体" w:cs="黑体"/>
          <w:sz w:val="20"/>
          <w:szCs w:val="20"/>
        </w:rPr>
        <w:fldChar w:fldCharType="separate"/>
      </w:r>
      <w:r>
        <w:rPr>
          <w:rFonts w:hint="eastAsia" w:ascii="黑体" w:hAnsi="黑体" w:eastAsia="黑体" w:cs="黑体"/>
          <w:sz w:val="20"/>
          <w:szCs w:val="20"/>
        </w:rPr>
        <w:t>14</w:t>
      </w:r>
      <w:r>
        <w:rPr>
          <w:rFonts w:hint="eastAsia" w:ascii="黑体" w:hAnsi="黑体" w:eastAsia="黑体" w:cs="黑体"/>
          <w:sz w:val="20"/>
          <w:szCs w:val="20"/>
        </w:rPr>
        <w:fldChar w:fldCharType="end"/>
      </w:r>
    </w:p>
    <w:p w14:paraId="51C63905">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bCs/>
          <w:sz w:val="20"/>
          <w:szCs w:val="20"/>
        </w:rPr>
        <w:t>九、 国有资本经营预算支出决算情况说明</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_Toc79163873 \h </w:instrText>
      </w:r>
      <w:r>
        <w:rPr>
          <w:rFonts w:hint="eastAsia" w:ascii="黑体" w:hAnsi="黑体" w:eastAsia="黑体" w:cs="黑体"/>
          <w:sz w:val="20"/>
          <w:szCs w:val="20"/>
        </w:rPr>
        <w:fldChar w:fldCharType="separate"/>
      </w:r>
      <w:r>
        <w:rPr>
          <w:rFonts w:hint="eastAsia" w:ascii="黑体" w:hAnsi="黑体" w:eastAsia="黑体" w:cs="黑体"/>
          <w:sz w:val="20"/>
          <w:szCs w:val="20"/>
        </w:rPr>
        <w:t>14</w:t>
      </w:r>
      <w:r>
        <w:rPr>
          <w:rFonts w:hint="eastAsia" w:ascii="黑体" w:hAnsi="黑体" w:eastAsia="黑体" w:cs="黑体"/>
          <w:sz w:val="20"/>
          <w:szCs w:val="20"/>
        </w:rPr>
        <w:fldChar w:fldCharType="end"/>
      </w:r>
    </w:p>
    <w:p w14:paraId="11DEEDC9">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color w:val="000000"/>
          <w:sz w:val="20"/>
          <w:szCs w:val="20"/>
        </w:rPr>
        <w:t>十</w:t>
      </w:r>
      <w:r>
        <w:rPr>
          <w:rFonts w:hint="eastAsia" w:ascii="黑体" w:hAnsi="黑体" w:eastAsia="黑体" w:cs="黑体"/>
          <w:b/>
          <w:bCs/>
          <w:sz w:val="20"/>
          <w:szCs w:val="20"/>
        </w:rPr>
        <w:t>、</w:t>
      </w:r>
      <w:r>
        <w:rPr>
          <w:rFonts w:hint="eastAsia" w:ascii="黑体" w:hAnsi="黑体" w:eastAsia="黑体" w:cs="黑体"/>
          <w:bCs/>
          <w:sz w:val="20"/>
          <w:szCs w:val="20"/>
        </w:rPr>
        <w:t>其他重要事项的情况说明</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_Toc79163874 \h </w:instrText>
      </w:r>
      <w:r>
        <w:rPr>
          <w:rFonts w:hint="eastAsia" w:ascii="黑体" w:hAnsi="黑体" w:eastAsia="黑体" w:cs="黑体"/>
          <w:sz w:val="20"/>
          <w:szCs w:val="20"/>
        </w:rPr>
        <w:fldChar w:fldCharType="separate"/>
      </w:r>
      <w:r>
        <w:rPr>
          <w:rFonts w:hint="eastAsia" w:ascii="黑体" w:hAnsi="黑体" w:eastAsia="黑体" w:cs="黑体"/>
          <w:sz w:val="20"/>
          <w:szCs w:val="20"/>
        </w:rPr>
        <w:t>14</w:t>
      </w:r>
      <w:r>
        <w:rPr>
          <w:rFonts w:hint="eastAsia" w:ascii="黑体" w:hAnsi="黑体" w:eastAsia="黑体" w:cs="黑体"/>
          <w:sz w:val="20"/>
          <w:szCs w:val="20"/>
        </w:rPr>
        <w:fldChar w:fldCharType="end"/>
      </w:r>
    </w:p>
    <w:p w14:paraId="0C3B40E8">
      <w:pPr>
        <w:pStyle w:val="10"/>
        <w:tabs>
          <w:tab w:val="right" w:leader="dot" w:pos="8296"/>
        </w:tabs>
        <w:rPr>
          <w:rFonts w:hint="default" w:ascii="黑体" w:hAnsi="黑体" w:eastAsia="黑体" w:cs="黑体"/>
          <w:i w:val="0"/>
          <w:iCs w:val="0"/>
          <w:sz w:val="20"/>
          <w:szCs w:val="20"/>
          <w:lang w:val="en-US" w:eastAsia="zh-CN"/>
        </w:rPr>
      </w:pPr>
      <w:r>
        <w:rPr>
          <w:rFonts w:hint="eastAsia" w:ascii="黑体" w:hAnsi="黑体" w:eastAsia="黑体" w:cs="黑体"/>
          <w:b/>
          <w:color w:val="000000"/>
          <w:sz w:val="20"/>
          <w:szCs w:val="20"/>
        </w:rPr>
        <w:t>（一）机关运行经费支出情况</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_Toc79163875 \h </w:instrText>
      </w:r>
      <w:r>
        <w:rPr>
          <w:rFonts w:hint="eastAsia" w:ascii="黑体" w:hAnsi="黑体" w:eastAsia="黑体" w:cs="黑体"/>
          <w:sz w:val="20"/>
          <w:szCs w:val="20"/>
        </w:rPr>
        <w:fldChar w:fldCharType="separate"/>
      </w:r>
      <w:r>
        <w:rPr>
          <w:rFonts w:hint="eastAsia" w:ascii="黑体" w:hAnsi="黑体" w:eastAsia="黑体" w:cs="黑体"/>
          <w:sz w:val="20"/>
          <w:szCs w:val="20"/>
        </w:rPr>
        <w:t>14</w:t>
      </w:r>
      <w:r>
        <w:rPr>
          <w:rFonts w:hint="eastAsia" w:ascii="黑体" w:hAnsi="黑体" w:eastAsia="黑体" w:cs="黑体"/>
          <w:sz w:val="20"/>
          <w:szCs w:val="20"/>
        </w:rPr>
        <w:fldChar w:fldCharType="end"/>
      </w:r>
      <w:r>
        <w:rPr>
          <w:rFonts w:hint="eastAsia" w:ascii="黑体" w:hAnsi="黑体" w:eastAsia="黑体" w:cs="黑体"/>
          <w:sz w:val="20"/>
          <w:szCs w:val="20"/>
          <w:lang w:val="en-US" w:eastAsia="zh-CN"/>
        </w:rPr>
        <w:t>-15</w:t>
      </w:r>
    </w:p>
    <w:p w14:paraId="09C76432">
      <w:pPr>
        <w:pStyle w:val="10"/>
        <w:tabs>
          <w:tab w:val="right" w:leader="dot" w:pos="8296"/>
        </w:tabs>
        <w:rPr>
          <w:rFonts w:hint="eastAsia" w:ascii="黑体" w:hAnsi="黑体" w:eastAsia="黑体" w:cs="黑体"/>
          <w:i w:val="0"/>
          <w:iCs w:val="0"/>
          <w:sz w:val="20"/>
          <w:szCs w:val="20"/>
        </w:rPr>
      </w:pPr>
      <w:r>
        <w:rPr>
          <w:rFonts w:hint="eastAsia" w:ascii="黑体" w:hAnsi="黑体" w:eastAsia="黑体" w:cs="黑体"/>
          <w:b/>
          <w:color w:val="000000"/>
          <w:sz w:val="20"/>
          <w:szCs w:val="20"/>
        </w:rPr>
        <w:t>（二）政府采购支出情况</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_Toc79163876 \h </w:instrText>
      </w:r>
      <w:r>
        <w:rPr>
          <w:rFonts w:hint="eastAsia" w:ascii="黑体" w:hAnsi="黑体" w:eastAsia="黑体" w:cs="黑体"/>
          <w:sz w:val="20"/>
          <w:szCs w:val="20"/>
        </w:rPr>
        <w:fldChar w:fldCharType="separate"/>
      </w:r>
      <w:r>
        <w:rPr>
          <w:rFonts w:hint="eastAsia" w:ascii="黑体" w:hAnsi="黑体" w:eastAsia="黑体" w:cs="黑体"/>
          <w:sz w:val="20"/>
          <w:szCs w:val="20"/>
        </w:rPr>
        <w:t>15</w:t>
      </w:r>
      <w:r>
        <w:rPr>
          <w:rFonts w:hint="eastAsia" w:ascii="黑体" w:hAnsi="黑体" w:eastAsia="黑体" w:cs="黑体"/>
          <w:sz w:val="20"/>
          <w:szCs w:val="20"/>
        </w:rPr>
        <w:fldChar w:fldCharType="end"/>
      </w:r>
    </w:p>
    <w:p w14:paraId="01B57D22">
      <w:pPr>
        <w:pStyle w:val="10"/>
        <w:tabs>
          <w:tab w:val="right" w:leader="dot" w:pos="8296"/>
        </w:tabs>
        <w:rPr>
          <w:rFonts w:hint="eastAsia" w:ascii="黑体" w:hAnsi="黑体" w:eastAsia="黑体" w:cs="黑体"/>
          <w:i w:val="0"/>
          <w:iCs w:val="0"/>
          <w:sz w:val="20"/>
          <w:szCs w:val="20"/>
        </w:rPr>
      </w:pPr>
      <w:r>
        <w:rPr>
          <w:rFonts w:hint="eastAsia" w:ascii="黑体" w:hAnsi="黑体" w:eastAsia="黑体" w:cs="黑体"/>
          <w:b/>
          <w:color w:val="000000"/>
          <w:sz w:val="20"/>
          <w:szCs w:val="20"/>
        </w:rPr>
        <w:t>（三）国有资产占有使用情况</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_Toc79163877 \h </w:instrText>
      </w:r>
      <w:r>
        <w:rPr>
          <w:rFonts w:hint="eastAsia" w:ascii="黑体" w:hAnsi="黑体" w:eastAsia="黑体" w:cs="黑体"/>
          <w:sz w:val="20"/>
          <w:szCs w:val="20"/>
        </w:rPr>
        <w:fldChar w:fldCharType="separate"/>
      </w:r>
      <w:r>
        <w:rPr>
          <w:rFonts w:hint="eastAsia" w:ascii="黑体" w:hAnsi="黑体" w:eastAsia="黑体" w:cs="黑体"/>
          <w:sz w:val="20"/>
          <w:szCs w:val="20"/>
        </w:rPr>
        <w:t>15</w:t>
      </w:r>
      <w:r>
        <w:rPr>
          <w:rFonts w:hint="eastAsia" w:ascii="黑体" w:hAnsi="黑体" w:eastAsia="黑体" w:cs="黑体"/>
          <w:sz w:val="20"/>
          <w:szCs w:val="20"/>
        </w:rPr>
        <w:fldChar w:fldCharType="end"/>
      </w:r>
    </w:p>
    <w:p w14:paraId="2961DD42">
      <w:pPr>
        <w:pStyle w:val="10"/>
        <w:tabs>
          <w:tab w:val="right" w:leader="dot" w:pos="8296"/>
        </w:tabs>
        <w:rPr>
          <w:rFonts w:hint="default" w:ascii="黑体" w:hAnsi="黑体" w:eastAsia="黑体" w:cs="黑体"/>
          <w:i w:val="0"/>
          <w:iCs w:val="0"/>
          <w:sz w:val="20"/>
          <w:szCs w:val="20"/>
          <w:lang w:val="en-US" w:eastAsia="zh-CN"/>
        </w:rPr>
      </w:pPr>
      <w:r>
        <w:rPr>
          <w:rFonts w:hint="eastAsia" w:ascii="黑体" w:hAnsi="黑体" w:eastAsia="黑体" w:cs="黑体"/>
          <w:b/>
          <w:color w:val="000000"/>
          <w:sz w:val="20"/>
          <w:szCs w:val="20"/>
        </w:rPr>
        <w:t>（四）预算绩效管理情况。</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_Toc79163878 \h </w:instrText>
      </w:r>
      <w:r>
        <w:rPr>
          <w:rFonts w:hint="eastAsia" w:ascii="黑体" w:hAnsi="黑体" w:eastAsia="黑体" w:cs="黑体"/>
          <w:sz w:val="20"/>
          <w:szCs w:val="20"/>
        </w:rPr>
        <w:fldChar w:fldCharType="separate"/>
      </w:r>
      <w:r>
        <w:rPr>
          <w:rFonts w:hint="eastAsia" w:ascii="黑体" w:hAnsi="黑体" w:eastAsia="黑体" w:cs="黑体"/>
          <w:sz w:val="20"/>
          <w:szCs w:val="20"/>
        </w:rPr>
        <w:t>15</w:t>
      </w:r>
      <w:r>
        <w:rPr>
          <w:rFonts w:hint="eastAsia" w:ascii="黑体" w:hAnsi="黑体" w:eastAsia="黑体" w:cs="黑体"/>
          <w:sz w:val="20"/>
          <w:szCs w:val="20"/>
        </w:rPr>
        <w:fldChar w:fldCharType="end"/>
      </w:r>
      <w:r>
        <w:rPr>
          <w:rFonts w:hint="eastAsia" w:ascii="黑体" w:hAnsi="黑体" w:eastAsia="黑体" w:cs="黑体"/>
          <w:sz w:val="20"/>
          <w:szCs w:val="20"/>
          <w:lang w:val="en-US" w:eastAsia="zh-CN"/>
        </w:rPr>
        <w:t>-16</w:t>
      </w:r>
    </w:p>
    <w:p w14:paraId="2F1C4DFD">
      <w:pPr>
        <w:pStyle w:val="15"/>
        <w:tabs>
          <w:tab w:val="right" w:leader="dot" w:pos="8296"/>
        </w:tabs>
        <w:rPr>
          <w:rFonts w:hint="default" w:ascii="黑体" w:hAnsi="黑体" w:eastAsia="黑体" w:cs="黑体"/>
          <w:b w:val="0"/>
          <w:bCs w:val="0"/>
          <w:caps w:val="0"/>
          <w:sz w:val="20"/>
          <w:szCs w:val="20"/>
          <w:lang w:val="en-US" w:eastAsia="zh-CN"/>
        </w:rPr>
      </w:pPr>
      <w:r>
        <w:rPr>
          <w:rFonts w:hint="eastAsia" w:ascii="黑体" w:hAnsi="黑体" w:eastAsia="黑体" w:cs="黑体"/>
          <w:kern w:val="44"/>
          <w:sz w:val="20"/>
          <w:szCs w:val="20"/>
        </w:rPr>
        <w:t>第三部分</w:t>
      </w:r>
      <w:r>
        <w:rPr>
          <w:rFonts w:hint="eastAsia" w:ascii="黑体" w:hAnsi="黑体" w:eastAsia="黑体" w:cs="黑体"/>
          <w:color w:val="000000"/>
          <w:sz w:val="20"/>
          <w:szCs w:val="20"/>
        </w:rPr>
        <w:t xml:space="preserve"> 名</w:t>
      </w:r>
      <w:r>
        <w:rPr>
          <w:rFonts w:hint="eastAsia" w:ascii="黑体" w:hAnsi="黑体" w:eastAsia="黑体" w:cs="黑体"/>
          <w:kern w:val="44"/>
          <w:sz w:val="20"/>
          <w:szCs w:val="20"/>
        </w:rPr>
        <w:t>词解释</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_Toc79163879 \h </w:instrText>
      </w:r>
      <w:r>
        <w:rPr>
          <w:rFonts w:hint="eastAsia" w:ascii="黑体" w:hAnsi="黑体" w:eastAsia="黑体" w:cs="黑体"/>
          <w:sz w:val="20"/>
          <w:szCs w:val="20"/>
        </w:rPr>
        <w:fldChar w:fldCharType="separate"/>
      </w:r>
      <w:r>
        <w:rPr>
          <w:rFonts w:hint="eastAsia" w:ascii="黑体" w:hAnsi="黑体" w:eastAsia="黑体" w:cs="黑体"/>
          <w:sz w:val="20"/>
          <w:szCs w:val="20"/>
        </w:rPr>
        <w:t>16</w:t>
      </w:r>
      <w:r>
        <w:rPr>
          <w:rFonts w:hint="eastAsia" w:ascii="黑体" w:hAnsi="黑体" w:eastAsia="黑体" w:cs="黑体"/>
          <w:sz w:val="20"/>
          <w:szCs w:val="20"/>
        </w:rPr>
        <w:fldChar w:fldCharType="end"/>
      </w:r>
      <w:r>
        <w:rPr>
          <w:rFonts w:hint="eastAsia" w:ascii="黑体" w:hAnsi="黑体" w:eastAsia="黑体" w:cs="黑体"/>
          <w:sz w:val="20"/>
          <w:szCs w:val="20"/>
          <w:lang w:val="en-US" w:eastAsia="zh-CN"/>
        </w:rPr>
        <w:t>-18</w:t>
      </w:r>
    </w:p>
    <w:p w14:paraId="172342FA">
      <w:pPr>
        <w:pStyle w:val="15"/>
        <w:tabs>
          <w:tab w:val="right" w:leader="dot" w:pos="8296"/>
        </w:tabs>
        <w:rPr>
          <w:rFonts w:hint="eastAsia" w:ascii="黑体" w:hAnsi="黑体" w:eastAsia="黑体" w:cs="黑体"/>
          <w:b w:val="0"/>
          <w:bCs w:val="0"/>
          <w:caps w:val="0"/>
          <w:sz w:val="20"/>
          <w:szCs w:val="20"/>
        </w:rPr>
      </w:pPr>
      <w:r>
        <w:rPr>
          <w:rFonts w:hint="eastAsia" w:ascii="黑体" w:hAnsi="黑体" w:eastAsia="黑体" w:cs="黑体"/>
          <w:color w:val="000000"/>
          <w:sz w:val="20"/>
          <w:szCs w:val="20"/>
        </w:rPr>
        <w:t>第</w:t>
      </w:r>
      <w:r>
        <w:rPr>
          <w:rFonts w:hint="eastAsia" w:ascii="黑体" w:hAnsi="黑体" w:eastAsia="黑体" w:cs="黑体"/>
          <w:kern w:val="44"/>
          <w:sz w:val="20"/>
          <w:szCs w:val="20"/>
        </w:rPr>
        <w:t>四部分 附件</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_Toc79163880 \h </w:instrText>
      </w:r>
      <w:r>
        <w:rPr>
          <w:rFonts w:hint="eastAsia" w:ascii="黑体" w:hAnsi="黑体" w:eastAsia="黑体" w:cs="黑体"/>
          <w:sz w:val="20"/>
          <w:szCs w:val="20"/>
        </w:rPr>
        <w:fldChar w:fldCharType="separate"/>
      </w:r>
      <w:r>
        <w:rPr>
          <w:rFonts w:hint="eastAsia" w:ascii="黑体" w:hAnsi="黑体" w:eastAsia="黑体" w:cs="黑体"/>
          <w:sz w:val="20"/>
          <w:szCs w:val="20"/>
        </w:rPr>
        <w:t>19</w:t>
      </w:r>
      <w:r>
        <w:rPr>
          <w:rFonts w:hint="eastAsia" w:ascii="黑体" w:hAnsi="黑体" w:eastAsia="黑体" w:cs="黑体"/>
          <w:sz w:val="20"/>
          <w:szCs w:val="20"/>
        </w:rPr>
        <w:fldChar w:fldCharType="end"/>
      </w:r>
    </w:p>
    <w:p w14:paraId="6118EEBD">
      <w:pPr>
        <w:pStyle w:val="15"/>
        <w:tabs>
          <w:tab w:val="right" w:leader="dot" w:pos="8296"/>
        </w:tabs>
        <w:rPr>
          <w:rFonts w:hint="default" w:ascii="黑体" w:hAnsi="黑体" w:eastAsia="黑体" w:cs="黑体"/>
          <w:b w:val="0"/>
          <w:bCs w:val="0"/>
          <w:caps w:val="0"/>
          <w:sz w:val="20"/>
          <w:szCs w:val="20"/>
          <w:lang w:val="en-US" w:eastAsia="zh-CN"/>
        </w:rPr>
      </w:pPr>
      <w:r>
        <w:rPr>
          <w:rFonts w:hint="eastAsia" w:ascii="黑体" w:hAnsi="黑体" w:eastAsia="黑体" w:cs="黑体"/>
          <w:sz w:val="20"/>
          <w:szCs w:val="20"/>
        </w:rPr>
        <w:t>附件1</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_Toc79163881 \h </w:instrText>
      </w:r>
      <w:r>
        <w:rPr>
          <w:rFonts w:hint="eastAsia" w:ascii="黑体" w:hAnsi="黑体" w:eastAsia="黑体" w:cs="黑体"/>
          <w:sz w:val="20"/>
          <w:szCs w:val="20"/>
        </w:rPr>
        <w:fldChar w:fldCharType="separate"/>
      </w:r>
      <w:r>
        <w:rPr>
          <w:rFonts w:hint="eastAsia" w:ascii="黑体" w:hAnsi="黑体" w:eastAsia="黑体" w:cs="黑体"/>
          <w:sz w:val="20"/>
          <w:szCs w:val="20"/>
        </w:rPr>
        <w:t>19</w:t>
      </w:r>
      <w:r>
        <w:rPr>
          <w:rFonts w:hint="eastAsia" w:ascii="黑体" w:hAnsi="黑体" w:eastAsia="黑体" w:cs="黑体"/>
          <w:sz w:val="20"/>
          <w:szCs w:val="20"/>
        </w:rPr>
        <w:fldChar w:fldCharType="end"/>
      </w:r>
    </w:p>
    <w:p w14:paraId="13936CDD">
      <w:pPr>
        <w:pStyle w:val="15"/>
        <w:tabs>
          <w:tab w:val="right" w:leader="dot" w:pos="8296"/>
        </w:tabs>
        <w:rPr>
          <w:rFonts w:hint="default" w:ascii="黑体" w:hAnsi="黑体" w:eastAsia="黑体" w:cs="黑体"/>
          <w:b w:val="0"/>
          <w:bCs w:val="0"/>
          <w:caps w:val="0"/>
          <w:sz w:val="20"/>
          <w:szCs w:val="20"/>
          <w:lang w:val="en-US" w:eastAsia="zh-CN"/>
        </w:rPr>
      </w:pPr>
      <w:r>
        <w:rPr>
          <w:rFonts w:hint="eastAsia" w:ascii="黑体" w:hAnsi="黑体" w:eastAsia="黑体" w:cs="黑体"/>
          <w:sz w:val="20"/>
          <w:szCs w:val="20"/>
          <w:lang w:eastAsia="zh-CN"/>
        </w:rPr>
        <w:t>人大机关2021</w:t>
      </w:r>
      <w:r>
        <w:rPr>
          <w:rFonts w:hint="eastAsia" w:ascii="黑体" w:hAnsi="黑体" w:eastAsia="黑体" w:cs="黑体"/>
          <w:sz w:val="20"/>
          <w:szCs w:val="20"/>
        </w:rPr>
        <w:t>年部门整体支出绩效评价报告</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_Toc79163882 \h </w:instrText>
      </w:r>
      <w:r>
        <w:rPr>
          <w:rFonts w:hint="eastAsia" w:ascii="黑体" w:hAnsi="黑体" w:eastAsia="黑体" w:cs="黑体"/>
          <w:sz w:val="20"/>
          <w:szCs w:val="20"/>
        </w:rPr>
        <w:fldChar w:fldCharType="separate"/>
      </w:r>
      <w:r>
        <w:rPr>
          <w:rFonts w:hint="eastAsia" w:ascii="黑体" w:hAnsi="黑体" w:eastAsia="黑体" w:cs="黑体"/>
          <w:sz w:val="20"/>
          <w:szCs w:val="20"/>
        </w:rPr>
        <w:t>19</w:t>
      </w:r>
      <w:r>
        <w:rPr>
          <w:rFonts w:hint="eastAsia" w:ascii="黑体" w:hAnsi="黑体" w:eastAsia="黑体" w:cs="黑体"/>
          <w:sz w:val="20"/>
          <w:szCs w:val="20"/>
        </w:rPr>
        <w:fldChar w:fldCharType="end"/>
      </w:r>
      <w:r>
        <w:rPr>
          <w:rFonts w:hint="eastAsia" w:ascii="黑体" w:hAnsi="黑体" w:eastAsia="黑体" w:cs="黑体"/>
          <w:sz w:val="20"/>
          <w:szCs w:val="20"/>
          <w:lang w:val="en-US" w:eastAsia="zh-CN"/>
        </w:rPr>
        <w:t>-21</w:t>
      </w:r>
    </w:p>
    <w:p w14:paraId="3F3C1CF1">
      <w:pPr>
        <w:pStyle w:val="15"/>
        <w:tabs>
          <w:tab w:val="right" w:leader="dot" w:pos="8296"/>
        </w:tabs>
        <w:rPr>
          <w:rFonts w:hint="eastAsia" w:ascii="黑体" w:hAnsi="黑体" w:eastAsia="黑体" w:cs="黑体"/>
          <w:b w:val="0"/>
          <w:bCs w:val="0"/>
          <w:caps w:val="0"/>
          <w:sz w:val="20"/>
          <w:szCs w:val="20"/>
          <w:lang w:eastAsia="zh-CN"/>
        </w:rPr>
      </w:pPr>
      <w:r>
        <w:rPr>
          <w:rFonts w:hint="eastAsia" w:ascii="黑体" w:hAnsi="黑体" w:eastAsia="黑体" w:cs="黑体"/>
          <w:sz w:val="20"/>
          <w:szCs w:val="20"/>
        </w:rPr>
        <w:t>附件2</w:t>
      </w:r>
      <w:r>
        <w:rPr>
          <w:rFonts w:hint="eastAsia" w:ascii="黑体" w:hAnsi="黑体" w:eastAsia="黑体" w:cs="黑体"/>
          <w:sz w:val="20"/>
          <w:szCs w:val="20"/>
        </w:rPr>
        <w:tab/>
      </w:r>
      <w:r>
        <w:rPr>
          <w:rFonts w:hint="eastAsia" w:ascii="黑体" w:hAnsi="黑体" w:eastAsia="黑体" w:cs="黑体"/>
          <w:sz w:val="20"/>
          <w:szCs w:val="20"/>
          <w:lang w:eastAsia="zh-CN"/>
        </w:rPr>
        <w:t>无</w:t>
      </w:r>
    </w:p>
    <w:p w14:paraId="33851E47">
      <w:pPr>
        <w:pStyle w:val="15"/>
        <w:tabs>
          <w:tab w:val="right" w:leader="dot" w:pos="8296"/>
        </w:tabs>
        <w:rPr>
          <w:rFonts w:hint="eastAsia" w:ascii="黑体" w:hAnsi="黑体" w:eastAsia="黑体" w:cs="黑体"/>
          <w:b w:val="0"/>
          <w:bCs w:val="0"/>
          <w:caps w:val="0"/>
          <w:sz w:val="20"/>
          <w:szCs w:val="20"/>
        </w:rPr>
      </w:pPr>
      <w:r>
        <w:rPr>
          <w:rFonts w:hint="eastAsia" w:ascii="黑体" w:hAnsi="黑体" w:eastAsia="黑体" w:cs="黑体"/>
          <w:color w:val="000000"/>
          <w:sz w:val="20"/>
          <w:szCs w:val="20"/>
        </w:rPr>
        <w:t>第</w:t>
      </w:r>
      <w:r>
        <w:rPr>
          <w:rFonts w:hint="eastAsia" w:ascii="黑体" w:hAnsi="黑体" w:eastAsia="黑体" w:cs="黑体"/>
          <w:kern w:val="44"/>
          <w:sz w:val="20"/>
          <w:szCs w:val="20"/>
        </w:rPr>
        <w:t>五部分 附表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_Toc79163885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11A183DF">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color w:val="000000"/>
          <w:sz w:val="20"/>
          <w:szCs w:val="20"/>
        </w:rPr>
        <w:t>一、收</w:t>
      </w:r>
      <w:r>
        <w:rPr>
          <w:rFonts w:hint="eastAsia" w:ascii="黑体" w:hAnsi="黑体" w:eastAsia="黑体" w:cs="黑体"/>
          <w:sz w:val="20"/>
          <w:szCs w:val="20"/>
        </w:rPr>
        <w:t>入支出决算总表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_Toc79163886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2BB15169">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color w:val="000000"/>
          <w:sz w:val="20"/>
          <w:szCs w:val="20"/>
        </w:rPr>
        <w:t>二、收</w:t>
      </w:r>
      <w:r>
        <w:rPr>
          <w:rFonts w:hint="eastAsia" w:ascii="黑体" w:hAnsi="黑体" w:eastAsia="黑体" w:cs="黑体"/>
          <w:sz w:val="20"/>
          <w:szCs w:val="20"/>
        </w:rPr>
        <w:t>入决算表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_Toc79163887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43BF46C4">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sz w:val="20"/>
          <w:szCs w:val="20"/>
        </w:rPr>
        <w:t>三、</w:t>
      </w:r>
      <w:r>
        <w:rPr>
          <w:rFonts w:hint="eastAsia" w:ascii="黑体" w:hAnsi="黑体" w:eastAsia="黑体" w:cs="黑体"/>
          <w:color w:val="000000"/>
          <w:sz w:val="20"/>
          <w:szCs w:val="20"/>
        </w:rPr>
        <w:t>支</w:t>
      </w:r>
      <w:r>
        <w:rPr>
          <w:rFonts w:hint="eastAsia" w:ascii="黑体" w:hAnsi="黑体" w:eastAsia="黑体" w:cs="黑体"/>
          <w:sz w:val="20"/>
          <w:szCs w:val="20"/>
        </w:rPr>
        <w:t>出决算表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_Toc79163888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1E05CD15">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sz w:val="20"/>
          <w:szCs w:val="20"/>
        </w:rPr>
        <w:t>四、</w:t>
      </w:r>
      <w:r>
        <w:rPr>
          <w:rFonts w:hint="eastAsia" w:ascii="黑体" w:hAnsi="黑体" w:eastAsia="黑体" w:cs="黑体"/>
          <w:color w:val="000000"/>
          <w:sz w:val="20"/>
          <w:szCs w:val="20"/>
        </w:rPr>
        <w:t>财</w:t>
      </w:r>
      <w:r>
        <w:rPr>
          <w:rFonts w:hint="eastAsia" w:ascii="黑体" w:hAnsi="黑体" w:eastAsia="黑体" w:cs="黑体"/>
          <w:sz w:val="20"/>
          <w:szCs w:val="20"/>
        </w:rPr>
        <w:t>政拨款收入支出决算总表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_Toc79163889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49FAEC9D">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sz w:val="20"/>
          <w:szCs w:val="20"/>
        </w:rPr>
        <w:t>五、</w:t>
      </w:r>
      <w:r>
        <w:rPr>
          <w:rFonts w:hint="eastAsia" w:ascii="黑体" w:hAnsi="黑体" w:eastAsia="黑体" w:cs="黑体"/>
          <w:color w:val="000000"/>
          <w:sz w:val="20"/>
          <w:szCs w:val="20"/>
        </w:rPr>
        <w:t>财</w:t>
      </w:r>
      <w:r>
        <w:rPr>
          <w:rFonts w:hint="eastAsia" w:ascii="黑体" w:hAnsi="黑体" w:eastAsia="黑体" w:cs="黑体"/>
          <w:sz w:val="20"/>
          <w:szCs w:val="20"/>
        </w:rPr>
        <w:t>政拨款支出决算明细表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_Toc79163890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4C574F65">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sz w:val="20"/>
          <w:szCs w:val="20"/>
        </w:rPr>
        <w:t>六、</w:t>
      </w:r>
      <w:r>
        <w:rPr>
          <w:rFonts w:hint="eastAsia" w:ascii="黑体" w:hAnsi="黑体" w:eastAsia="黑体" w:cs="黑体"/>
          <w:color w:val="000000"/>
          <w:sz w:val="20"/>
          <w:szCs w:val="20"/>
        </w:rPr>
        <w:t>一</w:t>
      </w:r>
      <w:r>
        <w:rPr>
          <w:rFonts w:hint="eastAsia" w:ascii="黑体" w:hAnsi="黑体" w:eastAsia="黑体" w:cs="黑体"/>
          <w:sz w:val="20"/>
          <w:szCs w:val="20"/>
        </w:rPr>
        <w:t>般公共预算财政拨款支出决算表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_Toc79163891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586199B6">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sz w:val="20"/>
          <w:szCs w:val="20"/>
        </w:rPr>
        <w:t>七、</w:t>
      </w:r>
      <w:r>
        <w:rPr>
          <w:rFonts w:hint="eastAsia" w:ascii="黑体" w:hAnsi="黑体" w:eastAsia="黑体" w:cs="黑体"/>
          <w:color w:val="000000"/>
          <w:sz w:val="20"/>
          <w:szCs w:val="20"/>
        </w:rPr>
        <w:t>一</w:t>
      </w:r>
      <w:r>
        <w:rPr>
          <w:rFonts w:hint="eastAsia" w:ascii="黑体" w:hAnsi="黑体" w:eastAsia="黑体" w:cs="黑体"/>
          <w:sz w:val="20"/>
          <w:szCs w:val="20"/>
        </w:rPr>
        <w:t>般公共预算财政拨款支出决算明细表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_Toc79163892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4A319C14">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sz w:val="20"/>
          <w:szCs w:val="20"/>
        </w:rPr>
        <w:t>八、</w:t>
      </w:r>
      <w:r>
        <w:rPr>
          <w:rFonts w:hint="eastAsia" w:ascii="黑体" w:hAnsi="黑体" w:eastAsia="黑体" w:cs="黑体"/>
          <w:color w:val="000000"/>
          <w:sz w:val="20"/>
          <w:szCs w:val="20"/>
        </w:rPr>
        <w:t>一</w:t>
      </w:r>
      <w:r>
        <w:rPr>
          <w:rFonts w:hint="eastAsia" w:ascii="黑体" w:hAnsi="黑体" w:eastAsia="黑体" w:cs="黑体"/>
          <w:sz w:val="20"/>
          <w:szCs w:val="20"/>
        </w:rPr>
        <w:t>般公共预算财政拨款基本支出决算表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_Toc79163893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5365BCE3">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sz w:val="20"/>
          <w:szCs w:val="20"/>
        </w:rPr>
        <w:t>九、</w:t>
      </w:r>
      <w:r>
        <w:rPr>
          <w:rFonts w:hint="eastAsia" w:ascii="黑体" w:hAnsi="黑体" w:eastAsia="黑体" w:cs="黑体"/>
          <w:color w:val="000000"/>
          <w:sz w:val="20"/>
          <w:szCs w:val="20"/>
        </w:rPr>
        <w:t>一</w:t>
      </w:r>
      <w:r>
        <w:rPr>
          <w:rFonts w:hint="eastAsia" w:ascii="黑体" w:hAnsi="黑体" w:eastAsia="黑体" w:cs="黑体"/>
          <w:sz w:val="20"/>
          <w:szCs w:val="20"/>
        </w:rPr>
        <w:t>般公共预算财政拨款项目支出决算表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_Toc79163894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5417C5BF">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sz w:val="20"/>
          <w:szCs w:val="20"/>
        </w:rPr>
        <w:t>十、</w:t>
      </w:r>
      <w:r>
        <w:rPr>
          <w:rFonts w:hint="eastAsia" w:ascii="黑体" w:hAnsi="黑体" w:eastAsia="黑体" w:cs="黑体"/>
          <w:color w:val="000000"/>
          <w:sz w:val="20"/>
          <w:szCs w:val="20"/>
        </w:rPr>
        <w:t>一</w:t>
      </w:r>
      <w:r>
        <w:rPr>
          <w:rFonts w:hint="eastAsia" w:ascii="黑体" w:hAnsi="黑体" w:eastAsia="黑体" w:cs="黑体"/>
          <w:sz w:val="20"/>
          <w:szCs w:val="20"/>
        </w:rPr>
        <w:t>般公共预算财政拨款“三公”经费支出决算表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_Toc79163895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77730CD7">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sz w:val="20"/>
          <w:szCs w:val="20"/>
        </w:rPr>
        <w:t>十一、</w:t>
      </w:r>
      <w:r>
        <w:rPr>
          <w:rFonts w:hint="eastAsia" w:ascii="黑体" w:hAnsi="黑体" w:eastAsia="黑体" w:cs="黑体"/>
          <w:color w:val="000000"/>
          <w:sz w:val="20"/>
          <w:szCs w:val="20"/>
        </w:rPr>
        <w:t>政</w:t>
      </w:r>
      <w:r>
        <w:rPr>
          <w:rFonts w:hint="eastAsia" w:ascii="黑体" w:hAnsi="黑体" w:eastAsia="黑体" w:cs="黑体"/>
          <w:sz w:val="20"/>
          <w:szCs w:val="20"/>
        </w:rPr>
        <w:t>府性基金预算财政拨款收入支出决算表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_Toc79163896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5A8FD627">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sz w:val="20"/>
          <w:szCs w:val="20"/>
        </w:rPr>
        <w:t>十二、</w:t>
      </w:r>
      <w:r>
        <w:rPr>
          <w:rFonts w:hint="eastAsia" w:ascii="黑体" w:hAnsi="黑体" w:eastAsia="黑体" w:cs="黑体"/>
          <w:color w:val="000000"/>
          <w:sz w:val="20"/>
          <w:szCs w:val="20"/>
        </w:rPr>
        <w:t>政</w:t>
      </w:r>
      <w:r>
        <w:rPr>
          <w:rFonts w:hint="eastAsia" w:ascii="黑体" w:hAnsi="黑体" w:eastAsia="黑体" w:cs="黑体"/>
          <w:sz w:val="20"/>
          <w:szCs w:val="20"/>
        </w:rPr>
        <w:t>府性基金预算财政拨款“三公”经费支出决算表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_Toc79163897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5019068A">
      <w:pPr>
        <w:pStyle w:val="18"/>
        <w:tabs>
          <w:tab w:val="right" w:leader="dot" w:pos="8296"/>
        </w:tabs>
        <w:rPr>
          <w:rFonts w:hint="eastAsia" w:ascii="黑体" w:hAnsi="黑体" w:eastAsia="黑体" w:cs="黑体"/>
          <w:smallCaps w:val="0"/>
          <w:sz w:val="20"/>
          <w:szCs w:val="20"/>
        </w:rPr>
      </w:pPr>
      <w:r>
        <w:rPr>
          <w:rFonts w:hint="eastAsia" w:ascii="黑体" w:hAnsi="黑体" w:eastAsia="黑体" w:cs="黑体"/>
          <w:sz w:val="20"/>
          <w:szCs w:val="20"/>
        </w:rPr>
        <w:t>十三、</w:t>
      </w:r>
      <w:r>
        <w:rPr>
          <w:rFonts w:hint="eastAsia" w:ascii="黑体" w:hAnsi="黑体" w:eastAsia="黑体" w:cs="黑体"/>
          <w:color w:val="000000"/>
          <w:sz w:val="20"/>
          <w:szCs w:val="20"/>
        </w:rPr>
        <w:t>国</w:t>
      </w:r>
      <w:r>
        <w:rPr>
          <w:rFonts w:hint="eastAsia" w:ascii="黑体" w:hAnsi="黑体" w:eastAsia="黑体" w:cs="黑体"/>
          <w:sz w:val="20"/>
          <w:szCs w:val="20"/>
        </w:rPr>
        <w:t>有资本经营预算财政拨款支出决算表</w:t>
      </w:r>
      <w:r>
        <w:rPr>
          <w:rFonts w:hint="eastAsia" w:ascii="黑体" w:hAnsi="黑体" w:eastAsia="黑体" w:cs="黑体"/>
          <w:sz w:val="20"/>
          <w:szCs w:val="20"/>
        </w:rPr>
        <w:tab/>
      </w:r>
      <w:r>
        <w:rPr>
          <w:rFonts w:hint="eastAsia" w:ascii="黑体" w:hAnsi="黑体" w:eastAsia="黑体" w:cs="黑体"/>
          <w:sz w:val="20"/>
          <w:szCs w:val="20"/>
        </w:rPr>
        <w:fldChar w:fldCharType="begin"/>
      </w:r>
      <w:r>
        <w:rPr>
          <w:rFonts w:hint="eastAsia" w:ascii="黑体" w:hAnsi="黑体" w:eastAsia="黑体" w:cs="黑体"/>
          <w:sz w:val="20"/>
          <w:szCs w:val="20"/>
        </w:rPr>
        <w:instrText xml:space="preserve"> PAGEREF _Toc79163898 \h </w:instrText>
      </w:r>
      <w:r>
        <w:rPr>
          <w:rFonts w:hint="eastAsia" w:ascii="黑体" w:hAnsi="黑体" w:eastAsia="黑体" w:cs="黑体"/>
          <w:sz w:val="20"/>
          <w:szCs w:val="20"/>
        </w:rPr>
        <w:fldChar w:fldCharType="separate"/>
      </w:r>
      <w:r>
        <w:rPr>
          <w:rFonts w:hint="eastAsia" w:ascii="黑体" w:hAnsi="黑体" w:eastAsia="黑体" w:cs="黑体"/>
          <w:sz w:val="20"/>
          <w:szCs w:val="20"/>
        </w:rPr>
        <w:t>22</w:t>
      </w:r>
      <w:r>
        <w:rPr>
          <w:rFonts w:hint="eastAsia" w:ascii="黑体" w:hAnsi="黑体" w:eastAsia="黑体" w:cs="黑体"/>
          <w:sz w:val="20"/>
          <w:szCs w:val="20"/>
        </w:rPr>
        <w:fldChar w:fldCharType="end"/>
      </w:r>
    </w:p>
    <w:p w14:paraId="512ED5DA">
      <w:pPr>
        <w:pStyle w:val="18"/>
        <w:tabs>
          <w:tab w:val="right" w:leader="dot" w:pos="8296"/>
        </w:tabs>
        <w:rPr>
          <w:rFonts w:hAnsiTheme="minorHAnsi" w:eastAsiaTheme="minorEastAsia" w:cstheme="minorBidi"/>
          <w:smallCaps w:val="0"/>
          <w:sz w:val="21"/>
          <w:szCs w:val="22"/>
        </w:rPr>
      </w:pPr>
      <w:r>
        <w:rPr>
          <w:rFonts w:hint="eastAsia" w:ascii="黑体" w:hAnsi="黑体" w:eastAsia="黑体" w:cs="黑体"/>
          <w:sz w:val="20"/>
          <w:szCs w:val="20"/>
        </w:rPr>
        <w:t>十四、国有资本经营预算财政拨款支出决算表</w:t>
      </w:r>
      <w:r>
        <w:tab/>
      </w:r>
      <w:r>
        <w:fldChar w:fldCharType="begin"/>
      </w:r>
      <w:r>
        <w:instrText xml:space="preserve"> PAGEREF _Toc79163899 \h </w:instrText>
      </w:r>
      <w:r>
        <w:fldChar w:fldCharType="separate"/>
      </w:r>
      <w:r>
        <w:t>22</w:t>
      </w:r>
      <w:r>
        <w:fldChar w:fldCharType="end"/>
      </w:r>
    </w:p>
    <w:p w14:paraId="1BE38E6D">
      <w:r>
        <w:rPr>
          <w:rFonts w:asciiTheme="minorHAnsi" w:eastAsiaTheme="minorHAnsi"/>
          <w:b/>
          <w:bCs/>
          <w:caps/>
          <w:sz w:val="20"/>
          <w:szCs w:val="20"/>
        </w:rPr>
        <w:fldChar w:fldCharType="end"/>
      </w:r>
    </w:p>
    <w:p w14:paraId="43BA31C6">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3CFAFEBD">
      <w:pPr>
        <w:pStyle w:val="4"/>
        <w:jc w:val="center"/>
        <w:rPr>
          <w:rFonts w:ascii="黑体" w:eastAsia="黑体"/>
          <w:color w:val="000000"/>
          <w:sz w:val="32"/>
          <w:szCs w:val="32"/>
        </w:rPr>
      </w:pPr>
      <w:bookmarkStart w:id="14" w:name="_Toc79163851"/>
      <w:bookmarkStart w:id="15" w:name="_Toc79163601"/>
      <w:r>
        <w:rPr>
          <w:rFonts w:hint="eastAsia" w:ascii="黑体" w:hAnsi="黑体" w:eastAsia="黑体"/>
          <w:b w:val="0"/>
        </w:rPr>
        <w:t>第一部分</w:t>
      </w:r>
      <w:r>
        <w:rPr>
          <w:rFonts w:ascii="黑体" w:hAnsi="黑体" w:eastAsia="黑体"/>
          <w:b w:val="0"/>
        </w:rPr>
        <w:t xml:space="preserve"> </w:t>
      </w:r>
      <w:r>
        <w:rPr>
          <w:rStyle w:val="25"/>
          <w:rFonts w:hint="eastAsia" w:ascii="黑体" w:hAnsi="黑体" w:eastAsia="黑体"/>
          <w:b w:val="0"/>
          <w:bCs w:val="0"/>
        </w:rPr>
        <w:t>部门概况</w:t>
      </w:r>
      <w:bookmarkEnd w:id="12"/>
      <w:bookmarkEnd w:id="13"/>
      <w:bookmarkEnd w:id="14"/>
      <w:bookmarkEnd w:id="15"/>
    </w:p>
    <w:p w14:paraId="4BBD2312">
      <w:pPr>
        <w:pStyle w:val="5"/>
        <w:rPr>
          <w:rStyle w:val="26"/>
          <w:rFonts w:ascii="仿宋" w:hAnsi="仿宋" w:eastAsia="仿宋"/>
          <w:b w:val="0"/>
          <w:bCs w:val="0"/>
        </w:rPr>
      </w:pPr>
      <w:bookmarkStart w:id="16" w:name="_Toc79163602"/>
      <w:bookmarkStart w:id="17" w:name="_Toc79163852"/>
      <w:bookmarkStart w:id="18" w:name="_Toc15377197"/>
      <w:bookmarkStart w:id="19" w:name="_Toc15396600"/>
      <w:r>
        <w:rPr>
          <w:rFonts w:hint="eastAsia" w:ascii="黑体" w:hAnsi="黑体" w:eastAsia="黑体"/>
          <w:b w:val="0"/>
          <w:color w:val="000000"/>
        </w:rPr>
        <w:t>一、基</w:t>
      </w:r>
      <w:r>
        <w:rPr>
          <w:rStyle w:val="26"/>
          <w:rFonts w:hint="eastAsia" w:ascii="黑体" w:hAnsi="黑体" w:eastAsia="黑体"/>
          <w:b w:val="0"/>
          <w:bCs w:val="0"/>
        </w:rPr>
        <w:t>本职能及主要工作</w:t>
      </w:r>
      <w:bookmarkEnd w:id="16"/>
      <w:bookmarkEnd w:id="17"/>
      <w:bookmarkEnd w:id="18"/>
      <w:bookmarkEnd w:id="19"/>
    </w:p>
    <w:p w14:paraId="7F4E32C2">
      <w:pPr>
        <w:pStyle w:val="8"/>
        <w:adjustRightInd w:val="0"/>
        <w:snapToGrid w:val="0"/>
        <w:spacing w:before="93" w:line="600" w:lineRule="exact"/>
        <w:ind w:firstLine="672" w:firstLineChars="210"/>
        <w:outlineLvl w:val="2"/>
        <w:rPr>
          <w:rFonts w:ascii="仿宋" w:hAnsi="仿宋" w:eastAsia="仿宋"/>
          <w:bCs/>
          <w:color w:val="000000"/>
          <w:sz w:val="32"/>
          <w:szCs w:val="32"/>
        </w:rPr>
      </w:pPr>
      <w:bookmarkStart w:id="20" w:name="_Toc79163603"/>
      <w:bookmarkStart w:id="21" w:name="_Toc79163853"/>
      <w:bookmarkStart w:id="22" w:name="_Toc15378445"/>
      <w:bookmarkStart w:id="23" w:name="_Toc15377198"/>
      <w:r>
        <w:rPr>
          <w:rFonts w:hint="eastAsia" w:ascii="仿宋" w:hAnsi="仿宋" w:eastAsia="仿宋"/>
          <w:bCs/>
          <w:color w:val="000000"/>
          <w:sz w:val="32"/>
          <w:szCs w:val="32"/>
        </w:rPr>
        <w:t>（一）主要职能。</w:t>
      </w:r>
      <w:bookmarkEnd w:id="20"/>
      <w:bookmarkEnd w:id="21"/>
    </w:p>
    <w:bookmarkEnd w:id="22"/>
    <w:bookmarkEnd w:id="23"/>
    <w:p w14:paraId="1799B961">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bookmarkStart w:id="24" w:name="_Toc79163854"/>
      <w:bookmarkStart w:id="25" w:name="_Toc79163604"/>
      <w:bookmarkStart w:id="26" w:name="_Toc15378446"/>
      <w:bookmarkStart w:id="27" w:name="_Toc15377199"/>
      <w:r>
        <w:rPr>
          <w:rFonts w:hint="eastAsia" w:ascii="仿宋" w:hAnsi="仿宋" w:eastAsia="仿宋" w:cs="仿宋"/>
          <w:i w:val="0"/>
          <w:caps w:val="0"/>
          <w:color w:val="333333"/>
          <w:spacing w:val="0"/>
          <w:sz w:val="32"/>
          <w:szCs w:val="32"/>
          <w:shd w:val="clear" w:fill="FFFFFF"/>
          <w:lang w:eastAsia="zh-CN"/>
        </w:rPr>
        <w:t>九寨沟</w:t>
      </w:r>
      <w:r>
        <w:rPr>
          <w:rFonts w:hint="eastAsia" w:ascii="仿宋" w:hAnsi="仿宋" w:eastAsia="仿宋" w:cs="仿宋"/>
          <w:i w:val="0"/>
          <w:caps w:val="0"/>
          <w:color w:val="333333"/>
          <w:spacing w:val="0"/>
          <w:sz w:val="32"/>
          <w:szCs w:val="32"/>
          <w:shd w:val="clear" w:fill="FFFFFF"/>
        </w:rPr>
        <w:t>县人大常委会是</w:t>
      </w:r>
      <w:r>
        <w:rPr>
          <w:rFonts w:hint="eastAsia" w:ascii="仿宋" w:hAnsi="仿宋" w:eastAsia="仿宋" w:cs="仿宋"/>
          <w:i w:val="0"/>
          <w:caps w:val="0"/>
          <w:color w:val="333333"/>
          <w:spacing w:val="0"/>
          <w:sz w:val="32"/>
          <w:szCs w:val="32"/>
          <w:shd w:val="clear" w:fill="FFFFFF"/>
          <w:lang w:eastAsia="zh-CN"/>
        </w:rPr>
        <w:t>九寨沟县</w:t>
      </w:r>
      <w:r>
        <w:rPr>
          <w:rFonts w:hint="eastAsia" w:ascii="仿宋" w:hAnsi="仿宋" w:eastAsia="仿宋" w:cs="仿宋"/>
          <w:i w:val="0"/>
          <w:caps w:val="0"/>
          <w:color w:val="333333"/>
          <w:spacing w:val="0"/>
          <w:sz w:val="32"/>
          <w:szCs w:val="32"/>
          <w:shd w:val="clear" w:fill="FFFFFF"/>
        </w:rPr>
        <w:t>人民代表大会的常设机关，即是地方国家权力机关的常设机关，由县人民代表大会选举产生。依照《宪法》和《地方组织法》的规定，具有决定权、监督权和任免权。</w:t>
      </w:r>
    </w:p>
    <w:p w14:paraId="4CDFC5C3">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1.在本行政区域内，保证宪法、法律、行政法规和上级人民代表大会及其常委会决议的遵守和执行。</w:t>
      </w:r>
    </w:p>
    <w:p w14:paraId="4B233DFF">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2.领导、主持本级人民代表大会代表的选举。</w:t>
      </w:r>
    </w:p>
    <w:p w14:paraId="5B1CD1B4">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3.召集本级人民代表大会会议。</w:t>
      </w:r>
    </w:p>
    <w:p w14:paraId="463F6E8D">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4.讨论、决定本县内的政治、经济、教育、科学、文化、卫生、环境和资源保护、民政、民族等工作的重大事项。</w:t>
      </w:r>
    </w:p>
    <w:p w14:paraId="2B935D7D">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5.对本级经济和社会生活中的重大问题及人民群众普遍关心的“热点、难点”问题组织调查研究、视察和检查。</w:t>
      </w:r>
    </w:p>
    <w:p w14:paraId="634024DC">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6.根据县人民政府的建议，决定对本县内的国民经济和社会发展计划、预算的部分变更。</w:t>
      </w:r>
    </w:p>
    <w:p w14:paraId="25890B9B">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7.监督“一府一委两院”的工作，联系本级人民代表大会代表，受理人民群众对“一府一委两院”和国家工作人员的申诉和意见。</w:t>
      </w:r>
    </w:p>
    <w:p w14:paraId="3A982E05">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8.撤销下一级人民代表大会及人大主席团的不适当的决议；撤销本级人民政府的不适当的决议和命令。</w:t>
      </w:r>
    </w:p>
    <w:p w14:paraId="3B33073D">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9.在本级人民代表大会闭会期间，决定副县长的个别任免；在县长和人民法院院长、人民检察院检察长因故不能担任职务的时候，从县人民政府、人民法院、人民检察院副职领导人员中决定代理的人选。决定代理检察长，须报州人民检察院和州人大常委会备案。</w:t>
      </w:r>
    </w:p>
    <w:p w14:paraId="07A61570">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10.根据县长的提名，决定县人民政府办公室主任、局长的任免；根据县监察委员会主任的提名，任免县监察委员会副主任、委员；按照人民法院组织法和人民检察院组织法的规定，任免人民法院副院长、庭长、副庭长、审判委员会委员、审判员，任免人民检察院副检察长、检察委员会委员、检察员。</w:t>
      </w:r>
    </w:p>
    <w:p w14:paraId="5D1A0ADC">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11.在本级人民代表大会闭会期间，决定是否接受县人民代表大会常务委员会组成人员和县人民政府领导人员、人民法院院长、人民检察院检察长提出的辞职，常务委员会决定接受辞职后，报县人民代表大会备案，其中接受县人民检察院检察长辞职，应报</w:t>
      </w:r>
      <w:r>
        <w:rPr>
          <w:rFonts w:hint="eastAsia" w:ascii="仿宋" w:hAnsi="仿宋" w:eastAsia="仿宋" w:cs="仿宋"/>
          <w:i w:val="0"/>
          <w:caps w:val="0"/>
          <w:color w:val="333333"/>
          <w:spacing w:val="0"/>
          <w:sz w:val="32"/>
          <w:szCs w:val="32"/>
          <w:shd w:val="clear" w:fill="FFFFFF"/>
          <w:lang w:eastAsia="zh-CN"/>
        </w:rPr>
        <w:t>州</w:t>
      </w:r>
      <w:r>
        <w:rPr>
          <w:rFonts w:hint="eastAsia" w:ascii="仿宋" w:hAnsi="仿宋" w:eastAsia="仿宋" w:cs="仿宋"/>
          <w:i w:val="0"/>
          <w:caps w:val="0"/>
          <w:color w:val="333333"/>
          <w:spacing w:val="0"/>
          <w:sz w:val="32"/>
          <w:szCs w:val="32"/>
          <w:shd w:val="clear" w:fill="FFFFFF"/>
        </w:rPr>
        <w:t>人民检察院检察长提请</w:t>
      </w:r>
      <w:r>
        <w:rPr>
          <w:rFonts w:hint="eastAsia" w:ascii="仿宋" w:hAnsi="仿宋" w:eastAsia="仿宋" w:cs="仿宋"/>
          <w:i w:val="0"/>
          <w:caps w:val="0"/>
          <w:color w:val="333333"/>
          <w:spacing w:val="0"/>
          <w:sz w:val="32"/>
          <w:szCs w:val="32"/>
          <w:shd w:val="clear" w:fill="FFFFFF"/>
          <w:lang w:eastAsia="zh-CN"/>
        </w:rPr>
        <w:t>州</w:t>
      </w:r>
      <w:r>
        <w:rPr>
          <w:rFonts w:hint="eastAsia" w:ascii="仿宋" w:hAnsi="仿宋" w:eastAsia="仿宋" w:cs="仿宋"/>
          <w:i w:val="0"/>
          <w:caps w:val="0"/>
          <w:color w:val="333333"/>
          <w:spacing w:val="0"/>
          <w:sz w:val="32"/>
          <w:szCs w:val="32"/>
          <w:shd w:val="clear" w:fill="FFFFFF"/>
        </w:rPr>
        <w:t>人民代表大会常务委员会批准。</w:t>
      </w:r>
    </w:p>
    <w:p w14:paraId="72FC4F13">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12.在本级人民代表大会闭会期间，补选上一级人民代表大会出缺的代表和罢免个别代表。</w:t>
      </w:r>
    </w:p>
    <w:p w14:paraId="1AD75133">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13.联系在</w:t>
      </w:r>
      <w:r>
        <w:rPr>
          <w:rFonts w:hint="eastAsia" w:ascii="仿宋" w:hAnsi="仿宋" w:eastAsia="仿宋" w:cs="仿宋"/>
          <w:i w:val="0"/>
          <w:caps w:val="0"/>
          <w:color w:val="333333"/>
          <w:spacing w:val="0"/>
          <w:sz w:val="32"/>
          <w:szCs w:val="32"/>
          <w:shd w:val="clear" w:fill="FFFFFF"/>
          <w:lang w:eastAsia="zh-CN"/>
        </w:rPr>
        <w:t>九寨沟县</w:t>
      </w:r>
      <w:r>
        <w:rPr>
          <w:rFonts w:hint="eastAsia" w:ascii="仿宋" w:hAnsi="仿宋" w:eastAsia="仿宋" w:cs="仿宋"/>
          <w:i w:val="0"/>
          <w:caps w:val="0"/>
          <w:color w:val="333333"/>
          <w:spacing w:val="0"/>
          <w:sz w:val="32"/>
          <w:szCs w:val="32"/>
          <w:shd w:val="clear" w:fill="FFFFFF"/>
        </w:rPr>
        <w:t>工作的各级人大代表，协助开展视察、调研活动。</w:t>
      </w:r>
    </w:p>
    <w:p w14:paraId="30225424">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14.受理人民群众的来信来访。</w:t>
      </w:r>
    </w:p>
    <w:p w14:paraId="5CF64F3C">
      <w:pPr>
        <w:pStyle w:val="8"/>
        <w:adjustRightInd w:val="0"/>
        <w:snapToGrid w:val="0"/>
        <w:spacing w:before="93" w:line="600" w:lineRule="exact"/>
        <w:ind w:firstLine="672" w:firstLineChars="210"/>
        <w:outlineLvl w:val="2"/>
        <w:rPr>
          <w:rFonts w:hint="eastAsia" w:ascii="仿宋" w:hAnsi="仿宋" w:eastAsia="仿宋" w:cs="仿宋"/>
          <w:i w:val="0"/>
          <w:caps w:val="0"/>
          <w:color w:val="333333"/>
          <w:spacing w:val="0"/>
          <w:sz w:val="32"/>
          <w:szCs w:val="32"/>
          <w:shd w:val="clear" w:fill="FFFFFF"/>
        </w:rPr>
      </w:pPr>
      <w:r>
        <w:rPr>
          <w:rFonts w:hint="eastAsia" w:ascii="仿宋" w:hAnsi="仿宋" w:eastAsia="仿宋" w:cs="仿宋"/>
          <w:i w:val="0"/>
          <w:caps w:val="0"/>
          <w:color w:val="333333"/>
          <w:spacing w:val="0"/>
          <w:sz w:val="32"/>
          <w:szCs w:val="32"/>
          <w:shd w:val="clear" w:fill="FFFFFF"/>
        </w:rPr>
        <w:t>15.决定授予地方的荣誉称号。</w:t>
      </w:r>
    </w:p>
    <w:p w14:paraId="2E43BB40">
      <w:pPr>
        <w:pStyle w:val="8"/>
        <w:adjustRightInd w:val="0"/>
        <w:snapToGrid w:val="0"/>
        <w:spacing w:before="93" w:line="600" w:lineRule="exact"/>
        <w:ind w:firstLine="672" w:firstLineChars="210"/>
        <w:outlineLvl w:val="2"/>
        <w:rPr>
          <w:rFonts w:hint="eastAsia" w:ascii="仿宋" w:hAnsi="仿宋" w:eastAsia="仿宋"/>
          <w:bCs/>
          <w:color w:val="000000"/>
          <w:sz w:val="32"/>
          <w:szCs w:val="32"/>
        </w:rPr>
      </w:pPr>
    </w:p>
    <w:p w14:paraId="5C4B8365">
      <w:pPr>
        <w:pStyle w:val="8"/>
        <w:adjustRightInd w:val="0"/>
        <w:snapToGrid w:val="0"/>
        <w:spacing w:before="93" w:line="600" w:lineRule="exact"/>
        <w:ind w:firstLine="672" w:firstLineChars="210"/>
        <w:outlineLvl w:val="2"/>
        <w:rPr>
          <w:rFonts w:hint="eastAsia" w:ascii="仿宋" w:hAnsi="仿宋" w:eastAsia="仿宋"/>
          <w:bCs/>
          <w:color w:val="000000"/>
          <w:sz w:val="32"/>
          <w:szCs w:val="32"/>
        </w:rPr>
      </w:pPr>
      <w:r>
        <w:rPr>
          <w:rFonts w:hint="eastAsia" w:ascii="仿宋" w:hAnsi="仿宋" w:eastAsia="仿宋"/>
          <w:bCs/>
          <w:color w:val="000000"/>
          <w:sz w:val="32"/>
          <w:szCs w:val="32"/>
        </w:rPr>
        <w:t>（二）</w:t>
      </w:r>
      <w:r>
        <w:rPr>
          <w:rFonts w:hint="eastAsia" w:ascii="仿宋" w:hAnsi="仿宋" w:eastAsia="仿宋"/>
          <w:bCs/>
          <w:color w:val="000000"/>
          <w:sz w:val="32"/>
          <w:szCs w:val="32"/>
          <w:lang w:eastAsia="zh-CN"/>
        </w:rPr>
        <w:t>2021</w:t>
      </w:r>
      <w:r>
        <w:rPr>
          <w:rFonts w:hint="eastAsia" w:ascii="仿宋" w:hAnsi="仿宋" w:eastAsia="仿宋"/>
          <w:bCs/>
          <w:color w:val="000000"/>
          <w:sz w:val="32"/>
          <w:szCs w:val="32"/>
        </w:rPr>
        <w:t>年重点工作完成情况。</w:t>
      </w:r>
      <w:bookmarkEnd w:id="24"/>
      <w:bookmarkEnd w:id="25"/>
      <w:bookmarkEnd w:id="26"/>
      <w:bookmarkEnd w:id="27"/>
    </w:p>
    <w:p w14:paraId="3AC32107">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bCs/>
          <w:color w:val="000000"/>
          <w:sz w:val="32"/>
          <w:szCs w:val="32"/>
        </w:rPr>
      </w:pPr>
      <w:r>
        <w:rPr>
          <w:rFonts w:hint="eastAsia" w:ascii="仿宋" w:hAnsi="仿宋" w:eastAsia="仿宋" w:cs="仿宋"/>
          <w:sz w:val="32"/>
          <w:szCs w:val="32"/>
          <w:lang w:val="en-US" w:eastAsia="zh-CN"/>
        </w:rPr>
        <w:t>2021年如期召开常委会会议，听取和审议“一府一委两院”工作报告，专项听取工作报告并作出相关决议决定，任免国家机关工作人员，任命县人民法院人民陪审员，配合省州人大开展执法检查，顺利完成了年初确定的各项工作任务，为坚持和完善人民代表大会制度，推进九寨沟县“三地一典范”建设作出了积极贡献。</w:t>
      </w:r>
    </w:p>
    <w:p w14:paraId="317AA7EC">
      <w:pPr>
        <w:pStyle w:val="5"/>
        <w:rPr>
          <w:rStyle w:val="26"/>
          <w:b w:val="0"/>
          <w:bCs w:val="0"/>
        </w:rPr>
      </w:pPr>
      <w:bookmarkStart w:id="28" w:name="_Toc79163855"/>
      <w:bookmarkStart w:id="29" w:name="_Toc15377200"/>
      <w:bookmarkStart w:id="30" w:name="_Toc15396601"/>
      <w:bookmarkStart w:id="31" w:name="_Toc79163605"/>
      <w:r>
        <w:rPr>
          <w:rFonts w:hint="eastAsia" w:ascii="黑体" w:eastAsia="黑体"/>
          <w:b w:val="0"/>
          <w:color w:val="000000"/>
        </w:rPr>
        <w:t>二、</w:t>
      </w:r>
      <w:r>
        <w:rPr>
          <w:rFonts w:hint="eastAsia" w:ascii="黑体" w:hAnsi="黑体" w:eastAsia="黑体"/>
          <w:b w:val="0"/>
          <w:color w:val="000000"/>
        </w:rPr>
        <w:t>机</w:t>
      </w:r>
      <w:r>
        <w:rPr>
          <w:rStyle w:val="26"/>
          <w:rFonts w:hint="eastAsia" w:ascii="黑体" w:hAnsi="黑体" w:eastAsia="黑体"/>
          <w:b w:val="0"/>
          <w:bCs w:val="0"/>
        </w:rPr>
        <w:t>构设置</w:t>
      </w:r>
      <w:bookmarkEnd w:id="28"/>
      <w:bookmarkEnd w:id="29"/>
      <w:bookmarkEnd w:id="30"/>
      <w:bookmarkEnd w:id="31"/>
    </w:p>
    <w:p w14:paraId="74A5ED1B">
      <w:pPr>
        <w:ind w:firstLine="640" w:firstLineChars="200"/>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lang w:eastAsia="zh-CN"/>
        </w:rPr>
        <w:t>县人大常委会办公室</w:t>
      </w:r>
      <w:r>
        <w:rPr>
          <w:rFonts w:hint="eastAsia" w:ascii="仿宋" w:hAnsi="仿宋" w:eastAsia="仿宋"/>
          <w:sz w:val="32"/>
          <w:szCs w:val="32"/>
        </w:rPr>
        <w:t>下属二级单位</w:t>
      </w:r>
      <w:r>
        <w:rPr>
          <w:rFonts w:hint="eastAsia" w:ascii="仿宋" w:hAnsi="仿宋" w:eastAsia="仿宋"/>
          <w:sz w:val="32"/>
          <w:szCs w:val="32"/>
          <w:lang w:val="en-US" w:eastAsia="zh-CN"/>
        </w:rPr>
        <w:t>0</w:t>
      </w:r>
      <w:r>
        <w:rPr>
          <w:rFonts w:hint="eastAsia" w:ascii="仿宋" w:hAnsi="仿宋" w:eastAsia="仿宋"/>
          <w:sz w:val="32"/>
          <w:szCs w:val="32"/>
        </w:rPr>
        <w:t>个</w:t>
      </w:r>
      <w:r>
        <w:rPr>
          <w:rFonts w:hint="eastAsia" w:ascii="仿宋" w:hAnsi="仿宋" w:eastAsia="仿宋"/>
          <w:sz w:val="32"/>
          <w:szCs w:val="32"/>
          <w:lang w:eastAsia="zh-CN"/>
        </w:rPr>
        <w:t>。</w:t>
      </w:r>
    </w:p>
    <w:p w14:paraId="46A2A47E">
      <w:pPr>
        <w:pStyle w:val="8"/>
        <w:adjustRightInd w:val="0"/>
        <w:snapToGrid w:val="0"/>
        <w:spacing w:before="93"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2、</w:t>
      </w:r>
      <w:r>
        <w:rPr>
          <w:rFonts w:hint="eastAsia" w:ascii="仿宋" w:hAnsi="仿宋" w:eastAsia="仿宋"/>
          <w:color w:val="000000"/>
          <w:sz w:val="32"/>
          <w:szCs w:val="32"/>
        </w:rPr>
        <w:t>纳入</w:t>
      </w:r>
      <w:r>
        <w:rPr>
          <w:rFonts w:hint="eastAsia" w:ascii="仿宋" w:hAnsi="仿宋" w:eastAsia="仿宋"/>
          <w:sz w:val="32"/>
          <w:szCs w:val="32"/>
          <w:lang w:eastAsia="zh-CN"/>
        </w:rPr>
        <w:t>县人大常委会办公室</w:t>
      </w:r>
      <w:r>
        <w:rPr>
          <w:rFonts w:hint="eastAsia" w:ascii="仿宋" w:hAnsi="仿宋" w:eastAsia="仿宋"/>
          <w:color w:val="000000"/>
          <w:sz w:val="32"/>
          <w:szCs w:val="32"/>
          <w:lang w:val="en-US" w:eastAsia="zh-CN"/>
        </w:rPr>
        <w:t>2021</w:t>
      </w:r>
      <w:r>
        <w:rPr>
          <w:rFonts w:hint="eastAsia" w:ascii="仿宋" w:hAnsi="仿宋" w:eastAsia="仿宋"/>
          <w:color w:val="000000"/>
          <w:sz w:val="32"/>
          <w:szCs w:val="32"/>
        </w:rPr>
        <w:t>年度部门决算编制范围的二级预算单位</w:t>
      </w:r>
      <w:r>
        <w:rPr>
          <w:rFonts w:hint="eastAsia" w:ascii="仿宋" w:hAnsi="仿宋" w:eastAsia="仿宋"/>
          <w:color w:val="000000"/>
          <w:sz w:val="32"/>
          <w:szCs w:val="32"/>
          <w:lang w:eastAsia="zh-CN"/>
        </w:rPr>
        <w:t>无。</w:t>
      </w:r>
    </w:p>
    <w:p w14:paraId="07B327A0">
      <w:pPr>
        <w:widowControl/>
        <w:jc w:val="left"/>
        <w:rPr>
          <w:rFonts w:ascii="仿宋" w:hAnsi="仿宋" w:eastAsia="仿宋"/>
          <w:color w:val="000000"/>
          <w:kern w:val="0"/>
          <w:sz w:val="32"/>
          <w:szCs w:val="32"/>
        </w:rPr>
      </w:pPr>
      <w:r>
        <w:rPr>
          <w:rFonts w:ascii="仿宋" w:hAnsi="仿宋" w:eastAsia="仿宋"/>
          <w:color w:val="000000"/>
          <w:sz w:val="32"/>
          <w:szCs w:val="32"/>
        </w:rPr>
        <w:br w:type="page"/>
      </w:r>
    </w:p>
    <w:p w14:paraId="44EC322A">
      <w:pPr>
        <w:pStyle w:val="4"/>
        <w:ind w:right="440"/>
        <w:jc w:val="right"/>
      </w:pPr>
      <w:bookmarkStart w:id="32" w:name="_Toc79163859"/>
      <w:bookmarkStart w:id="33" w:name="_Toc15377204"/>
      <w:bookmarkStart w:id="34" w:name="_Toc15396602"/>
      <w:bookmarkStart w:id="35" w:name="_Toc79163609"/>
      <w:r>
        <w:rPr>
          <w:rFonts w:hint="eastAsia" w:ascii="黑体" w:hAnsi="黑体" w:eastAsia="黑体"/>
          <w:b w:val="0"/>
          <w:color w:val="000000"/>
        </w:rPr>
        <w:t>第二部分</w:t>
      </w:r>
      <w:r>
        <w:rPr>
          <w:rFonts w:ascii="黑体" w:hAnsi="黑体" w:eastAsia="黑体"/>
          <w:color w:val="000000"/>
        </w:rPr>
        <w:t xml:space="preserve"> </w:t>
      </w:r>
      <w:r>
        <w:rPr>
          <w:rStyle w:val="25"/>
          <w:rFonts w:hint="eastAsia" w:ascii="黑体" w:hAnsi="黑体" w:eastAsia="黑体"/>
          <w:b w:val="0"/>
          <w:bCs w:val="0"/>
          <w:lang w:eastAsia="zh-CN"/>
        </w:rPr>
        <w:t>2021</w:t>
      </w:r>
      <w:r>
        <w:rPr>
          <w:rStyle w:val="25"/>
          <w:rFonts w:hint="eastAsia" w:ascii="黑体" w:hAnsi="黑体" w:eastAsia="黑体"/>
          <w:b w:val="0"/>
          <w:bCs w:val="0"/>
        </w:rPr>
        <w:t>年度部门决算情况说明</w:t>
      </w:r>
      <w:bookmarkEnd w:id="32"/>
      <w:bookmarkEnd w:id="33"/>
      <w:bookmarkEnd w:id="34"/>
      <w:bookmarkEnd w:id="35"/>
    </w:p>
    <w:p w14:paraId="4963C0F2">
      <w:pPr>
        <w:pStyle w:val="36"/>
        <w:numPr>
          <w:ilvl w:val="0"/>
          <w:numId w:val="0"/>
        </w:numPr>
        <w:spacing w:line="600" w:lineRule="exact"/>
        <w:ind w:left="640" w:leftChars="0"/>
        <w:outlineLvl w:val="1"/>
        <w:rPr>
          <w:rStyle w:val="26"/>
          <w:rFonts w:ascii="黑体" w:hAnsi="黑体" w:eastAsia="黑体"/>
          <w:b w:val="0"/>
        </w:rPr>
      </w:pPr>
      <w:bookmarkStart w:id="36" w:name="_Toc79163610"/>
      <w:bookmarkStart w:id="37" w:name="_Toc15377205"/>
      <w:bookmarkStart w:id="38" w:name="_Toc15396603"/>
      <w:bookmarkStart w:id="39" w:name="_Toc79163860"/>
      <w:r>
        <w:rPr>
          <w:rFonts w:hint="eastAsia" w:ascii="黑体" w:hAnsi="黑体" w:eastAsia="黑体"/>
          <w:color w:val="000000"/>
          <w:sz w:val="32"/>
          <w:szCs w:val="32"/>
          <w:lang w:eastAsia="zh-CN"/>
        </w:rPr>
        <w:t>一、</w:t>
      </w:r>
      <w:r>
        <w:rPr>
          <w:rFonts w:hint="eastAsia" w:ascii="黑体" w:hAnsi="黑体" w:eastAsia="黑体"/>
          <w:color w:val="000000"/>
          <w:sz w:val="32"/>
          <w:szCs w:val="32"/>
        </w:rPr>
        <w:t>收</w:t>
      </w:r>
      <w:r>
        <w:rPr>
          <w:rStyle w:val="26"/>
          <w:rFonts w:hint="eastAsia" w:ascii="黑体" w:hAnsi="黑体" w:eastAsia="黑体"/>
          <w:b w:val="0"/>
        </w:rPr>
        <w:t>入支出决算总体情况说明</w:t>
      </w:r>
      <w:bookmarkEnd w:id="36"/>
      <w:bookmarkEnd w:id="37"/>
      <w:bookmarkEnd w:id="38"/>
      <w:bookmarkEnd w:id="39"/>
    </w:p>
    <w:p w14:paraId="44DF0644">
      <w:pPr>
        <w:spacing w:line="600" w:lineRule="exact"/>
        <w:ind w:firstLine="640" w:firstLineChars="200"/>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sz w:val="32"/>
          <w:szCs w:val="32"/>
          <w:lang w:eastAsia="zh-CN"/>
        </w:rPr>
        <w:t>2021</w:t>
      </w:r>
      <w:r>
        <w:rPr>
          <w:rFonts w:hint="eastAsia" w:ascii="仿宋" w:hAnsi="仿宋" w:eastAsia="仿宋"/>
          <w:color w:val="000000"/>
          <w:sz w:val="32"/>
          <w:szCs w:val="32"/>
        </w:rPr>
        <w:t>年度收总计</w:t>
      </w:r>
      <w:r>
        <w:rPr>
          <w:rFonts w:hint="eastAsia" w:ascii="仿宋" w:hAnsi="仿宋" w:eastAsia="仿宋"/>
          <w:color w:val="000000"/>
          <w:sz w:val="32"/>
          <w:szCs w:val="32"/>
          <w:lang w:val="en-US" w:eastAsia="zh-CN"/>
        </w:rPr>
        <w:t>830.07</w:t>
      </w:r>
      <w:r>
        <w:rPr>
          <w:rFonts w:hint="eastAsia" w:ascii="仿宋" w:hAnsi="仿宋" w:eastAsia="仿宋"/>
          <w:color w:val="000000"/>
          <w:sz w:val="32"/>
          <w:szCs w:val="32"/>
        </w:rPr>
        <w:t>、支总计</w:t>
      </w:r>
      <w:r>
        <w:rPr>
          <w:rFonts w:hint="eastAsia" w:ascii="仿宋" w:hAnsi="仿宋" w:eastAsia="仿宋"/>
          <w:color w:val="000000"/>
          <w:sz w:val="32"/>
          <w:szCs w:val="32"/>
          <w:lang w:val="en-US" w:eastAsia="zh-CN"/>
        </w:rPr>
        <w:t>830.07</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lang w:val="en-US" w:eastAsia="zh-CN"/>
        </w:rPr>
        <w:t>21</w:t>
      </w:r>
      <w:r>
        <w:rPr>
          <w:rFonts w:hint="eastAsia" w:ascii="仿宋" w:hAnsi="仿宋" w:eastAsia="仿宋"/>
          <w:color w:val="000000"/>
          <w:sz w:val="32"/>
          <w:szCs w:val="32"/>
        </w:rPr>
        <w:t>年相比，收、支总计各增加</w:t>
      </w:r>
      <w:r>
        <w:rPr>
          <w:rFonts w:hint="eastAsia" w:ascii="仿宋" w:hAnsi="仿宋" w:eastAsia="仿宋"/>
          <w:color w:val="000000"/>
          <w:sz w:val="32"/>
          <w:szCs w:val="32"/>
          <w:lang w:val="en-US" w:eastAsia="zh-CN"/>
        </w:rPr>
        <w:t>146.07</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各</w:t>
      </w:r>
      <w:r>
        <w:rPr>
          <w:rFonts w:hint="eastAsia" w:ascii="仿宋" w:hAnsi="仿宋" w:eastAsia="仿宋"/>
          <w:color w:val="000000"/>
          <w:sz w:val="32"/>
          <w:szCs w:val="32"/>
        </w:rPr>
        <w:t>增长</w:t>
      </w:r>
      <w:r>
        <w:rPr>
          <w:rFonts w:hint="eastAsia" w:ascii="仿宋" w:hAnsi="仿宋" w:eastAsia="仿宋"/>
          <w:color w:val="000000"/>
          <w:sz w:val="32"/>
          <w:szCs w:val="32"/>
          <w:lang w:val="en-US" w:eastAsia="zh-CN"/>
        </w:rPr>
        <w:t>21.36</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单位人员增加，代表培训费增加、职工奖励金增加。</w:t>
      </w:r>
    </w:p>
    <w:p w14:paraId="474856BE">
      <w:pPr>
        <w:pStyle w:val="2"/>
        <w:ind w:left="0" w:leftChars="0" w:firstLine="0" w:firstLineChars="0"/>
        <w:rPr>
          <w:rFonts w:hint="eastAsia"/>
          <w:lang w:eastAsia="zh-CN"/>
        </w:rPr>
      </w:pPr>
      <w:r>
        <w:rPr>
          <w:rFonts w:hint="eastAsia" w:ascii="仿宋" w:hAnsi="仿宋" w:eastAsia="仿宋"/>
          <w:color w:val="000000" w:themeColor="text1"/>
          <w:sz w:val="32"/>
          <w:szCs w:val="32"/>
          <w:lang w:eastAsia="zh-CN"/>
          <w14:textFill>
            <w14:solidFill>
              <w14:schemeClr w14:val="tx1"/>
            </w14:solidFill>
          </w14:textFill>
        </w:rPr>
        <w:drawing>
          <wp:inline distT="0" distB="0" distL="114300" distR="114300">
            <wp:extent cx="5612765" cy="2743200"/>
            <wp:effectExtent l="4445" t="4445" r="6350" b="1079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13C4DD0">
      <w:pPr>
        <w:spacing w:line="600" w:lineRule="exact"/>
        <w:ind w:firstLine="1600" w:firstLineChars="500"/>
        <w:rPr>
          <w:rFonts w:ascii="仿宋_GB2312" w:eastAsia="仿宋_GB2312"/>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1</w:t>
      </w:r>
      <w:r>
        <w:rPr>
          <w:rFonts w:hint="eastAsia" w:ascii="仿宋" w:hAnsi="仿宋" w:eastAsia="仿宋"/>
          <w:color w:val="000000"/>
          <w:sz w:val="32"/>
          <w:szCs w:val="32"/>
        </w:rPr>
        <w:t>：收、支决算总计变动情况图）</w:t>
      </w:r>
    </w:p>
    <w:p w14:paraId="5E9F4197">
      <w:pPr>
        <w:pStyle w:val="36"/>
        <w:numPr>
          <w:ilvl w:val="0"/>
          <w:numId w:val="0"/>
        </w:numPr>
        <w:spacing w:line="600" w:lineRule="exact"/>
        <w:ind w:left="640" w:leftChars="0"/>
        <w:outlineLvl w:val="1"/>
        <w:rPr>
          <w:rStyle w:val="26"/>
          <w:rFonts w:ascii="黑体" w:hAnsi="黑体" w:eastAsia="黑体"/>
          <w:b w:val="0"/>
        </w:rPr>
      </w:pPr>
      <w:bookmarkStart w:id="40" w:name="_Toc79163611"/>
      <w:bookmarkStart w:id="41" w:name="_Toc15377206"/>
      <w:bookmarkStart w:id="42" w:name="_Toc79163861"/>
      <w:bookmarkStart w:id="43" w:name="_Toc15396604"/>
      <w:r>
        <w:rPr>
          <w:rFonts w:hint="eastAsia" w:ascii="黑体" w:hAnsi="黑体" w:eastAsia="黑体"/>
          <w:color w:val="000000"/>
          <w:sz w:val="32"/>
          <w:szCs w:val="32"/>
          <w:lang w:eastAsia="zh-CN"/>
        </w:rPr>
        <w:t>二、</w:t>
      </w:r>
      <w:r>
        <w:rPr>
          <w:rFonts w:hint="eastAsia" w:ascii="黑体" w:hAnsi="黑体" w:eastAsia="黑体"/>
          <w:color w:val="000000"/>
          <w:sz w:val="32"/>
          <w:szCs w:val="32"/>
        </w:rPr>
        <w:t>收</w:t>
      </w:r>
      <w:r>
        <w:rPr>
          <w:rStyle w:val="26"/>
          <w:rFonts w:hint="eastAsia" w:ascii="黑体" w:hAnsi="黑体" w:eastAsia="黑体"/>
          <w:b w:val="0"/>
        </w:rPr>
        <w:t>入决算情况说明</w:t>
      </w:r>
      <w:bookmarkEnd w:id="40"/>
      <w:bookmarkEnd w:id="41"/>
      <w:bookmarkEnd w:id="42"/>
      <w:bookmarkEnd w:id="43"/>
    </w:p>
    <w:p w14:paraId="0940841E">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eastAsia="zh-CN"/>
        </w:rPr>
        <w:t>2021</w:t>
      </w:r>
      <w:r>
        <w:rPr>
          <w:rFonts w:hint="eastAsia" w:ascii="仿宋" w:hAnsi="仿宋" w:eastAsia="仿宋"/>
          <w:color w:val="000000"/>
          <w:sz w:val="32"/>
          <w:szCs w:val="32"/>
        </w:rPr>
        <w:t>年本年收入合计</w:t>
      </w:r>
      <w:r>
        <w:rPr>
          <w:rFonts w:hint="eastAsia" w:ascii="仿宋" w:hAnsi="仿宋" w:eastAsia="仿宋"/>
          <w:color w:val="000000"/>
          <w:sz w:val="32"/>
          <w:szCs w:val="32"/>
          <w:lang w:val="en-US" w:eastAsia="zh-CN"/>
        </w:rPr>
        <w:t>830.07</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763.5</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91.99</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sz w:val="32"/>
          <w:szCs w:val="32"/>
          <w:lang w:eastAsia="zh-CN"/>
        </w:rPr>
        <w:t>年初结转结余</w:t>
      </w:r>
      <w:r>
        <w:rPr>
          <w:rFonts w:hint="eastAsia" w:ascii="仿宋" w:hAnsi="仿宋" w:eastAsia="仿宋"/>
          <w:color w:val="000000"/>
          <w:sz w:val="32"/>
          <w:szCs w:val="32"/>
          <w:lang w:val="en-US" w:eastAsia="zh-CN"/>
        </w:rPr>
        <w:t>66.57万元，</w:t>
      </w:r>
      <w:r>
        <w:rPr>
          <w:rFonts w:hint="eastAsia" w:ascii="仿宋" w:hAnsi="仿宋" w:eastAsia="仿宋"/>
          <w:color w:val="000000"/>
          <w:sz w:val="32"/>
          <w:szCs w:val="32"/>
        </w:rPr>
        <w:t>占</w:t>
      </w:r>
      <w:r>
        <w:rPr>
          <w:rFonts w:hint="eastAsia" w:ascii="仿宋" w:hAnsi="仿宋" w:eastAsia="仿宋"/>
          <w:color w:val="000000"/>
          <w:sz w:val="32"/>
          <w:szCs w:val="32"/>
          <w:lang w:val="en-US" w:eastAsia="zh-CN"/>
        </w:rPr>
        <w:t>8.01</w:t>
      </w:r>
      <w:r>
        <w:rPr>
          <w:rFonts w:ascii="仿宋" w:hAnsi="仿宋" w:eastAsia="仿宋"/>
          <w:color w:val="000000"/>
          <w:sz w:val="32"/>
          <w:szCs w:val="32"/>
        </w:rPr>
        <w:t>%</w:t>
      </w:r>
      <w:r>
        <w:rPr>
          <w:rFonts w:hint="eastAsia" w:ascii="仿宋" w:hAnsi="仿宋" w:eastAsia="仿宋"/>
          <w:color w:val="000000"/>
          <w:sz w:val="32"/>
          <w:szCs w:val="32"/>
        </w:rPr>
        <w:t>；政府性基金预算财政拨款收入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；上级补助收入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；事业收入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；附属单位上缴收入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；其他收入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p>
    <w:p w14:paraId="67A0FC50">
      <w:pPr>
        <w:pStyle w:val="2"/>
        <w:ind w:left="0" w:leftChars="0" w:firstLine="0" w:firstLineChars="0"/>
        <w:rPr>
          <w:rFonts w:hint="eastAsia" w:ascii="仿宋" w:hAnsi="仿宋" w:eastAsia="仿宋"/>
          <w:color w:val="000000"/>
          <w:sz w:val="32"/>
          <w:szCs w:val="32"/>
        </w:rPr>
      </w:pPr>
      <w:r>
        <w:rPr>
          <w:rFonts w:hint="eastAsia" w:ascii="仿宋" w:hAnsi="仿宋" w:eastAsia="仿宋"/>
          <w:color w:val="000000"/>
          <w:sz w:val="32"/>
          <w:szCs w:val="32"/>
          <w:lang w:eastAsia="zh-CN"/>
        </w:rPr>
        <w:drawing>
          <wp:inline distT="0" distB="0" distL="114300" distR="114300">
            <wp:extent cx="5110480" cy="2273300"/>
            <wp:effectExtent l="4445" t="4445" r="5715" b="825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2A77433">
      <w:pPr>
        <w:spacing w:line="600" w:lineRule="exact"/>
        <w:ind w:firstLine="1920" w:firstLineChars="600"/>
        <w:rPr>
          <w:rFonts w:ascii="仿宋_GB2312" w:eastAsia="仿宋_GB2312"/>
          <w:color w:val="FF0000"/>
          <w:sz w:val="32"/>
          <w:szCs w:val="32"/>
        </w:rPr>
      </w:pPr>
      <w:r>
        <w:rPr>
          <w:rFonts w:hint="eastAsia" w:ascii="仿宋" w:hAnsi="仿宋" w:eastAsia="仿宋"/>
          <w:color w:val="000000"/>
          <w:sz w:val="32"/>
          <w:szCs w:val="32"/>
        </w:rPr>
        <w:t>（图</w:t>
      </w:r>
      <w:r>
        <w:rPr>
          <w:rFonts w:ascii="仿宋" w:hAnsi="仿宋" w:eastAsia="仿宋"/>
          <w:color w:val="000000"/>
          <w:sz w:val="32"/>
          <w:szCs w:val="32"/>
        </w:rPr>
        <w:t>2</w:t>
      </w:r>
      <w:r>
        <w:rPr>
          <w:rFonts w:hint="eastAsia" w:ascii="仿宋" w:hAnsi="仿宋" w:eastAsia="仿宋"/>
          <w:color w:val="000000"/>
          <w:sz w:val="32"/>
          <w:szCs w:val="32"/>
        </w:rPr>
        <w:t>：收入决算结构图）</w:t>
      </w:r>
    </w:p>
    <w:p w14:paraId="77402113">
      <w:pPr>
        <w:pStyle w:val="36"/>
        <w:numPr>
          <w:ilvl w:val="0"/>
          <w:numId w:val="0"/>
        </w:numPr>
        <w:spacing w:line="600" w:lineRule="exact"/>
        <w:ind w:left="640" w:leftChars="0"/>
        <w:outlineLvl w:val="1"/>
        <w:rPr>
          <w:rStyle w:val="26"/>
          <w:rFonts w:ascii="黑体" w:hAnsi="黑体" w:eastAsia="黑体"/>
          <w:b w:val="0"/>
        </w:rPr>
      </w:pPr>
      <w:bookmarkStart w:id="44" w:name="_Toc15396605"/>
      <w:bookmarkStart w:id="45" w:name="_Toc15377207"/>
      <w:bookmarkStart w:id="46" w:name="_Toc79163612"/>
      <w:bookmarkStart w:id="47" w:name="_Toc79163862"/>
      <w:r>
        <w:rPr>
          <w:rFonts w:hint="eastAsia" w:ascii="黑体" w:hAnsi="黑体" w:eastAsia="黑体"/>
          <w:color w:val="000000"/>
          <w:sz w:val="32"/>
          <w:szCs w:val="32"/>
          <w:lang w:eastAsia="zh-CN"/>
        </w:rPr>
        <w:t>三、</w:t>
      </w:r>
      <w:r>
        <w:rPr>
          <w:rFonts w:hint="eastAsia" w:ascii="黑体" w:hAnsi="黑体" w:eastAsia="黑体"/>
          <w:color w:val="000000"/>
          <w:sz w:val="32"/>
          <w:szCs w:val="32"/>
        </w:rPr>
        <w:t>支</w:t>
      </w:r>
      <w:r>
        <w:rPr>
          <w:rStyle w:val="26"/>
          <w:rFonts w:hint="eastAsia" w:ascii="黑体" w:hAnsi="黑体" w:eastAsia="黑体"/>
          <w:b w:val="0"/>
        </w:rPr>
        <w:t>出决算情况说明</w:t>
      </w:r>
      <w:bookmarkEnd w:id="44"/>
      <w:bookmarkEnd w:id="45"/>
      <w:bookmarkEnd w:id="46"/>
      <w:bookmarkEnd w:id="47"/>
    </w:p>
    <w:p w14:paraId="3E242778">
      <w:pPr>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2021</w:t>
      </w:r>
      <w:r>
        <w:rPr>
          <w:rFonts w:hint="eastAsia" w:ascii="仿宋_GB2312" w:eastAsia="仿宋_GB2312"/>
          <w:sz w:val="32"/>
          <w:szCs w:val="32"/>
        </w:rPr>
        <w:t>年本年支出合计</w:t>
      </w:r>
      <w:r>
        <w:rPr>
          <w:rFonts w:hint="eastAsia" w:ascii="仿宋_GB2312" w:eastAsia="仿宋_GB2312"/>
          <w:sz w:val="32"/>
          <w:szCs w:val="32"/>
          <w:lang w:val="en-US" w:eastAsia="zh-CN"/>
        </w:rPr>
        <w:t>830.07</w:t>
      </w:r>
      <w:r>
        <w:rPr>
          <w:rFonts w:hint="eastAsia" w:ascii="仿宋_GB2312" w:eastAsia="仿宋_GB2312"/>
          <w:sz w:val="32"/>
          <w:szCs w:val="32"/>
        </w:rPr>
        <w:t>万元，其中：基本支出</w:t>
      </w:r>
      <w:r>
        <w:rPr>
          <w:rFonts w:hint="eastAsia" w:ascii="仿宋_GB2312" w:eastAsia="仿宋_GB2312"/>
          <w:sz w:val="32"/>
          <w:szCs w:val="32"/>
          <w:lang w:val="en-US" w:eastAsia="zh-CN"/>
        </w:rPr>
        <w:t>664.84</w:t>
      </w:r>
      <w:r>
        <w:rPr>
          <w:rFonts w:hint="eastAsia" w:ascii="仿宋_GB2312" w:eastAsia="仿宋_GB2312"/>
          <w:sz w:val="32"/>
          <w:szCs w:val="32"/>
        </w:rPr>
        <w:t>万元，占</w:t>
      </w:r>
      <w:r>
        <w:rPr>
          <w:rFonts w:hint="eastAsia" w:ascii="仿宋_GB2312" w:eastAsia="仿宋_GB2312"/>
          <w:sz w:val="32"/>
          <w:szCs w:val="32"/>
          <w:lang w:val="en-US" w:eastAsia="zh-CN"/>
        </w:rPr>
        <w:t>80</w:t>
      </w:r>
      <w:r>
        <w:rPr>
          <w:rFonts w:ascii="仿宋_GB2312" w:eastAsia="仿宋_GB2312"/>
          <w:sz w:val="32"/>
          <w:szCs w:val="32"/>
        </w:rPr>
        <w:t>%</w:t>
      </w:r>
      <w:r>
        <w:rPr>
          <w:rFonts w:hint="eastAsia" w:ascii="仿宋_GB2312" w:eastAsia="仿宋_GB2312"/>
          <w:sz w:val="32"/>
          <w:szCs w:val="32"/>
        </w:rPr>
        <w:t>；项目支出</w:t>
      </w:r>
      <w:r>
        <w:rPr>
          <w:rFonts w:hint="eastAsia" w:ascii="仿宋_GB2312" w:eastAsia="仿宋_GB2312"/>
          <w:sz w:val="32"/>
          <w:szCs w:val="32"/>
          <w:lang w:val="en-US" w:eastAsia="zh-CN"/>
        </w:rPr>
        <w:t>165.23</w:t>
      </w:r>
      <w:r>
        <w:rPr>
          <w:rFonts w:hint="eastAsia" w:ascii="仿宋_GB2312" w:eastAsia="仿宋_GB2312"/>
          <w:sz w:val="32"/>
          <w:szCs w:val="32"/>
        </w:rPr>
        <w:t>万元，占</w:t>
      </w:r>
      <w:r>
        <w:rPr>
          <w:rFonts w:hint="eastAsia" w:ascii="仿宋_GB2312" w:eastAsia="仿宋_GB2312"/>
          <w:sz w:val="32"/>
          <w:szCs w:val="32"/>
          <w:lang w:val="en-US" w:eastAsia="zh-CN"/>
        </w:rPr>
        <w:t>20</w:t>
      </w:r>
      <w:r>
        <w:rPr>
          <w:rFonts w:ascii="仿宋_GB2312" w:eastAsia="仿宋_GB2312"/>
          <w:sz w:val="32"/>
          <w:szCs w:val="32"/>
        </w:rPr>
        <w:t>%</w:t>
      </w:r>
      <w:r>
        <w:rPr>
          <w:rFonts w:hint="eastAsia" w:ascii="仿宋_GB2312" w:eastAsia="仿宋_GB2312"/>
          <w:sz w:val="32"/>
          <w:szCs w:val="32"/>
        </w:rPr>
        <w:t>；上缴上级支出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；经营支出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；对附属单位补助支出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17CE41B5">
      <w:pPr>
        <w:pStyle w:val="2"/>
        <w:rPr>
          <w:rFonts w:hint="eastAsia"/>
        </w:rPr>
      </w:pPr>
    </w:p>
    <w:p w14:paraId="04484C98">
      <w:pPr>
        <w:pStyle w:val="2"/>
        <w:ind w:left="0" w:leftChars="0" w:firstLine="0" w:firstLineChars="0"/>
        <w:rPr>
          <w:rFonts w:hint="eastAsia"/>
        </w:rPr>
      </w:pPr>
      <w:r>
        <w:rPr>
          <w:rFonts w:hint="eastAsia" w:ascii="仿宋" w:hAnsi="仿宋" w:eastAsia="仿宋"/>
          <w:color w:val="000000" w:themeColor="text1"/>
          <w:sz w:val="32"/>
          <w:szCs w:val="32"/>
          <w:lang w:eastAsia="zh-CN"/>
          <w14:textFill>
            <w14:solidFill>
              <w14:schemeClr w14:val="tx1"/>
            </w14:solidFill>
          </w14:textFill>
        </w:rPr>
        <w:drawing>
          <wp:inline distT="0" distB="0" distL="114300" distR="114300">
            <wp:extent cx="4965700" cy="3107690"/>
            <wp:effectExtent l="12700" t="12700" r="20320" b="1905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DFABD5B">
      <w:pPr>
        <w:spacing w:line="600" w:lineRule="exact"/>
        <w:ind w:firstLine="2560" w:firstLineChars="800"/>
        <w:rPr>
          <w:rFonts w:ascii="仿宋_GB2312" w:eastAsia="仿宋_GB2312"/>
          <w:color w:val="FF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w:t>
      </w:r>
    </w:p>
    <w:p w14:paraId="17E1B7C2">
      <w:pPr>
        <w:spacing w:line="600" w:lineRule="exact"/>
        <w:ind w:firstLine="640" w:firstLineChars="200"/>
        <w:outlineLvl w:val="1"/>
        <w:rPr>
          <w:rStyle w:val="26"/>
          <w:rFonts w:ascii="黑体" w:hAnsi="黑体" w:eastAsia="黑体"/>
          <w:b w:val="0"/>
        </w:rPr>
      </w:pPr>
      <w:bookmarkStart w:id="48" w:name="_Toc15377208"/>
      <w:bookmarkStart w:id="49" w:name="_Toc79163863"/>
      <w:bookmarkStart w:id="50" w:name="_Toc79163613"/>
      <w:bookmarkStart w:id="51" w:name="_Toc15396606"/>
      <w:r>
        <w:rPr>
          <w:rFonts w:hint="eastAsia" w:ascii="黑体" w:hAnsi="黑体" w:eastAsia="黑体"/>
          <w:color w:val="000000"/>
          <w:sz w:val="32"/>
          <w:szCs w:val="32"/>
        </w:rPr>
        <w:t>四、财</w:t>
      </w:r>
      <w:r>
        <w:rPr>
          <w:rStyle w:val="26"/>
          <w:rFonts w:hint="eastAsia" w:ascii="黑体" w:hAnsi="黑体" w:eastAsia="黑体"/>
          <w:b w:val="0"/>
        </w:rPr>
        <w:t>政拨款收入支出决算总体情况说明</w:t>
      </w:r>
      <w:bookmarkEnd w:id="48"/>
      <w:bookmarkEnd w:id="49"/>
      <w:bookmarkEnd w:id="50"/>
      <w:bookmarkEnd w:id="51"/>
    </w:p>
    <w:p w14:paraId="45E62B06">
      <w:pPr>
        <w:spacing w:line="60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2021</w:t>
      </w:r>
      <w:r>
        <w:rPr>
          <w:rFonts w:hint="eastAsia" w:ascii="仿宋" w:hAnsi="仿宋" w:eastAsia="仿宋"/>
          <w:color w:val="000000"/>
          <w:sz w:val="32"/>
          <w:szCs w:val="32"/>
        </w:rPr>
        <w:t>年财政拨款收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830.07万元</w:t>
      </w:r>
      <w:r>
        <w:rPr>
          <w:rFonts w:hint="eastAsia" w:ascii="仿宋" w:hAnsi="仿宋" w:eastAsia="仿宋"/>
          <w:color w:val="000000"/>
          <w:sz w:val="32"/>
          <w:szCs w:val="32"/>
        </w:rPr>
        <w:t>、支总计</w:t>
      </w:r>
      <w:r>
        <w:rPr>
          <w:rFonts w:hint="eastAsia" w:ascii="仿宋" w:hAnsi="仿宋" w:eastAsia="仿宋"/>
          <w:color w:val="000000"/>
          <w:sz w:val="32"/>
          <w:szCs w:val="32"/>
          <w:lang w:val="en-US" w:eastAsia="zh-CN"/>
        </w:rPr>
        <w:t>830.07</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lang w:val="en-US" w:eastAsia="zh-CN"/>
        </w:rPr>
        <w:t>20</w:t>
      </w:r>
      <w:r>
        <w:rPr>
          <w:rFonts w:hint="eastAsia" w:ascii="仿宋" w:hAnsi="仿宋" w:eastAsia="仿宋"/>
          <w:color w:val="000000"/>
          <w:sz w:val="32"/>
          <w:szCs w:val="32"/>
        </w:rPr>
        <w:t>年相比，财政拨款收、支总计各增加</w:t>
      </w:r>
      <w:r>
        <w:rPr>
          <w:rFonts w:hint="eastAsia" w:ascii="仿宋" w:hAnsi="仿宋" w:eastAsia="仿宋"/>
          <w:color w:val="000000"/>
          <w:sz w:val="32"/>
          <w:szCs w:val="32"/>
          <w:lang w:val="en-US" w:eastAsia="zh-CN"/>
        </w:rPr>
        <w:t>146.07</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各</w:t>
      </w:r>
      <w:r>
        <w:rPr>
          <w:rFonts w:hint="eastAsia" w:ascii="仿宋" w:hAnsi="仿宋" w:eastAsia="仿宋"/>
          <w:color w:val="000000"/>
          <w:sz w:val="32"/>
          <w:szCs w:val="32"/>
        </w:rPr>
        <w:t>增长</w:t>
      </w:r>
      <w:r>
        <w:rPr>
          <w:rFonts w:hint="eastAsia" w:ascii="仿宋" w:hAnsi="仿宋" w:eastAsia="仿宋"/>
          <w:color w:val="000000"/>
          <w:sz w:val="32"/>
          <w:szCs w:val="32"/>
          <w:lang w:val="en-US" w:eastAsia="zh-CN"/>
        </w:rPr>
        <w:t>21.36</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单位人员增加，代表培训费增加、职工奖励金增加。</w:t>
      </w:r>
    </w:p>
    <w:p w14:paraId="611A5520">
      <w:pPr>
        <w:pStyle w:val="2"/>
        <w:rPr>
          <w:rFonts w:hint="eastAsia"/>
        </w:rPr>
      </w:pPr>
    </w:p>
    <w:p w14:paraId="02EE41E4">
      <w:pPr>
        <w:pStyle w:val="2"/>
        <w:ind w:left="0" w:leftChars="0" w:firstLine="0" w:firstLineChars="0"/>
        <w:rPr>
          <w:rFonts w:hint="eastAsia" w:ascii="仿宋" w:hAnsi="仿宋" w:eastAsia="仿宋"/>
          <w:color w:val="000000"/>
          <w:sz w:val="32"/>
          <w:szCs w:val="32"/>
        </w:rPr>
      </w:pPr>
      <w:r>
        <w:rPr>
          <w:rFonts w:hint="eastAsia" w:ascii="仿宋" w:hAnsi="仿宋" w:eastAsia="仿宋"/>
          <w:color w:val="000000" w:themeColor="text1"/>
          <w:sz w:val="32"/>
          <w:szCs w:val="32"/>
          <w:lang w:eastAsia="zh-CN"/>
          <w14:textFill>
            <w14:solidFill>
              <w14:schemeClr w14:val="tx1"/>
            </w14:solidFill>
          </w14:textFill>
        </w:rPr>
        <w:drawing>
          <wp:inline distT="0" distB="0" distL="114300" distR="114300">
            <wp:extent cx="5612765" cy="2743200"/>
            <wp:effectExtent l="4445" t="4445" r="6350" b="1079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1EB1EEA">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w:t>
      </w:r>
    </w:p>
    <w:p w14:paraId="74F90DA6">
      <w:pPr>
        <w:spacing w:line="600" w:lineRule="exact"/>
        <w:ind w:firstLine="640"/>
        <w:rPr>
          <w:rFonts w:ascii="仿宋" w:hAnsi="仿宋" w:eastAsia="仿宋"/>
          <w:b/>
          <w:color w:val="00B050"/>
          <w:sz w:val="32"/>
          <w:szCs w:val="32"/>
        </w:rPr>
      </w:pPr>
    </w:p>
    <w:p w14:paraId="7AC1C165">
      <w:pPr>
        <w:spacing w:line="600" w:lineRule="exact"/>
        <w:ind w:firstLine="640" w:firstLineChars="200"/>
        <w:outlineLvl w:val="1"/>
        <w:rPr>
          <w:rStyle w:val="26"/>
          <w:rFonts w:ascii="黑体" w:hAnsi="黑体" w:eastAsia="黑体"/>
          <w:b w:val="0"/>
        </w:rPr>
      </w:pPr>
      <w:bookmarkStart w:id="52" w:name="_Toc15377209"/>
      <w:bookmarkStart w:id="53" w:name="_Toc79163614"/>
      <w:bookmarkStart w:id="54" w:name="_Toc79163864"/>
      <w:bookmarkStart w:id="55"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6"/>
          <w:rFonts w:hint="eastAsia" w:ascii="黑体" w:hAnsi="黑体" w:eastAsia="黑体"/>
          <w:b w:val="0"/>
        </w:rPr>
        <w:t>般公共预算财政拨款支出决算情况说明</w:t>
      </w:r>
      <w:bookmarkEnd w:id="52"/>
      <w:bookmarkEnd w:id="53"/>
      <w:bookmarkEnd w:id="54"/>
      <w:bookmarkEnd w:id="55"/>
    </w:p>
    <w:p w14:paraId="33238127">
      <w:pPr>
        <w:spacing w:line="600" w:lineRule="exact"/>
        <w:ind w:firstLine="643" w:firstLineChars="200"/>
        <w:outlineLvl w:val="2"/>
        <w:rPr>
          <w:rFonts w:ascii="仿宋" w:hAnsi="仿宋" w:eastAsia="仿宋"/>
          <w:b/>
          <w:color w:val="000000"/>
          <w:sz w:val="32"/>
          <w:szCs w:val="32"/>
        </w:rPr>
      </w:pPr>
      <w:bookmarkStart w:id="56" w:name="_Toc79163865"/>
      <w:bookmarkStart w:id="57" w:name="_Toc15377210"/>
      <w:bookmarkStart w:id="58" w:name="_Toc79163615"/>
      <w:r>
        <w:rPr>
          <w:rFonts w:hint="eastAsia" w:ascii="仿宋" w:hAnsi="仿宋" w:eastAsia="仿宋"/>
          <w:b/>
          <w:color w:val="000000"/>
          <w:sz w:val="32"/>
          <w:szCs w:val="32"/>
        </w:rPr>
        <w:t>（一）一般公共预算财政拨款支出决算总体情况</w:t>
      </w:r>
      <w:bookmarkEnd w:id="56"/>
      <w:bookmarkEnd w:id="57"/>
      <w:bookmarkEnd w:id="58"/>
    </w:p>
    <w:p w14:paraId="27D091C6">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eastAsia="zh-CN"/>
        </w:rPr>
        <w:t>2021</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763.5</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92</w:t>
      </w:r>
      <w:r>
        <w:rPr>
          <w:rFonts w:ascii="仿宋" w:hAnsi="仿宋" w:eastAsia="仿宋"/>
          <w:color w:val="000000"/>
          <w:sz w:val="32"/>
          <w:szCs w:val="32"/>
        </w:rPr>
        <w:t>%</w:t>
      </w:r>
      <w:r>
        <w:rPr>
          <w:rFonts w:hint="eastAsia" w:ascii="仿宋" w:hAnsi="仿宋" w:eastAsia="仿宋"/>
          <w:color w:val="000000"/>
          <w:sz w:val="32"/>
          <w:szCs w:val="32"/>
        </w:rPr>
        <w:t>。与</w:t>
      </w:r>
      <w:r>
        <w:rPr>
          <w:rFonts w:hint="eastAsia" w:ascii="仿宋" w:hAnsi="仿宋" w:eastAsia="仿宋"/>
          <w:color w:val="000000"/>
          <w:sz w:val="32"/>
          <w:szCs w:val="32"/>
          <w:lang w:eastAsia="zh-CN"/>
        </w:rPr>
        <w:t>2020</w:t>
      </w:r>
      <w:r>
        <w:rPr>
          <w:rFonts w:hint="eastAsia" w:ascii="仿宋" w:hAnsi="仿宋" w:eastAsia="仿宋"/>
          <w:color w:val="000000"/>
          <w:sz w:val="32"/>
          <w:szCs w:val="32"/>
        </w:rPr>
        <w:t>年相比，一般公共预算财政拨款增加</w:t>
      </w:r>
      <w:r>
        <w:rPr>
          <w:rFonts w:hint="eastAsia" w:ascii="仿宋" w:hAnsi="仿宋" w:eastAsia="仿宋"/>
          <w:color w:val="000000"/>
          <w:sz w:val="32"/>
          <w:szCs w:val="32"/>
          <w:lang w:val="en-US" w:eastAsia="zh-CN"/>
        </w:rPr>
        <w:t>79.5</w:t>
      </w:r>
      <w:r>
        <w:rPr>
          <w:rFonts w:hint="eastAsia" w:ascii="仿宋" w:hAnsi="仿宋" w:eastAsia="仿宋"/>
          <w:color w:val="000000"/>
          <w:sz w:val="32"/>
          <w:szCs w:val="32"/>
        </w:rPr>
        <w:t>万元，增长</w:t>
      </w:r>
      <w:r>
        <w:rPr>
          <w:rFonts w:hint="eastAsia" w:ascii="仿宋" w:hAnsi="仿宋" w:eastAsia="仿宋"/>
          <w:color w:val="000000"/>
          <w:sz w:val="32"/>
          <w:szCs w:val="32"/>
          <w:lang w:val="en-US" w:eastAsia="zh-CN"/>
        </w:rPr>
        <w:t>11.61</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单位人员增加，代表培训费增加、职工奖励金增加。</w:t>
      </w:r>
    </w:p>
    <w:p w14:paraId="30B09A9D">
      <w:pPr>
        <w:pStyle w:val="2"/>
        <w:rPr>
          <w:rFonts w:hint="eastAsia" w:ascii="仿宋" w:hAnsi="仿宋" w:eastAsia="仿宋"/>
          <w:color w:val="000000"/>
          <w:sz w:val="32"/>
          <w:szCs w:val="32"/>
        </w:rPr>
      </w:pPr>
    </w:p>
    <w:p w14:paraId="3FE13B99">
      <w:pPr>
        <w:pStyle w:val="2"/>
        <w:ind w:left="0" w:leftChars="0" w:firstLine="0" w:firstLineChars="0"/>
        <w:rPr>
          <w:rFonts w:hint="eastAsia" w:ascii="仿宋" w:hAnsi="仿宋" w:eastAsia="仿宋"/>
          <w:color w:val="000000"/>
          <w:sz w:val="32"/>
          <w:szCs w:val="32"/>
        </w:rPr>
      </w:pPr>
      <w:r>
        <w:rPr>
          <w:rFonts w:hint="eastAsia" w:ascii="仿宋" w:hAnsi="仿宋" w:eastAsia="仿宋"/>
          <w:color w:val="000000" w:themeColor="text1"/>
          <w:sz w:val="32"/>
          <w:szCs w:val="32"/>
          <w:lang w:eastAsia="zh-CN"/>
          <w14:textFill>
            <w14:solidFill>
              <w14:schemeClr w14:val="tx1"/>
            </w14:solidFill>
          </w14:textFill>
        </w:rPr>
        <w:drawing>
          <wp:inline distT="0" distB="0" distL="114300" distR="114300">
            <wp:extent cx="5072380" cy="2239010"/>
            <wp:effectExtent l="4445" t="4445" r="13335" b="1206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BF6902D">
      <w:pPr>
        <w:spacing w:line="600" w:lineRule="exact"/>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w:t>
      </w:r>
    </w:p>
    <w:p w14:paraId="3B24DC34">
      <w:pPr>
        <w:spacing w:line="600" w:lineRule="exact"/>
        <w:ind w:firstLine="643" w:firstLineChars="200"/>
        <w:outlineLvl w:val="2"/>
        <w:rPr>
          <w:rFonts w:ascii="仿宋" w:hAnsi="仿宋" w:eastAsia="仿宋"/>
          <w:b/>
          <w:color w:val="000000"/>
          <w:sz w:val="32"/>
          <w:szCs w:val="32"/>
        </w:rPr>
      </w:pPr>
      <w:bookmarkStart w:id="59" w:name="_Toc79163616"/>
      <w:bookmarkStart w:id="60" w:name="_Toc79163866"/>
      <w:bookmarkStart w:id="61" w:name="_Toc15377211"/>
      <w:r>
        <w:rPr>
          <w:rFonts w:hint="eastAsia" w:ascii="仿宋" w:hAnsi="仿宋" w:eastAsia="仿宋"/>
          <w:b/>
          <w:color w:val="000000"/>
          <w:sz w:val="32"/>
          <w:szCs w:val="32"/>
        </w:rPr>
        <w:t>（二）一般公共预算财政拨款支出决算结构情况</w:t>
      </w:r>
      <w:bookmarkEnd w:id="59"/>
      <w:bookmarkEnd w:id="60"/>
      <w:bookmarkEnd w:id="61"/>
    </w:p>
    <w:p w14:paraId="56E36296">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eastAsia="zh-CN"/>
        </w:rPr>
        <w:t>2021</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763.5</w:t>
      </w:r>
      <w:r>
        <w:rPr>
          <w:rFonts w:hint="eastAsia" w:ascii="仿宋" w:hAnsi="仿宋" w:eastAsia="仿宋"/>
          <w:color w:val="000000"/>
          <w:sz w:val="32"/>
          <w:szCs w:val="32"/>
        </w:rPr>
        <w:t>万元，主要用于以下方面</w:t>
      </w:r>
      <w:r>
        <w:rPr>
          <w:rFonts w:ascii="仿宋" w:hAnsi="仿宋" w:eastAsia="仿宋"/>
          <w:color w:val="000000"/>
          <w:sz w:val="32"/>
          <w:szCs w:val="32"/>
        </w:rPr>
        <w:t>:</w:t>
      </w:r>
      <w:r>
        <w:rPr>
          <w:rFonts w:hint="eastAsia" w:ascii="仿宋" w:hAnsi="仿宋" w:eastAsia="仿宋"/>
          <w:b/>
          <w:color w:val="000000"/>
          <w:sz w:val="32"/>
          <w:szCs w:val="32"/>
        </w:rPr>
        <w:t>一般公共服务（</w:t>
      </w:r>
      <w:r>
        <w:rPr>
          <w:rFonts w:hint="eastAsia" w:ascii="仿宋" w:hAnsi="仿宋" w:eastAsia="仿宋"/>
          <w:b/>
          <w:color w:val="000000"/>
          <w:sz w:val="32"/>
          <w:szCs w:val="32"/>
          <w:lang w:val="en-US" w:eastAsia="zh-CN"/>
        </w:rPr>
        <w:t>201</w:t>
      </w:r>
      <w:r>
        <w:rPr>
          <w:rFonts w:hint="eastAsia" w:ascii="仿宋" w:hAnsi="仿宋" w:eastAsia="仿宋"/>
          <w:b/>
          <w:color w:val="000000"/>
          <w:sz w:val="32"/>
          <w:szCs w:val="32"/>
        </w:rPr>
        <w:t>）</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632.65</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82.86</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color w:val="000000"/>
          <w:sz w:val="32"/>
          <w:szCs w:val="32"/>
        </w:rPr>
        <w:t>教育支出（类）</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color w:val="000000"/>
          <w:sz w:val="32"/>
          <w:szCs w:val="32"/>
        </w:rPr>
        <w:t>科学技术（类）</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bCs/>
          <w:color w:val="000000"/>
          <w:sz w:val="32"/>
          <w:szCs w:val="32"/>
        </w:rPr>
        <w:t>文化旅游体育与传媒（类）支出</w:t>
      </w:r>
      <w:r>
        <w:rPr>
          <w:rFonts w:hint="eastAsia" w:ascii="仿宋" w:hAnsi="仿宋" w:eastAsia="仿宋"/>
          <w:b/>
          <w:bCs/>
          <w:color w:val="000000"/>
          <w:sz w:val="32"/>
          <w:szCs w:val="32"/>
          <w:lang w:val="en-US" w:eastAsia="zh-CN"/>
        </w:rPr>
        <w:t>0</w:t>
      </w:r>
      <w:r>
        <w:rPr>
          <w:rFonts w:hint="eastAsia" w:ascii="仿宋" w:hAnsi="仿宋" w:eastAsia="仿宋"/>
          <w:b/>
          <w:bCs/>
          <w:color w:val="000000"/>
          <w:sz w:val="32"/>
          <w:szCs w:val="32"/>
        </w:rPr>
        <w:t>万元，占</w:t>
      </w:r>
      <w:r>
        <w:rPr>
          <w:rFonts w:hint="eastAsia" w:ascii="仿宋" w:hAnsi="仿宋" w:eastAsia="仿宋"/>
          <w:b/>
          <w:bCs/>
          <w:color w:val="000000"/>
          <w:sz w:val="32"/>
          <w:szCs w:val="32"/>
          <w:lang w:val="en-US" w:eastAsia="zh-CN"/>
        </w:rPr>
        <w:t>0</w:t>
      </w:r>
      <w:r>
        <w:rPr>
          <w:rFonts w:ascii="仿宋" w:hAnsi="仿宋" w:eastAsia="仿宋"/>
          <w:b/>
          <w:bCs/>
          <w:color w:val="000000"/>
          <w:sz w:val="32"/>
          <w:szCs w:val="32"/>
        </w:rPr>
        <w:t>%</w:t>
      </w:r>
      <w:r>
        <w:rPr>
          <w:rFonts w:hint="eastAsia" w:ascii="仿宋" w:hAnsi="仿宋" w:eastAsia="仿宋"/>
          <w:color w:val="000000"/>
          <w:sz w:val="32"/>
          <w:szCs w:val="32"/>
        </w:rPr>
        <w:t>；</w:t>
      </w:r>
      <w:r>
        <w:rPr>
          <w:rFonts w:hint="eastAsia" w:ascii="仿宋" w:hAnsi="仿宋" w:eastAsia="仿宋"/>
          <w:b/>
          <w:color w:val="000000"/>
          <w:sz w:val="32"/>
          <w:szCs w:val="32"/>
        </w:rPr>
        <w:t>社会保障和就业（</w:t>
      </w:r>
      <w:r>
        <w:rPr>
          <w:rFonts w:hint="eastAsia" w:ascii="仿宋" w:hAnsi="仿宋" w:eastAsia="仿宋"/>
          <w:b/>
          <w:color w:val="000000"/>
          <w:sz w:val="32"/>
          <w:szCs w:val="32"/>
          <w:lang w:val="en-US" w:eastAsia="zh-CN"/>
        </w:rPr>
        <w:t>208</w:t>
      </w:r>
      <w:r>
        <w:rPr>
          <w:rFonts w:hint="eastAsia" w:ascii="仿宋" w:hAnsi="仿宋" w:eastAsia="仿宋"/>
          <w:b/>
          <w:color w:val="000000"/>
          <w:sz w:val="32"/>
          <w:szCs w:val="32"/>
        </w:rPr>
        <w:t>）</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56.92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7.46</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bCs/>
          <w:color w:val="000000"/>
          <w:sz w:val="32"/>
          <w:szCs w:val="32"/>
        </w:rPr>
        <w:t>卫生健康</w:t>
      </w:r>
      <w:r>
        <w:rPr>
          <w:rFonts w:hint="eastAsia" w:ascii="仿宋" w:hAnsi="仿宋" w:eastAsia="仿宋"/>
          <w:b/>
          <w:color w:val="000000"/>
          <w:sz w:val="32"/>
          <w:szCs w:val="32"/>
        </w:rPr>
        <w:t>（</w:t>
      </w:r>
      <w:r>
        <w:rPr>
          <w:rFonts w:hint="eastAsia" w:ascii="仿宋" w:hAnsi="仿宋" w:eastAsia="仿宋"/>
          <w:b/>
          <w:color w:val="000000"/>
          <w:sz w:val="32"/>
          <w:szCs w:val="32"/>
          <w:lang w:val="en-US" w:eastAsia="zh-CN"/>
        </w:rPr>
        <w:t>210</w:t>
      </w:r>
      <w:r>
        <w:rPr>
          <w:rFonts w:hint="eastAsia" w:ascii="仿宋" w:hAnsi="仿宋" w:eastAsia="仿宋"/>
          <w:b/>
          <w:color w:val="000000"/>
          <w:sz w:val="32"/>
          <w:szCs w:val="32"/>
        </w:rPr>
        <w:t>）</w:t>
      </w:r>
      <w:r>
        <w:rPr>
          <w:rFonts w:hint="eastAsia" w:ascii="仿宋" w:hAnsi="仿宋" w:eastAsia="仿宋"/>
          <w:b/>
          <w:bCs/>
          <w:color w:val="000000"/>
          <w:sz w:val="32"/>
          <w:szCs w:val="32"/>
        </w:rPr>
        <w:t>支出</w:t>
      </w:r>
      <w:r>
        <w:rPr>
          <w:rFonts w:hint="eastAsia" w:ascii="仿宋" w:hAnsi="仿宋" w:eastAsia="仿宋"/>
          <w:color w:val="000000"/>
          <w:sz w:val="32"/>
          <w:szCs w:val="32"/>
          <w:lang w:val="en-US" w:eastAsia="zh-CN"/>
        </w:rPr>
        <w:t>34.17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4.48</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bCs/>
          <w:color w:val="000000"/>
          <w:sz w:val="32"/>
          <w:szCs w:val="32"/>
        </w:rPr>
        <w:t>住房保障</w:t>
      </w:r>
      <w:r>
        <w:rPr>
          <w:rFonts w:hint="eastAsia" w:ascii="仿宋" w:hAnsi="仿宋" w:eastAsia="仿宋"/>
          <w:b/>
          <w:color w:val="000000"/>
          <w:sz w:val="32"/>
          <w:szCs w:val="32"/>
        </w:rPr>
        <w:t>（</w:t>
      </w:r>
      <w:r>
        <w:rPr>
          <w:rFonts w:hint="eastAsia" w:ascii="仿宋" w:hAnsi="仿宋" w:eastAsia="仿宋"/>
          <w:b/>
          <w:color w:val="000000"/>
          <w:sz w:val="32"/>
          <w:szCs w:val="32"/>
          <w:lang w:val="en-US" w:eastAsia="zh-CN"/>
        </w:rPr>
        <w:t>221</w:t>
      </w:r>
      <w:r>
        <w:rPr>
          <w:rFonts w:hint="eastAsia" w:ascii="仿宋" w:hAnsi="仿宋" w:eastAsia="仿宋"/>
          <w:b/>
          <w:color w:val="000000"/>
          <w:sz w:val="32"/>
          <w:szCs w:val="32"/>
        </w:rPr>
        <w:t>）</w:t>
      </w:r>
      <w:r>
        <w:rPr>
          <w:rFonts w:hint="eastAsia" w:ascii="仿宋" w:hAnsi="仿宋" w:eastAsia="仿宋"/>
          <w:b/>
          <w:bCs/>
          <w:color w:val="000000"/>
          <w:sz w:val="32"/>
          <w:szCs w:val="32"/>
        </w:rPr>
        <w:t>支出</w:t>
      </w:r>
      <w:r>
        <w:rPr>
          <w:rFonts w:hint="eastAsia" w:ascii="仿宋" w:hAnsi="仿宋" w:eastAsia="仿宋"/>
          <w:color w:val="000000"/>
          <w:sz w:val="32"/>
          <w:szCs w:val="32"/>
          <w:lang w:val="en-US" w:eastAsia="zh-CN"/>
        </w:rPr>
        <w:t>39.77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5.21</w:t>
      </w:r>
      <w:r>
        <w:rPr>
          <w:rFonts w:ascii="仿宋" w:hAnsi="仿宋" w:eastAsia="仿宋"/>
          <w:color w:val="000000"/>
          <w:sz w:val="32"/>
          <w:szCs w:val="32"/>
        </w:rPr>
        <w:t>%</w:t>
      </w:r>
      <w:r>
        <w:rPr>
          <w:rFonts w:hint="eastAsia" w:ascii="仿宋" w:hAnsi="仿宋" w:eastAsia="仿宋"/>
          <w:color w:val="000000"/>
          <w:sz w:val="32"/>
          <w:szCs w:val="32"/>
        </w:rPr>
        <w:t>；。</w:t>
      </w:r>
    </w:p>
    <w:p w14:paraId="747EDB93">
      <w:pPr>
        <w:pStyle w:val="2"/>
        <w:ind w:left="0" w:leftChars="0" w:firstLine="0" w:firstLineChars="0"/>
        <w:rPr>
          <w:rFonts w:hint="eastAsia" w:ascii="仿宋" w:hAnsi="仿宋" w:eastAsia="仿宋"/>
          <w:color w:val="000000"/>
          <w:sz w:val="32"/>
          <w:szCs w:val="32"/>
        </w:rPr>
      </w:pPr>
      <w:r>
        <w:rPr>
          <w:rFonts w:hint="eastAsia" w:ascii="仿宋" w:hAnsi="仿宋" w:eastAsia="仿宋"/>
          <w:color w:val="000000" w:themeColor="text1"/>
          <w:sz w:val="32"/>
          <w:szCs w:val="32"/>
          <w:lang w:eastAsia="zh-CN"/>
          <w14:textFill>
            <w14:solidFill>
              <w14:schemeClr w14:val="tx1"/>
            </w14:solidFill>
          </w14:textFill>
        </w:rPr>
        <w:drawing>
          <wp:inline distT="0" distB="0" distL="114300" distR="114300">
            <wp:extent cx="4921250" cy="2251710"/>
            <wp:effectExtent l="4445" t="4445" r="12065" b="1460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8283D05">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：一般公共预算财政拨款支出决算结构）</w:t>
      </w:r>
    </w:p>
    <w:p w14:paraId="2AE285BD">
      <w:pPr>
        <w:spacing w:line="600" w:lineRule="exact"/>
        <w:ind w:firstLine="643" w:firstLineChars="200"/>
        <w:outlineLvl w:val="2"/>
        <w:rPr>
          <w:rFonts w:ascii="仿宋" w:hAnsi="仿宋" w:eastAsia="仿宋"/>
          <w:b/>
          <w:color w:val="000000"/>
          <w:sz w:val="32"/>
          <w:szCs w:val="32"/>
        </w:rPr>
      </w:pPr>
      <w:bookmarkStart w:id="62" w:name="_Toc15377212"/>
      <w:bookmarkStart w:id="63" w:name="_Toc79163867"/>
      <w:bookmarkStart w:id="64" w:name="_Toc79163617"/>
      <w:r>
        <w:rPr>
          <w:rFonts w:hint="eastAsia" w:ascii="仿宋" w:hAnsi="仿宋" w:eastAsia="仿宋"/>
          <w:b/>
          <w:color w:val="000000"/>
          <w:sz w:val="32"/>
          <w:szCs w:val="32"/>
        </w:rPr>
        <w:t>（三）一般公共预算财政拨款支出决算具体情况</w:t>
      </w:r>
      <w:bookmarkEnd w:id="62"/>
      <w:bookmarkEnd w:id="63"/>
      <w:bookmarkEnd w:id="64"/>
    </w:p>
    <w:p w14:paraId="0EFAECD2">
      <w:pPr>
        <w:spacing w:line="600" w:lineRule="exact"/>
        <w:ind w:firstLine="643" w:firstLineChars="200"/>
        <w:rPr>
          <w:rFonts w:ascii="仿宋_GB2312" w:eastAsia="仿宋_GB2312"/>
          <w:b/>
          <w:bCs/>
          <w:sz w:val="32"/>
          <w:szCs w:val="32"/>
        </w:rPr>
      </w:pPr>
      <w:bookmarkStart w:id="65" w:name="_Toc15378460"/>
      <w:bookmarkStart w:id="66" w:name="_Toc15377213"/>
      <w:bookmarkStart w:id="67" w:name="_Toc15377444"/>
      <w:r>
        <w:rPr>
          <w:rFonts w:hint="eastAsia" w:ascii="仿宋_GB2312" w:eastAsia="仿宋_GB2312"/>
          <w:b/>
          <w:bCs/>
          <w:sz w:val="32"/>
          <w:szCs w:val="32"/>
          <w:lang w:eastAsia="zh-CN"/>
        </w:rPr>
        <w:t>2021</w:t>
      </w:r>
      <w:r>
        <w:rPr>
          <w:rFonts w:hint="eastAsia" w:ascii="仿宋_GB2312" w:eastAsia="仿宋_GB2312"/>
          <w:b/>
          <w:bCs/>
          <w:sz w:val="32"/>
          <w:szCs w:val="32"/>
        </w:rPr>
        <w:t>年一般公共预算支出决算数为</w:t>
      </w:r>
      <w:r>
        <w:rPr>
          <w:rFonts w:hint="eastAsia" w:ascii="仿宋_GB2312" w:eastAsia="仿宋_GB2312"/>
          <w:b/>
          <w:bCs/>
          <w:sz w:val="32"/>
          <w:szCs w:val="32"/>
          <w:lang w:val="en-US" w:eastAsia="zh-CN"/>
        </w:rPr>
        <w:t>763.5万元</w:t>
      </w:r>
      <w:r>
        <w:rPr>
          <w:rFonts w:hint="eastAsia" w:ascii="仿宋_GB2312" w:eastAsia="仿宋_GB2312"/>
          <w:b/>
          <w:bCs/>
          <w:sz w:val="32"/>
          <w:szCs w:val="32"/>
        </w:rPr>
        <w:t>，完成预算</w:t>
      </w:r>
      <w:r>
        <w:rPr>
          <w:rFonts w:hint="eastAsia" w:ascii="仿宋_GB2312" w:eastAsia="仿宋_GB2312"/>
          <w:b/>
          <w:bCs/>
          <w:sz w:val="32"/>
          <w:szCs w:val="32"/>
          <w:lang w:val="en-US" w:eastAsia="zh-CN"/>
        </w:rPr>
        <w:t>100</w:t>
      </w:r>
      <w:r>
        <w:rPr>
          <w:rFonts w:ascii="仿宋_GB2312" w:eastAsia="仿宋_GB2312"/>
          <w:b/>
          <w:bCs/>
          <w:sz w:val="32"/>
          <w:szCs w:val="32"/>
        </w:rPr>
        <w:t>%</w:t>
      </w:r>
      <w:r>
        <w:rPr>
          <w:rFonts w:hint="eastAsia" w:ascii="仿宋_GB2312" w:eastAsia="仿宋_GB2312"/>
          <w:b/>
          <w:bCs/>
          <w:sz w:val="32"/>
          <w:szCs w:val="32"/>
        </w:rPr>
        <w:t>。其中：</w:t>
      </w:r>
      <w:bookmarkEnd w:id="65"/>
      <w:bookmarkEnd w:id="66"/>
      <w:bookmarkEnd w:id="67"/>
    </w:p>
    <w:p w14:paraId="41A663C5">
      <w:pPr>
        <w:spacing w:line="600" w:lineRule="exact"/>
        <w:ind w:firstLine="643" w:firstLineChars="200"/>
        <w:rPr>
          <w:rFonts w:ascii="仿宋" w:hAnsi="仿宋" w:eastAsia="仿宋"/>
          <w:b/>
          <w:color w:val="000000"/>
          <w:sz w:val="32"/>
          <w:szCs w:val="32"/>
        </w:rPr>
      </w:pPr>
      <w:r>
        <w:rPr>
          <w:rStyle w:val="23"/>
          <w:rFonts w:ascii="仿宋" w:hAnsi="仿宋" w:eastAsia="仿宋"/>
          <w:bCs/>
          <w:color w:val="000000"/>
          <w:sz w:val="32"/>
          <w:szCs w:val="32"/>
        </w:rPr>
        <w:t>1.</w:t>
      </w:r>
      <w:r>
        <w:rPr>
          <w:rStyle w:val="23"/>
          <w:rFonts w:hint="eastAsia" w:ascii="仿宋" w:hAnsi="仿宋" w:eastAsia="仿宋"/>
          <w:bCs/>
          <w:color w:val="000000"/>
          <w:sz w:val="32"/>
          <w:szCs w:val="32"/>
        </w:rPr>
        <w:t>一般公共服务（</w:t>
      </w:r>
      <w:r>
        <w:rPr>
          <w:rStyle w:val="23"/>
          <w:rFonts w:hint="eastAsia" w:ascii="仿宋" w:hAnsi="仿宋" w:eastAsia="仿宋"/>
          <w:bCs/>
          <w:color w:val="000000"/>
          <w:sz w:val="32"/>
          <w:szCs w:val="32"/>
          <w:lang w:val="en-US" w:eastAsia="zh-CN"/>
        </w:rPr>
        <w:t>201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人大事务</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行政运行</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01</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467.42</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与</w:t>
      </w:r>
      <w:r>
        <w:rPr>
          <w:rStyle w:val="23"/>
          <w:rFonts w:hint="eastAsia" w:ascii="仿宋" w:hAnsi="仿宋" w:eastAsia="仿宋"/>
          <w:b w:val="0"/>
          <w:bCs/>
          <w:color w:val="000000"/>
          <w:sz w:val="32"/>
          <w:szCs w:val="32"/>
        </w:rPr>
        <w:t>决算数</w:t>
      </w:r>
      <w:r>
        <w:rPr>
          <w:rStyle w:val="23"/>
          <w:rFonts w:hint="eastAsia" w:ascii="仿宋" w:hAnsi="仿宋" w:eastAsia="仿宋"/>
          <w:b w:val="0"/>
          <w:bCs/>
          <w:color w:val="000000"/>
          <w:sz w:val="32"/>
          <w:szCs w:val="32"/>
          <w:lang w:eastAsia="zh-CN"/>
        </w:rPr>
        <w:t>持平</w:t>
      </w:r>
      <w:r>
        <w:rPr>
          <w:rStyle w:val="23"/>
          <w:rFonts w:hint="eastAsia" w:ascii="仿宋" w:hAnsi="仿宋" w:eastAsia="仿宋"/>
          <w:b w:val="0"/>
          <w:bCs/>
          <w:color w:val="000000"/>
          <w:sz w:val="32"/>
          <w:szCs w:val="32"/>
        </w:rPr>
        <w:t>。</w:t>
      </w:r>
    </w:p>
    <w:p w14:paraId="6A36A647">
      <w:pPr>
        <w:spacing w:line="600" w:lineRule="exact"/>
        <w:ind w:firstLine="643" w:firstLineChars="200"/>
        <w:rPr>
          <w:rStyle w:val="23"/>
          <w:rFonts w:hint="eastAsia" w:ascii="仿宋" w:hAnsi="仿宋" w:eastAsia="仿宋"/>
          <w:b w:val="0"/>
          <w:bCs/>
          <w:color w:val="000000"/>
          <w:sz w:val="32"/>
          <w:szCs w:val="32"/>
          <w:lang w:eastAsia="zh-CN"/>
        </w:rPr>
      </w:pPr>
      <w:r>
        <w:rPr>
          <w:rStyle w:val="23"/>
          <w:rFonts w:hint="eastAsia" w:ascii="仿宋" w:hAnsi="仿宋" w:eastAsia="仿宋"/>
          <w:bCs/>
          <w:color w:val="000000"/>
          <w:sz w:val="32"/>
          <w:szCs w:val="32"/>
          <w:lang w:val="en-US" w:eastAsia="zh-CN"/>
        </w:rPr>
        <w:t>2</w:t>
      </w:r>
      <w:r>
        <w:rPr>
          <w:rStyle w:val="23"/>
          <w:rFonts w:ascii="仿宋" w:hAnsi="仿宋" w:eastAsia="仿宋"/>
          <w:bCs/>
          <w:color w:val="000000"/>
          <w:sz w:val="32"/>
          <w:szCs w:val="32"/>
        </w:rPr>
        <w:t>.</w:t>
      </w:r>
      <w:r>
        <w:rPr>
          <w:rStyle w:val="23"/>
          <w:rFonts w:hint="eastAsia" w:ascii="仿宋" w:hAnsi="仿宋" w:eastAsia="仿宋"/>
          <w:bCs/>
          <w:color w:val="000000"/>
          <w:sz w:val="32"/>
          <w:szCs w:val="32"/>
        </w:rPr>
        <w:t>社会保障和就业（</w:t>
      </w:r>
      <w:r>
        <w:rPr>
          <w:rStyle w:val="23"/>
          <w:rFonts w:hint="eastAsia" w:ascii="仿宋" w:hAnsi="仿宋" w:eastAsia="仿宋"/>
          <w:bCs/>
          <w:color w:val="000000"/>
          <w:sz w:val="32"/>
          <w:szCs w:val="32"/>
          <w:lang w:val="en-US" w:eastAsia="zh-CN"/>
        </w:rPr>
        <w:t>208</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行政事业单位养老支出</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20805</w:t>
      </w:r>
      <w:r>
        <w:rPr>
          <w:rStyle w:val="23"/>
          <w:rFonts w:hint="eastAsia" w:ascii="仿宋" w:hAnsi="仿宋" w:eastAsia="仿宋"/>
          <w:bCs/>
          <w:color w:val="000000"/>
          <w:sz w:val="32"/>
          <w:szCs w:val="32"/>
        </w:rPr>
        <w:t>）机关事业单位基本养老保险缴费支出（</w:t>
      </w:r>
      <w:r>
        <w:rPr>
          <w:rStyle w:val="23"/>
          <w:rFonts w:hint="eastAsia" w:ascii="仿宋" w:hAnsi="仿宋" w:eastAsia="仿宋"/>
          <w:bCs/>
          <w:color w:val="000000"/>
          <w:sz w:val="32"/>
          <w:szCs w:val="32"/>
          <w:lang w:val="en-US" w:eastAsia="zh-CN"/>
        </w:rPr>
        <w:t>05</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39.02</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与</w:t>
      </w:r>
      <w:r>
        <w:rPr>
          <w:rStyle w:val="23"/>
          <w:rFonts w:hint="eastAsia" w:ascii="仿宋" w:hAnsi="仿宋" w:eastAsia="仿宋"/>
          <w:b w:val="0"/>
          <w:bCs/>
          <w:color w:val="000000"/>
          <w:sz w:val="32"/>
          <w:szCs w:val="32"/>
        </w:rPr>
        <w:t>决算数</w:t>
      </w:r>
      <w:r>
        <w:rPr>
          <w:rStyle w:val="23"/>
          <w:rFonts w:hint="eastAsia" w:ascii="仿宋" w:hAnsi="仿宋" w:eastAsia="仿宋"/>
          <w:b w:val="0"/>
          <w:bCs/>
          <w:color w:val="000000"/>
          <w:sz w:val="32"/>
          <w:szCs w:val="32"/>
          <w:lang w:eastAsia="zh-CN"/>
        </w:rPr>
        <w:t>持平；</w:t>
      </w:r>
    </w:p>
    <w:p w14:paraId="6E3F6AC2">
      <w:pPr>
        <w:spacing w:line="600" w:lineRule="exact"/>
        <w:ind w:firstLine="643" w:firstLineChars="200"/>
        <w:rPr>
          <w:rFonts w:hint="eastAsia" w:ascii="仿宋" w:hAnsi="仿宋" w:eastAsia="仿宋"/>
          <w:b/>
          <w:color w:val="000000"/>
          <w:sz w:val="32"/>
          <w:szCs w:val="32"/>
          <w:lang w:eastAsia="zh-CN"/>
        </w:rPr>
      </w:pPr>
      <w:r>
        <w:rPr>
          <w:rStyle w:val="23"/>
          <w:rFonts w:hint="eastAsia" w:ascii="仿宋" w:hAnsi="仿宋" w:eastAsia="仿宋"/>
          <w:bCs/>
          <w:color w:val="000000"/>
          <w:sz w:val="32"/>
          <w:szCs w:val="32"/>
        </w:rPr>
        <w:t>社会保障和就业（</w:t>
      </w:r>
      <w:r>
        <w:rPr>
          <w:rStyle w:val="23"/>
          <w:rFonts w:hint="eastAsia" w:ascii="仿宋" w:hAnsi="仿宋" w:eastAsia="仿宋"/>
          <w:bCs/>
          <w:color w:val="000000"/>
          <w:sz w:val="32"/>
          <w:szCs w:val="32"/>
          <w:lang w:val="en-US" w:eastAsia="zh-CN"/>
        </w:rPr>
        <w:t>208</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行政事业单位养老支出</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20805</w:t>
      </w:r>
      <w:r>
        <w:rPr>
          <w:rStyle w:val="23"/>
          <w:rFonts w:hint="eastAsia" w:ascii="仿宋" w:hAnsi="仿宋" w:eastAsia="仿宋"/>
          <w:bCs/>
          <w:color w:val="000000"/>
          <w:sz w:val="32"/>
          <w:szCs w:val="32"/>
        </w:rPr>
        <w:t>）机关事业单位</w:t>
      </w:r>
      <w:r>
        <w:rPr>
          <w:rStyle w:val="23"/>
          <w:rFonts w:hint="eastAsia" w:ascii="仿宋" w:hAnsi="仿宋" w:eastAsia="仿宋"/>
          <w:bCs/>
          <w:color w:val="000000"/>
          <w:sz w:val="32"/>
          <w:szCs w:val="32"/>
          <w:lang w:eastAsia="zh-CN"/>
        </w:rPr>
        <w:t>职业年金</w:t>
      </w:r>
      <w:r>
        <w:rPr>
          <w:rStyle w:val="23"/>
          <w:rFonts w:hint="eastAsia" w:ascii="仿宋" w:hAnsi="仿宋" w:eastAsia="仿宋"/>
          <w:bCs/>
          <w:color w:val="000000"/>
          <w:sz w:val="32"/>
          <w:szCs w:val="32"/>
        </w:rPr>
        <w:t>缴费支出（</w:t>
      </w:r>
      <w:r>
        <w:rPr>
          <w:rStyle w:val="23"/>
          <w:rFonts w:hint="eastAsia" w:ascii="仿宋" w:hAnsi="仿宋" w:eastAsia="仿宋"/>
          <w:bCs/>
          <w:color w:val="000000"/>
          <w:sz w:val="32"/>
          <w:szCs w:val="32"/>
          <w:lang w:val="en-US" w:eastAsia="zh-CN"/>
        </w:rPr>
        <w:t>06</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17.9</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与</w:t>
      </w:r>
      <w:r>
        <w:rPr>
          <w:rStyle w:val="23"/>
          <w:rFonts w:hint="eastAsia" w:ascii="仿宋" w:hAnsi="仿宋" w:eastAsia="仿宋"/>
          <w:b w:val="0"/>
          <w:bCs/>
          <w:color w:val="000000"/>
          <w:sz w:val="32"/>
          <w:szCs w:val="32"/>
        </w:rPr>
        <w:t>决算数</w:t>
      </w:r>
      <w:r>
        <w:rPr>
          <w:rStyle w:val="23"/>
          <w:rFonts w:hint="eastAsia" w:ascii="仿宋" w:hAnsi="仿宋" w:eastAsia="仿宋"/>
          <w:b w:val="0"/>
          <w:bCs/>
          <w:color w:val="000000"/>
          <w:sz w:val="32"/>
          <w:szCs w:val="32"/>
          <w:lang w:eastAsia="zh-CN"/>
        </w:rPr>
        <w:t>持平；</w:t>
      </w:r>
    </w:p>
    <w:p w14:paraId="22396D1B">
      <w:pPr>
        <w:numPr>
          <w:ilvl w:val="0"/>
          <w:numId w:val="0"/>
        </w:numPr>
        <w:spacing w:line="600" w:lineRule="exact"/>
        <w:ind w:firstLine="643" w:firstLineChars="200"/>
        <w:rPr>
          <w:rStyle w:val="23"/>
          <w:rFonts w:hint="eastAsia" w:ascii="仿宋" w:hAnsi="仿宋" w:eastAsia="仿宋"/>
          <w:b w:val="0"/>
          <w:bCs/>
          <w:color w:val="000000"/>
          <w:sz w:val="32"/>
          <w:szCs w:val="32"/>
        </w:rPr>
      </w:pPr>
      <w:r>
        <w:rPr>
          <w:rStyle w:val="23"/>
          <w:rFonts w:hint="eastAsia" w:ascii="仿宋" w:hAnsi="仿宋" w:eastAsia="仿宋"/>
          <w:bCs/>
          <w:color w:val="000000"/>
          <w:sz w:val="32"/>
          <w:szCs w:val="32"/>
          <w:lang w:val="en-US" w:eastAsia="zh-CN"/>
        </w:rPr>
        <w:t>3</w:t>
      </w:r>
      <w:r>
        <w:rPr>
          <w:rStyle w:val="23"/>
          <w:rFonts w:ascii="仿宋" w:hAnsi="仿宋" w:eastAsia="仿宋"/>
          <w:bCs/>
          <w:color w:val="000000"/>
          <w:sz w:val="32"/>
          <w:szCs w:val="32"/>
        </w:rPr>
        <w:t>.</w:t>
      </w:r>
      <w:r>
        <w:rPr>
          <w:rFonts w:hint="eastAsia" w:ascii="仿宋" w:hAnsi="仿宋" w:eastAsia="仿宋"/>
          <w:b/>
          <w:bCs/>
          <w:color w:val="000000" w:themeColor="text1"/>
          <w:sz w:val="32"/>
          <w:szCs w:val="32"/>
          <w14:textFill>
            <w14:solidFill>
              <w14:schemeClr w14:val="tx1"/>
            </w14:solidFill>
          </w14:textFill>
        </w:rPr>
        <w:t>卫生健康</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210</w:t>
      </w:r>
      <w:r>
        <w:rPr>
          <w:rStyle w:val="23"/>
          <w:rFonts w:hint="eastAsia" w:ascii="仿宋" w:hAnsi="仿宋" w:eastAsia="仿宋"/>
          <w:bCs/>
          <w:color w:val="000000"/>
          <w:sz w:val="32"/>
          <w:szCs w:val="32"/>
        </w:rPr>
        <w:t>）行政事业单位医疗（</w:t>
      </w:r>
      <w:r>
        <w:rPr>
          <w:rStyle w:val="23"/>
          <w:rFonts w:hint="eastAsia" w:ascii="仿宋" w:hAnsi="仿宋" w:eastAsia="仿宋"/>
          <w:bCs/>
          <w:color w:val="000000"/>
          <w:sz w:val="32"/>
          <w:szCs w:val="32"/>
          <w:lang w:val="en-US" w:eastAsia="zh-CN"/>
        </w:rPr>
        <w:t>11</w:t>
      </w:r>
      <w:r>
        <w:rPr>
          <w:rStyle w:val="23"/>
          <w:rFonts w:hint="eastAsia" w:ascii="仿宋" w:hAnsi="仿宋" w:eastAsia="仿宋"/>
          <w:bCs/>
          <w:color w:val="000000"/>
          <w:sz w:val="32"/>
          <w:szCs w:val="32"/>
        </w:rPr>
        <w:t>）行政单位医疗（</w:t>
      </w:r>
      <w:r>
        <w:rPr>
          <w:rStyle w:val="23"/>
          <w:rFonts w:hint="eastAsia" w:ascii="仿宋" w:hAnsi="仿宋" w:eastAsia="仿宋"/>
          <w:bCs/>
          <w:color w:val="000000"/>
          <w:sz w:val="32"/>
          <w:szCs w:val="32"/>
          <w:lang w:val="en-US" w:eastAsia="zh-CN"/>
        </w:rPr>
        <w:t>01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20.57</w:t>
      </w:r>
      <w:r>
        <w:rPr>
          <w:rStyle w:val="23"/>
          <w:rFonts w:hint="eastAsia" w:ascii="仿宋" w:hAnsi="仿宋" w:eastAsia="仿宋"/>
          <w:b w:val="0"/>
          <w:bCs/>
          <w:color w:val="000000"/>
          <w:sz w:val="32"/>
          <w:szCs w:val="32"/>
        </w:rPr>
        <w:t>万元</w:t>
      </w:r>
      <w:r>
        <w:rPr>
          <w:rStyle w:val="23"/>
          <w:rFonts w:hint="eastAsia" w:ascii="仿宋" w:hAnsi="仿宋" w:eastAsia="仿宋"/>
          <w:b w:val="0"/>
          <w:bCs/>
          <w:color w:val="000000"/>
          <w:sz w:val="32"/>
          <w:szCs w:val="32"/>
          <w:lang w:eastAsia="zh-CN"/>
        </w:rPr>
        <w:t>，</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w:t>
      </w:r>
      <w:r>
        <w:rPr>
          <w:rStyle w:val="23"/>
          <w:rFonts w:hint="eastAsia" w:ascii="仿宋" w:hAnsi="仿宋" w:eastAsia="仿宋"/>
          <w:b w:val="0"/>
          <w:bCs/>
          <w:color w:val="000000"/>
          <w:sz w:val="32"/>
          <w:szCs w:val="32"/>
          <w:lang w:eastAsia="zh-CN"/>
        </w:rPr>
        <w:t>与</w:t>
      </w:r>
      <w:r>
        <w:rPr>
          <w:rStyle w:val="23"/>
          <w:rFonts w:hint="eastAsia" w:ascii="仿宋" w:hAnsi="仿宋" w:eastAsia="仿宋"/>
          <w:b w:val="0"/>
          <w:bCs/>
          <w:color w:val="000000"/>
          <w:sz w:val="32"/>
          <w:szCs w:val="32"/>
        </w:rPr>
        <w:t>预算数</w:t>
      </w:r>
      <w:r>
        <w:rPr>
          <w:rStyle w:val="23"/>
          <w:rFonts w:hint="eastAsia" w:ascii="仿宋" w:hAnsi="仿宋" w:eastAsia="仿宋"/>
          <w:b w:val="0"/>
          <w:bCs/>
          <w:color w:val="000000"/>
          <w:sz w:val="32"/>
          <w:szCs w:val="32"/>
          <w:lang w:eastAsia="zh-CN"/>
        </w:rPr>
        <w:t>持平</w:t>
      </w:r>
      <w:r>
        <w:rPr>
          <w:rStyle w:val="23"/>
          <w:rFonts w:hint="eastAsia" w:ascii="仿宋" w:hAnsi="仿宋" w:eastAsia="仿宋"/>
          <w:b w:val="0"/>
          <w:bCs/>
          <w:color w:val="000000"/>
          <w:sz w:val="32"/>
          <w:szCs w:val="32"/>
        </w:rPr>
        <w:t>。</w:t>
      </w:r>
    </w:p>
    <w:p w14:paraId="4D098A91">
      <w:pPr>
        <w:spacing w:line="600" w:lineRule="exact"/>
        <w:ind w:firstLine="643" w:firstLineChars="200"/>
        <w:rPr>
          <w:rStyle w:val="23"/>
          <w:rFonts w:hint="eastAsia" w:ascii="仿宋" w:hAnsi="仿宋" w:eastAsia="仿宋"/>
          <w:b w:val="0"/>
          <w:bCs/>
          <w:color w:val="000000"/>
          <w:sz w:val="32"/>
          <w:szCs w:val="32"/>
          <w:lang w:eastAsia="zh-CN"/>
        </w:rPr>
      </w:pPr>
      <w:r>
        <w:rPr>
          <w:rFonts w:hint="eastAsia" w:ascii="仿宋" w:hAnsi="仿宋" w:eastAsia="仿宋"/>
          <w:b/>
          <w:bCs/>
          <w:color w:val="000000" w:themeColor="text1"/>
          <w:sz w:val="32"/>
          <w:szCs w:val="32"/>
          <w14:textFill>
            <w14:solidFill>
              <w14:schemeClr w14:val="tx1"/>
            </w14:solidFill>
          </w14:textFill>
        </w:rPr>
        <w:t>卫生健康</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210</w:t>
      </w:r>
      <w:r>
        <w:rPr>
          <w:rStyle w:val="23"/>
          <w:rFonts w:hint="eastAsia" w:ascii="仿宋" w:hAnsi="仿宋" w:eastAsia="仿宋"/>
          <w:bCs/>
          <w:color w:val="000000"/>
          <w:sz w:val="32"/>
          <w:szCs w:val="32"/>
        </w:rPr>
        <w:t>）行政事业单位医疗（</w:t>
      </w:r>
      <w:r>
        <w:rPr>
          <w:rStyle w:val="23"/>
          <w:rFonts w:hint="eastAsia" w:ascii="仿宋" w:hAnsi="仿宋" w:eastAsia="仿宋"/>
          <w:bCs/>
          <w:color w:val="000000"/>
          <w:sz w:val="32"/>
          <w:szCs w:val="32"/>
          <w:lang w:val="en-US" w:eastAsia="zh-CN"/>
        </w:rPr>
        <w:t>11</w:t>
      </w:r>
      <w:r>
        <w:rPr>
          <w:rStyle w:val="23"/>
          <w:rFonts w:hint="eastAsia" w:ascii="仿宋" w:hAnsi="仿宋" w:eastAsia="仿宋"/>
          <w:bCs/>
          <w:color w:val="000000"/>
          <w:sz w:val="32"/>
          <w:szCs w:val="32"/>
        </w:rPr>
        <w:t>）公务员医疗补助（</w:t>
      </w:r>
      <w:r>
        <w:rPr>
          <w:rStyle w:val="23"/>
          <w:rFonts w:hint="eastAsia" w:ascii="仿宋" w:hAnsi="仿宋" w:eastAsia="仿宋"/>
          <w:bCs/>
          <w:color w:val="000000"/>
          <w:sz w:val="32"/>
          <w:szCs w:val="32"/>
          <w:lang w:val="en-US" w:eastAsia="zh-CN"/>
        </w:rPr>
        <w:t>03</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9.96</w:t>
      </w:r>
      <w:r>
        <w:rPr>
          <w:rStyle w:val="23"/>
          <w:rFonts w:hint="eastAsia" w:ascii="仿宋" w:hAnsi="仿宋" w:eastAsia="仿宋"/>
          <w:b w:val="0"/>
          <w:bCs/>
          <w:color w:val="000000"/>
          <w:sz w:val="32"/>
          <w:szCs w:val="32"/>
        </w:rPr>
        <w:t>万元</w:t>
      </w:r>
      <w:r>
        <w:rPr>
          <w:rStyle w:val="23"/>
          <w:rFonts w:hint="eastAsia" w:ascii="仿宋" w:hAnsi="仿宋" w:eastAsia="仿宋"/>
          <w:b w:val="0"/>
          <w:bCs/>
          <w:color w:val="000000"/>
          <w:sz w:val="32"/>
          <w:szCs w:val="32"/>
          <w:lang w:eastAsia="zh-CN"/>
        </w:rPr>
        <w:t>，</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w:t>
      </w:r>
      <w:r>
        <w:rPr>
          <w:rStyle w:val="23"/>
          <w:rFonts w:hint="eastAsia" w:ascii="仿宋" w:hAnsi="仿宋" w:eastAsia="仿宋"/>
          <w:b w:val="0"/>
          <w:bCs/>
          <w:color w:val="000000"/>
          <w:sz w:val="32"/>
          <w:szCs w:val="32"/>
          <w:lang w:eastAsia="zh-CN"/>
        </w:rPr>
        <w:t>与</w:t>
      </w:r>
      <w:r>
        <w:rPr>
          <w:rStyle w:val="23"/>
          <w:rFonts w:hint="eastAsia" w:ascii="仿宋" w:hAnsi="仿宋" w:eastAsia="仿宋"/>
          <w:b w:val="0"/>
          <w:bCs/>
          <w:color w:val="000000"/>
          <w:sz w:val="32"/>
          <w:szCs w:val="32"/>
        </w:rPr>
        <w:t>预算数</w:t>
      </w:r>
      <w:r>
        <w:rPr>
          <w:rStyle w:val="23"/>
          <w:rFonts w:hint="eastAsia" w:ascii="仿宋" w:hAnsi="仿宋" w:eastAsia="仿宋"/>
          <w:b w:val="0"/>
          <w:bCs/>
          <w:color w:val="000000"/>
          <w:sz w:val="32"/>
          <w:szCs w:val="32"/>
          <w:lang w:eastAsia="zh-CN"/>
        </w:rPr>
        <w:t>持平；</w:t>
      </w:r>
    </w:p>
    <w:p w14:paraId="40A4817E">
      <w:pPr>
        <w:spacing w:line="600" w:lineRule="exact"/>
        <w:ind w:firstLine="643" w:firstLineChars="200"/>
        <w:rPr>
          <w:rStyle w:val="23"/>
          <w:rFonts w:hint="eastAsia" w:ascii="仿宋" w:hAnsi="仿宋" w:eastAsia="仿宋"/>
          <w:b w:val="0"/>
          <w:bCs/>
          <w:color w:val="000000"/>
          <w:sz w:val="32"/>
          <w:szCs w:val="32"/>
        </w:rPr>
      </w:pPr>
      <w:r>
        <w:rPr>
          <w:rFonts w:hint="eastAsia" w:ascii="仿宋" w:hAnsi="仿宋" w:eastAsia="仿宋"/>
          <w:b/>
          <w:bCs/>
          <w:color w:val="000000" w:themeColor="text1"/>
          <w:sz w:val="32"/>
          <w:szCs w:val="32"/>
          <w14:textFill>
            <w14:solidFill>
              <w14:schemeClr w14:val="tx1"/>
            </w14:solidFill>
          </w14:textFill>
        </w:rPr>
        <w:t>卫生健康</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210</w:t>
      </w:r>
      <w:r>
        <w:rPr>
          <w:rStyle w:val="23"/>
          <w:rFonts w:hint="eastAsia" w:ascii="仿宋" w:hAnsi="仿宋" w:eastAsia="仿宋"/>
          <w:bCs/>
          <w:color w:val="000000"/>
          <w:sz w:val="32"/>
          <w:szCs w:val="32"/>
        </w:rPr>
        <w:t>）行政事业单位医疗（</w:t>
      </w:r>
      <w:r>
        <w:rPr>
          <w:rStyle w:val="23"/>
          <w:rFonts w:hint="eastAsia" w:ascii="仿宋" w:hAnsi="仿宋" w:eastAsia="仿宋"/>
          <w:bCs/>
          <w:color w:val="000000"/>
          <w:sz w:val="32"/>
          <w:szCs w:val="32"/>
          <w:lang w:val="en-US" w:eastAsia="zh-CN"/>
        </w:rPr>
        <w:t>11</w:t>
      </w:r>
      <w:r>
        <w:rPr>
          <w:rStyle w:val="23"/>
          <w:rFonts w:hint="eastAsia" w:ascii="仿宋" w:hAnsi="仿宋" w:eastAsia="仿宋"/>
          <w:bCs/>
          <w:color w:val="000000"/>
          <w:sz w:val="32"/>
          <w:szCs w:val="32"/>
        </w:rPr>
        <w:t>）其他行政事业单位医疗支出（</w:t>
      </w:r>
      <w:r>
        <w:rPr>
          <w:rStyle w:val="23"/>
          <w:rFonts w:hint="eastAsia" w:ascii="仿宋" w:hAnsi="仿宋" w:eastAsia="仿宋"/>
          <w:bCs/>
          <w:color w:val="000000"/>
          <w:sz w:val="32"/>
          <w:szCs w:val="32"/>
          <w:lang w:val="en-US" w:eastAsia="zh-CN"/>
        </w:rPr>
        <w:t>99</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3.64</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w:t>
      </w:r>
      <w:r>
        <w:rPr>
          <w:rStyle w:val="23"/>
          <w:rFonts w:hint="eastAsia" w:ascii="仿宋" w:hAnsi="仿宋" w:eastAsia="仿宋"/>
          <w:b w:val="0"/>
          <w:bCs/>
          <w:color w:val="000000"/>
          <w:sz w:val="32"/>
          <w:szCs w:val="32"/>
          <w:lang w:eastAsia="zh-CN"/>
        </w:rPr>
        <w:t>与</w:t>
      </w:r>
      <w:r>
        <w:rPr>
          <w:rStyle w:val="23"/>
          <w:rFonts w:hint="eastAsia" w:ascii="仿宋" w:hAnsi="仿宋" w:eastAsia="仿宋"/>
          <w:b w:val="0"/>
          <w:bCs/>
          <w:color w:val="000000"/>
          <w:sz w:val="32"/>
          <w:szCs w:val="32"/>
        </w:rPr>
        <w:t>预算数</w:t>
      </w:r>
      <w:r>
        <w:rPr>
          <w:rStyle w:val="23"/>
          <w:rFonts w:hint="eastAsia" w:ascii="仿宋" w:hAnsi="仿宋" w:eastAsia="仿宋"/>
          <w:b w:val="0"/>
          <w:bCs/>
          <w:color w:val="000000"/>
          <w:sz w:val="32"/>
          <w:szCs w:val="32"/>
          <w:lang w:eastAsia="zh-CN"/>
        </w:rPr>
        <w:t>持平</w:t>
      </w:r>
      <w:r>
        <w:rPr>
          <w:rStyle w:val="23"/>
          <w:rFonts w:hint="eastAsia" w:ascii="仿宋" w:hAnsi="仿宋" w:eastAsia="仿宋"/>
          <w:b w:val="0"/>
          <w:bCs/>
          <w:color w:val="000000"/>
          <w:sz w:val="32"/>
          <w:szCs w:val="32"/>
        </w:rPr>
        <w:t>。</w:t>
      </w:r>
    </w:p>
    <w:p w14:paraId="15A33C4D">
      <w:pPr>
        <w:pStyle w:val="2"/>
        <w:ind w:left="0" w:leftChars="0" w:firstLine="643" w:firstLineChars="200"/>
        <w:rPr>
          <w:rFonts w:ascii="仿宋" w:hAnsi="仿宋" w:eastAsia="仿宋"/>
          <w:b/>
          <w:color w:val="000000"/>
          <w:sz w:val="32"/>
          <w:szCs w:val="32"/>
        </w:rPr>
      </w:pPr>
      <w:r>
        <w:rPr>
          <w:rFonts w:hint="eastAsia" w:ascii="仿宋" w:hAnsi="仿宋" w:eastAsia="仿宋" w:cs="Times New Roman"/>
          <w:b/>
          <w:bCs/>
          <w:color w:val="000000" w:themeColor="text1"/>
          <w:kern w:val="2"/>
          <w:sz w:val="32"/>
          <w:szCs w:val="32"/>
          <w:lang w:val="en-US" w:eastAsia="zh-CN" w:bidi="ar-SA"/>
          <w14:textFill>
            <w14:solidFill>
              <w14:schemeClr w14:val="tx1"/>
            </w14:solidFill>
          </w14:textFill>
        </w:rPr>
        <w:t>4、住房保障</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221</w:t>
      </w:r>
      <w:r>
        <w:rPr>
          <w:rStyle w:val="23"/>
          <w:rFonts w:hint="eastAsia" w:ascii="仿宋" w:hAnsi="仿宋" w:eastAsia="仿宋"/>
          <w:bCs/>
          <w:color w:val="000000"/>
          <w:sz w:val="32"/>
          <w:szCs w:val="32"/>
        </w:rPr>
        <w:t>）住房改革支出（</w:t>
      </w:r>
      <w:r>
        <w:rPr>
          <w:rStyle w:val="23"/>
          <w:rFonts w:hint="eastAsia" w:ascii="仿宋" w:hAnsi="仿宋" w:eastAsia="仿宋"/>
          <w:bCs/>
          <w:color w:val="000000"/>
          <w:sz w:val="32"/>
          <w:szCs w:val="32"/>
          <w:lang w:val="en-US" w:eastAsia="zh-CN"/>
        </w:rPr>
        <w:t>02</w:t>
      </w:r>
      <w:r>
        <w:rPr>
          <w:rStyle w:val="23"/>
          <w:rFonts w:hint="eastAsia" w:ascii="仿宋" w:hAnsi="仿宋" w:eastAsia="仿宋"/>
          <w:bCs/>
          <w:color w:val="000000"/>
          <w:sz w:val="32"/>
          <w:szCs w:val="32"/>
        </w:rPr>
        <w:t>）住房公积金（</w:t>
      </w:r>
      <w:r>
        <w:rPr>
          <w:rStyle w:val="23"/>
          <w:rFonts w:hint="eastAsia" w:ascii="仿宋" w:hAnsi="仿宋" w:eastAsia="仿宋"/>
          <w:bCs/>
          <w:color w:val="000000"/>
          <w:sz w:val="32"/>
          <w:szCs w:val="32"/>
          <w:lang w:val="en-US" w:eastAsia="zh-CN"/>
        </w:rPr>
        <w:t>01</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39.77</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w:t>
      </w:r>
      <w:r>
        <w:rPr>
          <w:rStyle w:val="23"/>
          <w:rFonts w:hint="eastAsia" w:ascii="仿宋" w:hAnsi="仿宋" w:eastAsia="仿宋"/>
          <w:b w:val="0"/>
          <w:bCs/>
          <w:color w:val="000000"/>
          <w:sz w:val="32"/>
          <w:szCs w:val="32"/>
          <w:lang w:eastAsia="zh-CN"/>
        </w:rPr>
        <w:t>与</w:t>
      </w:r>
      <w:r>
        <w:rPr>
          <w:rStyle w:val="23"/>
          <w:rFonts w:hint="eastAsia" w:ascii="仿宋" w:hAnsi="仿宋" w:eastAsia="仿宋"/>
          <w:b w:val="0"/>
          <w:bCs/>
          <w:color w:val="000000"/>
          <w:sz w:val="32"/>
          <w:szCs w:val="32"/>
        </w:rPr>
        <w:t>预算数</w:t>
      </w:r>
      <w:r>
        <w:rPr>
          <w:rStyle w:val="23"/>
          <w:rFonts w:hint="eastAsia" w:ascii="仿宋" w:hAnsi="仿宋" w:eastAsia="仿宋"/>
          <w:b w:val="0"/>
          <w:bCs/>
          <w:color w:val="000000"/>
          <w:sz w:val="32"/>
          <w:szCs w:val="32"/>
          <w:lang w:eastAsia="zh-CN"/>
        </w:rPr>
        <w:t>持平。</w:t>
      </w:r>
    </w:p>
    <w:p w14:paraId="77CCDF4B">
      <w:pPr>
        <w:tabs>
          <w:tab w:val="right" w:pos="8306"/>
        </w:tabs>
        <w:spacing w:line="600" w:lineRule="exact"/>
        <w:ind w:firstLine="640"/>
        <w:outlineLvl w:val="1"/>
        <w:rPr>
          <w:rStyle w:val="26"/>
        </w:rPr>
      </w:pPr>
      <w:bookmarkStart w:id="68" w:name="_Toc79163868"/>
      <w:bookmarkStart w:id="69" w:name="_Toc79163618"/>
      <w:bookmarkStart w:id="70" w:name="_Toc15396608"/>
      <w:bookmarkStart w:id="71" w:name="_Toc15377214"/>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6"/>
          <w:rFonts w:hint="eastAsia" w:ascii="黑体" w:hAnsi="黑体" w:eastAsia="黑体"/>
          <w:b w:val="0"/>
        </w:rPr>
        <w:t>般公共预算财政拨款基本支出决算情况说明</w:t>
      </w:r>
      <w:bookmarkEnd w:id="68"/>
      <w:bookmarkEnd w:id="69"/>
      <w:bookmarkEnd w:id="70"/>
      <w:bookmarkEnd w:id="71"/>
      <w:r>
        <w:rPr>
          <w:rStyle w:val="26"/>
          <w:rFonts w:ascii="黑体" w:hAnsi="黑体" w:eastAsia="黑体"/>
          <w:b w:val="0"/>
        </w:rPr>
        <w:tab/>
      </w:r>
    </w:p>
    <w:p w14:paraId="55BCC3F6">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lang w:eastAsia="zh-CN"/>
        </w:rPr>
        <w:t>2021</w:t>
      </w:r>
      <w:r>
        <w:rPr>
          <w:rFonts w:hint="eastAsia" w:ascii="仿宋" w:hAnsi="仿宋" w:eastAsia="仿宋"/>
          <w:color w:val="000000"/>
          <w:sz w:val="32"/>
          <w:szCs w:val="32"/>
        </w:rPr>
        <w:t>年一般公共预算财政拨款基本支出</w:t>
      </w:r>
      <w:r>
        <w:rPr>
          <w:rFonts w:hint="eastAsia" w:ascii="仿宋" w:hAnsi="仿宋" w:eastAsia="仿宋"/>
          <w:color w:val="000000"/>
          <w:sz w:val="32"/>
          <w:szCs w:val="32"/>
          <w:lang w:val="en-US" w:eastAsia="zh-CN"/>
        </w:rPr>
        <w:t>763.5</w:t>
      </w:r>
      <w:r>
        <w:rPr>
          <w:rFonts w:hint="eastAsia" w:ascii="仿宋" w:hAnsi="仿宋" w:eastAsia="仿宋"/>
          <w:color w:val="000000"/>
          <w:sz w:val="32"/>
          <w:szCs w:val="32"/>
        </w:rPr>
        <w:t>万元，其中：</w:t>
      </w:r>
    </w:p>
    <w:p w14:paraId="5B9FCB74">
      <w:pPr>
        <w:spacing w:line="600" w:lineRule="exact"/>
        <w:ind w:firstLine="645"/>
        <w:rPr>
          <w:rFonts w:ascii="仿宋" w:hAnsi="仿宋" w:eastAsia="仿宋"/>
          <w:b/>
          <w:color w:val="FF0000"/>
          <w:sz w:val="32"/>
          <w:szCs w:val="32"/>
        </w:rPr>
      </w:pP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590.46</w:t>
      </w:r>
      <w:r>
        <w:rPr>
          <w:rFonts w:hint="eastAsia" w:ascii="仿宋" w:hAnsi="仿宋" w:eastAsia="仿宋"/>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000000"/>
          <w:sz w:val="32"/>
          <w:szCs w:val="32"/>
        </w:rPr>
        <w:br w:type="textWrapping"/>
      </w:r>
      <w:r>
        <w:rPr>
          <w:rFonts w:hint="eastAsia" w:ascii="仿宋" w:hAnsi="仿宋" w:eastAsia="仿宋"/>
          <w:color w:val="000000"/>
          <w:sz w:val="32"/>
          <w:szCs w:val="32"/>
        </w:rPr>
        <w:t>　　日常公用经费</w:t>
      </w:r>
      <w:r>
        <w:rPr>
          <w:rFonts w:hint="eastAsia" w:ascii="仿宋" w:hAnsi="仿宋" w:eastAsia="仿宋"/>
          <w:color w:val="000000"/>
          <w:sz w:val="32"/>
          <w:szCs w:val="32"/>
          <w:lang w:val="en-US" w:eastAsia="zh-CN"/>
        </w:rPr>
        <w:t>74.39</w:t>
      </w:r>
      <w:r>
        <w:rPr>
          <w:rFonts w:hint="eastAsia" w:ascii="仿宋" w:hAnsi="仿宋" w:eastAsia="仿宋"/>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47D1D8A">
      <w:pPr>
        <w:spacing w:line="600" w:lineRule="exact"/>
        <w:ind w:firstLine="640"/>
        <w:outlineLvl w:val="1"/>
        <w:rPr>
          <w:rStyle w:val="26"/>
          <w:rFonts w:ascii="黑体" w:hAnsi="黑体" w:eastAsia="黑体"/>
          <w:b w:val="0"/>
        </w:rPr>
      </w:pPr>
      <w:bookmarkStart w:id="72" w:name="_Toc79163869"/>
      <w:bookmarkStart w:id="73" w:name="_Toc15396609"/>
      <w:bookmarkStart w:id="74" w:name="_Toc15377215"/>
      <w:bookmarkStart w:id="75" w:name="_Toc79163619"/>
      <w:r>
        <w:rPr>
          <w:rFonts w:hint="eastAsia" w:ascii="黑体" w:eastAsia="黑体"/>
          <w:color w:val="000000"/>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72"/>
      <w:bookmarkEnd w:id="73"/>
      <w:bookmarkEnd w:id="74"/>
      <w:bookmarkEnd w:id="75"/>
    </w:p>
    <w:p w14:paraId="19AE8C40">
      <w:pPr>
        <w:spacing w:line="600" w:lineRule="exact"/>
        <w:ind w:firstLine="640"/>
        <w:outlineLvl w:val="2"/>
        <w:rPr>
          <w:rFonts w:ascii="仿宋" w:hAnsi="仿宋" w:eastAsia="仿宋"/>
          <w:b/>
          <w:color w:val="000000"/>
          <w:sz w:val="32"/>
          <w:szCs w:val="32"/>
        </w:rPr>
      </w:pPr>
      <w:bookmarkStart w:id="76" w:name="_Toc15377216"/>
      <w:bookmarkStart w:id="77" w:name="_Toc79163620"/>
      <w:bookmarkStart w:id="78" w:name="_Toc79163870"/>
      <w:r>
        <w:rPr>
          <w:rFonts w:hint="eastAsia" w:ascii="仿宋" w:hAnsi="仿宋" w:eastAsia="仿宋"/>
          <w:b/>
          <w:color w:val="000000"/>
          <w:sz w:val="32"/>
          <w:szCs w:val="32"/>
        </w:rPr>
        <w:t>（一）“三公”经费财政拨款支出决算总体情况说明</w:t>
      </w:r>
      <w:bookmarkEnd w:id="76"/>
      <w:bookmarkEnd w:id="77"/>
      <w:bookmarkEnd w:id="78"/>
    </w:p>
    <w:p w14:paraId="05388C9F">
      <w:pPr>
        <w:spacing w:line="600" w:lineRule="exact"/>
        <w:ind w:firstLine="640"/>
        <w:rPr>
          <w:rFonts w:ascii="仿宋" w:hAnsi="仿宋" w:eastAsia="仿宋"/>
          <w:b/>
          <w:color w:val="FF0000"/>
          <w:sz w:val="32"/>
          <w:szCs w:val="32"/>
        </w:rPr>
      </w:pPr>
      <w:r>
        <w:rPr>
          <w:rFonts w:hint="eastAsia" w:ascii="仿宋" w:hAnsi="仿宋" w:eastAsia="仿宋"/>
          <w:color w:val="000000"/>
          <w:sz w:val="32"/>
          <w:szCs w:val="32"/>
          <w:lang w:eastAsia="zh-CN"/>
        </w:rPr>
        <w:t>2021</w:t>
      </w:r>
      <w:r>
        <w:rPr>
          <w:rFonts w:hint="eastAsia" w:ascii="仿宋" w:hAnsi="仿宋" w:eastAsia="仿宋"/>
          <w:color w:val="000000"/>
          <w:sz w:val="32"/>
          <w:szCs w:val="32"/>
        </w:rPr>
        <w:t>年“三公”经费财政拨款支出决算为</w:t>
      </w:r>
      <w:r>
        <w:rPr>
          <w:rFonts w:hint="eastAsia" w:ascii="仿宋" w:hAnsi="仿宋" w:eastAsia="仿宋"/>
          <w:color w:val="000000"/>
          <w:sz w:val="32"/>
          <w:szCs w:val="32"/>
          <w:lang w:val="en-US" w:eastAsia="zh-CN"/>
        </w:rPr>
        <w:t>54.56</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，决算数</w:t>
      </w:r>
      <w:r>
        <w:rPr>
          <w:rFonts w:hint="eastAsia" w:ascii="仿宋" w:hAnsi="仿宋" w:eastAsia="仿宋"/>
          <w:color w:val="000000"/>
          <w:sz w:val="32"/>
          <w:szCs w:val="32"/>
          <w:lang w:eastAsia="zh-CN"/>
        </w:rPr>
        <w:t>与</w:t>
      </w:r>
      <w:r>
        <w:rPr>
          <w:rFonts w:hint="eastAsia" w:ascii="仿宋" w:hAnsi="仿宋" w:eastAsia="仿宋"/>
          <w:color w:val="000000"/>
          <w:sz w:val="32"/>
          <w:szCs w:val="32"/>
        </w:rPr>
        <w:t>预算数持平</w:t>
      </w:r>
      <w:r>
        <w:rPr>
          <w:rFonts w:hint="eastAsia" w:ascii="仿宋" w:hAnsi="仿宋" w:eastAsia="仿宋"/>
          <w:color w:val="000000"/>
          <w:sz w:val="32"/>
          <w:szCs w:val="32"/>
          <w:lang w:eastAsia="zh-CN"/>
        </w:rPr>
        <w:t>，</w:t>
      </w:r>
      <w:r>
        <w:rPr>
          <w:rFonts w:hint="eastAsia" w:ascii="仿宋" w:hAnsi="仿宋" w:eastAsia="仿宋"/>
          <w:color w:val="000000"/>
          <w:sz w:val="32"/>
          <w:szCs w:val="32"/>
        </w:rPr>
        <w:t>主要原因是</w:t>
      </w:r>
      <w:r>
        <w:rPr>
          <w:rFonts w:hint="eastAsia" w:ascii="仿宋" w:hAnsi="仿宋" w:eastAsia="仿宋"/>
          <w:color w:val="000000"/>
          <w:sz w:val="32"/>
          <w:szCs w:val="32"/>
          <w:lang w:eastAsia="zh-CN"/>
        </w:rPr>
        <w:t>根据</w:t>
      </w:r>
      <w:r>
        <w:rPr>
          <w:rFonts w:hint="eastAsia" w:ascii="仿宋" w:hAnsi="仿宋" w:eastAsia="仿宋"/>
          <w:color w:val="000000"/>
          <w:sz w:val="32"/>
          <w:szCs w:val="32"/>
          <w:lang w:val="en-US" w:eastAsia="zh-CN"/>
        </w:rPr>
        <w:t>中央</w:t>
      </w:r>
      <w:bookmarkStart w:id="161" w:name="_GoBack"/>
      <w:bookmarkEnd w:id="161"/>
      <w:r>
        <w:rPr>
          <w:rFonts w:hint="eastAsia" w:ascii="仿宋" w:hAnsi="仿宋" w:eastAsia="仿宋"/>
          <w:color w:val="000000"/>
          <w:sz w:val="32"/>
          <w:szCs w:val="32"/>
          <w:lang w:eastAsia="zh-CN"/>
        </w:rPr>
        <w:t>八项规定，按照年初预算标准，严格控制三公经费的支出。</w:t>
      </w:r>
    </w:p>
    <w:p w14:paraId="63891FA1">
      <w:pPr>
        <w:spacing w:line="600" w:lineRule="exact"/>
        <w:ind w:firstLine="640"/>
        <w:outlineLvl w:val="2"/>
        <w:rPr>
          <w:rFonts w:ascii="仿宋" w:hAnsi="仿宋" w:eastAsia="仿宋"/>
          <w:b/>
          <w:color w:val="000000"/>
          <w:sz w:val="32"/>
          <w:szCs w:val="32"/>
        </w:rPr>
      </w:pPr>
      <w:bookmarkStart w:id="79" w:name="_Toc79163621"/>
      <w:bookmarkStart w:id="80" w:name="_Toc15377217"/>
      <w:bookmarkStart w:id="81" w:name="_Toc79163871"/>
      <w:r>
        <w:rPr>
          <w:rFonts w:hint="eastAsia" w:ascii="仿宋" w:hAnsi="仿宋" w:eastAsia="仿宋"/>
          <w:b/>
          <w:color w:val="000000"/>
          <w:sz w:val="32"/>
          <w:szCs w:val="32"/>
        </w:rPr>
        <w:t>（二）“三公”经费财政拨款支出决算具体情况说明</w:t>
      </w:r>
      <w:bookmarkEnd w:id="79"/>
      <w:bookmarkEnd w:id="80"/>
      <w:bookmarkEnd w:id="81"/>
    </w:p>
    <w:p w14:paraId="53255B66">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eastAsia="zh-CN"/>
        </w:rPr>
        <w:t>2021</w:t>
      </w:r>
      <w:r>
        <w:rPr>
          <w:rFonts w:hint="eastAsia" w:ascii="仿宋" w:hAnsi="仿宋" w:eastAsia="仿宋"/>
          <w:color w:val="000000"/>
          <w:sz w:val="32"/>
          <w:szCs w:val="32"/>
        </w:rPr>
        <w:t>年“三公”经费财政拨款支出决算中，因公出国（境）费支出决算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51.77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94.89</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2.79</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5.11</w:t>
      </w:r>
      <w:r>
        <w:rPr>
          <w:rFonts w:ascii="仿宋" w:hAnsi="仿宋" w:eastAsia="仿宋"/>
          <w:color w:val="000000"/>
          <w:sz w:val="32"/>
          <w:szCs w:val="32"/>
        </w:rPr>
        <w:t>%</w:t>
      </w:r>
      <w:r>
        <w:rPr>
          <w:rFonts w:hint="eastAsia" w:ascii="仿宋" w:hAnsi="仿宋" w:eastAsia="仿宋"/>
          <w:color w:val="000000"/>
          <w:sz w:val="32"/>
          <w:szCs w:val="32"/>
        </w:rPr>
        <w:t>。具体情况如下：</w:t>
      </w:r>
    </w:p>
    <w:p w14:paraId="22DAB03F">
      <w:pPr>
        <w:pStyle w:val="2"/>
        <w:ind w:left="0" w:leftChars="0" w:firstLine="0" w:firstLineChars="0"/>
        <w:rPr>
          <w:rFonts w:hint="eastAsia"/>
        </w:rPr>
      </w:pPr>
      <w:r>
        <w:rPr>
          <w:rFonts w:hint="eastAsia" w:ascii="仿宋" w:hAnsi="仿宋" w:eastAsia="仿宋"/>
          <w:color w:val="000000" w:themeColor="text1"/>
          <w:sz w:val="32"/>
          <w:szCs w:val="32"/>
          <w:lang w:eastAsia="zh-CN"/>
          <w14:textFill>
            <w14:solidFill>
              <w14:schemeClr w14:val="tx1"/>
            </w14:solidFill>
          </w14:textFill>
        </w:rPr>
        <w:drawing>
          <wp:inline distT="0" distB="0" distL="114300" distR="114300">
            <wp:extent cx="4900930" cy="2600325"/>
            <wp:effectExtent l="4445" t="4445" r="17145" b="1651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7EB398">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7</w:t>
      </w:r>
      <w:r>
        <w:rPr>
          <w:rFonts w:hint="eastAsia" w:ascii="仿宋" w:hAnsi="仿宋" w:eastAsia="仿宋"/>
          <w:color w:val="000000"/>
          <w:sz w:val="32"/>
          <w:szCs w:val="32"/>
        </w:rPr>
        <w:t>：“三公”经费财政拨款支出结构）</w:t>
      </w:r>
    </w:p>
    <w:p w14:paraId="35670378">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次，出国（境）</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人。因公出国（境）支出决算比</w:t>
      </w:r>
      <w:r>
        <w:rPr>
          <w:rFonts w:ascii="仿宋_GB2312" w:eastAsia="仿宋_GB2312"/>
          <w:color w:val="000000"/>
          <w:sz w:val="32"/>
          <w:szCs w:val="32"/>
        </w:rPr>
        <w:t>20</w:t>
      </w:r>
      <w:r>
        <w:rPr>
          <w:rFonts w:hint="eastAsia" w:ascii="仿宋_GB2312" w:eastAsia="仿宋_GB2312"/>
          <w:color w:val="000000"/>
          <w:sz w:val="32"/>
          <w:szCs w:val="32"/>
          <w:lang w:val="en-US" w:eastAsia="zh-CN"/>
        </w:rPr>
        <w:t>20</w:t>
      </w:r>
      <w:r>
        <w:rPr>
          <w:rFonts w:hint="eastAsia" w:ascii="仿宋_GB2312" w:eastAsia="仿宋_GB2312"/>
          <w:color w:val="000000"/>
          <w:sz w:val="32"/>
          <w:szCs w:val="32"/>
        </w:rPr>
        <w:t>年增加</w:t>
      </w:r>
      <w:r>
        <w:rPr>
          <w:rFonts w:ascii="仿宋_GB2312" w:eastAsia="仿宋_GB2312"/>
          <w:color w:val="000000"/>
          <w:sz w:val="32"/>
          <w:szCs w:val="32"/>
        </w:rPr>
        <w:t>/</w:t>
      </w:r>
      <w:r>
        <w:rPr>
          <w:rFonts w:hint="eastAsia" w:ascii="仿宋_GB2312" w:eastAsia="仿宋_GB2312"/>
          <w:color w:val="000000"/>
          <w:sz w:val="32"/>
          <w:szCs w:val="32"/>
        </w:rPr>
        <w:t>减少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w:t>
      </w:r>
      <w:r>
        <w:rPr>
          <w:rFonts w:ascii="仿宋_GB2312" w:eastAsia="仿宋_GB2312"/>
          <w:color w:val="000000"/>
          <w:sz w:val="32"/>
          <w:szCs w:val="32"/>
        </w:rPr>
        <w:t>/</w:t>
      </w:r>
      <w:r>
        <w:rPr>
          <w:rFonts w:hint="eastAsia" w:ascii="仿宋_GB2312" w:eastAsia="仿宋_GB2312"/>
          <w:color w:val="000000"/>
          <w:sz w:val="32"/>
          <w:szCs w:val="32"/>
        </w:rPr>
        <w:t>下降</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。主要原因</w:t>
      </w:r>
      <w:r>
        <w:rPr>
          <w:rFonts w:hint="eastAsia" w:ascii="仿宋_GB2312" w:eastAsia="仿宋_GB2312"/>
          <w:color w:val="000000"/>
          <w:sz w:val="32"/>
          <w:szCs w:val="32"/>
          <w:lang w:eastAsia="zh-CN"/>
        </w:rPr>
        <w:t>未发生活动</w:t>
      </w:r>
      <w:r>
        <w:rPr>
          <w:rFonts w:hint="eastAsia" w:ascii="仿宋_GB2312" w:eastAsia="仿宋_GB2312"/>
          <w:color w:val="000000"/>
          <w:sz w:val="32"/>
          <w:szCs w:val="32"/>
        </w:rPr>
        <w:t>。</w:t>
      </w:r>
    </w:p>
    <w:p w14:paraId="771C31C6">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51.77</w:t>
      </w:r>
      <w:r>
        <w:rPr>
          <w:rFonts w:hint="eastAsia" w:ascii="仿宋_GB2312" w:eastAsia="仿宋_GB2312"/>
          <w:color w:val="000000"/>
          <w:sz w:val="32"/>
          <w:szCs w:val="32"/>
        </w:rPr>
        <w:t>万元</w:t>
      </w:r>
      <w:r>
        <w:rPr>
          <w:rFonts w:ascii="仿宋_GB2312" w:eastAsia="仿宋_GB2312"/>
          <w:color w:val="000000"/>
          <w:sz w:val="32"/>
          <w:szCs w:val="32"/>
        </w:rPr>
        <w:t>,</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w:t>
      </w:r>
      <w:r>
        <w:rPr>
          <w:rFonts w:hint="eastAsia" w:ascii="仿宋_GB2312" w:eastAsia="仿宋_GB2312"/>
          <w:color w:val="000000"/>
          <w:sz w:val="32"/>
          <w:szCs w:val="32"/>
          <w:lang w:val="en-US" w:eastAsia="zh-CN"/>
        </w:rPr>
        <w:t>20</w:t>
      </w:r>
      <w:r>
        <w:rPr>
          <w:rFonts w:hint="eastAsia" w:ascii="仿宋_GB2312" w:eastAsia="仿宋_GB2312"/>
          <w:color w:val="000000"/>
          <w:sz w:val="32"/>
          <w:szCs w:val="32"/>
        </w:rPr>
        <w:t>年增加</w:t>
      </w:r>
      <w:r>
        <w:rPr>
          <w:rFonts w:hint="eastAsia" w:ascii="仿宋_GB2312" w:eastAsia="仿宋_GB2312"/>
          <w:color w:val="000000"/>
          <w:sz w:val="32"/>
          <w:szCs w:val="32"/>
          <w:lang w:val="en-US" w:eastAsia="zh-CN"/>
        </w:rPr>
        <w:t>10.11</w:t>
      </w:r>
      <w:r>
        <w:rPr>
          <w:rFonts w:hint="eastAsia" w:ascii="仿宋_GB2312" w:eastAsia="仿宋_GB2312"/>
          <w:color w:val="000000"/>
          <w:sz w:val="32"/>
          <w:szCs w:val="32"/>
        </w:rPr>
        <w:t>万元，增长</w:t>
      </w:r>
      <w:r>
        <w:rPr>
          <w:rFonts w:hint="eastAsia" w:ascii="仿宋_GB2312" w:eastAsia="仿宋_GB2312"/>
          <w:color w:val="000000"/>
          <w:sz w:val="32"/>
          <w:szCs w:val="32"/>
          <w:lang w:val="en-US" w:eastAsia="zh-CN"/>
        </w:rPr>
        <w:t>24.26</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人大换届调研、</w:t>
      </w:r>
      <w:r>
        <w:rPr>
          <w:rFonts w:hint="eastAsia" w:ascii="仿宋_GB2312" w:eastAsia="仿宋_GB2312"/>
          <w:color w:val="000000"/>
          <w:sz w:val="32"/>
          <w:szCs w:val="32"/>
          <w:lang w:val="en-US" w:eastAsia="zh-CN"/>
        </w:rPr>
        <w:t>精准扶贫、两联一进、灾后重建、疫情防控等工作增加</w:t>
      </w:r>
      <w:r>
        <w:rPr>
          <w:rFonts w:hint="eastAsia" w:ascii="仿宋_GB2312" w:eastAsia="仿宋_GB2312"/>
          <w:color w:val="000000"/>
          <w:sz w:val="32"/>
          <w:szCs w:val="32"/>
        </w:rPr>
        <w:t>。</w:t>
      </w:r>
    </w:p>
    <w:p w14:paraId="42D44B7F">
      <w:pPr>
        <w:spacing w:line="600" w:lineRule="exact"/>
        <w:ind w:firstLine="640" w:firstLineChars="200"/>
        <w:rPr>
          <w:rFonts w:ascii="仿宋_GB2312" w:eastAsia="仿宋_GB2312"/>
          <w:b/>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万元。全年按规定更新购置公务用车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万元，越野车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万元，主要用于…。截至</w:t>
      </w:r>
      <w:r>
        <w:rPr>
          <w:rFonts w:hint="eastAsia" w:ascii="仿宋_GB2312" w:eastAsia="仿宋_GB2312"/>
          <w:color w:val="000000"/>
          <w:sz w:val="32"/>
          <w:szCs w:val="32"/>
          <w:lang w:eastAsia="zh-CN"/>
        </w:rPr>
        <w:t>2021</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月底，单位共有公务用车</w:t>
      </w: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辆、越野车</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辆、</w:t>
      </w:r>
      <w:r>
        <w:rPr>
          <w:rFonts w:hint="eastAsia" w:ascii="仿宋_GB2312" w:eastAsia="仿宋_GB2312"/>
          <w:color w:val="000000"/>
          <w:sz w:val="32"/>
          <w:szCs w:val="32"/>
          <w:lang w:eastAsia="zh-CN"/>
        </w:rPr>
        <w:t>其他用车</w:t>
      </w:r>
      <w:r>
        <w:rPr>
          <w:rFonts w:hint="eastAsia" w:ascii="仿宋_GB2312" w:eastAsia="仿宋_GB2312"/>
          <w:color w:val="000000"/>
          <w:sz w:val="32"/>
          <w:szCs w:val="32"/>
          <w:lang w:val="en-US" w:eastAsia="zh-CN"/>
        </w:rPr>
        <w:t>1辆。</w:t>
      </w:r>
    </w:p>
    <w:p w14:paraId="64A66D6D">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51.77</w:t>
      </w:r>
      <w:r>
        <w:rPr>
          <w:rFonts w:hint="eastAsia" w:ascii="仿宋_GB2312" w:eastAsia="仿宋_GB2312"/>
          <w:color w:val="000000"/>
          <w:sz w:val="32"/>
          <w:szCs w:val="32"/>
        </w:rPr>
        <w:t>万元。主要用于主要用于</w:t>
      </w:r>
      <w:r>
        <w:rPr>
          <w:rFonts w:hint="eastAsia" w:ascii="仿宋" w:hAnsi="仿宋" w:eastAsia="仿宋" w:cs="仿宋"/>
          <w:color w:val="333333"/>
          <w:kern w:val="0"/>
          <w:sz w:val="32"/>
          <w:szCs w:val="32"/>
          <w:shd w:val="clear" w:fill="FBFBFB"/>
          <w:lang w:val="en-US" w:eastAsia="zh-CN" w:bidi="ar"/>
        </w:rPr>
        <w:t>人大换届调研、</w:t>
      </w:r>
      <w:r>
        <w:rPr>
          <w:rFonts w:hint="eastAsia" w:ascii="仿宋_GB2312" w:eastAsia="仿宋_GB2312"/>
          <w:color w:val="000000"/>
          <w:sz w:val="32"/>
          <w:szCs w:val="32"/>
          <w:lang w:val="en-US" w:eastAsia="zh-CN"/>
        </w:rPr>
        <w:t>精准扶贫、两联一进、灾后重建工作</w:t>
      </w:r>
      <w:r>
        <w:rPr>
          <w:rFonts w:hint="eastAsia" w:ascii="仿宋_GB2312" w:eastAsia="仿宋_GB2312"/>
          <w:color w:val="000000"/>
          <w:sz w:val="32"/>
          <w:szCs w:val="32"/>
        </w:rPr>
        <w:t>等所需的公务用车燃料费、维修费、过路过桥费、保险费等支出。</w:t>
      </w:r>
    </w:p>
    <w:p w14:paraId="07C0D056">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2.79</w:t>
      </w:r>
      <w:r>
        <w:rPr>
          <w:rFonts w:hint="eastAsia" w:ascii="仿宋_GB2312" w:eastAsia="仿宋_GB2312"/>
          <w:color w:val="000000"/>
          <w:sz w:val="32"/>
          <w:szCs w:val="32"/>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公务接待费支出决算比</w:t>
      </w:r>
      <w:r>
        <w:rPr>
          <w:rFonts w:hint="eastAsia" w:ascii="仿宋_GB2312" w:eastAsia="仿宋_GB2312"/>
          <w:color w:val="000000"/>
          <w:sz w:val="32"/>
          <w:szCs w:val="32"/>
          <w:lang w:eastAsia="zh-CN"/>
        </w:rPr>
        <w:t>2020</w:t>
      </w:r>
      <w:r>
        <w:rPr>
          <w:rFonts w:hint="eastAsia" w:ascii="仿宋_GB2312" w:eastAsia="仿宋_GB2312"/>
          <w:color w:val="000000"/>
          <w:sz w:val="32"/>
          <w:szCs w:val="32"/>
        </w:rPr>
        <w:t>年增加</w:t>
      </w:r>
      <w:r>
        <w:rPr>
          <w:rFonts w:hint="eastAsia" w:ascii="仿宋_GB2312" w:eastAsia="仿宋_GB2312"/>
          <w:color w:val="000000"/>
          <w:sz w:val="32"/>
          <w:szCs w:val="32"/>
          <w:lang w:val="en-US" w:eastAsia="zh-CN"/>
        </w:rPr>
        <w:t>2.27</w:t>
      </w:r>
      <w:r>
        <w:rPr>
          <w:rFonts w:hint="eastAsia" w:ascii="仿宋_GB2312" w:eastAsia="仿宋_GB2312"/>
          <w:color w:val="000000"/>
          <w:sz w:val="32"/>
          <w:szCs w:val="32"/>
        </w:rPr>
        <w:t>万元，增长</w:t>
      </w:r>
      <w:r>
        <w:rPr>
          <w:rFonts w:hint="eastAsia" w:ascii="仿宋_GB2312" w:eastAsia="仿宋_GB2312"/>
          <w:color w:val="000000"/>
          <w:sz w:val="32"/>
          <w:szCs w:val="32"/>
          <w:lang w:val="en-US" w:eastAsia="zh-CN"/>
        </w:rPr>
        <w:t>436.54</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人大换届下乡开展视察、调研、</w:t>
      </w:r>
      <w:r>
        <w:rPr>
          <w:rFonts w:hint="eastAsia" w:ascii="仿宋_GB2312" w:eastAsia="仿宋_GB2312"/>
          <w:color w:val="000000"/>
          <w:sz w:val="32"/>
          <w:szCs w:val="32"/>
          <w:lang w:val="en-US" w:eastAsia="zh-CN"/>
        </w:rPr>
        <w:t>两联一进等工作增加</w:t>
      </w:r>
      <w:r>
        <w:rPr>
          <w:rFonts w:hint="eastAsia" w:ascii="仿宋_GB2312" w:eastAsia="仿宋_GB2312"/>
          <w:color w:val="000000"/>
          <w:sz w:val="32"/>
          <w:szCs w:val="32"/>
        </w:rPr>
        <w:t>。其中：</w:t>
      </w:r>
    </w:p>
    <w:p w14:paraId="5D20B283">
      <w:pPr>
        <w:spacing w:line="600" w:lineRule="exact"/>
        <w:ind w:firstLine="640"/>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lang w:val="en-US" w:eastAsia="zh-CN"/>
        </w:rPr>
        <w:t>2.79</w:t>
      </w:r>
      <w:r>
        <w:rPr>
          <w:rFonts w:hint="eastAsia" w:ascii="仿宋_GB2312" w:eastAsia="仿宋_GB2312"/>
          <w:color w:val="000000"/>
          <w:sz w:val="32"/>
          <w:szCs w:val="32"/>
        </w:rPr>
        <w:t>万元，主要用于省、州人大工作交流、视察</w:t>
      </w:r>
      <w:r>
        <w:rPr>
          <w:rFonts w:hint="eastAsia" w:ascii="仿宋_GB2312" w:eastAsia="仿宋_GB2312"/>
          <w:color w:val="000000"/>
          <w:sz w:val="32"/>
          <w:szCs w:val="32"/>
          <w:lang w:eastAsia="zh-CN"/>
        </w:rPr>
        <w:t>，人大换届下乡开展视察、调研</w:t>
      </w:r>
      <w:r>
        <w:rPr>
          <w:rFonts w:hint="eastAsia" w:ascii="仿宋_GB2312" w:eastAsia="仿宋_GB2312"/>
          <w:color w:val="000000"/>
          <w:sz w:val="32"/>
          <w:szCs w:val="32"/>
          <w:lang w:val="en-US" w:eastAsia="zh-CN"/>
        </w:rPr>
        <w:t>等工作</w:t>
      </w:r>
      <w:r>
        <w:rPr>
          <w:rFonts w:hint="eastAsia" w:ascii="仿宋_GB2312" w:eastAsia="仿宋_GB2312"/>
          <w:color w:val="000000"/>
          <w:sz w:val="32"/>
          <w:szCs w:val="32"/>
        </w:rPr>
        <w:t>用餐费。国内公务接待</w:t>
      </w:r>
      <w:r>
        <w:rPr>
          <w:rFonts w:hint="eastAsia" w:ascii="仿宋_GB2312" w:eastAsia="仿宋_GB2312"/>
          <w:color w:val="000000"/>
          <w:sz w:val="32"/>
          <w:szCs w:val="32"/>
          <w:lang w:val="en-US" w:eastAsia="zh-CN"/>
        </w:rPr>
        <w:t>35</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287</w:t>
      </w:r>
      <w:r>
        <w:rPr>
          <w:rFonts w:hint="eastAsia" w:ascii="仿宋_GB2312" w:eastAsia="仿宋_GB2312"/>
          <w:color w:val="000000"/>
          <w:sz w:val="32"/>
          <w:szCs w:val="32"/>
        </w:rPr>
        <w:t>人次（不包括陪同人员），共计支出</w:t>
      </w:r>
      <w:r>
        <w:rPr>
          <w:rFonts w:hint="eastAsia" w:ascii="仿宋_GB2312" w:eastAsia="仿宋_GB2312"/>
          <w:color w:val="000000"/>
          <w:sz w:val="32"/>
          <w:szCs w:val="32"/>
          <w:lang w:val="en-US" w:eastAsia="zh-CN"/>
        </w:rPr>
        <w:t>2.79</w:t>
      </w:r>
      <w:r>
        <w:rPr>
          <w:rFonts w:hint="eastAsia" w:ascii="仿宋_GB2312" w:eastAsia="仿宋_GB2312"/>
          <w:color w:val="000000"/>
          <w:sz w:val="32"/>
          <w:szCs w:val="32"/>
        </w:rPr>
        <w:t>万元，具体内容包括：省、州人大工作交流、视察</w:t>
      </w:r>
      <w:r>
        <w:rPr>
          <w:rFonts w:hint="eastAsia" w:ascii="仿宋_GB2312" w:eastAsia="仿宋_GB2312"/>
          <w:color w:val="000000"/>
          <w:sz w:val="32"/>
          <w:szCs w:val="32"/>
          <w:lang w:eastAsia="zh-CN"/>
        </w:rPr>
        <w:t>，人大换届下乡开展视察、调研</w:t>
      </w:r>
      <w:r>
        <w:rPr>
          <w:rFonts w:hint="eastAsia" w:ascii="仿宋_GB2312" w:eastAsia="仿宋_GB2312"/>
          <w:color w:val="000000"/>
          <w:sz w:val="32"/>
          <w:szCs w:val="32"/>
          <w:lang w:val="en-US" w:eastAsia="zh-CN"/>
        </w:rPr>
        <w:t>等</w:t>
      </w:r>
      <w:r>
        <w:rPr>
          <w:rFonts w:hint="eastAsia" w:ascii="仿宋_GB2312" w:eastAsia="仿宋_GB2312"/>
          <w:color w:val="000000"/>
          <w:sz w:val="32"/>
          <w:szCs w:val="32"/>
        </w:rPr>
        <w:t>。</w:t>
      </w:r>
    </w:p>
    <w:p w14:paraId="7D2789F2">
      <w:pPr>
        <w:spacing w:line="600" w:lineRule="exact"/>
        <w:ind w:firstLine="643" w:firstLineChars="200"/>
        <w:rPr>
          <w:rFonts w:ascii="仿宋_GB2312" w:eastAsia="仿宋_GB2312"/>
          <w:color w:val="000000"/>
          <w:sz w:val="32"/>
          <w:szCs w:val="32"/>
        </w:rPr>
      </w:pPr>
      <w:r>
        <w:rPr>
          <w:rFonts w:hint="eastAsia" w:ascii="仿宋" w:hAnsi="仿宋" w:eastAsia="仿宋"/>
          <w:b/>
          <w:color w:val="000000"/>
          <w:sz w:val="32"/>
          <w:szCs w:val="32"/>
        </w:rPr>
        <w:t>外事接待支出</w:t>
      </w:r>
      <w:r>
        <w:rPr>
          <w:rFonts w:hint="eastAsia" w:ascii="仿宋" w:hAnsi="仿宋" w:eastAsia="仿宋"/>
          <w:color w:val="000000"/>
          <w:sz w:val="32"/>
          <w:szCs w:val="32"/>
          <w:lang w:val="en-US" w:eastAsia="zh-CN"/>
        </w:rPr>
        <w:t>0</w:t>
      </w:r>
      <w:r>
        <w:rPr>
          <w:rFonts w:hint="eastAsia" w:ascii="仿宋_GB2312" w:eastAsia="仿宋_GB2312"/>
          <w:color w:val="000000"/>
          <w:sz w:val="32"/>
          <w:szCs w:val="32"/>
        </w:rPr>
        <w:t>万元，外事接待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人，共计支出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万元，主要用于接待</w:t>
      </w:r>
      <w:r>
        <w:rPr>
          <w:rFonts w:hint="eastAsia" w:ascii="仿宋_GB2312" w:eastAsia="仿宋_GB2312"/>
          <w:color w:val="000000"/>
          <w:sz w:val="32"/>
          <w:szCs w:val="32"/>
          <w:lang w:eastAsia="zh-CN"/>
        </w:rPr>
        <w:t>无</w:t>
      </w:r>
      <w:r>
        <w:rPr>
          <w:rFonts w:hint="eastAsia" w:ascii="仿宋_GB2312" w:eastAsia="仿宋_GB2312"/>
          <w:color w:val="000000"/>
          <w:sz w:val="32"/>
          <w:szCs w:val="32"/>
        </w:rPr>
        <w:t>（具体项目）。主要用于</w:t>
      </w:r>
      <w:r>
        <w:rPr>
          <w:rFonts w:hint="eastAsia" w:ascii="仿宋_GB2312" w:eastAsia="仿宋_GB2312"/>
          <w:color w:val="000000"/>
          <w:sz w:val="32"/>
          <w:szCs w:val="32"/>
          <w:lang w:eastAsia="zh-CN"/>
        </w:rPr>
        <w:t>无。</w:t>
      </w:r>
    </w:p>
    <w:p w14:paraId="17BA94D8">
      <w:pPr>
        <w:spacing w:line="600" w:lineRule="exact"/>
        <w:ind w:firstLine="640"/>
        <w:outlineLvl w:val="1"/>
        <w:rPr>
          <w:rStyle w:val="26"/>
          <w:rFonts w:ascii="黑体" w:hAnsi="黑体" w:eastAsia="黑体"/>
        </w:rPr>
      </w:pPr>
      <w:bookmarkStart w:id="82" w:name="_Toc15377218"/>
      <w:bookmarkStart w:id="83" w:name="_Toc79163622"/>
      <w:bookmarkStart w:id="84" w:name="_Toc15396610"/>
      <w:bookmarkStart w:id="85" w:name="_Toc79163872"/>
      <w:r>
        <w:rPr>
          <w:rFonts w:hint="eastAsia" w:ascii="黑体" w:eastAsia="黑体"/>
          <w:color w:val="000000"/>
          <w:sz w:val="32"/>
          <w:szCs w:val="32"/>
        </w:rPr>
        <w:t>八、</w:t>
      </w:r>
      <w:r>
        <w:rPr>
          <w:rStyle w:val="26"/>
          <w:rFonts w:hint="eastAsia" w:ascii="黑体" w:hAnsi="黑体" w:eastAsia="黑体"/>
          <w:b w:val="0"/>
        </w:rPr>
        <w:t>政府性基金预算支出决算情况说明</w:t>
      </w:r>
      <w:bookmarkEnd w:id="82"/>
      <w:bookmarkEnd w:id="83"/>
      <w:bookmarkEnd w:id="84"/>
      <w:bookmarkEnd w:id="85"/>
    </w:p>
    <w:p w14:paraId="1F215363">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2021</w:t>
      </w:r>
      <w:r>
        <w:rPr>
          <w:rFonts w:hint="eastAsia" w:ascii="仿宋_GB2312" w:eastAsia="仿宋_GB2312"/>
          <w:color w:val="000000"/>
          <w:sz w:val="32"/>
          <w:szCs w:val="32"/>
        </w:rPr>
        <w:t>年政府性基金预算拨款支出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34AA3C99">
      <w:pPr>
        <w:numPr>
          <w:ilvl w:val="0"/>
          <w:numId w:val="1"/>
        </w:numPr>
        <w:spacing w:line="600" w:lineRule="exact"/>
        <w:ind w:firstLine="640"/>
        <w:outlineLvl w:val="1"/>
        <w:rPr>
          <w:rStyle w:val="26"/>
          <w:rFonts w:ascii="黑体" w:hAnsi="黑体" w:eastAsia="黑体"/>
          <w:b w:val="0"/>
        </w:rPr>
      </w:pPr>
      <w:bookmarkStart w:id="86" w:name="_Toc15396611"/>
      <w:bookmarkStart w:id="87" w:name="_Toc15377219"/>
      <w:bookmarkStart w:id="88" w:name="_Toc79163623"/>
      <w:bookmarkStart w:id="89" w:name="_Toc79163873"/>
      <w:r>
        <w:rPr>
          <w:rStyle w:val="26"/>
          <w:rFonts w:hint="eastAsia" w:ascii="黑体" w:hAnsi="黑体" w:eastAsia="黑体"/>
          <w:b w:val="0"/>
        </w:rPr>
        <w:t>国有资本经营预算支出决算情况说明</w:t>
      </w:r>
      <w:bookmarkEnd w:id="86"/>
      <w:bookmarkEnd w:id="87"/>
      <w:bookmarkEnd w:id="88"/>
      <w:bookmarkEnd w:id="89"/>
    </w:p>
    <w:p w14:paraId="79669FE2">
      <w:pPr>
        <w:spacing w:line="600" w:lineRule="exact"/>
        <w:ind w:firstLine="640"/>
        <w:rPr>
          <w:rFonts w:ascii="方正小标宋简体" w:hAnsi="方正小标宋简体" w:eastAsia="方正小标宋简体" w:cs="方正小标宋简体"/>
          <w:sz w:val="44"/>
          <w:szCs w:val="44"/>
        </w:rPr>
      </w:pPr>
      <w:r>
        <w:rPr>
          <w:rFonts w:hint="eastAsia" w:ascii="仿宋_GB2312" w:eastAsia="仿宋_GB2312"/>
          <w:color w:val="000000"/>
          <w:sz w:val="32"/>
          <w:szCs w:val="32"/>
          <w:lang w:eastAsia="zh-CN"/>
        </w:rPr>
        <w:t>2021</w:t>
      </w:r>
      <w:r>
        <w:rPr>
          <w:rFonts w:hint="eastAsia" w:ascii="仿宋_GB2312" w:eastAsia="仿宋_GB2312"/>
          <w:color w:val="000000"/>
          <w:sz w:val="32"/>
          <w:szCs w:val="32"/>
        </w:rPr>
        <w:t>年国有资本经营预算拨款支出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66A46135">
      <w:pPr>
        <w:spacing w:line="600" w:lineRule="exact"/>
        <w:ind w:firstLine="800" w:firstLineChars="250"/>
        <w:outlineLvl w:val="1"/>
        <w:rPr>
          <w:rStyle w:val="26"/>
          <w:rFonts w:ascii="黑体" w:hAnsi="黑体" w:eastAsia="黑体"/>
        </w:rPr>
      </w:pPr>
      <w:bookmarkStart w:id="90" w:name="_Toc15396612"/>
      <w:bookmarkStart w:id="91" w:name="_Toc15377221"/>
      <w:bookmarkStart w:id="92" w:name="_Toc79163624"/>
      <w:bookmarkStart w:id="93" w:name="_Toc79163874"/>
      <w:r>
        <w:rPr>
          <w:rFonts w:hint="eastAsia" w:ascii="黑体" w:hAnsi="黑体" w:eastAsia="黑体"/>
          <w:color w:val="000000"/>
          <w:sz w:val="32"/>
          <w:szCs w:val="32"/>
        </w:rPr>
        <w:t>十</w:t>
      </w:r>
      <w:r>
        <w:rPr>
          <w:rStyle w:val="26"/>
          <w:rFonts w:hint="eastAsia" w:ascii="黑体" w:hAnsi="黑体" w:eastAsia="黑体"/>
        </w:rPr>
        <w:t>、</w:t>
      </w:r>
      <w:r>
        <w:rPr>
          <w:rStyle w:val="26"/>
          <w:rFonts w:hint="eastAsia" w:ascii="黑体" w:hAnsi="黑体" w:eastAsia="黑体"/>
          <w:b w:val="0"/>
        </w:rPr>
        <w:t>其他重要事项的情况说明</w:t>
      </w:r>
      <w:bookmarkEnd w:id="90"/>
      <w:bookmarkEnd w:id="91"/>
      <w:bookmarkEnd w:id="92"/>
      <w:bookmarkEnd w:id="93"/>
    </w:p>
    <w:p w14:paraId="33746DAC">
      <w:pPr>
        <w:spacing w:line="600" w:lineRule="exact"/>
        <w:ind w:firstLine="643" w:firstLineChars="200"/>
        <w:outlineLvl w:val="2"/>
        <w:rPr>
          <w:rFonts w:ascii="仿宋" w:hAnsi="仿宋" w:eastAsia="仿宋"/>
          <w:color w:val="000000"/>
          <w:sz w:val="32"/>
          <w:szCs w:val="32"/>
        </w:rPr>
      </w:pPr>
      <w:bookmarkStart w:id="94" w:name="_Toc15377222"/>
      <w:bookmarkStart w:id="95" w:name="_Toc79163875"/>
      <w:bookmarkStart w:id="96" w:name="_Toc79163625"/>
      <w:r>
        <w:rPr>
          <w:rFonts w:hint="eastAsia" w:ascii="仿宋" w:hAnsi="仿宋" w:eastAsia="仿宋"/>
          <w:b/>
          <w:color w:val="000000"/>
          <w:sz w:val="32"/>
          <w:szCs w:val="32"/>
        </w:rPr>
        <w:t>（一）机关运行经费支出情况</w:t>
      </w:r>
      <w:bookmarkEnd w:id="94"/>
      <w:bookmarkEnd w:id="95"/>
      <w:bookmarkEnd w:id="96"/>
    </w:p>
    <w:p w14:paraId="2F9E39BD">
      <w:pPr>
        <w:spacing w:line="600" w:lineRule="exact"/>
        <w:ind w:firstLine="640" w:firstLineChars="200"/>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sz w:val="32"/>
          <w:szCs w:val="32"/>
          <w:lang w:eastAsia="zh-CN"/>
        </w:rPr>
        <w:t>2021</w:t>
      </w:r>
      <w:r>
        <w:rPr>
          <w:rFonts w:hint="eastAsia" w:ascii="仿宋_GB2312" w:eastAsia="仿宋_GB2312"/>
          <w:color w:val="000000"/>
          <w:sz w:val="32"/>
          <w:szCs w:val="32"/>
        </w:rPr>
        <w:t>年，</w:t>
      </w:r>
      <w:r>
        <w:rPr>
          <w:rFonts w:hint="eastAsia" w:ascii="仿宋_GB2312" w:eastAsia="仿宋_GB2312"/>
          <w:color w:val="000000"/>
          <w:sz w:val="32"/>
          <w:szCs w:val="32"/>
          <w:lang w:eastAsia="zh-CN"/>
        </w:rPr>
        <w:t>人大</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74.39</w:t>
      </w:r>
      <w:r>
        <w:rPr>
          <w:rFonts w:hint="eastAsia" w:ascii="仿宋_GB2312" w:eastAsia="仿宋_GB2312"/>
          <w:color w:val="000000"/>
          <w:sz w:val="32"/>
          <w:szCs w:val="32"/>
        </w:rPr>
        <w:t>万元，比</w:t>
      </w:r>
      <w:r>
        <w:rPr>
          <w:rFonts w:hint="eastAsia" w:ascii="仿宋_GB2312" w:eastAsia="仿宋_GB2312"/>
          <w:color w:val="000000"/>
          <w:sz w:val="32"/>
          <w:szCs w:val="32"/>
          <w:lang w:eastAsia="zh-CN"/>
        </w:rPr>
        <w:t>2020</w:t>
      </w:r>
      <w:r>
        <w:rPr>
          <w:rFonts w:hint="eastAsia" w:ascii="仿宋_GB2312" w:eastAsia="仿宋_GB2312"/>
          <w:color w:val="000000"/>
          <w:sz w:val="32"/>
          <w:szCs w:val="32"/>
        </w:rPr>
        <w:t>年减少</w:t>
      </w:r>
      <w:r>
        <w:rPr>
          <w:rFonts w:hint="eastAsia" w:ascii="仿宋_GB2312" w:eastAsia="仿宋_GB2312"/>
          <w:color w:val="000000"/>
          <w:sz w:val="32"/>
          <w:szCs w:val="32"/>
          <w:lang w:val="en-US" w:eastAsia="zh-CN"/>
        </w:rPr>
        <w:t>44.53</w:t>
      </w:r>
      <w:r>
        <w:rPr>
          <w:rFonts w:hint="eastAsia" w:ascii="仿宋_GB2312" w:eastAsia="仿宋_GB2312"/>
          <w:color w:val="000000"/>
          <w:sz w:val="32"/>
          <w:szCs w:val="32"/>
        </w:rPr>
        <w:t>万元，下降</w:t>
      </w:r>
      <w:r>
        <w:rPr>
          <w:rFonts w:hint="eastAsia" w:ascii="仿宋_GB2312" w:eastAsia="仿宋_GB2312"/>
          <w:color w:val="000000"/>
          <w:sz w:val="32"/>
          <w:szCs w:val="32"/>
          <w:lang w:val="en-US" w:eastAsia="zh-CN"/>
        </w:rPr>
        <w:t>37.45</w:t>
      </w:r>
      <w:r>
        <w:rPr>
          <w:rFonts w:ascii="仿宋_GB2312" w:eastAsia="仿宋_GB2312"/>
          <w:color w:val="000000"/>
          <w:sz w:val="32"/>
          <w:szCs w:val="32"/>
        </w:rPr>
        <w:t>%</w:t>
      </w:r>
      <w:r>
        <w:rPr>
          <w:rFonts w:hint="eastAsia" w:ascii="仿宋_GB2312" w:eastAsia="仿宋_GB2312"/>
          <w:color w:val="000000"/>
          <w:sz w:val="32"/>
          <w:szCs w:val="32"/>
        </w:rPr>
        <w:t>。</w:t>
      </w:r>
      <w:r>
        <w:rPr>
          <w:rFonts w:hint="eastAsia" w:ascii="仿宋_GB2312" w:eastAsia="仿宋_GB2312"/>
          <w:color w:val="000000" w:themeColor="text1"/>
          <w:sz w:val="32"/>
          <w:szCs w:val="32"/>
          <w14:textFill>
            <w14:solidFill>
              <w14:schemeClr w14:val="tx1"/>
            </w14:solidFill>
          </w14:textFill>
        </w:rPr>
        <w:t>主要原因是</w:t>
      </w:r>
      <w:r>
        <w:rPr>
          <w:rFonts w:hint="eastAsia" w:ascii="仿宋_GB2312" w:eastAsia="仿宋_GB2312"/>
          <w:color w:val="000000" w:themeColor="text1"/>
          <w:sz w:val="32"/>
          <w:szCs w:val="32"/>
          <w:lang w:eastAsia="zh-CN"/>
          <w14:textFill>
            <w14:solidFill>
              <w14:schemeClr w14:val="tx1"/>
            </w14:solidFill>
          </w14:textFill>
        </w:rPr>
        <w:t>厉行节约，严格控制机关运行经费的支出。</w:t>
      </w:r>
      <w:bookmarkStart w:id="97" w:name="_Toc15377223"/>
      <w:bookmarkStart w:id="98" w:name="_Toc79163626"/>
      <w:bookmarkStart w:id="99" w:name="_Toc79163876"/>
    </w:p>
    <w:p w14:paraId="7D6211E4">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（二）政府采购支出情况</w:t>
      </w:r>
      <w:bookmarkEnd w:id="97"/>
      <w:bookmarkEnd w:id="98"/>
      <w:bookmarkEnd w:id="99"/>
    </w:p>
    <w:p w14:paraId="572044B9">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eastAsia="zh-CN"/>
        </w:rPr>
        <w:t>2021</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政府采购支出总额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万元、政府采购工程支出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万元。主要用于</w:t>
      </w:r>
      <w:r>
        <w:rPr>
          <w:rFonts w:hint="eastAsia" w:ascii="仿宋_GB2312" w:eastAsia="仿宋_GB2312"/>
          <w:color w:val="000000"/>
          <w:sz w:val="32"/>
          <w:szCs w:val="32"/>
          <w:lang w:eastAsia="zh-CN"/>
        </w:rPr>
        <w:t>无</w:t>
      </w:r>
      <w:r>
        <w:rPr>
          <w:rFonts w:hint="eastAsia" w:ascii="仿宋_GB2312" w:eastAsia="仿宋_GB2312"/>
          <w:color w:val="000000"/>
          <w:sz w:val="32"/>
          <w:szCs w:val="32"/>
        </w:rPr>
        <w:t>。授予中小企业合同金额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，其中：授予小微企业合同金额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p>
    <w:p w14:paraId="5926F417">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100" w:name="_Toc79163877"/>
      <w:bookmarkStart w:id="101" w:name="_Toc79163627"/>
      <w:bookmarkStart w:id="102" w:name="_Toc15377224"/>
      <w:r>
        <w:rPr>
          <w:rFonts w:hint="eastAsia" w:ascii="仿宋" w:hAnsi="仿宋" w:eastAsia="仿宋"/>
          <w:b/>
          <w:color w:val="000000"/>
          <w:sz w:val="32"/>
          <w:szCs w:val="32"/>
        </w:rPr>
        <w:t>（三）国有资产占有使用情况</w:t>
      </w:r>
      <w:bookmarkEnd w:id="100"/>
      <w:bookmarkEnd w:id="101"/>
      <w:bookmarkEnd w:id="102"/>
    </w:p>
    <w:p w14:paraId="55375C55">
      <w:pPr>
        <w:autoSpaceDE w:val="0"/>
        <w:autoSpaceDN w:val="0"/>
        <w:adjustRightInd w:val="0"/>
        <w:spacing w:line="600"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hint="eastAsia" w:ascii="仿宋_GB2312" w:eastAsia="仿宋_GB2312"/>
          <w:color w:val="000000"/>
          <w:sz w:val="32"/>
          <w:szCs w:val="32"/>
          <w:lang w:eastAsia="zh-CN"/>
        </w:rPr>
        <w:t>2021</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hint="eastAsia" w:ascii="仿宋_GB2312" w:eastAsia="仿宋_GB2312"/>
          <w:color w:val="000000"/>
          <w:sz w:val="32"/>
          <w:szCs w:val="32"/>
          <w:lang w:eastAsia="zh-CN"/>
        </w:rPr>
        <w:t>人大</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辆，其中：主要领导干部用车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辆、机要通信用车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辆、应急保障用车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辆、其他用车</w:t>
      </w: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themeColor="text1"/>
          <w:sz w:val="32"/>
          <w:szCs w:val="32"/>
          <w14:textFill>
            <w14:solidFill>
              <w14:schemeClr w14:val="tx1"/>
            </w14:solidFill>
          </w14:textFill>
        </w:rPr>
        <w:t>其他用车主要是用于</w:t>
      </w:r>
      <w:r>
        <w:rPr>
          <w:rFonts w:hint="eastAsia" w:ascii="仿宋_GB2312" w:eastAsia="仿宋_GB2312"/>
          <w:color w:val="000000" w:themeColor="text1"/>
          <w:sz w:val="32"/>
          <w:szCs w:val="32"/>
          <w:lang w:eastAsia="zh-CN"/>
          <w14:textFill>
            <w14:solidFill>
              <w14:schemeClr w14:val="tx1"/>
            </w14:solidFill>
          </w14:textFill>
        </w:rPr>
        <w:t>单位领导调研、职工下乡开展日常工作用车。</w:t>
      </w:r>
      <w:r>
        <w:rPr>
          <w:rFonts w:hint="eastAsia" w:ascii="仿宋_GB2312" w:eastAsia="仿宋_GB2312"/>
          <w:color w:val="000000"/>
          <w:sz w:val="32"/>
          <w:szCs w:val="32"/>
        </w:rPr>
        <w:t>单价</w:t>
      </w:r>
      <w:r>
        <w:rPr>
          <w:rFonts w:ascii="仿宋_GB2312" w:eastAsia="仿宋_GB2312"/>
          <w:color w:val="000000"/>
          <w:sz w:val="32"/>
          <w:szCs w:val="32"/>
        </w:rPr>
        <w:t>50</w:t>
      </w:r>
      <w:r>
        <w:rPr>
          <w:rFonts w:hint="eastAsia" w:ascii="仿宋_GB2312" w:eastAsia="仿宋_GB2312"/>
          <w:color w:val="000000"/>
          <w:sz w:val="32"/>
          <w:szCs w:val="32"/>
        </w:rPr>
        <w:t>万元以上通用设备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w:t>
      </w:r>
    </w:p>
    <w:p w14:paraId="3AC6FAA7">
      <w:pPr>
        <w:autoSpaceDE w:val="0"/>
        <w:autoSpaceDN w:val="0"/>
        <w:adjustRightInd w:val="0"/>
        <w:spacing w:line="600" w:lineRule="exact"/>
        <w:ind w:firstLine="643" w:firstLineChars="200"/>
        <w:jc w:val="left"/>
        <w:outlineLvl w:val="2"/>
        <w:rPr>
          <w:rFonts w:hint="eastAsia" w:ascii="仿宋" w:hAnsi="仿宋" w:eastAsia="仿宋"/>
          <w:b/>
          <w:color w:val="000000"/>
          <w:sz w:val="32"/>
          <w:szCs w:val="32"/>
        </w:rPr>
      </w:pPr>
      <w:bookmarkStart w:id="103" w:name="_Toc79163628"/>
      <w:bookmarkStart w:id="104" w:name="_Toc79163878"/>
      <w:r>
        <w:rPr>
          <w:rFonts w:hint="eastAsia" w:ascii="仿宋" w:hAnsi="仿宋" w:eastAsia="仿宋"/>
          <w:b/>
          <w:color w:val="000000"/>
          <w:sz w:val="32"/>
          <w:szCs w:val="32"/>
        </w:rPr>
        <w:t>（四）预算绩效管理情况。</w:t>
      </w:r>
      <w:bookmarkEnd w:id="103"/>
      <w:bookmarkEnd w:id="104"/>
    </w:p>
    <w:p w14:paraId="777636C3">
      <w:pPr>
        <w:spacing w:line="580" w:lineRule="exact"/>
        <w:ind w:firstLine="640" w:firstLineChars="200"/>
        <w:rPr>
          <w:rFonts w:hint="eastAsia" w:ascii="仿宋" w:hAnsi="仿宋" w:eastAsia="仿宋"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本部门按要求对20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年部门整体支出开展绩效自评，从评价情况来看</w:t>
      </w:r>
      <w:r>
        <w:rPr>
          <w:rFonts w:hint="eastAsia" w:ascii="仿宋" w:hAnsi="仿宋" w:eastAsia="仿宋" w:cs="仿宋_GB2312"/>
          <w:sz w:val="32"/>
          <w:szCs w:val="32"/>
          <w:lang w:val="en-US" w:eastAsia="zh-CN"/>
        </w:rPr>
        <w:t>人大办能认真履行好部门职能职责，圆满完成了县委、县政府下达的各项业务目标任务。在预算执行过程中能严格执行国家有关财经法律法规，本着勤俭节约原则，管理好用好每笔资金。自觉接受审计、财政、纪检监察等部门的监督检查。</w:t>
      </w:r>
    </w:p>
    <w:p w14:paraId="1DFEBE5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项目支出绩效评价，因此未组织开展项目支出绩效评价</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w:t>
      </w:r>
    </w:p>
    <w:p w14:paraId="39B3422F">
      <w:pPr>
        <w:spacing w:line="580" w:lineRule="exact"/>
        <w:ind w:left="630"/>
        <w:rPr>
          <w:rFonts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2、</w:t>
      </w:r>
      <w:r>
        <w:rPr>
          <w:rFonts w:hint="eastAsia" w:ascii="楷体_GB2312" w:hAnsi="楷体_GB2312" w:eastAsia="楷体_GB2312" w:cs="楷体_GB2312"/>
          <w:sz w:val="32"/>
          <w:szCs w:val="32"/>
        </w:rPr>
        <w:t>部门绩效评价结果。</w:t>
      </w:r>
    </w:p>
    <w:p w14:paraId="5320E8AB">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年部门整体支出绩效评价情况开展自评，《</w:t>
      </w:r>
      <w:r>
        <w:rPr>
          <w:rFonts w:hint="eastAsia" w:ascii="仿宋_GB2312" w:hAnsi="仿宋_GB2312" w:eastAsia="仿宋_GB2312" w:cs="仿宋_GB2312"/>
          <w:sz w:val="32"/>
          <w:szCs w:val="32"/>
          <w:lang w:eastAsia="zh-CN"/>
        </w:rPr>
        <w:t>人大办</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年部门整体支出绩效评价报告》见附件（附件1）。</w:t>
      </w:r>
    </w:p>
    <w:p w14:paraId="322EB6F0">
      <w:pPr>
        <w:pStyle w:val="2"/>
      </w:pPr>
    </w:p>
    <w:p w14:paraId="6475C4E7">
      <w:pPr>
        <w:numPr>
          <w:ilvl w:val="0"/>
          <w:numId w:val="2"/>
        </w:numPr>
        <w:spacing w:line="600" w:lineRule="exact"/>
        <w:ind w:firstLine="660" w:firstLineChars="150"/>
        <w:jc w:val="center"/>
        <w:outlineLvl w:val="0"/>
        <w:rPr>
          <w:rStyle w:val="25"/>
          <w:rFonts w:ascii="黑体" w:hAnsi="黑体" w:eastAsia="黑体"/>
          <w:b w:val="0"/>
        </w:rPr>
      </w:pPr>
      <w:bookmarkStart w:id="105" w:name="_Toc15377225"/>
      <w:bookmarkStart w:id="106" w:name="_Toc15396613"/>
      <w:bookmarkStart w:id="107" w:name="_Toc79163879"/>
      <w:bookmarkStart w:id="108" w:name="_Toc79163629"/>
      <w:r>
        <w:rPr>
          <w:rFonts w:hint="eastAsia" w:ascii="黑体" w:hAnsi="黑体" w:eastAsia="黑体"/>
          <w:color w:val="000000"/>
          <w:sz w:val="44"/>
          <w:szCs w:val="44"/>
        </w:rPr>
        <w:t>名</w:t>
      </w:r>
      <w:r>
        <w:rPr>
          <w:rStyle w:val="25"/>
          <w:rFonts w:hint="eastAsia" w:ascii="黑体" w:hAnsi="黑体" w:eastAsia="黑体"/>
          <w:b w:val="0"/>
        </w:rPr>
        <w:t>词解释</w:t>
      </w:r>
      <w:bookmarkEnd w:id="105"/>
      <w:bookmarkEnd w:id="106"/>
      <w:bookmarkEnd w:id="107"/>
      <w:bookmarkEnd w:id="108"/>
    </w:p>
    <w:p w14:paraId="508797D8">
      <w:pPr>
        <w:spacing w:line="600" w:lineRule="exact"/>
        <w:jc w:val="left"/>
        <w:rPr>
          <w:rFonts w:ascii="宋体"/>
          <w:b/>
          <w:color w:val="000000"/>
          <w:sz w:val="44"/>
          <w:szCs w:val="44"/>
        </w:rPr>
      </w:pPr>
    </w:p>
    <w:p w14:paraId="29A603D3">
      <w:pPr>
        <w:pStyle w:val="35"/>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42276461">
      <w:pPr>
        <w:pStyle w:val="35"/>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事业收入：指事业单位开展专业业务活动及辅助活动取得的收入。如…（二级预算单位事业收入情况）等。</w:t>
      </w:r>
    </w:p>
    <w:p w14:paraId="702B30D1">
      <w:pPr>
        <w:pStyle w:val="35"/>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经营收入：指事业单位在专业业务活动及其辅助活动之外开展非独立核算经营活动取得的收入。如…（二级预算单位经营收入情况）等。</w:t>
      </w:r>
    </w:p>
    <w:p w14:paraId="7887963B">
      <w:pPr>
        <w:pStyle w:val="35"/>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其他收入：指单位取得的除上述收入以外的各项收入。主要是…（收入类型）等。</w:t>
      </w:r>
      <w:r>
        <w:rPr>
          <w:rFonts w:ascii="仿宋_GB2312" w:eastAsia="仿宋_GB2312"/>
          <w:sz w:val="32"/>
          <w:szCs w:val="32"/>
        </w:rPr>
        <w:t xml:space="preserve"> </w:t>
      </w:r>
    </w:p>
    <w:p w14:paraId="4E2D30CB">
      <w:pPr>
        <w:pStyle w:val="35"/>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14:paraId="53004599">
      <w:pPr>
        <w:pStyle w:val="35"/>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17FEB738">
      <w:pPr>
        <w:pStyle w:val="35"/>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58970CAD">
      <w:pPr>
        <w:pStyle w:val="35"/>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16CC811C">
      <w:pPr>
        <w:ind w:left="638" w:leftChars="304" w:firstLine="0" w:firstLineChars="0"/>
        <w:rPr>
          <w:rFonts w:hint="eastAsia" w:ascii="仿宋_GB2312" w:eastAsia="仿宋_GB2312"/>
          <w:color w:val="000000"/>
          <w:sz w:val="32"/>
          <w:szCs w:val="32"/>
        </w:rPr>
      </w:pP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一般公共服务</w:t>
      </w:r>
      <w:r>
        <w:rPr>
          <w:rFonts w:hint="eastAsia" w:ascii="仿宋_GB2312" w:eastAsia="仿宋_GB2312"/>
          <w:color w:val="000000"/>
          <w:sz w:val="32"/>
          <w:szCs w:val="32"/>
          <w:lang w:eastAsia="zh-CN"/>
        </w:rPr>
        <w:t>支出</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201</w:t>
      </w:r>
      <w:r>
        <w:rPr>
          <w:rFonts w:hint="eastAsia" w:ascii="仿宋_GB2312" w:eastAsia="仿宋_GB2312"/>
          <w:color w:val="000000"/>
          <w:sz w:val="32"/>
          <w:szCs w:val="32"/>
        </w:rPr>
        <w:t>）人大事务（</w:t>
      </w:r>
      <w:r>
        <w:rPr>
          <w:rFonts w:hint="eastAsia" w:ascii="仿宋_GB2312" w:eastAsia="仿宋_GB2312"/>
          <w:color w:val="000000"/>
          <w:sz w:val="32"/>
          <w:szCs w:val="32"/>
          <w:lang w:val="en-US" w:eastAsia="zh-CN"/>
        </w:rPr>
        <w:t>01</w:t>
      </w:r>
      <w:r>
        <w:rPr>
          <w:rFonts w:hint="eastAsia" w:ascii="仿宋_GB2312" w:eastAsia="仿宋_GB2312"/>
          <w:color w:val="000000"/>
          <w:sz w:val="32"/>
          <w:szCs w:val="32"/>
        </w:rPr>
        <w:t>）行政运行</w:t>
      </w:r>
    </w:p>
    <w:p w14:paraId="1FD02CB2">
      <w:pPr>
        <w:rPr>
          <w:rFonts w:hint="eastAsia" w:ascii="仿宋_GB2312" w:eastAsia="仿宋_GB2312"/>
          <w:color w:val="000000"/>
          <w:sz w:val="32"/>
          <w:szCs w:val="32"/>
          <w:lang w:eastAsia="zh-CN"/>
        </w:rPr>
      </w:pP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01</w:t>
      </w:r>
      <w:r>
        <w:rPr>
          <w:rFonts w:hint="eastAsia" w:ascii="仿宋_GB2312" w:eastAsia="仿宋_GB2312"/>
          <w:color w:val="000000"/>
          <w:sz w:val="32"/>
          <w:szCs w:val="32"/>
        </w:rPr>
        <w:t>）</w:t>
      </w:r>
      <w:r>
        <w:rPr>
          <w:rFonts w:hint="eastAsia" w:ascii="仿宋_GB2312" w:eastAsia="仿宋_GB2312"/>
          <w:color w:val="000000"/>
          <w:sz w:val="32"/>
          <w:szCs w:val="32"/>
          <w:lang w:eastAsia="zh-CN"/>
        </w:rPr>
        <w:t>；</w:t>
      </w:r>
    </w:p>
    <w:p w14:paraId="38359A2D">
      <w:pPr>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一般公共服务</w:t>
      </w:r>
      <w:r>
        <w:rPr>
          <w:rFonts w:hint="eastAsia" w:ascii="仿宋_GB2312" w:eastAsia="仿宋_GB2312"/>
          <w:color w:val="000000"/>
          <w:sz w:val="32"/>
          <w:szCs w:val="32"/>
          <w:lang w:eastAsia="zh-CN"/>
        </w:rPr>
        <w:t>支出</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201</w:t>
      </w:r>
      <w:r>
        <w:rPr>
          <w:rFonts w:hint="eastAsia" w:ascii="仿宋_GB2312" w:eastAsia="仿宋_GB2312"/>
          <w:color w:val="000000"/>
          <w:sz w:val="32"/>
          <w:szCs w:val="32"/>
        </w:rPr>
        <w:t>）人大事务（</w:t>
      </w:r>
      <w:r>
        <w:rPr>
          <w:rFonts w:hint="eastAsia" w:ascii="仿宋_GB2312" w:eastAsia="仿宋_GB2312"/>
          <w:color w:val="000000"/>
          <w:sz w:val="32"/>
          <w:szCs w:val="32"/>
          <w:lang w:val="en-US" w:eastAsia="zh-CN"/>
        </w:rPr>
        <w:t>01</w:t>
      </w:r>
      <w:r>
        <w:rPr>
          <w:rFonts w:hint="eastAsia" w:ascii="仿宋_GB2312" w:eastAsia="仿宋_GB2312"/>
          <w:color w:val="000000"/>
          <w:sz w:val="32"/>
          <w:szCs w:val="32"/>
        </w:rPr>
        <w:t>）人大会议</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04</w:t>
      </w:r>
      <w:r>
        <w:rPr>
          <w:rFonts w:hint="eastAsia" w:ascii="仿宋_GB2312" w:eastAsia="仿宋_GB2312"/>
          <w:color w:val="000000"/>
          <w:sz w:val="32"/>
          <w:szCs w:val="32"/>
          <w:lang w:eastAsia="zh-CN"/>
        </w:rPr>
        <w:t>）</w:t>
      </w:r>
    </w:p>
    <w:p w14:paraId="456CCF78">
      <w:pPr>
        <w:ind w:left="638" w:leftChars="304" w:firstLine="0" w:firstLineChars="0"/>
        <w:rPr>
          <w:rFonts w:hint="eastAsia" w:ascii="仿宋_GB2312" w:eastAsia="仿宋_GB2312"/>
          <w:color w:val="000000"/>
          <w:sz w:val="32"/>
          <w:szCs w:val="32"/>
        </w:rPr>
      </w:pP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社会保障和就业（</w:t>
      </w:r>
      <w:r>
        <w:rPr>
          <w:rFonts w:hint="eastAsia" w:ascii="仿宋_GB2312" w:eastAsia="仿宋_GB2312"/>
          <w:color w:val="000000"/>
          <w:sz w:val="32"/>
          <w:szCs w:val="32"/>
          <w:lang w:val="en-US" w:eastAsia="zh-CN"/>
        </w:rPr>
        <w:t>208</w:t>
      </w:r>
      <w:r>
        <w:rPr>
          <w:rFonts w:hint="eastAsia" w:ascii="仿宋_GB2312" w:eastAsia="仿宋_GB2312"/>
          <w:color w:val="000000"/>
          <w:sz w:val="32"/>
          <w:szCs w:val="32"/>
        </w:rPr>
        <w:t>）行政事业单位养老支出（</w:t>
      </w:r>
      <w:r>
        <w:rPr>
          <w:rFonts w:hint="eastAsia" w:ascii="仿宋_GB2312" w:eastAsia="仿宋_GB2312"/>
          <w:color w:val="000000"/>
          <w:sz w:val="32"/>
          <w:szCs w:val="32"/>
          <w:lang w:val="en-US" w:eastAsia="zh-CN"/>
        </w:rPr>
        <w:t>05</w:t>
      </w:r>
      <w:r>
        <w:rPr>
          <w:rFonts w:hint="eastAsia" w:ascii="仿宋_GB2312" w:eastAsia="仿宋_GB2312"/>
          <w:color w:val="000000"/>
          <w:sz w:val="32"/>
          <w:szCs w:val="32"/>
        </w:rPr>
        <w:t>）</w:t>
      </w:r>
    </w:p>
    <w:p w14:paraId="277562D1">
      <w:pPr>
        <w:rPr>
          <w:rFonts w:hint="eastAsia" w:ascii="仿宋_GB2312" w:eastAsia="仿宋_GB2312"/>
          <w:color w:val="000000"/>
          <w:sz w:val="32"/>
          <w:szCs w:val="32"/>
          <w:lang w:eastAsia="zh-CN"/>
        </w:rPr>
      </w:pPr>
      <w:r>
        <w:rPr>
          <w:rFonts w:hint="eastAsia" w:ascii="仿宋_GB2312" w:eastAsia="仿宋_GB2312"/>
          <w:color w:val="000000"/>
          <w:sz w:val="32"/>
          <w:szCs w:val="32"/>
        </w:rPr>
        <w:t>机关事业单位基本养老保险缴费支出（</w:t>
      </w:r>
      <w:r>
        <w:rPr>
          <w:rFonts w:hint="eastAsia" w:ascii="仿宋_GB2312" w:eastAsia="仿宋_GB2312"/>
          <w:color w:val="000000"/>
          <w:sz w:val="32"/>
          <w:szCs w:val="32"/>
          <w:lang w:val="en-US" w:eastAsia="zh-CN"/>
        </w:rPr>
        <w:t>05</w:t>
      </w:r>
      <w:r>
        <w:rPr>
          <w:rFonts w:hint="eastAsia" w:ascii="仿宋_GB2312" w:eastAsia="仿宋_GB2312"/>
          <w:color w:val="000000"/>
          <w:sz w:val="32"/>
          <w:szCs w:val="32"/>
        </w:rPr>
        <w:t>）</w:t>
      </w:r>
      <w:r>
        <w:rPr>
          <w:rFonts w:hint="eastAsia" w:ascii="仿宋_GB2312" w:eastAsia="仿宋_GB2312"/>
          <w:color w:val="000000"/>
          <w:sz w:val="32"/>
          <w:szCs w:val="32"/>
          <w:lang w:eastAsia="zh-CN"/>
        </w:rPr>
        <w:t>；</w:t>
      </w:r>
    </w:p>
    <w:p w14:paraId="2CE8BA5F">
      <w:pPr>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社会保障和就业（</w:t>
      </w:r>
      <w:r>
        <w:rPr>
          <w:rFonts w:hint="eastAsia" w:ascii="仿宋_GB2312" w:eastAsia="仿宋_GB2312"/>
          <w:color w:val="000000"/>
          <w:sz w:val="32"/>
          <w:szCs w:val="32"/>
          <w:lang w:val="en-US" w:eastAsia="zh-CN"/>
        </w:rPr>
        <w:t>208</w:t>
      </w:r>
      <w:r>
        <w:rPr>
          <w:rFonts w:hint="eastAsia" w:ascii="仿宋_GB2312" w:eastAsia="仿宋_GB2312"/>
          <w:color w:val="000000"/>
          <w:sz w:val="32"/>
          <w:szCs w:val="32"/>
        </w:rPr>
        <w:t>）行政事业单位养老支出（</w:t>
      </w:r>
      <w:r>
        <w:rPr>
          <w:rFonts w:hint="eastAsia" w:ascii="仿宋_GB2312" w:eastAsia="仿宋_GB2312"/>
          <w:color w:val="000000"/>
          <w:sz w:val="32"/>
          <w:szCs w:val="32"/>
          <w:lang w:val="en-US" w:eastAsia="zh-CN"/>
        </w:rPr>
        <w:t>05</w:t>
      </w:r>
      <w:r>
        <w:rPr>
          <w:rFonts w:hint="eastAsia" w:ascii="仿宋_GB2312" w:eastAsia="仿宋_GB2312"/>
          <w:color w:val="000000"/>
          <w:sz w:val="32"/>
          <w:szCs w:val="32"/>
        </w:rPr>
        <w:t>）</w:t>
      </w:r>
      <w:r>
        <w:rPr>
          <w:rFonts w:hint="eastAsia" w:ascii="仿宋_GB2312" w:eastAsia="仿宋_GB2312"/>
          <w:color w:val="000000"/>
          <w:sz w:val="32"/>
          <w:szCs w:val="32"/>
          <w:lang w:eastAsia="zh-CN"/>
        </w:rPr>
        <w:t>机关事业单位职业年金缴费</w:t>
      </w:r>
      <w:r>
        <w:rPr>
          <w:rFonts w:hint="eastAsia" w:ascii="仿宋_GB2312" w:eastAsia="仿宋_GB2312"/>
          <w:color w:val="000000"/>
          <w:sz w:val="32"/>
          <w:szCs w:val="32"/>
        </w:rPr>
        <w:t>支出（</w:t>
      </w:r>
      <w:r>
        <w:rPr>
          <w:rFonts w:hint="eastAsia" w:ascii="仿宋_GB2312" w:eastAsia="仿宋_GB2312"/>
          <w:color w:val="000000"/>
          <w:sz w:val="32"/>
          <w:szCs w:val="32"/>
          <w:lang w:val="en-US" w:eastAsia="zh-CN"/>
        </w:rPr>
        <w:t>06</w:t>
      </w:r>
      <w:r>
        <w:rPr>
          <w:rFonts w:hint="eastAsia" w:ascii="仿宋_GB2312" w:eastAsia="仿宋_GB2312"/>
          <w:color w:val="000000"/>
          <w:sz w:val="32"/>
          <w:szCs w:val="32"/>
        </w:rPr>
        <w:t>）</w:t>
      </w:r>
    </w:p>
    <w:p w14:paraId="2BFEB5FD">
      <w:pPr>
        <w:numPr>
          <w:ilvl w:val="0"/>
          <w:numId w:val="3"/>
        </w:numPr>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医疗卫生与计划生育（</w:t>
      </w:r>
      <w:r>
        <w:rPr>
          <w:rFonts w:hint="eastAsia" w:ascii="仿宋_GB2312" w:eastAsia="仿宋_GB2312"/>
          <w:color w:val="000000"/>
          <w:sz w:val="32"/>
          <w:szCs w:val="32"/>
          <w:lang w:val="en-US" w:eastAsia="zh-CN"/>
        </w:rPr>
        <w:t>210</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行政事业单位医疗</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11</w:t>
      </w:r>
      <w:r>
        <w:rPr>
          <w:rFonts w:hint="eastAsia" w:ascii="仿宋_GB2312" w:eastAsia="仿宋_GB2312"/>
          <w:color w:val="000000"/>
          <w:sz w:val="32"/>
          <w:szCs w:val="32"/>
        </w:rPr>
        <w:t>）  行政单位医疗（</w:t>
      </w:r>
      <w:r>
        <w:rPr>
          <w:rFonts w:hint="eastAsia" w:ascii="仿宋_GB2312" w:eastAsia="仿宋_GB2312"/>
          <w:color w:val="000000"/>
          <w:sz w:val="32"/>
          <w:szCs w:val="32"/>
          <w:lang w:val="en-US" w:eastAsia="zh-CN"/>
        </w:rPr>
        <w:t>01</w:t>
      </w:r>
      <w:r>
        <w:rPr>
          <w:rFonts w:hint="eastAsia" w:ascii="仿宋_GB2312" w:eastAsia="仿宋_GB2312"/>
          <w:color w:val="000000"/>
          <w:sz w:val="32"/>
          <w:szCs w:val="32"/>
        </w:rPr>
        <w:t>）</w:t>
      </w:r>
      <w:r>
        <w:rPr>
          <w:rFonts w:hint="eastAsia" w:ascii="仿宋_GB2312" w:eastAsia="仿宋_GB2312"/>
          <w:color w:val="000000"/>
          <w:sz w:val="32"/>
          <w:szCs w:val="32"/>
          <w:lang w:eastAsia="zh-CN"/>
        </w:rPr>
        <w:t>；</w:t>
      </w:r>
    </w:p>
    <w:p w14:paraId="6FFD3950">
      <w:pPr>
        <w:numPr>
          <w:ilvl w:val="0"/>
          <w:numId w:val="0"/>
        </w:numPr>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医疗卫生与计划生育（</w:t>
      </w:r>
      <w:r>
        <w:rPr>
          <w:rFonts w:hint="eastAsia" w:ascii="仿宋_GB2312" w:eastAsia="仿宋_GB2312"/>
          <w:color w:val="000000"/>
          <w:sz w:val="32"/>
          <w:szCs w:val="32"/>
          <w:lang w:val="en-US" w:eastAsia="zh-CN"/>
        </w:rPr>
        <w:t>210</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行政事业单位医疗</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11</w:t>
      </w:r>
      <w:r>
        <w:rPr>
          <w:rFonts w:hint="eastAsia" w:ascii="仿宋_GB2312" w:eastAsia="仿宋_GB2312"/>
          <w:color w:val="000000"/>
          <w:sz w:val="32"/>
          <w:szCs w:val="32"/>
        </w:rPr>
        <w:t>）</w:t>
      </w:r>
      <w:r>
        <w:rPr>
          <w:rFonts w:hint="eastAsia" w:ascii="仿宋_GB2312" w:eastAsia="仿宋_GB2312"/>
          <w:color w:val="000000"/>
          <w:sz w:val="32"/>
          <w:szCs w:val="32"/>
          <w:lang w:eastAsia="zh-CN"/>
        </w:rPr>
        <w:t>公务员医疗补助</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03</w:t>
      </w:r>
      <w:r>
        <w:rPr>
          <w:rFonts w:hint="eastAsia" w:ascii="仿宋_GB2312" w:eastAsia="仿宋_GB2312"/>
          <w:color w:val="000000"/>
          <w:sz w:val="32"/>
          <w:szCs w:val="32"/>
        </w:rPr>
        <w:t>）</w:t>
      </w:r>
      <w:r>
        <w:rPr>
          <w:rFonts w:hint="eastAsia" w:ascii="仿宋_GB2312" w:eastAsia="仿宋_GB2312"/>
          <w:color w:val="000000"/>
          <w:sz w:val="32"/>
          <w:szCs w:val="32"/>
          <w:lang w:eastAsia="zh-CN"/>
        </w:rPr>
        <w:t>；</w:t>
      </w:r>
    </w:p>
    <w:p w14:paraId="10510461">
      <w:pPr>
        <w:numPr>
          <w:ilvl w:val="0"/>
          <w:numId w:val="0"/>
        </w:numPr>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医疗卫生与计划生育（</w:t>
      </w:r>
      <w:r>
        <w:rPr>
          <w:rFonts w:hint="eastAsia" w:ascii="仿宋_GB2312" w:eastAsia="仿宋_GB2312"/>
          <w:color w:val="000000"/>
          <w:sz w:val="32"/>
          <w:szCs w:val="32"/>
          <w:lang w:val="en-US" w:eastAsia="zh-CN"/>
        </w:rPr>
        <w:t>210</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行政事业单位医疗</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11</w:t>
      </w:r>
      <w:r>
        <w:rPr>
          <w:rFonts w:hint="eastAsia" w:ascii="仿宋_GB2312" w:eastAsia="仿宋_GB2312"/>
          <w:color w:val="000000"/>
          <w:sz w:val="32"/>
          <w:szCs w:val="32"/>
        </w:rPr>
        <w:t>）</w:t>
      </w:r>
      <w:r>
        <w:rPr>
          <w:rFonts w:hint="eastAsia" w:ascii="仿宋_GB2312" w:eastAsia="仿宋_GB2312"/>
          <w:color w:val="000000"/>
          <w:sz w:val="32"/>
          <w:szCs w:val="32"/>
          <w:lang w:eastAsia="zh-CN"/>
        </w:rPr>
        <w:t>其他行政事业单位医疗支出</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99</w:t>
      </w:r>
      <w:r>
        <w:rPr>
          <w:rFonts w:hint="eastAsia" w:ascii="仿宋_GB2312" w:eastAsia="仿宋_GB2312"/>
          <w:color w:val="000000"/>
          <w:sz w:val="32"/>
          <w:szCs w:val="32"/>
        </w:rPr>
        <w:t>）</w:t>
      </w:r>
      <w:r>
        <w:rPr>
          <w:rFonts w:hint="eastAsia" w:ascii="仿宋_GB2312" w:eastAsia="仿宋_GB2312"/>
          <w:color w:val="000000"/>
          <w:sz w:val="32"/>
          <w:szCs w:val="32"/>
          <w:lang w:eastAsia="zh-CN"/>
        </w:rPr>
        <w:t>；</w:t>
      </w:r>
    </w:p>
    <w:p w14:paraId="70E1ECC7">
      <w:pPr>
        <w:ind w:firstLine="640" w:firstLineChars="200"/>
        <w:rPr>
          <w:rFonts w:ascii="仿宋" w:hAnsi="仿宋" w:eastAsia="仿宋"/>
          <w:b/>
          <w:color w:val="000000"/>
          <w:sz w:val="32"/>
          <w:szCs w:val="32"/>
        </w:rPr>
      </w:pPr>
      <w:r>
        <w:rPr>
          <w:rFonts w:hint="eastAsia" w:ascii="仿宋_GB2312" w:eastAsia="仿宋_GB2312"/>
          <w:color w:val="000000"/>
          <w:sz w:val="32"/>
          <w:szCs w:val="32"/>
          <w:lang w:val="en-US" w:eastAsia="zh-CN"/>
        </w:rPr>
        <w:t>12.</w:t>
      </w:r>
      <w:r>
        <w:rPr>
          <w:rFonts w:hint="eastAsia" w:ascii="仿宋_GB2312" w:eastAsia="仿宋_GB2312"/>
          <w:color w:val="000000"/>
          <w:sz w:val="32"/>
          <w:szCs w:val="32"/>
        </w:rPr>
        <w:t>住房保障（</w:t>
      </w:r>
      <w:r>
        <w:rPr>
          <w:rFonts w:hint="eastAsia" w:ascii="仿宋_GB2312" w:eastAsia="仿宋_GB2312"/>
          <w:color w:val="000000"/>
          <w:sz w:val="32"/>
          <w:szCs w:val="32"/>
          <w:lang w:val="en-US" w:eastAsia="zh-CN"/>
        </w:rPr>
        <w:t>221</w:t>
      </w:r>
      <w:r>
        <w:rPr>
          <w:rFonts w:hint="eastAsia" w:ascii="仿宋_GB2312" w:eastAsia="仿宋_GB2312"/>
          <w:color w:val="000000"/>
          <w:sz w:val="32"/>
          <w:szCs w:val="32"/>
        </w:rPr>
        <w:t>）住房改革支出（</w:t>
      </w:r>
      <w:r>
        <w:rPr>
          <w:rFonts w:hint="eastAsia" w:ascii="仿宋_GB2312" w:eastAsia="仿宋_GB2312"/>
          <w:color w:val="000000"/>
          <w:sz w:val="32"/>
          <w:szCs w:val="32"/>
          <w:lang w:val="en-US" w:eastAsia="zh-CN"/>
        </w:rPr>
        <w:t>02</w:t>
      </w:r>
      <w:r>
        <w:rPr>
          <w:rFonts w:hint="eastAsia" w:ascii="仿宋_GB2312" w:eastAsia="仿宋_GB2312"/>
          <w:color w:val="000000"/>
          <w:sz w:val="32"/>
          <w:szCs w:val="32"/>
        </w:rPr>
        <w:t>）住房公积金（</w:t>
      </w:r>
      <w:r>
        <w:rPr>
          <w:rFonts w:hint="eastAsia" w:ascii="仿宋_GB2312" w:eastAsia="仿宋_GB2312"/>
          <w:color w:val="000000"/>
          <w:sz w:val="32"/>
          <w:szCs w:val="32"/>
          <w:lang w:val="en-US" w:eastAsia="zh-CN"/>
        </w:rPr>
        <w:t>01</w:t>
      </w:r>
      <w:r>
        <w:rPr>
          <w:rFonts w:hint="eastAsia" w:ascii="仿宋_GB2312" w:eastAsia="仿宋_GB2312"/>
          <w:color w:val="000000"/>
          <w:sz w:val="32"/>
          <w:szCs w:val="32"/>
        </w:rPr>
        <w:t>）。</w:t>
      </w:r>
    </w:p>
    <w:p w14:paraId="55E8C7C1">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13</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5EBACAEF">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14</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245D6C91">
      <w:pPr>
        <w:pStyle w:val="35"/>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15</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2B4D4BD">
      <w:pPr>
        <w:pStyle w:val="35"/>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16</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6521D1F">
      <w:pPr>
        <w:spacing w:line="600" w:lineRule="exact"/>
        <w:ind w:firstLine="640"/>
        <w:rPr>
          <w:rFonts w:ascii="仿宋" w:hAnsi="仿宋" w:eastAsia="仿宋"/>
          <w:b/>
          <w:color w:val="000000"/>
          <w:sz w:val="32"/>
          <w:szCs w:val="32"/>
        </w:rPr>
      </w:pPr>
    </w:p>
    <w:p w14:paraId="288C35A0">
      <w:pPr>
        <w:pStyle w:val="35"/>
        <w:spacing w:line="560" w:lineRule="exact"/>
        <w:ind w:firstLine="640" w:firstLineChars="200"/>
        <w:rPr>
          <w:rFonts w:ascii="仿宋_GB2312" w:eastAsia="仿宋_GB2312" w:cs="黑体"/>
          <w:sz w:val="32"/>
          <w:szCs w:val="32"/>
        </w:rPr>
      </w:pPr>
    </w:p>
    <w:p w14:paraId="6BC8AB03">
      <w:pPr>
        <w:spacing w:line="600" w:lineRule="exact"/>
        <w:jc w:val="center"/>
        <w:outlineLvl w:val="0"/>
        <w:rPr>
          <w:rFonts w:hint="eastAsia" w:ascii="黑体" w:hAnsi="黑体" w:eastAsia="黑体"/>
          <w:color w:val="000000"/>
          <w:sz w:val="44"/>
          <w:szCs w:val="44"/>
        </w:rPr>
      </w:pPr>
      <w:bookmarkStart w:id="109" w:name="_Toc79163630"/>
      <w:bookmarkStart w:id="110" w:name="_Toc15396614"/>
      <w:bookmarkStart w:id="111" w:name="_Toc79163880"/>
      <w:bookmarkStart w:id="112" w:name="_Toc15377226"/>
    </w:p>
    <w:p w14:paraId="037FCFD9">
      <w:pPr>
        <w:spacing w:line="600" w:lineRule="exact"/>
        <w:jc w:val="center"/>
        <w:outlineLvl w:val="0"/>
        <w:rPr>
          <w:rFonts w:hint="eastAsia" w:ascii="黑体" w:hAnsi="黑体" w:eastAsia="黑体"/>
          <w:color w:val="000000"/>
          <w:sz w:val="44"/>
          <w:szCs w:val="44"/>
        </w:rPr>
      </w:pPr>
    </w:p>
    <w:p w14:paraId="3F597DFF">
      <w:pPr>
        <w:spacing w:line="600" w:lineRule="exact"/>
        <w:jc w:val="center"/>
        <w:outlineLvl w:val="0"/>
        <w:rPr>
          <w:rFonts w:hint="eastAsia" w:ascii="黑体" w:hAnsi="黑体" w:eastAsia="黑体"/>
          <w:color w:val="000000"/>
          <w:sz w:val="44"/>
          <w:szCs w:val="44"/>
        </w:rPr>
      </w:pPr>
    </w:p>
    <w:p w14:paraId="06F6C3B8">
      <w:pPr>
        <w:spacing w:line="600" w:lineRule="exact"/>
        <w:jc w:val="center"/>
        <w:outlineLvl w:val="0"/>
        <w:rPr>
          <w:rFonts w:hint="eastAsia" w:ascii="黑体" w:hAnsi="黑体" w:eastAsia="黑体"/>
          <w:color w:val="000000"/>
          <w:sz w:val="44"/>
          <w:szCs w:val="44"/>
        </w:rPr>
      </w:pPr>
    </w:p>
    <w:p w14:paraId="2F88F951">
      <w:pPr>
        <w:spacing w:line="600" w:lineRule="exact"/>
        <w:jc w:val="center"/>
        <w:outlineLvl w:val="0"/>
        <w:rPr>
          <w:rFonts w:hint="eastAsia" w:ascii="黑体" w:hAnsi="黑体" w:eastAsia="黑体"/>
          <w:color w:val="000000"/>
          <w:sz w:val="44"/>
          <w:szCs w:val="44"/>
        </w:rPr>
      </w:pPr>
    </w:p>
    <w:p w14:paraId="4A2B7B86">
      <w:pPr>
        <w:spacing w:line="600" w:lineRule="exact"/>
        <w:jc w:val="center"/>
        <w:outlineLvl w:val="0"/>
        <w:rPr>
          <w:rFonts w:hint="eastAsia" w:ascii="黑体" w:hAnsi="黑体" w:eastAsia="黑体"/>
          <w:color w:val="000000"/>
          <w:sz w:val="44"/>
          <w:szCs w:val="44"/>
        </w:rPr>
      </w:pPr>
    </w:p>
    <w:p w14:paraId="0029C3F3">
      <w:pPr>
        <w:spacing w:line="600" w:lineRule="exact"/>
        <w:jc w:val="center"/>
        <w:outlineLvl w:val="0"/>
        <w:rPr>
          <w:rFonts w:hint="eastAsia" w:ascii="黑体" w:hAnsi="黑体" w:eastAsia="黑体"/>
          <w:color w:val="000000"/>
          <w:sz w:val="44"/>
          <w:szCs w:val="44"/>
        </w:rPr>
      </w:pPr>
    </w:p>
    <w:p w14:paraId="4A95283D">
      <w:pPr>
        <w:spacing w:line="600" w:lineRule="exact"/>
        <w:jc w:val="center"/>
        <w:outlineLvl w:val="0"/>
        <w:rPr>
          <w:rFonts w:hint="eastAsia" w:ascii="黑体" w:hAnsi="黑体" w:eastAsia="黑体"/>
          <w:color w:val="000000"/>
          <w:sz w:val="44"/>
          <w:szCs w:val="44"/>
        </w:rPr>
      </w:pPr>
    </w:p>
    <w:p w14:paraId="336B2F85">
      <w:pPr>
        <w:spacing w:line="600" w:lineRule="exact"/>
        <w:jc w:val="center"/>
        <w:outlineLvl w:val="0"/>
        <w:rPr>
          <w:rFonts w:hint="eastAsia" w:ascii="黑体" w:hAnsi="黑体" w:eastAsia="黑体"/>
          <w:color w:val="000000"/>
          <w:sz w:val="44"/>
          <w:szCs w:val="44"/>
        </w:rPr>
      </w:pPr>
    </w:p>
    <w:p w14:paraId="52A6DE3C">
      <w:pPr>
        <w:spacing w:line="600" w:lineRule="exact"/>
        <w:jc w:val="center"/>
        <w:outlineLvl w:val="0"/>
        <w:rPr>
          <w:rFonts w:hint="eastAsia" w:ascii="黑体" w:hAnsi="黑体" w:eastAsia="黑体"/>
          <w:color w:val="000000"/>
          <w:sz w:val="44"/>
          <w:szCs w:val="44"/>
        </w:rPr>
      </w:pPr>
    </w:p>
    <w:p w14:paraId="1AD88400">
      <w:pPr>
        <w:spacing w:line="600" w:lineRule="exact"/>
        <w:jc w:val="center"/>
        <w:outlineLvl w:val="0"/>
        <w:rPr>
          <w:rFonts w:hint="eastAsia" w:ascii="黑体" w:hAnsi="黑体" w:eastAsia="黑体"/>
          <w:color w:val="000000"/>
          <w:sz w:val="44"/>
          <w:szCs w:val="44"/>
        </w:rPr>
      </w:pPr>
    </w:p>
    <w:p w14:paraId="1A3F29FC">
      <w:pPr>
        <w:spacing w:line="600" w:lineRule="exact"/>
        <w:jc w:val="center"/>
        <w:outlineLvl w:val="0"/>
        <w:rPr>
          <w:rFonts w:hint="eastAsia" w:ascii="黑体" w:hAnsi="黑体" w:eastAsia="黑体"/>
          <w:color w:val="000000"/>
          <w:sz w:val="44"/>
          <w:szCs w:val="44"/>
        </w:rPr>
      </w:pPr>
    </w:p>
    <w:p w14:paraId="21F680A2">
      <w:pPr>
        <w:spacing w:line="600" w:lineRule="exact"/>
        <w:jc w:val="center"/>
        <w:outlineLvl w:val="0"/>
        <w:rPr>
          <w:rStyle w:val="25"/>
          <w:rFonts w:ascii="黑体" w:hAnsi="黑体" w:eastAsia="黑体"/>
          <w:b w:val="0"/>
        </w:rPr>
      </w:pPr>
      <w:r>
        <w:rPr>
          <w:rFonts w:hint="eastAsia" w:ascii="黑体" w:hAnsi="黑体" w:eastAsia="黑体"/>
          <w:color w:val="000000"/>
          <w:sz w:val="44"/>
          <w:szCs w:val="44"/>
        </w:rPr>
        <w:t>第</w:t>
      </w:r>
      <w:r>
        <w:rPr>
          <w:rStyle w:val="25"/>
          <w:rFonts w:hint="eastAsia" w:ascii="黑体" w:hAnsi="黑体" w:eastAsia="黑体"/>
          <w:b w:val="0"/>
        </w:rPr>
        <w:t>四部分</w:t>
      </w:r>
      <w:r>
        <w:rPr>
          <w:rStyle w:val="25"/>
          <w:rFonts w:ascii="黑体" w:hAnsi="黑体" w:eastAsia="黑体"/>
          <w:b w:val="0"/>
        </w:rPr>
        <w:t xml:space="preserve"> </w:t>
      </w:r>
      <w:r>
        <w:rPr>
          <w:rStyle w:val="25"/>
          <w:rFonts w:hint="eastAsia" w:ascii="黑体" w:hAnsi="黑体" w:eastAsia="黑体"/>
          <w:b w:val="0"/>
        </w:rPr>
        <w:t>附件</w:t>
      </w:r>
      <w:bookmarkEnd w:id="109"/>
      <w:bookmarkEnd w:id="110"/>
      <w:bookmarkEnd w:id="111"/>
    </w:p>
    <w:p w14:paraId="24AFF8EB">
      <w:pPr>
        <w:spacing w:line="600" w:lineRule="exact"/>
        <w:jc w:val="left"/>
        <w:outlineLvl w:val="0"/>
        <w:rPr>
          <w:rFonts w:ascii="方正小标宋简体" w:hAnsi="方正小标宋简体" w:eastAsia="方正小标宋简体" w:cs="方正小标宋简体"/>
          <w:sz w:val="32"/>
          <w:szCs w:val="32"/>
        </w:rPr>
      </w:pPr>
      <w:bookmarkStart w:id="113" w:name="_Toc79163881"/>
      <w:bookmarkStart w:id="114" w:name="_Toc79163631"/>
      <w:r>
        <w:rPr>
          <w:rFonts w:hint="eastAsia" w:ascii="黑体" w:hAnsi="黑体" w:eastAsia="黑体" w:cs="黑体"/>
          <w:sz w:val="32"/>
          <w:szCs w:val="32"/>
        </w:rPr>
        <w:t>附件</w:t>
      </w:r>
      <w:r>
        <w:rPr>
          <w:rFonts w:ascii="黑体" w:hAnsi="黑体" w:eastAsia="黑体" w:cs="黑体"/>
          <w:sz w:val="32"/>
          <w:szCs w:val="32"/>
        </w:rPr>
        <w:t>1</w:t>
      </w:r>
      <w:bookmarkEnd w:id="113"/>
      <w:bookmarkEnd w:id="114"/>
    </w:p>
    <w:p w14:paraId="49A4914D">
      <w:pPr>
        <w:spacing w:line="580" w:lineRule="exact"/>
        <w:jc w:val="center"/>
        <w:rPr>
          <w:rFonts w:ascii="方正小标宋简体" w:hAnsi="方正小标宋简体" w:eastAsia="方正小标宋简体" w:cs="方正小标宋简体"/>
          <w:sz w:val="44"/>
          <w:szCs w:val="44"/>
        </w:rPr>
      </w:pPr>
    </w:p>
    <w:p w14:paraId="7F1271B8">
      <w:pPr>
        <w:spacing w:line="600" w:lineRule="exact"/>
        <w:jc w:val="center"/>
        <w:outlineLvl w:val="0"/>
        <w:rPr>
          <w:rFonts w:hint="eastAsia" w:ascii="方正小标宋简体" w:hAnsi="黑体" w:eastAsia="方正小标宋简体" w:cs="黑体"/>
          <w:sz w:val="44"/>
          <w:szCs w:val="44"/>
          <w:lang w:eastAsia="zh-CN"/>
        </w:rPr>
      </w:pPr>
      <w:bookmarkStart w:id="115" w:name="_Toc79163632"/>
      <w:bookmarkStart w:id="116" w:name="_Toc79163882"/>
      <w:r>
        <w:rPr>
          <w:rFonts w:hint="eastAsia" w:ascii="方正小标宋简体" w:hAnsi="黑体" w:eastAsia="方正小标宋简体" w:cs="黑体"/>
          <w:sz w:val="44"/>
          <w:szCs w:val="44"/>
          <w:lang w:eastAsia="zh-CN"/>
        </w:rPr>
        <w:t>九寨沟县人大常务委员会办公室</w:t>
      </w:r>
    </w:p>
    <w:p w14:paraId="61466037">
      <w:pPr>
        <w:spacing w:line="600" w:lineRule="exact"/>
        <w:jc w:val="center"/>
        <w:outlineLvl w:val="0"/>
        <w:rPr>
          <w:rFonts w:ascii="黑体" w:hAnsi="宋体" w:eastAsia="黑体" w:cs="宋体"/>
          <w:color w:val="000000"/>
          <w:kern w:val="0"/>
          <w:sz w:val="24"/>
          <w:szCs w:val="32"/>
          <w:shd w:val="clear" w:color="auto" w:fill="FFFFFF"/>
        </w:rPr>
      </w:pPr>
      <w:r>
        <w:rPr>
          <w:rFonts w:hint="eastAsia" w:ascii="方正小标宋简体" w:hAnsi="黑体" w:eastAsia="方正小标宋简体" w:cs="黑体"/>
          <w:sz w:val="44"/>
          <w:szCs w:val="44"/>
          <w:lang w:eastAsia="zh-CN"/>
        </w:rPr>
        <w:t>2021</w:t>
      </w:r>
      <w:r>
        <w:rPr>
          <w:rFonts w:hint="eastAsia" w:ascii="方正小标宋简体" w:hAnsi="黑体" w:eastAsia="方正小标宋简体" w:cs="黑体"/>
          <w:sz w:val="44"/>
          <w:szCs w:val="44"/>
        </w:rPr>
        <w:t>年部门整体支出绩效评价报告</w:t>
      </w:r>
      <w:bookmarkEnd w:id="115"/>
      <w:bookmarkEnd w:id="116"/>
    </w:p>
    <w:p w14:paraId="2395295B">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14:paraId="1D619AB7">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w:t>
      </w:r>
    </w:p>
    <w:p w14:paraId="5808225E">
      <w:pPr>
        <w:spacing w:line="560" w:lineRule="exact"/>
        <w:ind w:firstLine="640" w:firstLineChars="200"/>
        <w:rPr>
          <w:rFonts w:hint="eastAsia" w:ascii="仿宋_GB2312" w:hAnsi="宋体" w:eastAsia="仿宋_GB2312" w:cs="宋体"/>
          <w:color w:val="000000"/>
          <w:kern w:val="0"/>
          <w:sz w:val="32"/>
          <w:szCs w:val="32"/>
          <w:shd w:val="clear" w:color="auto" w:fill="FFFFFF"/>
          <w:lang w:val="zh-CN"/>
        </w:rPr>
      </w:pPr>
      <w:r>
        <w:rPr>
          <w:rFonts w:hint="eastAsia" w:ascii="仿宋_GB2312" w:hAnsi="仿宋_GB2312" w:eastAsia="仿宋_GB2312" w:cs="仿宋_GB2312"/>
          <w:bCs/>
          <w:sz w:val="32"/>
          <w:szCs w:val="32"/>
          <w:lang w:eastAsia="zh-CN"/>
        </w:rPr>
        <w:t>县</w:t>
      </w:r>
      <w:r>
        <w:rPr>
          <w:rFonts w:hint="eastAsia" w:ascii="仿宋_GB2312" w:hAnsi="仿宋_GB2312" w:eastAsia="仿宋_GB2312" w:cs="仿宋_GB2312"/>
          <w:bCs/>
          <w:sz w:val="32"/>
          <w:szCs w:val="32"/>
        </w:rPr>
        <w:t>人大机关</w:t>
      </w:r>
      <w:r>
        <w:rPr>
          <w:rFonts w:hint="eastAsia" w:ascii="仿宋_GB2312" w:hAnsi="仿宋_GB2312" w:eastAsia="仿宋_GB2312" w:cs="仿宋_GB2312"/>
          <w:bCs/>
          <w:sz w:val="32"/>
          <w:szCs w:val="32"/>
          <w:lang w:eastAsia="zh-CN"/>
        </w:rPr>
        <w:t>内</w:t>
      </w:r>
      <w:r>
        <w:rPr>
          <w:rFonts w:hint="eastAsia" w:ascii="仿宋_GB2312" w:hAnsi="仿宋_GB2312" w:eastAsia="仿宋_GB2312" w:cs="仿宋_GB2312"/>
          <w:bCs/>
          <w:sz w:val="32"/>
          <w:szCs w:val="32"/>
        </w:rPr>
        <w:t>设</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个办事机构（</w:t>
      </w:r>
      <w:r>
        <w:rPr>
          <w:rFonts w:hint="eastAsia" w:ascii="仿宋_GB2312" w:hAnsi="仿宋_GB2312" w:eastAsia="仿宋_GB2312" w:cs="仿宋_GB2312"/>
          <w:bCs/>
          <w:sz w:val="32"/>
          <w:szCs w:val="32"/>
          <w:lang w:eastAsia="zh-CN"/>
        </w:rPr>
        <w:t>县</w:t>
      </w:r>
      <w:r>
        <w:rPr>
          <w:rFonts w:hint="eastAsia" w:ascii="仿宋_GB2312" w:hAnsi="仿宋_GB2312" w:eastAsia="仿宋_GB2312" w:cs="仿宋_GB2312"/>
          <w:bCs/>
          <w:sz w:val="32"/>
          <w:szCs w:val="32"/>
        </w:rPr>
        <w:t>人大常委会办公室、</w:t>
      </w:r>
      <w:r>
        <w:rPr>
          <w:rFonts w:hint="eastAsia" w:ascii="仿宋_GB2312" w:hAnsi="仿宋_GB2312" w:eastAsia="仿宋_GB2312" w:cs="仿宋_GB2312"/>
          <w:bCs/>
          <w:sz w:val="32"/>
          <w:szCs w:val="32"/>
          <w:lang w:eastAsia="zh-CN"/>
        </w:rPr>
        <w:t>人事</w:t>
      </w:r>
      <w:r>
        <w:rPr>
          <w:rFonts w:hint="eastAsia" w:ascii="仿宋_GB2312" w:hAnsi="仿宋_GB2312" w:eastAsia="仿宋_GB2312" w:cs="仿宋_GB2312"/>
          <w:bCs/>
          <w:sz w:val="32"/>
          <w:szCs w:val="32"/>
        </w:rPr>
        <w:t>代表</w:t>
      </w:r>
      <w:r>
        <w:rPr>
          <w:rFonts w:hint="eastAsia" w:ascii="仿宋_GB2312" w:hAnsi="仿宋_GB2312" w:eastAsia="仿宋_GB2312" w:cs="仿宋_GB2312"/>
          <w:bCs/>
          <w:sz w:val="32"/>
          <w:szCs w:val="32"/>
          <w:lang w:eastAsia="zh-CN"/>
        </w:rPr>
        <w:t>信访工作室、</w:t>
      </w:r>
      <w:r>
        <w:rPr>
          <w:rFonts w:hint="eastAsia" w:ascii="仿宋_GB2312" w:hAnsi="仿宋_GB2312" w:eastAsia="仿宋_GB2312" w:cs="仿宋_GB2312"/>
          <w:bCs/>
          <w:sz w:val="32"/>
          <w:szCs w:val="32"/>
        </w:rPr>
        <w:t>财经工作委员会、法制工作委员会、教科文卫工作委员会）</w:t>
      </w:r>
      <w:r>
        <w:rPr>
          <w:rFonts w:hint="eastAsia" w:ascii="仿宋_GB2312" w:hAnsi="仿宋_GB2312" w:eastAsia="仿宋_GB2312" w:cs="仿宋_GB2312"/>
          <w:bCs/>
          <w:sz w:val="32"/>
          <w:szCs w:val="32"/>
          <w:lang w:eastAsia="zh-CN"/>
        </w:rPr>
        <w:t>。</w:t>
      </w:r>
    </w:p>
    <w:p w14:paraId="2F5ECEEE">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（二）机构职能。</w:t>
      </w:r>
    </w:p>
    <w:p w14:paraId="537794A6">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九寨沟县人大常委会是按照宪法和法律赋予的职权，担负维护宪法尊严、保证宪法实施、管理国家事务、管理经济和文化事务、管理社会事务等职能，对“一府一良两院”实施监督权、决定权和任免权；发扬社会主义民主，健全社会主义法制，围绕党的中心工作开展工作。</w:t>
      </w:r>
    </w:p>
    <w:p w14:paraId="1E25CE46">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（三）人员概况。</w:t>
      </w:r>
    </w:p>
    <w:p w14:paraId="217A265B">
      <w:pPr>
        <w:pStyle w:val="2"/>
        <w:ind w:left="0" w:leftChars="0" w:firstLine="640" w:firstLineChars="200"/>
        <w:rPr>
          <w:rFonts w:hint="eastAsia" w:ascii="仿宋_GB2312" w:hAnsi="宋体" w:eastAsia="仿宋_GB2312" w:cs="宋体"/>
          <w:color w:val="000000"/>
          <w:kern w:val="0"/>
          <w:sz w:val="32"/>
          <w:szCs w:val="32"/>
          <w:shd w:val="clear" w:color="auto" w:fill="FFFFFF"/>
          <w:lang w:val="zh-CN" w:eastAsia="zh-CN" w:bidi="ar-SA"/>
        </w:rPr>
      </w:pPr>
      <w:r>
        <w:rPr>
          <w:rFonts w:hint="eastAsia" w:ascii="仿宋_GB2312" w:hAnsi="宋体" w:eastAsia="仿宋_GB2312" w:cs="宋体"/>
          <w:color w:val="000000"/>
          <w:kern w:val="0"/>
          <w:sz w:val="32"/>
          <w:szCs w:val="32"/>
          <w:shd w:val="clear" w:color="auto" w:fill="FFFFFF"/>
          <w:lang w:val="zh-CN" w:eastAsia="zh-CN" w:bidi="ar-SA"/>
        </w:rPr>
        <w:t>20</w:t>
      </w:r>
      <w:r>
        <w:rPr>
          <w:rFonts w:hint="eastAsia" w:ascii="仿宋_GB2312" w:hAnsi="宋体" w:eastAsia="仿宋_GB2312" w:cs="宋体"/>
          <w:color w:val="000000"/>
          <w:kern w:val="0"/>
          <w:sz w:val="32"/>
          <w:szCs w:val="32"/>
          <w:shd w:val="clear" w:color="auto" w:fill="FFFFFF"/>
          <w:lang w:val="en-US" w:eastAsia="zh-CN" w:bidi="ar-SA"/>
        </w:rPr>
        <w:t>21</w:t>
      </w:r>
      <w:r>
        <w:rPr>
          <w:rFonts w:hint="eastAsia" w:ascii="仿宋_GB2312" w:hAnsi="宋体" w:eastAsia="仿宋_GB2312" w:cs="宋体"/>
          <w:color w:val="000000"/>
          <w:kern w:val="0"/>
          <w:sz w:val="32"/>
          <w:szCs w:val="32"/>
          <w:shd w:val="clear" w:color="auto" w:fill="FFFFFF"/>
          <w:lang w:val="zh-CN" w:eastAsia="zh-CN" w:bidi="ar-SA"/>
        </w:rPr>
        <w:t>年度，部门人员编制为</w:t>
      </w:r>
      <w:r>
        <w:rPr>
          <w:rFonts w:hint="eastAsia" w:ascii="仿宋_GB2312" w:hAnsi="宋体" w:eastAsia="仿宋_GB2312" w:cs="宋体"/>
          <w:color w:val="000000"/>
          <w:kern w:val="0"/>
          <w:sz w:val="32"/>
          <w:szCs w:val="32"/>
          <w:shd w:val="clear" w:color="auto" w:fill="FFFFFF"/>
          <w:lang w:val="en-US" w:eastAsia="zh-CN" w:bidi="ar-SA"/>
        </w:rPr>
        <w:t>20</w:t>
      </w:r>
      <w:r>
        <w:rPr>
          <w:rFonts w:hint="eastAsia" w:ascii="仿宋_GB2312" w:hAnsi="宋体" w:eastAsia="仿宋_GB2312" w:cs="宋体"/>
          <w:color w:val="000000"/>
          <w:kern w:val="0"/>
          <w:sz w:val="32"/>
          <w:szCs w:val="32"/>
          <w:shd w:val="clear" w:color="auto" w:fill="FFFFFF"/>
          <w:lang w:val="zh-CN" w:eastAsia="zh-CN" w:bidi="ar-SA"/>
        </w:rPr>
        <w:t>人，其中：行政编制</w:t>
      </w:r>
      <w:r>
        <w:rPr>
          <w:rFonts w:hint="eastAsia" w:ascii="仿宋_GB2312" w:hAnsi="宋体" w:eastAsia="仿宋_GB2312" w:cs="宋体"/>
          <w:color w:val="000000"/>
          <w:kern w:val="0"/>
          <w:sz w:val="32"/>
          <w:szCs w:val="32"/>
          <w:shd w:val="clear" w:color="auto" w:fill="FFFFFF"/>
          <w:lang w:val="en-US" w:eastAsia="zh-CN" w:bidi="ar-SA"/>
        </w:rPr>
        <w:t>16</w:t>
      </w:r>
      <w:r>
        <w:rPr>
          <w:rFonts w:hint="eastAsia" w:ascii="仿宋_GB2312" w:hAnsi="宋体" w:eastAsia="仿宋_GB2312" w:cs="宋体"/>
          <w:color w:val="000000"/>
          <w:kern w:val="0"/>
          <w:sz w:val="32"/>
          <w:szCs w:val="32"/>
          <w:shd w:val="clear" w:color="auto" w:fill="FFFFFF"/>
          <w:lang w:val="zh-CN" w:eastAsia="zh-CN" w:bidi="ar-SA"/>
        </w:rPr>
        <w:t>人，行政工勤</w:t>
      </w:r>
      <w:r>
        <w:rPr>
          <w:rFonts w:hint="eastAsia" w:ascii="仿宋_GB2312" w:hAnsi="宋体" w:eastAsia="仿宋_GB2312" w:cs="宋体"/>
          <w:color w:val="000000"/>
          <w:kern w:val="0"/>
          <w:sz w:val="32"/>
          <w:szCs w:val="32"/>
          <w:shd w:val="clear" w:color="auto" w:fill="FFFFFF"/>
          <w:lang w:val="en-US" w:eastAsia="zh-CN" w:bidi="ar-SA"/>
        </w:rPr>
        <w:t>2</w:t>
      </w:r>
      <w:r>
        <w:rPr>
          <w:rFonts w:hint="eastAsia" w:ascii="仿宋_GB2312" w:hAnsi="宋体" w:eastAsia="仿宋_GB2312" w:cs="宋体"/>
          <w:color w:val="000000"/>
          <w:kern w:val="0"/>
          <w:sz w:val="32"/>
          <w:szCs w:val="32"/>
          <w:shd w:val="clear" w:color="auto" w:fill="FFFFFF"/>
          <w:lang w:val="zh-CN" w:eastAsia="zh-CN" w:bidi="ar-SA"/>
        </w:rPr>
        <w:t>人，事业编制</w:t>
      </w:r>
      <w:r>
        <w:rPr>
          <w:rFonts w:hint="eastAsia" w:ascii="仿宋_GB2312" w:hAnsi="宋体" w:eastAsia="仿宋_GB2312" w:cs="宋体"/>
          <w:color w:val="000000"/>
          <w:kern w:val="0"/>
          <w:sz w:val="32"/>
          <w:szCs w:val="32"/>
          <w:shd w:val="clear" w:color="auto" w:fill="FFFFFF"/>
          <w:lang w:val="en-US" w:eastAsia="zh-CN" w:bidi="ar-SA"/>
        </w:rPr>
        <w:t>2</w:t>
      </w:r>
      <w:r>
        <w:rPr>
          <w:rFonts w:hint="eastAsia" w:ascii="仿宋_GB2312" w:hAnsi="宋体" w:eastAsia="仿宋_GB2312" w:cs="宋体"/>
          <w:color w:val="000000"/>
          <w:kern w:val="0"/>
          <w:sz w:val="32"/>
          <w:szCs w:val="32"/>
          <w:shd w:val="clear" w:color="auto" w:fill="FFFFFF"/>
          <w:lang w:val="zh-CN" w:eastAsia="zh-CN" w:bidi="ar-SA"/>
        </w:rPr>
        <w:t>人，部门年末实有人数</w:t>
      </w:r>
      <w:r>
        <w:rPr>
          <w:rFonts w:hint="eastAsia" w:ascii="仿宋_GB2312" w:hAnsi="宋体" w:eastAsia="仿宋_GB2312" w:cs="宋体"/>
          <w:color w:val="000000"/>
          <w:kern w:val="0"/>
          <w:sz w:val="32"/>
          <w:szCs w:val="32"/>
          <w:shd w:val="clear" w:color="auto" w:fill="FFFFFF"/>
          <w:lang w:val="en-US" w:eastAsia="zh-CN" w:bidi="ar-SA"/>
        </w:rPr>
        <w:t>27</w:t>
      </w:r>
      <w:r>
        <w:rPr>
          <w:rFonts w:hint="eastAsia" w:ascii="仿宋_GB2312" w:hAnsi="宋体" w:eastAsia="仿宋_GB2312" w:cs="宋体"/>
          <w:color w:val="000000"/>
          <w:kern w:val="0"/>
          <w:sz w:val="32"/>
          <w:szCs w:val="32"/>
          <w:shd w:val="clear" w:color="auto" w:fill="FFFFFF"/>
          <w:lang w:val="zh-CN" w:eastAsia="zh-CN" w:bidi="ar-SA"/>
        </w:rPr>
        <w:t>人，其中：行政编制人员</w:t>
      </w:r>
      <w:r>
        <w:rPr>
          <w:rFonts w:hint="eastAsia" w:ascii="仿宋_GB2312" w:hAnsi="宋体" w:eastAsia="仿宋_GB2312" w:cs="宋体"/>
          <w:color w:val="000000"/>
          <w:kern w:val="0"/>
          <w:sz w:val="32"/>
          <w:szCs w:val="32"/>
          <w:shd w:val="clear" w:color="auto" w:fill="FFFFFF"/>
          <w:lang w:val="en-US" w:eastAsia="zh-CN" w:bidi="ar-SA"/>
        </w:rPr>
        <w:t>21</w:t>
      </w:r>
      <w:r>
        <w:rPr>
          <w:rFonts w:hint="eastAsia" w:ascii="仿宋_GB2312" w:hAnsi="宋体" w:eastAsia="仿宋_GB2312" w:cs="宋体"/>
          <w:color w:val="000000"/>
          <w:kern w:val="0"/>
          <w:sz w:val="32"/>
          <w:szCs w:val="32"/>
          <w:shd w:val="clear" w:color="auto" w:fill="FFFFFF"/>
          <w:lang w:val="zh-CN" w:eastAsia="zh-CN" w:bidi="ar-SA"/>
        </w:rPr>
        <w:t>人，行政工勤</w:t>
      </w:r>
      <w:r>
        <w:rPr>
          <w:rFonts w:hint="eastAsia" w:ascii="仿宋_GB2312" w:hAnsi="宋体" w:eastAsia="仿宋_GB2312" w:cs="宋体"/>
          <w:color w:val="000000"/>
          <w:kern w:val="0"/>
          <w:sz w:val="32"/>
          <w:szCs w:val="32"/>
          <w:shd w:val="clear" w:color="auto" w:fill="FFFFFF"/>
          <w:lang w:val="en-US" w:eastAsia="zh-CN" w:bidi="ar-SA"/>
        </w:rPr>
        <w:t>4</w:t>
      </w:r>
      <w:r>
        <w:rPr>
          <w:rFonts w:hint="eastAsia" w:ascii="仿宋_GB2312" w:hAnsi="宋体" w:eastAsia="仿宋_GB2312" w:cs="宋体"/>
          <w:color w:val="000000"/>
          <w:kern w:val="0"/>
          <w:sz w:val="32"/>
          <w:szCs w:val="32"/>
          <w:shd w:val="clear" w:color="auto" w:fill="FFFFFF"/>
          <w:lang w:val="zh-CN" w:eastAsia="zh-CN" w:bidi="ar-SA"/>
        </w:rPr>
        <w:t>人，事业</w:t>
      </w:r>
      <w:r>
        <w:rPr>
          <w:rFonts w:hint="eastAsia" w:ascii="仿宋_GB2312" w:hAnsi="宋体" w:eastAsia="仿宋_GB2312" w:cs="宋体"/>
          <w:color w:val="000000"/>
          <w:kern w:val="0"/>
          <w:sz w:val="32"/>
          <w:szCs w:val="32"/>
          <w:shd w:val="clear" w:color="auto" w:fill="FFFFFF"/>
          <w:lang w:val="en-US" w:eastAsia="zh-CN" w:bidi="ar-SA"/>
        </w:rPr>
        <w:t>2</w:t>
      </w:r>
      <w:r>
        <w:rPr>
          <w:rFonts w:hint="eastAsia" w:ascii="仿宋_GB2312" w:hAnsi="宋体" w:eastAsia="仿宋_GB2312" w:cs="宋体"/>
          <w:color w:val="000000"/>
          <w:kern w:val="0"/>
          <w:sz w:val="32"/>
          <w:szCs w:val="32"/>
          <w:shd w:val="clear" w:color="auto" w:fill="FFFFFF"/>
          <w:lang w:val="zh-CN" w:eastAsia="zh-CN" w:bidi="ar-SA"/>
        </w:rPr>
        <w:t>人。</w:t>
      </w:r>
    </w:p>
    <w:p w14:paraId="1F7C4E01">
      <w:pPr>
        <w:widowControl/>
        <w:adjustRightInd w:val="0"/>
        <w:snapToGrid w:val="0"/>
        <w:spacing w:line="580" w:lineRule="exact"/>
        <w:ind w:left="319" w:leftChars="152" w:firstLine="320" w:firstLineChars="1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二、部门财政资金收支情况</w:t>
      </w:r>
      <w:r>
        <w:rPr>
          <w:rFonts w:hint="eastAsia" w:ascii="黑体" w:hAnsi="宋体" w:eastAsia="黑体" w:cs="宋体"/>
          <w:color w:val="000000"/>
          <w:kern w:val="0"/>
          <w:sz w:val="32"/>
          <w:szCs w:val="32"/>
          <w:shd w:val="clear" w:color="auto" w:fill="FFFFFF"/>
          <w:lang w:val="en-US" w:eastAsia="zh-CN"/>
        </w:rPr>
        <w:t xml:space="preserve">                      </w:t>
      </w:r>
      <w:r>
        <w:rPr>
          <w:rFonts w:hint="eastAsia" w:ascii="仿宋_GB2312" w:hAnsi="宋体" w:eastAsia="仿宋_GB2312" w:cs="宋体"/>
          <w:color w:val="000000"/>
          <w:kern w:val="0"/>
          <w:sz w:val="32"/>
          <w:szCs w:val="32"/>
          <w:shd w:val="clear" w:color="auto" w:fill="FFFFFF"/>
          <w:lang w:val="zh-CN"/>
        </w:rPr>
        <w:t>（一）部门财政资金收入情况。</w:t>
      </w:r>
      <w:r>
        <w:rPr>
          <w:rFonts w:hint="eastAsia" w:ascii="仿宋_GB2312" w:hAnsi="宋体" w:eastAsia="仿宋_GB2312" w:cs="宋体"/>
          <w:color w:val="000000"/>
          <w:kern w:val="0"/>
          <w:sz w:val="32"/>
          <w:szCs w:val="32"/>
          <w:shd w:val="clear" w:color="auto" w:fill="FFFFFF"/>
          <w:lang w:val="en-US" w:eastAsia="zh-CN"/>
        </w:rPr>
        <w:t>全年总收入848.35万元，其中（一般公共预算财政拨款收入718.35，年初结转和结余66.57万元）</w:t>
      </w:r>
    </w:p>
    <w:p w14:paraId="23378AAF">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（二）部门财政资金支出情况。</w:t>
      </w:r>
    </w:p>
    <w:p w14:paraId="155D0CE1">
      <w:pPr>
        <w:pStyle w:val="2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right="0" w:firstLine="640" w:firstLineChars="200"/>
        <w:jc w:val="both"/>
        <w:rPr>
          <w:rFonts w:hint="eastAsia" w:ascii="仿宋_GB2312" w:hAnsi="宋体" w:eastAsia="仿宋_GB2312" w:cs="宋体"/>
          <w:color w:val="000000"/>
          <w:kern w:val="0"/>
          <w:sz w:val="32"/>
          <w:szCs w:val="32"/>
          <w:shd w:val="clear" w:color="auto" w:fill="FFFFFF"/>
          <w:lang w:val="en-US" w:eastAsia="zh-CN" w:bidi="ar-SA"/>
        </w:rPr>
      </w:pPr>
      <w:r>
        <w:rPr>
          <w:rFonts w:hint="eastAsia" w:ascii="仿宋_GB2312" w:hAnsi="宋体" w:eastAsia="仿宋_GB2312" w:cs="宋体"/>
          <w:color w:val="000000"/>
          <w:kern w:val="0"/>
          <w:sz w:val="32"/>
          <w:szCs w:val="32"/>
          <w:shd w:val="clear" w:color="auto" w:fill="FFFFFF"/>
          <w:lang w:val="en-US" w:eastAsia="zh-CN" w:bidi="ar-SA"/>
        </w:rPr>
        <w:t>全年总支出848.35万元，基本支出683.12万元（其中：人员支出607.74万元，主要用于本单位干部职工的工资福利支出 公用支出 74.89万元，主要用于单位的各种办公、印刷、差旅、接待等支出）。项目支出165.23万元。主要用于人大代会期间各项会议开支、人大代表履职能力培训、预算联网设备购置支出。</w:t>
      </w:r>
    </w:p>
    <w:p w14:paraId="0D8C409F">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14:paraId="277AC16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14:paraId="1F73696A">
      <w:pPr>
        <w:widowControl/>
        <w:adjustRightInd w:val="0"/>
        <w:snapToGrid w:val="0"/>
        <w:spacing w:line="580" w:lineRule="exact"/>
        <w:ind w:firstLine="640" w:firstLineChars="200"/>
        <w:contextualSpacing/>
        <w:jc w:val="left"/>
        <w:rPr>
          <w:rFonts w:hint="eastAsia" w:ascii="仿宋" w:hAnsi="仿宋" w:eastAsia="仿宋" w:cs="仿宋"/>
          <w:i w:val="0"/>
          <w:caps w:val="0"/>
          <w:color w:val="333333"/>
          <w:spacing w:val="0"/>
          <w:kern w:val="0"/>
          <w:sz w:val="32"/>
          <w:szCs w:val="32"/>
          <w:shd w:val="clear" w:fill="FFFFFF"/>
          <w:lang w:val="en-US" w:eastAsia="zh-CN" w:bidi="ar"/>
        </w:rPr>
      </w:pPr>
      <w:r>
        <w:rPr>
          <w:rFonts w:hint="eastAsia" w:ascii="仿宋" w:hAnsi="仿宋" w:eastAsia="仿宋" w:cs="仿宋"/>
          <w:i w:val="0"/>
          <w:caps w:val="0"/>
          <w:color w:val="333333"/>
          <w:spacing w:val="0"/>
          <w:kern w:val="0"/>
          <w:sz w:val="32"/>
          <w:szCs w:val="32"/>
          <w:shd w:val="clear" w:fill="FFFFFF"/>
          <w:lang w:val="en-US" w:eastAsia="zh-CN" w:bidi="ar"/>
        </w:rPr>
        <w:t>按照综合预算的原则，人大办所有收入和支出均纳入部门预算管理。收入包括：一般公共预算拨款收入、上年结转；支出包括：一般公共服务支出、社会保障和就业支出、医疗卫生与计划生育支出、住房保障支出</w:t>
      </w:r>
    </w:p>
    <w:p w14:paraId="2331A6D7">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（二）结果应用情况。</w:t>
      </w:r>
    </w:p>
    <w:p w14:paraId="2B2947E7">
      <w:pPr>
        <w:spacing w:line="560" w:lineRule="exact"/>
        <w:ind w:firstLine="640" w:firstLineChars="200"/>
        <w:rPr>
          <w:rFonts w:hint="eastAsia" w:ascii="黑体" w:hAnsi="宋体" w:eastAsia="黑体" w:cs="宋体"/>
          <w:color w:val="000000"/>
          <w:kern w:val="0"/>
          <w:sz w:val="32"/>
          <w:szCs w:val="32"/>
          <w:shd w:val="clear" w:color="auto" w:fill="FFFFFF"/>
        </w:rPr>
      </w:pPr>
      <w:r>
        <w:rPr>
          <w:rFonts w:hint="eastAsia" w:ascii="仿宋_GB2312" w:hAnsi="仿宋_GB2312" w:eastAsia="仿宋_GB2312" w:cs="仿宋_GB2312"/>
          <w:bCs/>
          <w:sz w:val="32"/>
          <w:szCs w:val="32"/>
          <w:lang w:val="en-US" w:eastAsia="zh-CN"/>
        </w:rPr>
        <w:t>在使用专项资金时，严格执行专项资使用制度和财务制度，同时对各项专项资金的使用流程进行监督，定时查看财务表报检查专项资金使用情况。</w:t>
      </w:r>
    </w:p>
    <w:p w14:paraId="1C08B66A">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14:paraId="66B3D69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（一）评价结论。</w:t>
      </w:r>
    </w:p>
    <w:p w14:paraId="0DF72DF5">
      <w:pPr>
        <w:spacing w:line="560" w:lineRule="exact"/>
        <w:ind w:firstLine="640" w:firstLineChars="200"/>
        <w:rPr>
          <w:rFonts w:hint="eastAsia" w:ascii="仿宋_GB2312" w:hAnsi="仿宋_GB2312" w:eastAsia="仿宋_GB2312" w:cs="仿宋_GB2312"/>
          <w:bCs/>
          <w:sz w:val="32"/>
          <w:szCs w:val="32"/>
          <w:lang w:val="zh-CN" w:eastAsia="zh-CN"/>
        </w:rPr>
      </w:pPr>
      <w:r>
        <w:rPr>
          <w:rFonts w:hint="eastAsia" w:ascii="仿宋_GB2312" w:hAnsi="仿宋_GB2312" w:eastAsia="仿宋_GB2312" w:cs="仿宋_GB2312"/>
          <w:bCs/>
          <w:sz w:val="32"/>
          <w:szCs w:val="32"/>
          <w:lang w:val="en-US" w:eastAsia="zh-CN"/>
        </w:rPr>
        <w:t>县人大按照九寨沟县财政局《关于开展2022年部门、财政和项目支出绩效评价工作的通知》（九财〔2022〕99号）要求，成立了由办公室主任任组长，分管副主任任副组长，财务人员为成员的财政支出绩效评价自评工作组，对单位2021年度财政支出绩效进行了全面的自我评价。从自评情况看，财务管理规范，相关财务管理制度健全，“三公”经费使用管理符合厉行节约规定，资金的申请和拨付严格执行规定程序，较好地保证了财务信息的真实性、及时性和完整性，财政资金发挥的效益明显，有效地保证了机构正常运转和完成特定任务目标的经费需要。</w:t>
      </w:r>
    </w:p>
    <w:p w14:paraId="1C36804C">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（二）存在问题。</w:t>
      </w:r>
    </w:p>
    <w:p w14:paraId="2C9ADF3F">
      <w:pPr>
        <w:spacing w:line="560" w:lineRule="exact"/>
        <w:ind w:firstLine="640" w:firstLineChars="200"/>
        <w:rPr>
          <w:rFonts w:hint="eastAsia" w:ascii="仿宋_GB2312" w:hAnsi="宋体" w:eastAsia="仿宋_GB2312" w:cs="宋体"/>
          <w:color w:val="000000"/>
          <w:kern w:val="0"/>
          <w:sz w:val="32"/>
          <w:szCs w:val="32"/>
          <w:shd w:val="clear" w:color="auto" w:fill="FFFFFF"/>
          <w:lang w:val="zh-CN"/>
        </w:rPr>
      </w:pPr>
      <w:r>
        <w:rPr>
          <w:rFonts w:hint="eastAsia" w:ascii="仿宋_GB2312" w:hAnsi="仿宋_GB2312" w:eastAsia="仿宋_GB2312" w:cs="仿宋_GB2312"/>
          <w:bCs/>
          <w:sz w:val="32"/>
          <w:szCs w:val="32"/>
          <w:lang w:val="en-US" w:eastAsia="zh-CN"/>
        </w:rPr>
        <w:t>通过对2021年度财政支出绩效的自我评价，县人大2021年财政支出绩效评价方面也存在一些问题，一是单位对财政支出绩效评价工作重要性认识不足，对财政绩效评价工作重视程度不高；二是单位财会人员专业性不强，业务水平不够高。</w:t>
      </w:r>
    </w:p>
    <w:p w14:paraId="366A0FAE">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（三）改进建议。</w:t>
      </w:r>
    </w:p>
    <w:p w14:paraId="7821EE15">
      <w:pPr>
        <w:numPr>
          <w:ilvl w:val="0"/>
          <w:numId w:val="0"/>
        </w:numPr>
        <w:spacing w:line="560" w:lineRule="exact"/>
        <w:ind w:firstLine="560" w:firstLineChars="200"/>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rPr>
        <w:t>针对上述存在问题，将在今后的工作中认真改正和弥补。一是加大党和国家有关强化财经管理的方针政策宣传学习力度，特别是要求单位负责人强化对党和国家有关财经管理方面知识的学习，进一步提高单位负责人财经管理的理论水平；二是强化对财政支出绩效评价工作重要性的认识，按照“花钱必问效</w:t>
      </w:r>
      <w:r>
        <w:rPr>
          <w:rFonts w:hint="eastAsia" w:ascii="仿宋_GB2312" w:hAnsi="仿宋_GB2312" w:eastAsia="仿宋_GB2312" w:cs="仿宋_GB2312"/>
          <w:bCs/>
          <w:sz w:val="28"/>
          <w:szCs w:val="28"/>
          <w:lang w:eastAsia="zh-CN"/>
        </w:rPr>
        <w:t>，无效必问责</w:t>
      </w:r>
      <w:r>
        <w:rPr>
          <w:rFonts w:hint="eastAsia" w:ascii="仿宋_GB2312" w:hAnsi="仿宋_GB2312" w:eastAsia="仿宋_GB2312" w:cs="仿宋_GB2312"/>
          <w:bCs/>
          <w:sz w:val="28"/>
          <w:szCs w:val="28"/>
        </w:rPr>
        <w:t>”的原则，切实做好“预算支出绩效评价”工作；三是加强对</w:t>
      </w:r>
      <w:r>
        <w:rPr>
          <w:rFonts w:hint="eastAsia" w:ascii="仿宋_GB2312" w:hAnsi="仿宋_GB2312" w:eastAsia="仿宋_GB2312" w:cs="仿宋_GB2312"/>
          <w:bCs/>
          <w:sz w:val="28"/>
          <w:szCs w:val="28"/>
          <w:lang w:eastAsia="zh-CN"/>
        </w:rPr>
        <w:t>单位</w:t>
      </w:r>
      <w:r>
        <w:rPr>
          <w:rFonts w:hint="eastAsia" w:ascii="仿宋_GB2312" w:hAnsi="仿宋_GB2312" w:eastAsia="仿宋_GB2312" w:cs="仿宋_GB2312"/>
          <w:bCs/>
          <w:sz w:val="28"/>
          <w:szCs w:val="28"/>
        </w:rPr>
        <w:t>经办人员的培训，提升做好财务基础工作的能力。四是希望</w:t>
      </w:r>
      <w:r>
        <w:rPr>
          <w:rFonts w:hint="eastAsia" w:ascii="仿宋_GB2312" w:hAnsi="仿宋_GB2312" w:eastAsia="仿宋_GB2312" w:cs="仿宋_GB2312"/>
          <w:bCs/>
          <w:sz w:val="28"/>
          <w:szCs w:val="28"/>
          <w:lang w:eastAsia="zh-CN"/>
        </w:rPr>
        <w:t>县</w:t>
      </w:r>
      <w:r>
        <w:rPr>
          <w:rFonts w:hint="eastAsia" w:ascii="仿宋_GB2312" w:hAnsi="仿宋_GB2312" w:eastAsia="仿宋_GB2312" w:cs="仿宋_GB2312"/>
          <w:bCs/>
          <w:sz w:val="28"/>
          <w:szCs w:val="28"/>
        </w:rPr>
        <w:t>财政局在恰当的时候对单位负责人和财务人员进行培训，进一步提升严格执行财务制度，强化财务监管，重视财务工作的能力和水平。</w:t>
      </w:r>
    </w:p>
    <w:p w14:paraId="40CDF57B">
      <w:pPr>
        <w:pStyle w:val="2"/>
        <w:rPr>
          <w:rFonts w:hint="eastAsia"/>
        </w:rPr>
      </w:pPr>
      <w:bookmarkStart w:id="117" w:name="_Toc79163885"/>
      <w:bookmarkStart w:id="118" w:name="_Toc79163635"/>
      <w:bookmarkStart w:id="119" w:name="_Toc15396618"/>
    </w:p>
    <w:p w14:paraId="035E1A44">
      <w:pPr>
        <w:spacing w:line="600" w:lineRule="exact"/>
        <w:jc w:val="center"/>
        <w:outlineLvl w:val="0"/>
        <w:rPr>
          <w:rFonts w:hint="eastAsia"/>
          <w:lang w:val="en-US" w:eastAsia="zh-CN"/>
        </w:rPr>
      </w:pPr>
      <w:r>
        <w:rPr>
          <w:rFonts w:hint="eastAsia" w:ascii="黑体" w:hAnsi="黑体" w:eastAsia="黑体"/>
          <w:color w:val="000000"/>
          <w:sz w:val="44"/>
          <w:szCs w:val="44"/>
        </w:rPr>
        <w:t>第</w:t>
      </w:r>
      <w:r>
        <w:rPr>
          <w:rStyle w:val="25"/>
          <w:rFonts w:hint="eastAsia" w:ascii="黑体" w:hAnsi="黑体" w:eastAsia="黑体"/>
          <w:b w:val="0"/>
        </w:rPr>
        <w:t>五部分</w:t>
      </w:r>
      <w:r>
        <w:rPr>
          <w:rStyle w:val="25"/>
          <w:rFonts w:ascii="黑体" w:hAnsi="黑体" w:eastAsia="黑体"/>
          <w:b w:val="0"/>
        </w:rPr>
        <w:t xml:space="preserve"> </w:t>
      </w:r>
      <w:r>
        <w:rPr>
          <w:rStyle w:val="25"/>
          <w:rFonts w:hint="eastAsia" w:ascii="黑体" w:hAnsi="黑体" w:eastAsia="黑体"/>
          <w:b w:val="0"/>
        </w:rPr>
        <w:t>附表</w:t>
      </w:r>
      <w:bookmarkEnd w:id="112"/>
      <w:bookmarkEnd w:id="117"/>
      <w:bookmarkEnd w:id="118"/>
      <w:bookmarkEnd w:id="119"/>
    </w:p>
    <w:p w14:paraId="77BFADCA">
      <w:pPr>
        <w:pStyle w:val="5"/>
        <w:rPr>
          <w:rFonts w:ascii="仿宋" w:hAnsi="仿宋" w:eastAsia="仿宋"/>
          <w:color w:val="000000"/>
        </w:rPr>
      </w:pPr>
      <w:bookmarkStart w:id="120" w:name="_Toc15396619"/>
      <w:bookmarkStart w:id="121" w:name="_Toc79163886"/>
      <w:bookmarkStart w:id="122" w:name="_Toc79163636"/>
      <w:r>
        <w:rPr>
          <w:rFonts w:hint="eastAsia" w:ascii="仿宋" w:hAnsi="仿宋" w:eastAsia="仿宋"/>
          <w:b w:val="0"/>
          <w:color w:val="000000"/>
        </w:rPr>
        <w:t>一、收</w:t>
      </w:r>
      <w:r>
        <w:rPr>
          <w:rStyle w:val="26"/>
          <w:rFonts w:hint="eastAsia" w:ascii="仿宋" w:hAnsi="仿宋" w:eastAsia="仿宋"/>
          <w:b w:val="0"/>
          <w:bCs w:val="0"/>
        </w:rPr>
        <w:t>入支出决算总表</w:t>
      </w:r>
      <w:bookmarkEnd w:id="120"/>
      <w:bookmarkEnd w:id="121"/>
      <w:bookmarkEnd w:id="122"/>
    </w:p>
    <w:p w14:paraId="091E36B8">
      <w:pPr>
        <w:pStyle w:val="5"/>
        <w:rPr>
          <w:rFonts w:ascii="仿宋" w:hAnsi="仿宋" w:eastAsia="仿宋"/>
          <w:color w:val="000000"/>
        </w:rPr>
      </w:pPr>
      <w:bookmarkStart w:id="123" w:name="_Toc79163637"/>
      <w:bookmarkStart w:id="124" w:name="_Toc15396620"/>
      <w:bookmarkStart w:id="125" w:name="_Toc79163887"/>
      <w:r>
        <w:rPr>
          <w:rFonts w:hint="eastAsia" w:ascii="仿宋" w:hAnsi="仿宋" w:eastAsia="仿宋"/>
          <w:b w:val="0"/>
          <w:color w:val="000000"/>
        </w:rPr>
        <w:t>二、收</w:t>
      </w:r>
      <w:r>
        <w:rPr>
          <w:rStyle w:val="26"/>
          <w:rFonts w:hint="eastAsia" w:ascii="仿宋" w:hAnsi="仿宋" w:eastAsia="仿宋"/>
          <w:b w:val="0"/>
          <w:bCs w:val="0"/>
        </w:rPr>
        <w:t>入决算表</w:t>
      </w:r>
      <w:bookmarkEnd w:id="123"/>
      <w:bookmarkEnd w:id="124"/>
      <w:bookmarkEnd w:id="125"/>
    </w:p>
    <w:p w14:paraId="1BB78204">
      <w:pPr>
        <w:pStyle w:val="5"/>
        <w:rPr>
          <w:rFonts w:ascii="仿宋" w:hAnsi="仿宋" w:eastAsia="仿宋"/>
          <w:color w:val="000000"/>
        </w:rPr>
      </w:pPr>
      <w:bookmarkStart w:id="126" w:name="_Toc79163638"/>
      <w:bookmarkStart w:id="127" w:name="_Toc79163888"/>
      <w:bookmarkStart w:id="128" w:name="_Toc15396621"/>
      <w:r>
        <w:rPr>
          <w:rStyle w:val="26"/>
          <w:rFonts w:hint="eastAsia" w:ascii="仿宋" w:hAnsi="仿宋" w:eastAsia="仿宋"/>
          <w:b w:val="0"/>
          <w:bCs w:val="0"/>
        </w:rPr>
        <w:t>三、</w:t>
      </w:r>
      <w:r>
        <w:rPr>
          <w:rFonts w:hint="eastAsia" w:ascii="仿宋" w:hAnsi="仿宋" w:eastAsia="仿宋"/>
          <w:b w:val="0"/>
          <w:color w:val="000000"/>
        </w:rPr>
        <w:t>支</w:t>
      </w:r>
      <w:r>
        <w:rPr>
          <w:rStyle w:val="26"/>
          <w:rFonts w:hint="eastAsia" w:ascii="仿宋" w:hAnsi="仿宋" w:eastAsia="仿宋"/>
          <w:b w:val="0"/>
          <w:bCs w:val="0"/>
        </w:rPr>
        <w:t>出决算表</w:t>
      </w:r>
      <w:bookmarkEnd w:id="126"/>
      <w:bookmarkEnd w:id="127"/>
      <w:bookmarkEnd w:id="128"/>
    </w:p>
    <w:p w14:paraId="321D68EA">
      <w:pPr>
        <w:pStyle w:val="5"/>
        <w:rPr>
          <w:rFonts w:ascii="仿宋" w:hAnsi="仿宋" w:eastAsia="仿宋"/>
          <w:b w:val="0"/>
          <w:color w:val="000000"/>
        </w:rPr>
      </w:pPr>
      <w:bookmarkStart w:id="129" w:name="_Toc79163889"/>
      <w:bookmarkStart w:id="130" w:name="_Toc79163639"/>
      <w:bookmarkStart w:id="131" w:name="_Toc15396622"/>
      <w:r>
        <w:rPr>
          <w:rStyle w:val="26"/>
          <w:rFonts w:hint="eastAsia" w:ascii="仿宋" w:hAnsi="仿宋" w:eastAsia="仿宋"/>
          <w:b w:val="0"/>
          <w:bCs w:val="0"/>
        </w:rPr>
        <w:t>四、</w:t>
      </w:r>
      <w:r>
        <w:rPr>
          <w:rFonts w:hint="eastAsia" w:ascii="仿宋" w:hAnsi="仿宋" w:eastAsia="仿宋"/>
          <w:b w:val="0"/>
          <w:color w:val="000000"/>
        </w:rPr>
        <w:t>财</w:t>
      </w:r>
      <w:r>
        <w:rPr>
          <w:rStyle w:val="26"/>
          <w:rFonts w:hint="eastAsia" w:ascii="仿宋" w:hAnsi="仿宋" w:eastAsia="仿宋"/>
          <w:b w:val="0"/>
          <w:bCs w:val="0"/>
        </w:rPr>
        <w:t>政拨款收入支出决算总表</w:t>
      </w:r>
      <w:bookmarkEnd w:id="129"/>
      <w:bookmarkEnd w:id="130"/>
      <w:bookmarkEnd w:id="131"/>
    </w:p>
    <w:p w14:paraId="58855D99">
      <w:pPr>
        <w:pStyle w:val="5"/>
        <w:rPr>
          <w:rStyle w:val="26"/>
          <w:rFonts w:ascii="仿宋" w:hAnsi="仿宋" w:eastAsia="仿宋"/>
          <w:b w:val="0"/>
          <w:bCs w:val="0"/>
        </w:rPr>
      </w:pPr>
      <w:bookmarkStart w:id="132" w:name="_Toc79163640"/>
      <w:bookmarkStart w:id="133" w:name="_Toc79163890"/>
      <w:bookmarkStart w:id="134" w:name="_Toc15396623"/>
      <w:r>
        <w:rPr>
          <w:rStyle w:val="26"/>
          <w:rFonts w:hint="eastAsia" w:ascii="仿宋" w:hAnsi="仿宋" w:eastAsia="仿宋"/>
          <w:b w:val="0"/>
          <w:bCs w:val="0"/>
        </w:rPr>
        <w:t>五、</w:t>
      </w:r>
      <w:r>
        <w:rPr>
          <w:rFonts w:hint="eastAsia" w:ascii="仿宋" w:hAnsi="仿宋" w:eastAsia="仿宋"/>
          <w:b w:val="0"/>
          <w:color w:val="000000"/>
        </w:rPr>
        <w:t>财</w:t>
      </w:r>
      <w:r>
        <w:rPr>
          <w:rStyle w:val="26"/>
          <w:rFonts w:hint="eastAsia" w:ascii="仿宋" w:hAnsi="仿宋" w:eastAsia="仿宋"/>
          <w:b w:val="0"/>
          <w:bCs w:val="0"/>
        </w:rPr>
        <w:t>政拨款支出决算明细表</w:t>
      </w:r>
      <w:bookmarkEnd w:id="132"/>
      <w:bookmarkEnd w:id="133"/>
      <w:bookmarkEnd w:id="134"/>
      <w:bookmarkStart w:id="135" w:name="_Toc15396624"/>
    </w:p>
    <w:p w14:paraId="6498C388">
      <w:pPr>
        <w:pStyle w:val="5"/>
        <w:rPr>
          <w:rFonts w:ascii="仿宋" w:hAnsi="仿宋" w:eastAsia="仿宋"/>
          <w:color w:val="000000"/>
        </w:rPr>
      </w:pPr>
      <w:bookmarkStart w:id="136" w:name="_Toc79163641"/>
      <w:bookmarkStart w:id="137" w:name="_Toc79163891"/>
      <w:r>
        <w:rPr>
          <w:rStyle w:val="26"/>
          <w:rFonts w:hint="eastAsia" w:ascii="仿宋" w:hAnsi="仿宋" w:eastAsia="仿宋"/>
          <w:b w:val="0"/>
          <w:bCs w:val="0"/>
        </w:rPr>
        <w:t>六、</w:t>
      </w:r>
      <w:r>
        <w:rPr>
          <w:rFonts w:hint="eastAsia" w:ascii="仿宋" w:hAnsi="仿宋" w:eastAsia="仿宋"/>
          <w:b w:val="0"/>
          <w:color w:val="000000"/>
        </w:rPr>
        <w:t>一</w:t>
      </w:r>
      <w:r>
        <w:rPr>
          <w:rStyle w:val="26"/>
          <w:rFonts w:hint="eastAsia" w:ascii="仿宋" w:hAnsi="仿宋" w:eastAsia="仿宋"/>
          <w:b w:val="0"/>
          <w:bCs w:val="0"/>
        </w:rPr>
        <w:t>般公共预算财政拨款支出决算表</w:t>
      </w:r>
      <w:bookmarkEnd w:id="135"/>
      <w:bookmarkEnd w:id="136"/>
      <w:bookmarkEnd w:id="137"/>
    </w:p>
    <w:p w14:paraId="25A4A38D">
      <w:pPr>
        <w:pStyle w:val="5"/>
        <w:rPr>
          <w:rFonts w:ascii="仿宋" w:hAnsi="仿宋" w:eastAsia="仿宋"/>
          <w:color w:val="000000"/>
        </w:rPr>
      </w:pPr>
      <w:bookmarkStart w:id="138" w:name="_Toc79163892"/>
      <w:bookmarkStart w:id="139" w:name="_Toc79163642"/>
      <w:bookmarkStart w:id="140" w:name="_Toc15396625"/>
      <w:r>
        <w:rPr>
          <w:rStyle w:val="26"/>
          <w:rFonts w:hint="eastAsia" w:ascii="仿宋" w:hAnsi="仿宋" w:eastAsia="仿宋"/>
          <w:b w:val="0"/>
          <w:bCs w:val="0"/>
        </w:rPr>
        <w:t>七、</w:t>
      </w:r>
      <w:r>
        <w:rPr>
          <w:rFonts w:hint="eastAsia" w:ascii="仿宋" w:hAnsi="仿宋" w:eastAsia="仿宋"/>
          <w:b w:val="0"/>
          <w:color w:val="000000"/>
        </w:rPr>
        <w:t>一</w:t>
      </w:r>
      <w:r>
        <w:rPr>
          <w:rStyle w:val="26"/>
          <w:rFonts w:hint="eastAsia" w:ascii="仿宋" w:hAnsi="仿宋" w:eastAsia="仿宋"/>
          <w:b w:val="0"/>
          <w:bCs w:val="0"/>
        </w:rPr>
        <w:t>般公共预算财政拨款支出决算明细表</w:t>
      </w:r>
      <w:bookmarkEnd w:id="138"/>
      <w:bookmarkEnd w:id="139"/>
      <w:bookmarkEnd w:id="140"/>
    </w:p>
    <w:p w14:paraId="034CFBC7">
      <w:pPr>
        <w:pStyle w:val="5"/>
        <w:rPr>
          <w:rFonts w:ascii="仿宋" w:hAnsi="仿宋" w:eastAsia="仿宋"/>
          <w:color w:val="000000"/>
        </w:rPr>
      </w:pPr>
      <w:bookmarkStart w:id="141" w:name="_Toc79163893"/>
      <w:bookmarkStart w:id="142" w:name="_Toc79163643"/>
      <w:bookmarkStart w:id="143" w:name="_Toc15396626"/>
      <w:r>
        <w:rPr>
          <w:rStyle w:val="26"/>
          <w:rFonts w:hint="eastAsia" w:ascii="仿宋" w:hAnsi="仿宋" w:eastAsia="仿宋"/>
          <w:b w:val="0"/>
          <w:bCs w:val="0"/>
        </w:rPr>
        <w:t>八、</w:t>
      </w:r>
      <w:r>
        <w:rPr>
          <w:rFonts w:hint="eastAsia" w:ascii="仿宋" w:hAnsi="仿宋" w:eastAsia="仿宋"/>
          <w:b w:val="0"/>
          <w:color w:val="000000"/>
        </w:rPr>
        <w:t>一</w:t>
      </w:r>
      <w:r>
        <w:rPr>
          <w:rStyle w:val="26"/>
          <w:rFonts w:hint="eastAsia" w:ascii="仿宋" w:hAnsi="仿宋" w:eastAsia="仿宋"/>
          <w:b w:val="0"/>
          <w:bCs w:val="0"/>
        </w:rPr>
        <w:t>般公共预算财政拨款基本支出决算表</w:t>
      </w:r>
      <w:bookmarkEnd w:id="141"/>
      <w:bookmarkEnd w:id="142"/>
      <w:bookmarkEnd w:id="143"/>
    </w:p>
    <w:p w14:paraId="44837755">
      <w:pPr>
        <w:pStyle w:val="5"/>
        <w:rPr>
          <w:rFonts w:ascii="仿宋" w:hAnsi="仿宋" w:eastAsia="仿宋"/>
          <w:color w:val="000000"/>
        </w:rPr>
      </w:pPr>
      <w:bookmarkStart w:id="144" w:name="_Toc79163894"/>
      <w:bookmarkStart w:id="145" w:name="_Toc79163644"/>
      <w:bookmarkStart w:id="146" w:name="_Toc15396627"/>
      <w:r>
        <w:rPr>
          <w:rStyle w:val="26"/>
          <w:rFonts w:hint="eastAsia" w:ascii="仿宋" w:hAnsi="仿宋" w:eastAsia="仿宋"/>
          <w:b w:val="0"/>
          <w:bCs w:val="0"/>
        </w:rPr>
        <w:t>九、</w:t>
      </w:r>
      <w:r>
        <w:rPr>
          <w:rFonts w:hint="eastAsia" w:ascii="仿宋" w:hAnsi="仿宋" w:eastAsia="仿宋"/>
          <w:b w:val="0"/>
          <w:color w:val="000000"/>
        </w:rPr>
        <w:t>一</w:t>
      </w:r>
      <w:r>
        <w:rPr>
          <w:rStyle w:val="26"/>
          <w:rFonts w:hint="eastAsia" w:ascii="仿宋" w:hAnsi="仿宋" w:eastAsia="仿宋"/>
          <w:b w:val="0"/>
          <w:bCs w:val="0"/>
        </w:rPr>
        <w:t>般公共预算财政拨款项目支出决算表</w:t>
      </w:r>
      <w:bookmarkEnd w:id="144"/>
      <w:bookmarkEnd w:id="145"/>
      <w:bookmarkEnd w:id="146"/>
    </w:p>
    <w:p w14:paraId="79DF26BA">
      <w:pPr>
        <w:pStyle w:val="5"/>
        <w:rPr>
          <w:rFonts w:ascii="仿宋" w:hAnsi="仿宋" w:eastAsia="仿宋"/>
          <w:color w:val="000000"/>
        </w:rPr>
      </w:pPr>
      <w:bookmarkStart w:id="147" w:name="_Toc15396628"/>
      <w:bookmarkStart w:id="148" w:name="_Toc79163645"/>
      <w:bookmarkStart w:id="149" w:name="_Toc79163895"/>
      <w:r>
        <w:rPr>
          <w:rStyle w:val="26"/>
          <w:rFonts w:hint="eastAsia" w:ascii="仿宋" w:hAnsi="仿宋" w:eastAsia="仿宋"/>
          <w:b w:val="0"/>
          <w:bCs w:val="0"/>
        </w:rPr>
        <w:t>十、</w:t>
      </w:r>
      <w:r>
        <w:rPr>
          <w:rFonts w:hint="eastAsia" w:ascii="仿宋" w:hAnsi="仿宋" w:eastAsia="仿宋"/>
          <w:b w:val="0"/>
          <w:color w:val="000000"/>
        </w:rPr>
        <w:t>一</w:t>
      </w:r>
      <w:r>
        <w:rPr>
          <w:rStyle w:val="26"/>
          <w:rFonts w:hint="eastAsia" w:ascii="仿宋" w:hAnsi="仿宋" w:eastAsia="仿宋"/>
          <w:b w:val="0"/>
          <w:bCs w:val="0"/>
        </w:rPr>
        <w:t>般公共预算财政拨款“三公”经费支出决算表</w:t>
      </w:r>
      <w:bookmarkEnd w:id="147"/>
      <w:bookmarkEnd w:id="148"/>
      <w:bookmarkEnd w:id="149"/>
    </w:p>
    <w:p w14:paraId="0FBA502D">
      <w:pPr>
        <w:pStyle w:val="5"/>
        <w:rPr>
          <w:rFonts w:ascii="仿宋" w:hAnsi="仿宋" w:eastAsia="仿宋"/>
          <w:color w:val="000000"/>
        </w:rPr>
      </w:pPr>
      <w:bookmarkStart w:id="150" w:name="_Toc15396629"/>
      <w:bookmarkStart w:id="151" w:name="_Toc79163896"/>
      <w:bookmarkStart w:id="152" w:name="_Toc79163646"/>
      <w:r>
        <w:rPr>
          <w:rStyle w:val="26"/>
          <w:rFonts w:hint="eastAsia" w:ascii="仿宋" w:hAnsi="仿宋" w:eastAsia="仿宋"/>
          <w:b w:val="0"/>
          <w:bCs w:val="0"/>
        </w:rPr>
        <w:t>十一、</w:t>
      </w:r>
      <w:r>
        <w:rPr>
          <w:rFonts w:hint="eastAsia" w:ascii="仿宋" w:hAnsi="仿宋" w:eastAsia="仿宋"/>
          <w:b w:val="0"/>
          <w:color w:val="000000"/>
        </w:rPr>
        <w:t>政</w:t>
      </w:r>
      <w:r>
        <w:rPr>
          <w:rStyle w:val="26"/>
          <w:rFonts w:hint="eastAsia" w:ascii="仿宋" w:hAnsi="仿宋" w:eastAsia="仿宋"/>
          <w:b w:val="0"/>
          <w:bCs w:val="0"/>
        </w:rPr>
        <w:t>府性基金预算财政拨款收入支出决算表</w:t>
      </w:r>
      <w:bookmarkEnd w:id="150"/>
      <w:bookmarkEnd w:id="151"/>
      <w:bookmarkEnd w:id="152"/>
    </w:p>
    <w:p w14:paraId="7A9DA0F1">
      <w:pPr>
        <w:pStyle w:val="5"/>
        <w:rPr>
          <w:rFonts w:ascii="仿宋" w:hAnsi="仿宋" w:eastAsia="仿宋"/>
          <w:color w:val="000000"/>
        </w:rPr>
      </w:pPr>
      <w:bookmarkStart w:id="153" w:name="_Toc79163647"/>
      <w:bookmarkStart w:id="154" w:name="_Toc79163897"/>
      <w:bookmarkStart w:id="155" w:name="_Toc15396630"/>
      <w:r>
        <w:rPr>
          <w:rStyle w:val="26"/>
          <w:rFonts w:hint="eastAsia" w:ascii="仿宋" w:hAnsi="仿宋" w:eastAsia="仿宋"/>
          <w:b w:val="0"/>
          <w:bCs w:val="0"/>
        </w:rPr>
        <w:t>十二、</w:t>
      </w:r>
      <w:r>
        <w:rPr>
          <w:rFonts w:hint="eastAsia" w:ascii="仿宋" w:hAnsi="仿宋" w:eastAsia="仿宋"/>
          <w:b w:val="0"/>
          <w:color w:val="000000"/>
        </w:rPr>
        <w:t>政</w:t>
      </w:r>
      <w:r>
        <w:rPr>
          <w:rStyle w:val="26"/>
          <w:rFonts w:hint="eastAsia" w:ascii="仿宋" w:hAnsi="仿宋" w:eastAsia="仿宋"/>
          <w:b w:val="0"/>
          <w:bCs w:val="0"/>
        </w:rPr>
        <w:t>府性基金预算财政拨款“三公”经费支出决算表</w:t>
      </w:r>
      <w:bookmarkEnd w:id="153"/>
      <w:bookmarkEnd w:id="154"/>
      <w:bookmarkEnd w:id="155"/>
    </w:p>
    <w:p w14:paraId="07905ADF">
      <w:pPr>
        <w:pStyle w:val="5"/>
        <w:rPr>
          <w:rStyle w:val="26"/>
          <w:rFonts w:ascii="仿宋" w:hAnsi="仿宋" w:eastAsia="仿宋"/>
          <w:b w:val="0"/>
          <w:bCs w:val="0"/>
        </w:rPr>
      </w:pPr>
      <w:bookmarkStart w:id="156" w:name="_Toc79163898"/>
      <w:bookmarkStart w:id="157" w:name="_Toc15396631"/>
      <w:bookmarkStart w:id="158" w:name="_Toc79163648"/>
      <w:r>
        <w:rPr>
          <w:rStyle w:val="26"/>
          <w:rFonts w:hint="eastAsia" w:ascii="仿宋" w:hAnsi="仿宋" w:eastAsia="仿宋"/>
          <w:b w:val="0"/>
          <w:bCs w:val="0"/>
        </w:rPr>
        <w:t>十三、</w:t>
      </w:r>
      <w:r>
        <w:rPr>
          <w:rFonts w:hint="eastAsia" w:ascii="仿宋" w:hAnsi="仿宋" w:eastAsia="仿宋"/>
          <w:b w:val="0"/>
          <w:color w:val="000000"/>
        </w:rPr>
        <w:t>国</w:t>
      </w:r>
      <w:r>
        <w:rPr>
          <w:rStyle w:val="26"/>
          <w:rFonts w:hint="eastAsia" w:ascii="仿宋" w:hAnsi="仿宋" w:eastAsia="仿宋"/>
          <w:b w:val="0"/>
          <w:bCs w:val="0"/>
        </w:rPr>
        <w:t>有资本经营预算财政拨款支出决算表</w:t>
      </w:r>
      <w:bookmarkEnd w:id="156"/>
      <w:bookmarkEnd w:id="157"/>
      <w:bookmarkEnd w:id="158"/>
    </w:p>
    <w:p w14:paraId="3783394C">
      <w:pPr>
        <w:pStyle w:val="5"/>
        <w:rPr>
          <w:rStyle w:val="26"/>
          <w:rFonts w:ascii="仿宋" w:hAnsi="仿宋" w:eastAsia="仿宋"/>
          <w:b w:val="0"/>
          <w:bCs w:val="0"/>
        </w:rPr>
      </w:pPr>
      <w:bookmarkStart w:id="159" w:name="_Toc79163649"/>
      <w:bookmarkStart w:id="160" w:name="_Toc79163899"/>
      <w:r>
        <w:rPr>
          <w:rStyle w:val="26"/>
          <w:rFonts w:hint="eastAsia" w:ascii="仿宋" w:hAnsi="仿宋" w:eastAsia="仿宋"/>
          <w:b w:val="0"/>
          <w:bCs w:val="0"/>
        </w:rPr>
        <w:t>十四、国有资本经营预算财政拨款支出决算表</w:t>
      </w:r>
      <w:bookmarkEnd w:id="159"/>
      <w:bookmarkEnd w:id="160"/>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7F3B7">
    <w:pPr>
      <w:pStyle w:val="13"/>
      <w:jc w:val="center"/>
    </w:pPr>
    <w:r>
      <w:fldChar w:fldCharType="begin"/>
    </w:r>
    <w:r>
      <w:instrText xml:space="preserve">PAGE   \* MERGEFORMAT</w:instrText>
    </w:r>
    <w:r>
      <w:fldChar w:fldCharType="separate"/>
    </w:r>
    <w:r>
      <w:rPr>
        <w:lang w:val="zh-CN"/>
      </w:rPr>
      <w:t>3</w:t>
    </w:r>
    <w:r>
      <w:fldChar w:fldCharType="end"/>
    </w:r>
  </w:p>
  <w:p w14:paraId="6563240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6F99B">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2">
    <w:nsid w:val="1785A7C4"/>
    <w:multiLevelType w:val="singleLevel"/>
    <w:tmpl w:val="1785A7C4"/>
    <w:lvl w:ilvl="0" w:tentative="0">
      <w:start w:val="1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c3NjJmZjM1MjZjMWI0MjUyNDkxZDAyNWE0ODA5Ym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80496"/>
    <w:rsid w:val="00294DC9"/>
    <w:rsid w:val="00295495"/>
    <w:rsid w:val="002A31DE"/>
    <w:rsid w:val="002B2613"/>
    <w:rsid w:val="002B2FF7"/>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6254"/>
    <w:rsid w:val="004223DE"/>
    <w:rsid w:val="00434489"/>
    <w:rsid w:val="00437085"/>
    <w:rsid w:val="00443880"/>
    <w:rsid w:val="00445607"/>
    <w:rsid w:val="004464F4"/>
    <w:rsid w:val="00471401"/>
    <w:rsid w:val="00473F31"/>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67211"/>
    <w:rsid w:val="00F754A1"/>
    <w:rsid w:val="00F81FD9"/>
    <w:rsid w:val="00F841AA"/>
    <w:rsid w:val="00F84A94"/>
    <w:rsid w:val="00F87E96"/>
    <w:rsid w:val="00FA23E8"/>
    <w:rsid w:val="00FD3CC1"/>
    <w:rsid w:val="00FF1E02"/>
    <w:rsid w:val="00FF30B4"/>
    <w:rsid w:val="0209128C"/>
    <w:rsid w:val="02D76646"/>
    <w:rsid w:val="039E35C7"/>
    <w:rsid w:val="07B25AB5"/>
    <w:rsid w:val="07F2427C"/>
    <w:rsid w:val="08C62EB8"/>
    <w:rsid w:val="0A2032A3"/>
    <w:rsid w:val="0B19599D"/>
    <w:rsid w:val="0B2A3AE4"/>
    <w:rsid w:val="0B786E05"/>
    <w:rsid w:val="0CAD2EBE"/>
    <w:rsid w:val="0D787526"/>
    <w:rsid w:val="0DFC6867"/>
    <w:rsid w:val="0EE20AF5"/>
    <w:rsid w:val="10C055FF"/>
    <w:rsid w:val="118107EC"/>
    <w:rsid w:val="11E35785"/>
    <w:rsid w:val="143C20CA"/>
    <w:rsid w:val="14B67E99"/>
    <w:rsid w:val="15766763"/>
    <w:rsid w:val="16BB723D"/>
    <w:rsid w:val="18071246"/>
    <w:rsid w:val="19223FD4"/>
    <w:rsid w:val="1B6707E2"/>
    <w:rsid w:val="1B961947"/>
    <w:rsid w:val="1D155CEE"/>
    <w:rsid w:val="1EFF36E8"/>
    <w:rsid w:val="232375D5"/>
    <w:rsid w:val="240371BF"/>
    <w:rsid w:val="279261C1"/>
    <w:rsid w:val="29FD04D3"/>
    <w:rsid w:val="2E4A7F5D"/>
    <w:rsid w:val="314D01A9"/>
    <w:rsid w:val="319F7F4E"/>
    <w:rsid w:val="31C5592A"/>
    <w:rsid w:val="34FB2840"/>
    <w:rsid w:val="35D629F5"/>
    <w:rsid w:val="36FB00F6"/>
    <w:rsid w:val="37E719AC"/>
    <w:rsid w:val="386D2740"/>
    <w:rsid w:val="3ABB4846"/>
    <w:rsid w:val="3B354E78"/>
    <w:rsid w:val="3C3B70A1"/>
    <w:rsid w:val="3DC53F21"/>
    <w:rsid w:val="3F390810"/>
    <w:rsid w:val="40E02836"/>
    <w:rsid w:val="41A946C0"/>
    <w:rsid w:val="42D842B8"/>
    <w:rsid w:val="461554CF"/>
    <w:rsid w:val="468123C6"/>
    <w:rsid w:val="4A336D8D"/>
    <w:rsid w:val="4ECE2238"/>
    <w:rsid w:val="50014717"/>
    <w:rsid w:val="53F73012"/>
    <w:rsid w:val="57DC3913"/>
    <w:rsid w:val="58FC65C6"/>
    <w:rsid w:val="5A77435A"/>
    <w:rsid w:val="5BEF7985"/>
    <w:rsid w:val="5BFC569A"/>
    <w:rsid w:val="5F685E6D"/>
    <w:rsid w:val="61FA4819"/>
    <w:rsid w:val="623D6E71"/>
    <w:rsid w:val="652112DE"/>
    <w:rsid w:val="6C393C4F"/>
    <w:rsid w:val="6C4A05C8"/>
    <w:rsid w:val="705152B9"/>
    <w:rsid w:val="72734D90"/>
    <w:rsid w:val="72C214F6"/>
    <w:rsid w:val="74B5779B"/>
    <w:rsid w:val="785A7660"/>
    <w:rsid w:val="7B615B8A"/>
    <w:rsid w:val="7BB00D01"/>
    <w:rsid w:val="7BF475C5"/>
    <w:rsid w:val="7C52743D"/>
    <w:rsid w:val="7E05708F"/>
    <w:rsid w:val="7E254686"/>
    <w:rsid w:val="7E4920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6"/>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7"/>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spacing w:after="120" w:afterLines="0" w:afterAutospacing="0"/>
      <w:ind w:left="420" w:leftChars="200"/>
    </w:pPr>
  </w:style>
  <w:style w:type="paragraph" w:styleId="7">
    <w:name w:val="toc 7"/>
    <w:basedOn w:val="1"/>
    <w:next w:val="1"/>
    <w:unhideWhenUsed/>
    <w:qFormat/>
    <w:uiPriority w:val="39"/>
    <w:pPr>
      <w:ind w:left="1260"/>
      <w:jc w:val="left"/>
    </w:pPr>
    <w:rPr>
      <w:rFonts w:asciiTheme="minorHAnsi" w:eastAsiaTheme="minorHAnsi"/>
      <w:sz w:val="18"/>
      <w:szCs w:val="18"/>
    </w:rPr>
  </w:style>
  <w:style w:type="paragraph" w:styleId="8">
    <w:name w:val="Body Text"/>
    <w:basedOn w:val="1"/>
    <w:link w:val="34"/>
    <w:qFormat/>
    <w:uiPriority w:val="99"/>
    <w:pPr>
      <w:spacing w:beforeLines="30"/>
    </w:pPr>
    <w:rPr>
      <w:rFonts w:ascii="仿宋_GB2312" w:eastAsia="仿宋_GB2312"/>
      <w:kern w:val="0"/>
      <w:sz w:val="24"/>
      <w:szCs w:val="20"/>
      <w:lang w:val="zh-CN" w:eastAsia="zh-CN"/>
    </w:rPr>
  </w:style>
  <w:style w:type="paragraph" w:styleId="9">
    <w:name w:val="toc 5"/>
    <w:basedOn w:val="1"/>
    <w:next w:val="1"/>
    <w:unhideWhenUsed/>
    <w:qFormat/>
    <w:uiPriority w:val="39"/>
    <w:pPr>
      <w:ind w:left="840"/>
      <w:jc w:val="left"/>
    </w:pPr>
    <w:rPr>
      <w:rFonts w:asciiTheme="minorHAnsi" w:eastAsiaTheme="minorHAnsi"/>
      <w:sz w:val="18"/>
      <w:szCs w:val="18"/>
    </w:rPr>
  </w:style>
  <w:style w:type="paragraph" w:styleId="10">
    <w:name w:val="toc 3"/>
    <w:basedOn w:val="1"/>
    <w:next w:val="1"/>
    <w:unhideWhenUsed/>
    <w:qFormat/>
    <w:uiPriority w:val="39"/>
    <w:pPr>
      <w:ind w:left="420"/>
      <w:jc w:val="left"/>
    </w:pPr>
    <w:rPr>
      <w:rFonts w:asciiTheme="minorHAnsi" w:eastAsiaTheme="minorHAnsi"/>
      <w:i/>
      <w:iCs/>
      <w:sz w:val="20"/>
      <w:szCs w:val="20"/>
    </w:rPr>
  </w:style>
  <w:style w:type="paragraph" w:styleId="11">
    <w:name w:val="toc 8"/>
    <w:basedOn w:val="1"/>
    <w:next w:val="1"/>
    <w:unhideWhenUsed/>
    <w:qFormat/>
    <w:uiPriority w:val="39"/>
    <w:pPr>
      <w:ind w:left="1470"/>
      <w:jc w:val="left"/>
    </w:pPr>
    <w:rPr>
      <w:rFonts w:asciiTheme="minorHAnsi" w:eastAsiaTheme="minorHAnsi"/>
      <w:sz w:val="18"/>
      <w:szCs w:val="18"/>
    </w:rPr>
  </w:style>
  <w:style w:type="paragraph" w:styleId="12">
    <w:name w:val="Balloon Text"/>
    <w:basedOn w:val="1"/>
    <w:link w:val="29"/>
    <w:semiHidden/>
    <w:unhideWhenUsed/>
    <w:qFormat/>
    <w:uiPriority w:val="99"/>
    <w:rPr>
      <w:sz w:val="18"/>
      <w:szCs w:val="18"/>
    </w:rPr>
  </w:style>
  <w:style w:type="paragraph" w:styleId="13">
    <w:name w:val="footer"/>
    <w:basedOn w:val="1"/>
    <w:link w:val="33"/>
    <w:qFormat/>
    <w:uiPriority w:val="99"/>
    <w:pPr>
      <w:tabs>
        <w:tab w:val="center" w:pos="4153"/>
        <w:tab w:val="right" w:pos="8306"/>
      </w:tabs>
      <w:snapToGrid w:val="0"/>
      <w:jc w:val="left"/>
    </w:pPr>
    <w:rPr>
      <w:rFonts w:ascii="Calibri" w:hAnsi="Calibri"/>
      <w:kern w:val="0"/>
      <w:sz w:val="18"/>
      <w:szCs w:val="20"/>
      <w:lang w:val="zh-CN" w:eastAsia="zh-CN"/>
    </w:rPr>
  </w:style>
  <w:style w:type="paragraph" w:styleId="14">
    <w:name w:val="header"/>
    <w:basedOn w:val="1"/>
    <w:link w:val="32"/>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5">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6">
    <w:name w:val="toc 4"/>
    <w:basedOn w:val="1"/>
    <w:next w:val="1"/>
    <w:unhideWhenUsed/>
    <w:qFormat/>
    <w:uiPriority w:val="39"/>
    <w:pPr>
      <w:ind w:left="630"/>
      <w:jc w:val="left"/>
    </w:pPr>
    <w:rPr>
      <w:rFonts w:asciiTheme="minorHAnsi" w:eastAsiaTheme="minorHAnsi"/>
      <w:sz w:val="18"/>
      <w:szCs w:val="18"/>
    </w:rPr>
  </w:style>
  <w:style w:type="paragraph" w:styleId="17">
    <w:name w:val="toc 6"/>
    <w:basedOn w:val="1"/>
    <w:next w:val="1"/>
    <w:unhideWhenUsed/>
    <w:qFormat/>
    <w:uiPriority w:val="39"/>
    <w:pPr>
      <w:ind w:left="1050"/>
      <w:jc w:val="left"/>
    </w:pPr>
    <w:rPr>
      <w:rFonts w:asciiTheme="minorHAnsi" w:eastAsiaTheme="minorHAnsi"/>
      <w:sz w:val="18"/>
      <w:szCs w:val="18"/>
    </w:rPr>
  </w:style>
  <w:style w:type="paragraph" w:styleId="18">
    <w:name w:val="toc 2"/>
    <w:basedOn w:val="1"/>
    <w:next w:val="1"/>
    <w:unhideWhenUsed/>
    <w:qFormat/>
    <w:uiPriority w:val="39"/>
    <w:pPr>
      <w:ind w:left="210"/>
      <w:jc w:val="left"/>
    </w:pPr>
    <w:rPr>
      <w:rFonts w:asciiTheme="minorHAnsi" w:eastAsiaTheme="minorHAnsi"/>
      <w:smallCaps/>
      <w:sz w:val="20"/>
      <w:szCs w:val="20"/>
    </w:rPr>
  </w:style>
  <w:style w:type="paragraph" w:styleId="19">
    <w:name w:val="toc 9"/>
    <w:basedOn w:val="1"/>
    <w:next w:val="1"/>
    <w:unhideWhenUsed/>
    <w:qFormat/>
    <w:uiPriority w:val="39"/>
    <w:pPr>
      <w:ind w:left="1680"/>
      <w:jc w:val="left"/>
    </w:pPr>
    <w:rPr>
      <w:rFonts w:asciiTheme="minorHAnsi" w:eastAsiaTheme="minorHAnsi"/>
      <w:sz w:val="18"/>
      <w:szCs w:val="18"/>
    </w:rPr>
  </w:style>
  <w:style w:type="paragraph" w:styleId="2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23">
    <w:name w:val="Strong"/>
    <w:basedOn w:val="22"/>
    <w:qFormat/>
    <w:uiPriority w:val="99"/>
    <w:rPr>
      <w:rFonts w:cs="Times New Roman"/>
      <w:b/>
    </w:rPr>
  </w:style>
  <w:style w:type="character" w:styleId="24">
    <w:name w:val="Hyperlink"/>
    <w:basedOn w:val="22"/>
    <w:unhideWhenUsed/>
    <w:qFormat/>
    <w:uiPriority w:val="99"/>
    <w:rPr>
      <w:rFonts w:cs="Times New Roman"/>
      <w:color w:val="0000FF"/>
      <w:u w:val="single"/>
    </w:rPr>
  </w:style>
  <w:style w:type="character" w:customStyle="1" w:styleId="25">
    <w:name w:val="标题 1 字符"/>
    <w:basedOn w:val="22"/>
    <w:link w:val="4"/>
    <w:qFormat/>
    <w:locked/>
    <w:uiPriority w:val="9"/>
    <w:rPr>
      <w:rFonts w:ascii="Times New Roman" w:hAnsi="Times New Roman" w:cs="Times New Roman"/>
      <w:b/>
      <w:bCs/>
      <w:kern w:val="44"/>
      <w:sz w:val="44"/>
      <w:szCs w:val="44"/>
    </w:rPr>
  </w:style>
  <w:style w:type="character" w:customStyle="1" w:styleId="26">
    <w:name w:val="标题 2 字符"/>
    <w:basedOn w:val="22"/>
    <w:link w:val="5"/>
    <w:qFormat/>
    <w:locked/>
    <w:uiPriority w:val="9"/>
    <w:rPr>
      <w:rFonts w:ascii="Cambria" w:hAnsi="Cambria" w:eastAsia="宋体" w:cs="Times New Roman"/>
      <w:b/>
      <w:bCs/>
      <w:kern w:val="2"/>
      <w:sz w:val="32"/>
      <w:szCs w:val="32"/>
    </w:rPr>
  </w:style>
  <w:style w:type="character" w:customStyle="1" w:styleId="27">
    <w:name w:val="标题 3 字符"/>
    <w:basedOn w:val="22"/>
    <w:link w:val="6"/>
    <w:qFormat/>
    <w:locked/>
    <w:uiPriority w:val="9"/>
    <w:rPr>
      <w:rFonts w:ascii="Times New Roman" w:hAnsi="Times New Roman" w:cs="Times New Roman"/>
      <w:b/>
      <w:bCs/>
      <w:kern w:val="2"/>
      <w:sz w:val="32"/>
      <w:szCs w:val="32"/>
    </w:rPr>
  </w:style>
  <w:style w:type="character" w:customStyle="1" w:styleId="28">
    <w:name w:val="Body Text Char"/>
    <w:basedOn w:val="22"/>
    <w:semiHidden/>
    <w:qFormat/>
    <w:uiPriority w:val="99"/>
    <w:rPr>
      <w:rFonts w:ascii="Times New Roman" w:hAnsi="Times New Roman" w:cs="Times New Roman"/>
      <w:sz w:val="24"/>
      <w:szCs w:val="24"/>
    </w:rPr>
  </w:style>
  <w:style w:type="character" w:customStyle="1" w:styleId="29">
    <w:name w:val="批注框文本 字符"/>
    <w:basedOn w:val="22"/>
    <w:link w:val="12"/>
    <w:semiHidden/>
    <w:qFormat/>
    <w:locked/>
    <w:uiPriority w:val="99"/>
    <w:rPr>
      <w:rFonts w:ascii="Times New Roman" w:hAnsi="Times New Roman" w:cs="Times New Roman"/>
      <w:kern w:val="2"/>
      <w:sz w:val="18"/>
      <w:szCs w:val="18"/>
    </w:rPr>
  </w:style>
  <w:style w:type="character" w:customStyle="1" w:styleId="30">
    <w:name w:val="Footer Char"/>
    <w:basedOn w:val="22"/>
    <w:semiHidden/>
    <w:qFormat/>
    <w:uiPriority w:val="99"/>
    <w:rPr>
      <w:rFonts w:ascii="Times New Roman" w:hAnsi="Times New Roman" w:cs="Times New Roman"/>
      <w:sz w:val="18"/>
      <w:szCs w:val="18"/>
    </w:rPr>
  </w:style>
  <w:style w:type="character" w:customStyle="1" w:styleId="31">
    <w:name w:val="Header Char"/>
    <w:basedOn w:val="22"/>
    <w:semiHidden/>
    <w:qFormat/>
    <w:uiPriority w:val="99"/>
    <w:rPr>
      <w:rFonts w:ascii="Times New Roman" w:hAnsi="Times New Roman" w:cs="Times New Roman"/>
      <w:sz w:val="18"/>
      <w:szCs w:val="18"/>
    </w:rPr>
  </w:style>
  <w:style w:type="character" w:customStyle="1" w:styleId="32">
    <w:name w:val="页眉 字符"/>
    <w:link w:val="14"/>
    <w:semiHidden/>
    <w:qFormat/>
    <w:locked/>
    <w:uiPriority w:val="99"/>
    <w:rPr>
      <w:sz w:val="18"/>
    </w:rPr>
  </w:style>
  <w:style w:type="character" w:customStyle="1" w:styleId="33">
    <w:name w:val="页脚 字符"/>
    <w:link w:val="13"/>
    <w:qFormat/>
    <w:locked/>
    <w:uiPriority w:val="99"/>
    <w:rPr>
      <w:sz w:val="18"/>
    </w:rPr>
  </w:style>
  <w:style w:type="character" w:customStyle="1" w:styleId="34">
    <w:name w:val="正文文本 字符"/>
    <w:link w:val="8"/>
    <w:qFormat/>
    <w:locked/>
    <w:uiPriority w:val="99"/>
    <w:rPr>
      <w:rFonts w:ascii="仿宋_GB2312" w:hAnsi="Times New Roman" w:eastAsia="仿宋_GB2312"/>
      <w:sz w:val="24"/>
    </w:rPr>
  </w:style>
  <w:style w:type="paragraph" w:customStyle="1" w:styleId="3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6">
    <w:name w:val="列表段落1"/>
    <w:basedOn w:val="1"/>
    <w:qFormat/>
    <w:uiPriority w:val="34"/>
    <w:pPr>
      <w:ind w:firstLine="420" w:firstLineChars="200"/>
    </w:pPr>
  </w:style>
  <w:style w:type="paragraph" w:customStyle="1" w:styleId="37">
    <w:name w:val="TOC 标题1"/>
    <w:basedOn w:val="4"/>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8">
    <w:name w:val="TOC Heading1"/>
    <w:basedOn w:val="4"/>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9">
    <w:name w:val="TOC Heading"/>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2020年</c:v>
                </c:pt>
                <c:pt idx="1">
                  <c:v>2021年</c:v>
                </c:pt>
              </c:strCache>
            </c:strRef>
          </c:cat>
          <c:val>
            <c:numRef>
              <c:f>Sheet1!$B$2:$B$3</c:f>
              <c:numCache>
                <c:formatCode>General</c:formatCode>
                <c:ptCount val="2"/>
                <c:pt idx="0">
                  <c:v>684</c:v>
                </c:pt>
                <c:pt idx="1">
                  <c:v>830.07</c:v>
                </c:pt>
              </c:numCache>
            </c:numRef>
          </c:val>
        </c:ser>
        <c:ser>
          <c:idx val="1"/>
          <c:order val="1"/>
          <c:tx>
            <c:strRef>
              <c:f>Sheet1!$D$1</c:f>
              <c:strCache>
                <c:ptCount val="1"/>
                <c:pt idx="0">
                  <c:v>支出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2020年</c:v>
                </c:pt>
                <c:pt idx="1">
                  <c:v>2021年</c:v>
                </c:pt>
              </c:strCache>
            </c:strRef>
          </c:cat>
          <c:val>
            <c:numRef>
              <c:f>Sheet1!$D$2:$D$3</c:f>
              <c:numCache>
                <c:formatCode>General</c:formatCode>
                <c:ptCount val="2"/>
                <c:pt idx="0">
                  <c:v>684</c:v>
                </c:pt>
                <c:pt idx="1">
                  <c:v>830.07</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2020年</c:v>
                </c:pt>
                <c:pt idx="1">
                  <c:v>2021年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19"/>
        <c:overlap val="-27"/>
        <c:axId val="567223280"/>
        <c:axId val="566242452"/>
      </c:barChart>
      <c:catAx>
        <c:axId val="56722328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6242452"/>
        <c:crosses val="autoZero"/>
        <c:auto val="1"/>
        <c:lblAlgn val="ctr"/>
        <c:lblOffset val="100"/>
        <c:noMultiLvlLbl val="0"/>
      </c:catAx>
      <c:valAx>
        <c:axId val="5662424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2232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1930f83-8a3f-4df1-a7cd-008bd5001bd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列1</c:v>
                </c:pt>
              </c:strCache>
            </c:strRef>
          </c:tx>
          <c:spPr/>
          <c:explosion val="0"/>
          <c:dPt>
            <c:idx val="0"/>
            <c:bubble3D val="0"/>
            <c:explosion val="0"/>
            <c:spPr>
              <a:solidFill>
                <a:schemeClr val="accent1">
                  <a:shade val="76667"/>
                </a:schemeClr>
              </a:solidFill>
              <a:ln>
                <a:noFill/>
              </a:ln>
              <a:effectLst>
                <a:outerShdw blurRad="317500" algn="ctr" rotWithShape="0">
                  <a:prstClr val="black">
                    <a:alpha val="25000"/>
                  </a:prstClr>
                </a:outerShdw>
              </a:effectLst>
            </c:spPr>
          </c:dPt>
          <c:dPt>
            <c:idx val="1"/>
            <c:bubble3D val="0"/>
            <c:spPr>
              <a:solidFill>
                <a:schemeClr val="accent1">
                  <a:tint val="76667"/>
                </a:schemeClr>
              </a:solidFill>
              <a:ln>
                <a:noFill/>
              </a:ln>
              <a:effectLst>
                <a:outerShdw blurRad="317500" algn="ctr" rotWithShape="0">
                  <a:prstClr val="black">
                    <a:alpha val="25000"/>
                  </a:prstClr>
                </a:outerShdw>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财政拨款收入</c:v>
                </c:pt>
                <c:pt idx="1">
                  <c:v>结转结余</c:v>
                </c:pt>
              </c:strCache>
            </c:strRef>
          </c:cat>
          <c:val>
            <c:numRef>
              <c:f>Sheet1!$B$2:$B$3</c:f>
              <c:numCache>
                <c:formatCode>General</c:formatCode>
                <c:ptCount val="2"/>
                <c:pt idx="0">
                  <c:v>763.5</c:v>
                </c:pt>
                <c:pt idx="1">
                  <c:v>66.57</c:v>
                </c:pt>
              </c:numCache>
            </c:numRef>
          </c:val>
        </c:ser>
        <c:ser>
          <c:idx val="1"/>
          <c:order val="1"/>
          <c:tx>
            <c:strRef>
              <c:f>Sheet1!$C$1</c:f>
              <c:strCache>
                <c:ptCount val="1"/>
                <c:pt idx="0">
                  <c:v/>
                </c:pt>
              </c:strCache>
            </c:strRef>
          </c:tx>
          <c:spPr/>
          <c:explosion val="0"/>
          <c:dPt>
            <c:idx val="0"/>
            <c:bubble3D val="0"/>
            <c:spPr>
              <a:solidFill>
                <a:schemeClr val="accent1">
                  <a:shade val="76667"/>
                </a:schemeClr>
              </a:solidFill>
              <a:ln>
                <a:noFill/>
              </a:ln>
              <a:effectLst>
                <a:outerShdw blurRad="317500" algn="ctr" rotWithShape="0">
                  <a:prstClr val="black">
                    <a:alpha val="25000"/>
                  </a:prstClr>
                </a:outerShdw>
              </a:effectLst>
            </c:spPr>
          </c:dPt>
          <c:dPt>
            <c:idx val="1"/>
            <c:bubble3D val="0"/>
            <c:spPr>
              <a:solidFill>
                <a:schemeClr val="accent1">
                  <a:tint val="76667"/>
                </a:schemeClr>
              </a:solidFill>
              <a:ln>
                <a:noFill/>
              </a:ln>
              <a:effectLst>
                <a:outerShdw blurRad="317500" algn="ctr" rotWithShape="0">
                  <a:prstClr val="black">
                    <a:alpha val="25000"/>
                  </a:prstClr>
                </a:outerShdw>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财政拨款收入</c:v>
                </c:pt>
                <c:pt idx="1">
                  <c:v>结转结余</c:v>
                </c:pt>
              </c:strCache>
            </c:strRef>
          </c:cat>
          <c:val>
            <c:numRef>
              <c:f>Sheet1!$C$2:$C$3</c:f>
              <c:numCache>
                <c:formatCode>General</c:formatCode>
                <c:ptCount val="2"/>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solidFill>
          <a:schemeClr val="lt1">
            <a:alpha val="78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4fecc54-45f5-4fa7-a6fd-2d282b9925e9}"/>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664.84</c:v>
                </c:pt>
                <c:pt idx="1">
                  <c:v>165.23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legend>
    <c:plotVisOnly val="1"/>
    <c:dispBlanksAs val="gap"/>
    <c:showDLblsOverMax val="0"/>
    <c:extLst>
      <c:ext uri="{0b15fc19-7d7d-44ad-8c2d-2c3a37ce22c3}">
        <chartProps xmlns="https://web.wps.cn/et/2018/main" chartId="{1d1879f6-20b7-4659-80ca-880533eb8303}"/>
      </c:ext>
    </c:extLst>
  </c:chart>
  <c:spPr>
    <a:solidFill>
      <a:schemeClr val="lt1"/>
    </a:solidFill>
    <a:ln w="25400" cap="flat" cmpd="sng" algn="ctr">
      <a:solidFill>
        <a:schemeClr val="accent1"/>
      </a:solidFill>
      <a:prstDash val="solid"/>
      <a:round/>
    </a:ln>
    <a:effectLst/>
    <a:sp3d>
      <a:extrusionClr>
        <a:srgbClr val="FFFFFF"/>
      </a:extrusionClr>
      <a:contourClr>
        <a:srgbClr val="FFFFFF"/>
      </a:contourClr>
    </a:sp3d>
  </c:spPr>
  <c:txPr>
    <a:bodyPr/>
    <a:lstStyle/>
    <a:p>
      <a:pPr>
        <a:defRPr lang="zh-CN">
          <a:solidFill>
            <a:schemeClr val="dk1"/>
          </a:solidFill>
          <a:latin typeface="+mn-lt"/>
          <a:ea typeface="+mn-ea"/>
          <a:cs typeface="+mn-c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2020年</c:v>
                </c:pt>
                <c:pt idx="1">
                  <c:v>2021年</c:v>
                </c:pt>
              </c:strCache>
            </c:strRef>
          </c:cat>
          <c:val>
            <c:numRef>
              <c:f>Sheet1!$B$2:$B$3</c:f>
              <c:numCache>
                <c:formatCode>General</c:formatCode>
                <c:ptCount val="2"/>
                <c:pt idx="0">
                  <c:v>684</c:v>
                </c:pt>
                <c:pt idx="1">
                  <c:v>830.07</c:v>
                </c:pt>
              </c:numCache>
            </c:numRef>
          </c:val>
        </c:ser>
        <c:ser>
          <c:idx val="1"/>
          <c:order val="1"/>
          <c:tx>
            <c:strRef>
              <c:f>Sheet1!$D$1</c:f>
              <c:strCache>
                <c:ptCount val="1"/>
                <c:pt idx="0">
                  <c:v>支出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2020年</c:v>
                </c:pt>
                <c:pt idx="1">
                  <c:v>2021年</c:v>
                </c:pt>
              </c:strCache>
            </c:strRef>
          </c:cat>
          <c:val>
            <c:numRef>
              <c:f>Sheet1!$D$2:$D$3</c:f>
              <c:numCache>
                <c:formatCode>General</c:formatCode>
                <c:ptCount val="2"/>
                <c:pt idx="0">
                  <c:v>684</c:v>
                </c:pt>
                <c:pt idx="1">
                  <c:v>830.07</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2020年</c:v>
                </c:pt>
                <c:pt idx="1">
                  <c:v>2021年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19"/>
        <c:overlap val="-27"/>
        <c:axId val="567223280"/>
        <c:axId val="566242452"/>
      </c:barChart>
      <c:catAx>
        <c:axId val="56722328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6242452"/>
        <c:crosses val="autoZero"/>
        <c:auto val="1"/>
        <c:lblAlgn val="ctr"/>
        <c:lblOffset val="100"/>
        <c:noMultiLvlLbl val="0"/>
      </c:catAx>
      <c:valAx>
        <c:axId val="5662424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2232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e6184d5-91d2-4a46-a896-978be2e3f0e9}"/>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一般公共预算财政拨款收支</a:t>
            </a:r>
          </a:p>
        </c:rich>
      </c:tx>
      <c:layout/>
      <c:overlay val="0"/>
      <c:spPr>
        <a:noFill/>
        <a:ln>
          <a:noFill/>
        </a:ln>
        <a:effectLst/>
      </c:spPr>
    </c:title>
    <c:autoTitleDeleted val="0"/>
    <c:plotArea>
      <c:layout/>
      <c:barChart>
        <c:barDir val="col"/>
        <c:grouping val="clustered"/>
        <c:varyColors val="0"/>
        <c:ser>
          <c:idx val="0"/>
          <c:order val="0"/>
          <c:tx>
            <c:strRef>
              <c:f>Sheet1!#REF!</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2020年</c:v>
                </c:pt>
                <c:pt idx="1">
                  <c:v>2021年</c:v>
                </c:pt>
              </c:strCache>
            </c:strRef>
          </c:cat>
          <c:val>
            <c:numRef>
              <c:f>Sheet1!#REF!</c:f>
              <c:numCache>
                <c:formatCode>General</c:formatCode>
                <c:ptCount val="1"/>
                <c:pt idx="0">
                  <c:v>1</c:v>
                </c:pt>
              </c:numCache>
            </c:numRef>
          </c:val>
        </c:ser>
        <c:ser>
          <c:idx val="1"/>
          <c:order val="1"/>
          <c:tx>
            <c:strRef>
              <c:f>Sheet1!$B$1</c:f>
              <c:strCache>
                <c:ptCount val="1"/>
                <c:pt idx="0">
                  <c:v>支出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2020年</c:v>
                </c:pt>
                <c:pt idx="1">
                  <c:v>2021年</c:v>
                </c:pt>
              </c:strCache>
            </c:strRef>
          </c:cat>
          <c:val>
            <c:numRef>
              <c:f>Sheet1!$B$2:$B$3</c:f>
              <c:numCache>
                <c:formatCode>General</c:formatCode>
                <c:ptCount val="2"/>
                <c:pt idx="0">
                  <c:v>684</c:v>
                </c:pt>
                <c:pt idx="1">
                  <c:v>763.5</c:v>
                </c:pt>
              </c:numCache>
            </c:numRef>
          </c:val>
        </c:ser>
        <c:ser>
          <c:idx val="2"/>
          <c:order val="2"/>
          <c:tx>
            <c:strRef>
              <c:f>Sheet1!#REF!</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2020年</c:v>
                </c:pt>
                <c:pt idx="1">
                  <c:v>2021年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19"/>
        <c:overlap val="-27"/>
        <c:axId val="567223280"/>
        <c:axId val="566242452"/>
      </c:barChart>
      <c:catAx>
        <c:axId val="56722328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6242452"/>
        <c:crosses val="autoZero"/>
        <c:auto val="1"/>
        <c:lblAlgn val="ctr"/>
        <c:lblOffset val="100"/>
        <c:noMultiLvlLbl val="0"/>
      </c:catAx>
      <c:valAx>
        <c:axId val="5662424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223280"/>
        <c:crosses val="autoZero"/>
        <c:crossBetween val="between"/>
      </c:valAx>
      <c:spPr>
        <a:noFill/>
        <a:ln>
          <a:noFill/>
        </a:ln>
        <a:effectLst/>
      </c:spPr>
    </c:plotArea>
    <c:legend>
      <c:legendPos val="b"/>
      <c:legendEntry>
        <c:idx val="0"/>
        <c:delete val="1"/>
      </c:legendEntry>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149ef72-c3c6-483c-a399-0dfc960247a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c:v>
                </c:pt>
                <c:pt idx="1">
                  <c:v>社会保障和就业</c:v>
                </c:pt>
                <c:pt idx="2">
                  <c:v>卫生健康支出</c:v>
                </c:pt>
                <c:pt idx="3">
                  <c:v>住房保障支出</c:v>
                </c:pt>
              </c:strCache>
            </c:strRef>
          </c:cat>
          <c:val>
            <c:numRef>
              <c:f>Sheet1!$B$2:$B$5</c:f>
              <c:numCache>
                <c:formatCode>General</c:formatCode>
                <c:ptCount val="4"/>
                <c:pt idx="0">
                  <c:v>632.65</c:v>
                </c:pt>
                <c:pt idx="1">
                  <c:v>56.92</c:v>
                </c:pt>
                <c:pt idx="2">
                  <c:v>34.17</c:v>
                </c:pt>
                <c:pt idx="3">
                  <c:v>39.77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848a9c8-617e-4c06-b039-4aa13b93ea4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公务用车运行维护</c:v>
                </c:pt>
                <c:pt idx="1">
                  <c:v>公务接待</c:v>
                </c:pt>
              </c:strCache>
            </c:strRef>
          </c:cat>
          <c:val>
            <c:numRef>
              <c:f>Sheet1!$B$2:$B$3</c:f>
              <c:numCache>
                <c:formatCode>General</c:formatCode>
                <c:ptCount val="2"/>
                <c:pt idx="0">
                  <c:v>51.77</c:v>
                </c:pt>
                <c:pt idx="1">
                  <c:v>2.79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26aafb5-2102-4d9e-ad50-5e974de6205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CAE55-CD1B-4B4A-B759-66D9AAD6058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7673</Words>
  <Characters>8334</Characters>
  <Lines>74</Lines>
  <Paragraphs>21</Paragraphs>
  <TotalTime>22</TotalTime>
  <ScaleCrop>false</ScaleCrop>
  <LinksUpToDate>false</LinksUpToDate>
  <CharactersWithSpaces>8435</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GIGABYTE</cp:lastModifiedBy>
  <cp:lastPrinted>2022-09-22T03:11:00Z</cp:lastPrinted>
  <dcterms:modified xsi:type="dcterms:W3CDTF">2026-10-20T08:21:13Z</dcterms:modified>
  <dc:title>阿坝州部门决算说明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3551B7E051CF488582256726FBDF98C4</vt:lpwstr>
  </property>
</Properties>
</file>