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5A5B4">
      <w:pPr>
        <w:spacing w:line="600" w:lineRule="exact"/>
        <w:jc w:val="left"/>
        <w:outlineLvl w:val="0"/>
        <w:rPr>
          <w:rFonts w:ascii="方正小标宋简体" w:hAnsi="宋体" w:eastAsia="方正小标宋简体"/>
          <w:szCs w:val="21"/>
        </w:rPr>
      </w:pPr>
      <w:bookmarkStart w:id="0" w:name="_Toc15306267"/>
    </w:p>
    <w:p w14:paraId="26A1CCB2">
      <w:pPr>
        <w:widowControl/>
        <w:jc w:val="center"/>
        <w:rPr>
          <w:rFonts w:ascii="黑体" w:hAnsi="黑体" w:eastAsia="黑体"/>
          <w:sz w:val="48"/>
          <w:szCs w:val="48"/>
        </w:rPr>
      </w:pPr>
      <w:r>
        <w:rPr>
          <w:rFonts w:hint="eastAsia" w:ascii="黑体" w:hAnsi="黑体" w:eastAsia="黑体"/>
          <w:sz w:val="48"/>
          <w:szCs w:val="48"/>
        </w:rPr>
        <w:t>目录</w:t>
      </w:r>
    </w:p>
    <w:p w14:paraId="64AD69AE">
      <w:pPr>
        <w:widowControl/>
        <w:jc w:val="center"/>
        <w:rPr>
          <w:rFonts w:ascii="黑体" w:hAnsi="黑体" w:eastAsia="黑体" w:cstheme="minorBidi"/>
          <w:sz w:val="28"/>
          <w:szCs w:val="28"/>
        </w:rPr>
      </w:pPr>
    </w:p>
    <w:p w14:paraId="74CE1259">
      <w:pPr>
        <w:pStyle w:val="11"/>
      </w:pPr>
      <w:r>
        <w:rPr>
          <w:rFonts w:hint="eastAsia"/>
        </w:rPr>
        <w:t>公开时间：202</w:t>
      </w:r>
      <w:r>
        <w:rPr>
          <w:rFonts w:hint="eastAsia"/>
          <w:lang w:val="en-US" w:eastAsia="zh-CN"/>
        </w:rPr>
        <w:t>5</w:t>
      </w:r>
      <w:r>
        <w:rPr>
          <w:rFonts w:hint="eastAsia"/>
        </w:rPr>
        <w:t>年</w:t>
      </w:r>
      <w:r>
        <w:rPr>
          <w:rFonts w:hint="eastAsia"/>
          <w:lang w:val="en-US" w:eastAsia="zh-CN"/>
        </w:rPr>
        <w:t>10</w:t>
      </w:r>
      <w:r>
        <w:rPr>
          <w:rFonts w:hint="eastAsia"/>
        </w:rPr>
        <w:t>月</w:t>
      </w:r>
      <w:r>
        <w:rPr>
          <w:rFonts w:hint="eastAsia"/>
          <w:lang w:val="en-US" w:eastAsia="zh-CN"/>
        </w:rPr>
        <w:t>18</w:t>
      </w:r>
      <w:r>
        <w:rPr>
          <w:rFonts w:hint="eastAsia"/>
        </w:rPr>
        <w:t>日</w:t>
      </w:r>
    </w:p>
    <w:p w14:paraId="19905CC9">
      <w:pPr>
        <w:pStyle w:val="5"/>
        <w:spacing w:before="93"/>
      </w:pPr>
    </w:p>
    <w:sdt>
      <w:sdtPr>
        <w:rPr>
          <w:rFonts w:ascii="宋体" w:hAnsi="宋体" w:eastAsia="宋体" w:cs="Times New Roman"/>
          <w:kern w:val="2"/>
          <w:sz w:val="21"/>
          <w:szCs w:val="24"/>
          <w:lang w:val="en-US" w:eastAsia="zh-CN" w:bidi="ar-SA"/>
        </w:rPr>
        <w:id w:val="147477927"/>
        <w15:color w:val="DBDBDB"/>
        <w:docPartObj>
          <w:docPartGallery w:val="Table of Contents"/>
          <w:docPartUnique/>
        </w:docPartObj>
      </w:sdtPr>
      <w:sdtEndPr>
        <w:rPr>
          <w:rFonts w:ascii="方正小标宋简体" w:hAnsi="宋体" w:eastAsia="方正小标宋简体" w:cs="Times New Roman"/>
          <w:kern w:val="2"/>
          <w:sz w:val="21"/>
          <w:szCs w:val="72"/>
          <w:lang w:val="en-US" w:eastAsia="zh-CN" w:bidi="ar-SA"/>
        </w:rPr>
      </w:sdtEndPr>
      <w:sdtContent>
        <w:p w14:paraId="1CDB0F8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603F6F0">
          <w:pPr>
            <w:pStyle w:val="11"/>
            <w:tabs>
              <w:tab w:val="right" w:leader="dot" w:pos="8306"/>
              <w:tab w:val="clear" w:pos="8296"/>
            </w:tabs>
          </w:pPr>
          <w:r>
            <w:rPr>
              <w:rFonts w:ascii="方正小标宋简体" w:hAnsi="宋体" w:eastAsia="方正小标宋简体"/>
              <w:sz w:val="72"/>
              <w:szCs w:val="72"/>
            </w:rPr>
            <w:fldChar w:fldCharType="begin"/>
          </w:r>
          <w:r>
            <w:rPr>
              <w:rFonts w:ascii="方正小标宋简体" w:hAnsi="宋体" w:eastAsia="方正小标宋简体"/>
              <w:sz w:val="72"/>
              <w:szCs w:val="72"/>
            </w:rPr>
            <w:instrText xml:space="preserve">TOC \o "1-1" \h \u </w:instrText>
          </w:r>
          <w:r>
            <w:rPr>
              <w:rFonts w:ascii="方正小标宋简体" w:hAnsi="宋体" w:eastAsia="方正小标宋简体"/>
              <w:sz w:val="72"/>
              <w:szCs w:val="72"/>
            </w:rPr>
            <w:fldChar w:fldCharType="separate"/>
          </w: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_Toc3978 </w:instrText>
          </w:r>
          <w:r>
            <w:rPr>
              <w:rFonts w:ascii="方正小标宋简体" w:hAnsi="宋体" w:eastAsia="方正小标宋简体"/>
              <w:szCs w:val="72"/>
            </w:rPr>
            <w:fldChar w:fldCharType="separate"/>
          </w:r>
          <w:r>
            <w:rPr>
              <w:rFonts w:hint="eastAsia" w:ascii="方正小标宋简体" w:hAnsi="方正小标宋简体" w:eastAsia="方正小标宋简体" w:cs="方正小标宋简体"/>
              <w:szCs w:val="72"/>
            </w:rPr>
            <w:t>202</w:t>
          </w:r>
          <w:r>
            <w:rPr>
              <w:rFonts w:hint="eastAsia" w:ascii="方正小标宋简体" w:hAnsi="方正小标宋简体" w:eastAsia="方正小标宋简体" w:cs="方正小标宋简体"/>
              <w:szCs w:val="72"/>
              <w:lang w:val="en-US" w:eastAsia="zh-CN"/>
            </w:rPr>
            <w:t>4</w:t>
          </w:r>
          <w:r>
            <w:rPr>
              <w:rFonts w:hint="eastAsia" w:ascii="方正小标宋简体" w:hAnsi="方正小标宋简体" w:eastAsia="方正小标宋简体" w:cs="方正小标宋简体"/>
              <w:szCs w:val="72"/>
            </w:rPr>
            <w:t>年度</w:t>
          </w:r>
          <w:r>
            <w:tab/>
          </w:r>
          <w:r>
            <w:fldChar w:fldCharType="begin"/>
          </w:r>
          <w:r>
            <w:instrText xml:space="preserve"> PAGEREF _Toc3978 \h </w:instrText>
          </w:r>
          <w:r>
            <w:fldChar w:fldCharType="separate"/>
          </w:r>
          <w:r>
            <w:t>2</w:t>
          </w:r>
          <w:r>
            <w:fldChar w:fldCharType="end"/>
          </w:r>
          <w:r>
            <w:rPr>
              <w:rFonts w:ascii="方正小标宋简体" w:hAnsi="宋体" w:eastAsia="方正小标宋简体"/>
              <w:szCs w:val="72"/>
            </w:rPr>
            <w:fldChar w:fldCharType="end"/>
          </w:r>
        </w:p>
        <w:p w14:paraId="4F3AAE7F">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_Toc10609 </w:instrText>
          </w:r>
          <w:r>
            <w:rPr>
              <w:rFonts w:ascii="方正小标宋简体" w:hAnsi="宋体" w:eastAsia="方正小标宋简体"/>
              <w:szCs w:val="72"/>
            </w:rPr>
            <w:fldChar w:fldCharType="separate"/>
          </w:r>
          <w:r>
            <w:rPr>
              <w:rFonts w:hint="eastAsia" w:ascii="方正小标宋简体" w:hAnsi="方正小标宋简体" w:eastAsia="方正小标宋简体" w:cs="方正小标宋简体"/>
              <w:szCs w:val="72"/>
            </w:rPr>
            <w:t>四川省阿坝州九寨沟县</w:t>
          </w:r>
          <w:r>
            <w:tab/>
          </w:r>
          <w:r>
            <w:fldChar w:fldCharType="begin"/>
          </w:r>
          <w:r>
            <w:instrText xml:space="preserve"> PAGEREF _Toc10609 \h </w:instrText>
          </w:r>
          <w:r>
            <w:fldChar w:fldCharType="separate"/>
          </w:r>
          <w:r>
            <w:t>2</w:t>
          </w:r>
          <w:r>
            <w:fldChar w:fldCharType="end"/>
          </w:r>
          <w:r>
            <w:rPr>
              <w:rFonts w:ascii="方正小标宋简体" w:hAnsi="宋体" w:eastAsia="方正小标宋简体"/>
              <w:szCs w:val="72"/>
            </w:rPr>
            <w:fldChar w:fldCharType="end"/>
          </w:r>
        </w:p>
        <w:p w14:paraId="7BDC9336">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_Toc23733 </w:instrText>
          </w:r>
          <w:r>
            <w:rPr>
              <w:rFonts w:ascii="方正小标宋简体" w:hAnsi="宋体" w:eastAsia="方正小标宋简体"/>
              <w:szCs w:val="72"/>
            </w:rPr>
            <w:fldChar w:fldCharType="separate"/>
          </w:r>
          <w:r>
            <w:rPr>
              <w:rFonts w:hint="eastAsia" w:ascii="方正小标宋简体" w:hAnsi="方正小标宋简体" w:eastAsia="方正小标宋简体" w:cs="方正小标宋简体"/>
              <w:szCs w:val="72"/>
              <w:lang w:eastAsia="zh-CN"/>
            </w:rPr>
            <w:t>政府信息</w:t>
          </w:r>
          <w:r>
            <w:rPr>
              <w:rFonts w:hint="eastAsia" w:ascii="方正小标宋简体" w:hAnsi="方正小标宋简体" w:eastAsia="方正小标宋简体" w:cs="方正小标宋简体"/>
              <w:szCs w:val="72"/>
            </w:rPr>
            <w:t>工作中心单位</w:t>
          </w:r>
          <w:r>
            <w:tab/>
          </w:r>
          <w:r>
            <w:fldChar w:fldCharType="begin"/>
          </w:r>
          <w:r>
            <w:instrText xml:space="preserve"> PAGEREF _Toc23733 \h </w:instrText>
          </w:r>
          <w:r>
            <w:fldChar w:fldCharType="separate"/>
          </w:r>
          <w:r>
            <w:t>2</w:t>
          </w:r>
          <w:r>
            <w:fldChar w:fldCharType="end"/>
          </w:r>
          <w:r>
            <w:rPr>
              <w:rFonts w:ascii="方正小标宋简体" w:hAnsi="宋体" w:eastAsia="方正小标宋简体"/>
              <w:szCs w:val="72"/>
            </w:rPr>
            <w:fldChar w:fldCharType="end"/>
          </w:r>
        </w:p>
        <w:p w14:paraId="7B47363E">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_Toc24941 </w:instrText>
          </w:r>
          <w:r>
            <w:rPr>
              <w:rFonts w:ascii="方正小标宋简体" w:hAnsi="宋体" w:eastAsia="方正小标宋简体"/>
              <w:szCs w:val="72"/>
            </w:rPr>
            <w:fldChar w:fldCharType="separate"/>
          </w:r>
          <w:r>
            <w:rPr>
              <w:rFonts w:hint="eastAsia" w:ascii="方正小标宋简体" w:hAnsi="方正小标宋简体" w:eastAsia="方正小标宋简体" w:cs="方正小标宋简体"/>
              <w:szCs w:val="72"/>
            </w:rPr>
            <w:t>决算</w:t>
          </w:r>
          <w:r>
            <w:rPr>
              <w:rFonts w:hint="eastAsia" w:ascii="方正小标宋简体" w:hAnsi="方正小标宋简体" w:eastAsia="方正小标宋简体" w:cs="方正小标宋简体"/>
              <w:szCs w:val="72"/>
              <w:lang w:eastAsia="zh-CN"/>
            </w:rPr>
            <w:t>公开</w:t>
          </w:r>
          <w:r>
            <w:tab/>
          </w:r>
          <w:r>
            <w:fldChar w:fldCharType="begin"/>
          </w:r>
          <w:r>
            <w:instrText xml:space="preserve"> PAGEREF _Toc24941 \h </w:instrText>
          </w:r>
          <w:r>
            <w:fldChar w:fldCharType="separate"/>
          </w:r>
          <w:r>
            <w:t>2</w:t>
          </w:r>
          <w:r>
            <w:fldChar w:fldCharType="end"/>
          </w:r>
          <w:r>
            <w:rPr>
              <w:rFonts w:ascii="方正小标宋简体" w:hAnsi="宋体" w:eastAsia="方正小标宋简体"/>
              <w:szCs w:val="72"/>
            </w:rPr>
            <w:fldChar w:fldCharType="end"/>
          </w:r>
        </w:p>
        <w:p w14:paraId="58C9FC74">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_Toc21354 </w:instrText>
          </w:r>
          <w:r>
            <w:rPr>
              <w:rFonts w:ascii="方正小标宋简体" w:hAnsi="宋体" w:eastAsia="方正小标宋简体"/>
              <w:szCs w:val="72"/>
            </w:rPr>
            <w:fldChar w:fldCharType="separate"/>
          </w:r>
          <w:r>
            <w:rPr>
              <w:rFonts w:hint="eastAsia" w:ascii="黑体" w:hAnsi="黑体" w:eastAsia="黑体"/>
            </w:rPr>
            <w:t>第一部分 单位</w:t>
          </w:r>
          <w:r>
            <w:rPr>
              <w:rFonts w:hint="eastAsia" w:ascii="黑体" w:hAnsi="黑体" w:eastAsia="黑体"/>
              <w:bCs w:val="0"/>
            </w:rPr>
            <w:t>概况</w:t>
          </w:r>
          <w:r>
            <w:tab/>
          </w:r>
          <w:r>
            <w:fldChar w:fldCharType="begin"/>
          </w:r>
          <w:r>
            <w:instrText xml:space="preserve"> PAGEREF _Toc21354 \h </w:instrText>
          </w:r>
          <w:r>
            <w:fldChar w:fldCharType="separate"/>
          </w:r>
          <w:r>
            <w:t>1</w:t>
          </w:r>
          <w:r>
            <w:fldChar w:fldCharType="end"/>
          </w:r>
          <w:r>
            <w:rPr>
              <w:rFonts w:ascii="方正小标宋简体" w:hAnsi="宋体" w:eastAsia="方正小标宋简体"/>
              <w:szCs w:val="72"/>
            </w:rPr>
            <w:fldChar w:fldCharType="end"/>
          </w:r>
        </w:p>
        <w:p w14:paraId="6A79AB60">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_Toc10736 </w:instrText>
          </w:r>
          <w:r>
            <w:rPr>
              <w:rFonts w:ascii="方正小标宋简体" w:hAnsi="宋体" w:eastAsia="方正小标宋简体"/>
              <w:szCs w:val="72"/>
            </w:rPr>
            <w:fldChar w:fldCharType="separate"/>
          </w:r>
          <w:r>
            <w:rPr>
              <w:rFonts w:hint="eastAsia" w:ascii="黑体" w:hAnsi="黑体" w:eastAsia="黑体"/>
            </w:rPr>
            <w:t xml:space="preserve">第二部分 </w:t>
          </w:r>
          <w:r>
            <w:rPr>
              <w:rFonts w:hint="eastAsia" w:ascii="黑体" w:hAnsi="黑体" w:eastAsia="黑体"/>
              <w:lang w:eastAsia="zh-CN"/>
            </w:rPr>
            <w:t>2024</w:t>
          </w:r>
          <w:r>
            <w:rPr>
              <w:rFonts w:hint="eastAsia" w:ascii="黑体" w:hAnsi="黑体" w:eastAsia="黑体"/>
            </w:rPr>
            <w:t>年度</w:t>
          </w:r>
          <w:r>
            <w:rPr>
              <w:rFonts w:hint="eastAsia" w:ascii="黑体" w:hAnsi="黑体" w:eastAsia="黑体"/>
              <w:bCs/>
            </w:rPr>
            <w:t>单位决算情况说明</w:t>
          </w:r>
          <w:r>
            <w:tab/>
          </w:r>
          <w:r>
            <w:fldChar w:fldCharType="begin"/>
          </w:r>
          <w:r>
            <w:instrText xml:space="preserve"> PAGEREF _Toc10736 \h </w:instrText>
          </w:r>
          <w:r>
            <w:fldChar w:fldCharType="separate"/>
          </w:r>
          <w:r>
            <w:t>4</w:t>
          </w:r>
          <w:r>
            <w:fldChar w:fldCharType="end"/>
          </w:r>
          <w:r>
            <w:rPr>
              <w:rFonts w:ascii="方正小标宋简体" w:hAnsi="宋体" w:eastAsia="方正小标宋简体"/>
              <w:szCs w:val="72"/>
            </w:rPr>
            <w:fldChar w:fldCharType="end"/>
          </w:r>
        </w:p>
        <w:p w14:paraId="1C60D27A">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_Toc23066 </w:instrText>
          </w:r>
          <w:r>
            <w:rPr>
              <w:rFonts w:ascii="方正小标宋简体" w:hAnsi="宋体" w:eastAsia="方正小标宋简体"/>
              <w:szCs w:val="72"/>
            </w:rP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_Toc23066 \h </w:instrText>
          </w:r>
          <w:r>
            <w:fldChar w:fldCharType="separate"/>
          </w:r>
          <w:r>
            <w:t>10</w:t>
          </w:r>
          <w:r>
            <w:fldChar w:fldCharType="end"/>
          </w:r>
          <w:r>
            <w:rPr>
              <w:rFonts w:ascii="方正小标宋简体" w:hAnsi="宋体" w:eastAsia="方正小标宋简体"/>
              <w:szCs w:val="72"/>
            </w:rPr>
            <w:fldChar w:fldCharType="end"/>
          </w:r>
        </w:p>
        <w:p w14:paraId="30B7EC57">
          <w:pPr>
            <w:pStyle w:val="11"/>
            <w:tabs>
              <w:tab w:val="right" w:leader="dot" w:pos="8306"/>
              <w:tab w:val="clear" w:pos="8296"/>
            </w:tabs>
          </w:pPr>
          <w:r>
            <w:rPr>
              <w:rFonts w:ascii="方正小标宋简体" w:hAnsi="宋体" w:eastAsia="方正小标宋简体"/>
              <w:szCs w:val="72"/>
            </w:rPr>
            <w:fldChar w:fldCharType="begin"/>
          </w:r>
          <w:r>
            <w:rPr>
              <w:rFonts w:ascii="方正小标宋简体" w:hAnsi="宋体" w:eastAsia="方正小标宋简体"/>
              <w:szCs w:val="72"/>
            </w:rPr>
            <w:instrText xml:space="preserve"> HYPERLINK \l _Toc17118 </w:instrText>
          </w:r>
          <w:r>
            <w:rPr>
              <w:rFonts w:ascii="方正小标宋简体" w:hAnsi="宋体" w:eastAsia="方正小标宋简体"/>
              <w:szCs w:val="72"/>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_Toc17118 \h </w:instrText>
          </w:r>
          <w:r>
            <w:fldChar w:fldCharType="separate"/>
          </w:r>
          <w:r>
            <w:t>13</w:t>
          </w:r>
          <w:r>
            <w:fldChar w:fldCharType="end"/>
          </w:r>
          <w:r>
            <w:rPr>
              <w:rFonts w:ascii="方正小标宋简体" w:hAnsi="宋体" w:eastAsia="方正小标宋简体"/>
              <w:szCs w:val="72"/>
            </w:rPr>
            <w:fldChar w:fldCharType="end"/>
          </w:r>
        </w:p>
        <w:p w14:paraId="5DF94848">
          <w:pPr>
            <w:spacing w:line="600" w:lineRule="exact"/>
            <w:jc w:val="center"/>
            <w:outlineLvl w:val="0"/>
            <w:rPr>
              <w:rFonts w:ascii="方正小标宋简体" w:hAnsi="宋体" w:eastAsia="方正小标宋简体" w:cs="Times New Roman"/>
              <w:kern w:val="2"/>
              <w:sz w:val="21"/>
              <w:szCs w:val="72"/>
              <w:lang w:val="en-US" w:eastAsia="zh-CN" w:bidi="ar-SA"/>
            </w:rPr>
          </w:pPr>
          <w:r>
            <w:rPr>
              <w:rFonts w:ascii="方正小标宋简体" w:hAnsi="宋体" w:eastAsia="方正小标宋简体"/>
              <w:szCs w:val="72"/>
            </w:rPr>
            <w:fldChar w:fldCharType="end"/>
          </w:r>
        </w:p>
      </w:sdtContent>
    </w:sdt>
    <w:p w14:paraId="79DBB7FE">
      <w:pPr>
        <w:spacing w:line="600" w:lineRule="exact"/>
        <w:jc w:val="center"/>
        <w:outlineLvl w:val="0"/>
        <w:rPr>
          <w:rFonts w:ascii="方正小标宋简体" w:hAnsi="宋体" w:eastAsia="方正小标宋简体" w:cs="Times New Roman"/>
          <w:kern w:val="2"/>
          <w:sz w:val="21"/>
          <w:szCs w:val="72"/>
          <w:lang w:val="en-US" w:eastAsia="zh-CN" w:bidi="ar-SA"/>
        </w:rPr>
      </w:pPr>
      <w:bookmarkStart w:id="75" w:name="_GoBack"/>
      <w:bookmarkEnd w:id="75"/>
    </w:p>
    <w:p w14:paraId="3B9969D8">
      <w:pPr>
        <w:spacing w:line="600" w:lineRule="exact"/>
        <w:jc w:val="center"/>
        <w:outlineLvl w:val="0"/>
        <w:rPr>
          <w:rFonts w:ascii="方正小标宋简体" w:hAnsi="宋体" w:eastAsia="方正小标宋简体"/>
          <w:sz w:val="72"/>
          <w:szCs w:val="72"/>
        </w:rPr>
      </w:pPr>
    </w:p>
    <w:p w14:paraId="16B32EE9">
      <w:pPr>
        <w:spacing w:line="600" w:lineRule="exact"/>
        <w:jc w:val="center"/>
        <w:outlineLvl w:val="0"/>
        <w:rPr>
          <w:rFonts w:ascii="方正小标宋简体" w:hAnsi="宋体" w:eastAsia="方正小标宋简体"/>
          <w:sz w:val="72"/>
          <w:szCs w:val="72"/>
        </w:rPr>
      </w:pPr>
    </w:p>
    <w:p w14:paraId="728705D6">
      <w:pPr>
        <w:spacing w:line="600" w:lineRule="exact"/>
        <w:jc w:val="center"/>
        <w:outlineLvl w:val="0"/>
        <w:rPr>
          <w:rFonts w:ascii="方正小标宋简体" w:hAnsi="宋体" w:eastAsia="方正小标宋简体"/>
          <w:sz w:val="72"/>
          <w:szCs w:val="72"/>
        </w:rPr>
      </w:pPr>
    </w:p>
    <w:p w14:paraId="5893929E">
      <w:pPr>
        <w:spacing w:line="600" w:lineRule="exact"/>
        <w:jc w:val="center"/>
        <w:outlineLvl w:val="0"/>
        <w:rPr>
          <w:rFonts w:ascii="方正小标宋简体" w:hAnsi="宋体" w:eastAsia="方正小标宋简体"/>
          <w:sz w:val="72"/>
          <w:szCs w:val="72"/>
        </w:rPr>
      </w:pPr>
    </w:p>
    <w:p w14:paraId="04FBE6C8">
      <w:pPr>
        <w:spacing w:line="600" w:lineRule="exact"/>
        <w:jc w:val="center"/>
        <w:outlineLvl w:val="0"/>
        <w:rPr>
          <w:rFonts w:ascii="方正小标宋简体" w:hAnsi="宋体" w:eastAsia="方正小标宋简体"/>
          <w:sz w:val="72"/>
          <w:szCs w:val="72"/>
        </w:rPr>
      </w:pPr>
    </w:p>
    <w:p w14:paraId="1E5641DA">
      <w:pPr>
        <w:spacing w:line="600" w:lineRule="exact"/>
        <w:jc w:val="center"/>
        <w:outlineLvl w:val="0"/>
        <w:rPr>
          <w:rFonts w:ascii="方正小标宋简体" w:hAnsi="宋体" w:eastAsia="方正小标宋简体"/>
          <w:sz w:val="72"/>
          <w:szCs w:val="72"/>
        </w:rPr>
      </w:pPr>
    </w:p>
    <w:p w14:paraId="05409CFA">
      <w:pPr>
        <w:spacing w:line="600" w:lineRule="exact"/>
        <w:jc w:val="center"/>
        <w:outlineLvl w:val="0"/>
        <w:rPr>
          <w:rFonts w:ascii="方正小标宋简体" w:hAnsi="宋体" w:eastAsia="方正小标宋简体"/>
          <w:sz w:val="72"/>
          <w:szCs w:val="72"/>
        </w:rPr>
      </w:pPr>
    </w:p>
    <w:p w14:paraId="5CB78510">
      <w:pPr>
        <w:spacing w:line="600" w:lineRule="exact"/>
        <w:jc w:val="center"/>
        <w:outlineLvl w:val="0"/>
        <w:rPr>
          <w:rFonts w:ascii="方正小标宋简体" w:hAnsi="宋体" w:eastAsia="方正小标宋简体"/>
          <w:sz w:val="72"/>
          <w:szCs w:val="72"/>
        </w:rPr>
      </w:pPr>
    </w:p>
    <w:p w14:paraId="354AC344">
      <w:pPr>
        <w:spacing w:line="600" w:lineRule="exact"/>
        <w:jc w:val="center"/>
        <w:outlineLvl w:val="0"/>
        <w:rPr>
          <w:rFonts w:ascii="方正小标宋简体" w:hAnsi="宋体" w:eastAsia="方正小标宋简体"/>
          <w:sz w:val="72"/>
          <w:szCs w:val="72"/>
        </w:rPr>
      </w:pPr>
    </w:p>
    <w:p w14:paraId="504D9DB7">
      <w:pPr>
        <w:spacing w:line="600" w:lineRule="exact"/>
        <w:jc w:val="center"/>
        <w:outlineLvl w:val="0"/>
        <w:rPr>
          <w:rFonts w:ascii="方正小标宋简体" w:hAnsi="宋体" w:eastAsia="方正小标宋简体"/>
          <w:sz w:val="72"/>
          <w:szCs w:val="72"/>
        </w:rPr>
      </w:pPr>
    </w:p>
    <w:p w14:paraId="280F511C">
      <w:pPr>
        <w:spacing w:line="600" w:lineRule="exact"/>
        <w:jc w:val="center"/>
        <w:outlineLvl w:val="0"/>
        <w:rPr>
          <w:rFonts w:ascii="方正小标宋简体" w:hAnsi="宋体" w:eastAsia="方正小标宋简体"/>
          <w:sz w:val="72"/>
          <w:szCs w:val="72"/>
        </w:rPr>
      </w:pPr>
    </w:p>
    <w:p w14:paraId="1B55A167">
      <w:pPr>
        <w:spacing w:line="600" w:lineRule="exact"/>
        <w:jc w:val="center"/>
        <w:outlineLvl w:val="0"/>
        <w:rPr>
          <w:rFonts w:ascii="方正小标宋简体" w:hAnsi="宋体" w:eastAsia="方正小标宋简体"/>
          <w:sz w:val="72"/>
          <w:szCs w:val="72"/>
        </w:rPr>
      </w:pPr>
    </w:p>
    <w:p w14:paraId="75D12C9D">
      <w:pPr>
        <w:spacing w:line="600" w:lineRule="exact"/>
        <w:jc w:val="center"/>
        <w:outlineLvl w:val="0"/>
        <w:rPr>
          <w:rFonts w:ascii="方正小标宋简体" w:hAnsi="宋体" w:eastAsia="方正小标宋简体"/>
          <w:sz w:val="72"/>
          <w:szCs w:val="72"/>
        </w:rPr>
      </w:pPr>
    </w:p>
    <w:p w14:paraId="62003F5C">
      <w:pPr>
        <w:spacing w:line="600" w:lineRule="exact"/>
        <w:jc w:val="center"/>
        <w:outlineLvl w:val="0"/>
        <w:rPr>
          <w:rFonts w:ascii="方正小标宋简体" w:hAnsi="宋体" w:eastAsia="方正小标宋简体"/>
          <w:sz w:val="72"/>
          <w:szCs w:val="72"/>
        </w:rPr>
      </w:pPr>
    </w:p>
    <w:p w14:paraId="454D1B81">
      <w:pPr>
        <w:spacing w:line="600" w:lineRule="exact"/>
        <w:jc w:val="center"/>
        <w:outlineLvl w:val="0"/>
        <w:rPr>
          <w:rFonts w:ascii="方正小标宋简体" w:hAnsi="宋体" w:eastAsia="方正小标宋简体"/>
          <w:sz w:val="72"/>
          <w:szCs w:val="72"/>
        </w:rPr>
      </w:pPr>
    </w:p>
    <w:p w14:paraId="0732B361">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425"/>
      <w:bookmarkStart w:id="2" w:name="_Toc15396475"/>
      <w:bookmarkStart w:id="3" w:name="_Toc15378441"/>
      <w:bookmarkStart w:id="4" w:name="_Toc15396597"/>
      <w:bookmarkStart w:id="5" w:name="_Toc15377193"/>
      <w:bookmarkStart w:id="6" w:name="_Toc3978"/>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1"/>
      <w:bookmarkEnd w:id="2"/>
      <w:bookmarkEnd w:id="3"/>
      <w:bookmarkEnd w:id="4"/>
      <w:bookmarkEnd w:id="5"/>
      <w:bookmarkEnd w:id="6"/>
    </w:p>
    <w:p w14:paraId="4BEF495B">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7" w:name="_Toc10609"/>
      <w:bookmarkStart w:id="8" w:name="_Toc15396476"/>
      <w:bookmarkStart w:id="9" w:name="_Toc15396598"/>
      <w:bookmarkStart w:id="10" w:name="_Toc15377194"/>
      <w:bookmarkStart w:id="11" w:name="_Toc15377426"/>
      <w:bookmarkStart w:id="12" w:name="_Toc15378442"/>
      <w:r>
        <w:rPr>
          <w:rFonts w:hint="eastAsia" w:ascii="方正小标宋简体" w:hAnsi="方正小标宋简体" w:eastAsia="方正小标宋简体" w:cs="方正小标宋简体"/>
          <w:sz w:val="72"/>
          <w:szCs w:val="72"/>
        </w:rPr>
        <w:t>四川省</w:t>
      </w:r>
      <w:bookmarkEnd w:id="0"/>
      <w:bookmarkStart w:id="13" w:name="_Toc15306268"/>
      <w:r>
        <w:rPr>
          <w:rFonts w:hint="eastAsia" w:ascii="方正小标宋简体" w:hAnsi="方正小标宋简体" w:eastAsia="方正小标宋简体" w:cs="方正小标宋简体"/>
          <w:sz w:val="72"/>
          <w:szCs w:val="72"/>
        </w:rPr>
        <w:t>阿坝州九寨沟县</w:t>
      </w:r>
      <w:bookmarkEnd w:id="7"/>
    </w:p>
    <w:p w14:paraId="28B9F0B8">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4" w:name="_Toc23733"/>
      <w:r>
        <w:rPr>
          <w:rFonts w:hint="eastAsia" w:ascii="方正小标宋简体" w:hAnsi="方正小标宋简体" w:eastAsia="方正小标宋简体" w:cs="方正小标宋简体"/>
          <w:sz w:val="72"/>
          <w:szCs w:val="72"/>
          <w:lang w:eastAsia="zh-CN"/>
        </w:rPr>
        <w:t>政府信息</w:t>
      </w:r>
      <w:r>
        <w:rPr>
          <w:rFonts w:hint="eastAsia" w:ascii="方正小标宋简体" w:hAnsi="方正小标宋简体" w:eastAsia="方正小标宋简体" w:cs="方正小标宋简体"/>
          <w:sz w:val="72"/>
          <w:szCs w:val="72"/>
        </w:rPr>
        <w:t>工作中心单位</w:t>
      </w:r>
      <w:bookmarkEnd w:id="14"/>
    </w:p>
    <w:p w14:paraId="2907C56C">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val="en-US" w:eastAsia="zh-CN"/>
        </w:rPr>
      </w:pPr>
      <w:bookmarkStart w:id="15" w:name="_Toc24941"/>
      <w:r>
        <w:rPr>
          <w:rFonts w:hint="eastAsia" w:ascii="方正小标宋简体" w:hAnsi="方正小标宋简体" w:eastAsia="方正小标宋简体" w:cs="方正小标宋简体"/>
          <w:sz w:val="72"/>
          <w:szCs w:val="72"/>
        </w:rPr>
        <w:t>决算</w:t>
      </w:r>
      <w:bookmarkEnd w:id="8"/>
      <w:bookmarkEnd w:id="9"/>
      <w:bookmarkEnd w:id="10"/>
      <w:bookmarkEnd w:id="11"/>
      <w:bookmarkEnd w:id="12"/>
      <w:bookmarkEnd w:id="13"/>
      <w:r>
        <w:rPr>
          <w:rFonts w:hint="eastAsia" w:ascii="方正小标宋简体" w:hAnsi="方正小标宋简体" w:eastAsia="方正小标宋简体" w:cs="方正小标宋简体"/>
          <w:sz w:val="72"/>
          <w:szCs w:val="72"/>
          <w:lang w:eastAsia="zh-CN"/>
        </w:rPr>
        <w:t>公开</w:t>
      </w:r>
      <w:bookmarkEnd w:id="15"/>
    </w:p>
    <w:p w14:paraId="70661AE3">
      <w:pPr>
        <w:pStyle w:val="12"/>
        <w:keepNext w:val="0"/>
        <w:keepLines w:val="0"/>
        <w:pageBreakBefore w:val="0"/>
        <w:widowControl w:val="0"/>
        <w:tabs>
          <w:tab w:val="right" w:leader="middleDot" w:pos="7980"/>
        </w:tabs>
        <w:kinsoku/>
        <w:wordWrap/>
        <w:overflowPunct/>
        <w:topLinePunct w:val="0"/>
        <w:autoSpaceDE/>
        <w:autoSpaceDN/>
        <w:bidi w:val="0"/>
        <w:adjustRightInd w:val="0"/>
        <w:snapToGrid w:val="0"/>
        <w:spacing w:line="440" w:lineRule="exact"/>
        <w:ind w:firstLine="1680" w:firstLineChars="800"/>
        <w:jc w:val="left"/>
        <w:textAlignment w:val="auto"/>
        <w:rPr>
          <w:rFonts w:hint="default" w:eastAsia="宋体"/>
          <w:sz w:val="24"/>
          <w:lang w:val="en-US" w:eastAsia="zh-CN"/>
        </w:rPr>
      </w:pPr>
      <w:r>
        <w:t>已经保密审查、内容审定，同意对外公开</w:t>
      </w:r>
      <w:r>
        <w:rPr>
          <w:rFonts w:ascii="方正小标宋简体" w:hAnsi="宋体" w:eastAsia="方正小标宋简体"/>
          <w:sz w:val="36"/>
          <w:szCs w:val="36"/>
        </w:rPr>
        <w:br w:type="page"/>
      </w:r>
    </w:p>
    <w:p w14:paraId="7F159FB4">
      <w:pPr>
        <w:pStyle w:val="2"/>
        <w:jc w:val="center"/>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bookmarkStart w:id="16" w:name="_Toc15377196"/>
      <w:bookmarkStart w:id="17" w:name="_Toc15396599"/>
    </w:p>
    <w:p w14:paraId="260B86B3">
      <w:pPr>
        <w:pStyle w:val="2"/>
        <w:jc w:val="center"/>
        <w:rPr>
          <w:rFonts w:ascii="黑体" w:eastAsia="黑体"/>
          <w:sz w:val="32"/>
          <w:szCs w:val="32"/>
        </w:rPr>
      </w:pPr>
      <w:bookmarkStart w:id="18" w:name="_Toc21354"/>
      <w:r>
        <w:rPr>
          <w:rFonts w:hint="eastAsia" w:ascii="黑体" w:hAnsi="黑体" w:eastAsia="黑体"/>
          <w:b w:val="0"/>
        </w:rPr>
        <w:t>第一部分 单位</w:t>
      </w:r>
      <w:r>
        <w:rPr>
          <w:rStyle w:val="28"/>
          <w:rFonts w:hint="eastAsia" w:ascii="黑体" w:hAnsi="黑体" w:eastAsia="黑体"/>
          <w:b w:val="0"/>
          <w:bCs w:val="0"/>
        </w:rPr>
        <w:t>概况</w:t>
      </w:r>
      <w:bookmarkEnd w:id="16"/>
      <w:bookmarkEnd w:id="17"/>
      <w:bookmarkEnd w:id="18"/>
    </w:p>
    <w:p w14:paraId="4EFCDA88">
      <w:pPr>
        <w:pStyle w:val="3"/>
        <w:numPr>
          <w:ilvl w:val="0"/>
          <w:numId w:val="1"/>
        </w:numPr>
        <w:rPr>
          <w:rStyle w:val="29"/>
          <w:rFonts w:ascii="黑体" w:hAnsi="黑体" w:eastAsia="黑体"/>
          <w:b w:val="0"/>
          <w:bCs w:val="0"/>
        </w:rPr>
      </w:pPr>
      <w:bookmarkStart w:id="19" w:name="_Toc15377197"/>
      <w:bookmarkStart w:id="20" w:name="_Toc15396600"/>
      <w:r>
        <w:rPr>
          <w:rStyle w:val="29"/>
          <w:rFonts w:hint="eastAsia" w:ascii="黑体" w:hAnsi="黑体" w:eastAsia="黑体"/>
          <w:b w:val="0"/>
          <w:bCs w:val="0"/>
        </w:rPr>
        <w:t>主要职责</w:t>
      </w:r>
    </w:p>
    <w:p w14:paraId="6588417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1．负责上级来文运转、领导批示和报告，并督促办理。</w:t>
      </w:r>
    </w:p>
    <w:p w14:paraId="237A3037">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2．负责县政府会议的会务工作，协助县政府领导同志组织会议决定事项的实施。</w:t>
      </w:r>
    </w:p>
    <w:p w14:paraId="51D3896C">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3．协助县政府领导同志组织起草或审核以县政府、县政府办公室名义发布的公文。</w:t>
      </w:r>
    </w:p>
    <w:p w14:paraId="4609DADE">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4．研究县政府各部门和各乡镇人民政府请示县政府的事项，提出审核意见，报县政府领导同志审批。</w:t>
      </w:r>
    </w:p>
    <w:p w14:paraId="12941CA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5．根据县政府领导的指示，对县政府部门间出现的争议问题提出处理意见，报县政府领导同志审批。</w:t>
      </w:r>
    </w:p>
    <w:p w14:paraId="33BC6CAF">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6．督促检查县政府各部门和各乡镇人民政府对县政府公文、会议决定事项及县政府领导同志有关指示的执行落实情况跟踪调研，并向县政府领导同志报告。</w:t>
      </w:r>
    </w:p>
    <w:p w14:paraId="1365514A">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7．指导全县应急管理工作，协助县政府领导同志做好需由县政府组织处理的突发事件和重大事故的应急处置工作。</w:t>
      </w:r>
    </w:p>
    <w:p w14:paraId="770C1FE3">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8．指导监督全县政府信息公开工作和机关行政效能建设工作，指导监督全县政府系统电子政务工作和政府网站建设。</w:t>
      </w:r>
    </w:p>
    <w:p w14:paraId="35BC3D35">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9．组织办理涉及县政府工作的人大代表议案、批评、建议和政协委员提案、建议案工作。</w:t>
      </w:r>
    </w:p>
    <w:p w14:paraId="3CD0DFAA">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10．负责县政府人民防空和民防工作。</w:t>
      </w:r>
    </w:p>
    <w:p w14:paraId="361B10A8">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34953EAA">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12．根据县政府领导的指示，组织专题调查研究，及时反映情况，提出建议。</w:t>
      </w:r>
    </w:p>
    <w:p w14:paraId="5DD5959B">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13．负责县政府值班工作，及时向县政府领导同志报告重要情况，协助处理县政府各部门和各乡镇政府向县政府反映的重要问题。</w:t>
      </w:r>
    </w:p>
    <w:p w14:paraId="4FC5311F">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14．承担县政府目标管理工作。</w:t>
      </w:r>
    </w:p>
    <w:p w14:paraId="25A314BB">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15．承担行政事务工作，为县政府领导同志服务。</w:t>
      </w:r>
    </w:p>
    <w:p w14:paraId="0C2961B9">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16.管理我县对外交往的外事、台事、侨事、港澳事务。</w:t>
      </w:r>
    </w:p>
    <w:p w14:paraId="2C182D74">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17.负责组织、协调、指导、监督本级人民政府所属部门、机构的政务服务工作。</w:t>
      </w:r>
    </w:p>
    <w:p w14:paraId="18B984A7">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18．承办县政府和县政府领导交办的其他事项。</w:t>
      </w:r>
    </w:p>
    <w:p w14:paraId="05C12C2D">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19.</w:t>
      </w:r>
      <w:r>
        <w:rPr>
          <w:rFonts w:hint="eastAsia" w:ascii="仿宋" w:hAnsi="仿宋" w:eastAsia="仿宋"/>
          <w:sz w:val="32"/>
          <w:szCs w:val="32"/>
        </w:rPr>
        <w:t>重点工作:</w:t>
      </w:r>
    </w:p>
    <w:p w14:paraId="185BB93D">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今年以来，</w:t>
      </w:r>
      <w:r>
        <w:rPr>
          <w:rFonts w:hint="eastAsia" w:ascii="仿宋" w:hAnsi="仿宋" w:eastAsia="仿宋"/>
          <w:sz w:val="32"/>
          <w:szCs w:val="32"/>
          <w:lang w:eastAsia="zh-CN"/>
        </w:rPr>
        <w:t>县政府办</w:t>
      </w:r>
      <w:r>
        <w:rPr>
          <w:rFonts w:hint="eastAsia" w:ascii="仿宋" w:hAnsi="仿宋" w:eastAsia="仿宋"/>
          <w:sz w:val="32"/>
          <w:szCs w:val="32"/>
        </w:rPr>
        <w:t>充分发扬“九寨精神”，深入践行“五精”理念，</w:t>
      </w:r>
      <w:r>
        <w:rPr>
          <w:rFonts w:hint="eastAsia" w:ascii="仿宋" w:hAnsi="仿宋" w:eastAsia="仿宋"/>
          <w:sz w:val="32"/>
          <w:szCs w:val="32"/>
          <w:lang w:eastAsia="zh-CN"/>
        </w:rPr>
        <w:t>不断创新工作理念，努力争创“零碳景区”</w:t>
      </w:r>
      <w:r>
        <w:rPr>
          <w:rFonts w:hint="eastAsia" w:ascii="仿宋" w:hAnsi="仿宋" w:eastAsia="仿宋"/>
          <w:sz w:val="32"/>
          <w:szCs w:val="32"/>
        </w:rPr>
        <w:t>，</w:t>
      </w:r>
      <w:r>
        <w:rPr>
          <w:rFonts w:hint="eastAsia" w:ascii="仿宋" w:hAnsi="仿宋" w:eastAsia="仿宋"/>
          <w:sz w:val="32"/>
          <w:szCs w:val="32"/>
          <w:lang w:eastAsia="zh-CN"/>
        </w:rPr>
        <w:t>并</w:t>
      </w:r>
      <w:r>
        <w:rPr>
          <w:rFonts w:hint="eastAsia" w:ascii="仿宋" w:hAnsi="仿宋" w:eastAsia="仿宋"/>
          <w:sz w:val="32"/>
          <w:szCs w:val="32"/>
        </w:rPr>
        <w:t>做到主动、规范、超前，实现</w:t>
      </w:r>
      <w:r>
        <w:rPr>
          <w:rFonts w:hint="eastAsia" w:ascii="仿宋" w:hAnsi="仿宋" w:eastAsia="仿宋"/>
          <w:sz w:val="32"/>
          <w:szCs w:val="32"/>
          <w:lang w:eastAsia="zh-CN"/>
        </w:rPr>
        <w:t>金融</w:t>
      </w:r>
      <w:r>
        <w:rPr>
          <w:rFonts w:hint="eastAsia" w:ascii="仿宋" w:hAnsi="仿宋" w:eastAsia="仿宋"/>
          <w:sz w:val="32"/>
          <w:szCs w:val="32"/>
        </w:rPr>
        <w:t>工作</w:t>
      </w:r>
      <w:r>
        <w:rPr>
          <w:rFonts w:hint="eastAsia" w:ascii="仿宋" w:hAnsi="仿宋" w:eastAsia="仿宋"/>
          <w:sz w:val="32"/>
          <w:szCs w:val="32"/>
          <w:lang w:eastAsia="zh-CN"/>
        </w:rPr>
        <w:t>及政府办工作</w:t>
      </w:r>
      <w:r>
        <w:rPr>
          <w:rFonts w:hint="eastAsia" w:ascii="仿宋" w:hAnsi="仿宋" w:eastAsia="仿宋"/>
          <w:sz w:val="32"/>
          <w:szCs w:val="32"/>
        </w:rPr>
        <w:t>再上新台阶。</w:t>
      </w:r>
    </w:p>
    <w:p w14:paraId="62DE105F">
      <w:pPr>
        <w:pStyle w:val="3"/>
        <w:rPr>
          <w:rFonts w:ascii="黑体" w:hAnsi="黑体" w:eastAsia="黑体"/>
          <w:b w:val="0"/>
        </w:rPr>
      </w:pPr>
      <w:r>
        <w:rPr>
          <w:rFonts w:hint="eastAsia" w:ascii="黑体" w:hAnsi="黑体" w:eastAsia="黑体"/>
          <w:b w:val="0"/>
        </w:rPr>
        <w:t>二、机构设置</w:t>
      </w:r>
    </w:p>
    <w:bookmarkEnd w:id="19"/>
    <w:bookmarkEnd w:id="20"/>
    <w:p w14:paraId="583D71B3">
      <w:pPr>
        <w:pStyle w:val="13"/>
        <w:shd w:val="clear" w:color="auto" w:fill="FFFFFF"/>
        <w:ind w:firstLine="640" w:firstLineChars="200"/>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政府信息公开工作中心报表反映事业编制共22名。其中金融服务中心事业编制8名，领导职数3名；人防事务中心事业编制3名，领导职数1名；县政府信息公开工作中心事业编制7名，领导职数3名；驻成都联络处事业编制4名，领导职数2名。</w:t>
      </w:r>
    </w:p>
    <w:p w14:paraId="521A5F37">
      <w:pPr>
        <w:widowControl/>
        <w:jc w:val="left"/>
        <w:rPr>
          <w:rFonts w:ascii="仿宋" w:hAnsi="仿宋" w:eastAsia="仿宋"/>
          <w:kern w:val="0"/>
          <w:sz w:val="32"/>
          <w:szCs w:val="32"/>
        </w:rPr>
      </w:pPr>
      <w:r>
        <w:rPr>
          <w:rFonts w:ascii="仿宋" w:hAnsi="仿宋" w:eastAsia="仿宋"/>
          <w:sz w:val="32"/>
          <w:szCs w:val="32"/>
        </w:rPr>
        <w:br w:type="page"/>
      </w:r>
    </w:p>
    <w:p w14:paraId="49CCC690">
      <w:pPr>
        <w:pStyle w:val="2"/>
        <w:ind w:right="440"/>
        <w:jc w:val="center"/>
        <w:rPr>
          <w:rStyle w:val="28"/>
          <w:rFonts w:ascii="黑体" w:hAnsi="黑体" w:eastAsia="黑体"/>
          <w:b w:val="0"/>
          <w:bCs/>
        </w:rPr>
      </w:pPr>
      <w:bookmarkStart w:id="21" w:name="_Toc15377204"/>
      <w:bookmarkStart w:id="22" w:name="_Toc15396602"/>
      <w:bookmarkStart w:id="23" w:name="_Toc10736"/>
      <w:r>
        <w:rPr>
          <w:rFonts w:hint="eastAsia" w:ascii="黑体" w:hAnsi="黑体" w:eastAsia="黑体"/>
          <w:b w:val="0"/>
        </w:rPr>
        <w:t xml:space="preserve">第二部分 </w:t>
      </w:r>
      <w:r>
        <w:rPr>
          <w:rFonts w:hint="eastAsia" w:ascii="黑体" w:hAnsi="黑体" w:eastAsia="黑体"/>
          <w:b w:val="0"/>
          <w:lang w:eastAsia="zh-CN"/>
        </w:rPr>
        <w:t>2024</w:t>
      </w:r>
      <w:r>
        <w:rPr>
          <w:rFonts w:hint="eastAsia" w:ascii="黑体" w:hAnsi="黑体" w:eastAsia="黑体"/>
          <w:b w:val="0"/>
        </w:rPr>
        <w:t>年度</w:t>
      </w:r>
      <w:r>
        <w:rPr>
          <w:rStyle w:val="28"/>
          <w:rFonts w:hint="eastAsia" w:ascii="黑体" w:hAnsi="黑体" w:eastAsia="黑体"/>
          <w:b w:val="0"/>
          <w:bCs/>
        </w:rPr>
        <w:t>单位决算情况说明</w:t>
      </w:r>
      <w:bookmarkEnd w:id="21"/>
      <w:bookmarkEnd w:id="22"/>
      <w:bookmarkEnd w:id="23"/>
    </w:p>
    <w:p w14:paraId="27C52CF2"/>
    <w:p w14:paraId="593CB42C">
      <w:pPr>
        <w:pStyle w:val="27"/>
        <w:numPr>
          <w:ilvl w:val="0"/>
          <w:numId w:val="2"/>
        </w:numPr>
        <w:spacing w:line="600" w:lineRule="exact"/>
        <w:ind w:firstLineChars="0"/>
        <w:outlineLvl w:val="1"/>
        <w:rPr>
          <w:rStyle w:val="29"/>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9"/>
          <w:rFonts w:hint="eastAsia" w:ascii="黑体" w:hAnsi="黑体" w:eastAsia="黑体"/>
          <w:b w:val="0"/>
        </w:rPr>
        <w:t>入支出决算总体情况说明</w:t>
      </w:r>
      <w:bookmarkEnd w:id="24"/>
      <w:bookmarkEnd w:id="25"/>
    </w:p>
    <w:p w14:paraId="3BA65532">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年度收、支总计均为</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30.94</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6.28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人员减少和厉行节约等</w:t>
      </w:r>
      <w:r>
        <w:rPr>
          <w:rFonts w:hint="eastAsia" w:ascii="仿宋" w:hAnsi="仿宋" w:eastAsia="仿宋"/>
          <w:sz w:val="32"/>
          <w:szCs w:val="32"/>
        </w:rPr>
        <w:t>。</w:t>
      </w:r>
    </w:p>
    <w:p w14:paraId="4E9373EC">
      <w:pPr>
        <w:pStyle w:val="27"/>
        <w:numPr>
          <w:ilvl w:val="0"/>
          <w:numId w:val="2"/>
        </w:numPr>
        <w:spacing w:line="600" w:lineRule="exact"/>
        <w:ind w:firstLineChars="0"/>
        <w:outlineLvl w:val="1"/>
        <w:rPr>
          <w:rStyle w:val="29"/>
          <w:rFonts w:ascii="黑体" w:hAnsi="黑体" w:eastAsia="黑体"/>
          <w:b w:val="0"/>
        </w:rPr>
      </w:pPr>
      <w:bookmarkStart w:id="26" w:name="_Toc15396604"/>
      <w:bookmarkStart w:id="27" w:name="_Toc15377206"/>
      <w:r>
        <w:rPr>
          <w:rFonts w:hint="eastAsia" w:ascii="黑体" w:hAnsi="黑体" w:eastAsia="黑体"/>
          <w:sz w:val="32"/>
          <w:szCs w:val="32"/>
        </w:rPr>
        <w:t>收</w:t>
      </w:r>
      <w:r>
        <w:rPr>
          <w:rStyle w:val="29"/>
          <w:rFonts w:hint="eastAsia" w:ascii="黑体" w:hAnsi="黑体" w:eastAsia="黑体"/>
          <w:b w:val="0"/>
        </w:rPr>
        <w:t>入决算情况说明</w:t>
      </w:r>
      <w:bookmarkEnd w:id="26"/>
      <w:bookmarkEnd w:id="27"/>
    </w:p>
    <w:p w14:paraId="281AC152">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年度本年收入合计</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万元，其中：一般公共预算财政拨款收入</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5EBDE704">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06514DFB">
      <w:pPr>
        <w:pStyle w:val="27"/>
        <w:numPr>
          <w:ilvl w:val="0"/>
          <w:numId w:val="2"/>
        </w:numPr>
        <w:spacing w:line="600" w:lineRule="exact"/>
        <w:ind w:firstLineChars="0"/>
        <w:outlineLvl w:val="1"/>
        <w:rPr>
          <w:rStyle w:val="29"/>
          <w:rFonts w:ascii="黑体" w:hAnsi="黑体" w:eastAsia="黑体"/>
          <w:b w:val="0"/>
        </w:rPr>
      </w:pPr>
      <w:bookmarkStart w:id="28" w:name="_Toc15396605"/>
      <w:bookmarkStart w:id="29" w:name="_Toc15377207"/>
      <w:r>
        <w:rPr>
          <w:rFonts w:hint="eastAsia" w:ascii="黑体" w:hAnsi="黑体" w:eastAsia="黑体"/>
          <w:sz w:val="32"/>
          <w:szCs w:val="32"/>
        </w:rPr>
        <w:t>支</w:t>
      </w:r>
      <w:r>
        <w:rPr>
          <w:rStyle w:val="29"/>
          <w:rFonts w:hint="eastAsia" w:ascii="黑体" w:hAnsi="黑体" w:eastAsia="黑体"/>
          <w:b w:val="0"/>
        </w:rPr>
        <w:t>出决算情况说明</w:t>
      </w:r>
      <w:bookmarkEnd w:id="28"/>
      <w:bookmarkEnd w:id="29"/>
    </w:p>
    <w:p w14:paraId="3C60BD0E">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万元，其中：基本支出</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万元，占</w:t>
      </w:r>
      <w:r>
        <w:rPr>
          <w:rFonts w:hint="eastAsia" w:ascii="仿宋" w:hAnsi="仿宋" w:eastAsia="仿宋"/>
          <w:b/>
          <w:sz w:val="32"/>
          <w:szCs w:val="32"/>
          <w:lang w:val="en-US" w:eastAsia="zh-CN"/>
        </w:rPr>
        <w:t>100</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hint="eastAsia" w:ascii="仿宋" w:hAnsi="仿宋" w:eastAsia="仿宋"/>
          <w:b/>
          <w:sz w:val="32"/>
          <w:szCs w:val="32"/>
          <w:lang w:val="en-US" w:eastAsia="zh-CN"/>
        </w:rPr>
        <w:t>0</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4958BA45">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14:paraId="2BE408B3">
      <w:pPr>
        <w:spacing w:line="600" w:lineRule="exact"/>
        <w:rPr>
          <w:rFonts w:ascii="仿宋_GB2312" w:eastAsia="仿宋_GB2312"/>
          <w:sz w:val="32"/>
          <w:szCs w:val="32"/>
        </w:rPr>
      </w:pPr>
    </w:p>
    <w:p w14:paraId="0EB117D1">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30"/>
      <w:bookmarkEnd w:id="31"/>
    </w:p>
    <w:p w14:paraId="6A71E0D1">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年度财政拨款收、支总计均为</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年度相比，财政拨款收、支总计各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30.94</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6.28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人员减少和厉行节约等</w:t>
      </w:r>
      <w:r>
        <w:rPr>
          <w:rFonts w:hint="eastAsia" w:ascii="仿宋" w:hAnsi="仿宋" w:eastAsia="仿宋"/>
          <w:sz w:val="32"/>
          <w:szCs w:val="32"/>
        </w:rPr>
        <w:t>。</w:t>
      </w:r>
    </w:p>
    <w:p w14:paraId="0BF7D212">
      <w:pPr>
        <w:spacing w:line="600" w:lineRule="exact"/>
        <w:ind w:firstLine="640"/>
        <w:rPr>
          <w:rFonts w:ascii="仿宋" w:hAnsi="仿宋" w:eastAsia="仿宋"/>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3CF9310C">
      <w:pPr>
        <w:spacing w:line="600" w:lineRule="exact"/>
        <w:ind w:firstLine="640" w:firstLineChars="200"/>
        <w:outlineLvl w:val="1"/>
        <w:rPr>
          <w:rStyle w:val="29"/>
          <w:rFonts w:ascii="黑体" w:hAnsi="黑体" w:eastAsia="黑体"/>
          <w:b w:val="0"/>
        </w:rPr>
      </w:pPr>
      <w:bookmarkStart w:id="32" w:name="_Toc15396607"/>
      <w:bookmarkStart w:id="33" w:name="_Toc15377209"/>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32"/>
      <w:bookmarkEnd w:id="33"/>
    </w:p>
    <w:p w14:paraId="35E4C40B">
      <w:pPr>
        <w:spacing w:line="600" w:lineRule="exact"/>
        <w:ind w:firstLine="643" w:firstLineChars="2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14:paraId="4C00CE98">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年度相比，一般公共预算财政拨款支出</w:t>
      </w:r>
      <w:bookmarkStart w:id="35" w:name="_Toc15377211"/>
      <w:r>
        <w:rPr>
          <w:rFonts w:hint="eastAsia" w:ascii="仿宋" w:hAnsi="仿宋" w:eastAsia="仿宋"/>
          <w:sz w:val="32"/>
          <w:szCs w:val="32"/>
          <w:lang w:eastAsia="zh-CN"/>
        </w:rPr>
        <w:t>减少</w:t>
      </w:r>
      <w:r>
        <w:rPr>
          <w:rFonts w:hint="eastAsia" w:ascii="仿宋" w:hAnsi="仿宋" w:eastAsia="仿宋"/>
          <w:sz w:val="32"/>
          <w:szCs w:val="32"/>
          <w:lang w:val="en-US" w:eastAsia="zh-CN"/>
        </w:rPr>
        <w:t>30.94</w:t>
      </w:r>
      <w:r>
        <w:rPr>
          <w:rFonts w:hint="eastAsia" w:ascii="仿宋" w:hAnsi="仿宋" w:eastAsia="仿宋"/>
          <w:sz w:val="32"/>
          <w:szCs w:val="32"/>
        </w:rPr>
        <w:t>万元，</w:t>
      </w:r>
      <w:r>
        <w:rPr>
          <w:rFonts w:hint="eastAsia" w:ascii="仿宋" w:hAnsi="仿宋" w:eastAsia="仿宋"/>
          <w:sz w:val="32"/>
          <w:szCs w:val="32"/>
          <w:lang w:eastAsia="zh-CN"/>
        </w:rPr>
        <w:t>降低</w:t>
      </w:r>
      <w:r>
        <w:rPr>
          <w:rFonts w:hint="eastAsia" w:ascii="仿宋" w:hAnsi="仿宋" w:eastAsia="仿宋"/>
          <w:sz w:val="32"/>
          <w:szCs w:val="32"/>
          <w:lang w:val="en-US" w:eastAsia="zh-CN"/>
        </w:rPr>
        <w:t>6.28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人员减少和厉行节约等</w:t>
      </w:r>
      <w:r>
        <w:rPr>
          <w:rFonts w:hint="eastAsia" w:ascii="仿宋" w:hAnsi="仿宋" w:eastAsia="仿宋"/>
          <w:sz w:val="32"/>
          <w:szCs w:val="32"/>
        </w:rPr>
        <w:t>。</w:t>
      </w:r>
    </w:p>
    <w:p w14:paraId="6164E02C">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35"/>
    </w:p>
    <w:p w14:paraId="6D539D75">
      <w:pPr>
        <w:spacing w:line="600" w:lineRule="exact"/>
        <w:ind w:firstLine="640"/>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ascii="仿宋" w:hAnsi="仿宋" w:eastAsia="仿宋"/>
          <w:b/>
          <w:sz w:val="32"/>
          <w:szCs w:val="32"/>
        </w:rPr>
        <w:t>4</w:t>
      </w:r>
      <w:r>
        <w:rPr>
          <w:rFonts w:hint="eastAsia" w:ascii="仿宋" w:hAnsi="仿宋" w:eastAsia="仿宋"/>
          <w:b/>
          <w:sz w:val="32"/>
          <w:szCs w:val="32"/>
          <w:lang w:val="en-US" w:eastAsia="zh-CN"/>
        </w:rPr>
        <w:t>16.84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295.07</w:t>
      </w:r>
      <w:r>
        <w:rPr>
          <w:rFonts w:hint="eastAsia" w:ascii="仿宋" w:hAnsi="仿宋" w:eastAsia="仿宋"/>
          <w:sz w:val="32"/>
          <w:szCs w:val="32"/>
        </w:rPr>
        <w:t>万元，占</w:t>
      </w:r>
      <w:r>
        <w:rPr>
          <w:rFonts w:hint="eastAsia" w:ascii="仿宋" w:hAnsi="仿宋" w:eastAsia="仿宋"/>
          <w:sz w:val="32"/>
          <w:szCs w:val="32"/>
          <w:lang w:val="en-US" w:eastAsia="zh-CN"/>
        </w:rPr>
        <w:t>70.79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60.85</w:t>
      </w:r>
      <w:r>
        <w:rPr>
          <w:rFonts w:hint="eastAsia" w:ascii="仿宋" w:hAnsi="仿宋" w:eastAsia="仿宋"/>
          <w:sz w:val="32"/>
          <w:szCs w:val="32"/>
        </w:rPr>
        <w:t>万元，占</w:t>
      </w:r>
      <w:r>
        <w:rPr>
          <w:rFonts w:hint="eastAsia" w:ascii="仿宋" w:hAnsi="仿宋" w:eastAsia="仿宋"/>
          <w:sz w:val="32"/>
          <w:szCs w:val="32"/>
          <w:lang w:val="en-US" w:eastAsia="zh-CN"/>
        </w:rPr>
        <w:t>14.60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32.14</w:t>
      </w:r>
      <w:r>
        <w:rPr>
          <w:rFonts w:hint="eastAsia" w:ascii="仿宋" w:hAnsi="仿宋" w:eastAsia="仿宋"/>
          <w:sz w:val="32"/>
          <w:szCs w:val="32"/>
        </w:rPr>
        <w:t>万元，占</w:t>
      </w:r>
      <w:r>
        <w:rPr>
          <w:rFonts w:hint="eastAsia" w:ascii="仿宋" w:hAnsi="仿宋" w:eastAsia="仿宋"/>
          <w:sz w:val="32"/>
          <w:szCs w:val="32"/>
          <w:lang w:val="en-US" w:eastAsia="zh-CN"/>
        </w:rPr>
        <w:t>7.71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28.78</w:t>
      </w:r>
      <w:r>
        <w:rPr>
          <w:rFonts w:hint="eastAsia" w:ascii="仿宋" w:hAnsi="仿宋" w:eastAsia="仿宋"/>
          <w:sz w:val="32"/>
          <w:szCs w:val="32"/>
        </w:rPr>
        <w:t>万元，占</w:t>
      </w:r>
      <w:r>
        <w:rPr>
          <w:rFonts w:hint="eastAsia" w:ascii="仿宋" w:hAnsi="仿宋" w:eastAsia="仿宋"/>
          <w:sz w:val="32"/>
          <w:szCs w:val="32"/>
          <w:lang w:val="en-US" w:eastAsia="zh-CN"/>
        </w:rPr>
        <w:t>6.90</w:t>
      </w:r>
      <w:r>
        <w:rPr>
          <w:rFonts w:ascii="仿宋" w:hAnsi="仿宋" w:eastAsia="仿宋"/>
          <w:sz w:val="32"/>
          <w:szCs w:val="32"/>
        </w:rPr>
        <w:t>%</w:t>
      </w:r>
      <w:r>
        <w:rPr>
          <w:rFonts w:hint="eastAsia" w:ascii="仿宋" w:hAnsi="仿宋" w:eastAsia="仿宋"/>
          <w:sz w:val="32"/>
          <w:szCs w:val="32"/>
          <w:lang w:eastAsia="zh-CN"/>
        </w:rPr>
        <w:t>。</w:t>
      </w:r>
    </w:p>
    <w:p w14:paraId="46EF5601">
      <w:pPr>
        <w:spacing w:line="600" w:lineRule="exact"/>
        <w:ind w:firstLine="640"/>
        <w:rPr>
          <w:rFonts w:ascii="仿宋" w:hAnsi="仿宋" w:eastAsia="仿宋"/>
          <w:sz w:val="32"/>
          <w:szCs w:val="32"/>
        </w:rPr>
      </w:pPr>
      <w:r>
        <w:rPr>
          <w:rFonts w:hint="eastAsia" w:ascii="仿宋" w:hAnsi="仿宋" w:eastAsia="仿宋"/>
          <w:b/>
          <w:sz w:val="32"/>
          <w:szCs w:val="32"/>
        </w:rPr>
        <w:t>（注：数据来源于财决01-1表，仅罗列本单位涉及的全部功能分类科目，至类级。）</w:t>
      </w:r>
    </w:p>
    <w:p w14:paraId="1D840CD8">
      <w:pPr>
        <w:spacing w:line="600" w:lineRule="exact"/>
        <w:ind w:firstLine="643" w:firstLineChars="200"/>
        <w:outlineLvl w:val="2"/>
        <w:rPr>
          <w:rFonts w:ascii="仿宋" w:hAnsi="仿宋" w:eastAsia="仿宋"/>
          <w:b/>
          <w:sz w:val="32"/>
          <w:szCs w:val="32"/>
        </w:rPr>
      </w:pPr>
      <w:bookmarkStart w:id="36" w:name="_Toc15377212"/>
      <w:r>
        <w:rPr>
          <w:rFonts w:hint="eastAsia" w:ascii="仿宋" w:hAnsi="仿宋" w:eastAsia="仿宋"/>
          <w:b/>
          <w:sz w:val="32"/>
          <w:szCs w:val="32"/>
        </w:rPr>
        <w:t>（三）一般公共预算财政拨款支出决算具体情况</w:t>
      </w:r>
      <w:bookmarkEnd w:id="36"/>
    </w:p>
    <w:p w14:paraId="578B4356">
      <w:pPr>
        <w:spacing w:line="600" w:lineRule="exact"/>
        <w:ind w:firstLine="643" w:firstLineChars="200"/>
        <w:outlineLvl w:val="2"/>
        <w:rPr>
          <w:rFonts w:ascii="仿宋" w:hAnsi="仿宋" w:eastAsia="仿宋"/>
          <w:sz w:val="32"/>
          <w:szCs w:val="32"/>
        </w:rPr>
      </w:pPr>
      <w:bookmarkStart w:id="37" w:name="_Toc15378460"/>
      <w:bookmarkStart w:id="38" w:name="_Toc15377444"/>
      <w:bookmarkStart w:id="39" w:name="_Toc15377213"/>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年度一般公共预算支出决算数为4</w:t>
      </w:r>
      <w:r>
        <w:rPr>
          <w:rFonts w:hint="eastAsia" w:ascii="仿宋" w:hAnsi="仿宋" w:eastAsia="仿宋"/>
          <w:b/>
          <w:sz w:val="32"/>
          <w:szCs w:val="32"/>
          <w:lang w:val="en-US" w:eastAsia="zh-CN"/>
        </w:rPr>
        <w:t>16.84</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7"/>
      <w:bookmarkEnd w:id="38"/>
      <w:bookmarkEnd w:id="39"/>
    </w:p>
    <w:p w14:paraId="2BAA625F">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w:t>
      </w:r>
      <w:r>
        <w:rPr>
          <w:rStyle w:val="17"/>
          <w:rFonts w:hint="eastAsia" w:ascii="仿宋" w:hAnsi="仿宋" w:eastAsia="仿宋"/>
          <w:bCs/>
          <w:sz w:val="32"/>
          <w:szCs w:val="32"/>
          <w:lang w:val="en-US" w:eastAsia="zh-CN"/>
        </w:rPr>
        <w:t>201</w:t>
      </w:r>
      <w:r>
        <w:rPr>
          <w:rStyle w:val="17"/>
          <w:rFonts w:hint="eastAsia" w:ascii="仿宋" w:hAnsi="仿宋" w:eastAsia="仿宋"/>
          <w:bCs/>
          <w:sz w:val="32"/>
          <w:szCs w:val="32"/>
        </w:rPr>
        <w:t>）政府办公厅（室）及相关机构事务（</w:t>
      </w:r>
      <w:r>
        <w:rPr>
          <w:rStyle w:val="17"/>
          <w:rFonts w:hint="eastAsia" w:ascii="仿宋" w:hAnsi="仿宋" w:eastAsia="仿宋"/>
          <w:bCs/>
          <w:sz w:val="32"/>
          <w:szCs w:val="32"/>
          <w:lang w:val="en-US" w:eastAsia="zh-CN"/>
        </w:rPr>
        <w:t>03</w:t>
      </w:r>
      <w:r>
        <w:rPr>
          <w:rStyle w:val="17"/>
          <w:rFonts w:hint="eastAsia" w:ascii="仿宋" w:hAnsi="仿宋" w:eastAsia="仿宋"/>
          <w:bCs/>
          <w:sz w:val="32"/>
          <w:szCs w:val="32"/>
        </w:rPr>
        <w:t>）事业运行（</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295.07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14:paraId="03641353">
      <w:pPr>
        <w:spacing w:line="600" w:lineRule="exact"/>
        <w:ind w:firstLine="643" w:firstLineChars="200"/>
        <w:rPr>
          <w:rFonts w:hint="eastAsia" w:ascii="仿宋" w:hAnsi="仿宋" w:eastAsia="仿宋"/>
          <w:b/>
          <w:sz w:val="32"/>
          <w:szCs w:val="32"/>
          <w:lang w:eastAsia="zh-CN"/>
        </w:rPr>
      </w:pPr>
      <w:r>
        <w:rPr>
          <w:rStyle w:val="17"/>
          <w:rFonts w:hint="eastAsia" w:ascii="仿宋" w:hAnsi="仿宋" w:eastAsia="仿宋"/>
          <w:bCs/>
          <w:sz w:val="32"/>
          <w:szCs w:val="32"/>
          <w:lang w:val="en-US" w:eastAsia="zh-CN"/>
        </w:rPr>
        <w:t>2</w:t>
      </w:r>
      <w:r>
        <w:rPr>
          <w:rStyle w:val="17"/>
          <w:rFonts w:ascii="仿宋" w:hAnsi="仿宋" w:eastAsia="仿宋"/>
          <w:bCs/>
          <w:sz w:val="32"/>
          <w:szCs w:val="32"/>
        </w:rPr>
        <w:t>.</w:t>
      </w:r>
      <w:r>
        <w:rPr>
          <w:rStyle w:val="17"/>
          <w:rFonts w:hint="eastAsia" w:ascii="仿宋" w:hAnsi="仿宋" w:eastAsia="仿宋"/>
          <w:bCs/>
          <w:sz w:val="32"/>
          <w:szCs w:val="32"/>
        </w:rPr>
        <w:t>社会保障和就业（</w:t>
      </w:r>
      <w:r>
        <w:rPr>
          <w:rStyle w:val="17"/>
          <w:rFonts w:hint="eastAsia" w:ascii="仿宋" w:hAnsi="仿宋" w:eastAsia="仿宋"/>
          <w:bCs/>
          <w:sz w:val="32"/>
          <w:szCs w:val="32"/>
          <w:lang w:val="en-US" w:eastAsia="zh-CN"/>
        </w:rPr>
        <w:t>208</w:t>
      </w:r>
      <w:r>
        <w:rPr>
          <w:rStyle w:val="17"/>
          <w:rFonts w:hint="eastAsia" w:ascii="仿宋" w:hAnsi="仿宋" w:eastAsia="仿宋"/>
          <w:bCs/>
          <w:sz w:val="32"/>
          <w:szCs w:val="32"/>
        </w:rPr>
        <w:t>）行政事业单位离退休（</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w:t>
      </w:r>
      <w:r>
        <w:rPr>
          <w:rStyle w:val="17"/>
          <w:rFonts w:hint="eastAsia" w:ascii="仿宋" w:hAnsi="仿宋" w:eastAsia="仿宋" w:cstheme="minorBidi"/>
          <w:bCs/>
          <w:sz w:val="32"/>
          <w:szCs w:val="32"/>
        </w:rPr>
        <w:t>机关事业单位基本养老保险缴费</w:t>
      </w:r>
      <w:r>
        <w:rPr>
          <w:rStyle w:val="17"/>
          <w:rFonts w:hint="eastAsia" w:ascii="仿宋" w:hAnsi="仿宋" w:eastAsia="仿宋"/>
          <w:bCs/>
          <w:sz w:val="32"/>
          <w:szCs w:val="32"/>
        </w:rPr>
        <w:t>（</w:t>
      </w:r>
      <w:r>
        <w:rPr>
          <w:rStyle w:val="17"/>
          <w:rFonts w:hint="eastAsia" w:ascii="仿宋" w:hAnsi="仿宋" w:eastAsia="仿宋"/>
          <w:bCs/>
          <w:sz w:val="32"/>
          <w:szCs w:val="32"/>
          <w:lang w:val="en-US" w:eastAsia="zh-CN"/>
        </w:rPr>
        <w:t>05</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100</w:t>
      </w:r>
      <w:r>
        <w:rPr>
          <w:rStyle w:val="17"/>
          <w:rFonts w:ascii="仿宋" w:hAnsi="仿宋" w:eastAsia="仿宋"/>
          <w:b w:val="0"/>
          <w:bCs/>
          <w:sz w:val="32"/>
          <w:szCs w:val="32"/>
        </w:rPr>
        <w:t>%</w:t>
      </w:r>
      <w:r>
        <w:rPr>
          <w:rStyle w:val="17"/>
          <w:rFonts w:hint="eastAsia" w:ascii="仿宋" w:hAnsi="仿宋" w:eastAsia="仿宋"/>
          <w:b w:val="0"/>
          <w:bCs/>
          <w:sz w:val="32"/>
          <w:szCs w:val="32"/>
          <w:lang w:eastAsia="zh-CN"/>
        </w:rPr>
        <w:t>；</w:t>
      </w:r>
      <w:r>
        <w:rPr>
          <w:rStyle w:val="17"/>
          <w:rFonts w:hint="eastAsia" w:ascii="仿宋" w:hAnsi="仿宋" w:eastAsia="仿宋" w:cstheme="minorBidi"/>
          <w:bCs/>
          <w:sz w:val="32"/>
          <w:szCs w:val="32"/>
        </w:rPr>
        <w:t>机关事业单位职业年金缴费(06)</w:t>
      </w:r>
      <w:r>
        <w:rPr>
          <w:rStyle w:val="17"/>
          <w:rFonts w:hint="eastAsia" w:ascii="仿宋" w:hAnsi="仿宋" w:eastAsia="仿宋"/>
          <w:b w:val="0"/>
          <w:bCs/>
          <w:sz w:val="32"/>
          <w:szCs w:val="32"/>
        </w:rPr>
        <w:t>:支出决算数为</w:t>
      </w:r>
      <w:r>
        <w:rPr>
          <w:rStyle w:val="17"/>
          <w:rFonts w:hint="eastAsia" w:ascii="仿宋" w:hAnsi="仿宋" w:eastAsia="仿宋"/>
          <w:b w:val="0"/>
          <w:bCs/>
          <w:sz w:val="32"/>
          <w:szCs w:val="32"/>
          <w:lang w:val="en-US" w:eastAsia="zh-CN"/>
        </w:rPr>
        <w:t>23.85</w:t>
      </w:r>
      <w:r>
        <w:rPr>
          <w:rStyle w:val="17"/>
          <w:rFonts w:hint="eastAsia" w:ascii="仿宋" w:hAnsi="仿宋" w:eastAsia="仿宋"/>
          <w:b w:val="0"/>
          <w:bCs/>
          <w:sz w:val="32"/>
          <w:szCs w:val="32"/>
        </w:rPr>
        <w:t>万元，完成预算100%，决算数等于预算数</w:t>
      </w:r>
      <w:r>
        <w:rPr>
          <w:rStyle w:val="17"/>
          <w:rFonts w:hint="eastAsia" w:ascii="仿宋" w:hAnsi="仿宋" w:eastAsia="仿宋"/>
          <w:b w:val="0"/>
          <w:bCs/>
          <w:sz w:val="32"/>
          <w:szCs w:val="32"/>
          <w:lang w:eastAsia="zh-CN"/>
        </w:rPr>
        <w:t>。</w:t>
      </w:r>
    </w:p>
    <w:p w14:paraId="3627C022">
      <w:pPr>
        <w:spacing w:line="520" w:lineRule="exact"/>
        <w:ind w:firstLine="640"/>
        <w:rPr>
          <w:rStyle w:val="17"/>
          <w:rFonts w:hint="eastAsia" w:ascii="仿宋" w:hAnsi="仿宋" w:eastAsia="仿宋"/>
          <w:b w:val="0"/>
          <w:bCs/>
          <w:sz w:val="32"/>
          <w:szCs w:val="32"/>
          <w:lang w:eastAsia="zh-CN"/>
        </w:rPr>
      </w:pPr>
      <w:r>
        <w:rPr>
          <w:rStyle w:val="17"/>
          <w:rFonts w:hint="eastAsia" w:ascii="仿宋" w:hAnsi="仿宋" w:eastAsia="仿宋"/>
          <w:bCs/>
          <w:sz w:val="32"/>
          <w:szCs w:val="32"/>
          <w:lang w:val="en-US" w:eastAsia="zh-CN"/>
        </w:rPr>
        <w:t>3</w:t>
      </w:r>
      <w:r>
        <w:rPr>
          <w:rStyle w:val="17"/>
          <w:rFonts w:ascii="仿宋" w:hAnsi="仿宋" w:eastAsia="仿宋"/>
          <w:bCs/>
          <w:sz w:val="32"/>
          <w:szCs w:val="32"/>
        </w:rPr>
        <w:t>.</w:t>
      </w:r>
      <w:r>
        <w:rPr>
          <w:rFonts w:hint="eastAsia" w:ascii="仿宋" w:hAnsi="仿宋" w:eastAsia="仿宋"/>
          <w:b/>
          <w:bCs/>
          <w:sz w:val="32"/>
          <w:szCs w:val="32"/>
        </w:rPr>
        <w:t>卫生健康支出(210) 行政事业单位医疗(11)</w:t>
      </w:r>
      <w:r>
        <w:rPr>
          <w:rFonts w:hint="eastAsia" w:ascii="仿宋" w:hAnsi="仿宋" w:eastAsia="仿宋"/>
          <w:b/>
          <w:bCs/>
          <w:sz w:val="32"/>
          <w:szCs w:val="32"/>
          <w:lang w:eastAsia="zh-CN"/>
        </w:rPr>
        <w:t>事业单位</w:t>
      </w:r>
      <w:r>
        <w:rPr>
          <w:rFonts w:hint="eastAsia" w:ascii="仿宋" w:hAnsi="仿宋" w:eastAsia="仿宋"/>
          <w:b/>
          <w:bCs/>
          <w:sz w:val="32"/>
          <w:szCs w:val="32"/>
        </w:rPr>
        <w:t>医疗(0</w:t>
      </w:r>
      <w:r>
        <w:rPr>
          <w:rFonts w:hint="eastAsia" w:ascii="仿宋" w:hAnsi="仿宋" w:eastAsia="仿宋"/>
          <w:b/>
          <w:bCs/>
          <w:sz w:val="32"/>
          <w:szCs w:val="32"/>
          <w:lang w:val="en-US" w:eastAsia="zh-CN"/>
        </w:rPr>
        <w:t>2</w:t>
      </w:r>
      <w:r>
        <w:rPr>
          <w:rFonts w:hint="eastAsia" w:ascii="仿宋" w:hAnsi="仿宋" w:eastAsia="仿宋"/>
          <w:b/>
          <w:bCs/>
          <w:sz w:val="32"/>
          <w:szCs w:val="32"/>
        </w:rPr>
        <w:t>):</w:t>
      </w:r>
      <w:r>
        <w:rPr>
          <w:rStyle w:val="17"/>
          <w:rFonts w:hint="eastAsia" w:ascii="仿宋" w:hAnsi="仿宋" w:eastAsia="仿宋" w:cstheme="minorBidi"/>
          <w:b w:val="0"/>
          <w:bCs/>
          <w:sz w:val="32"/>
          <w:szCs w:val="32"/>
        </w:rPr>
        <w:t>支出决算数为</w:t>
      </w:r>
      <w:r>
        <w:rPr>
          <w:rStyle w:val="17"/>
          <w:rFonts w:hint="eastAsia" w:ascii="仿宋" w:hAnsi="仿宋" w:eastAsia="仿宋" w:cstheme="minorBidi"/>
          <w:b w:val="0"/>
          <w:bCs/>
          <w:sz w:val="32"/>
          <w:szCs w:val="32"/>
          <w:lang w:val="en-US" w:eastAsia="zh-CN"/>
        </w:rPr>
        <w:t>19.50</w:t>
      </w:r>
      <w:r>
        <w:rPr>
          <w:rStyle w:val="17"/>
          <w:rFonts w:hint="eastAsia" w:ascii="仿宋" w:hAnsi="仿宋" w:eastAsia="仿宋" w:cstheme="minorBidi"/>
          <w:b w:val="0"/>
          <w:bCs/>
          <w:sz w:val="32"/>
          <w:szCs w:val="32"/>
        </w:rPr>
        <w:t>万元，完成预算100%</w:t>
      </w:r>
      <w:r>
        <w:rPr>
          <w:rStyle w:val="17"/>
          <w:rFonts w:hint="eastAsia" w:ascii="仿宋" w:hAnsi="仿宋" w:eastAsia="仿宋" w:cstheme="minorBidi"/>
          <w:b w:val="0"/>
          <w:bCs/>
          <w:sz w:val="32"/>
          <w:szCs w:val="32"/>
          <w:lang w:eastAsia="zh-CN"/>
        </w:rPr>
        <w:t>；</w:t>
      </w:r>
      <w:r>
        <w:rPr>
          <w:rFonts w:hint="eastAsia" w:ascii="仿宋" w:hAnsi="仿宋" w:eastAsia="仿宋"/>
          <w:b/>
          <w:bCs/>
          <w:sz w:val="32"/>
          <w:szCs w:val="32"/>
          <w:lang w:eastAsia="zh-CN"/>
        </w:rPr>
        <w:t>公务员医疗补助</w:t>
      </w:r>
      <w:r>
        <w:rPr>
          <w:rFonts w:hint="eastAsia" w:ascii="仿宋" w:hAnsi="仿宋" w:eastAsia="仿宋"/>
          <w:b/>
          <w:bCs/>
          <w:sz w:val="32"/>
          <w:szCs w:val="32"/>
        </w:rPr>
        <w:t>(</w:t>
      </w:r>
      <w:r>
        <w:rPr>
          <w:rFonts w:hint="eastAsia" w:ascii="仿宋" w:hAnsi="仿宋" w:eastAsia="仿宋"/>
          <w:b/>
          <w:bCs/>
          <w:sz w:val="32"/>
          <w:szCs w:val="32"/>
          <w:lang w:val="en-US" w:eastAsia="zh-CN"/>
        </w:rPr>
        <w:t>03</w:t>
      </w:r>
      <w:r>
        <w:rPr>
          <w:rFonts w:hint="eastAsia" w:ascii="仿宋" w:hAnsi="仿宋" w:eastAsia="仿宋"/>
          <w:b/>
          <w:bCs/>
          <w:sz w:val="32"/>
          <w:szCs w:val="32"/>
        </w:rPr>
        <w:t>):</w:t>
      </w:r>
      <w:r>
        <w:rPr>
          <w:rStyle w:val="17"/>
          <w:rFonts w:hint="eastAsia" w:ascii="仿宋" w:hAnsi="仿宋" w:eastAsia="仿宋" w:cstheme="minorBidi"/>
          <w:b w:val="0"/>
          <w:bCs/>
          <w:sz w:val="32"/>
          <w:szCs w:val="32"/>
        </w:rPr>
        <w:t>支出决算数为</w:t>
      </w:r>
      <w:r>
        <w:rPr>
          <w:rStyle w:val="17"/>
          <w:rFonts w:hint="eastAsia" w:ascii="仿宋" w:hAnsi="仿宋" w:eastAsia="仿宋" w:cstheme="minorBidi"/>
          <w:b w:val="0"/>
          <w:bCs/>
          <w:sz w:val="32"/>
          <w:szCs w:val="32"/>
          <w:lang w:val="en-US" w:eastAsia="zh-CN"/>
        </w:rPr>
        <w:t>7.74</w:t>
      </w:r>
      <w:r>
        <w:rPr>
          <w:rStyle w:val="17"/>
          <w:rFonts w:hint="eastAsia" w:ascii="仿宋" w:hAnsi="仿宋" w:eastAsia="仿宋" w:cstheme="minorBidi"/>
          <w:b w:val="0"/>
          <w:bCs/>
          <w:sz w:val="32"/>
          <w:szCs w:val="32"/>
        </w:rPr>
        <w:t>万元，完成预算100%</w:t>
      </w:r>
      <w:r>
        <w:rPr>
          <w:rStyle w:val="17"/>
          <w:rFonts w:hint="eastAsia" w:ascii="仿宋" w:hAnsi="仿宋" w:eastAsia="仿宋"/>
          <w:b w:val="0"/>
          <w:bCs/>
          <w:sz w:val="32"/>
          <w:szCs w:val="32"/>
          <w:lang w:eastAsia="zh-CN"/>
        </w:rPr>
        <w:t>；</w:t>
      </w:r>
      <w:r>
        <w:rPr>
          <w:rFonts w:hint="eastAsia" w:ascii="仿宋" w:hAnsi="仿宋" w:eastAsia="仿宋"/>
          <w:b/>
          <w:bCs/>
          <w:sz w:val="32"/>
          <w:szCs w:val="32"/>
        </w:rPr>
        <w:t>其他行政事业单位医疗支出(99):</w:t>
      </w:r>
      <w:r>
        <w:rPr>
          <w:rStyle w:val="17"/>
          <w:rFonts w:hint="eastAsia" w:ascii="仿宋" w:hAnsi="仿宋" w:eastAsia="仿宋" w:cstheme="minorBidi"/>
          <w:b w:val="0"/>
          <w:bCs/>
          <w:sz w:val="32"/>
          <w:szCs w:val="32"/>
        </w:rPr>
        <w:t>支出决算数为</w:t>
      </w:r>
      <w:r>
        <w:rPr>
          <w:rStyle w:val="17"/>
          <w:rFonts w:hint="eastAsia" w:ascii="仿宋" w:hAnsi="仿宋" w:eastAsia="仿宋" w:cstheme="minorBidi"/>
          <w:b w:val="0"/>
          <w:bCs/>
          <w:sz w:val="32"/>
          <w:szCs w:val="32"/>
          <w:lang w:val="en-US" w:eastAsia="zh-CN"/>
        </w:rPr>
        <w:t>4.90</w:t>
      </w:r>
      <w:r>
        <w:rPr>
          <w:rStyle w:val="17"/>
          <w:rFonts w:hint="eastAsia" w:ascii="仿宋" w:hAnsi="仿宋" w:eastAsia="仿宋" w:cstheme="minorBidi"/>
          <w:b w:val="0"/>
          <w:bCs/>
          <w:sz w:val="32"/>
          <w:szCs w:val="32"/>
        </w:rPr>
        <w:t>万元，完成预算100%</w:t>
      </w:r>
      <w:r>
        <w:rPr>
          <w:rStyle w:val="17"/>
          <w:rFonts w:hint="eastAsia" w:ascii="仿宋" w:hAnsi="仿宋" w:eastAsia="仿宋"/>
          <w:b w:val="0"/>
          <w:bCs/>
          <w:sz w:val="32"/>
          <w:szCs w:val="32"/>
        </w:rPr>
        <w:t>，决算数等于预算数</w:t>
      </w:r>
      <w:r>
        <w:rPr>
          <w:rStyle w:val="17"/>
          <w:rFonts w:hint="eastAsia" w:ascii="仿宋" w:hAnsi="仿宋" w:eastAsia="仿宋"/>
          <w:b w:val="0"/>
          <w:bCs/>
          <w:sz w:val="32"/>
          <w:szCs w:val="32"/>
          <w:lang w:eastAsia="zh-CN"/>
        </w:rPr>
        <w:t>。</w:t>
      </w:r>
      <w:r>
        <w:rPr>
          <w:rStyle w:val="17"/>
          <w:rFonts w:hint="eastAsia" w:ascii="仿宋" w:hAnsi="仿宋" w:eastAsia="仿宋" w:cstheme="minorBidi"/>
          <w:b w:val="0"/>
          <w:bCs/>
          <w:sz w:val="32"/>
          <w:szCs w:val="32"/>
        </w:rPr>
        <w:br w:type="textWrapping"/>
      </w:r>
      <w:r>
        <w:rPr>
          <w:rFonts w:hint="eastAsia" w:ascii="宋体"/>
          <w:color w:val="000000"/>
          <w:sz w:val="24"/>
          <w:szCs w:val="24"/>
        </w:rPr>
        <w:t>　　</w:t>
      </w:r>
      <w:r>
        <w:rPr>
          <w:rStyle w:val="17"/>
          <w:rFonts w:hint="eastAsia" w:ascii="仿宋" w:hAnsi="仿宋" w:eastAsia="仿宋" w:cstheme="minorBidi"/>
          <w:bCs/>
          <w:sz w:val="32"/>
          <w:szCs w:val="32"/>
          <w:lang w:val="en-US" w:eastAsia="zh-CN"/>
        </w:rPr>
        <w:t>4.住房保障支出(221)住房改革支出(02)住房公积金(01):</w:t>
      </w:r>
      <w:r>
        <w:rPr>
          <w:rStyle w:val="17"/>
          <w:rFonts w:hint="eastAsia" w:ascii="仿宋" w:hAnsi="仿宋" w:eastAsia="仿宋"/>
          <w:b w:val="0"/>
          <w:bCs/>
          <w:sz w:val="32"/>
          <w:szCs w:val="32"/>
        </w:rPr>
        <w:t>支出决算数为</w:t>
      </w:r>
      <w:r>
        <w:rPr>
          <w:rStyle w:val="17"/>
          <w:rFonts w:hint="eastAsia" w:ascii="仿宋" w:hAnsi="仿宋" w:eastAsia="仿宋"/>
          <w:b w:val="0"/>
          <w:bCs/>
          <w:sz w:val="32"/>
          <w:szCs w:val="32"/>
          <w:lang w:val="en-US" w:eastAsia="zh-CN"/>
        </w:rPr>
        <w:t>28.78</w:t>
      </w:r>
      <w:r>
        <w:rPr>
          <w:rStyle w:val="17"/>
          <w:rFonts w:hint="eastAsia" w:ascii="仿宋" w:hAnsi="仿宋" w:eastAsia="仿宋"/>
          <w:b w:val="0"/>
          <w:bCs/>
          <w:sz w:val="32"/>
          <w:szCs w:val="32"/>
        </w:rPr>
        <w:t>万元，完成预算100%，决算数等于预算数</w:t>
      </w:r>
      <w:r>
        <w:rPr>
          <w:rStyle w:val="17"/>
          <w:rFonts w:hint="eastAsia" w:ascii="仿宋" w:hAnsi="仿宋" w:eastAsia="仿宋"/>
          <w:b w:val="0"/>
          <w:bCs/>
          <w:sz w:val="32"/>
          <w:szCs w:val="32"/>
          <w:lang w:eastAsia="zh-CN"/>
        </w:rPr>
        <w:t>。</w:t>
      </w:r>
    </w:p>
    <w:p w14:paraId="1C68CAB7">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1-1表和财决08表，仅罗列本单位涉及的全部功能分类科目，至项级。上述“预算”口径为全年预算数。增减变动原因为决算数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279D5594">
      <w:pPr>
        <w:tabs>
          <w:tab w:val="right" w:pos="8306"/>
        </w:tabs>
        <w:spacing w:line="600" w:lineRule="exact"/>
        <w:ind w:firstLine="640"/>
        <w:outlineLvl w:val="1"/>
        <w:rPr>
          <w:rStyle w:val="29"/>
        </w:rPr>
      </w:pPr>
      <w:bookmarkStart w:id="40" w:name="_Toc15396608"/>
      <w:bookmarkStart w:id="41"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14:paraId="2B96FC54">
      <w:pPr>
        <w:spacing w:line="600" w:lineRule="exact"/>
        <w:ind w:firstLine="645"/>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年度一般公共预算财政拨款基本支出</w:t>
      </w:r>
      <w:r>
        <w:rPr>
          <w:rFonts w:hint="eastAsia" w:ascii="仿宋" w:hAnsi="仿宋" w:eastAsia="仿宋"/>
          <w:b/>
          <w:sz w:val="32"/>
          <w:szCs w:val="32"/>
          <w:lang w:val="en-US" w:eastAsia="zh-CN"/>
        </w:rPr>
        <w:t>416.84</w:t>
      </w:r>
      <w:r>
        <w:rPr>
          <w:rFonts w:hint="eastAsia" w:ascii="仿宋" w:hAnsi="仿宋" w:eastAsia="仿宋"/>
          <w:sz w:val="32"/>
          <w:szCs w:val="32"/>
        </w:rPr>
        <w:t>万元，其中：</w:t>
      </w:r>
    </w:p>
    <w:p w14:paraId="1528D12E">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4</w:t>
      </w:r>
      <w:r>
        <w:rPr>
          <w:rFonts w:hint="eastAsia" w:ascii="仿宋" w:hAnsi="仿宋" w:eastAsia="仿宋"/>
          <w:b/>
          <w:sz w:val="32"/>
          <w:szCs w:val="32"/>
          <w:lang w:val="en-US" w:eastAsia="zh-CN"/>
        </w:rPr>
        <w:t>397.98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b/>
          <w:sz w:val="32"/>
          <w:szCs w:val="32"/>
          <w:lang w:val="en-US" w:eastAsia="zh-CN"/>
        </w:rPr>
        <w:t>18.86</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0D2361">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14:paraId="348B6D78">
      <w:pPr>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42"/>
      <w:bookmarkEnd w:id="43"/>
    </w:p>
    <w:p w14:paraId="5065FBEF">
      <w:pPr>
        <w:spacing w:line="600" w:lineRule="exact"/>
        <w:ind w:firstLine="640"/>
        <w:outlineLvl w:val="2"/>
        <w:rPr>
          <w:rFonts w:ascii="仿宋" w:hAnsi="仿宋" w:eastAsia="仿宋"/>
          <w:b/>
          <w:sz w:val="32"/>
          <w:szCs w:val="32"/>
        </w:rPr>
      </w:pPr>
      <w:bookmarkStart w:id="44" w:name="_Toc15377216"/>
      <w:r>
        <w:rPr>
          <w:rFonts w:hint="eastAsia" w:ascii="仿宋" w:hAnsi="仿宋" w:eastAsia="仿宋"/>
          <w:b/>
          <w:sz w:val="32"/>
          <w:szCs w:val="32"/>
        </w:rPr>
        <w:t>（一）“三公”经费财政拨款支出决算总体情况说明</w:t>
      </w:r>
      <w:bookmarkEnd w:id="44"/>
    </w:p>
    <w:p w14:paraId="389433AE">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年度“三公”经费财政拨款支出决算为</w:t>
      </w:r>
      <w:r>
        <w:rPr>
          <w:rFonts w:hint="eastAsia" w:ascii="仿宋" w:hAnsi="仿宋" w:eastAsia="仿宋"/>
          <w:b/>
          <w:sz w:val="32"/>
          <w:szCs w:val="32"/>
          <w:lang w:val="en-US" w:eastAsia="zh-CN"/>
        </w:rPr>
        <w:t>0</w:t>
      </w:r>
      <w:r>
        <w:rPr>
          <w:rFonts w:hint="eastAsia" w:ascii="仿宋" w:hAnsi="仿宋" w:eastAsia="仿宋"/>
          <w:sz w:val="32"/>
          <w:szCs w:val="32"/>
        </w:rPr>
        <w:t>万元，完成预算</w:t>
      </w:r>
      <w:r>
        <w:rPr>
          <w:rFonts w:hint="eastAsia" w:ascii="仿宋" w:hAnsi="仿宋" w:eastAsia="仿宋"/>
          <w:b/>
          <w:sz w:val="32"/>
          <w:szCs w:val="32"/>
          <w:lang w:val="en-US" w:eastAsia="zh-CN"/>
        </w:rPr>
        <w:t>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0</w:t>
      </w:r>
      <w:r>
        <w:rPr>
          <w:rFonts w:hint="eastAsia" w:ascii="仿宋" w:hAnsi="仿宋" w:eastAsia="仿宋"/>
          <w:sz w:val="32"/>
          <w:szCs w:val="32"/>
        </w:rPr>
        <w:t>万元，增长</w:t>
      </w:r>
      <w:r>
        <w:rPr>
          <w:rFonts w:hint="eastAsia" w:ascii="仿宋" w:hAnsi="仿宋" w:eastAsia="仿宋"/>
          <w:sz w:val="32"/>
          <w:szCs w:val="32"/>
          <w:lang w:val="en-US" w:eastAsia="zh-CN"/>
        </w:rPr>
        <w:t>0</w:t>
      </w:r>
      <w:r>
        <w:rPr>
          <w:rFonts w:hint="eastAsia" w:ascii="仿宋" w:hAnsi="仿宋" w:eastAsia="仿宋"/>
          <w:sz w:val="32"/>
          <w:szCs w:val="32"/>
        </w:rPr>
        <w:t>%。决算数与预算数持平。</w:t>
      </w:r>
    </w:p>
    <w:p w14:paraId="61136DF3">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3BC2251E">
      <w:pPr>
        <w:spacing w:line="600" w:lineRule="exact"/>
        <w:ind w:firstLine="640"/>
        <w:outlineLvl w:val="2"/>
        <w:rPr>
          <w:rFonts w:ascii="仿宋" w:hAnsi="仿宋" w:eastAsia="仿宋"/>
          <w:b/>
          <w:sz w:val="32"/>
          <w:szCs w:val="32"/>
        </w:rPr>
      </w:pPr>
      <w:bookmarkStart w:id="45" w:name="_Toc15377217"/>
      <w:r>
        <w:rPr>
          <w:rFonts w:hint="eastAsia" w:ascii="仿宋" w:hAnsi="仿宋" w:eastAsia="仿宋"/>
          <w:b/>
          <w:sz w:val="32"/>
          <w:szCs w:val="32"/>
        </w:rPr>
        <w:t>（二）“三公”经费财政拨款支出决算具体情况说明</w:t>
      </w:r>
      <w:bookmarkEnd w:id="45"/>
    </w:p>
    <w:p w14:paraId="2197B740">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hint="eastAsia" w:ascii="仿宋" w:hAnsi="仿宋" w:eastAsia="仿宋"/>
          <w:b/>
          <w:sz w:val="32"/>
          <w:szCs w:val="32"/>
          <w:lang w:val="en-US" w:eastAsia="zh-CN"/>
        </w:rPr>
        <w:t>0</w:t>
      </w:r>
      <w:r>
        <w:rPr>
          <w:rFonts w:ascii="仿宋" w:hAnsi="仿宋" w:eastAsia="仿宋"/>
          <w:sz w:val="32"/>
          <w:szCs w:val="32"/>
        </w:rPr>
        <w:t>%</w:t>
      </w:r>
      <w:r>
        <w:rPr>
          <w:rFonts w:hint="eastAsia" w:ascii="仿宋" w:hAnsi="仿宋" w:eastAsia="仿宋"/>
          <w:sz w:val="32"/>
          <w:szCs w:val="32"/>
        </w:rPr>
        <w:t>。具体情况如下：</w:t>
      </w:r>
    </w:p>
    <w:p w14:paraId="1377F052">
      <w:pPr>
        <w:spacing w:line="600" w:lineRule="exact"/>
        <w:ind w:firstLine="640"/>
        <w:rPr>
          <w:rFonts w:hint="eastAsia" w:ascii="仿宋_GB2312" w:eastAsia="仿宋_GB2312"/>
          <w:sz w:val="32"/>
          <w:szCs w:val="32"/>
        </w:rPr>
      </w:pPr>
      <w:bookmarkStart w:id="46" w:name="_Toc15377218"/>
      <w:bookmarkStart w:id="47"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w:t>
      </w:r>
    </w:p>
    <w:p w14:paraId="4691B83A">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Fonts w:hint="eastAsia" w:ascii="仿宋_GB2312" w:eastAsia="仿宋_GB2312"/>
          <w:sz w:val="32"/>
          <w:szCs w:val="32"/>
        </w:rPr>
        <w:t>。</w:t>
      </w:r>
    </w:p>
    <w:p w14:paraId="5831ECEC">
      <w:pPr>
        <w:spacing w:line="600" w:lineRule="exact"/>
        <w:ind w:firstLine="640" w:firstLineChars="200"/>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p>
    <w:p w14:paraId="3B926DBB">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开展公务活动用餐费</w:t>
      </w:r>
      <w:r>
        <w:rPr>
          <w:rFonts w:hint="eastAsia" w:ascii="仿宋_GB2312" w:eastAsia="仿宋_GB2312"/>
          <w:sz w:val="32"/>
          <w:szCs w:val="32"/>
        </w:rPr>
        <w:t>。其中：</w:t>
      </w: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万元，主要用于开展</w:t>
      </w:r>
      <w:r>
        <w:rPr>
          <w:rFonts w:hint="eastAsia" w:ascii="仿宋_GB2312" w:eastAsia="仿宋_GB2312"/>
          <w:sz w:val="32"/>
          <w:szCs w:val="32"/>
          <w:lang w:eastAsia="zh-CN"/>
        </w:rPr>
        <w:t>公务接待</w:t>
      </w:r>
      <w:r>
        <w:rPr>
          <w:rFonts w:hint="eastAsia" w:ascii="仿宋_GB2312" w:eastAsia="仿宋_GB2312"/>
          <w:sz w:val="32"/>
          <w:szCs w:val="32"/>
        </w:rPr>
        <w:t>业务活动开支的用餐费等。</w:t>
      </w:r>
      <w:r>
        <w:rPr>
          <w:rFonts w:hint="eastAsia" w:ascii="仿宋_GB2312" w:eastAsia="仿宋_GB2312"/>
          <w:color w:val="auto"/>
          <w:sz w:val="32"/>
          <w:szCs w:val="32"/>
        </w:rPr>
        <w:t>国内公务接待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人次（不包括陪同人员），共计支出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万元，具体内容包括：</w:t>
      </w:r>
      <w:r>
        <w:rPr>
          <w:rFonts w:hint="eastAsia" w:ascii="仿宋_GB2312" w:eastAsia="仿宋_GB2312"/>
          <w:color w:val="auto"/>
          <w:sz w:val="32"/>
          <w:szCs w:val="32"/>
          <w:lang w:eastAsia="zh-CN"/>
        </w:rPr>
        <w:t>餐费</w:t>
      </w:r>
      <w:r>
        <w:rPr>
          <w:rFonts w:hint="eastAsia" w:ascii="仿宋_GB2312" w:eastAsia="仿宋_GB2312"/>
          <w:color w:val="auto"/>
          <w:sz w:val="32"/>
          <w:szCs w:val="32"/>
        </w:rPr>
        <w:t>。</w:t>
      </w: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14:paraId="502FD197">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6"/>
      <w:bookmarkEnd w:id="47"/>
    </w:p>
    <w:p w14:paraId="4F7F88E4">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4CBEC4AF">
      <w:pPr>
        <w:numPr>
          <w:ilvl w:val="0"/>
          <w:numId w:val="3"/>
        </w:numPr>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14:paraId="0750BCDA">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709682B5">
      <w:pPr>
        <w:numPr>
          <w:ilvl w:val="0"/>
          <w:numId w:val="3"/>
        </w:numPr>
        <w:spacing w:line="600" w:lineRule="exact"/>
        <w:ind w:firstLine="640"/>
        <w:outlineLvl w:val="1"/>
        <w:rPr>
          <w:rStyle w:val="29"/>
          <w:rFonts w:ascii="黑体" w:hAnsi="黑体" w:eastAsia="黑体"/>
          <w:b w:val="0"/>
        </w:rPr>
      </w:pPr>
      <w:bookmarkStart w:id="50" w:name="_Toc15396612"/>
      <w:bookmarkStart w:id="51" w:name="_Toc15377221"/>
      <w:r>
        <w:rPr>
          <w:rStyle w:val="29"/>
          <w:rFonts w:hint="eastAsia" w:ascii="黑体" w:hAnsi="黑体" w:eastAsia="黑体"/>
          <w:b w:val="0"/>
        </w:rPr>
        <w:t>其他重要事项的情况说明</w:t>
      </w:r>
      <w:bookmarkEnd w:id="50"/>
      <w:bookmarkEnd w:id="51"/>
    </w:p>
    <w:p w14:paraId="625B58D3">
      <w:pPr>
        <w:spacing w:line="600" w:lineRule="exact"/>
        <w:ind w:firstLine="643"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14:paraId="52BA2031">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hint="eastAsia" w:ascii="仿宋_GB2312" w:eastAsia="仿宋_GB2312"/>
          <w:b/>
          <w:sz w:val="32"/>
          <w:szCs w:val="32"/>
          <w:lang w:eastAsia="zh-CN"/>
        </w:rPr>
        <w:t>政府信息公开工作中心</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FB6A55F">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587E3945">
      <w:pPr>
        <w:autoSpaceDE w:val="0"/>
        <w:autoSpaceDN w:val="0"/>
        <w:adjustRightInd w:val="0"/>
        <w:spacing w:line="600" w:lineRule="exact"/>
        <w:ind w:firstLine="643" w:firstLineChars="200"/>
        <w:jc w:val="left"/>
        <w:outlineLvl w:val="2"/>
        <w:rPr>
          <w:rFonts w:ascii="仿宋" w:hAnsi="仿宋" w:eastAsia="仿宋"/>
          <w:b/>
          <w:sz w:val="32"/>
          <w:szCs w:val="32"/>
        </w:rPr>
      </w:pPr>
      <w:bookmarkStart w:id="53" w:name="_Toc15377223"/>
      <w:r>
        <w:rPr>
          <w:rFonts w:hint="eastAsia" w:ascii="仿宋" w:hAnsi="仿宋" w:eastAsia="仿宋"/>
          <w:b/>
          <w:sz w:val="32"/>
          <w:szCs w:val="32"/>
        </w:rPr>
        <w:t>（二）政府采购支出情况</w:t>
      </w:r>
      <w:bookmarkEnd w:id="53"/>
    </w:p>
    <w:p w14:paraId="6404C458">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w:t>
      </w:r>
      <w:r>
        <w:rPr>
          <w:rFonts w:hint="eastAsia" w:ascii="仿宋_GB2312" w:eastAsia="仿宋_GB2312"/>
          <w:b/>
          <w:sz w:val="32"/>
          <w:szCs w:val="32"/>
          <w:lang w:eastAsia="zh-CN"/>
        </w:rPr>
        <w:t>政府信息公开工作中心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58616928">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4E6CC84E">
      <w:pPr>
        <w:autoSpaceDE w:val="0"/>
        <w:autoSpaceDN w:val="0"/>
        <w:adjustRightInd w:val="0"/>
        <w:spacing w:line="600" w:lineRule="exact"/>
        <w:ind w:firstLine="643" w:firstLineChars="200"/>
        <w:jc w:val="left"/>
        <w:outlineLvl w:val="2"/>
        <w:rPr>
          <w:rFonts w:ascii="仿宋" w:hAnsi="仿宋" w:eastAsia="仿宋"/>
          <w:b/>
          <w:sz w:val="32"/>
          <w:szCs w:val="32"/>
        </w:rPr>
      </w:pPr>
      <w:bookmarkStart w:id="54" w:name="_Toc15377224"/>
      <w:r>
        <w:rPr>
          <w:rFonts w:hint="eastAsia" w:ascii="仿宋" w:hAnsi="仿宋" w:eastAsia="仿宋"/>
          <w:b/>
          <w:sz w:val="32"/>
          <w:szCs w:val="32"/>
        </w:rPr>
        <w:t>（三）国有资产占有使用情况</w:t>
      </w:r>
      <w:bookmarkEnd w:id="54"/>
    </w:p>
    <w:p w14:paraId="06ADBE43">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b/>
          <w:sz w:val="32"/>
          <w:szCs w:val="32"/>
          <w:lang w:eastAsia="zh-CN"/>
        </w:rPr>
        <w:t>政府信息公开工作中心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w:t>
      </w:r>
    </w:p>
    <w:p w14:paraId="5831585F">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14:paraId="61F08DC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1A5F3DC">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w:t>
      </w:r>
      <w:r>
        <w:rPr>
          <w:rFonts w:hint="eastAsia" w:ascii="仿宋_GB2312" w:eastAsia="仿宋_GB2312"/>
          <w:sz w:val="32"/>
          <w:szCs w:val="32"/>
          <w:lang w:eastAsia="zh-CN"/>
        </w:rPr>
        <w:t>2024</w:t>
      </w:r>
      <w:r>
        <w:rPr>
          <w:rFonts w:hint="eastAsia" w:ascii="仿宋_GB2312" w:eastAsia="仿宋_GB2312"/>
          <w:sz w:val="32"/>
          <w:szCs w:val="32"/>
        </w:rPr>
        <w:t>年度预算编制阶段，组织对等</w:t>
      </w:r>
      <w:r>
        <w:rPr>
          <w:rFonts w:hint="eastAsia" w:ascii="仿宋_GB2312" w:eastAsia="仿宋_GB2312"/>
          <w:sz w:val="32"/>
          <w:szCs w:val="32"/>
          <w:lang w:val="en-US" w:eastAsia="zh-CN"/>
        </w:rPr>
        <w:t>0</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0</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0</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0</w:t>
      </w:r>
      <w:r>
        <w:rPr>
          <w:rFonts w:hint="eastAsia" w:ascii="仿宋_GB2312" w:eastAsia="仿宋_GB2312"/>
          <w:sz w:val="32"/>
          <w:szCs w:val="32"/>
        </w:rPr>
        <w:t>个项目开展绩效自评，绩效自评表详见第四部分附件。</w:t>
      </w:r>
    </w:p>
    <w:p w14:paraId="58DD3D58">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5A4116B3">
      <w:pPr>
        <w:numPr>
          <w:ilvl w:val="0"/>
          <w:numId w:val="4"/>
        </w:numPr>
        <w:spacing w:line="600" w:lineRule="exact"/>
        <w:ind w:firstLine="660" w:firstLineChars="150"/>
        <w:jc w:val="center"/>
        <w:outlineLvl w:val="0"/>
        <w:rPr>
          <w:rStyle w:val="28"/>
          <w:rFonts w:ascii="黑体" w:hAnsi="黑体" w:eastAsia="黑体"/>
          <w:b w:val="0"/>
        </w:rPr>
      </w:pPr>
      <w:bookmarkStart w:id="55" w:name="_Toc15377225"/>
      <w:bookmarkStart w:id="56" w:name="_Toc15396613"/>
      <w:bookmarkStart w:id="57" w:name="_Toc23066"/>
      <w:r>
        <w:rPr>
          <w:rFonts w:hint="eastAsia" w:ascii="黑体" w:hAnsi="黑体" w:eastAsia="黑体"/>
          <w:sz w:val="44"/>
          <w:szCs w:val="44"/>
        </w:rPr>
        <w:t>名</w:t>
      </w:r>
      <w:r>
        <w:rPr>
          <w:rStyle w:val="28"/>
          <w:rFonts w:hint="eastAsia" w:ascii="黑体" w:hAnsi="黑体" w:eastAsia="黑体"/>
          <w:b w:val="0"/>
        </w:rPr>
        <w:t>词解释</w:t>
      </w:r>
      <w:bookmarkEnd w:id="55"/>
      <w:bookmarkEnd w:id="56"/>
      <w:bookmarkEnd w:id="57"/>
    </w:p>
    <w:p w14:paraId="295B3850">
      <w:pPr>
        <w:spacing w:line="600" w:lineRule="exact"/>
        <w:jc w:val="left"/>
        <w:rPr>
          <w:rFonts w:ascii="宋体"/>
          <w:b/>
          <w:sz w:val="44"/>
          <w:szCs w:val="44"/>
        </w:rPr>
      </w:pPr>
    </w:p>
    <w:p w14:paraId="23844E64">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700C28D">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5C4915BB">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6D22F0DE">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29802701">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14:paraId="75F7B381">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0C602B54">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587538A1">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C41CB89">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9. 一般公共服务（201）政府办公厅（室）及相关机构事务（03）事业运行（50）:指人员工资、日常运转以及为完成财政特定行政工作任务和事业发展目标而安排年度项目支出，主要包括办公费、培训费、邮电费、差旅费、会议费、公务用车运行维护费等方面支出。</w:t>
      </w:r>
    </w:p>
    <w:p w14:paraId="438852D7">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10、国防(203)国防动员(06)人民防空(03):指人民防空工程建设、宣传等方面的支出。</w:t>
      </w:r>
    </w:p>
    <w:p w14:paraId="03DD4A69">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11、社会保障和就业(208)行政事业单位离退休(05) 机关事业单位基本养老保险缴费(05)：指实施养老保险制度后，部门按规定由单位缴纳的基本养老保险费支出。</w:t>
      </w:r>
    </w:p>
    <w:p w14:paraId="4A135BC6">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12、卫生健康(210)医疗保障(11)事业单位医疗(02):指按照规定标准为职工缴纳的基本医疗保险及公务员医疗补助等支出。</w:t>
      </w:r>
    </w:p>
    <w:p w14:paraId="4519F0DF">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13、住房保障(221)住房改革(02)住房公积金(01)：指按照规定标准为职工缴纳住房公积金等支出。</w:t>
      </w:r>
    </w:p>
    <w:p w14:paraId="3392A9EA">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14、金融支出(217)金融部门监管支出(02)金融部门其他监管支出（99）：指按规定标准支出绿色金融工作经费。</w:t>
      </w:r>
    </w:p>
    <w:p w14:paraId="6736D91B">
      <w:pPr>
        <w:pStyle w:val="26"/>
        <w:spacing w:line="560" w:lineRule="exact"/>
        <w:ind w:firstLine="643" w:firstLineChars="200"/>
        <w:rPr>
          <w:rFonts w:ascii="仿宋" w:hAnsi="仿宋" w:eastAsia="仿宋"/>
          <w:b/>
          <w:sz w:val="32"/>
          <w:szCs w:val="32"/>
        </w:rPr>
      </w:pPr>
      <w:r>
        <w:rPr>
          <w:rFonts w:hint="eastAsia" w:ascii="仿宋" w:hAnsi="仿宋" w:eastAsia="仿宋"/>
          <w:b/>
          <w:sz w:val="32"/>
          <w:szCs w:val="32"/>
        </w:rPr>
        <w:t>（解释本单位决算报表中涉及的全部功能分类科目至项级，不涉及的科目请自行删除。请参照《</w:t>
      </w:r>
      <w:r>
        <w:rPr>
          <w:rFonts w:hint="eastAsia" w:hAnsi="仿宋"/>
          <w:b/>
          <w:sz w:val="32"/>
          <w:szCs w:val="32"/>
          <w:lang w:eastAsia="zh-CN"/>
        </w:rPr>
        <w:t>2024</w:t>
      </w:r>
      <w:r>
        <w:rPr>
          <w:rFonts w:hint="eastAsia" w:ascii="仿宋" w:hAnsi="仿宋" w:eastAsia="仿宋"/>
          <w:b/>
          <w:sz w:val="32"/>
          <w:szCs w:val="32"/>
        </w:rPr>
        <w:t>年政府收支分类科目》增减内容。）</w:t>
      </w:r>
    </w:p>
    <w:p w14:paraId="5AC1C28C">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DC8B855">
      <w:pPr>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12F22751">
      <w:pPr>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810468B">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169A8D8">
      <w:pPr>
        <w:pStyle w:val="26"/>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93B32B4">
      <w:pPr>
        <w:ind w:firstLine="643" w:firstLineChars="200"/>
        <w:rPr>
          <w:rFonts w:hint="eastAsia" w:ascii="仿宋" w:hAnsi="仿宋" w:eastAsia="仿宋"/>
          <w:b/>
          <w:sz w:val="32"/>
          <w:szCs w:val="32"/>
        </w:rPr>
      </w:pPr>
    </w:p>
    <w:p w14:paraId="7145D7E5">
      <w:pPr>
        <w:ind w:firstLine="643" w:firstLineChars="200"/>
        <w:rPr>
          <w:rFonts w:ascii="仿宋" w:hAnsi="仿宋" w:eastAsia="仿宋"/>
          <w:b/>
          <w:sz w:val="32"/>
          <w:szCs w:val="32"/>
        </w:rPr>
      </w:pPr>
      <w:r>
        <w:rPr>
          <w:rFonts w:hint="eastAsia" w:ascii="仿宋" w:hAnsi="仿宋" w:eastAsia="仿宋"/>
          <w:b/>
          <w:sz w:val="32"/>
          <w:szCs w:val="32"/>
        </w:rPr>
        <w:t>（名词解释部分请根据各单位实际列支情况罗列，并根据本单位职责职能增减名词解释内容。）</w:t>
      </w:r>
    </w:p>
    <w:p w14:paraId="0599BA3A">
      <w:pPr>
        <w:spacing w:line="600" w:lineRule="exact"/>
        <w:jc w:val="center"/>
        <w:outlineLvl w:val="0"/>
        <w:rPr>
          <w:rFonts w:ascii="宋体"/>
          <w:b/>
          <w:sz w:val="44"/>
          <w:szCs w:val="44"/>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bookmarkStart w:id="58" w:name="_Toc15377226"/>
      <w:r>
        <w:rPr>
          <w:rFonts w:ascii="宋体"/>
          <w:b/>
          <w:sz w:val="44"/>
          <w:szCs w:val="44"/>
        </w:rPr>
        <w:br w:type="page"/>
      </w:r>
      <w:bookmarkStart w:id="59" w:name="_Toc15396614"/>
    </w:p>
    <w:bookmarkEnd w:id="59"/>
    <w:p w14:paraId="71C5E542">
      <w:pPr>
        <w:spacing w:line="600" w:lineRule="exact"/>
        <w:jc w:val="center"/>
        <w:outlineLvl w:val="0"/>
        <w:rPr>
          <w:rFonts w:ascii="仿宋" w:hAnsi="仿宋" w:eastAsia="仿宋"/>
        </w:rPr>
      </w:pPr>
      <w:bookmarkStart w:id="60" w:name="_Toc15396618"/>
      <w:bookmarkStart w:id="61" w:name="_Toc17118"/>
      <w:r>
        <w:rPr>
          <w:rFonts w:hint="eastAsia" w:ascii="黑体" w:hAnsi="黑体" w:eastAsia="黑体"/>
          <w:sz w:val="44"/>
          <w:szCs w:val="44"/>
        </w:rPr>
        <w:t>第</w:t>
      </w:r>
      <w:r>
        <w:rPr>
          <w:rStyle w:val="28"/>
          <w:rFonts w:hint="eastAsia" w:ascii="黑体" w:hAnsi="黑体" w:eastAsia="黑体"/>
          <w:b w:val="0"/>
        </w:rPr>
        <w:t>五部分 附表</w:t>
      </w:r>
      <w:bookmarkEnd w:id="58"/>
      <w:bookmarkEnd w:id="60"/>
      <w:bookmarkEnd w:id="61"/>
      <w:bookmarkStart w:id="62" w:name="_Toc15396619"/>
    </w:p>
    <w:p w14:paraId="4B9C5A49">
      <w:pPr>
        <w:pStyle w:val="3"/>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62"/>
    </w:p>
    <w:p w14:paraId="53EF3857">
      <w:pPr>
        <w:pStyle w:val="3"/>
        <w:rPr>
          <w:rFonts w:ascii="仿宋" w:hAnsi="仿宋" w:eastAsia="仿宋"/>
        </w:rPr>
      </w:pPr>
      <w:bookmarkStart w:id="63" w:name="_Toc15396620"/>
      <w:r>
        <w:rPr>
          <w:rFonts w:hint="eastAsia" w:ascii="仿宋" w:hAnsi="仿宋" w:eastAsia="仿宋"/>
          <w:b w:val="0"/>
        </w:rPr>
        <w:t>二、收</w:t>
      </w:r>
      <w:r>
        <w:rPr>
          <w:rStyle w:val="29"/>
          <w:rFonts w:hint="eastAsia" w:ascii="仿宋" w:hAnsi="仿宋" w:eastAsia="仿宋"/>
          <w:b w:val="0"/>
          <w:bCs w:val="0"/>
        </w:rPr>
        <w:t>入决算表</w:t>
      </w:r>
      <w:bookmarkEnd w:id="63"/>
    </w:p>
    <w:p w14:paraId="7EEE6D48">
      <w:pPr>
        <w:pStyle w:val="3"/>
        <w:rPr>
          <w:rFonts w:ascii="仿宋" w:hAnsi="仿宋" w:eastAsia="仿宋"/>
        </w:rPr>
      </w:pPr>
      <w:bookmarkStart w:id="64"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64"/>
    </w:p>
    <w:p w14:paraId="736A5448">
      <w:pPr>
        <w:pStyle w:val="3"/>
        <w:rPr>
          <w:rFonts w:ascii="仿宋" w:hAnsi="仿宋" w:eastAsia="仿宋"/>
          <w:b w:val="0"/>
        </w:rPr>
      </w:pPr>
      <w:bookmarkStart w:id="65"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65"/>
    </w:p>
    <w:p w14:paraId="4293E7F7">
      <w:pPr>
        <w:pStyle w:val="3"/>
        <w:rPr>
          <w:rStyle w:val="29"/>
          <w:rFonts w:ascii="仿宋" w:hAnsi="仿宋" w:eastAsia="仿宋"/>
          <w:b w:val="0"/>
          <w:bCs w:val="0"/>
        </w:rPr>
      </w:pPr>
      <w:bookmarkStart w:id="66"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66"/>
      <w:bookmarkStart w:id="67" w:name="_Toc15396624"/>
    </w:p>
    <w:p w14:paraId="076FB117">
      <w:pPr>
        <w:pStyle w:val="3"/>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7"/>
    </w:p>
    <w:p w14:paraId="7ADC1938">
      <w:pPr>
        <w:pStyle w:val="3"/>
        <w:rPr>
          <w:rFonts w:ascii="仿宋" w:hAnsi="仿宋" w:eastAsia="仿宋"/>
        </w:rPr>
      </w:pPr>
      <w:bookmarkStart w:id="68"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8"/>
    </w:p>
    <w:p w14:paraId="3ACD99CF">
      <w:pPr>
        <w:pStyle w:val="3"/>
        <w:rPr>
          <w:rFonts w:ascii="仿宋" w:hAnsi="仿宋" w:eastAsia="仿宋"/>
        </w:rPr>
      </w:pPr>
      <w:bookmarkStart w:id="69"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9"/>
    </w:p>
    <w:p w14:paraId="02F2FE92">
      <w:pPr>
        <w:pStyle w:val="3"/>
        <w:rPr>
          <w:rFonts w:ascii="仿宋" w:hAnsi="仿宋" w:eastAsia="仿宋"/>
        </w:rPr>
      </w:pPr>
      <w:bookmarkStart w:id="70"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70"/>
    </w:p>
    <w:p w14:paraId="6C13A8A4">
      <w:pPr>
        <w:pStyle w:val="3"/>
        <w:rPr>
          <w:rFonts w:ascii="仿宋" w:hAnsi="仿宋" w:eastAsia="仿宋"/>
        </w:rPr>
      </w:pPr>
      <w:bookmarkStart w:id="71" w:name="_Toc15396628"/>
      <w:r>
        <w:rPr>
          <w:rStyle w:val="29"/>
          <w:rFonts w:hint="eastAsia" w:ascii="仿宋" w:hAnsi="仿宋" w:eastAsia="仿宋"/>
          <w:b w:val="0"/>
          <w:bCs w:val="0"/>
        </w:rPr>
        <w:t>十、</w:t>
      </w:r>
      <w:bookmarkEnd w:id="71"/>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5B5A53A1">
      <w:pPr>
        <w:pStyle w:val="3"/>
        <w:rPr>
          <w:rFonts w:ascii="仿宋" w:hAnsi="仿宋" w:eastAsia="仿宋"/>
        </w:rPr>
      </w:pPr>
      <w:bookmarkStart w:id="72" w:name="_Toc15396629"/>
      <w:r>
        <w:rPr>
          <w:rStyle w:val="29"/>
          <w:rFonts w:hint="eastAsia" w:ascii="仿宋" w:hAnsi="仿宋" w:eastAsia="仿宋"/>
          <w:b w:val="0"/>
          <w:bCs w:val="0"/>
        </w:rPr>
        <w:t>十一、</w:t>
      </w:r>
      <w:bookmarkEnd w:id="72"/>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4CF553EF">
      <w:pPr>
        <w:pStyle w:val="3"/>
        <w:rPr>
          <w:rFonts w:ascii="仿宋" w:hAnsi="仿宋" w:eastAsia="仿宋"/>
        </w:rPr>
      </w:pPr>
      <w:bookmarkStart w:id="73" w:name="_Toc15396630"/>
      <w:r>
        <w:rPr>
          <w:rStyle w:val="29"/>
          <w:rFonts w:hint="eastAsia" w:ascii="仿宋" w:hAnsi="仿宋" w:eastAsia="仿宋"/>
          <w:b w:val="0"/>
          <w:bCs w:val="0"/>
        </w:rPr>
        <w:t>十二、</w:t>
      </w:r>
      <w:bookmarkEnd w:id="73"/>
      <w:r>
        <w:rPr>
          <w:rStyle w:val="29"/>
          <w:rFonts w:hint="eastAsia" w:ascii="仿宋" w:hAnsi="仿宋" w:eastAsia="仿宋"/>
          <w:b w:val="0"/>
          <w:bCs w:val="0"/>
        </w:rPr>
        <w:t>国有资本经营预算财政拨款支出决算表</w:t>
      </w:r>
    </w:p>
    <w:p w14:paraId="042FA0C5">
      <w:pPr>
        <w:pStyle w:val="3"/>
        <w:rPr>
          <w:rFonts w:eastAsia="仿宋"/>
        </w:rPr>
      </w:pPr>
      <w:bookmarkStart w:id="74" w:name="_Toc15396631"/>
      <w:r>
        <w:rPr>
          <w:rStyle w:val="29"/>
          <w:rFonts w:hint="eastAsia" w:ascii="仿宋" w:hAnsi="仿宋" w:eastAsia="仿宋"/>
          <w:b w:val="0"/>
          <w:bCs w:val="0"/>
        </w:rPr>
        <w:t>十三、</w:t>
      </w:r>
      <w:bookmarkEnd w:id="74"/>
      <w:r>
        <w:rPr>
          <w:rStyle w:val="29"/>
          <w:rFonts w:hint="eastAsia" w:ascii="仿宋" w:hAnsi="仿宋" w:eastAsia="仿宋"/>
          <w:b w:val="0"/>
          <w:bCs w:val="0"/>
        </w:rPr>
        <w:t>财政拨款“三公”经费支出决算表</w:t>
      </w: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7CC10">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2675"/>
                          </w:sdtPr>
                          <w:sdtContent>
                            <w:p w14:paraId="4278014E">
                              <w:pPr>
                                <w:pStyle w:val="9"/>
                                <w:jc w:val="center"/>
                              </w:pPr>
                              <w:r>
                                <w:fldChar w:fldCharType="begin"/>
                              </w:r>
                              <w:r>
                                <w:instrText xml:space="preserve">PAGE   \* MERGEFORMAT</w:instrText>
                              </w:r>
                              <w:r>
                                <w:fldChar w:fldCharType="separate"/>
                              </w:r>
                              <w:r>
                                <w:rPr>
                                  <w:lang w:val="zh-CN"/>
                                </w:rPr>
                                <w:t>15</w:t>
                              </w:r>
                              <w:r>
                                <w:fldChar w:fldCharType="end"/>
                              </w:r>
                            </w:p>
                          </w:sdtContent>
                        </w:sdt>
                        <w:p w14:paraId="5E920EA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72675"/>
                    </w:sdtPr>
                    <w:sdtContent>
                      <w:p w14:paraId="4278014E">
                        <w:pPr>
                          <w:pStyle w:val="9"/>
                          <w:jc w:val="center"/>
                        </w:pPr>
                        <w:r>
                          <w:fldChar w:fldCharType="begin"/>
                        </w:r>
                        <w:r>
                          <w:instrText xml:space="preserve">PAGE   \* MERGEFORMAT</w:instrText>
                        </w:r>
                        <w:r>
                          <w:fldChar w:fldCharType="separate"/>
                        </w:r>
                        <w:r>
                          <w:rPr>
                            <w:lang w:val="zh-CN"/>
                          </w:rPr>
                          <w:t>15</w:t>
                        </w:r>
                        <w:r>
                          <w:fldChar w:fldCharType="end"/>
                        </w:r>
                      </w:p>
                    </w:sdtContent>
                  </w:sdt>
                  <w:p w14:paraId="5E920EA8"/>
                </w:txbxContent>
              </v:textbox>
            </v:shape>
          </w:pict>
        </mc:Fallback>
      </mc:AlternateContent>
    </w:r>
  </w:p>
  <w:p w14:paraId="4D183833">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69FFD">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-27940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1263"/>
                          </w:sdtPr>
                          <w:sdtContent>
                            <w:p w14:paraId="552832FC">
                              <w:pPr>
                                <w:pStyle w:val="9"/>
                                <w:jc w:val="center"/>
                              </w:pPr>
                              <w:r>
                                <w:fldChar w:fldCharType="begin"/>
                              </w:r>
                              <w:r>
                                <w:instrText xml:space="preserve">PAGE   \* MERGEFORMAT</w:instrText>
                              </w:r>
                              <w:r>
                                <w:fldChar w:fldCharType="separate"/>
                              </w:r>
                              <w:r>
                                <w:rPr>
                                  <w:lang w:val="zh-CN"/>
                                </w:rPr>
                                <w:t>15</w:t>
                              </w:r>
                              <w:r>
                                <w:fldChar w:fldCharType="end"/>
                              </w:r>
                            </w:p>
                          </w:sdtContent>
                        </w:sdt>
                        <w:p w14:paraId="5AFF808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2pt;height:144pt;width:144pt;mso-position-horizontal:right;mso-position-horizontal-relative:margin;mso-wrap-style:none;z-index:251659264;mso-width-relative:page;mso-height-relative:page;" filled="f" stroked="f" coordsize="21600,21600" o:gfxdata="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vME9t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sdt>
                    <w:sdtPr>
                      <w:id w:val="147471263"/>
                    </w:sdtPr>
                    <w:sdtContent>
                      <w:p w14:paraId="552832FC">
                        <w:pPr>
                          <w:pStyle w:val="9"/>
                          <w:jc w:val="center"/>
                        </w:pPr>
                        <w:r>
                          <w:fldChar w:fldCharType="begin"/>
                        </w:r>
                        <w:r>
                          <w:instrText xml:space="preserve">PAGE   \* MERGEFORMAT</w:instrText>
                        </w:r>
                        <w:r>
                          <w:fldChar w:fldCharType="separate"/>
                        </w:r>
                        <w:r>
                          <w:rPr>
                            <w:lang w:val="zh-CN"/>
                          </w:rPr>
                          <w:t>15</w:t>
                        </w:r>
                        <w:r>
                          <w:fldChar w:fldCharType="end"/>
                        </w:r>
                      </w:p>
                    </w:sdtContent>
                  </w:sdt>
                  <w:p w14:paraId="5AFF808D"/>
                </w:txbxContent>
              </v:textbox>
            </v:shape>
          </w:pict>
        </mc:Fallback>
      </mc:AlternateContent>
    </w:r>
  </w:p>
  <w:p w14:paraId="788080A6">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A09D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-27940</wp:posOffset>
              </wp:positionV>
              <wp:extent cx="177800" cy="1739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7800" cy="173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6410F">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2pt;height:13.7pt;width:14pt;mso-position-horizontal:right;mso-position-horizontal-relative:margin;z-index:251660288;mso-width-relative:page;mso-height-relative:page;" filled="f" stroked="f" coordsize="21600,21600" o:gfxdata="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8aROi1AAAAAUBAAAPAAAAAAAAAAEAIAAAACIAAABkcnMvZG93bnJldi54&#10;bWxQSwECFAAUAAAACACHTuJAGVl/9TcCAABhBAAADgAAAAAAAAABACAAAAAjAQAAZHJzL2Uyb0Rv&#10;Yy54bWxQSwUGAAAAAAYABgBZAQAAzAUAAAAA&#10;">
              <v:fill on="f" focussize="0,0"/>
              <v:stroke on="f" weight="0.5pt"/>
              <v:imagedata o:title=""/>
              <o:lock v:ext="edit" aspectratio="f"/>
              <v:textbox inset="0mm,0mm,0mm,0mm">
                <w:txbxContent>
                  <w:p w14:paraId="26A6410F">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5287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OWE5YjAyZWVlZDg1NDZiMmY3NzE0NzJlNzYzNj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993"/>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B10D05"/>
    <w:rsid w:val="02AB78A7"/>
    <w:rsid w:val="03BB6210"/>
    <w:rsid w:val="03DC2831"/>
    <w:rsid w:val="057228FE"/>
    <w:rsid w:val="07365D80"/>
    <w:rsid w:val="07646F7B"/>
    <w:rsid w:val="081B5E94"/>
    <w:rsid w:val="08317749"/>
    <w:rsid w:val="0A2032A3"/>
    <w:rsid w:val="0A5C592B"/>
    <w:rsid w:val="0B8A37D8"/>
    <w:rsid w:val="0C8B2554"/>
    <w:rsid w:val="0D6A232A"/>
    <w:rsid w:val="0E6C4BE3"/>
    <w:rsid w:val="0EF24E1E"/>
    <w:rsid w:val="0F1B75AB"/>
    <w:rsid w:val="0F5FFB2F"/>
    <w:rsid w:val="0F671D1F"/>
    <w:rsid w:val="0FFFCF60"/>
    <w:rsid w:val="10C055FF"/>
    <w:rsid w:val="118107EC"/>
    <w:rsid w:val="11883AE7"/>
    <w:rsid w:val="11DD6519"/>
    <w:rsid w:val="13DC7CBE"/>
    <w:rsid w:val="14200E89"/>
    <w:rsid w:val="145B1B55"/>
    <w:rsid w:val="14B408E0"/>
    <w:rsid w:val="15406575"/>
    <w:rsid w:val="15694ABE"/>
    <w:rsid w:val="158462AC"/>
    <w:rsid w:val="15F51C7C"/>
    <w:rsid w:val="16BB723D"/>
    <w:rsid w:val="18015F3F"/>
    <w:rsid w:val="1B0E4A1F"/>
    <w:rsid w:val="1B267C5A"/>
    <w:rsid w:val="1BE8440E"/>
    <w:rsid w:val="1D155CEE"/>
    <w:rsid w:val="1E2E14E1"/>
    <w:rsid w:val="1FD54D6A"/>
    <w:rsid w:val="1FDBBF84"/>
    <w:rsid w:val="20F57F95"/>
    <w:rsid w:val="21012835"/>
    <w:rsid w:val="23FE27B9"/>
    <w:rsid w:val="240371BF"/>
    <w:rsid w:val="24267F38"/>
    <w:rsid w:val="246D0A09"/>
    <w:rsid w:val="25711CC6"/>
    <w:rsid w:val="25C741E6"/>
    <w:rsid w:val="271123A4"/>
    <w:rsid w:val="276F80C0"/>
    <w:rsid w:val="27842671"/>
    <w:rsid w:val="27D9708A"/>
    <w:rsid w:val="27E26B2F"/>
    <w:rsid w:val="296A1CA7"/>
    <w:rsid w:val="29FD04D3"/>
    <w:rsid w:val="2ABE7A3E"/>
    <w:rsid w:val="2AFF09B6"/>
    <w:rsid w:val="2B0313C6"/>
    <w:rsid w:val="2B3C4600"/>
    <w:rsid w:val="2CA234A8"/>
    <w:rsid w:val="2D65193F"/>
    <w:rsid w:val="2EFA178C"/>
    <w:rsid w:val="2EFDF86C"/>
    <w:rsid w:val="2F9D17E1"/>
    <w:rsid w:val="2FDE6C5E"/>
    <w:rsid w:val="305558AE"/>
    <w:rsid w:val="306E0C1F"/>
    <w:rsid w:val="30B46D73"/>
    <w:rsid w:val="317D021D"/>
    <w:rsid w:val="319F7F4E"/>
    <w:rsid w:val="34067A57"/>
    <w:rsid w:val="34DF50F2"/>
    <w:rsid w:val="356A28F1"/>
    <w:rsid w:val="357C035A"/>
    <w:rsid w:val="359932A9"/>
    <w:rsid w:val="368E000D"/>
    <w:rsid w:val="371505B6"/>
    <w:rsid w:val="383D272C"/>
    <w:rsid w:val="38422FFD"/>
    <w:rsid w:val="395064D7"/>
    <w:rsid w:val="39AE70AB"/>
    <w:rsid w:val="39C53F03"/>
    <w:rsid w:val="3A387E09"/>
    <w:rsid w:val="3A4DCE41"/>
    <w:rsid w:val="3B3D6F2F"/>
    <w:rsid w:val="3BCB56FA"/>
    <w:rsid w:val="3C0C0783"/>
    <w:rsid w:val="3C363AD7"/>
    <w:rsid w:val="3D0D008C"/>
    <w:rsid w:val="3EE7C2F4"/>
    <w:rsid w:val="3F371B56"/>
    <w:rsid w:val="3F74078D"/>
    <w:rsid w:val="3F792ED8"/>
    <w:rsid w:val="3F9F3A96"/>
    <w:rsid w:val="3FECA4B2"/>
    <w:rsid w:val="3FF58C48"/>
    <w:rsid w:val="42FF6694"/>
    <w:rsid w:val="460C053E"/>
    <w:rsid w:val="46B1225D"/>
    <w:rsid w:val="46CE762A"/>
    <w:rsid w:val="482D4330"/>
    <w:rsid w:val="48A203D1"/>
    <w:rsid w:val="48BF60AB"/>
    <w:rsid w:val="4925652E"/>
    <w:rsid w:val="493C27E9"/>
    <w:rsid w:val="496F39ED"/>
    <w:rsid w:val="49FF41D3"/>
    <w:rsid w:val="4ABF34BD"/>
    <w:rsid w:val="4B0A02C2"/>
    <w:rsid w:val="4B64621B"/>
    <w:rsid w:val="4BA34B8C"/>
    <w:rsid w:val="4BE068DB"/>
    <w:rsid w:val="4BF6002B"/>
    <w:rsid w:val="4BFFC6BE"/>
    <w:rsid w:val="4ECE2238"/>
    <w:rsid w:val="4F786330"/>
    <w:rsid w:val="51DB4B86"/>
    <w:rsid w:val="51F64DB0"/>
    <w:rsid w:val="55333C3E"/>
    <w:rsid w:val="55606C7A"/>
    <w:rsid w:val="55AC2DA2"/>
    <w:rsid w:val="566D6D28"/>
    <w:rsid w:val="57131414"/>
    <w:rsid w:val="574013A8"/>
    <w:rsid w:val="57C670E2"/>
    <w:rsid w:val="580A1AEF"/>
    <w:rsid w:val="58C8623C"/>
    <w:rsid w:val="59E10417"/>
    <w:rsid w:val="5EA20CD3"/>
    <w:rsid w:val="5F58344B"/>
    <w:rsid w:val="5F67802D"/>
    <w:rsid w:val="5F7DC4F2"/>
    <w:rsid w:val="5FB36814"/>
    <w:rsid w:val="5FBB8E56"/>
    <w:rsid w:val="5FFB5535"/>
    <w:rsid w:val="600B23C9"/>
    <w:rsid w:val="6162474A"/>
    <w:rsid w:val="62237826"/>
    <w:rsid w:val="6292105F"/>
    <w:rsid w:val="644B5C30"/>
    <w:rsid w:val="646C2758"/>
    <w:rsid w:val="64CA39A1"/>
    <w:rsid w:val="65614932"/>
    <w:rsid w:val="6659704C"/>
    <w:rsid w:val="6957232C"/>
    <w:rsid w:val="69630ADE"/>
    <w:rsid w:val="69BD5F13"/>
    <w:rsid w:val="69DB0E38"/>
    <w:rsid w:val="69FB0B4B"/>
    <w:rsid w:val="6A117F0A"/>
    <w:rsid w:val="6BFFE1FB"/>
    <w:rsid w:val="6C4A05C8"/>
    <w:rsid w:val="6D3B1A89"/>
    <w:rsid w:val="6DB7D8A3"/>
    <w:rsid w:val="6E502E84"/>
    <w:rsid w:val="6E837C6C"/>
    <w:rsid w:val="6EC78701"/>
    <w:rsid w:val="6F7A5481"/>
    <w:rsid w:val="6FFE07A9"/>
    <w:rsid w:val="70261021"/>
    <w:rsid w:val="702F4391"/>
    <w:rsid w:val="703B6CD7"/>
    <w:rsid w:val="71BF4EC2"/>
    <w:rsid w:val="72734D90"/>
    <w:rsid w:val="727462F3"/>
    <w:rsid w:val="72C979D2"/>
    <w:rsid w:val="73E75B71"/>
    <w:rsid w:val="7412278C"/>
    <w:rsid w:val="74B27319"/>
    <w:rsid w:val="74E0737A"/>
    <w:rsid w:val="75DDCDA9"/>
    <w:rsid w:val="75FF44B1"/>
    <w:rsid w:val="765661D4"/>
    <w:rsid w:val="77670518"/>
    <w:rsid w:val="777FA627"/>
    <w:rsid w:val="77DF1B5F"/>
    <w:rsid w:val="77EF2D9D"/>
    <w:rsid w:val="781E71C5"/>
    <w:rsid w:val="79E7B28D"/>
    <w:rsid w:val="7A0F6A75"/>
    <w:rsid w:val="7ACFF0C2"/>
    <w:rsid w:val="7AFB9108"/>
    <w:rsid w:val="7BD5340C"/>
    <w:rsid w:val="7BFB19D2"/>
    <w:rsid w:val="7BFD1750"/>
    <w:rsid w:val="7BFDAA1B"/>
    <w:rsid w:val="7CDF9A82"/>
    <w:rsid w:val="7CFFA1BD"/>
    <w:rsid w:val="7D2E3F7A"/>
    <w:rsid w:val="7DA20A00"/>
    <w:rsid w:val="7DED9490"/>
    <w:rsid w:val="7DFF4872"/>
    <w:rsid w:val="7E7487E6"/>
    <w:rsid w:val="7E7C2A54"/>
    <w:rsid w:val="7E9C4EDE"/>
    <w:rsid w:val="7EEEFD72"/>
    <w:rsid w:val="7EFF596C"/>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spacing w:before="100" w:beforeAutospacing="1" w:after="100" w:afterAutospacing="1"/>
    </w:p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0"/>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9"/>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8"/>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15</Pages>
  <Words>5387</Words>
  <Characters>5937</Characters>
  <Lines>54</Lines>
  <Paragraphs>15</Paragraphs>
  <TotalTime>0</TotalTime>
  <ScaleCrop>false</ScaleCrop>
  <LinksUpToDate>false</LinksUpToDate>
  <CharactersWithSpaces>5989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王五</cp:lastModifiedBy>
  <cp:lastPrinted>2023-08-03T02:35:00Z</cp:lastPrinted>
  <dcterms:modified xsi:type="dcterms:W3CDTF">2025-10-17T08:48:19Z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6F6D189E61EA4CD09AC0C6C1843852C6_12</vt:lpwstr>
  </property>
  <property fmtid="{D5CDD505-2E9C-101B-9397-08002B2CF9AE}" pid="4" name="KSOTemplateDocerSaveRecord">
    <vt:lpwstr>eyJoZGlkIjoiZDllM2NkMjJkY2UyNjQzZTI0ODI4Njc4YTA2MzFhZGYiLCJ1c2VySWQiOiIxMTY4ODI0NjM2In0=</vt:lpwstr>
  </property>
</Properties>
</file>