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7425"/>
      <w:bookmarkStart w:id="2" w:name="_Toc15396475"/>
      <w:bookmarkStart w:id="3" w:name="_Toc15378441"/>
      <w:bookmarkStart w:id="4" w:name="_Toc15396597"/>
      <w:bookmarkStart w:id="5" w:name="_Toc15377193"/>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pPr>
        <w:jc w:val="center"/>
        <w:rPr>
          <w:rFonts w:hint="eastAsia" w:ascii="方正小标宋简体" w:eastAsia="方正小标宋简体"/>
          <w:spacing w:val="-45"/>
          <w:sz w:val="72"/>
          <w:szCs w:val="72"/>
          <w:lang w:eastAsia="zh-CN"/>
        </w:rPr>
      </w:pPr>
      <w:bookmarkStart w:id="6" w:name="_Toc15396598"/>
      <w:bookmarkStart w:id="7" w:name="_Toc15377194"/>
      <w:bookmarkStart w:id="8" w:name="_Toc15378442"/>
      <w:bookmarkStart w:id="9" w:name="_Toc15396476"/>
      <w:bookmarkStart w:id="10" w:name="_Toc15377426"/>
      <w:r>
        <w:rPr>
          <w:rFonts w:hint="eastAsia" w:ascii="方正小标宋简体" w:eastAsia="方正小标宋简体"/>
          <w:spacing w:val="-45"/>
          <w:sz w:val="72"/>
          <w:szCs w:val="72"/>
        </w:rPr>
        <w:t>四川省阿坝州</w:t>
      </w:r>
      <w:bookmarkEnd w:id="0"/>
      <w:bookmarkStart w:id="11" w:name="_Toc15306268"/>
      <w:r>
        <w:rPr>
          <w:rFonts w:hint="eastAsia" w:ascii="方正小标宋简体" w:eastAsia="方正小标宋简体"/>
          <w:spacing w:val="-45"/>
          <w:sz w:val="72"/>
          <w:szCs w:val="72"/>
          <w:lang w:eastAsia="zh-CN"/>
        </w:rPr>
        <w:t>九寨沟县纪委监委</w:t>
      </w:r>
    </w:p>
    <w:p>
      <w:pPr>
        <w:jc w:val="center"/>
        <w:rPr>
          <w:rFonts w:ascii="方正小标宋简体" w:eastAsia="方正小标宋简体"/>
          <w:sz w:val="72"/>
          <w:szCs w:val="72"/>
        </w:rPr>
      </w:pPr>
      <w:r>
        <w:rPr>
          <w:rFonts w:hint="eastAsia" w:ascii="方正小标宋简体" w:eastAsia="方正小标宋简体"/>
          <w:sz w:val="72"/>
          <w:szCs w:val="72"/>
        </w:rPr>
        <w:t>部门决算</w:t>
      </w:r>
      <w:bookmarkEnd w:id="6"/>
      <w:bookmarkEnd w:id="7"/>
      <w:bookmarkEnd w:id="8"/>
      <w:bookmarkEnd w:id="9"/>
      <w:bookmarkEnd w:id="10"/>
      <w:bookmarkEnd w:id="11"/>
    </w:p>
    <w:p>
      <w:pPr>
        <w:jc w:val="center"/>
        <w:rPr>
          <w:rFonts w:ascii="方正小标宋简体" w:eastAsia="方正小标宋简体"/>
          <w:sz w:val="52"/>
          <w:szCs w:val="52"/>
        </w:rPr>
      </w:pPr>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jc w:val="left"/>
        <w:rPr>
          <w:rFonts w:ascii="宋体" w:hAnsi="宋体"/>
          <w:sz w:val="32"/>
          <w:szCs w:val="32"/>
        </w:rPr>
      </w:pPr>
      <w:r>
        <w:rPr>
          <w:rFonts w:hint="eastAsia" w:ascii="宋体" w:hAnsi="宋体" w:cs="仿宋_GB2312"/>
          <w:sz w:val="32"/>
          <w:szCs w:val="32"/>
          <w:lang w:val="en-US" w:eastAsia="zh-CN"/>
        </w:rPr>
        <w:t xml:space="preserve">   </w:t>
      </w: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pStyle w:val="15"/>
        <w:jc w:val="center"/>
        <w:rPr>
          <w:rFonts w:hAnsiTheme="minorHAnsi"/>
          <w:b w:val="0"/>
          <w:bCs w:val="0"/>
          <w:sz w:val="24"/>
          <w:szCs w:val="24"/>
        </w:rPr>
      </w:pPr>
      <w:r>
        <w:rPr>
          <w:rFonts w:hint="eastAsia" w:hAnsiTheme="minorHAnsi"/>
          <w:b w:val="0"/>
          <w:bCs w:val="0"/>
          <w:sz w:val="24"/>
          <w:szCs w:val="24"/>
        </w:rPr>
        <w:t>公开时间：2021年</w:t>
      </w:r>
      <w:r>
        <w:rPr>
          <w:rFonts w:hint="eastAsia" w:eastAsia="宋体" w:hAnsiTheme="minorHAnsi"/>
          <w:b w:val="0"/>
          <w:bCs w:val="0"/>
          <w:sz w:val="24"/>
          <w:szCs w:val="24"/>
          <w:lang w:val="en-US" w:eastAsia="zh-CN"/>
        </w:rPr>
        <w:t>9</w:t>
      </w:r>
      <w:r>
        <w:rPr>
          <w:rFonts w:hint="eastAsia" w:hAnsiTheme="minorHAnsi"/>
          <w:b w:val="0"/>
          <w:bCs w:val="0"/>
          <w:sz w:val="24"/>
          <w:szCs w:val="24"/>
        </w:rPr>
        <w:t>月</w:t>
      </w:r>
      <w:r>
        <w:rPr>
          <w:rFonts w:hint="eastAsia" w:eastAsia="宋体" w:hAnsiTheme="minorHAnsi"/>
          <w:b w:val="0"/>
          <w:bCs w:val="0"/>
          <w:sz w:val="24"/>
          <w:szCs w:val="24"/>
          <w:lang w:val="en-US" w:eastAsia="zh-CN"/>
        </w:rPr>
        <w:t>14</w:t>
      </w:r>
      <w:r>
        <w:rPr>
          <w:rFonts w:hint="eastAsia" w:hAnsiTheme="minorHAnsi"/>
          <w:b w:val="0"/>
          <w:bCs w:val="0"/>
          <w:sz w:val="24"/>
          <w:szCs w:val="24"/>
        </w:rPr>
        <w:t>日</w:t>
      </w:r>
    </w:p>
    <w:p>
      <w:pPr>
        <w:pStyle w:val="15"/>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4</w:t>
      </w:r>
      <w:r>
        <w:fldChar w:fldCharType="end"/>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一、基</w:t>
      </w:r>
      <w:r>
        <w:rPr>
          <w:rFonts w:ascii="黑体" w:hAnsi="黑体" w:eastAsia="黑体"/>
        </w:rPr>
        <w:t>本职能及主要工作</w:t>
      </w:r>
      <w:r>
        <w:tab/>
      </w:r>
      <w:r>
        <w:fldChar w:fldCharType="begin"/>
      </w:r>
      <w:r>
        <w:instrText xml:space="preserve"> PAGEREF _Toc79163852 \h </w:instrText>
      </w:r>
      <w:r>
        <w:fldChar w:fldCharType="separate"/>
      </w:r>
      <w:r>
        <w:t>4</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Cs/>
          <w:color w:val="000000"/>
        </w:rPr>
        <w:t>（一）主要职能。</w:t>
      </w:r>
      <w:r>
        <w:tab/>
      </w:r>
      <w:r>
        <w:fldChar w:fldCharType="begin"/>
      </w:r>
      <w:r>
        <w:instrText xml:space="preserve"> PAGEREF _Toc79163853 \h </w:instrText>
      </w:r>
      <w:r>
        <w:fldChar w:fldCharType="separate"/>
      </w:r>
      <w:r>
        <w:t>4</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Cs/>
          <w:color w:val="000000"/>
        </w:rPr>
        <w:t>（二）2020年重点工作完成情况。</w:t>
      </w:r>
      <w:r>
        <w:tab/>
      </w:r>
      <w:r>
        <w:fldChar w:fldCharType="begin"/>
      </w:r>
      <w:r>
        <w:instrText xml:space="preserve"> PAGEREF _Toc79163854 \h </w:instrText>
      </w:r>
      <w:r>
        <w:fldChar w:fldCharType="separate"/>
      </w:r>
      <w:r>
        <w:t>4</w:t>
      </w:r>
      <w:r>
        <w:fldChar w:fldCharType="end"/>
      </w:r>
    </w:p>
    <w:p>
      <w:pPr>
        <w:pStyle w:val="18"/>
        <w:tabs>
          <w:tab w:val="right" w:leader="dot" w:pos="8296"/>
        </w:tabs>
        <w:rPr>
          <w:rFonts w:hAnsiTheme="minorHAnsi" w:eastAsiaTheme="minorEastAsia" w:cstheme="minorBidi"/>
          <w:smallCap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fldChar w:fldCharType="begin"/>
      </w:r>
      <w:r>
        <w:instrText xml:space="preserve"> PAGEREF _Toc79163855 \h </w:instrText>
      </w:r>
      <w:r>
        <w:fldChar w:fldCharType="separate"/>
      </w:r>
      <w:r>
        <w:t>9</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2020年度部门决算情况说明</w:t>
      </w:r>
      <w:r>
        <w:tab/>
      </w:r>
      <w:r>
        <w:fldChar w:fldCharType="begin"/>
      </w:r>
      <w:r>
        <w:instrText xml:space="preserve"> PAGEREF _Toc79163859 \h </w:instrText>
      </w:r>
      <w:r>
        <w:fldChar w:fldCharType="separate"/>
      </w:r>
      <w:r>
        <w:t>11</w:t>
      </w:r>
      <w:r>
        <w:fldChar w:fldCharType="end"/>
      </w:r>
    </w:p>
    <w:p>
      <w:pPr>
        <w:pStyle w:val="18"/>
        <w:tabs>
          <w:tab w:val="left" w:pos="840"/>
          <w:tab w:val="right" w:leader="dot" w:pos="8296"/>
        </w:tabs>
        <w:rPr>
          <w:rFonts w:hAnsiTheme="minorHAnsi" w:eastAsiaTheme="minorEastAsia" w:cstheme="minorBidi"/>
          <w:smallCaps w:val="0"/>
          <w:sz w:val="21"/>
          <w:szCs w:val="22"/>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fldChar w:fldCharType="begin"/>
      </w:r>
      <w:r>
        <w:instrText xml:space="preserve"> PAGEREF _Toc79163860 \h </w:instrText>
      </w:r>
      <w:r>
        <w:fldChar w:fldCharType="separate"/>
      </w:r>
      <w:r>
        <w:t>11</w:t>
      </w:r>
      <w:r>
        <w:fldChar w:fldCharType="end"/>
      </w:r>
    </w:p>
    <w:p>
      <w:pPr>
        <w:pStyle w:val="18"/>
        <w:tabs>
          <w:tab w:val="left" w:pos="840"/>
          <w:tab w:val="right" w:leader="dot" w:pos="8296"/>
        </w:tabs>
        <w:rPr>
          <w:rFonts w:hAnsiTheme="minorHAnsi" w:eastAsiaTheme="minorEastAsia" w:cstheme="minorBidi"/>
          <w:smallCaps w:val="0"/>
          <w:sz w:val="21"/>
          <w:szCs w:val="22"/>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fldChar w:fldCharType="begin"/>
      </w:r>
      <w:r>
        <w:instrText xml:space="preserve"> PAGEREF _Toc79163861 \h </w:instrText>
      </w:r>
      <w:r>
        <w:fldChar w:fldCharType="separate"/>
      </w:r>
      <w:r>
        <w:t>11</w:t>
      </w:r>
      <w:r>
        <w:fldChar w:fldCharType="end"/>
      </w:r>
    </w:p>
    <w:p>
      <w:pPr>
        <w:pStyle w:val="18"/>
        <w:tabs>
          <w:tab w:val="left" w:pos="840"/>
          <w:tab w:val="right" w:leader="dot" w:pos="8296"/>
        </w:tabs>
        <w:rPr>
          <w:rFonts w:hAnsiTheme="minorHAnsi" w:eastAsiaTheme="minorEastAsia" w:cstheme="minorBidi"/>
          <w:smallCaps w:val="0"/>
          <w:sz w:val="21"/>
          <w:szCs w:val="22"/>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fldChar w:fldCharType="begin"/>
      </w:r>
      <w:r>
        <w:instrText xml:space="preserve"> PAGEREF _Toc79163862 \h </w:instrText>
      </w:r>
      <w:r>
        <w:fldChar w:fldCharType="separate"/>
      </w:r>
      <w:r>
        <w:t>11</w:t>
      </w:r>
      <w:r>
        <w:fldChar w:fldCharType="end"/>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四、财</w:t>
      </w:r>
      <w:r>
        <w:rPr>
          <w:rFonts w:ascii="黑体" w:hAnsi="黑体" w:eastAsia="黑体"/>
          <w:bCs/>
        </w:rPr>
        <w:t>政拨款收入支出决算总体情况说明</w:t>
      </w:r>
      <w:r>
        <w:tab/>
      </w:r>
      <w:r>
        <w:fldChar w:fldCharType="begin"/>
      </w:r>
      <w:r>
        <w:instrText xml:space="preserve"> PAGEREF _Toc79163863 \h </w:instrText>
      </w:r>
      <w:r>
        <w:fldChar w:fldCharType="separate"/>
      </w:r>
      <w:r>
        <w:t>11</w:t>
      </w:r>
      <w:r>
        <w:fldChar w:fldCharType="end"/>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fldChar w:fldCharType="begin"/>
      </w:r>
      <w:r>
        <w:instrText xml:space="preserve"> PAGEREF _Toc79163864 \h </w:instrText>
      </w:r>
      <w:r>
        <w:fldChar w:fldCharType="separate"/>
      </w:r>
      <w:r>
        <w:t>11</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（一）一般公共预算财政拨款支出决算总体情况</w:t>
      </w:r>
      <w:r>
        <w:tab/>
      </w:r>
      <w:r>
        <w:fldChar w:fldCharType="begin"/>
      </w:r>
      <w:r>
        <w:instrText xml:space="preserve"> PAGEREF _Toc79163865 \h </w:instrText>
      </w:r>
      <w:r>
        <w:fldChar w:fldCharType="separate"/>
      </w:r>
      <w:r>
        <w:t>11</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（二）一般公共预算财政拨款支出决算结构情况</w:t>
      </w:r>
      <w:r>
        <w:tab/>
      </w:r>
      <w:r>
        <w:fldChar w:fldCharType="begin"/>
      </w:r>
      <w:r>
        <w:instrText xml:space="preserve"> PAGEREF _Toc79163866 \h </w:instrText>
      </w:r>
      <w:r>
        <w:fldChar w:fldCharType="separate"/>
      </w:r>
      <w:r>
        <w:t>12</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（三）一般公共预算财政拨款支出决算具体情况</w:t>
      </w:r>
      <w:r>
        <w:tab/>
      </w:r>
      <w:r>
        <w:fldChar w:fldCharType="begin"/>
      </w:r>
      <w:r>
        <w:instrText xml:space="preserve"> PAGEREF _Toc79163867 \h </w:instrText>
      </w:r>
      <w:r>
        <w:fldChar w:fldCharType="separate"/>
      </w:r>
      <w:r>
        <w:t>12</w:t>
      </w:r>
      <w:r>
        <w:fldChar w:fldCharType="end"/>
      </w:r>
    </w:p>
    <w:p>
      <w:pPr>
        <w:pStyle w:val="18"/>
        <w:tabs>
          <w:tab w:val="right" w:leader="dot" w:pos="8296"/>
        </w:tabs>
        <w:rPr>
          <w:rFonts w:hAnsiTheme="minorHAnsi" w:eastAsiaTheme="minorEastAsia" w:cstheme="minorBidi"/>
          <w:smallCaps w:val="0"/>
          <w:sz w:val="21"/>
          <w:szCs w:val="22"/>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fldChar w:fldCharType="begin"/>
      </w:r>
      <w:r>
        <w:instrText xml:space="preserve"> PAGEREF _Toc79163868 \h </w:instrText>
      </w:r>
      <w:r>
        <w:fldChar w:fldCharType="separate"/>
      </w:r>
      <w:r>
        <w:t>13</w:t>
      </w:r>
      <w:r>
        <w:fldChar w:fldCharType="end"/>
      </w:r>
    </w:p>
    <w:p>
      <w:pPr>
        <w:pStyle w:val="18"/>
        <w:tabs>
          <w:tab w:val="right" w:leader="dot" w:pos="8296"/>
        </w:tabs>
        <w:rPr>
          <w:rFonts w:hAnsiTheme="minorHAnsi" w:eastAsiaTheme="minorEastAsia" w:cstheme="minorBidi"/>
          <w:smallCaps w:val="0"/>
          <w:sz w:val="21"/>
          <w:szCs w:val="22"/>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fldChar w:fldCharType="begin"/>
      </w:r>
      <w:r>
        <w:instrText xml:space="preserve"> PAGEREF _Toc79163869 \h </w:instrText>
      </w:r>
      <w:r>
        <w:fldChar w:fldCharType="separate"/>
      </w:r>
      <w:r>
        <w:t>14</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（一）“三公”经费财政拨款支出决算总体情况说明</w:t>
      </w:r>
      <w:r>
        <w:tab/>
      </w:r>
      <w:r>
        <w:fldChar w:fldCharType="begin"/>
      </w:r>
      <w:r>
        <w:instrText xml:space="preserve"> PAGEREF _Toc79163870 \h </w:instrText>
      </w:r>
      <w:r>
        <w:fldChar w:fldCharType="separate"/>
      </w:r>
      <w:r>
        <w:t>14</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（二）“三公”经费财政拨款支出决算具体情况说明</w:t>
      </w:r>
      <w:r>
        <w:tab/>
      </w:r>
      <w:r>
        <w:fldChar w:fldCharType="begin"/>
      </w:r>
      <w:r>
        <w:instrText xml:space="preserve"> PAGEREF _Toc79163871 \h </w:instrText>
      </w:r>
      <w:r>
        <w:fldChar w:fldCharType="separate"/>
      </w:r>
      <w:r>
        <w:t>14</w:t>
      </w:r>
      <w:r>
        <w:fldChar w:fldCharType="end"/>
      </w:r>
    </w:p>
    <w:p>
      <w:pPr>
        <w:pStyle w:val="18"/>
        <w:tabs>
          <w:tab w:val="right" w:leader="dot" w:pos="8296"/>
        </w:tabs>
        <w:rPr>
          <w:rFonts w:hAnsiTheme="minorHAnsi" w:eastAsiaTheme="minorEastAsia"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fldChar w:fldCharType="begin"/>
      </w:r>
      <w:r>
        <w:instrText xml:space="preserve"> PAGEREF _Toc79163872 \h </w:instrText>
      </w:r>
      <w:r>
        <w:fldChar w:fldCharType="separate"/>
      </w:r>
      <w:r>
        <w:t>15</w:t>
      </w:r>
      <w:r>
        <w:fldChar w:fldCharType="end"/>
      </w:r>
    </w:p>
    <w:p>
      <w:pPr>
        <w:pStyle w:val="18"/>
        <w:tabs>
          <w:tab w:val="right" w:leader="dot" w:pos="8296"/>
        </w:tabs>
        <w:rPr>
          <w:rFonts w:hAnsiTheme="minorHAnsi" w:eastAsiaTheme="minorEastAsia" w:cstheme="minorBidi"/>
          <w:smallCaps w:val="0"/>
          <w:sz w:val="21"/>
          <w:szCs w:val="22"/>
        </w:rPr>
      </w:pPr>
      <w:r>
        <w:rPr>
          <w:rFonts w:ascii="黑体" w:hAnsi="黑体" w:eastAsia="黑体"/>
          <w:bCs/>
        </w:rPr>
        <w:t>九、 国有资本经营预算支出决算情况说明</w:t>
      </w:r>
      <w:r>
        <w:tab/>
      </w:r>
      <w:r>
        <w:fldChar w:fldCharType="begin"/>
      </w:r>
      <w:r>
        <w:instrText xml:space="preserve"> PAGEREF _Toc79163873 \h </w:instrText>
      </w:r>
      <w:r>
        <w:fldChar w:fldCharType="separate"/>
      </w:r>
      <w:r>
        <w:t>15</w:t>
      </w:r>
      <w:r>
        <w:fldChar w:fldCharType="end"/>
      </w:r>
    </w:p>
    <w:p>
      <w:pPr>
        <w:pStyle w:val="18"/>
        <w:tabs>
          <w:tab w:val="right" w:leader="dot" w:pos="8296"/>
        </w:tabs>
        <w:rPr>
          <w:rFonts w:hAnsiTheme="minorHAnsi" w:eastAsiaTheme="minorEastAsia"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fldChar w:fldCharType="begin"/>
      </w:r>
      <w:r>
        <w:instrText xml:space="preserve"> PAGEREF _Toc79163874 \h </w:instrText>
      </w:r>
      <w:r>
        <w:fldChar w:fldCharType="separate"/>
      </w:r>
      <w:r>
        <w:t>15</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（一）机关运行经费支出情况</w:t>
      </w:r>
      <w:r>
        <w:tab/>
      </w:r>
      <w:r>
        <w:fldChar w:fldCharType="begin"/>
      </w:r>
      <w:r>
        <w:instrText xml:space="preserve"> PAGEREF _Toc79163875 \h </w:instrText>
      </w:r>
      <w:r>
        <w:fldChar w:fldCharType="separate"/>
      </w:r>
      <w:r>
        <w:t>15</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（二）政府采购支出情况</w:t>
      </w:r>
      <w:r>
        <w:tab/>
      </w:r>
      <w:r>
        <w:fldChar w:fldCharType="begin"/>
      </w:r>
      <w:r>
        <w:instrText xml:space="preserve"> PAGEREF _Toc79163876 \h </w:instrText>
      </w:r>
      <w:r>
        <w:fldChar w:fldCharType="separate"/>
      </w:r>
      <w:r>
        <w:t>15</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（三）国有资产占有使用情况</w:t>
      </w:r>
      <w:r>
        <w:tab/>
      </w:r>
      <w:r>
        <w:fldChar w:fldCharType="begin"/>
      </w:r>
      <w:r>
        <w:instrText xml:space="preserve"> PAGEREF _Toc79163877 \h </w:instrText>
      </w:r>
      <w:r>
        <w:fldChar w:fldCharType="separate"/>
      </w:r>
      <w:r>
        <w:t>16</w:t>
      </w:r>
      <w:r>
        <w:fldChar w:fldCharType="end"/>
      </w:r>
    </w:p>
    <w:p>
      <w:pPr>
        <w:pStyle w:val="10"/>
        <w:tabs>
          <w:tab w:val="right" w:leader="dot" w:pos="8296"/>
        </w:tabs>
        <w:rPr>
          <w:rFonts w:hAnsiTheme="minorHAnsi" w:eastAsiaTheme="minorEastAsia" w:cstheme="minorBidi"/>
          <w:i w:val="0"/>
          <w:iCs w:val="0"/>
          <w:sz w:val="21"/>
          <w:szCs w:val="22"/>
        </w:rPr>
      </w:pPr>
      <w:r>
        <w:rPr>
          <w:rFonts w:ascii="仿宋" w:hAnsi="仿宋" w:eastAsia="仿宋"/>
          <w:b/>
          <w:color w:val="000000"/>
        </w:rPr>
        <w:t>（四）预算绩效管理情况。</w:t>
      </w:r>
      <w:r>
        <w:tab/>
      </w:r>
      <w:r>
        <w:fldChar w:fldCharType="begin"/>
      </w:r>
      <w:r>
        <w:instrText xml:space="preserve"> PAGEREF _Toc79163878 \h </w:instrText>
      </w:r>
      <w:r>
        <w:fldChar w:fldCharType="separate"/>
      </w:r>
      <w:r>
        <w:t>16</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fldChar w:fldCharType="begin"/>
      </w:r>
      <w:r>
        <w:instrText xml:space="preserve"> PAGEREF _Toc79163879 \h </w:instrText>
      </w:r>
      <w:r>
        <w:fldChar w:fldCharType="separate"/>
      </w:r>
      <w:r>
        <w:t>18</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color w:val="000000"/>
        </w:rPr>
        <w:t>第</w:t>
      </w:r>
      <w:r>
        <w:rPr>
          <w:rFonts w:ascii="黑体" w:hAnsi="黑体" w:eastAsia="黑体"/>
          <w:kern w:val="44"/>
        </w:rPr>
        <w:t>四部分 附件</w:t>
      </w:r>
      <w:r>
        <w:tab/>
      </w:r>
      <w:r>
        <w:fldChar w:fldCharType="begin"/>
      </w:r>
      <w:r>
        <w:instrText xml:space="preserve"> PAGEREF _Toc79163880 \h </w:instrText>
      </w:r>
      <w:r>
        <w:fldChar w:fldCharType="separate"/>
      </w:r>
      <w:r>
        <w:t>21</w:t>
      </w:r>
      <w:r>
        <w:fldChar w:fldCharType="end"/>
      </w:r>
    </w:p>
    <w:p>
      <w:pPr>
        <w:pStyle w:val="15"/>
        <w:tabs>
          <w:tab w:val="right" w:leader="dot" w:pos="8296"/>
        </w:tabs>
        <w:rPr>
          <w:rFonts w:hAnsiTheme="minorHAnsi" w:eastAsiaTheme="minorEastAsia" w:cstheme="minorBidi"/>
          <w:b w:val="0"/>
          <w:bCs w:val="0"/>
          <w:caps w:val="0"/>
          <w:sz w:val="21"/>
          <w:szCs w:val="22"/>
        </w:rPr>
      </w:pPr>
      <w:r>
        <w:rPr>
          <w:rFonts w:ascii="黑体" w:hAnsi="黑体" w:eastAsia="黑体" w:cs="黑体"/>
        </w:rPr>
        <w:t>附件1</w:t>
      </w:r>
      <w:r>
        <w:tab/>
      </w:r>
      <w:r>
        <w:fldChar w:fldCharType="begin"/>
      </w:r>
      <w:r>
        <w:instrText xml:space="preserve"> PAGEREF _Toc79163881 \h </w:instrText>
      </w:r>
      <w:r>
        <w:fldChar w:fldCharType="separate"/>
      </w:r>
      <w:r>
        <w:t>21</w:t>
      </w:r>
      <w:r>
        <w:fldChar w:fldCharType="end"/>
      </w:r>
    </w:p>
    <w:p>
      <w:pPr>
        <w:pStyle w:val="15"/>
        <w:tabs>
          <w:tab w:val="right" w:leader="dot" w:pos="8296"/>
        </w:tabs>
        <w:rPr>
          <w:rFonts w:hAnsiTheme="minorHAnsi" w:eastAsiaTheme="minorEastAsia" w:cstheme="minorBidi"/>
          <w:b w:val="0"/>
          <w:bCs w:val="0"/>
          <w:caps w:val="0"/>
          <w:sz w:val="21"/>
          <w:szCs w:val="22"/>
        </w:rPr>
      </w:pPr>
      <w:r>
        <w:rPr>
          <w:rFonts w:hint="eastAsia" w:ascii="方正小标宋简体" w:hAnsi="黑体" w:eastAsia="方正小标宋简体" w:cs="黑体"/>
          <w:lang w:val="en-US" w:eastAsia="zh-CN"/>
        </w:rPr>
        <w:t>九寨沟县纪委监委</w:t>
      </w:r>
      <w:r>
        <w:rPr>
          <w:rFonts w:ascii="方正小标宋简体" w:hAnsi="黑体" w:eastAsia="方正小标宋简体" w:cs="黑体"/>
        </w:rPr>
        <w:t>2020年部门整体支出绩效评价报告</w:t>
      </w:r>
      <w:r>
        <w:tab/>
      </w:r>
      <w:r>
        <w:fldChar w:fldCharType="begin"/>
      </w:r>
      <w:r>
        <w:instrText xml:space="preserve"> PAGEREF _Toc79163882 \h </w:instrText>
      </w:r>
      <w:r>
        <w:fldChar w:fldCharType="separate"/>
      </w:r>
      <w:r>
        <w:t>21</w:t>
      </w:r>
      <w:r>
        <w:fldChar w:fldCharType="end"/>
      </w:r>
    </w:p>
    <w:p>
      <w:pPr>
        <w:pStyle w:val="15"/>
        <w:tabs>
          <w:tab w:val="right" w:leader="dot" w:pos="8296"/>
        </w:tabs>
        <w:rPr>
          <w:rFonts w:hint="default" w:hAnsiTheme="minorHAnsi" w:eastAsiaTheme="minorHAnsi" w:cstheme="minorBidi"/>
          <w:b w:val="0"/>
          <w:bCs w:val="0"/>
          <w:caps w:val="0"/>
          <w:sz w:val="21"/>
          <w:szCs w:val="22"/>
          <w:lang w:val="en-US" w:eastAsia="zh-CN"/>
        </w:rPr>
      </w:pPr>
      <w:r>
        <w:rPr>
          <w:rFonts w:ascii="黑体" w:hAnsi="黑体" w:eastAsia="黑体"/>
          <w:color w:val="000000"/>
        </w:rPr>
        <w:t>第</w:t>
      </w:r>
      <w:r>
        <w:rPr>
          <w:rFonts w:ascii="黑体" w:hAnsi="黑体" w:eastAsia="黑体"/>
          <w:kern w:val="44"/>
        </w:rPr>
        <w:t>五部分 附表</w:t>
      </w:r>
      <w:r>
        <w:tab/>
      </w:r>
      <w:r>
        <w:rPr>
          <w:rFonts w:hint="eastAsia"/>
          <w:lang w:val="en-US" w:eastAsia="zh-CN"/>
        </w:rPr>
        <w:t>29</w:t>
      </w:r>
    </w:p>
    <w:p>
      <w:pPr>
        <w:pStyle w:val="18"/>
        <w:tabs>
          <w:tab w:val="right" w:leader="dot" w:pos="8296"/>
        </w:tabs>
        <w:rPr>
          <w:rFonts w:hAnsiTheme="minorHAnsi" w:eastAsiaTheme="minorEastAsia" w:cstheme="minorBidi"/>
          <w:smallCaps w:val="0"/>
          <w:sz w:val="21"/>
          <w:szCs w:val="22"/>
        </w:rPr>
      </w:pPr>
      <w:r>
        <w:rPr>
          <w:rFonts w:ascii="仿宋" w:hAnsi="仿宋" w:eastAsia="仿宋"/>
          <w:color w:val="000000"/>
        </w:rPr>
        <w:t>一、收</w:t>
      </w:r>
      <w:r>
        <w:rPr>
          <w:rFonts w:ascii="仿宋" w:hAnsi="仿宋" w:eastAsia="仿宋"/>
        </w:rPr>
        <w:t>入支出决算总表</w:t>
      </w:r>
      <w:r>
        <w:tab/>
      </w:r>
      <w:r>
        <w:fldChar w:fldCharType="begin"/>
      </w:r>
      <w:r>
        <w:instrText xml:space="preserve"> PAGEREF _Toc79163886 \h </w:instrText>
      </w:r>
      <w:r>
        <w:fldChar w:fldCharType="separate"/>
      </w:r>
      <w:r>
        <w:t>29</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color w:val="000000"/>
        </w:rPr>
        <w:t>二、收</w:t>
      </w:r>
      <w:r>
        <w:rPr>
          <w:rFonts w:ascii="仿宋" w:hAnsi="仿宋" w:eastAsia="仿宋"/>
        </w:rPr>
        <w:t>入决算表</w:t>
      </w:r>
      <w:r>
        <w:tab/>
      </w:r>
      <w:r>
        <w:fldChar w:fldCharType="begin"/>
      </w:r>
      <w:r>
        <w:instrText xml:space="preserve"> PAGEREF _Toc79163887 \h </w:instrText>
      </w:r>
      <w:r>
        <w:fldChar w:fldCharType="separate"/>
      </w:r>
      <w:r>
        <w:t>29</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三、</w:t>
      </w:r>
      <w:r>
        <w:rPr>
          <w:rFonts w:ascii="仿宋" w:hAnsi="仿宋" w:eastAsia="仿宋"/>
          <w:color w:val="000000"/>
        </w:rPr>
        <w:t>支</w:t>
      </w:r>
      <w:r>
        <w:rPr>
          <w:rFonts w:ascii="仿宋" w:hAnsi="仿宋" w:eastAsia="仿宋"/>
        </w:rPr>
        <w:t>出决算表</w:t>
      </w:r>
      <w:r>
        <w:tab/>
      </w:r>
      <w:r>
        <w:fldChar w:fldCharType="begin"/>
      </w:r>
      <w:r>
        <w:instrText xml:space="preserve"> PAGEREF _Toc79163888 \h </w:instrText>
      </w:r>
      <w:r>
        <w:fldChar w:fldCharType="separate"/>
      </w:r>
      <w:r>
        <w:t>29</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fldChar w:fldCharType="begin"/>
      </w:r>
      <w:r>
        <w:instrText xml:space="preserve"> PAGEREF _Toc79163889 \h </w:instrText>
      </w:r>
      <w:r>
        <w:fldChar w:fldCharType="separate"/>
      </w:r>
      <w:r>
        <w:t>29</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fldChar w:fldCharType="begin"/>
      </w:r>
      <w:r>
        <w:instrText xml:space="preserve"> PAGEREF _Toc79163890 \h </w:instrText>
      </w:r>
      <w:r>
        <w:fldChar w:fldCharType="separate"/>
      </w:r>
      <w:r>
        <w:t>29</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fldChar w:fldCharType="begin"/>
      </w:r>
      <w:r>
        <w:instrText xml:space="preserve"> PAGEREF _Toc79163891 \h </w:instrText>
      </w:r>
      <w:r>
        <w:fldChar w:fldCharType="separate"/>
      </w:r>
      <w:r>
        <w:t>29</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fldChar w:fldCharType="begin"/>
      </w:r>
      <w:r>
        <w:instrText xml:space="preserve"> PAGEREF _Toc79163892 \h </w:instrText>
      </w:r>
      <w:r>
        <w:fldChar w:fldCharType="separate"/>
      </w:r>
      <w:r>
        <w:t>29</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fldChar w:fldCharType="begin"/>
      </w:r>
      <w:r>
        <w:instrText xml:space="preserve"> PAGEREF _Toc79163893 \h </w:instrText>
      </w:r>
      <w:r>
        <w:fldChar w:fldCharType="separate"/>
      </w:r>
      <w:r>
        <w:t>29</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fldChar w:fldCharType="begin"/>
      </w:r>
      <w:r>
        <w:instrText xml:space="preserve"> PAGEREF _Toc79163894 \h </w:instrText>
      </w:r>
      <w:r>
        <w:fldChar w:fldCharType="separate"/>
      </w:r>
      <w:r>
        <w:t>29</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fldChar w:fldCharType="begin"/>
      </w:r>
      <w:r>
        <w:instrText xml:space="preserve"> PAGEREF _Toc79163895 \h </w:instrText>
      </w:r>
      <w:r>
        <w:fldChar w:fldCharType="separate"/>
      </w:r>
      <w:r>
        <w:t>29</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fldChar w:fldCharType="begin"/>
      </w:r>
      <w:r>
        <w:instrText xml:space="preserve"> PAGEREF _Toc79163896 \h </w:instrText>
      </w:r>
      <w:r>
        <w:fldChar w:fldCharType="separate"/>
      </w:r>
      <w:r>
        <w:t>29</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fldChar w:fldCharType="begin"/>
      </w:r>
      <w:r>
        <w:instrText xml:space="preserve"> PAGEREF _Toc79163897 \h </w:instrText>
      </w:r>
      <w:r>
        <w:fldChar w:fldCharType="separate"/>
      </w:r>
      <w:r>
        <w:t>29</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十三、</w:t>
      </w:r>
      <w:r>
        <w:rPr>
          <w:rFonts w:ascii="仿宋" w:hAnsi="仿宋" w:eastAsia="仿宋"/>
          <w:color w:val="000000"/>
        </w:rPr>
        <w:t>国</w:t>
      </w:r>
      <w:r>
        <w:rPr>
          <w:rFonts w:ascii="仿宋" w:hAnsi="仿宋" w:eastAsia="仿宋"/>
        </w:rPr>
        <w:t>有资本经营预算财政拨款支出决算表</w:t>
      </w:r>
      <w:r>
        <w:tab/>
      </w:r>
      <w:r>
        <w:fldChar w:fldCharType="begin"/>
      </w:r>
      <w:r>
        <w:instrText xml:space="preserve"> PAGEREF _Toc79163898 \h </w:instrText>
      </w:r>
      <w:r>
        <w:fldChar w:fldCharType="separate"/>
      </w:r>
      <w:r>
        <w:t>29</w:t>
      </w:r>
      <w:r>
        <w:fldChar w:fldCharType="end"/>
      </w:r>
    </w:p>
    <w:p>
      <w:pPr>
        <w:pStyle w:val="18"/>
        <w:tabs>
          <w:tab w:val="right" w:leader="dot" w:pos="8296"/>
        </w:tabs>
        <w:rPr>
          <w:rFonts w:hAnsiTheme="minorHAnsi" w:eastAsiaTheme="minorEastAsia" w:cstheme="minorBidi"/>
          <w:smallCaps w:val="0"/>
          <w:sz w:val="21"/>
          <w:szCs w:val="22"/>
        </w:rPr>
      </w:pPr>
      <w:r>
        <w:rPr>
          <w:rFonts w:ascii="仿宋" w:hAnsi="仿宋" w:eastAsia="仿宋"/>
        </w:rPr>
        <w:t>十四、国有资本经营预算财政拨款支出决算表</w:t>
      </w:r>
      <w:r>
        <w:tab/>
      </w:r>
      <w:r>
        <w:fldChar w:fldCharType="begin"/>
      </w:r>
      <w:r>
        <w:instrText xml:space="preserve"> PAGEREF _Toc79163899 \h </w:instrText>
      </w:r>
      <w:r>
        <w:fldChar w:fldCharType="separate"/>
      </w:r>
      <w:r>
        <w:t>29</w:t>
      </w:r>
      <w:r>
        <w:fldChar w:fldCharType="end"/>
      </w:r>
    </w:p>
    <w:p>
      <w:r>
        <w:rPr>
          <w:rFonts w:asciiTheme="minorHAnsi" w:eastAsiaTheme="minorHAnsi"/>
          <w:b/>
          <w:bCs/>
          <w:caps/>
          <w:sz w:val="20"/>
          <w:szCs w:val="20"/>
        </w:rPr>
        <w:fldChar w:fldCharType="end"/>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4"/>
        <w:pageBreakBefore w:val="0"/>
        <w:widowControl w:val="0"/>
        <w:kinsoku/>
        <w:wordWrap/>
        <w:overflowPunct/>
        <w:topLinePunct w:val="0"/>
        <w:autoSpaceDE/>
        <w:autoSpaceDN/>
        <w:bidi w:val="0"/>
        <w:spacing w:before="0" w:after="0"/>
        <w:jc w:val="center"/>
        <w:textAlignment w:val="auto"/>
        <w:rPr>
          <w:rFonts w:hint="eastAsia" w:ascii="方正小标宋_GBK" w:hAnsi="方正小标宋_GBK" w:eastAsia="方正小标宋_GBK" w:cs="方正小标宋_GBK"/>
          <w:color w:val="000000"/>
          <w:sz w:val="32"/>
          <w:szCs w:val="32"/>
        </w:rPr>
      </w:pPr>
      <w:bookmarkStart w:id="14" w:name="_Toc79163601"/>
      <w:bookmarkStart w:id="15" w:name="_Toc79163851"/>
      <w:r>
        <w:rPr>
          <w:rFonts w:hint="eastAsia" w:ascii="方正小标宋_GBK" w:hAnsi="方正小标宋_GBK" w:eastAsia="方正小标宋_GBK" w:cs="方正小标宋_GBK"/>
          <w:b w:val="0"/>
        </w:rPr>
        <w:t xml:space="preserve">第一部分 </w:t>
      </w:r>
      <w:r>
        <w:rPr>
          <w:rStyle w:val="25"/>
          <w:rFonts w:hint="eastAsia" w:ascii="方正小标宋_GBK" w:hAnsi="方正小标宋_GBK" w:eastAsia="方正小标宋_GBK" w:cs="方正小标宋_GBK"/>
          <w:b w:val="0"/>
          <w:bCs w:val="0"/>
        </w:rPr>
        <w:t>部门概况</w:t>
      </w:r>
      <w:bookmarkEnd w:id="12"/>
      <w:bookmarkEnd w:id="13"/>
      <w:bookmarkEnd w:id="14"/>
      <w:bookmarkEnd w:id="15"/>
    </w:p>
    <w:p>
      <w:pPr>
        <w:pStyle w:val="5"/>
        <w:pageBreakBefore w:val="0"/>
        <w:widowControl w:val="0"/>
        <w:kinsoku/>
        <w:wordWrap/>
        <w:overflowPunct/>
        <w:topLinePunct w:val="0"/>
        <w:autoSpaceDE/>
        <w:autoSpaceDN/>
        <w:bidi w:val="0"/>
        <w:spacing w:before="0" w:after="0" w:line="576" w:lineRule="exact"/>
        <w:ind w:firstLine="640" w:firstLineChars="200"/>
        <w:textAlignment w:val="auto"/>
        <w:rPr>
          <w:rStyle w:val="26"/>
          <w:rFonts w:hint="eastAsia" w:ascii="方正黑体_GBK" w:hAnsi="方正黑体_GBK" w:eastAsia="方正黑体_GBK" w:cs="方正黑体_GBK"/>
          <w:b w:val="0"/>
          <w:bCs w:val="0"/>
        </w:rPr>
      </w:pPr>
      <w:bookmarkStart w:id="16" w:name="_Toc79163602"/>
      <w:bookmarkStart w:id="17" w:name="_Toc79163852"/>
      <w:bookmarkStart w:id="18" w:name="_Toc15377197"/>
      <w:bookmarkStart w:id="19" w:name="_Toc15396600"/>
      <w:r>
        <w:rPr>
          <w:rFonts w:hint="eastAsia" w:ascii="方正黑体_GBK" w:hAnsi="方正黑体_GBK" w:eastAsia="方正黑体_GBK" w:cs="方正黑体_GBK"/>
          <w:b w:val="0"/>
          <w:color w:val="000000"/>
        </w:rPr>
        <w:t>一、基</w:t>
      </w:r>
      <w:r>
        <w:rPr>
          <w:rStyle w:val="26"/>
          <w:rFonts w:hint="eastAsia" w:ascii="方正黑体_GBK" w:hAnsi="方正黑体_GBK" w:eastAsia="方正黑体_GBK" w:cs="方正黑体_GBK"/>
          <w:b w:val="0"/>
          <w:bCs w:val="0"/>
        </w:rPr>
        <w:t>本职能及主要工作</w:t>
      </w:r>
      <w:bookmarkEnd w:id="16"/>
      <w:bookmarkEnd w:id="17"/>
      <w:bookmarkEnd w:id="18"/>
      <w:bookmarkEnd w:id="19"/>
    </w:p>
    <w:p>
      <w:pPr>
        <w:pStyle w:val="8"/>
        <w:pageBreakBefore w:val="0"/>
        <w:widowControl w:val="0"/>
        <w:kinsoku/>
        <w:wordWrap/>
        <w:overflowPunct/>
        <w:topLinePunct w:val="0"/>
        <w:autoSpaceDE/>
        <w:autoSpaceDN/>
        <w:bidi w:val="0"/>
        <w:adjustRightInd w:val="0"/>
        <w:snapToGrid w:val="0"/>
        <w:spacing w:beforeLines="0" w:line="576" w:lineRule="exact"/>
        <w:ind w:firstLine="643" w:firstLineChars="200"/>
        <w:textAlignment w:val="auto"/>
        <w:outlineLvl w:val="2"/>
        <w:rPr>
          <w:rFonts w:hint="eastAsia" w:ascii="方正楷体_GBK" w:hAnsi="方正楷体_GBK" w:eastAsia="方正楷体_GBK" w:cs="方正楷体_GBK"/>
          <w:b/>
          <w:bCs w:val="0"/>
          <w:color w:val="000000"/>
          <w:sz w:val="32"/>
          <w:szCs w:val="32"/>
          <w:lang w:eastAsia="zh-CN"/>
        </w:rPr>
      </w:pPr>
      <w:bookmarkStart w:id="20" w:name="_Toc79163603"/>
      <w:bookmarkStart w:id="21" w:name="_Toc79163853"/>
      <w:bookmarkStart w:id="22" w:name="_Toc15378445"/>
      <w:bookmarkStart w:id="23" w:name="_Toc15377198"/>
      <w:r>
        <w:rPr>
          <w:rFonts w:hint="eastAsia" w:ascii="方正楷体_GBK" w:hAnsi="方正楷体_GBK" w:eastAsia="方正楷体_GBK" w:cs="方正楷体_GBK"/>
          <w:b/>
          <w:bCs w:val="0"/>
          <w:color w:val="000000"/>
          <w:sz w:val="32"/>
          <w:szCs w:val="32"/>
        </w:rPr>
        <w:t>（一）主要职能</w:t>
      </w:r>
      <w:bookmarkEnd w:id="20"/>
      <w:bookmarkEnd w:id="21"/>
    </w:p>
    <w:bookmarkEnd w:id="22"/>
    <w:bookmarkEnd w:id="23"/>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kern w:val="28"/>
          <w:sz w:val="32"/>
          <w:szCs w:val="32"/>
        </w:rPr>
      </w:pPr>
      <w:r>
        <w:rPr>
          <w:rFonts w:hint="default" w:ascii="Times New Roman" w:hAnsi="Times New Roman" w:eastAsia="方正仿宋_GBK" w:cs="Times New Roman"/>
          <w:sz w:val="32"/>
          <w:szCs w:val="32"/>
        </w:rPr>
        <w:t>1.负责全县党的纪律检查工作。</w:t>
      </w:r>
    </w:p>
    <w:p>
      <w:pPr>
        <w:pStyle w:val="20"/>
        <w:pageBreakBefore w:val="0"/>
        <w:kinsoku/>
        <w:wordWrap/>
        <w:overflowPunct/>
        <w:topLinePunct w:val="0"/>
        <w:bidi w:val="0"/>
        <w:spacing w:before="0" w:beforeAutospacing="0" w:after="0" w:afterAutospacing="0" w:line="576" w:lineRule="exact"/>
        <w:ind w:firstLine="640" w:firstLineChars="200"/>
        <w:contextualSpacing/>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2.依照党的章程和其他党内法规履行监督、执纪、问责职责。负责经常对党员进行遵守纪律的教育。受理党员的控告和申诉。</w:t>
      </w:r>
    </w:p>
    <w:p>
      <w:pPr>
        <w:pStyle w:val="20"/>
        <w:pageBreakBefore w:val="0"/>
        <w:kinsoku/>
        <w:wordWrap/>
        <w:overflowPunct/>
        <w:topLinePunct w:val="0"/>
        <w:bidi w:val="0"/>
        <w:spacing w:before="0" w:beforeAutospacing="0" w:after="0" w:afterAutospacing="0" w:line="576" w:lineRule="exact"/>
        <w:ind w:firstLine="640" w:firstLineChars="200"/>
        <w:contextualSpacing/>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3.负责全县监察工作。</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4.依照法律规定履行监督、调查、处置职责。推动开展廉政教育。</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5.负责组织协调全面从严治党、党风廉政建设和反腐败宣传教育工作。</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6.负责综合分析全面从严治党、党风廉政建设和反腐败工作情况。参与起草我县规范性文件。</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7.在州纪委监委的领导下，加强对反腐败国际追逃追赃和防逃工作的组织协调，督促有关部门做好相关工作。</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8.根据干部管理权限，负责纪检监察系统队伍建设和组织建设。</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9.完成县委和州纪委监委交办的其他任务。</w:t>
      </w:r>
    </w:p>
    <w:p>
      <w:pPr>
        <w:pStyle w:val="8"/>
        <w:pageBreakBefore w:val="0"/>
        <w:widowControl w:val="0"/>
        <w:kinsoku/>
        <w:wordWrap/>
        <w:overflowPunct/>
        <w:topLinePunct w:val="0"/>
        <w:autoSpaceDE/>
        <w:autoSpaceDN/>
        <w:bidi w:val="0"/>
        <w:adjustRightInd w:val="0"/>
        <w:snapToGrid w:val="0"/>
        <w:spacing w:beforeLines="0" w:line="576" w:lineRule="exact"/>
        <w:ind w:firstLine="643" w:firstLineChars="200"/>
        <w:textAlignment w:val="auto"/>
        <w:outlineLvl w:val="2"/>
        <w:rPr>
          <w:rFonts w:hint="eastAsia" w:ascii="方正楷体_GBK" w:hAnsi="方正楷体_GBK" w:eastAsia="方正楷体_GBK" w:cs="方正楷体_GBK"/>
          <w:b/>
          <w:bCs w:val="0"/>
          <w:color w:val="000000"/>
          <w:sz w:val="32"/>
          <w:szCs w:val="32"/>
        </w:rPr>
      </w:pPr>
      <w:bookmarkStart w:id="24" w:name="_Toc15377199"/>
      <w:bookmarkStart w:id="25" w:name="_Toc79163604"/>
      <w:bookmarkStart w:id="26" w:name="_Toc79163854"/>
      <w:bookmarkStart w:id="27" w:name="_Toc15378446"/>
      <w:r>
        <w:rPr>
          <w:rFonts w:hint="eastAsia" w:ascii="方正楷体_GBK" w:hAnsi="方正楷体_GBK" w:eastAsia="方正楷体_GBK" w:cs="方正楷体_GBK"/>
          <w:b/>
          <w:bCs w:val="0"/>
          <w:color w:val="000000"/>
          <w:sz w:val="32"/>
          <w:szCs w:val="32"/>
        </w:rPr>
        <w:t>（二）2020年重点工作完成情况。</w:t>
      </w:r>
      <w:bookmarkEnd w:id="24"/>
      <w:bookmarkEnd w:id="25"/>
      <w:bookmarkEnd w:id="26"/>
      <w:bookmarkEnd w:id="27"/>
    </w:p>
    <w:p>
      <w:pPr>
        <w:pageBreakBefore w:val="0"/>
        <w:kinsoku/>
        <w:wordWrap/>
        <w:overflowPunct/>
        <w:topLinePunct w:val="0"/>
        <w:bidi w:val="0"/>
        <w:adjustRightInd w:val="0"/>
        <w:snapToGrid w:val="0"/>
        <w:spacing w:line="576" w:lineRule="exact"/>
        <w:ind w:firstLine="643"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
          <w:bCs/>
          <w:kern w:val="2"/>
          <w:sz w:val="32"/>
          <w:szCs w:val="32"/>
          <w:lang w:val="en-US" w:eastAsia="zh-CN" w:bidi="ar-SA"/>
        </w:rPr>
        <w:t>1.以政治建设为统领，夯实管党治党责任。</w:t>
      </w:r>
      <w:r>
        <w:rPr>
          <w:rFonts w:hint="default" w:ascii="Times New Roman" w:hAnsi="Times New Roman" w:eastAsia="方正仿宋_GBK" w:cs="Times New Roman"/>
          <w:sz w:val="32"/>
          <w:szCs w:val="32"/>
        </w:rPr>
        <w:t>始终把政治建设摆在首位，在政治上思想上行动上始终同以习近平同志为核心的党中央保持高度一致，树牢“四个意识”，坚定“四个自信”，自觉担负起“两个维护”政治责任。</w:t>
      </w:r>
      <w:r>
        <w:rPr>
          <w:rFonts w:hint="default" w:ascii="Times New Roman" w:hAnsi="Times New Roman" w:eastAsia="方正仿宋_GBK" w:cs="Times New Roman"/>
          <w:color w:val="000000"/>
          <w:sz w:val="32"/>
          <w:szCs w:val="32"/>
        </w:rPr>
        <w:t>对12个乡镇“一把手”“面对面”交办党风廉政建设主体责任46人次，</w:t>
      </w:r>
      <w:r>
        <w:rPr>
          <w:rFonts w:hint="default" w:ascii="Times New Roman" w:hAnsi="Times New Roman" w:eastAsia="方正仿宋_GBK" w:cs="Times New Roman"/>
          <w:sz w:val="32"/>
          <w:szCs w:val="32"/>
        </w:rPr>
        <w:t>督促各乡镇和部门把“两个责任”向下延伸。执行“月清单、季督导”工作机制，开展“两个责任”检查2次，组织4名乡镇党委书记、县级部门“一把手”在纪委全会述责述廉，夯实各级党组织落实全面从严治党主体责任。</w:t>
      </w:r>
    </w:p>
    <w:p>
      <w:pPr>
        <w:pageBreakBefore w:val="0"/>
        <w:kinsoku/>
        <w:wordWrap/>
        <w:overflowPunct/>
        <w:topLinePunct w:val="0"/>
        <w:bidi w:val="0"/>
        <w:adjustRightInd w:val="0"/>
        <w:snapToGrid w:val="0"/>
        <w:spacing w:line="576" w:lineRule="exact"/>
        <w:ind w:firstLine="643" w:firstLineChars="200"/>
        <w:rPr>
          <w:rFonts w:hint="default" w:ascii="Times New Roman" w:hAnsi="Times New Roman" w:eastAsia="方正仿宋_GBK" w:cs="Times New Roman"/>
          <w:kern w:val="0"/>
          <w:sz w:val="32"/>
          <w:szCs w:val="32"/>
          <w:lang w:bidi="ar"/>
        </w:rPr>
      </w:pPr>
      <w:r>
        <w:rPr>
          <w:rFonts w:hint="default" w:ascii="Times New Roman" w:hAnsi="Times New Roman" w:eastAsia="方正仿宋_GBK" w:cs="Times New Roman"/>
          <w:b/>
          <w:bCs/>
          <w:kern w:val="2"/>
          <w:sz w:val="32"/>
          <w:szCs w:val="32"/>
          <w:lang w:val="en-US" w:eastAsia="zh-CN" w:bidi="ar-SA"/>
        </w:rPr>
        <w:t>2.以“五精”理念为指导，持续深化正风肃纪。</w:t>
      </w:r>
      <w:r>
        <w:rPr>
          <w:rFonts w:hint="default" w:ascii="Times New Roman" w:hAnsi="Times New Roman" w:eastAsia="方正仿宋_GBK" w:cs="Times New Roman"/>
          <w:kern w:val="0"/>
          <w:sz w:val="32"/>
          <w:szCs w:val="32"/>
          <w:lang w:bidi="ar"/>
        </w:rPr>
        <w:t>以县委“五精”理念为指导，持续深化《进一步改进作风的“八个严禁”》。制定《2020年月监督检查重点》，开展违反中央八项规定精神和“四风”问题监督检查31次。持续开展民营经济发展环境整治，转发《阿坝州公职人员亲清新型政商交往行为规范》，制发《关于监督举报违规收受“红包”礼金等问题的提醒公告》，开展专项督查2轮次，对12个乡镇5个部门发出工作提示单。</w:t>
      </w:r>
      <w:r>
        <w:rPr>
          <w:rFonts w:hint="default" w:ascii="Times New Roman" w:hAnsi="Times New Roman" w:eastAsia="方正仿宋_GBK" w:cs="Times New Roman"/>
          <w:sz w:val="32"/>
          <w:szCs w:val="32"/>
        </w:rPr>
        <w:t>突出警示教育，编发</w:t>
      </w:r>
      <w:r>
        <w:rPr>
          <w:rFonts w:hint="default" w:ascii="Times New Roman" w:hAnsi="Times New Roman" w:eastAsia="方正仿宋_GBK" w:cs="Times New Roman"/>
          <w:kern w:val="0"/>
          <w:sz w:val="32"/>
          <w:szCs w:val="32"/>
          <w:lang w:bidi="ar"/>
        </w:rPr>
        <w:t>清风九寨微信91期193条，开展会前学纪650余次，接受教育24500余人次。向全县38名县级领导、12个乡镇、65个部门发放警示教育读本《忏悔实录Ⅷ》115本。</w:t>
      </w:r>
      <w:r>
        <w:rPr>
          <w:rFonts w:hint="default" w:ascii="Times New Roman" w:hAnsi="Times New Roman" w:eastAsia="方正仿宋_GBK" w:cs="Times New Roman"/>
          <w:sz w:val="32"/>
          <w:szCs w:val="32"/>
        </w:rPr>
        <w:t>为鲁能集团九寨沟公司13个部门56名中层管理人员和重点岗位人员讲授廉政党课。</w:t>
      </w:r>
    </w:p>
    <w:p>
      <w:pPr>
        <w:pageBreakBefore w:val="0"/>
        <w:kinsoku/>
        <w:wordWrap/>
        <w:overflowPunct/>
        <w:topLinePunct w:val="0"/>
        <w:bidi w:val="0"/>
        <w:adjustRightInd w:val="0"/>
        <w:snapToGrid w:val="0"/>
        <w:spacing w:line="576" w:lineRule="exact"/>
        <w:ind w:firstLine="643"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bCs/>
          <w:kern w:val="2"/>
          <w:sz w:val="32"/>
          <w:szCs w:val="32"/>
          <w:lang w:val="en-US" w:eastAsia="zh-CN" w:bidi="ar-SA"/>
        </w:rPr>
        <w:t>3.以“三察三治”为抓手，提升基层治理能力。</w:t>
      </w:r>
      <w:r>
        <w:rPr>
          <w:rFonts w:hint="default" w:ascii="Times New Roman" w:hAnsi="Times New Roman" w:eastAsia="方正仿宋_GBK" w:cs="Times New Roman"/>
          <w:w w:val="99"/>
          <w:sz w:val="32"/>
          <w:szCs w:val="32"/>
        </w:rPr>
        <w:t>制发“三察三治”监督工作“三单”，</w:t>
      </w:r>
      <w:r>
        <w:rPr>
          <w:rFonts w:hint="default" w:ascii="Times New Roman" w:hAnsi="Times New Roman" w:eastAsia="方正仿宋_GBK" w:cs="Times New Roman"/>
          <w:sz w:val="32"/>
          <w:szCs w:val="32"/>
        </w:rPr>
        <w:t>加大部署落地、项目推进、为民服务监督检查力度。根据脱贫攻坚纪律作风保障年要求，开展全覆盖监督检查2次、暗访5次</w:t>
      </w:r>
      <w:r>
        <w:rPr>
          <w:rFonts w:hint="default" w:ascii="Times New Roman" w:hAnsi="Times New Roman" w:eastAsia="方正仿宋_GBK" w:cs="Times New Roman"/>
          <w:kern w:val="0"/>
          <w:sz w:val="32"/>
          <w:szCs w:val="32"/>
          <w:lang w:bidi="ar"/>
        </w:rPr>
        <w:t>，</w:t>
      </w:r>
      <w:r>
        <w:rPr>
          <w:rFonts w:hint="default" w:ascii="Times New Roman" w:hAnsi="Times New Roman" w:eastAsia="方正仿宋_GBK" w:cs="Times New Roman"/>
          <w:sz w:val="32"/>
          <w:szCs w:val="32"/>
        </w:rPr>
        <w:t>开展贫困劳动力就业情况专项督查1次，督促相关部门清理新增“一卡通”项目46个。开展疫情防控专项督查</w:t>
      </w:r>
      <w:r>
        <w:rPr>
          <w:rFonts w:hint="default" w:ascii="Times New Roman" w:hAnsi="Times New Roman" w:eastAsia="方正仿宋_GBK" w:cs="Times New Roman"/>
          <w:kern w:val="0"/>
          <w:sz w:val="32"/>
          <w:szCs w:val="32"/>
          <w:lang w:bidi="ar"/>
        </w:rPr>
        <w:t>129次，发现问题138个，制发《提醒函》26份，查处疫情期间履职不力案件3件3人，组织处理22人。对全县12个乡镇开展森林草原防灭火、防汛减灾专项督查，发现并整改问题242个。对全县69个村开展全域环境整治全覆盖监督检查3次，暗访督查2次，发现4类问题共计146个，下发整改问题清单12份，视频曝光问题68个，对未整改或整改不彻底的6个单位14个问题进行通报。</w:t>
      </w:r>
      <w:r>
        <w:rPr>
          <w:rFonts w:hint="default" w:ascii="Times New Roman" w:hAnsi="Times New Roman" w:eastAsia="方正仿宋_GBK" w:cs="Times New Roman"/>
          <w:sz w:val="32"/>
          <w:szCs w:val="32"/>
        </w:rPr>
        <w:t>对漳扎魅力小镇建设工作交办单进行专项督办8次，督办问题153个，充分发挥监督保障执行作用。</w:t>
      </w:r>
    </w:p>
    <w:p>
      <w:pPr>
        <w:pageBreakBefore w:val="0"/>
        <w:kinsoku/>
        <w:wordWrap/>
        <w:overflowPunct/>
        <w:topLinePunct w:val="0"/>
        <w:bidi w:val="0"/>
        <w:adjustRightInd w:val="0"/>
        <w:snapToGrid w:val="0"/>
        <w:spacing w:line="576" w:lineRule="exact"/>
        <w:ind w:firstLine="643" w:firstLineChars="200"/>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b/>
          <w:bCs/>
          <w:kern w:val="2"/>
          <w:sz w:val="32"/>
          <w:szCs w:val="32"/>
          <w:lang w:val="en-US" w:eastAsia="zh-CN" w:bidi="ar-SA"/>
        </w:rPr>
        <w:t>4.以“廉洁细胞”为载体，决胜灾后恢复重建。</w:t>
      </w:r>
      <w:r>
        <w:rPr>
          <w:rFonts w:hint="default" w:ascii="Times New Roman" w:hAnsi="Times New Roman" w:eastAsia="方正仿宋_GBK" w:cs="Times New Roman"/>
          <w:sz w:val="32"/>
          <w:szCs w:val="32"/>
        </w:rPr>
        <w:t>紧紧围绕灾后恢复重建“三个百日攻坚”步伐，抓住重点和关键，积极运用“四不两直”的监督方式，</w:t>
      </w:r>
      <w:r>
        <w:rPr>
          <w:rFonts w:hint="default" w:ascii="Times New Roman" w:hAnsi="Times New Roman" w:eastAsia="方正仿宋_GBK" w:cs="Times New Roman"/>
          <w:kern w:val="0"/>
          <w:sz w:val="32"/>
          <w:szCs w:val="32"/>
          <w:lang w:bidi="ar"/>
        </w:rPr>
        <w:t>整合派驻部门纪检组力量，组成2个专项检查组</w:t>
      </w:r>
      <w:r>
        <w:rPr>
          <w:rFonts w:hint="default" w:ascii="Times New Roman" w:hAnsi="Times New Roman" w:eastAsia="方正仿宋_GBK" w:cs="Times New Roman"/>
          <w:sz w:val="32"/>
          <w:szCs w:val="32"/>
        </w:rPr>
        <w:t>对灾后恢复重建九寨沟县漳扎镇沙坝沟小流域地质灾害综合治理项目等22个项目工程进度、责任单位人员履职、项目资金拨付力度、</w:t>
      </w:r>
      <w:r>
        <w:rPr>
          <w:rFonts w:hint="default" w:ascii="Times New Roman" w:hAnsi="Times New Roman" w:eastAsia="方正仿宋_GBK" w:cs="Times New Roman"/>
          <w:kern w:val="0"/>
          <w:sz w:val="32"/>
          <w:szCs w:val="32"/>
          <w:lang w:bidi="ar"/>
        </w:rPr>
        <w:t>行业主管部门落实监督责任、</w:t>
      </w:r>
      <w:r>
        <w:rPr>
          <w:rFonts w:hint="default" w:ascii="Times New Roman" w:hAnsi="Times New Roman" w:eastAsia="方正仿宋_GBK" w:cs="Times New Roman"/>
          <w:sz w:val="32"/>
          <w:szCs w:val="32"/>
        </w:rPr>
        <w:t>前期检查发现问题整改落实等情况进行专项督查，发现问题29个，</w:t>
      </w:r>
      <w:r>
        <w:rPr>
          <w:rFonts w:hint="default" w:ascii="Times New Roman" w:hAnsi="Times New Roman" w:eastAsia="方正仿宋_GBK" w:cs="Times New Roman"/>
          <w:color w:val="000000"/>
          <w:sz w:val="32"/>
          <w:szCs w:val="32"/>
        </w:rPr>
        <w:t>提出整改建议29条</w:t>
      </w:r>
      <w:r>
        <w:rPr>
          <w:rFonts w:hint="default" w:ascii="Times New Roman" w:hAnsi="Times New Roman" w:eastAsia="方正仿宋_GBK" w:cs="Times New Roman"/>
          <w:sz w:val="32"/>
          <w:szCs w:val="32"/>
        </w:rPr>
        <w:t>；对九重建委办交办的相关情况</w:t>
      </w:r>
      <w:r>
        <w:rPr>
          <w:rFonts w:hint="default" w:ascii="Times New Roman" w:hAnsi="Times New Roman" w:eastAsia="方正仿宋_GBK" w:cs="Times New Roman"/>
          <w:color w:val="000000"/>
          <w:sz w:val="32"/>
          <w:szCs w:val="32"/>
        </w:rPr>
        <w:t>进行专项督办10次，发现问题18个，提出督办建议18条；</w:t>
      </w:r>
      <w:r>
        <w:rPr>
          <w:rFonts w:hint="default" w:ascii="Times New Roman" w:hAnsi="Times New Roman" w:eastAsia="方正仿宋_GBK" w:cs="Times New Roman"/>
          <w:kern w:val="0"/>
          <w:sz w:val="32"/>
          <w:szCs w:val="32"/>
          <w:lang w:bidi="ar"/>
        </w:rPr>
        <w:t>对未在规定时间内完成审计结算、财务决算的5名项目负责人、7名分管领导进行了约谈。</w:t>
      </w:r>
      <w:r>
        <w:rPr>
          <w:rFonts w:hint="default" w:ascii="Times New Roman" w:hAnsi="Times New Roman" w:eastAsia="方正仿宋_GBK" w:cs="Times New Roman"/>
          <w:color w:val="000000"/>
          <w:sz w:val="32"/>
          <w:szCs w:val="32"/>
        </w:rPr>
        <w:t>截至目前，以九寨沟县为实施主体的111个重建项目全部完工。</w:t>
      </w:r>
    </w:p>
    <w:p>
      <w:pPr>
        <w:pageBreakBefore w:val="0"/>
        <w:kinsoku/>
        <w:wordWrap/>
        <w:overflowPunct/>
        <w:topLinePunct w:val="0"/>
        <w:bidi w:val="0"/>
        <w:adjustRightInd w:val="0"/>
        <w:snapToGrid w:val="0"/>
        <w:spacing w:line="576" w:lineRule="exact"/>
        <w:ind w:firstLine="643"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bCs/>
          <w:kern w:val="2"/>
          <w:sz w:val="32"/>
          <w:szCs w:val="32"/>
          <w:lang w:val="en-US" w:eastAsia="zh-CN" w:bidi="ar-SA"/>
        </w:rPr>
        <w:t>5.以执纪问责为抓手，不断巩固反腐成效。</w:t>
      </w:r>
      <w:r>
        <w:rPr>
          <w:rFonts w:hint="default" w:ascii="Times New Roman" w:hAnsi="Times New Roman" w:eastAsia="方正仿宋_GBK" w:cs="Times New Roman"/>
          <w:sz w:val="32"/>
          <w:szCs w:val="32"/>
        </w:rPr>
        <w:t>坚持把纪律和规矩挺在前面，转变监督执纪理念，创新监督执纪方式，紧扣灾后重建、脱贫攻坚、乡村振兴、疫情防控等重点领域，紧盯群众身边的不正之风和腐败问题，把惩治“蝇贪”同扫黑除恶结合起来，严格落实“双专班”“两必问”制度机制，深挖细查涉黑涉恶腐败和“保护伞”问题，全力消除腐败存量，重点遏制腐败增量，努力实现惩治极少数，教育大多数的政治效果和社会效果。</w:t>
      </w:r>
      <w:r>
        <w:rPr>
          <w:rFonts w:hint="default" w:ascii="Times New Roman" w:hAnsi="Times New Roman" w:eastAsia="方正仿宋_GBK" w:cs="Times New Roman"/>
          <w:color w:val="000000"/>
          <w:sz w:val="32"/>
          <w:szCs w:val="32"/>
        </w:rPr>
        <w:t>今年共收到各类问题线索102件，立案53件，结案5</w:t>
      </w:r>
      <w:r>
        <w:rPr>
          <w:rFonts w:hint="eastAsia" w:eastAsia="方正仿宋_GBK" w:cs="Times New Roman"/>
          <w:color w:val="000000"/>
          <w:sz w:val="32"/>
          <w:szCs w:val="32"/>
          <w:lang w:val="en-US" w:eastAsia="zh-CN"/>
        </w:rPr>
        <w:t>3</w:t>
      </w:r>
      <w:r>
        <w:rPr>
          <w:rFonts w:hint="default" w:ascii="Times New Roman" w:hAnsi="Times New Roman" w:eastAsia="方正仿宋_GBK" w:cs="Times New Roman"/>
          <w:color w:val="000000"/>
          <w:sz w:val="32"/>
          <w:szCs w:val="32"/>
        </w:rPr>
        <w:t>件，给予党纪政务处分52人，其中移送司法</w:t>
      </w:r>
      <w:r>
        <w:rPr>
          <w:rFonts w:hint="eastAsia" w:eastAsia="方正仿宋_GBK" w:cs="Times New Roman"/>
          <w:color w:val="000000"/>
          <w:sz w:val="32"/>
          <w:szCs w:val="32"/>
          <w:lang w:val="en-US" w:eastAsia="zh-CN"/>
        </w:rPr>
        <w:t>2</w:t>
      </w:r>
      <w:r>
        <w:rPr>
          <w:rFonts w:hint="default" w:ascii="Times New Roman" w:hAnsi="Times New Roman" w:eastAsia="方正仿宋_GBK" w:cs="Times New Roman"/>
          <w:color w:val="000000"/>
          <w:sz w:val="32"/>
          <w:szCs w:val="32"/>
        </w:rPr>
        <w:t>件</w:t>
      </w:r>
      <w:r>
        <w:rPr>
          <w:rFonts w:hint="eastAsia" w:eastAsia="方正仿宋_GBK" w:cs="Times New Roman"/>
          <w:color w:val="000000"/>
          <w:sz w:val="32"/>
          <w:szCs w:val="32"/>
          <w:lang w:val="en-US" w:eastAsia="zh-CN"/>
        </w:rPr>
        <w:t>2</w:t>
      </w:r>
      <w:r>
        <w:rPr>
          <w:rFonts w:hint="default" w:ascii="Times New Roman" w:hAnsi="Times New Roman" w:eastAsia="方正仿宋_GBK" w:cs="Times New Roman"/>
          <w:color w:val="000000"/>
          <w:sz w:val="32"/>
          <w:szCs w:val="32"/>
        </w:rPr>
        <w:t>人。</w:t>
      </w:r>
      <w:r>
        <w:rPr>
          <w:rFonts w:hint="default" w:ascii="Times New Roman" w:hAnsi="Times New Roman" w:eastAsia="方正仿宋_GBK" w:cs="Times New Roman"/>
          <w:sz w:val="32"/>
          <w:szCs w:val="32"/>
        </w:rPr>
        <w:t>准确把握“三个区分开来”，建立激励机制和容错纠错机制。严格落实“四个面对面”制度，全年党纪政务处分公开宣布22次，警示教育干部581人，达到了查处一案、警醒一线、教育一片的效果。</w:t>
      </w:r>
    </w:p>
    <w:p>
      <w:pPr>
        <w:pageBreakBefore w:val="0"/>
        <w:kinsoku/>
        <w:wordWrap/>
        <w:overflowPunct/>
        <w:topLinePunct w:val="0"/>
        <w:bidi w:val="0"/>
        <w:adjustRightInd w:val="0"/>
        <w:snapToGrid w:val="0"/>
        <w:spacing w:line="576" w:lineRule="exact"/>
        <w:ind w:firstLine="643"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bCs/>
          <w:kern w:val="2"/>
          <w:sz w:val="32"/>
          <w:szCs w:val="32"/>
          <w:lang w:val="en-US" w:eastAsia="zh-CN" w:bidi="ar-SA"/>
        </w:rPr>
        <w:t>6.以群众满意为准绳，扎实开展社会评价。</w:t>
      </w:r>
      <w:r>
        <w:rPr>
          <w:rFonts w:hint="default" w:ascii="Times New Roman" w:hAnsi="Times New Roman" w:eastAsia="方正仿宋_GBK" w:cs="Times New Roman"/>
          <w:sz w:val="32"/>
          <w:szCs w:val="32"/>
        </w:rPr>
        <w:t>转发《关于加强和改进2020年党风廉政社会评价工作的通知》，对全县党风廉政社会评价工作进行安排和部署。向各乡镇、各部门发出开展党风廉政建设社会评价工作提醒函75份，制作户外党风廉政宣传广告3幅，12340社会满意度宣传动画1部。制发党风廉政社会评价宣传资料1.3万余份。以“督查+宣传”的形式对党风廉政建设社会满意度测评知晓度进行抽查，覆盖63个部门、12个乡镇402名党员干部。常态化全覆盖开展“阳光问廉”坝坝会，疏通政策执行中的梗阻，现场回应老百姓的疑虑，提升群众的认可度和满意度。</w:t>
      </w:r>
    </w:p>
    <w:p>
      <w:pPr>
        <w:pageBreakBefore w:val="0"/>
        <w:kinsoku/>
        <w:wordWrap/>
        <w:overflowPunct/>
        <w:topLinePunct w:val="0"/>
        <w:bidi w:val="0"/>
        <w:adjustRightInd w:val="0"/>
        <w:snapToGrid w:val="0"/>
        <w:spacing w:line="576" w:lineRule="exact"/>
        <w:ind w:firstLine="643"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b/>
          <w:bCs/>
          <w:kern w:val="2"/>
          <w:sz w:val="32"/>
          <w:szCs w:val="32"/>
          <w:lang w:val="en-US" w:eastAsia="zh-CN" w:bidi="ar-SA"/>
        </w:rPr>
        <w:t>7.以政治巡察为核心，全力提升巡察质效。</w:t>
      </w:r>
      <w:r>
        <w:rPr>
          <w:rFonts w:hint="default" w:ascii="Times New Roman" w:hAnsi="Times New Roman" w:eastAsia="方正仿宋_GBK" w:cs="Times New Roman"/>
          <w:sz w:val="32"/>
          <w:szCs w:val="32"/>
        </w:rPr>
        <w:t>今年来，县委巡察工作坚持稳中求进总基调，高质量完成了县委第六、七轮常规巡察，分别对1个乡镇、13个县级部门进行了巡察，发现问题1054条，反馈立行立改问题406条，移交问题线索6条，给予党纪政务处分15人，追缴被巡单位违规报销资金28.88万元，巡察利剑作用充分彰显。与浙江省平湖市、嘉善县组成联合专项巡察组，对东西部协作扶贫项目进行巡察，发现</w:t>
      </w:r>
      <w:r>
        <w:rPr>
          <w:rFonts w:hint="default" w:ascii="Times New Roman" w:hAnsi="Times New Roman" w:eastAsia="方正仿宋_GBK" w:cs="Times New Roman"/>
          <w:bCs/>
          <w:sz w:val="32"/>
          <w:szCs w:val="32"/>
        </w:rPr>
        <w:t>6个方面32项问题</w:t>
      </w:r>
      <w:r>
        <w:rPr>
          <w:rFonts w:hint="default" w:ascii="Times New Roman" w:hAnsi="Times New Roman" w:eastAsia="方正仿宋_GBK" w:cs="Times New Roman"/>
          <w:sz w:val="32"/>
          <w:szCs w:val="32"/>
        </w:rPr>
        <w:t>。积极配合做好省委第六巡视组巡视阿坝州反馈意见涉及九寨沟县的8个方面、20个问题、38项具体整改工作，现已整改完成32项。督促14个被巡察党组织抓实县委第六轮常规巡察反馈问题整改，并开展巡视巡察回访，确保各级党组织坚决扛起巡视巡察整改政治责任。</w:t>
      </w:r>
    </w:p>
    <w:p>
      <w:pPr>
        <w:pStyle w:val="8"/>
        <w:pageBreakBefore w:val="0"/>
        <w:kinsoku/>
        <w:wordWrap/>
        <w:overflowPunct/>
        <w:topLinePunct w:val="0"/>
        <w:bidi w:val="0"/>
        <w:adjustRightInd w:val="0"/>
        <w:snapToGrid w:val="0"/>
        <w:spacing w:beforeLines="0" w:line="576" w:lineRule="exact"/>
        <w:ind w:firstLine="643" w:firstLineChars="200"/>
        <w:outlineLvl w:val="2"/>
        <w:rPr>
          <w:rFonts w:hint="default" w:ascii="Times New Roman" w:hAnsi="Times New Roman" w:eastAsia="方正仿宋_GBK" w:cs="Times New Roman"/>
          <w:bCs/>
          <w:color w:val="000000"/>
          <w:sz w:val="32"/>
          <w:szCs w:val="32"/>
        </w:rPr>
      </w:pPr>
      <w:r>
        <w:rPr>
          <w:rFonts w:hint="default" w:ascii="Times New Roman" w:hAnsi="Times New Roman" w:eastAsia="方正仿宋_GBK" w:cs="Times New Roman"/>
          <w:b/>
          <w:bCs/>
          <w:kern w:val="2"/>
          <w:sz w:val="32"/>
          <w:szCs w:val="32"/>
          <w:lang w:val="en-US" w:eastAsia="zh-CN" w:bidi="ar-SA"/>
        </w:rPr>
        <w:t>8.</w:t>
      </w:r>
      <w:r>
        <w:rPr>
          <w:rFonts w:hint="default" w:ascii="Times New Roman" w:hAnsi="Times New Roman" w:eastAsia="方正仿宋_GBK" w:cs="Times New Roman"/>
          <w:b/>
          <w:bCs/>
          <w:sz w:val="32"/>
          <w:szCs w:val="32"/>
        </w:rPr>
        <w:t>以自身建设为保障，锻造纪检监察铁军。</w:t>
      </w:r>
      <w:r>
        <w:rPr>
          <w:rFonts w:hint="default" w:ascii="Times New Roman" w:hAnsi="Times New Roman" w:eastAsia="方正仿宋_GBK" w:cs="Times New Roman"/>
          <w:sz w:val="32"/>
          <w:szCs w:val="32"/>
        </w:rPr>
        <w:t>时刻铭记打铁必须自身硬的根本要求，发挥党建引领作用，强化机关支部建设，严肃党内政治生活，严格落实机关党建责任制。以2020年全州纪检监察系统内部督察为契机，及时解决在机关党建工作中遇到的问题，强弱项、补短板，提高“三会一课”、民主生活会质量，切实解决机关党建“灯下黑”的问题。常态化开展“全员培训”，坚持“我讲我业务”制度，提升做好新时代纪检监察工作的理论思维、战略谋划、精准落实能力。严格执行纪检监察干部“六个严格”管理制度，坚决防止“带病提拔”问题。坚持民主集中制和“三重一大”等管理制度，切实发挥纪检监察机关内部监督作用，努力锻造一支政治过硬、本领高强、敢于担当、善于斗争的纪检监察队伍。</w:t>
      </w:r>
    </w:p>
    <w:p>
      <w:pPr>
        <w:pStyle w:val="5"/>
        <w:pageBreakBefore w:val="0"/>
        <w:kinsoku/>
        <w:wordWrap/>
        <w:overflowPunct/>
        <w:topLinePunct w:val="0"/>
        <w:bidi w:val="0"/>
        <w:spacing w:before="0" w:after="0" w:line="576" w:lineRule="exact"/>
        <w:ind w:firstLine="640" w:firstLineChars="200"/>
        <w:rPr>
          <w:rStyle w:val="26"/>
          <w:b w:val="0"/>
          <w:bCs w:val="0"/>
        </w:rPr>
      </w:pPr>
      <w:bookmarkStart w:id="28" w:name="_Toc79163605"/>
      <w:bookmarkStart w:id="29" w:name="_Toc15377200"/>
      <w:bookmarkStart w:id="30" w:name="_Toc15396601"/>
      <w:bookmarkStart w:id="31" w:name="_Toc79163855"/>
      <w:r>
        <w:rPr>
          <w:rFonts w:hint="eastAsia" w:ascii="黑体" w:eastAsia="黑体"/>
          <w:b w:val="0"/>
          <w:color w:val="000000"/>
        </w:rPr>
        <w:t>二、</w:t>
      </w:r>
      <w:r>
        <w:rPr>
          <w:rFonts w:hint="eastAsia" w:ascii="黑体" w:hAnsi="黑体" w:eastAsia="黑体"/>
          <w:b w:val="0"/>
          <w:color w:val="000000"/>
        </w:rPr>
        <w:t>机</w:t>
      </w:r>
      <w:r>
        <w:rPr>
          <w:rStyle w:val="26"/>
          <w:rFonts w:hint="eastAsia" w:ascii="黑体" w:hAnsi="黑体" w:eastAsia="黑体"/>
          <w:b w:val="0"/>
          <w:bCs w:val="0"/>
        </w:rPr>
        <w:t>构设置</w:t>
      </w:r>
      <w:bookmarkEnd w:id="28"/>
      <w:bookmarkEnd w:id="29"/>
      <w:bookmarkEnd w:id="30"/>
      <w:bookmarkEnd w:id="31"/>
    </w:p>
    <w:p>
      <w:pPr>
        <w:pageBreakBefore w:val="0"/>
        <w:kinsoku/>
        <w:wordWrap/>
        <w:overflowPunct/>
        <w:topLinePunct w:val="0"/>
        <w:bidi w:val="0"/>
        <w:spacing w:line="576" w:lineRule="exact"/>
        <w:ind w:firstLine="640" w:firstLineChars="200"/>
        <w:textAlignment w:val="baseline"/>
        <w:rPr>
          <w:rFonts w:hint="eastAsia" w:ascii="仿宋" w:hAnsi="仿宋" w:eastAsia="仿宋"/>
          <w:sz w:val="32"/>
          <w:szCs w:val="32"/>
          <w:shd w:val="clear" w:color="auto" w:fill="FFFFFF"/>
        </w:rPr>
      </w:pPr>
      <w:r>
        <w:rPr>
          <w:rFonts w:hint="eastAsia" w:ascii="仿宋" w:hAnsi="仿宋" w:eastAsia="仿宋"/>
          <w:sz w:val="32"/>
          <w:szCs w:val="32"/>
        </w:rPr>
        <w:t>县纪委监委机关属于</w:t>
      </w:r>
      <w:r>
        <w:rPr>
          <w:rFonts w:hint="eastAsia" w:ascii="仿宋" w:hAnsi="仿宋" w:eastAsia="仿宋"/>
          <w:sz w:val="32"/>
          <w:szCs w:val="32"/>
          <w:lang w:eastAsia="zh-CN"/>
        </w:rPr>
        <w:t>一级预算</w:t>
      </w:r>
      <w:r>
        <w:rPr>
          <w:rFonts w:hint="eastAsia" w:ascii="仿宋" w:hAnsi="仿宋" w:eastAsia="仿宋"/>
          <w:sz w:val="32"/>
          <w:szCs w:val="32"/>
        </w:rPr>
        <w:t>单位</w:t>
      </w:r>
      <w:r>
        <w:rPr>
          <w:rFonts w:hint="eastAsia" w:ascii="仿宋" w:hAnsi="仿宋" w:eastAsia="仿宋"/>
          <w:sz w:val="32"/>
          <w:szCs w:val="32"/>
          <w:lang w:val="en-US" w:eastAsia="zh-CN"/>
        </w:rPr>
        <w:t>,内设机构为14个</w:t>
      </w:r>
      <w:r>
        <w:rPr>
          <w:rFonts w:hint="eastAsia" w:ascii="仿宋" w:hAnsi="仿宋" w:eastAsia="仿宋"/>
          <w:sz w:val="32"/>
          <w:szCs w:val="32"/>
          <w:shd w:val="clear" w:color="auto" w:fill="FFFFFF"/>
        </w:rPr>
        <w:t>，</w:t>
      </w:r>
      <w:r>
        <w:rPr>
          <w:rFonts w:hint="eastAsia" w:ascii="仿宋" w:hAnsi="仿宋" w:eastAsia="仿宋"/>
          <w:sz w:val="32"/>
          <w:szCs w:val="32"/>
          <w:shd w:val="clear" w:color="auto" w:fill="FFFFFF"/>
          <w:lang w:eastAsia="zh-CN"/>
        </w:rPr>
        <w:t>分别为</w:t>
      </w:r>
      <w:r>
        <w:rPr>
          <w:rFonts w:hint="eastAsia" w:ascii="仿宋" w:hAnsi="仿宋" w:eastAsia="仿宋"/>
          <w:sz w:val="32"/>
          <w:szCs w:val="32"/>
          <w:shd w:val="clear" w:color="auto" w:fill="FFFFFF"/>
        </w:rPr>
        <w:t>：</w:t>
      </w:r>
      <w:r>
        <w:rPr>
          <w:rFonts w:ascii="仿宋" w:hAnsi="仿宋" w:eastAsia="仿宋"/>
          <w:sz w:val="32"/>
          <w:szCs w:val="32"/>
          <w:shd w:val="clear" w:color="auto" w:fill="FFFFFF"/>
        </w:rPr>
        <w:t>办公室</w:t>
      </w:r>
      <w:r>
        <w:rPr>
          <w:rFonts w:hint="eastAsia" w:ascii="仿宋" w:hAnsi="仿宋" w:eastAsia="仿宋"/>
          <w:sz w:val="32"/>
          <w:szCs w:val="32"/>
          <w:shd w:val="clear" w:color="auto" w:fill="FFFFFF"/>
        </w:rPr>
        <w:t>、</w:t>
      </w:r>
      <w:r>
        <w:rPr>
          <w:rFonts w:ascii="仿宋" w:hAnsi="仿宋" w:eastAsia="仿宋"/>
          <w:sz w:val="32"/>
          <w:szCs w:val="32"/>
          <w:shd w:val="clear" w:color="auto" w:fill="FFFFFF"/>
        </w:rPr>
        <w:t>党风政风监督室</w:t>
      </w:r>
      <w:r>
        <w:rPr>
          <w:rFonts w:hint="eastAsia" w:ascii="仿宋" w:hAnsi="仿宋" w:eastAsia="仿宋"/>
          <w:sz w:val="32"/>
          <w:szCs w:val="32"/>
          <w:shd w:val="clear" w:color="auto" w:fill="FFFFFF"/>
        </w:rPr>
        <w:t>、</w:t>
      </w:r>
      <w:r>
        <w:rPr>
          <w:rFonts w:ascii="仿宋" w:hAnsi="仿宋" w:eastAsia="仿宋"/>
          <w:sz w:val="32"/>
          <w:szCs w:val="32"/>
          <w:shd w:val="clear" w:color="auto" w:fill="FFFFFF"/>
        </w:rPr>
        <w:t>信访室</w:t>
      </w:r>
      <w:r>
        <w:rPr>
          <w:rFonts w:hint="eastAsia" w:ascii="仿宋" w:hAnsi="仿宋" w:eastAsia="仿宋"/>
          <w:sz w:val="32"/>
          <w:szCs w:val="32"/>
          <w:shd w:val="clear" w:color="auto" w:fill="FFFFFF"/>
        </w:rPr>
        <w:t>、</w:t>
      </w:r>
      <w:r>
        <w:rPr>
          <w:rFonts w:ascii="仿宋" w:hAnsi="仿宋" w:eastAsia="仿宋"/>
          <w:sz w:val="32"/>
          <w:szCs w:val="32"/>
          <w:shd w:val="clear" w:color="auto" w:fill="FFFFFF"/>
        </w:rPr>
        <w:t>案件监督管理室</w:t>
      </w:r>
      <w:r>
        <w:rPr>
          <w:rFonts w:hint="eastAsia" w:ascii="仿宋" w:hAnsi="仿宋" w:eastAsia="仿宋"/>
          <w:sz w:val="32"/>
          <w:szCs w:val="32"/>
          <w:shd w:val="clear" w:color="auto" w:fill="FFFFFF"/>
        </w:rPr>
        <w:t>、</w:t>
      </w:r>
      <w:r>
        <w:rPr>
          <w:rFonts w:ascii="仿宋" w:hAnsi="仿宋" w:eastAsia="仿宋"/>
          <w:sz w:val="32"/>
          <w:szCs w:val="32"/>
          <w:shd w:val="clear" w:color="auto" w:fill="FFFFFF"/>
        </w:rPr>
        <w:t>第一纪检监察室</w:t>
      </w:r>
      <w:r>
        <w:rPr>
          <w:rFonts w:hint="eastAsia" w:ascii="仿宋" w:hAnsi="仿宋" w:eastAsia="仿宋"/>
          <w:sz w:val="32"/>
          <w:szCs w:val="32"/>
          <w:shd w:val="clear" w:color="auto" w:fill="FFFFFF"/>
        </w:rPr>
        <w:t>、</w:t>
      </w:r>
      <w:r>
        <w:rPr>
          <w:rFonts w:ascii="仿宋" w:hAnsi="仿宋" w:eastAsia="仿宋"/>
          <w:sz w:val="32"/>
          <w:szCs w:val="32"/>
          <w:shd w:val="clear" w:color="auto" w:fill="FFFFFF"/>
        </w:rPr>
        <w:t>第二纪检监察室</w:t>
      </w:r>
      <w:r>
        <w:rPr>
          <w:rFonts w:hint="eastAsia" w:ascii="仿宋" w:hAnsi="仿宋" w:eastAsia="仿宋"/>
          <w:sz w:val="32"/>
          <w:szCs w:val="32"/>
          <w:shd w:val="clear" w:color="auto" w:fill="FFFFFF"/>
        </w:rPr>
        <w:t>、</w:t>
      </w:r>
      <w:r>
        <w:rPr>
          <w:rFonts w:ascii="仿宋" w:hAnsi="仿宋" w:eastAsia="仿宋"/>
          <w:sz w:val="32"/>
          <w:szCs w:val="32"/>
          <w:shd w:val="clear" w:color="auto" w:fill="FFFFFF"/>
        </w:rPr>
        <w:t>第三纪检监察室</w:t>
      </w:r>
      <w:r>
        <w:rPr>
          <w:rFonts w:hint="eastAsia" w:ascii="仿宋" w:hAnsi="仿宋" w:eastAsia="仿宋"/>
          <w:sz w:val="32"/>
          <w:szCs w:val="32"/>
          <w:shd w:val="clear" w:color="auto" w:fill="FFFFFF"/>
        </w:rPr>
        <w:t>、</w:t>
      </w:r>
      <w:r>
        <w:rPr>
          <w:rFonts w:ascii="仿宋" w:hAnsi="仿宋" w:eastAsia="仿宋"/>
          <w:sz w:val="32"/>
          <w:szCs w:val="32"/>
          <w:shd w:val="clear" w:color="auto" w:fill="FFFFFF"/>
        </w:rPr>
        <w:t>第四纪检监察室</w:t>
      </w:r>
      <w:r>
        <w:rPr>
          <w:rFonts w:hint="eastAsia" w:ascii="仿宋" w:hAnsi="仿宋" w:eastAsia="仿宋"/>
          <w:sz w:val="32"/>
          <w:szCs w:val="32"/>
          <w:shd w:val="clear" w:color="auto" w:fill="FFFFFF"/>
        </w:rPr>
        <w:t>、</w:t>
      </w:r>
      <w:r>
        <w:rPr>
          <w:rFonts w:ascii="仿宋" w:hAnsi="仿宋" w:eastAsia="仿宋"/>
          <w:sz w:val="32"/>
          <w:szCs w:val="32"/>
          <w:shd w:val="clear" w:color="auto" w:fill="FFFFFF"/>
        </w:rPr>
        <w:t>案件审理</w:t>
      </w:r>
      <w:r>
        <w:rPr>
          <w:rFonts w:hint="eastAsia" w:ascii="仿宋" w:hAnsi="仿宋" w:eastAsia="仿宋"/>
          <w:sz w:val="32"/>
          <w:szCs w:val="32"/>
          <w:shd w:val="clear" w:color="auto" w:fill="FFFFFF"/>
          <w:lang w:eastAsia="zh-CN"/>
        </w:rPr>
        <w:t>、</w:t>
      </w:r>
      <w:r>
        <w:rPr>
          <w:rFonts w:ascii="仿宋" w:hAnsi="仿宋" w:eastAsia="仿宋"/>
          <w:sz w:val="32"/>
          <w:szCs w:val="32"/>
          <w:shd w:val="clear" w:color="auto" w:fill="FFFFFF"/>
        </w:rPr>
        <w:t>室</w:t>
      </w:r>
      <w:r>
        <w:rPr>
          <w:rFonts w:hint="eastAsia" w:ascii="仿宋" w:hAnsi="仿宋" w:eastAsia="仿宋"/>
          <w:sz w:val="32"/>
          <w:szCs w:val="32"/>
          <w:shd w:val="clear" w:color="auto" w:fill="FFFFFF"/>
        </w:rPr>
        <w:t>派驻县委办公室纪检监察组、派驻县政府办公室纪检监察组、派驻县教育局纪检监察组、派驻县自然资源局纪检监察组、派驻县委政法委纪检监察组</w:t>
      </w:r>
      <w:r>
        <w:rPr>
          <w:rFonts w:hint="eastAsia" w:ascii="仿宋" w:hAnsi="仿宋" w:eastAsia="仿宋"/>
          <w:sz w:val="32"/>
          <w:szCs w:val="32"/>
          <w:shd w:val="clear" w:color="auto" w:fill="FFFFFF"/>
          <w:lang w:eastAsia="zh-CN"/>
        </w:rPr>
        <w:t>。下设机构数</w:t>
      </w:r>
      <w:r>
        <w:rPr>
          <w:rFonts w:hint="eastAsia" w:ascii="仿宋" w:hAnsi="仿宋" w:eastAsia="仿宋"/>
          <w:sz w:val="32"/>
          <w:szCs w:val="32"/>
          <w:shd w:val="clear" w:color="auto" w:fill="FFFFFF"/>
          <w:lang w:val="en-US" w:eastAsia="zh-CN"/>
        </w:rPr>
        <w:t>1个，</w:t>
      </w:r>
      <w:r>
        <w:rPr>
          <w:rFonts w:hint="eastAsia" w:ascii="仿宋" w:hAnsi="仿宋" w:eastAsia="仿宋"/>
          <w:sz w:val="32"/>
          <w:szCs w:val="32"/>
          <w:shd w:val="clear" w:color="auto" w:fill="FFFFFF"/>
        </w:rPr>
        <w:t>宣传</w:t>
      </w:r>
      <w:r>
        <w:rPr>
          <w:rFonts w:ascii="仿宋" w:hAnsi="仿宋" w:eastAsia="仿宋"/>
          <w:sz w:val="32"/>
          <w:szCs w:val="32"/>
          <w:shd w:val="clear" w:color="auto" w:fill="FFFFFF"/>
        </w:rPr>
        <w:t>教育信息中心</w:t>
      </w:r>
      <w:r>
        <w:rPr>
          <w:rFonts w:hint="eastAsia" w:ascii="仿宋" w:hAnsi="仿宋" w:eastAsia="仿宋"/>
          <w:sz w:val="32"/>
          <w:szCs w:val="32"/>
          <w:shd w:val="clear" w:color="auto" w:fill="FFFFFF"/>
        </w:rPr>
        <w:t>。</w:t>
      </w:r>
    </w:p>
    <w:p>
      <w:pPr>
        <w:pageBreakBefore w:val="0"/>
        <w:kinsoku/>
        <w:wordWrap/>
        <w:overflowPunct/>
        <w:topLinePunct w:val="0"/>
        <w:bidi w:val="0"/>
        <w:spacing w:line="576" w:lineRule="exact"/>
        <w:ind w:firstLine="640" w:firstLineChars="200"/>
        <w:textAlignment w:val="baseline"/>
        <w:rPr>
          <w:rFonts w:hint="eastAsia" w:ascii="仿宋" w:hAnsi="仿宋" w:eastAsia="仿宋"/>
          <w:sz w:val="32"/>
          <w:szCs w:val="32"/>
          <w:shd w:val="clear" w:color="auto" w:fill="FFFFFF"/>
        </w:rPr>
      </w:pPr>
      <w:r>
        <w:rPr>
          <w:rFonts w:hint="eastAsia" w:ascii="仿宋" w:hAnsi="仿宋" w:eastAsia="仿宋"/>
          <w:sz w:val="32"/>
          <w:szCs w:val="32"/>
          <w:shd w:val="clear" w:color="auto" w:fill="FFFFFF"/>
        </w:rPr>
        <w:t>县委巡察办</w:t>
      </w:r>
      <w:r>
        <w:rPr>
          <w:rFonts w:hint="eastAsia" w:ascii="仿宋" w:hAnsi="仿宋" w:eastAsia="仿宋"/>
          <w:sz w:val="32"/>
          <w:szCs w:val="32"/>
          <w:shd w:val="clear" w:color="auto" w:fill="FFFFFF"/>
          <w:lang w:eastAsia="zh-CN"/>
        </w:rPr>
        <w:t>内设机构</w:t>
      </w:r>
      <w:r>
        <w:rPr>
          <w:rFonts w:hint="eastAsia" w:ascii="仿宋" w:hAnsi="仿宋" w:eastAsia="仿宋"/>
          <w:sz w:val="32"/>
          <w:szCs w:val="32"/>
          <w:shd w:val="clear" w:color="auto" w:fill="FFFFFF"/>
          <w:lang w:val="en-US" w:eastAsia="zh-CN"/>
        </w:rPr>
        <w:t>4个，</w:t>
      </w:r>
      <w:r>
        <w:rPr>
          <w:rFonts w:hint="eastAsia" w:ascii="仿宋" w:hAnsi="仿宋" w:eastAsia="仿宋"/>
          <w:sz w:val="32"/>
          <w:szCs w:val="32"/>
          <w:shd w:val="clear" w:color="auto" w:fill="FFFFFF"/>
          <w:lang w:eastAsia="zh-CN"/>
        </w:rPr>
        <w:t>分别为</w:t>
      </w:r>
      <w:r>
        <w:rPr>
          <w:rFonts w:hint="eastAsia" w:ascii="仿宋" w:hAnsi="仿宋" w:eastAsia="仿宋"/>
          <w:sz w:val="32"/>
          <w:szCs w:val="32"/>
          <w:shd w:val="clear" w:color="auto" w:fill="FFFFFF"/>
        </w:rPr>
        <w:t>：</w:t>
      </w:r>
      <w:r>
        <w:rPr>
          <w:rFonts w:hint="eastAsia" w:ascii="仿宋" w:hAnsi="仿宋" w:eastAsia="仿宋"/>
          <w:sz w:val="32"/>
          <w:szCs w:val="32"/>
          <w:shd w:val="clear" w:color="auto" w:fill="FFFFFF"/>
          <w:lang w:eastAsia="zh-CN"/>
        </w:rPr>
        <w:t>办公室、</w:t>
      </w:r>
      <w:r>
        <w:rPr>
          <w:rFonts w:hint="eastAsia" w:ascii="仿宋" w:hAnsi="仿宋" w:eastAsia="仿宋"/>
          <w:sz w:val="32"/>
          <w:szCs w:val="32"/>
          <w:shd w:val="clear" w:color="auto" w:fill="FFFFFF"/>
        </w:rPr>
        <w:t>县委第一巡察组、县委第二巡察组、县委第三巡察组</w:t>
      </w:r>
    </w:p>
    <w:p>
      <w:pPr>
        <w:pageBreakBefore w:val="0"/>
        <w:widowControl/>
        <w:kinsoku/>
        <w:wordWrap/>
        <w:overflowPunct/>
        <w:topLinePunct w:val="0"/>
        <w:bidi w:val="0"/>
        <w:spacing w:line="576" w:lineRule="exact"/>
        <w:ind w:firstLine="640" w:firstLineChars="200"/>
        <w:jc w:val="left"/>
        <w:rPr>
          <w:rFonts w:ascii="仿宋" w:hAnsi="仿宋" w:eastAsia="仿宋"/>
          <w:color w:val="000000"/>
          <w:sz w:val="32"/>
          <w:szCs w:val="32"/>
        </w:rPr>
      </w:pPr>
    </w:p>
    <w:p>
      <w:pPr>
        <w:pageBreakBefore w:val="0"/>
        <w:widowControl/>
        <w:kinsoku/>
        <w:wordWrap/>
        <w:overflowPunct/>
        <w:topLinePunct w:val="0"/>
        <w:bidi w:val="0"/>
        <w:spacing w:line="576" w:lineRule="exact"/>
        <w:ind w:firstLine="640" w:firstLineChars="200"/>
        <w:jc w:val="left"/>
        <w:rPr>
          <w:rFonts w:ascii="仿宋" w:hAnsi="仿宋" w:eastAsia="仿宋"/>
          <w:color w:val="000000"/>
          <w:sz w:val="32"/>
          <w:szCs w:val="32"/>
        </w:rPr>
      </w:pPr>
    </w:p>
    <w:p>
      <w:pPr>
        <w:pageBreakBefore w:val="0"/>
        <w:widowControl/>
        <w:kinsoku/>
        <w:wordWrap/>
        <w:overflowPunct/>
        <w:topLinePunct w:val="0"/>
        <w:bidi w:val="0"/>
        <w:spacing w:line="576" w:lineRule="exact"/>
        <w:ind w:firstLine="640" w:firstLineChars="200"/>
        <w:jc w:val="left"/>
        <w:rPr>
          <w:rFonts w:ascii="仿宋" w:hAnsi="仿宋" w:eastAsia="仿宋"/>
          <w:color w:val="000000"/>
          <w:sz w:val="32"/>
          <w:szCs w:val="32"/>
        </w:rPr>
      </w:pPr>
    </w:p>
    <w:p>
      <w:pPr>
        <w:pageBreakBefore w:val="0"/>
        <w:widowControl/>
        <w:kinsoku/>
        <w:wordWrap/>
        <w:overflowPunct/>
        <w:topLinePunct w:val="0"/>
        <w:bidi w:val="0"/>
        <w:spacing w:line="576" w:lineRule="exact"/>
        <w:ind w:firstLine="640" w:firstLineChars="200"/>
        <w:jc w:val="left"/>
        <w:rPr>
          <w:rFonts w:ascii="仿宋" w:hAnsi="仿宋" w:eastAsia="仿宋"/>
          <w:color w:val="000000"/>
          <w:sz w:val="32"/>
          <w:szCs w:val="32"/>
        </w:rPr>
      </w:pPr>
    </w:p>
    <w:p>
      <w:pPr>
        <w:pageBreakBefore w:val="0"/>
        <w:widowControl/>
        <w:kinsoku/>
        <w:wordWrap/>
        <w:overflowPunct/>
        <w:topLinePunct w:val="0"/>
        <w:bidi w:val="0"/>
        <w:spacing w:line="576" w:lineRule="exact"/>
        <w:ind w:firstLine="640" w:firstLineChars="200"/>
        <w:jc w:val="left"/>
        <w:rPr>
          <w:rFonts w:ascii="仿宋" w:hAnsi="仿宋" w:eastAsia="仿宋"/>
          <w:color w:val="000000"/>
          <w:sz w:val="32"/>
          <w:szCs w:val="32"/>
        </w:rPr>
      </w:pPr>
    </w:p>
    <w:p>
      <w:pPr>
        <w:pageBreakBefore w:val="0"/>
        <w:widowControl/>
        <w:kinsoku/>
        <w:wordWrap/>
        <w:overflowPunct/>
        <w:topLinePunct w:val="0"/>
        <w:bidi w:val="0"/>
        <w:spacing w:line="576" w:lineRule="exact"/>
        <w:ind w:firstLine="640" w:firstLineChars="200"/>
        <w:jc w:val="left"/>
        <w:rPr>
          <w:rFonts w:ascii="仿宋" w:hAnsi="仿宋" w:eastAsia="仿宋"/>
          <w:color w:val="000000"/>
          <w:sz w:val="32"/>
          <w:szCs w:val="32"/>
        </w:rPr>
      </w:pPr>
    </w:p>
    <w:p>
      <w:pPr>
        <w:pageBreakBefore w:val="0"/>
        <w:widowControl/>
        <w:kinsoku/>
        <w:wordWrap/>
        <w:overflowPunct/>
        <w:topLinePunct w:val="0"/>
        <w:bidi w:val="0"/>
        <w:spacing w:line="576" w:lineRule="exact"/>
        <w:ind w:firstLine="640" w:firstLineChars="200"/>
        <w:jc w:val="left"/>
        <w:rPr>
          <w:rFonts w:ascii="仿宋" w:hAnsi="仿宋" w:eastAsia="仿宋"/>
          <w:color w:val="000000"/>
          <w:sz w:val="32"/>
          <w:szCs w:val="32"/>
        </w:rPr>
      </w:pPr>
    </w:p>
    <w:p>
      <w:pPr>
        <w:pageBreakBefore w:val="0"/>
        <w:widowControl/>
        <w:kinsoku/>
        <w:wordWrap/>
        <w:overflowPunct/>
        <w:topLinePunct w:val="0"/>
        <w:bidi w:val="0"/>
        <w:spacing w:line="576" w:lineRule="exact"/>
        <w:ind w:firstLine="640" w:firstLineChars="200"/>
        <w:jc w:val="left"/>
        <w:rPr>
          <w:rFonts w:ascii="仿宋" w:hAnsi="仿宋" w:eastAsia="仿宋"/>
          <w:color w:val="000000"/>
          <w:sz w:val="32"/>
          <w:szCs w:val="32"/>
        </w:rPr>
      </w:pPr>
    </w:p>
    <w:p>
      <w:pPr>
        <w:pageBreakBefore w:val="0"/>
        <w:widowControl/>
        <w:kinsoku/>
        <w:wordWrap/>
        <w:overflowPunct/>
        <w:topLinePunct w:val="0"/>
        <w:bidi w:val="0"/>
        <w:spacing w:line="576" w:lineRule="exact"/>
        <w:ind w:firstLine="640" w:firstLineChars="200"/>
        <w:jc w:val="left"/>
        <w:rPr>
          <w:rFonts w:ascii="仿宋" w:hAnsi="仿宋" w:eastAsia="仿宋"/>
          <w:color w:val="000000"/>
          <w:sz w:val="32"/>
          <w:szCs w:val="32"/>
        </w:rPr>
      </w:pPr>
    </w:p>
    <w:p>
      <w:pPr>
        <w:pageBreakBefore w:val="0"/>
        <w:widowControl/>
        <w:kinsoku/>
        <w:wordWrap/>
        <w:overflowPunct/>
        <w:topLinePunct w:val="0"/>
        <w:bidi w:val="0"/>
        <w:spacing w:line="576" w:lineRule="exact"/>
        <w:ind w:firstLine="640" w:firstLineChars="200"/>
        <w:jc w:val="left"/>
        <w:rPr>
          <w:rFonts w:ascii="仿宋" w:hAnsi="仿宋" w:eastAsia="仿宋"/>
          <w:color w:val="000000"/>
          <w:sz w:val="32"/>
          <w:szCs w:val="32"/>
        </w:rPr>
      </w:pPr>
    </w:p>
    <w:p>
      <w:pPr>
        <w:pageBreakBefore w:val="0"/>
        <w:widowControl/>
        <w:kinsoku/>
        <w:wordWrap/>
        <w:overflowPunct/>
        <w:topLinePunct w:val="0"/>
        <w:bidi w:val="0"/>
        <w:spacing w:line="576" w:lineRule="exact"/>
        <w:ind w:firstLine="640" w:firstLineChars="200"/>
        <w:jc w:val="left"/>
        <w:rPr>
          <w:rFonts w:ascii="仿宋" w:hAnsi="仿宋" w:eastAsia="仿宋"/>
          <w:color w:val="000000"/>
          <w:sz w:val="32"/>
          <w:szCs w:val="32"/>
        </w:rPr>
      </w:pPr>
    </w:p>
    <w:p>
      <w:pPr>
        <w:pageBreakBefore w:val="0"/>
        <w:widowControl/>
        <w:kinsoku/>
        <w:wordWrap/>
        <w:overflowPunct/>
        <w:topLinePunct w:val="0"/>
        <w:bidi w:val="0"/>
        <w:spacing w:line="576" w:lineRule="exact"/>
        <w:ind w:firstLine="640" w:firstLineChars="200"/>
        <w:jc w:val="left"/>
        <w:rPr>
          <w:rFonts w:ascii="仿宋" w:hAnsi="仿宋" w:eastAsia="仿宋"/>
          <w:color w:val="000000"/>
          <w:sz w:val="32"/>
          <w:szCs w:val="32"/>
        </w:rPr>
      </w:pPr>
    </w:p>
    <w:p>
      <w:pPr>
        <w:pageBreakBefore w:val="0"/>
        <w:widowControl/>
        <w:kinsoku/>
        <w:wordWrap/>
        <w:overflowPunct/>
        <w:topLinePunct w:val="0"/>
        <w:bidi w:val="0"/>
        <w:spacing w:line="576" w:lineRule="exact"/>
        <w:ind w:firstLine="640" w:firstLineChars="200"/>
        <w:jc w:val="left"/>
        <w:rPr>
          <w:rFonts w:ascii="仿宋" w:hAnsi="仿宋" w:eastAsia="仿宋"/>
          <w:color w:val="000000"/>
          <w:sz w:val="32"/>
          <w:szCs w:val="32"/>
        </w:rPr>
      </w:pPr>
    </w:p>
    <w:p>
      <w:pPr>
        <w:pageBreakBefore w:val="0"/>
        <w:widowControl/>
        <w:kinsoku/>
        <w:wordWrap/>
        <w:overflowPunct/>
        <w:topLinePunct w:val="0"/>
        <w:bidi w:val="0"/>
        <w:spacing w:line="576" w:lineRule="exact"/>
        <w:ind w:firstLine="640" w:firstLineChars="200"/>
        <w:jc w:val="left"/>
        <w:rPr>
          <w:rFonts w:ascii="仿宋" w:hAnsi="仿宋" w:eastAsia="仿宋"/>
          <w:color w:val="000000"/>
          <w:sz w:val="32"/>
          <w:szCs w:val="32"/>
        </w:rPr>
      </w:pPr>
    </w:p>
    <w:p>
      <w:pPr>
        <w:pageBreakBefore w:val="0"/>
        <w:widowControl/>
        <w:kinsoku/>
        <w:wordWrap/>
        <w:overflowPunct/>
        <w:topLinePunct w:val="0"/>
        <w:bidi w:val="0"/>
        <w:spacing w:line="576" w:lineRule="exact"/>
        <w:ind w:firstLine="640" w:firstLineChars="200"/>
        <w:jc w:val="left"/>
        <w:rPr>
          <w:rFonts w:ascii="仿宋" w:hAnsi="仿宋" w:eastAsia="仿宋"/>
          <w:color w:val="000000"/>
          <w:sz w:val="32"/>
          <w:szCs w:val="32"/>
        </w:rPr>
      </w:pPr>
    </w:p>
    <w:p>
      <w:pPr>
        <w:pageBreakBefore w:val="0"/>
        <w:widowControl/>
        <w:kinsoku/>
        <w:wordWrap/>
        <w:overflowPunct/>
        <w:topLinePunct w:val="0"/>
        <w:bidi w:val="0"/>
        <w:spacing w:line="576" w:lineRule="exact"/>
        <w:ind w:firstLine="640" w:firstLineChars="200"/>
        <w:jc w:val="left"/>
        <w:rPr>
          <w:rFonts w:ascii="仿宋" w:hAnsi="仿宋" w:eastAsia="仿宋"/>
          <w:color w:val="000000"/>
          <w:kern w:val="0"/>
          <w:sz w:val="32"/>
          <w:szCs w:val="32"/>
        </w:rPr>
      </w:pPr>
      <w:r>
        <w:rPr>
          <w:rFonts w:ascii="仿宋" w:hAnsi="仿宋" w:eastAsia="仿宋"/>
          <w:color w:val="000000"/>
          <w:sz w:val="32"/>
          <w:szCs w:val="32"/>
        </w:rPr>
        <w:br w:type="page"/>
      </w:r>
    </w:p>
    <w:p>
      <w:pPr>
        <w:pStyle w:val="4"/>
        <w:pageBreakBefore w:val="0"/>
        <w:kinsoku/>
        <w:wordWrap/>
        <w:overflowPunct/>
        <w:topLinePunct w:val="0"/>
        <w:bidi w:val="0"/>
        <w:spacing w:before="0" w:after="0" w:line="576" w:lineRule="exact"/>
        <w:ind w:right="440"/>
        <w:jc w:val="center"/>
        <w:rPr>
          <w:rStyle w:val="25"/>
          <w:rFonts w:ascii="黑体" w:hAnsi="黑体" w:eastAsia="黑体"/>
          <w:b w:val="0"/>
          <w:bCs w:val="0"/>
        </w:rPr>
      </w:pPr>
      <w:bookmarkStart w:id="32" w:name="_Toc15396602"/>
      <w:bookmarkStart w:id="33" w:name="_Toc15377204"/>
      <w:bookmarkStart w:id="34" w:name="_Toc79163859"/>
      <w:bookmarkStart w:id="35" w:name="_Toc79163609"/>
      <w:r>
        <w:rPr>
          <w:rFonts w:hint="eastAsia" w:ascii="黑体" w:hAnsi="黑体" w:eastAsia="黑体"/>
          <w:b w:val="0"/>
          <w:color w:val="000000"/>
        </w:rPr>
        <w:t>第二部分</w:t>
      </w:r>
      <w:r>
        <w:rPr>
          <w:rFonts w:ascii="黑体" w:hAnsi="黑体" w:eastAsia="黑体"/>
          <w:color w:val="000000"/>
        </w:rPr>
        <w:t xml:space="preserve"> </w:t>
      </w:r>
      <w:r>
        <w:rPr>
          <w:rStyle w:val="25"/>
          <w:rFonts w:ascii="黑体" w:hAnsi="黑体" w:eastAsia="黑体"/>
          <w:b w:val="0"/>
          <w:bCs w:val="0"/>
        </w:rPr>
        <w:t>2020</w:t>
      </w:r>
      <w:r>
        <w:rPr>
          <w:rStyle w:val="25"/>
          <w:rFonts w:hint="eastAsia" w:ascii="黑体" w:hAnsi="黑体" w:eastAsia="黑体"/>
          <w:b w:val="0"/>
          <w:bCs w:val="0"/>
        </w:rPr>
        <w:t>年度部门决算情况说明</w:t>
      </w:r>
      <w:bookmarkEnd w:id="32"/>
      <w:bookmarkEnd w:id="33"/>
      <w:bookmarkEnd w:id="34"/>
      <w:bookmarkEnd w:id="35"/>
    </w:p>
    <w:p>
      <w:pPr>
        <w:pStyle w:val="36"/>
        <w:pageBreakBefore w:val="0"/>
        <w:numPr>
          <w:ilvl w:val="0"/>
          <w:numId w:val="0"/>
        </w:numPr>
        <w:kinsoku/>
        <w:wordWrap/>
        <w:overflowPunct/>
        <w:topLinePunct w:val="0"/>
        <w:bidi w:val="0"/>
        <w:spacing w:line="576" w:lineRule="exact"/>
        <w:ind w:firstLine="640" w:firstLineChars="200"/>
        <w:outlineLvl w:val="1"/>
        <w:rPr>
          <w:rFonts w:hint="eastAsia" w:ascii="黑体" w:hAnsi="黑体" w:eastAsia="黑体"/>
          <w:color w:val="000000"/>
          <w:sz w:val="32"/>
          <w:szCs w:val="32"/>
          <w:lang w:val="en-US" w:eastAsia="zh-CN"/>
        </w:rPr>
      </w:pPr>
      <w:bookmarkStart w:id="36" w:name="_Toc15396603"/>
      <w:bookmarkStart w:id="37" w:name="_Toc15377205"/>
      <w:bookmarkStart w:id="38" w:name="_Toc79163610"/>
      <w:bookmarkStart w:id="39" w:name="_Toc79163860"/>
    </w:p>
    <w:p>
      <w:pPr>
        <w:pStyle w:val="36"/>
        <w:pageBreakBefore w:val="0"/>
        <w:numPr>
          <w:ilvl w:val="0"/>
          <w:numId w:val="0"/>
        </w:numPr>
        <w:kinsoku/>
        <w:wordWrap/>
        <w:overflowPunct/>
        <w:topLinePunct w:val="0"/>
        <w:bidi w:val="0"/>
        <w:spacing w:line="576" w:lineRule="exact"/>
        <w:ind w:firstLine="640" w:firstLineChars="200"/>
        <w:outlineLvl w:val="1"/>
        <w:rPr>
          <w:rStyle w:val="26"/>
          <w:rFonts w:hint="eastAsia" w:ascii="方正黑体_GBK" w:hAnsi="方正黑体_GBK" w:eastAsia="方正黑体_GBK" w:cs="方正黑体_GBK"/>
          <w:b w:val="0"/>
        </w:rPr>
      </w:pPr>
      <w:r>
        <w:rPr>
          <w:rFonts w:hint="eastAsia" w:ascii="方正黑体_GBK" w:hAnsi="方正黑体_GBK" w:eastAsia="方正黑体_GBK" w:cs="方正黑体_GBK"/>
          <w:color w:val="000000"/>
          <w:sz w:val="32"/>
          <w:szCs w:val="32"/>
          <w:lang w:val="en-US" w:eastAsia="zh-CN"/>
        </w:rPr>
        <w:t>一、</w:t>
      </w:r>
      <w:r>
        <w:rPr>
          <w:rFonts w:hint="eastAsia" w:ascii="方正黑体_GBK" w:hAnsi="方正黑体_GBK" w:eastAsia="方正黑体_GBK" w:cs="方正黑体_GBK"/>
          <w:color w:val="000000"/>
          <w:sz w:val="32"/>
          <w:szCs w:val="32"/>
        </w:rPr>
        <w:t>收</w:t>
      </w:r>
      <w:r>
        <w:rPr>
          <w:rStyle w:val="26"/>
          <w:rFonts w:hint="eastAsia" w:ascii="方正黑体_GBK" w:hAnsi="方正黑体_GBK" w:eastAsia="方正黑体_GBK" w:cs="方正黑体_GBK"/>
          <w:b w:val="0"/>
        </w:rPr>
        <w:t>入支出决算总体情况说明</w:t>
      </w:r>
      <w:bookmarkEnd w:id="36"/>
      <w:bookmarkEnd w:id="37"/>
      <w:bookmarkEnd w:id="38"/>
      <w:bookmarkEnd w:id="39"/>
    </w:p>
    <w:p>
      <w:pPr>
        <w:pageBreakBefore w:val="0"/>
        <w:kinsoku/>
        <w:wordWrap/>
        <w:overflowPunct/>
        <w:topLinePunct w:val="0"/>
        <w:bidi w:val="0"/>
        <w:spacing w:line="576"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年度收、支总计</w:t>
      </w:r>
      <w:r>
        <w:rPr>
          <w:rFonts w:hint="eastAsia" w:ascii="仿宋" w:hAnsi="仿宋" w:eastAsia="仿宋"/>
          <w:color w:val="000000"/>
          <w:sz w:val="32"/>
          <w:szCs w:val="32"/>
          <w:lang w:eastAsia="zh-CN"/>
        </w:rPr>
        <w:t>分别为</w:t>
      </w:r>
      <w:r>
        <w:rPr>
          <w:rFonts w:hint="eastAsia" w:ascii="仿宋" w:hAnsi="仿宋" w:eastAsia="仿宋"/>
          <w:color w:val="000000"/>
          <w:sz w:val="32"/>
          <w:szCs w:val="32"/>
          <w:lang w:val="en-US" w:eastAsia="zh-CN"/>
        </w:rPr>
        <w:t>1040.48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1092.88万元</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年相比，收、支总计各增加</w:t>
      </w:r>
      <w:r>
        <w:rPr>
          <w:rFonts w:hint="eastAsia" w:ascii="仿宋" w:hAnsi="仿宋" w:eastAsia="仿宋"/>
          <w:color w:val="000000"/>
          <w:sz w:val="32"/>
          <w:szCs w:val="32"/>
          <w:lang w:val="en-US" w:eastAsia="zh-CN"/>
        </w:rPr>
        <w:t>349.09</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420.32万元</w:t>
      </w:r>
      <w:r>
        <w:rPr>
          <w:rFonts w:hint="eastAsia" w:ascii="仿宋" w:hAnsi="仿宋" w:eastAsia="仿宋"/>
          <w:color w:val="000000"/>
          <w:sz w:val="32"/>
          <w:szCs w:val="32"/>
        </w:rPr>
        <w:t>，增长</w:t>
      </w:r>
      <w:r>
        <w:rPr>
          <w:rFonts w:hint="eastAsia" w:ascii="仿宋" w:hAnsi="仿宋" w:eastAsia="仿宋"/>
          <w:color w:val="000000"/>
          <w:sz w:val="32"/>
          <w:szCs w:val="32"/>
          <w:lang w:eastAsia="zh-CN"/>
        </w:rPr>
        <w:t>率分别为</w:t>
      </w:r>
      <w:r>
        <w:rPr>
          <w:rFonts w:hint="eastAsia" w:ascii="仿宋" w:hAnsi="仿宋" w:eastAsia="仿宋"/>
          <w:color w:val="000000"/>
          <w:sz w:val="32"/>
          <w:szCs w:val="32"/>
          <w:lang w:val="en-US" w:eastAsia="zh-CN"/>
        </w:rPr>
        <w:t>50.49</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62.50</w:t>
      </w:r>
      <w:r>
        <w:rPr>
          <w:rFonts w:ascii="仿宋" w:hAnsi="仿宋" w:eastAsia="仿宋"/>
          <w:color w:val="000000"/>
          <w:sz w:val="32"/>
          <w:szCs w:val="32"/>
        </w:rPr>
        <w:t>%</w:t>
      </w:r>
      <w:r>
        <w:rPr>
          <w:rFonts w:hint="eastAsia" w:ascii="仿宋" w:hAnsi="仿宋" w:eastAsia="仿宋"/>
          <w:color w:val="000000"/>
          <w:sz w:val="32"/>
          <w:szCs w:val="32"/>
        </w:rPr>
        <w:t>。主要变动原因是本年度</w:t>
      </w:r>
      <w:r>
        <w:rPr>
          <w:rFonts w:hint="eastAsia" w:ascii="仿宋" w:hAnsi="仿宋" w:eastAsia="仿宋"/>
          <w:color w:val="000000"/>
          <w:sz w:val="32"/>
          <w:szCs w:val="32"/>
          <w:lang w:eastAsia="zh-CN"/>
        </w:rPr>
        <w:t>人员增加导致人员经费及日常公用经费的收支</w:t>
      </w:r>
      <w:r>
        <w:rPr>
          <w:rFonts w:hint="eastAsia" w:ascii="仿宋" w:hAnsi="仿宋" w:eastAsia="仿宋"/>
          <w:color w:val="000000"/>
          <w:sz w:val="32"/>
          <w:szCs w:val="32"/>
        </w:rPr>
        <w:t>增加</w:t>
      </w:r>
      <w:r>
        <w:rPr>
          <w:rFonts w:hint="eastAsia" w:ascii="仿宋" w:hAnsi="仿宋" w:eastAsia="仿宋"/>
          <w:color w:val="000000"/>
          <w:sz w:val="32"/>
          <w:szCs w:val="32"/>
          <w:lang w:eastAsia="zh-CN"/>
        </w:rPr>
        <w:t>。</w:t>
      </w:r>
    </w:p>
    <w:p>
      <w:pPr>
        <w:pStyle w:val="36"/>
        <w:pageBreakBefore w:val="0"/>
        <w:numPr>
          <w:ilvl w:val="0"/>
          <w:numId w:val="0"/>
        </w:numPr>
        <w:kinsoku/>
        <w:wordWrap/>
        <w:overflowPunct/>
        <w:topLinePunct w:val="0"/>
        <w:bidi w:val="0"/>
        <w:spacing w:line="576" w:lineRule="exact"/>
        <w:ind w:firstLine="640" w:firstLineChars="200"/>
        <w:outlineLvl w:val="1"/>
        <w:rPr>
          <w:rFonts w:hint="eastAsia" w:ascii="方正黑体_GBK" w:hAnsi="方正黑体_GBK" w:eastAsia="方正黑体_GBK" w:cs="方正黑体_GBK"/>
          <w:color w:val="000000"/>
          <w:sz w:val="32"/>
          <w:szCs w:val="32"/>
          <w:lang w:val="en-US" w:eastAsia="zh-CN"/>
        </w:rPr>
      </w:pPr>
      <w:bookmarkStart w:id="40" w:name="_Toc15377206"/>
      <w:bookmarkStart w:id="41" w:name="_Toc15396604"/>
      <w:bookmarkStart w:id="42" w:name="_Toc79163611"/>
      <w:bookmarkStart w:id="43" w:name="_Toc79163861"/>
      <w:r>
        <w:rPr>
          <w:rFonts w:hint="eastAsia" w:ascii="方正黑体_GBK" w:hAnsi="方正黑体_GBK" w:eastAsia="方正黑体_GBK" w:cs="方正黑体_GBK"/>
          <w:color w:val="000000"/>
          <w:sz w:val="32"/>
          <w:szCs w:val="32"/>
          <w:lang w:val="en-US" w:eastAsia="zh-CN"/>
        </w:rPr>
        <w:t>二、收入决算情况说明</w:t>
      </w:r>
      <w:bookmarkEnd w:id="40"/>
      <w:bookmarkEnd w:id="41"/>
      <w:bookmarkEnd w:id="42"/>
      <w:bookmarkEnd w:id="43"/>
    </w:p>
    <w:p>
      <w:pPr>
        <w:pageBreakBefore w:val="0"/>
        <w:kinsoku/>
        <w:wordWrap/>
        <w:overflowPunct/>
        <w:topLinePunct w:val="0"/>
        <w:bidi w:val="0"/>
        <w:spacing w:line="576"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1040.48</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1040.48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；上级补助收入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pStyle w:val="36"/>
        <w:pageBreakBefore w:val="0"/>
        <w:numPr>
          <w:ilvl w:val="0"/>
          <w:numId w:val="0"/>
        </w:numPr>
        <w:kinsoku/>
        <w:wordWrap/>
        <w:overflowPunct/>
        <w:topLinePunct w:val="0"/>
        <w:bidi w:val="0"/>
        <w:spacing w:line="576" w:lineRule="exact"/>
        <w:ind w:firstLine="640" w:firstLineChars="200"/>
        <w:outlineLvl w:val="1"/>
        <w:rPr>
          <w:rFonts w:hint="eastAsia" w:ascii="方正黑体_GBK" w:hAnsi="方正黑体_GBK" w:eastAsia="方正黑体_GBK" w:cs="方正黑体_GBK"/>
          <w:color w:val="000000"/>
          <w:sz w:val="32"/>
          <w:szCs w:val="32"/>
          <w:lang w:val="en-US" w:eastAsia="zh-CN"/>
        </w:rPr>
      </w:pPr>
      <w:bookmarkStart w:id="44" w:name="_Toc79163862"/>
      <w:bookmarkStart w:id="45" w:name="_Toc15396605"/>
      <w:bookmarkStart w:id="46" w:name="_Toc79163612"/>
      <w:bookmarkStart w:id="47" w:name="_Toc15377207"/>
      <w:r>
        <w:rPr>
          <w:rFonts w:hint="eastAsia" w:ascii="方正黑体_GBK" w:hAnsi="方正黑体_GBK" w:eastAsia="方正黑体_GBK" w:cs="方正黑体_GBK"/>
          <w:color w:val="000000"/>
          <w:sz w:val="32"/>
          <w:szCs w:val="32"/>
          <w:lang w:val="en-US" w:eastAsia="zh-CN"/>
        </w:rPr>
        <w:t>三、支出决算情况说明</w:t>
      </w:r>
      <w:bookmarkEnd w:id="44"/>
      <w:bookmarkEnd w:id="45"/>
      <w:bookmarkEnd w:id="46"/>
      <w:bookmarkEnd w:id="47"/>
    </w:p>
    <w:p>
      <w:pPr>
        <w:pageBreakBefore w:val="0"/>
        <w:kinsoku/>
        <w:wordWrap/>
        <w:overflowPunct/>
        <w:topLinePunct w:val="0"/>
        <w:bidi w:val="0"/>
        <w:spacing w:line="576" w:lineRule="exact"/>
        <w:ind w:firstLine="640" w:firstLineChars="200"/>
        <w:outlineLvl w:val="1"/>
        <w:rPr>
          <w:rFonts w:hint="eastAsia" w:ascii="仿宋_GB2312" w:eastAsia="仿宋_GB2312"/>
          <w:sz w:val="32"/>
          <w:szCs w:val="32"/>
          <w:lang w:eastAsia="zh-CN"/>
        </w:rPr>
      </w:pPr>
      <w:r>
        <w:rPr>
          <w:rFonts w:ascii="仿宋_GB2312" w:eastAsia="仿宋_GB2312"/>
          <w:sz w:val="32"/>
          <w:szCs w:val="32"/>
        </w:rPr>
        <w:t>2020</w:t>
      </w:r>
      <w:r>
        <w:rPr>
          <w:rFonts w:hint="eastAsia" w:ascii="仿宋_GB2312" w:eastAsia="仿宋_GB2312"/>
          <w:sz w:val="32"/>
          <w:szCs w:val="32"/>
        </w:rPr>
        <w:t>年本年支出合计</w:t>
      </w:r>
      <w:r>
        <w:rPr>
          <w:rFonts w:hint="eastAsia" w:ascii="仿宋_GB2312" w:eastAsia="仿宋_GB2312"/>
          <w:sz w:val="32"/>
          <w:szCs w:val="32"/>
          <w:lang w:val="en-US" w:eastAsia="zh-CN"/>
        </w:rPr>
        <w:t>1092.88</w:t>
      </w:r>
      <w:r>
        <w:rPr>
          <w:rFonts w:hint="eastAsia" w:ascii="仿宋_GB2312" w:eastAsia="仿宋_GB2312"/>
          <w:sz w:val="32"/>
          <w:szCs w:val="32"/>
        </w:rPr>
        <w:t>万元，其中：基本支出</w:t>
      </w:r>
      <w:r>
        <w:rPr>
          <w:rFonts w:hint="eastAsia" w:ascii="仿宋_GB2312" w:eastAsia="仿宋_GB2312"/>
          <w:sz w:val="32"/>
          <w:szCs w:val="32"/>
          <w:lang w:val="en-US" w:eastAsia="zh-CN"/>
        </w:rPr>
        <w:t>1091.20</w:t>
      </w:r>
      <w:r>
        <w:rPr>
          <w:rFonts w:hint="eastAsia" w:ascii="仿宋_GB2312" w:eastAsia="仿宋_GB2312"/>
          <w:sz w:val="32"/>
          <w:szCs w:val="32"/>
        </w:rPr>
        <w:t>万元，占</w:t>
      </w:r>
      <w:r>
        <w:rPr>
          <w:rFonts w:hint="eastAsia" w:ascii="仿宋_GB2312" w:eastAsia="仿宋_GB2312"/>
          <w:sz w:val="32"/>
          <w:szCs w:val="32"/>
          <w:lang w:val="en-US" w:eastAsia="zh-CN"/>
        </w:rPr>
        <w:t>99.85</w:t>
      </w:r>
      <w:r>
        <w:rPr>
          <w:rFonts w:ascii="仿宋_GB2312" w:eastAsia="仿宋_GB2312"/>
          <w:sz w:val="32"/>
          <w:szCs w:val="32"/>
        </w:rPr>
        <w:t>%</w:t>
      </w:r>
      <w:r>
        <w:rPr>
          <w:rFonts w:hint="eastAsia" w:ascii="仿宋_GB2312" w:eastAsia="仿宋_GB2312"/>
          <w:sz w:val="32"/>
          <w:szCs w:val="32"/>
        </w:rPr>
        <w:t>；项目支出</w:t>
      </w:r>
      <w:r>
        <w:rPr>
          <w:rFonts w:hint="eastAsia" w:ascii="仿宋_GB2312" w:eastAsia="仿宋_GB2312"/>
          <w:sz w:val="32"/>
          <w:szCs w:val="32"/>
          <w:lang w:val="en-US" w:eastAsia="zh-CN"/>
        </w:rPr>
        <w:t>1.68</w:t>
      </w:r>
      <w:r>
        <w:rPr>
          <w:rFonts w:hint="eastAsia" w:ascii="仿宋_GB2312" w:eastAsia="仿宋_GB2312"/>
          <w:sz w:val="32"/>
          <w:szCs w:val="32"/>
        </w:rPr>
        <w:t>万元，占</w:t>
      </w:r>
      <w:r>
        <w:rPr>
          <w:rFonts w:hint="eastAsia" w:ascii="仿宋_GB2312" w:eastAsia="仿宋_GB2312"/>
          <w:sz w:val="32"/>
          <w:szCs w:val="32"/>
          <w:lang w:val="en-US" w:eastAsia="zh-CN"/>
        </w:rPr>
        <w:t>0.15</w:t>
      </w:r>
      <w:r>
        <w:rPr>
          <w:rFonts w:ascii="仿宋_GB2312" w:eastAsia="仿宋_GB2312"/>
          <w:sz w:val="32"/>
          <w:szCs w:val="32"/>
        </w:rPr>
        <w:t>%</w:t>
      </w:r>
      <w:r>
        <w:rPr>
          <w:rFonts w:hint="eastAsia" w:ascii="仿宋_GB2312" w:eastAsia="仿宋_GB2312"/>
          <w:sz w:val="32"/>
          <w:szCs w:val="32"/>
          <w:lang w:eastAsia="zh-CN"/>
        </w:rPr>
        <w:t>。</w:t>
      </w:r>
      <w:bookmarkStart w:id="48" w:name="_Toc15396606"/>
      <w:bookmarkStart w:id="49" w:name="_Toc15377208"/>
      <w:bookmarkStart w:id="50" w:name="_Toc79163613"/>
      <w:bookmarkStart w:id="51" w:name="_Toc79163863"/>
    </w:p>
    <w:p>
      <w:pPr>
        <w:pStyle w:val="36"/>
        <w:pageBreakBefore w:val="0"/>
        <w:numPr>
          <w:ilvl w:val="0"/>
          <w:numId w:val="0"/>
        </w:numPr>
        <w:kinsoku/>
        <w:wordWrap/>
        <w:overflowPunct/>
        <w:topLinePunct w:val="0"/>
        <w:bidi w:val="0"/>
        <w:spacing w:line="576" w:lineRule="exact"/>
        <w:ind w:firstLine="640" w:firstLineChars="200"/>
        <w:outlineLvl w:val="1"/>
        <w:rPr>
          <w:rFonts w:hint="eastAsia" w:ascii="方正黑体_GBK" w:hAnsi="方正黑体_GBK" w:eastAsia="方正黑体_GBK" w:cs="方正黑体_GBK"/>
          <w:color w:val="000000"/>
          <w:sz w:val="32"/>
          <w:szCs w:val="32"/>
          <w:lang w:val="en-US" w:eastAsia="zh-CN"/>
        </w:rPr>
      </w:pPr>
      <w:r>
        <w:rPr>
          <w:rFonts w:hint="eastAsia" w:ascii="方正黑体_GBK" w:hAnsi="方正黑体_GBK" w:eastAsia="方正黑体_GBK" w:cs="方正黑体_GBK"/>
          <w:color w:val="000000"/>
          <w:sz w:val="32"/>
          <w:szCs w:val="32"/>
          <w:lang w:val="en-US" w:eastAsia="zh-CN"/>
        </w:rPr>
        <w:t>四、财政拨款收入支出决算总体情况说明</w:t>
      </w:r>
      <w:bookmarkEnd w:id="48"/>
      <w:bookmarkEnd w:id="49"/>
      <w:bookmarkEnd w:id="50"/>
      <w:bookmarkEnd w:id="51"/>
    </w:p>
    <w:p>
      <w:pPr>
        <w:pageBreakBefore w:val="0"/>
        <w:kinsoku/>
        <w:wordWrap/>
        <w:overflowPunct/>
        <w:topLinePunct w:val="0"/>
        <w:bidi w:val="0"/>
        <w:spacing w:line="576" w:lineRule="exact"/>
        <w:ind w:firstLine="640" w:firstLineChars="200"/>
        <w:rPr>
          <w:rFonts w:ascii="仿宋" w:hAnsi="仿宋" w:eastAsia="仿宋"/>
          <w:b/>
          <w:color w:val="00B050"/>
          <w:sz w:val="32"/>
          <w:szCs w:val="32"/>
        </w:rPr>
      </w:pPr>
      <w:r>
        <w:rPr>
          <w:rFonts w:ascii="仿宋" w:hAnsi="仿宋" w:eastAsia="仿宋"/>
          <w:color w:val="000000"/>
          <w:sz w:val="32"/>
          <w:szCs w:val="32"/>
        </w:rPr>
        <w:t>2020</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eastAsia="zh-CN"/>
        </w:rPr>
        <w:t>分别为</w:t>
      </w:r>
      <w:r>
        <w:rPr>
          <w:rFonts w:hint="eastAsia" w:ascii="仿宋" w:hAnsi="仿宋" w:eastAsia="仿宋"/>
          <w:color w:val="000000"/>
          <w:sz w:val="32"/>
          <w:szCs w:val="32"/>
          <w:lang w:val="en-US" w:eastAsia="zh-CN"/>
        </w:rPr>
        <w:t>1040.48</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1092.88万元</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年相比，财政拨款收、支总计各增加</w:t>
      </w:r>
      <w:r>
        <w:rPr>
          <w:rFonts w:hint="eastAsia" w:ascii="仿宋" w:hAnsi="仿宋" w:eastAsia="仿宋"/>
          <w:color w:val="000000"/>
          <w:sz w:val="32"/>
          <w:szCs w:val="32"/>
          <w:lang w:val="en-US" w:eastAsia="zh-CN"/>
        </w:rPr>
        <w:t>349.09</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lang w:val="en-US" w:eastAsia="zh-CN"/>
        </w:rPr>
        <w:t>420.32万元</w:t>
      </w:r>
      <w:r>
        <w:rPr>
          <w:rFonts w:hint="eastAsia" w:ascii="仿宋" w:hAnsi="仿宋" w:eastAsia="仿宋"/>
          <w:color w:val="000000"/>
          <w:sz w:val="32"/>
          <w:szCs w:val="32"/>
        </w:rPr>
        <w:t>，收入总计增长</w:t>
      </w:r>
      <w:r>
        <w:rPr>
          <w:rFonts w:hint="eastAsia" w:ascii="仿宋" w:hAnsi="仿宋" w:eastAsia="仿宋"/>
          <w:color w:val="000000"/>
          <w:sz w:val="32"/>
          <w:szCs w:val="32"/>
          <w:lang w:val="en-US" w:eastAsia="zh-CN"/>
        </w:rPr>
        <w:t>50.49</w:t>
      </w:r>
      <w:r>
        <w:rPr>
          <w:rFonts w:ascii="仿宋" w:hAnsi="仿宋" w:eastAsia="仿宋"/>
          <w:color w:val="000000"/>
          <w:sz w:val="32"/>
          <w:szCs w:val="32"/>
        </w:rPr>
        <w:t>%</w:t>
      </w:r>
      <w:r>
        <w:rPr>
          <w:rFonts w:hint="eastAsia" w:ascii="仿宋" w:hAnsi="仿宋" w:eastAsia="仿宋"/>
          <w:color w:val="000000"/>
          <w:sz w:val="32"/>
          <w:szCs w:val="32"/>
          <w:lang w:eastAsia="zh-CN"/>
        </w:rPr>
        <w:t>、</w:t>
      </w:r>
      <w:r>
        <w:rPr>
          <w:rFonts w:hint="eastAsia" w:ascii="仿宋" w:hAnsi="仿宋" w:eastAsia="仿宋"/>
          <w:color w:val="000000"/>
          <w:sz w:val="32"/>
          <w:szCs w:val="32"/>
        </w:rPr>
        <w:t>支出总计增长</w:t>
      </w:r>
      <w:r>
        <w:rPr>
          <w:rFonts w:hint="eastAsia" w:ascii="仿宋" w:hAnsi="仿宋" w:eastAsia="仿宋"/>
          <w:color w:val="000000"/>
          <w:sz w:val="32"/>
          <w:szCs w:val="32"/>
          <w:lang w:val="en-US" w:eastAsia="zh-CN"/>
        </w:rPr>
        <w:t>62.50</w:t>
      </w:r>
      <w:r>
        <w:rPr>
          <w:rFonts w:ascii="仿宋" w:hAnsi="仿宋" w:eastAsia="仿宋"/>
          <w:color w:val="000000"/>
          <w:sz w:val="32"/>
          <w:szCs w:val="32"/>
        </w:rPr>
        <w:t>%</w:t>
      </w:r>
      <w:r>
        <w:rPr>
          <w:rFonts w:hint="eastAsia" w:ascii="仿宋" w:hAnsi="仿宋" w:eastAsia="仿宋"/>
          <w:color w:val="000000"/>
          <w:sz w:val="32"/>
          <w:szCs w:val="32"/>
        </w:rPr>
        <w:t>。主要变动原因是本年度</w:t>
      </w:r>
      <w:r>
        <w:rPr>
          <w:rFonts w:hint="eastAsia" w:ascii="仿宋" w:hAnsi="仿宋" w:eastAsia="仿宋"/>
          <w:color w:val="000000"/>
          <w:sz w:val="32"/>
          <w:szCs w:val="32"/>
          <w:lang w:eastAsia="zh-CN"/>
        </w:rPr>
        <w:t>人员增加导致人员经费及日常公用经费的收支</w:t>
      </w:r>
      <w:r>
        <w:rPr>
          <w:rFonts w:hint="eastAsia" w:ascii="仿宋" w:hAnsi="仿宋" w:eastAsia="仿宋"/>
          <w:color w:val="000000"/>
          <w:sz w:val="32"/>
          <w:szCs w:val="32"/>
        </w:rPr>
        <w:t>增加。</w:t>
      </w:r>
    </w:p>
    <w:p>
      <w:pPr>
        <w:pStyle w:val="36"/>
        <w:pageBreakBefore w:val="0"/>
        <w:numPr>
          <w:ilvl w:val="0"/>
          <w:numId w:val="0"/>
        </w:numPr>
        <w:kinsoku/>
        <w:wordWrap/>
        <w:overflowPunct/>
        <w:topLinePunct w:val="0"/>
        <w:bidi w:val="0"/>
        <w:spacing w:line="576" w:lineRule="exact"/>
        <w:ind w:firstLine="640" w:firstLineChars="200"/>
        <w:outlineLvl w:val="1"/>
        <w:rPr>
          <w:rFonts w:hint="eastAsia" w:ascii="方正黑体_GBK" w:hAnsi="方正黑体_GBK" w:eastAsia="方正黑体_GBK" w:cs="方正黑体_GBK"/>
          <w:color w:val="000000"/>
          <w:sz w:val="32"/>
          <w:szCs w:val="32"/>
          <w:lang w:val="en-US" w:eastAsia="zh-CN"/>
        </w:rPr>
      </w:pPr>
      <w:bookmarkStart w:id="52" w:name="_Toc15377209"/>
      <w:bookmarkStart w:id="53" w:name="_Toc15396607"/>
      <w:bookmarkStart w:id="54" w:name="_Toc79163864"/>
      <w:bookmarkStart w:id="55" w:name="_Toc79163614"/>
      <w:r>
        <w:rPr>
          <w:rFonts w:hint="eastAsia" w:ascii="方正黑体_GBK" w:hAnsi="方正黑体_GBK" w:eastAsia="方正黑体_GBK" w:cs="方正黑体_GBK"/>
          <w:color w:val="000000"/>
          <w:sz w:val="32"/>
          <w:szCs w:val="32"/>
          <w:lang w:val="en-US" w:eastAsia="zh-CN"/>
        </w:rPr>
        <w:t>五、一般公共预算财政拨款支出决算情况说明</w:t>
      </w:r>
      <w:bookmarkEnd w:id="52"/>
      <w:bookmarkEnd w:id="53"/>
      <w:bookmarkEnd w:id="54"/>
      <w:bookmarkEnd w:id="55"/>
    </w:p>
    <w:p>
      <w:pPr>
        <w:pStyle w:val="8"/>
        <w:pageBreakBefore w:val="0"/>
        <w:widowControl w:val="0"/>
        <w:kinsoku/>
        <w:wordWrap/>
        <w:overflowPunct/>
        <w:topLinePunct w:val="0"/>
        <w:autoSpaceDE/>
        <w:autoSpaceDN/>
        <w:bidi w:val="0"/>
        <w:adjustRightInd w:val="0"/>
        <w:snapToGrid w:val="0"/>
        <w:spacing w:beforeLines="0" w:line="576" w:lineRule="exact"/>
        <w:ind w:firstLine="643" w:firstLineChars="200"/>
        <w:textAlignment w:val="auto"/>
        <w:outlineLvl w:val="2"/>
        <w:rPr>
          <w:rFonts w:hint="eastAsia" w:ascii="方正楷体_GBK" w:hAnsi="方正楷体_GBK" w:eastAsia="方正楷体_GBK" w:cs="方正楷体_GBK"/>
          <w:b/>
          <w:bCs w:val="0"/>
          <w:color w:val="000000"/>
          <w:sz w:val="32"/>
          <w:szCs w:val="32"/>
        </w:rPr>
      </w:pPr>
      <w:bookmarkStart w:id="56" w:name="_Toc79163615"/>
      <w:bookmarkStart w:id="57" w:name="_Toc79163865"/>
      <w:bookmarkStart w:id="58" w:name="_Toc15377210"/>
      <w:r>
        <w:rPr>
          <w:rFonts w:hint="eastAsia" w:ascii="方正楷体_GBK" w:hAnsi="方正楷体_GBK" w:eastAsia="方正楷体_GBK" w:cs="方正楷体_GBK"/>
          <w:b/>
          <w:bCs w:val="0"/>
          <w:color w:val="000000"/>
          <w:sz w:val="32"/>
          <w:szCs w:val="32"/>
        </w:rPr>
        <w:t>（一）一般公共预算财政拨款支出决算总体情况</w:t>
      </w:r>
      <w:bookmarkEnd w:id="56"/>
      <w:bookmarkEnd w:id="57"/>
      <w:bookmarkEnd w:id="58"/>
    </w:p>
    <w:p>
      <w:pPr>
        <w:pageBreakBefore w:val="0"/>
        <w:kinsoku/>
        <w:wordWrap/>
        <w:overflowPunct/>
        <w:topLinePunct w:val="0"/>
        <w:bidi w:val="0"/>
        <w:spacing w:line="576" w:lineRule="exact"/>
        <w:ind w:firstLine="640" w:firstLineChars="200"/>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1092.88</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2019</w:t>
      </w:r>
      <w:r>
        <w:rPr>
          <w:rFonts w:hint="eastAsia" w:ascii="仿宋" w:hAnsi="仿宋" w:eastAsia="仿宋"/>
          <w:color w:val="000000"/>
          <w:sz w:val="32"/>
          <w:szCs w:val="32"/>
        </w:rPr>
        <w:t>年相比，一般公共预算财政拨款增加</w:t>
      </w:r>
      <w:r>
        <w:rPr>
          <w:rFonts w:hint="eastAsia" w:ascii="仿宋" w:hAnsi="仿宋" w:eastAsia="仿宋"/>
          <w:color w:val="000000"/>
          <w:sz w:val="32"/>
          <w:szCs w:val="32"/>
          <w:lang w:val="en-US" w:eastAsia="zh-CN"/>
        </w:rPr>
        <w:t>420.32</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62.50</w:t>
      </w:r>
      <w:r>
        <w:rPr>
          <w:rFonts w:ascii="仿宋" w:hAnsi="仿宋" w:eastAsia="仿宋"/>
          <w:color w:val="000000"/>
          <w:sz w:val="32"/>
          <w:szCs w:val="32"/>
        </w:rPr>
        <w:t>%</w:t>
      </w:r>
      <w:r>
        <w:rPr>
          <w:rFonts w:hint="eastAsia" w:ascii="仿宋" w:hAnsi="仿宋" w:eastAsia="仿宋"/>
          <w:color w:val="000000"/>
          <w:sz w:val="32"/>
          <w:szCs w:val="32"/>
        </w:rPr>
        <w:t>。主要变动原因是本年度</w:t>
      </w:r>
      <w:r>
        <w:rPr>
          <w:rFonts w:hint="eastAsia" w:ascii="仿宋" w:hAnsi="仿宋" w:eastAsia="仿宋"/>
          <w:color w:val="000000"/>
          <w:sz w:val="32"/>
          <w:szCs w:val="32"/>
          <w:lang w:eastAsia="zh-CN"/>
        </w:rPr>
        <w:t>人员增加导致人员经费及日常公用经费支出的</w:t>
      </w:r>
      <w:r>
        <w:rPr>
          <w:rFonts w:hint="eastAsia" w:ascii="仿宋" w:hAnsi="仿宋" w:eastAsia="仿宋"/>
          <w:color w:val="000000"/>
          <w:sz w:val="32"/>
          <w:szCs w:val="32"/>
        </w:rPr>
        <w:t>增加</w:t>
      </w:r>
      <w:r>
        <w:rPr>
          <w:rFonts w:hint="eastAsia" w:ascii="仿宋" w:hAnsi="仿宋" w:eastAsia="仿宋"/>
          <w:color w:val="000000"/>
          <w:sz w:val="32"/>
          <w:szCs w:val="32"/>
          <w:lang w:eastAsia="zh-CN"/>
        </w:rPr>
        <w:t>。</w:t>
      </w:r>
    </w:p>
    <w:p>
      <w:pPr>
        <w:pStyle w:val="8"/>
        <w:pageBreakBefore w:val="0"/>
        <w:widowControl w:val="0"/>
        <w:kinsoku/>
        <w:wordWrap/>
        <w:overflowPunct/>
        <w:topLinePunct w:val="0"/>
        <w:autoSpaceDE/>
        <w:autoSpaceDN/>
        <w:bidi w:val="0"/>
        <w:adjustRightInd w:val="0"/>
        <w:snapToGrid w:val="0"/>
        <w:spacing w:beforeLines="0" w:line="576" w:lineRule="exact"/>
        <w:ind w:firstLine="643" w:firstLineChars="200"/>
        <w:textAlignment w:val="auto"/>
        <w:outlineLvl w:val="2"/>
        <w:rPr>
          <w:rFonts w:hint="eastAsia" w:ascii="方正楷体_GBK" w:hAnsi="方正楷体_GBK" w:eastAsia="方正楷体_GBK" w:cs="方正楷体_GBK"/>
          <w:b/>
          <w:bCs w:val="0"/>
          <w:color w:val="000000"/>
          <w:sz w:val="32"/>
          <w:szCs w:val="32"/>
        </w:rPr>
      </w:pPr>
      <w:bookmarkStart w:id="59" w:name="_Toc79163866"/>
      <w:bookmarkStart w:id="60" w:name="_Toc15377211"/>
      <w:bookmarkStart w:id="61" w:name="_Toc79163616"/>
      <w:r>
        <w:rPr>
          <w:rFonts w:hint="eastAsia" w:ascii="方正楷体_GBK" w:hAnsi="方正楷体_GBK" w:eastAsia="方正楷体_GBK" w:cs="方正楷体_GBK"/>
          <w:b/>
          <w:bCs w:val="0"/>
          <w:color w:val="000000"/>
          <w:sz w:val="32"/>
          <w:szCs w:val="32"/>
        </w:rPr>
        <w:t>（二）一般公共预算财政拨款支出决算结构情况</w:t>
      </w:r>
      <w:bookmarkEnd w:id="59"/>
      <w:bookmarkEnd w:id="60"/>
      <w:bookmarkEnd w:id="61"/>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r>
        <w:rPr>
          <w:rFonts w:hint="default" w:ascii="Times New Roman" w:hAnsi="Times New Roman" w:eastAsia="方正仿宋_GBK" w:cs="Times New Roman"/>
          <w:b w:val="0"/>
          <w:bCs/>
          <w:color w:val="000000"/>
          <w:sz w:val="32"/>
          <w:szCs w:val="32"/>
        </w:rPr>
        <w:t>2020年一般公共预算财政拨款支出</w:t>
      </w:r>
      <w:r>
        <w:rPr>
          <w:rFonts w:hint="default" w:ascii="Times New Roman" w:hAnsi="Times New Roman" w:eastAsia="方正仿宋_GBK" w:cs="Times New Roman"/>
          <w:b w:val="0"/>
          <w:bCs/>
          <w:color w:val="000000"/>
          <w:sz w:val="32"/>
          <w:szCs w:val="32"/>
          <w:lang w:val="en-US" w:eastAsia="zh-CN"/>
        </w:rPr>
        <w:t>1092.88</w:t>
      </w:r>
      <w:r>
        <w:rPr>
          <w:rFonts w:hint="default" w:ascii="Times New Roman" w:hAnsi="Times New Roman" w:eastAsia="方正仿宋_GBK" w:cs="Times New Roman"/>
          <w:b w:val="0"/>
          <w:bCs/>
          <w:color w:val="000000"/>
          <w:sz w:val="32"/>
          <w:szCs w:val="32"/>
        </w:rPr>
        <w:t>万元，主要用于以下方面:一般公共服务（</w:t>
      </w:r>
      <w:r>
        <w:rPr>
          <w:rFonts w:hint="default" w:ascii="Times New Roman" w:hAnsi="Times New Roman" w:eastAsia="方正仿宋_GBK" w:cs="Times New Roman"/>
          <w:b w:val="0"/>
          <w:bCs/>
          <w:color w:val="000000"/>
          <w:sz w:val="32"/>
          <w:szCs w:val="32"/>
          <w:lang w:val="en-US" w:eastAsia="zh-CN"/>
        </w:rPr>
        <w:t>201</w:t>
      </w:r>
      <w:r>
        <w:rPr>
          <w:rFonts w:hint="default" w:ascii="Times New Roman" w:hAnsi="Times New Roman" w:eastAsia="方正仿宋_GBK" w:cs="Times New Roman"/>
          <w:b w:val="0"/>
          <w:bCs/>
          <w:color w:val="000000"/>
          <w:sz w:val="32"/>
          <w:szCs w:val="32"/>
        </w:rPr>
        <w:t>）支出</w:t>
      </w:r>
      <w:r>
        <w:rPr>
          <w:rFonts w:hint="default" w:ascii="Times New Roman" w:hAnsi="Times New Roman" w:eastAsia="方正仿宋_GBK" w:cs="Times New Roman"/>
          <w:b w:val="0"/>
          <w:bCs/>
          <w:color w:val="000000"/>
          <w:sz w:val="32"/>
          <w:szCs w:val="32"/>
          <w:lang w:val="en-US" w:eastAsia="zh-CN"/>
        </w:rPr>
        <w:t>905.02</w:t>
      </w:r>
      <w:r>
        <w:rPr>
          <w:rFonts w:hint="default" w:ascii="Times New Roman" w:hAnsi="Times New Roman" w:eastAsia="方正仿宋_GBK" w:cs="Times New Roman"/>
          <w:b w:val="0"/>
          <w:bCs/>
          <w:color w:val="000000"/>
          <w:sz w:val="32"/>
          <w:szCs w:val="32"/>
        </w:rPr>
        <w:t>万元，占</w:t>
      </w:r>
      <w:r>
        <w:rPr>
          <w:rFonts w:hint="default" w:ascii="Times New Roman" w:hAnsi="Times New Roman" w:eastAsia="方正仿宋_GBK" w:cs="Times New Roman"/>
          <w:b w:val="0"/>
          <w:bCs/>
          <w:color w:val="000000"/>
          <w:sz w:val="32"/>
          <w:szCs w:val="32"/>
          <w:lang w:val="en-US" w:eastAsia="zh-CN"/>
        </w:rPr>
        <w:t>82.81</w:t>
      </w:r>
      <w:r>
        <w:rPr>
          <w:rFonts w:hint="default" w:ascii="Times New Roman" w:hAnsi="Times New Roman" w:eastAsia="方正仿宋_GBK" w:cs="Times New Roman"/>
          <w:b w:val="0"/>
          <w:bCs/>
          <w:color w:val="000000"/>
          <w:sz w:val="32"/>
          <w:szCs w:val="32"/>
        </w:rPr>
        <w:t>%；社会保障和就业（</w:t>
      </w:r>
      <w:r>
        <w:rPr>
          <w:rFonts w:hint="default" w:ascii="Times New Roman" w:hAnsi="Times New Roman" w:eastAsia="方正仿宋_GBK" w:cs="Times New Roman"/>
          <w:b w:val="0"/>
          <w:bCs/>
          <w:color w:val="000000"/>
          <w:sz w:val="32"/>
          <w:szCs w:val="32"/>
          <w:lang w:val="en-US" w:eastAsia="zh-CN"/>
        </w:rPr>
        <w:t>208</w:t>
      </w:r>
      <w:r>
        <w:rPr>
          <w:rFonts w:hint="default" w:ascii="Times New Roman" w:hAnsi="Times New Roman" w:eastAsia="方正仿宋_GBK" w:cs="Times New Roman"/>
          <w:b w:val="0"/>
          <w:bCs/>
          <w:color w:val="000000"/>
          <w:sz w:val="32"/>
          <w:szCs w:val="32"/>
        </w:rPr>
        <w:t>）支出</w:t>
      </w:r>
      <w:r>
        <w:rPr>
          <w:rFonts w:hint="default" w:ascii="Times New Roman" w:hAnsi="Times New Roman" w:eastAsia="方正仿宋_GBK" w:cs="Times New Roman"/>
          <w:b w:val="0"/>
          <w:bCs/>
          <w:color w:val="000000"/>
          <w:sz w:val="32"/>
          <w:szCs w:val="32"/>
          <w:lang w:val="en-US" w:eastAsia="zh-CN"/>
        </w:rPr>
        <w:t>67.86</w:t>
      </w:r>
      <w:r>
        <w:rPr>
          <w:rFonts w:hint="default" w:ascii="Times New Roman" w:hAnsi="Times New Roman" w:eastAsia="方正仿宋_GBK" w:cs="Times New Roman"/>
          <w:b w:val="0"/>
          <w:bCs/>
          <w:color w:val="000000"/>
          <w:sz w:val="32"/>
          <w:szCs w:val="32"/>
        </w:rPr>
        <w:t>万元，占</w:t>
      </w:r>
      <w:r>
        <w:rPr>
          <w:rFonts w:hint="default" w:ascii="Times New Roman" w:hAnsi="Times New Roman" w:eastAsia="方正仿宋_GBK" w:cs="Times New Roman"/>
          <w:b w:val="0"/>
          <w:bCs/>
          <w:color w:val="000000"/>
          <w:sz w:val="32"/>
          <w:szCs w:val="32"/>
          <w:lang w:val="en-US" w:eastAsia="zh-CN"/>
        </w:rPr>
        <w:t>6.21</w:t>
      </w:r>
      <w:r>
        <w:rPr>
          <w:rFonts w:hint="default" w:ascii="Times New Roman" w:hAnsi="Times New Roman" w:eastAsia="方正仿宋_GBK" w:cs="Times New Roman"/>
          <w:b w:val="0"/>
          <w:bCs/>
          <w:color w:val="000000"/>
          <w:sz w:val="32"/>
          <w:szCs w:val="32"/>
        </w:rPr>
        <w:t>%；卫生健康支出（</w:t>
      </w:r>
      <w:r>
        <w:rPr>
          <w:rFonts w:hint="default" w:ascii="Times New Roman" w:hAnsi="Times New Roman" w:eastAsia="方正仿宋_GBK" w:cs="Times New Roman"/>
          <w:b w:val="0"/>
          <w:bCs/>
          <w:color w:val="000000"/>
          <w:sz w:val="32"/>
          <w:szCs w:val="32"/>
          <w:lang w:val="en-US" w:eastAsia="zh-CN"/>
        </w:rPr>
        <w:t>210</w:t>
      </w:r>
      <w:r>
        <w:rPr>
          <w:rFonts w:hint="default" w:ascii="Times New Roman" w:hAnsi="Times New Roman" w:eastAsia="方正仿宋_GBK" w:cs="Times New Roman"/>
          <w:b w:val="0"/>
          <w:bCs/>
          <w:color w:val="000000"/>
          <w:sz w:val="32"/>
          <w:szCs w:val="32"/>
        </w:rPr>
        <w:t>）</w:t>
      </w:r>
      <w:r>
        <w:rPr>
          <w:rFonts w:hint="default" w:ascii="Times New Roman" w:hAnsi="Times New Roman" w:eastAsia="方正仿宋_GBK" w:cs="Times New Roman"/>
          <w:b w:val="0"/>
          <w:bCs/>
          <w:color w:val="000000"/>
          <w:sz w:val="32"/>
          <w:szCs w:val="32"/>
          <w:lang w:val="en-US" w:eastAsia="zh-CN"/>
        </w:rPr>
        <w:t>52.57</w:t>
      </w:r>
      <w:r>
        <w:rPr>
          <w:rFonts w:hint="default" w:ascii="Times New Roman" w:hAnsi="Times New Roman" w:eastAsia="方正仿宋_GBK" w:cs="Times New Roman"/>
          <w:b w:val="0"/>
          <w:bCs/>
          <w:color w:val="000000"/>
          <w:sz w:val="32"/>
          <w:szCs w:val="32"/>
        </w:rPr>
        <w:t>万元，占</w:t>
      </w:r>
      <w:r>
        <w:rPr>
          <w:rFonts w:hint="default" w:ascii="Times New Roman" w:hAnsi="Times New Roman" w:eastAsia="方正仿宋_GBK" w:cs="Times New Roman"/>
          <w:b w:val="0"/>
          <w:bCs/>
          <w:color w:val="000000"/>
          <w:sz w:val="32"/>
          <w:szCs w:val="32"/>
          <w:lang w:val="en-US" w:eastAsia="zh-CN"/>
        </w:rPr>
        <w:t>4.81</w:t>
      </w:r>
      <w:r>
        <w:rPr>
          <w:rFonts w:hint="default" w:ascii="Times New Roman" w:hAnsi="Times New Roman" w:eastAsia="方正仿宋_GBK" w:cs="Times New Roman"/>
          <w:b w:val="0"/>
          <w:bCs/>
          <w:color w:val="000000"/>
          <w:sz w:val="32"/>
          <w:szCs w:val="32"/>
        </w:rPr>
        <w:t>%；住房保障支出（</w:t>
      </w:r>
      <w:r>
        <w:rPr>
          <w:rFonts w:hint="default" w:ascii="Times New Roman" w:hAnsi="Times New Roman" w:eastAsia="方正仿宋_GBK" w:cs="Times New Roman"/>
          <w:b w:val="0"/>
          <w:bCs/>
          <w:color w:val="000000"/>
          <w:sz w:val="32"/>
          <w:szCs w:val="32"/>
          <w:lang w:val="en-US" w:eastAsia="zh-CN"/>
        </w:rPr>
        <w:t>221</w:t>
      </w:r>
      <w:r>
        <w:rPr>
          <w:rFonts w:hint="default" w:ascii="Times New Roman" w:hAnsi="Times New Roman" w:eastAsia="方正仿宋_GBK" w:cs="Times New Roman"/>
          <w:b w:val="0"/>
          <w:bCs/>
          <w:color w:val="000000"/>
          <w:sz w:val="32"/>
          <w:szCs w:val="32"/>
        </w:rPr>
        <w:t>）</w:t>
      </w:r>
      <w:r>
        <w:rPr>
          <w:rFonts w:hint="default" w:ascii="Times New Roman" w:hAnsi="Times New Roman" w:eastAsia="方正仿宋_GBK" w:cs="Times New Roman"/>
          <w:b w:val="0"/>
          <w:bCs/>
          <w:color w:val="000000"/>
          <w:sz w:val="32"/>
          <w:szCs w:val="32"/>
          <w:lang w:val="en-US" w:eastAsia="zh-CN"/>
        </w:rPr>
        <w:t>67.43</w:t>
      </w:r>
      <w:r>
        <w:rPr>
          <w:rFonts w:hint="default" w:ascii="Times New Roman" w:hAnsi="Times New Roman" w:eastAsia="方正仿宋_GBK" w:cs="Times New Roman"/>
          <w:b w:val="0"/>
          <w:bCs/>
          <w:color w:val="000000"/>
          <w:sz w:val="32"/>
          <w:szCs w:val="32"/>
        </w:rPr>
        <w:t>万元，占</w:t>
      </w:r>
      <w:r>
        <w:rPr>
          <w:rFonts w:hint="default" w:ascii="Times New Roman" w:hAnsi="Times New Roman" w:eastAsia="方正仿宋_GBK" w:cs="Times New Roman"/>
          <w:b w:val="0"/>
          <w:bCs/>
          <w:color w:val="000000"/>
          <w:sz w:val="32"/>
          <w:szCs w:val="32"/>
          <w:lang w:val="en-US" w:eastAsia="zh-CN"/>
        </w:rPr>
        <w:t>6.17</w:t>
      </w:r>
      <w:r>
        <w:rPr>
          <w:rFonts w:hint="default" w:ascii="Times New Roman" w:hAnsi="Times New Roman" w:eastAsia="方正仿宋_GBK" w:cs="Times New Roman"/>
          <w:b w:val="0"/>
          <w:bCs/>
          <w:color w:val="000000"/>
          <w:sz w:val="32"/>
          <w:szCs w:val="32"/>
        </w:rPr>
        <w:t>%。</w:t>
      </w:r>
    </w:p>
    <w:p>
      <w:pPr>
        <w:pStyle w:val="8"/>
        <w:pageBreakBefore w:val="0"/>
        <w:widowControl w:val="0"/>
        <w:kinsoku/>
        <w:wordWrap/>
        <w:overflowPunct/>
        <w:topLinePunct w:val="0"/>
        <w:autoSpaceDE/>
        <w:autoSpaceDN/>
        <w:bidi w:val="0"/>
        <w:adjustRightInd w:val="0"/>
        <w:snapToGrid w:val="0"/>
        <w:spacing w:beforeLines="0" w:line="576" w:lineRule="exact"/>
        <w:ind w:firstLine="643" w:firstLineChars="200"/>
        <w:textAlignment w:val="auto"/>
        <w:outlineLvl w:val="2"/>
        <w:rPr>
          <w:rFonts w:hint="eastAsia" w:ascii="方正楷体_GBK" w:hAnsi="方正楷体_GBK" w:eastAsia="方正楷体_GBK" w:cs="方正楷体_GBK"/>
          <w:b/>
          <w:bCs w:val="0"/>
          <w:color w:val="000000"/>
          <w:sz w:val="32"/>
          <w:szCs w:val="32"/>
        </w:rPr>
      </w:pPr>
      <w:bookmarkStart w:id="62" w:name="_Toc15377212"/>
      <w:bookmarkStart w:id="63" w:name="_Toc79163617"/>
      <w:bookmarkStart w:id="64" w:name="_Toc79163867"/>
      <w:r>
        <w:rPr>
          <w:rFonts w:hint="eastAsia" w:ascii="方正楷体_GBK" w:hAnsi="方正楷体_GBK" w:eastAsia="方正楷体_GBK" w:cs="方正楷体_GBK"/>
          <w:b/>
          <w:bCs w:val="0"/>
          <w:color w:val="000000"/>
          <w:sz w:val="32"/>
          <w:szCs w:val="32"/>
        </w:rPr>
        <w:t>（三）一般公共预算财政拨款支出决算具体情况</w:t>
      </w:r>
      <w:bookmarkEnd w:id="62"/>
      <w:bookmarkEnd w:id="63"/>
      <w:bookmarkEnd w:id="64"/>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bookmarkStart w:id="65" w:name="_Toc15378460"/>
      <w:bookmarkStart w:id="66" w:name="_Toc15377213"/>
      <w:bookmarkStart w:id="67" w:name="_Toc15377444"/>
      <w:r>
        <w:rPr>
          <w:rFonts w:hint="default" w:ascii="Times New Roman" w:hAnsi="Times New Roman" w:eastAsia="方正仿宋_GBK" w:cs="Times New Roman"/>
          <w:b w:val="0"/>
          <w:bCs/>
          <w:color w:val="000000"/>
          <w:sz w:val="32"/>
          <w:szCs w:val="32"/>
        </w:rPr>
        <w:t>2020</w:t>
      </w:r>
      <w:r>
        <w:rPr>
          <w:rFonts w:hint="eastAsia" w:ascii="Times New Roman" w:hAnsi="Times New Roman" w:eastAsia="方正仿宋_GBK" w:cs="Times New Roman"/>
          <w:b w:val="0"/>
          <w:bCs/>
          <w:color w:val="000000"/>
          <w:sz w:val="32"/>
          <w:szCs w:val="32"/>
        </w:rPr>
        <w:t>年一般公共预算支出决算数为</w:t>
      </w:r>
      <w:r>
        <w:rPr>
          <w:rFonts w:hint="eastAsia" w:ascii="Times New Roman" w:hAnsi="Times New Roman" w:eastAsia="方正仿宋_GBK" w:cs="Times New Roman"/>
          <w:b w:val="0"/>
          <w:bCs/>
          <w:color w:val="000000"/>
          <w:sz w:val="32"/>
          <w:szCs w:val="32"/>
          <w:lang w:val="en-US" w:eastAsia="zh-CN"/>
        </w:rPr>
        <w:t>1092.88</w:t>
      </w:r>
      <w:r>
        <w:rPr>
          <w:rFonts w:hint="eastAsia" w:ascii="Times New Roman" w:hAnsi="Times New Roman" w:eastAsia="方正仿宋_GBK" w:cs="Times New Roman"/>
          <w:b w:val="0"/>
          <w:bCs/>
          <w:color w:val="000000"/>
          <w:sz w:val="32"/>
          <w:szCs w:val="32"/>
        </w:rPr>
        <w:t>，完成预算</w:t>
      </w:r>
      <w:r>
        <w:rPr>
          <w:rFonts w:hint="eastAsia" w:ascii="Times New Roman" w:hAnsi="Times New Roman" w:eastAsia="方正仿宋_GBK" w:cs="Times New Roman"/>
          <w:b w:val="0"/>
          <w:bCs/>
          <w:color w:val="000000"/>
          <w:sz w:val="32"/>
          <w:szCs w:val="32"/>
          <w:lang w:val="en-US" w:eastAsia="zh-CN"/>
        </w:rPr>
        <w:t>100</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rPr>
        <w:t>。其中：</w:t>
      </w:r>
      <w:bookmarkEnd w:id="65"/>
      <w:bookmarkEnd w:id="66"/>
      <w:bookmarkEnd w:id="67"/>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r>
        <w:rPr>
          <w:rFonts w:hint="eastAsia" w:ascii="Times New Roman" w:hAnsi="Times New Roman" w:eastAsia="方正仿宋_GBK" w:cs="Times New Roman"/>
          <w:b w:val="0"/>
          <w:bCs/>
          <w:color w:val="000000"/>
          <w:sz w:val="32"/>
          <w:szCs w:val="32"/>
          <w:lang w:val="en-US" w:eastAsia="zh-CN"/>
        </w:rPr>
        <w:t>1.</w:t>
      </w:r>
      <w:r>
        <w:rPr>
          <w:rFonts w:hint="eastAsia" w:ascii="Times New Roman" w:hAnsi="Times New Roman" w:eastAsia="方正仿宋_GBK" w:cs="Times New Roman"/>
          <w:b w:val="0"/>
          <w:bCs/>
          <w:color w:val="000000"/>
          <w:sz w:val="32"/>
          <w:szCs w:val="32"/>
        </w:rPr>
        <w:t>一般公共服务（</w:t>
      </w:r>
      <w:r>
        <w:rPr>
          <w:rFonts w:hint="eastAsia" w:ascii="Times New Roman" w:hAnsi="Times New Roman" w:eastAsia="方正仿宋_GBK" w:cs="Times New Roman"/>
          <w:b w:val="0"/>
          <w:bCs/>
          <w:color w:val="000000"/>
          <w:sz w:val="32"/>
          <w:szCs w:val="32"/>
          <w:lang w:val="en-US" w:eastAsia="zh-CN"/>
        </w:rPr>
        <w:t>201</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eastAsia="zh-CN"/>
        </w:rPr>
        <w:t>纪检监察事务</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val="en-US" w:eastAsia="zh-CN"/>
        </w:rPr>
        <w:t>11</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eastAsia="zh-CN"/>
        </w:rPr>
        <w:t>行政运行</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val="en-US" w:eastAsia="zh-CN"/>
        </w:rPr>
        <w:t>01</w:t>
      </w:r>
      <w:r>
        <w:rPr>
          <w:rFonts w:hint="eastAsia" w:ascii="Times New Roman" w:hAnsi="Times New Roman" w:eastAsia="方正仿宋_GBK" w:cs="Times New Roman"/>
          <w:b w:val="0"/>
          <w:bCs/>
          <w:color w:val="000000"/>
          <w:sz w:val="32"/>
          <w:szCs w:val="32"/>
        </w:rPr>
        <w:t>）</w:t>
      </w:r>
      <w:r>
        <w:rPr>
          <w:rFonts w:hint="default" w:ascii="Times New Roman" w:hAnsi="Times New Roman" w:eastAsia="方正仿宋_GBK" w:cs="Times New Roman"/>
          <w:b w:val="0"/>
          <w:bCs/>
          <w:color w:val="000000"/>
          <w:sz w:val="32"/>
          <w:szCs w:val="32"/>
        </w:rPr>
        <w:t xml:space="preserve">: </w:t>
      </w:r>
      <w:r>
        <w:rPr>
          <w:rFonts w:hint="eastAsia" w:ascii="Times New Roman" w:hAnsi="Times New Roman" w:eastAsia="方正仿宋_GBK" w:cs="Times New Roman"/>
          <w:b w:val="0"/>
          <w:bCs/>
          <w:color w:val="000000"/>
          <w:sz w:val="32"/>
          <w:szCs w:val="32"/>
        </w:rPr>
        <w:t>支出决算为</w:t>
      </w:r>
      <w:r>
        <w:rPr>
          <w:rFonts w:hint="eastAsia" w:ascii="Times New Roman" w:hAnsi="Times New Roman" w:eastAsia="方正仿宋_GBK" w:cs="Times New Roman"/>
          <w:b w:val="0"/>
          <w:bCs/>
          <w:color w:val="000000"/>
          <w:sz w:val="32"/>
          <w:szCs w:val="32"/>
          <w:lang w:val="en-US" w:eastAsia="zh-CN"/>
        </w:rPr>
        <w:t>905.02</w:t>
      </w:r>
      <w:r>
        <w:rPr>
          <w:rFonts w:hint="eastAsia" w:ascii="Times New Roman" w:hAnsi="Times New Roman" w:eastAsia="方正仿宋_GBK" w:cs="Times New Roman"/>
          <w:b w:val="0"/>
          <w:bCs/>
          <w:color w:val="000000"/>
          <w:sz w:val="32"/>
          <w:szCs w:val="32"/>
        </w:rPr>
        <w:t>万元，完成预算</w:t>
      </w:r>
      <w:r>
        <w:rPr>
          <w:rFonts w:hint="eastAsia" w:ascii="Times New Roman" w:hAnsi="Times New Roman" w:eastAsia="方正仿宋_GBK" w:cs="Times New Roman"/>
          <w:b w:val="0"/>
          <w:bCs/>
          <w:color w:val="000000"/>
          <w:sz w:val="32"/>
          <w:szCs w:val="32"/>
          <w:lang w:val="en-US" w:eastAsia="zh-CN"/>
        </w:rPr>
        <w:t>100</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eastAsia="zh-CN"/>
        </w:rPr>
        <w:t>。</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eastAsia" w:ascii="Times New Roman" w:hAnsi="Times New Roman" w:eastAsia="方正仿宋_GBK" w:cs="Times New Roman"/>
          <w:b w:val="0"/>
          <w:bCs/>
          <w:color w:val="000000"/>
          <w:sz w:val="32"/>
          <w:szCs w:val="32"/>
          <w:lang w:eastAsia="zh-CN"/>
        </w:rPr>
      </w:pPr>
      <w:r>
        <w:rPr>
          <w:rFonts w:hint="eastAsia" w:ascii="Times New Roman" w:hAnsi="Times New Roman" w:eastAsia="方正仿宋_GBK" w:cs="Times New Roman"/>
          <w:b w:val="0"/>
          <w:bCs/>
          <w:color w:val="000000"/>
          <w:sz w:val="32"/>
          <w:szCs w:val="32"/>
          <w:lang w:val="en-US" w:eastAsia="zh-CN"/>
        </w:rPr>
        <w:t>2.</w:t>
      </w:r>
      <w:r>
        <w:rPr>
          <w:rFonts w:hint="eastAsia" w:ascii="Times New Roman" w:hAnsi="Times New Roman" w:eastAsia="方正仿宋_GBK" w:cs="Times New Roman"/>
          <w:b w:val="0"/>
          <w:bCs/>
          <w:color w:val="000000"/>
          <w:sz w:val="32"/>
          <w:szCs w:val="32"/>
        </w:rPr>
        <w:t>社会保障和就业（</w:t>
      </w:r>
      <w:r>
        <w:rPr>
          <w:rFonts w:hint="eastAsia" w:ascii="Times New Roman" w:hAnsi="Times New Roman" w:eastAsia="方正仿宋_GBK" w:cs="Times New Roman"/>
          <w:b w:val="0"/>
          <w:bCs/>
          <w:color w:val="000000"/>
          <w:sz w:val="32"/>
          <w:szCs w:val="32"/>
          <w:lang w:val="en-US" w:eastAsia="zh-CN"/>
        </w:rPr>
        <w:t>208</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eastAsia="zh-CN"/>
        </w:rPr>
        <w:t>行政事业单位养老支出</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val="en-US" w:eastAsia="zh-CN"/>
        </w:rPr>
        <w:t>05</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eastAsia="zh-CN"/>
        </w:rPr>
        <w:t>机关事业单位基本养老保险缴费支出</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val="en-US" w:eastAsia="zh-CN"/>
        </w:rPr>
        <w:t>05</w:t>
      </w:r>
      <w:r>
        <w:rPr>
          <w:rFonts w:hint="eastAsia" w:ascii="Times New Roman" w:hAnsi="Times New Roman" w:eastAsia="方正仿宋_GBK" w:cs="Times New Roman"/>
          <w:b w:val="0"/>
          <w:bCs/>
          <w:color w:val="000000"/>
          <w:sz w:val="32"/>
          <w:szCs w:val="32"/>
        </w:rPr>
        <w:t>）</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rPr>
        <w:t>支出决算为</w:t>
      </w:r>
      <w:r>
        <w:rPr>
          <w:rFonts w:hint="eastAsia" w:ascii="Times New Roman" w:hAnsi="Times New Roman" w:eastAsia="方正仿宋_GBK" w:cs="Times New Roman"/>
          <w:b w:val="0"/>
          <w:bCs/>
          <w:color w:val="000000"/>
          <w:sz w:val="32"/>
          <w:szCs w:val="32"/>
          <w:lang w:val="en-US" w:eastAsia="zh-CN"/>
        </w:rPr>
        <w:t>58.62</w:t>
      </w:r>
      <w:r>
        <w:rPr>
          <w:rFonts w:hint="eastAsia" w:ascii="Times New Roman" w:hAnsi="Times New Roman" w:eastAsia="方正仿宋_GBK" w:cs="Times New Roman"/>
          <w:b w:val="0"/>
          <w:bCs/>
          <w:color w:val="000000"/>
          <w:sz w:val="32"/>
          <w:szCs w:val="32"/>
        </w:rPr>
        <w:t>万元，完成预算</w:t>
      </w:r>
      <w:r>
        <w:rPr>
          <w:rFonts w:hint="eastAsia" w:ascii="Times New Roman" w:hAnsi="Times New Roman" w:eastAsia="方正仿宋_GBK" w:cs="Times New Roman"/>
          <w:b w:val="0"/>
          <w:bCs/>
          <w:color w:val="000000"/>
          <w:sz w:val="32"/>
          <w:szCs w:val="32"/>
          <w:lang w:val="en-US" w:eastAsia="zh-CN"/>
        </w:rPr>
        <w:t>100</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eastAsia="zh-CN"/>
        </w:rPr>
        <w:t>。</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eastAsia" w:ascii="Times New Roman" w:hAnsi="Times New Roman" w:eastAsia="方正仿宋_GBK" w:cs="Times New Roman"/>
          <w:b w:val="0"/>
          <w:bCs/>
          <w:color w:val="000000"/>
          <w:sz w:val="32"/>
          <w:szCs w:val="32"/>
          <w:lang w:eastAsia="zh-CN"/>
        </w:rPr>
      </w:pPr>
      <w:r>
        <w:rPr>
          <w:rFonts w:hint="eastAsia" w:ascii="Times New Roman" w:hAnsi="Times New Roman" w:eastAsia="方正仿宋_GBK" w:cs="Times New Roman"/>
          <w:b w:val="0"/>
          <w:bCs/>
          <w:color w:val="000000"/>
          <w:sz w:val="32"/>
          <w:szCs w:val="32"/>
          <w:lang w:val="en-US" w:eastAsia="zh-CN"/>
        </w:rPr>
        <w:t>3.</w:t>
      </w:r>
      <w:r>
        <w:rPr>
          <w:rFonts w:hint="eastAsia" w:ascii="Times New Roman" w:hAnsi="Times New Roman" w:eastAsia="方正仿宋_GBK" w:cs="Times New Roman"/>
          <w:b w:val="0"/>
          <w:bCs/>
          <w:color w:val="000000"/>
          <w:sz w:val="32"/>
          <w:szCs w:val="32"/>
        </w:rPr>
        <w:t>社会保障和就业（</w:t>
      </w:r>
      <w:r>
        <w:rPr>
          <w:rFonts w:hint="eastAsia" w:ascii="Times New Roman" w:hAnsi="Times New Roman" w:eastAsia="方正仿宋_GBK" w:cs="Times New Roman"/>
          <w:b w:val="0"/>
          <w:bCs/>
          <w:color w:val="000000"/>
          <w:sz w:val="32"/>
          <w:szCs w:val="32"/>
          <w:lang w:val="en-US" w:eastAsia="zh-CN"/>
        </w:rPr>
        <w:t>208</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eastAsia="zh-CN"/>
        </w:rPr>
        <w:t>行政事业单位养老支出</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val="en-US" w:eastAsia="zh-CN"/>
        </w:rPr>
        <w:t>05</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eastAsia="zh-CN"/>
        </w:rPr>
        <w:t>机关事业单位职业年金缴费支出</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val="en-US" w:eastAsia="zh-CN"/>
        </w:rPr>
        <w:t>06</w:t>
      </w:r>
      <w:r>
        <w:rPr>
          <w:rFonts w:hint="eastAsia" w:ascii="Times New Roman" w:hAnsi="Times New Roman" w:eastAsia="方正仿宋_GBK" w:cs="Times New Roman"/>
          <w:b w:val="0"/>
          <w:bCs/>
          <w:color w:val="000000"/>
          <w:sz w:val="32"/>
          <w:szCs w:val="32"/>
        </w:rPr>
        <w:t>）</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rPr>
        <w:t>支出决算为</w:t>
      </w:r>
      <w:r>
        <w:rPr>
          <w:rFonts w:hint="eastAsia" w:ascii="Times New Roman" w:hAnsi="Times New Roman" w:eastAsia="方正仿宋_GBK" w:cs="Times New Roman"/>
          <w:b w:val="0"/>
          <w:bCs/>
          <w:color w:val="000000"/>
          <w:sz w:val="32"/>
          <w:szCs w:val="32"/>
          <w:lang w:val="en-US" w:eastAsia="zh-CN"/>
        </w:rPr>
        <w:t>7.56</w:t>
      </w:r>
      <w:r>
        <w:rPr>
          <w:rFonts w:hint="eastAsia" w:ascii="Times New Roman" w:hAnsi="Times New Roman" w:eastAsia="方正仿宋_GBK" w:cs="Times New Roman"/>
          <w:b w:val="0"/>
          <w:bCs/>
          <w:color w:val="000000"/>
          <w:sz w:val="32"/>
          <w:szCs w:val="32"/>
        </w:rPr>
        <w:t>万元，完成预算</w:t>
      </w:r>
      <w:r>
        <w:rPr>
          <w:rFonts w:hint="eastAsia" w:ascii="Times New Roman" w:hAnsi="Times New Roman" w:eastAsia="方正仿宋_GBK" w:cs="Times New Roman"/>
          <w:b w:val="0"/>
          <w:bCs/>
          <w:color w:val="000000"/>
          <w:sz w:val="32"/>
          <w:szCs w:val="32"/>
          <w:lang w:val="en-US" w:eastAsia="zh-CN"/>
        </w:rPr>
        <w:t>100</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eastAsia="zh-CN"/>
        </w:rPr>
        <w:t>。</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eastAsia" w:ascii="Times New Roman" w:hAnsi="Times New Roman" w:eastAsia="方正仿宋_GBK" w:cs="Times New Roman"/>
          <w:b w:val="0"/>
          <w:bCs/>
          <w:color w:val="000000"/>
          <w:sz w:val="32"/>
          <w:szCs w:val="32"/>
          <w:lang w:eastAsia="zh-CN"/>
        </w:rPr>
      </w:pPr>
      <w:r>
        <w:rPr>
          <w:rFonts w:hint="eastAsia" w:ascii="Times New Roman" w:hAnsi="Times New Roman" w:eastAsia="方正仿宋_GBK" w:cs="Times New Roman"/>
          <w:b w:val="0"/>
          <w:bCs/>
          <w:color w:val="000000"/>
          <w:sz w:val="32"/>
          <w:szCs w:val="32"/>
          <w:lang w:val="en-US" w:eastAsia="zh-CN"/>
        </w:rPr>
        <w:t>4.</w:t>
      </w:r>
      <w:r>
        <w:rPr>
          <w:rFonts w:hint="eastAsia" w:ascii="Times New Roman" w:hAnsi="Times New Roman" w:eastAsia="方正仿宋_GBK" w:cs="Times New Roman"/>
          <w:b w:val="0"/>
          <w:bCs/>
          <w:color w:val="000000"/>
          <w:sz w:val="32"/>
          <w:szCs w:val="32"/>
        </w:rPr>
        <w:t>社会保障和就业（</w:t>
      </w:r>
      <w:r>
        <w:rPr>
          <w:rFonts w:hint="eastAsia" w:ascii="Times New Roman" w:hAnsi="Times New Roman" w:eastAsia="方正仿宋_GBK" w:cs="Times New Roman"/>
          <w:b w:val="0"/>
          <w:bCs/>
          <w:color w:val="000000"/>
          <w:sz w:val="32"/>
          <w:szCs w:val="32"/>
          <w:lang w:val="en-US" w:eastAsia="zh-CN"/>
        </w:rPr>
        <w:t>208</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eastAsia="zh-CN"/>
        </w:rPr>
        <w:t>行政事业单位养老支出</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val="en-US" w:eastAsia="zh-CN"/>
        </w:rPr>
        <w:t>05</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eastAsia="zh-CN"/>
        </w:rPr>
        <w:t>其他行政事业单位养老支出</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val="en-US" w:eastAsia="zh-CN"/>
        </w:rPr>
        <w:t>99</w:t>
      </w:r>
      <w:r>
        <w:rPr>
          <w:rFonts w:hint="eastAsia" w:ascii="Times New Roman" w:hAnsi="Times New Roman" w:eastAsia="方正仿宋_GBK" w:cs="Times New Roman"/>
          <w:b w:val="0"/>
          <w:bCs/>
          <w:color w:val="000000"/>
          <w:sz w:val="32"/>
          <w:szCs w:val="32"/>
        </w:rPr>
        <w:t>）</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rPr>
        <w:t>支出决算为</w:t>
      </w:r>
      <w:r>
        <w:rPr>
          <w:rFonts w:hint="eastAsia" w:ascii="Times New Roman" w:hAnsi="Times New Roman" w:eastAsia="方正仿宋_GBK" w:cs="Times New Roman"/>
          <w:b w:val="0"/>
          <w:bCs/>
          <w:color w:val="000000"/>
          <w:sz w:val="32"/>
          <w:szCs w:val="32"/>
          <w:lang w:val="en-US" w:eastAsia="zh-CN"/>
        </w:rPr>
        <w:t>1.68</w:t>
      </w:r>
      <w:r>
        <w:rPr>
          <w:rFonts w:hint="eastAsia" w:ascii="Times New Roman" w:hAnsi="Times New Roman" w:eastAsia="方正仿宋_GBK" w:cs="Times New Roman"/>
          <w:b w:val="0"/>
          <w:bCs/>
          <w:color w:val="000000"/>
          <w:sz w:val="32"/>
          <w:szCs w:val="32"/>
        </w:rPr>
        <w:t>万元，完成预算</w:t>
      </w:r>
      <w:r>
        <w:rPr>
          <w:rFonts w:hint="eastAsia" w:ascii="Times New Roman" w:hAnsi="Times New Roman" w:eastAsia="方正仿宋_GBK" w:cs="Times New Roman"/>
          <w:b w:val="0"/>
          <w:bCs/>
          <w:color w:val="000000"/>
          <w:sz w:val="32"/>
          <w:szCs w:val="32"/>
          <w:lang w:val="en-US" w:eastAsia="zh-CN"/>
        </w:rPr>
        <w:t>100</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eastAsia="zh-CN"/>
        </w:rPr>
        <w:t>。</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lang w:val="en-US"/>
        </w:rPr>
      </w:pPr>
      <w:r>
        <w:rPr>
          <w:rFonts w:hint="eastAsia" w:ascii="Times New Roman" w:hAnsi="Times New Roman" w:eastAsia="方正仿宋_GBK" w:cs="Times New Roman"/>
          <w:b w:val="0"/>
          <w:bCs/>
          <w:color w:val="000000"/>
          <w:sz w:val="32"/>
          <w:szCs w:val="32"/>
          <w:lang w:val="en-US" w:eastAsia="zh-CN"/>
        </w:rPr>
        <w:t>5.</w:t>
      </w:r>
      <w:r>
        <w:rPr>
          <w:rFonts w:hint="eastAsia" w:ascii="Times New Roman" w:hAnsi="Times New Roman" w:eastAsia="方正仿宋_GBK" w:cs="Times New Roman"/>
          <w:b w:val="0"/>
          <w:bCs/>
          <w:color w:val="000000"/>
          <w:sz w:val="32"/>
          <w:szCs w:val="32"/>
        </w:rPr>
        <w:t>卫生健康（</w:t>
      </w:r>
      <w:r>
        <w:rPr>
          <w:rFonts w:hint="eastAsia" w:ascii="Times New Roman" w:hAnsi="Times New Roman" w:eastAsia="方正仿宋_GBK" w:cs="Times New Roman"/>
          <w:b w:val="0"/>
          <w:bCs/>
          <w:color w:val="000000"/>
          <w:sz w:val="32"/>
          <w:szCs w:val="32"/>
          <w:lang w:val="en-US" w:eastAsia="zh-CN"/>
        </w:rPr>
        <w:t>210</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eastAsia="zh-CN"/>
        </w:rPr>
        <w:t>行政事业单位医疗</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val="en-US" w:eastAsia="zh-CN"/>
        </w:rPr>
        <w:t>11</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eastAsia="zh-CN"/>
        </w:rPr>
        <w:t>行政单位医疗</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val="en-US" w:eastAsia="zh-CN"/>
        </w:rPr>
        <w:t>01</w:t>
      </w:r>
      <w:r>
        <w:rPr>
          <w:rFonts w:hint="eastAsia" w:ascii="Times New Roman" w:hAnsi="Times New Roman" w:eastAsia="方正仿宋_GBK" w:cs="Times New Roman"/>
          <w:b w:val="0"/>
          <w:bCs/>
          <w:color w:val="000000"/>
          <w:sz w:val="32"/>
          <w:szCs w:val="32"/>
        </w:rPr>
        <w:t>）</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rPr>
        <w:t>支出决算为</w:t>
      </w:r>
      <w:r>
        <w:rPr>
          <w:rFonts w:hint="eastAsia" w:ascii="Times New Roman" w:hAnsi="Times New Roman" w:eastAsia="方正仿宋_GBK" w:cs="Times New Roman"/>
          <w:b w:val="0"/>
          <w:bCs/>
          <w:color w:val="000000"/>
          <w:sz w:val="32"/>
          <w:szCs w:val="32"/>
          <w:lang w:val="en-US" w:eastAsia="zh-CN"/>
        </w:rPr>
        <w:t>37.66</w:t>
      </w:r>
      <w:r>
        <w:rPr>
          <w:rFonts w:hint="eastAsia" w:ascii="Times New Roman" w:hAnsi="Times New Roman" w:eastAsia="方正仿宋_GBK" w:cs="Times New Roman"/>
          <w:b w:val="0"/>
          <w:bCs/>
          <w:color w:val="000000"/>
          <w:sz w:val="32"/>
          <w:szCs w:val="32"/>
        </w:rPr>
        <w:t>万元，完成预算</w:t>
      </w:r>
      <w:r>
        <w:rPr>
          <w:rFonts w:hint="eastAsia" w:ascii="Times New Roman" w:hAnsi="Times New Roman" w:eastAsia="方正仿宋_GBK" w:cs="Times New Roman"/>
          <w:b w:val="0"/>
          <w:bCs/>
          <w:color w:val="000000"/>
          <w:sz w:val="32"/>
          <w:szCs w:val="32"/>
          <w:lang w:val="en-US" w:eastAsia="zh-CN"/>
        </w:rPr>
        <w:t>100</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eastAsia="zh-CN"/>
        </w:rPr>
        <w:t>。</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lang w:val="en-US"/>
        </w:rPr>
      </w:pPr>
      <w:r>
        <w:rPr>
          <w:rFonts w:hint="eastAsia" w:ascii="Times New Roman" w:hAnsi="Times New Roman" w:eastAsia="方正仿宋_GBK" w:cs="Times New Roman"/>
          <w:b w:val="0"/>
          <w:bCs/>
          <w:color w:val="000000"/>
          <w:sz w:val="32"/>
          <w:szCs w:val="32"/>
          <w:lang w:val="en-US" w:eastAsia="zh-CN"/>
        </w:rPr>
        <w:t>6.</w:t>
      </w:r>
      <w:r>
        <w:rPr>
          <w:rFonts w:hint="eastAsia" w:ascii="Times New Roman" w:hAnsi="Times New Roman" w:eastAsia="方正仿宋_GBK" w:cs="Times New Roman"/>
          <w:b w:val="0"/>
          <w:bCs/>
          <w:color w:val="000000"/>
          <w:sz w:val="32"/>
          <w:szCs w:val="32"/>
        </w:rPr>
        <w:t>卫生健康（</w:t>
      </w:r>
      <w:r>
        <w:rPr>
          <w:rFonts w:hint="eastAsia" w:ascii="Times New Roman" w:hAnsi="Times New Roman" w:eastAsia="方正仿宋_GBK" w:cs="Times New Roman"/>
          <w:b w:val="0"/>
          <w:bCs/>
          <w:color w:val="000000"/>
          <w:sz w:val="32"/>
          <w:szCs w:val="32"/>
          <w:lang w:val="en-US" w:eastAsia="zh-CN"/>
        </w:rPr>
        <w:t>210</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eastAsia="zh-CN"/>
        </w:rPr>
        <w:t>行政事业单位医疗</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val="en-US" w:eastAsia="zh-CN"/>
        </w:rPr>
        <w:t>11</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eastAsia="zh-CN"/>
        </w:rPr>
        <w:t>公务员医疗补助</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val="en-US" w:eastAsia="zh-CN"/>
        </w:rPr>
        <w:t>03</w:t>
      </w:r>
      <w:r>
        <w:rPr>
          <w:rFonts w:hint="eastAsia" w:ascii="Times New Roman" w:hAnsi="Times New Roman" w:eastAsia="方正仿宋_GBK" w:cs="Times New Roman"/>
          <w:b w:val="0"/>
          <w:bCs/>
          <w:color w:val="000000"/>
          <w:sz w:val="32"/>
          <w:szCs w:val="32"/>
        </w:rPr>
        <w:t>）</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rPr>
        <w:t>支出决算为</w:t>
      </w:r>
      <w:r>
        <w:rPr>
          <w:rFonts w:hint="eastAsia" w:ascii="Times New Roman" w:hAnsi="Times New Roman" w:eastAsia="方正仿宋_GBK" w:cs="Times New Roman"/>
          <w:b w:val="0"/>
          <w:bCs/>
          <w:color w:val="000000"/>
          <w:sz w:val="32"/>
          <w:szCs w:val="32"/>
          <w:lang w:val="en-US" w:eastAsia="zh-CN"/>
        </w:rPr>
        <w:t>8.36</w:t>
      </w:r>
      <w:r>
        <w:rPr>
          <w:rFonts w:hint="eastAsia" w:ascii="Times New Roman" w:hAnsi="Times New Roman" w:eastAsia="方正仿宋_GBK" w:cs="Times New Roman"/>
          <w:b w:val="0"/>
          <w:bCs/>
          <w:color w:val="000000"/>
          <w:sz w:val="32"/>
          <w:szCs w:val="32"/>
        </w:rPr>
        <w:t>万元，完成预算</w:t>
      </w:r>
      <w:r>
        <w:rPr>
          <w:rFonts w:hint="eastAsia" w:ascii="Times New Roman" w:hAnsi="Times New Roman" w:eastAsia="方正仿宋_GBK" w:cs="Times New Roman"/>
          <w:b w:val="0"/>
          <w:bCs/>
          <w:color w:val="000000"/>
          <w:sz w:val="32"/>
          <w:szCs w:val="32"/>
          <w:lang w:val="en-US" w:eastAsia="zh-CN"/>
        </w:rPr>
        <w:t>100</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eastAsia="zh-CN"/>
        </w:rPr>
        <w:t>。</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lang w:val="en-US"/>
        </w:rPr>
      </w:pPr>
      <w:r>
        <w:rPr>
          <w:rFonts w:hint="eastAsia" w:ascii="Times New Roman" w:hAnsi="Times New Roman" w:eastAsia="方正仿宋_GBK" w:cs="Times New Roman"/>
          <w:b w:val="0"/>
          <w:bCs/>
          <w:color w:val="000000"/>
          <w:sz w:val="32"/>
          <w:szCs w:val="32"/>
          <w:lang w:val="en-US" w:eastAsia="zh-CN"/>
        </w:rPr>
        <w:t>7.</w:t>
      </w:r>
      <w:r>
        <w:rPr>
          <w:rFonts w:hint="eastAsia" w:ascii="Times New Roman" w:hAnsi="Times New Roman" w:eastAsia="方正仿宋_GBK" w:cs="Times New Roman"/>
          <w:b w:val="0"/>
          <w:bCs/>
          <w:color w:val="000000"/>
          <w:sz w:val="32"/>
          <w:szCs w:val="32"/>
        </w:rPr>
        <w:t>卫生健康（</w:t>
      </w:r>
      <w:r>
        <w:rPr>
          <w:rFonts w:hint="eastAsia" w:ascii="Times New Roman" w:hAnsi="Times New Roman" w:eastAsia="方正仿宋_GBK" w:cs="Times New Roman"/>
          <w:b w:val="0"/>
          <w:bCs/>
          <w:color w:val="000000"/>
          <w:sz w:val="32"/>
          <w:szCs w:val="32"/>
          <w:lang w:val="en-US" w:eastAsia="zh-CN"/>
        </w:rPr>
        <w:t>210</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eastAsia="zh-CN"/>
        </w:rPr>
        <w:t>行政事业单位医疗</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val="en-US" w:eastAsia="zh-CN"/>
        </w:rPr>
        <w:t>11</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eastAsia="zh-CN"/>
        </w:rPr>
        <w:t>其他行政事业单位医疗支出</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val="en-US" w:eastAsia="zh-CN"/>
        </w:rPr>
        <w:t>99</w:t>
      </w:r>
      <w:r>
        <w:rPr>
          <w:rFonts w:hint="eastAsia" w:ascii="Times New Roman" w:hAnsi="Times New Roman" w:eastAsia="方正仿宋_GBK" w:cs="Times New Roman"/>
          <w:b w:val="0"/>
          <w:bCs/>
          <w:color w:val="000000"/>
          <w:sz w:val="32"/>
          <w:szCs w:val="32"/>
        </w:rPr>
        <w:t>）</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rPr>
        <w:t>支出决算为</w:t>
      </w:r>
      <w:r>
        <w:rPr>
          <w:rFonts w:hint="eastAsia" w:ascii="Times New Roman" w:hAnsi="Times New Roman" w:eastAsia="方正仿宋_GBK" w:cs="Times New Roman"/>
          <w:b w:val="0"/>
          <w:bCs/>
          <w:color w:val="000000"/>
          <w:sz w:val="32"/>
          <w:szCs w:val="32"/>
          <w:lang w:val="en-US" w:eastAsia="zh-CN"/>
        </w:rPr>
        <w:t>6.55</w:t>
      </w:r>
      <w:r>
        <w:rPr>
          <w:rFonts w:hint="eastAsia" w:ascii="Times New Roman" w:hAnsi="Times New Roman" w:eastAsia="方正仿宋_GBK" w:cs="Times New Roman"/>
          <w:b w:val="0"/>
          <w:bCs/>
          <w:color w:val="000000"/>
          <w:sz w:val="32"/>
          <w:szCs w:val="32"/>
        </w:rPr>
        <w:t>万元，完成预算</w:t>
      </w:r>
      <w:r>
        <w:rPr>
          <w:rFonts w:hint="eastAsia" w:ascii="Times New Roman" w:hAnsi="Times New Roman" w:eastAsia="方正仿宋_GBK" w:cs="Times New Roman"/>
          <w:b w:val="0"/>
          <w:bCs/>
          <w:color w:val="000000"/>
          <w:sz w:val="32"/>
          <w:szCs w:val="32"/>
          <w:lang w:val="en-US" w:eastAsia="zh-CN"/>
        </w:rPr>
        <w:t>100</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eastAsia="zh-CN"/>
        </w:rPr>
        <w:t>。</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r>
        <w:rPr>
          <w:rFonts w:hint="eastAsia" w:ascii="Times New Roman" w:hAnsi="Times New Roman" w:eastAsia="方正仿宋_GBK" w:cs="Times New Roman"/>
          <w:b w:val="0"/>
          <w:bCs/>
          <w:color w:val="000000"/>
          <w:sz w:val="32"/>
          <w:szCs w:val="32"/>
          <w:lang w:val="en-US" w:eastAsia="zh-CN"/>
        </w:rPr>
        <w:t>8.</w:t>
      </w:r>
      <w:r>
        <w:rPr>
          <w:rFonts w:hint="eastAsia" w:ascii="Times New Roman" w:hAnsi="Times New Roman" w:eastAsia="方正仿宋_GBK" w:cs="Times New Roman"/>
          <w:b w:val="0"/>
          <w:bCs/>
          <w:color w:val="000000"/>
          <w:sz w:val="32"/>
          <w:szCs w:val="32"/>
        </w:rPr>
        <w:t>住房保障（</w:t>
      </w:r>
      <w:r>
        <w:rPr>
          <w:rFonts w:hint="default" w:ascii="Times New Roman" w:hAnsi="Times New Roman" w:eastAsia="方正仿宋_GBK" w:cs="Times New Roman"/>
          <w:b w:val="0"/>
          <w:bCs/>
          <w:color w:val="000000"/>
          <w:sz w:val="32"/>
          <w:szCs w:val="32"/>
        </w:rPr>
        <w:t>221</w:t>
      </w:r>
      <w:r>
        <w:rPr>
          <w:rFonts w:hint="eastAsia" w:ascii="Times New Roman" w:hAnsi="Times New Roman" w:eastAsia="方正仿宋_GBK" w:cs="Times New Roman"/>
          <w:b w:val="0"/>
          <w:bCs/>
          <w:color w:val="000000"/>
          <w:sz w:val="32"/>
          <w:szCs w:val="32"/>
        </w:rPr>
        <w:t>）住房改革支出（</w:t>
      </w:r>
      <w:r>
        <w:rPr>
          <w:rFonts w:hint="default" w:ascii="Times New Roman" w:hAnsi="Times New Roman" w:eastAsia="方正仿宋_GBK" w:cs="Times New Roman"/>
          <w:b w:val="0"/>
          <w:bCs/>
          <w:color w:val="000000"/>
          <w:sz w:val="32"/>
          <w:szCs w:val="32"/>
        </w:rPr>
        <w:t>02</w:t>
      </w:r>
      <w:r>
        <w:rPr>
          <w:rFonts w:hint="eastAsia" w:ascii="Times New Roman" w:hAnsi="Times New Roman" w:eastAsia="方正仿宋_GBK" w:cs="Times New Roman"/>
          <w:b w:val="0"/>
          <w:bCs/>
          <w:color w:val="000000"/>
          <w:sz w:val="32"/>
          <w:szCs w:val="32"/>
        </w:rPr>
        <w:t>）住房公积金（</w:t>
      </w:r>
      <w:r>
        <w:rPr>
          <w:rFonts w:hint="default" w:ascii="Times New Roman" w:hAnsi="Times New Roman" w:eastAsia="方正仿宋_GBK" w:cs="Times New Roman"/>
          <w:b w:val="0"/>
          <w:bCs/>
          <w:color w:val="000000"/>
          <w:sz w:val="32"/>
          <w:szCs w:val="32"/>
        </w:rPr>
        <w:t>01</w:t>
      </w:r>
      <w:r>
        <w:rPr>
          <w:rFonts w:hint="eastAsia" w:ascii="Times New Roman" w:hAnsi="Times New Roman" w:eastAsia="方正仿宋_GBK" w:cs="Times New Roman"/>
          <w:b w:val="0"/>
          <w:bCs/>
          <w:color w:val="000000"/>
          <w:sz w:val="32"/>
          <w:szCs w:val="32"/>
        </w:rPr>
        <w:t>）</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rPr>
        <w:t>支出决算为</w:t>
      </w:r>
      <w:r>
        <w:rPr>
          <w:rFonts w:hint="eastAsia" w:ascii="Times New Roman" w:hAnsi="Times New Roman" w:eastAsia="方正仿宋_GBK" w:cs="Times New Roman"/>
          <w:b w:val="0"/>
          <w:bCs/>
          <w:color w:val="000000"/>
          <w:sz w:val="32"/>
          <w:szCs w:val="32"/>
          <w:lang w:val="en-US" w:eastAsia="zh-CN"/>
        </w:rPr>
        <w:t>67.43</w:t>
      </w:r>
      <w:r>
        <w:rPr>
          <w:rFonts w:hint="eastAsia" w:ascii="Times New Roman" w:hAnsi="Times New Roman" w:eastAsia="方正仿宋_GBK" w:cs="Times New Roman"/>
          <w:b w:val="0"/>
          <w:bCs/>
          <w:color w:val="000000"/>
          <w:sz w:val="32"/>
          <w:szCs w:val="32"/>
        </w:rPr>
        <w:t>万元，完成预算</w:t>
      </w:r>
      <w:r>
        <w:rPr>
          <w:rFonts w:hint="default" w:ascii="Times New Roman" w:hAnsi="Times New Roman" w:eastAsia="方正仿宋_GBK" w:cs="Times New Roman"/>
          <w:b w:val="0"/>
          <w:bCs/>
          <w:color w:val="000000"/>
          <w:sz w:val="32"/>
          <w:szCs w:val="32"/>
        </w:rPr>
        <w:t>100%</w:t>
      </w:r>
      <w:r>
        <w:rPr>
          <w:rFonts w:hint="eastAsia" w:ascii="Times New Roman" w:hAnsi="Times New Roman" w:eastAsia="方正仿宋_GBK" w:cs="Times New Roman"/>
          <w:b w:val="0"/>
          <w:bCs/>
          <w:color w:val="000000"/>
          <w:sz w:val="32"/>
          <w:szCs w:val="32"/>
        </w:rPr>
        <w:t>。</w:t>
      </w:r>
    </w:p>
    <w:p>
      <w:pPr>
        <w:pStyle w:val="36"/>
        <w:pageBreakBefore w:val="0"/>
        <w:numPr>
          <w:ilvl w:val="0"/>
          <w:numId w:val="0"/>
        </w:numPr>
        <w:kinsoku/>
        <w:wordWrap/>
        <w:overflowPunct/>
        <w:topLinePunct w:val="0"/>
        <w:bidi w:val="0"/>
        <w:spacing w:line="576" w:lineRule="exact"/>
        <w:ind w:firstLine="640" w:firstLineChars="200"/>
        <w:outlineLvl w:val="1"/>
        <w:rPr>
          <w:rFonts w:hint="eastAsia" w:ascii="方正黑体_GBK" w:hAnsi="方正黑体_GBK" w:eastAsia="方正黑体_GBK" w:cs="方正黑体_GBK"/>
          <w:color w:val="000000"/>
          <w:sz w:val="32"/>
          <w:szCs w:val="32"/>
          <w:lang w:val="en-US" w:eastAsia="zh-CN"/>
        </w:rPr>
      </w:pPr>
      <w:bookmarkStart w:id="68" w:name="_Toc79163868"/>
      <w:bookmarkStart w:id="69" w:name="_Toc79163618"/>
      <w:bookmarkStart w:id="70" w:name="_Toc15377214"/>
      <w:bookmarkStart w:id="71" w:name="_Toc15396608"/>
      <w:r>
        <w:rPr>
          <w:rFonts w:hint="eastAsia" w:ascii="方正黑体_GBK" w:hAnsi="方正黑体_GBK" w:eastAsia="方正黑体_GBK" w:cs="方正黑体_GBK"/>
          <w:color w:val="000000"/>
          <w:sz w:val="32"/>
          <w:szCs w:val="32"/>
          <w:lang w:val="en-US" w:eastAsia="zh-CN"/>
        </w:rPr>
        <w:t>六、一般公共预算财政拨款基本支出决算情况说明</w:t>
      </w:r>
      <w:bookmarkEnd w:id="68"/>
      <w:bookmarkEnd w:id="69"/>
      <w:bookmarkEnd w:id="70"/>
      <w:bookmarkEnd w:id="71"/>
      <w:r>
        <w:rPr>
          <w:rFonts w:hint="eastAsia" w:ascii="方正黑体_GBK" w:hAnsi="方正黑体_GBK" w:eastAsia="方正黑体_GBK" w:cs="方正黑体_GBK"/>
          <w:color w:val="000000"/>
          <w:sz w:val="32"/>
          <w:szCs w:val="32"/>
          <w:lang w:val="en-US" w:eastAsia="zh-CN"/>
        </w:rPr>
        <w:tab/>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r>
        <w:rPr>
          <w:rFonts w:hint="default" w:ascii="Times New Roman" w:hAnsi="Times New Roman" w:eastAsia="方正仿宋_GBK" w:cs="Times New Roman"/>
          <w:b w:val="0"/>
          <w:bCs/>
          <w:color w:val="000000"/>
          <w:sz w:val="32"/>
          <w:szCs w:val="32"/>
        </w:rPr>
        <w:t>2020</w:t>
      </w:r>
      <w:r>
        <w:rPr>
          <w:rFonts w:hint="eastAsia" w:ascii="Times New Roman" w:hAnsi="Times New Roman" w:eastAsia="方正仿宋_GBK" w:cs="Times New Roman"/>
          <w:b w:val="0"/>
          <w:bCs/>
          <w:color w:val="000000"/>
          <w:sz w:val="32"/>
          <w:szCs w:val="32"/>
        </w:rPr>
        <w:t>年一般公共预算财政拨款基本支出</w:t>
      </w:r>
      <w:r>
        <w:rPr>
          <w:rFonts w:hint="eastAsia" w:ascii="Times New Roman" w:hAnsi="Times New Roman" w:eastAsia="方正仿宋_GBK" w:cs="Times New Roman"/>
          <w:b w:val="0"/>
          <w:bCs/>
          <w:color w:val="000000"/>
          <w:sz w:val="32"/>
          <w:szCs w:val="32"/>
          <w:lang w:val="en-US" w:eastAsia="zh-CN"/>
        </w:rPr>
        <w:t>1091.19</w:t>
      </w:r>
      <w:r>
        <w:rPr>
          <w:rFonts w:hint="eastAsia" w:ascii="Times New Roman" w:hAnsi="Times New Roman" w:eastAsia="方正仿宋_GBK" w:cs="Times New Roman"/>
          <w:b w:val="0"/>
          <w:bCs/>
          <w:color w:val="000000"/>
          <w:sz w:val="32"/>
          <w:szCs w:val="32"/>
        </w:rPr>
        <w:t>万元，其中：</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r>
        <w:rPr>
          <w:rFonts w:hint="eastAsia" w:ascii="Times New Roman" w:hAnsi="Times New Roman" w:eastAsia="方正仿宋_GBK" w:cs="Times New Roman"/>
          <w:b w:val="0"/>
          <w:bCs/>
          <w:color w:val="000000"/>
          <w:sz w:val="32"/>
          <w:szCs w:val="32"/>
        </w:rPr>
        <w:t>人员经费</w:t>
      </w:r>
      <w:r>
        <w:rPr>
          <w:rFonts w:hint="eastAsia" w:ascii="Times New Roman" w:hAnsi="Times New Roman" w:eastAsia="方正仿宋_GBK" w:cs="Times New Roman"/>
          <w:b w:val="0"/>
          <w:bCs/>
          <w:color w:val="000000"/>
          <w:sz w:val="32"/>
          <w:szCs w:val="32"/>
          <w:lang w:val="en-US" w:eastAsia="zh-CN"/>
        </w:rPr>
        <w:t>730.60</w:t>
      </w:r>
      <w:r>
        <w:rPr>
          <w:rFonts w:hint="eastAsia" w:ascii="Times New Roman" w:hAnsi="Times New Roman" w:eastAsia="方正仿宋_GBK" w:cs="Times New Roman"/>
          <w:b w:val="0"/>
          <w:bCs/>
          <w:color w:val="000000"/>
          <w:sz w:val="32"/>
          <w:szCs w:val="32"/>
        </w:rPr>
        <w:t>万元，主要包括：基本工资、津贴补贴、奖金、绩效工资、机关事业单位基本养老保险缴费、职业年金缴费、其他社会保障缴费、其他工资福利支出、抚恤金、医疗费补助、奖励金、</w:t>
      </w:r>
      <w:r>
        <w:rPr>
          <w:rFonts w:hint="eastAsia" w:ascii="Times New Roman" w:hAnsi="Times New Roman" w:eastAsia="方正仿宋_GBK" w:cs="Times New Roman"/>
          <w:b w:val="0"/>
          <w:bCs/>
          <w:color w:val="000000"/>
          <w:sz w:val="32"/>
          <w:szCs w:val="32"/>
          <w:lang w:eastAsia="zh-CN"/>
        </w:rPr>
        <w:t>生活补助、</w:t>
      </w:r>
      <w:r>
        <w:rPr>
          <w:rFonts w:hint="eastAsia" w:ascii="Times New Roman" w:hAnsi="Times New Roman" w:eastAsia="方正仿宋_GBK" w:cs="Times New Roman"/>
          <w:b w:val="0"/>
          <w:bCs/>
          <w:color w:val="000000"/>
          <w:sz w:val="32"/>
          <w:szCs w:val="32"/>
        </w:rPr>
        <w:t>住房公积金、其他对个人和家庭的补助支出等。</w:t>
      </w:r>
      <w:r>
        <w:rPr>
          <w:rFonts w:hint="default" w:ascii="Times New Roman" w:hAnsi="Times New Roman" w:eastAsia="方正仿宋_GBK" w:cs="Times New Roman"/>
          <w:b w:val="0"/>
          <w:bCs/>
          <w:color w:val="000000"/>
          <w:sz w:val="32"/>
          <w:szCs w:val="32"/>
        </w:rPr>
        <w:br w:type="textWrapping"/>
      </w:r>
      <w:r>
        <w:rPr>
          <w:rFonts w:hint="eastAsia" w:ascii="Times New Roman" w:hAnsi="Times New Roman" w:eastAsia="方正仿宋_GBK" w:cs="Times New Roman"/>
          <w:b w:val="0"/>
          <w:bCs/>
          <w:color w:val="000000"/>
          <w:sz w:val="32"/>
          <w:szCs w:val="32"/>
          <w:lang w:val="en-US" w:eastAsia="zh-CN"/>
        </w:rPr>
        <w:t xml:space="preserve">    </w:t>
      </w:r>
      <w:r>
        <w:rPr>
          <w:rFonts w:hint="eastAsia" w:ascii="Times New Roman" w:hAnsi="Times New Roman" w:eastAsia="方正仿宋_GBK" w:cs="Times New Roman"/>
          <w:b w:val="0"/>
          <w:bCs/>
          <w:color w:val="000000"/>
          <w:sz w:val="32"/>
          <w:szCs w:val="32"/>
        </w:rPr>
        <w:t>日常公用经费</w:t>
      </w:r>
      <w:r>
        <w:rPr>
          <w:rFonts w:hint="eastAsia" w:ascii="Times New Roman" w:hAnsi="Times New Roman" w:eastAsia="方正仿宋_GBK" w:cs="Times New Roman"/>
          <w:b w:val="0"/>
          <w:bCs/>
          <w:color w:val="000000"/>
          <w:sz w:val="32"/>
          <w:szCs w:val="32"/>
          <w:lang w:val="en-US" w:eastAsia="zh-CN"/>
        </w:rPr>
        <w:t>360.59</w:t>
      </w:r>
      <w:r>
        <w:rPr>
          <w:rFonts w:hint="eastAsia" w:ascii="Times New Roman" w:hAnsi="Times New Roman" w:eastAsia="方正仿宋_GBK" w:cs="Times New Roman"/>
          <w:b w:val="0"/>
          <w:bCs/>
          <w:color w:val="000000"/>
          <w:sz w:val="32"/>
          <w:szCs w:val="32"/>
        </w:rPr>
        <w:t>万元，主要包括：办公费、手续费、邮电费、差旅费、维修（护）费、租赁费、会议费、培训费、劳务费、工会经费、福利费、公务用车运行维护费、其他交通费、其他商品和服务支出、办公设备购置、</w:t>
      </w:r>
      <w:r>
        <w:rPr>
          <w:rFonts w:hint="eastAsia" w:ascii="Times New Roman" w:hAnsi="Times New Roman" w:eastAsia="方正仿宋_GBK" w:cs="Times New Roman"/>
          <w:b w:val="0"/>
          <w:bCs/>
          <w:color w:val="000000"/>
          <w:sz w:val="32"/>
          <w:szCs w:val="32"/>
          <w:lang w:eastAsia="zh-CN"/>
        </w:rPr>
        <w:t>专用设备购置、</w:t>
      </w:r>
      <w:r>
        <w:rPr>
          <w:rFonts w:hint="eastAsia" w:ascii="Times New Roman" w:hAnsi="Times New Roman" w:eastAsia="方正仿宋_GBK" w:cs="Times New Roman"/>
          <w:b w:val="0"/>
          <w:bCs/>
          <w:color w:val="000000"/>
          <w:sz w:val="32"/>
          <w:szCs w:val="32"/>
        </w:rPr>
        <w:t>信息网络及软件购置更新支出等。</w:t>
      </w:r>
    </w:p>
    <w:p>
      <w:pPr>
        <w:pStyle w:val="36"/>
        <w:pageBreakBefore w:val="0"/>
        <w:numPr>
          <w:ilvl w:val="0"/>
          <w:numId w:val="0"/>
        </w:numPr>
        <w:kinsoku/>
        <w:wordWrap/>
        <w:overflowPunct/>
        <w:topLinePunct w:val="0"/>
        <w:bidi w:val="0"/>
        <w:spacing w:line="576" w:lineRule="exact"/>
        <w:ind w:firstLine="640" w:firstLineChars="200"/>
        <w:outlineLvl w:val="1"/>
        <w:rPr>
          <w:rFonts w:hint="eastAsia" w:ascii="方正黑体_GBK" w:hAnsi="方正黑体_GBK" w:eastAsia="方正黑体_GBK" w:cs="方正黑体_GBK"/>
          <w:color w:val="000000"/>
          <w:sz w:val="32"/>
          <w:szCs w:val="32"/>
          <w:lang w:val="en-US" w:eastAsia="zh-CN"/>
        </w:rPr>
      </w:pPr>
      <w:bookmarkStart w:id="72" w:name="_Toc79163869"/>
      <w:bookmarkStart w:id="73" w:name="_Toc15396609"/>
      <w:bookmarkStart w:id="74" w:name="_Toc79163619"/>
      <w:bookmarkStart w:id="75" w:name="_Toc15377215"/>
      <w:r>
        <w:rPr>
          <w:rFonts w:hint="eastAsia" w:ascii="方正黑体_GBK" w:hAnsi="方正黑体_GBK" w:eastAsia="方正黑体_GBK" w:cs="方正黑体_GBK"/>
          <w:color w:val="000000"/>
          <w:sz w:val="32"/>
          <w:szCs w:val="32"/>
          <w:lang w:val="en-US" w:eastAsia="zh-CN"/>
        </w:rPr>
        <w:t>七、“三公”经费财政拨款支出决算情况说明</w:t>
      </w:r>
      <w:bookmarkEnd w:id="72"/>
      <w:bookmarkEnd w:id="73"/>
      <w:bookmarkEnd w:id="74"/>
      <w:bookmarkEnd w:id="75"/>
    </w:p>
    <w:p>
      <w:pPr>
        <w:pStyle w:val="8"/>
        <w:pageBreakBefore w:val="0"/>
        <w:widowControl w:val="0"/>
        <w:kinsoku/>
        <w:wordWrap/>
        <w:overflowPunct/>
        <w:topLinePunct w:val="0"/>
        <w:autoSpaceDE/>
        <w:autoSpaceDN/>
        <w:bidi w:val="0"/>
        <w:adjustRightInd w:val="0"/>
        <w:snapToGrid w:val="0"/>
        <w:spacing w:beforeLines="0" w:line="576" w:lineRule="exact"/>
        <w:ind w:firstLine="643" w:firstLineChars="200"/>
        <w:textAlignment w:val="auto"/>
        <w:outlineLvl w:val="2"/>
        <w:rPr>
          <w:rFonts w:hint="eastAsia" w:ascii="方正楷体_GBK" w:hAnsi="方正楷体_GBK" w:eastAsia="方正楷体_GBK" w:cs="方正楷体_GBK"/>
          <w:b/>
          <w:bCs w:val="0"/>
          <w:color w:val="000000"/>
          <w:sz w:val="32"/>
          <w:szCs w:val="32"/>
        </w:rPr>
      </w:pPr>
      <w:bookmarkStart w:id="76" w:name="_Toc79163620"/>
      <w:bookmarkStart w:id="77" w:name="_Toc79163870"/>
      <w:bookmarkStart w:id="78" w:name="_Toc15377216"/>
      <w:r>
        <w:rPr>
          <w:rFonts w:hint="eastAsia" w:ascii="方正楷体_GBK" w:hAnsi="方正楷体_GBK" w:eastAsia="方正楷体_GBK" w:cs="方正楷体_GBK"/>
          <w:b/>
          <w:bCs w:val="0"/>
          <w:color w:val="000000"/>
          <w:sz w:val="32"/>
          <w:szCs w:val="32"/>
        </w:rPr>
        <w:t>（一）“三公”经费财政拨款支出决算总体情况说明</w:t>
      </w:r>
      <w:bookmarkEnd w:id="76"/>
      <w:bookmarkEnd w:id="77"/>
      <w:bookmarkEnd w:id="78"/>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r>
        <w:rPr>
          <w:rFonts w:hint="default" w:ascii="Times New Roman" w:hAnsi="Times New Roman" w:eastAsia="方正仿宋_GBK" w:cs="Times New Roman"/>
          <w:b w:val="0"/>
          <w:bCs/>
          <w:color w:val="000000"/>
          <w:sz w:val="32"/>
          <w:szCs w:val="32"/>
        </w:rPr>
        <w:t>2020</w:t>
      </w:r>
      <w:r>
        <w:rPr>
          <w:rFonts w:hint="eastAsia" w:ascii="Times New Roman" w:hAnsi="Times New Roman" w:eastAsia="方正仿宋_GBK" w:cs="Times New Roman"/>
          <w:b w:val="0"/>
          <w:bCs/>
          <w:color w:val="000000"/>
          <w:sz w:val="32"/>
          <w:szCs w:val="32"/>
        </w:rPr>
        <w:t>年“三公”经费财政拨款支出决算为</w:t>
      </w:r>
      <w:r>
        <w:rPr>
          <w:rFonts w:hint="eastAsia" w:ascii="Times New Roman" w:hAnsi="Times New Roman" w:eastAsia="方正仿宋_GBK" w:cs="Times New Roman"/>
          <w:b w:val="0"/>
          <w:bCs/>
          <w:color w:val="000000"/>
          <w:sz w:val="32"/>
          <w:szCs w:val="32"/>
          <w:lang w:val="en-US" w:eastAsia="zh-CN"/>
        </w:rPr>
        <w:t>48.19</w:t>
      </w:r>
      <w:r>
        <w:rPr>
          <w:rFonts w:hint="eastAsia" w:ascii="Times New Roman" w:hAnsi="Times New Roman" w:eastAsia="方正仿宋_GBK" w:cs="Times New Roman"/>
          <w:b w:val="0"/>
          <w:bCs/>
          <w:color w:val="000000"/>
          <w:sz w:val="32"/>
          <w:szCs w:val="32"/>
        </w:rPr>
        <w:t>万元，完成预算</w:t>
      </w:r>
      <w:r>
        <w:rPr>
          <w:rFonts w:hint="eastAsia" w:ascii="Times New Roman" w:hAnsi="Times New Roman" w:eastAsia="方正仿宋_GBK" w:cs="Times New Roman"/>
          <w:b w:val="0"/>
          <w:bCs/>
          <w:color w:val="000000"/>
          <w:sz w:val="32"/>
          <w:szCs w:val="32"/>
          <w:lang w:val="en-US" w:eastAsia="zh-CN"/>
        </w:rPr>
        <w:t>100</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rPr>
        <w:t>。</w:t>
      </w:r>
    </w:p>
    <w:p>
      <w:pPr>
        <w:pStyle w:val="8"/>
        <w:pageBreakBefore w:val="0"/>
        <w:widowControl w:val="0"/>
        <w:kinsoku/>
        <w:wordWrap/>
        <w:overflowPunct/>
        <w:topLinePunct w:val="0"/>
        <w:autoSpaceDE/>
        <w:autoSpaceDN/>
        <w:bidi w:val="0"/>
        <w:adjustRightInd w:val="0"/>
        <w:snapToGrid w:val="0"/>
        <w:spacing w:beforeLines="0" w:line="576" w:lineRule="exact"/>
        <w:ind w:firstLine="643" w:firstLineChars="200"/>
        <w:textAlignment w:val="auto"/>
        <w:outlineLvl w:val="2"/>
        <w:rPr>
          <w:rFonts w:hint="eastAsia" w:ascii="方正楷体_GBK" w:hAnsi="方正楷体_GBK" w:eastAsia="方正楷体_GBK" w:cs="方正楷体_GBK"/>
          <w:b/>
          <w:bCs w:val="0"/>
          <w:color w:val="000000"/>
          <w:sz w:val="32"/>
          <w:szCs w:val="32"/>
        </w:rPr>
      </w:pPr>
      <w:bookmarkStart w:id="79" w:name="_Toc15377217"/>
      <w:bookmarkStart w:id="80" w:name="_Toc79163621"/>
      <w:bookmarkStart w:id="81" w:name="_Toc79163871"/>
      <w:r>
        <w:rPr>
          <w:rFonts w:hint="eastAsia" w:ascii="方正楷体_GBK" w:hAnsi="方正楷体_GBK" w:eastAsia="方正楷体_GBK" w:cs="方正楷体_GBK"/>
          <w:b/>
          <w:bCs w:val="0"/>
          <w:color w:val="000000"/>
          <w:sz w:val="32"/>
          <w:szCs w:val="32"/>
        </w:rPr>
        <w:t>（二）“三公”经费财政拨款支出决算具体情况说明</w:t>
      </w:r>
      <w:bookmarkEnd w:id="79"/>
      <w:bookmarkEnd w:id="80"/>
      <w:bookmarkEnd w:id="81"/>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r>
        <w:rPr>
          <w:rFonts w:hint="default" w:ascii="Times New Roman" w:hAnsi="Times New Roman" w:eastAsia="方正仿宋_GBK" w:cs="Times New Roman"/>
          <w:b w:val="0"/>
          <w:bCs/>
          <w:color w:val="000000"/>
          <w:sz w:val="32"/>
          <w:szCs w:val="32"/>
        </w:rPr>
        <w:t>2020</w:t>
      </w:r>
      <w:r>
        <w:rPr>
          <w:rFonts w:hint="eastAsia" w:ascii="Times New Roman" w:hAnsi="Times New Roman" w:eastAsia="方正仿宋_GBK" w:cs="Times New Roman"/>
          <w:b w:val="0"/>
          <w:bCs/>
          <w:color w:val="000000"/>
          <w:sz w:val="32"/>
          <w:szCs w:val="32"/>
        </w:rPr>
        <w:t>年“三公”经费财政拨款支出决算中，因公出国（境）费支出决算</w:t>
      </w:r>
      <w:r>
        <w:rPr>
          <w:rFonts w:hint="eastAsia" w:ascii="Times New Roman" w:hAnsi="Times New Roman" w:eastAsia="方正仿宋_GBK" w:cs="Times New Roman"/>
          <w:b w:val="0"/>
          <w:bCs/>
          <w:color w:val="000000"/>
          <w:sz w:val="32"/>
          <w:szCs w:val="32"/>
          <w:lang w:val="en-US" w:eastAsia="zh-CN"/>
        </w:rPr>
        <w:t>0</w:t>
      </w:r>
      <w:r>
        <w:rPr>
          <w:rFonts w:hint="eastAsia" w:ascii="Times New Roman" w:hAnsi="Times New Roman" w:eastAsia="方正仿宋_GBK" w:cs="Times New Roman"/>
          <w:b w:val="0"/>
          <w:bCs/>
          <w:color w:val="000000"/>
          <w:sz w:val="32"/>
          <w:szCs w:val="32"/>
        </w:rPr>
        <w:t>万元，占</w:t>
      </w:r>
      <w:r>
        <w:rPr>
          <w:rFonts w:hint="eastAsia" w:ascii="Times New Roman" w:hAnsi="Times New Roman" w:eastAsia="方正仿宋_GBK" w:cs="Times New Roman"/>
          <w:b w:val="0"/>
          <w:bCs/>
          <w:color w:val="000000"/>
          <w:sz w:val="32"/>
          <w:szCs w:val="32"/>
          <w:lang w:val="en-US" w:eastAsia="zh-CN"/>
        </w:rPr>
        <w:t>0</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rPr>
        <w:t>；公务用车购置及运行维护费支出决算</w:t>
      </w:r>
      <w:r>
        <w:rPr>
          <w:rFonts w:hint="eastAsia" w:ascii="Times New Roman" w:hAnsi="Times New Roman" w:eastAsia="方正仿宋_GBK" w:cs="Times New Roman"/>
          <w:b w:val="0"/>
          <w:bCs/>
          <w:color w:val="000000"/>
          <w:sz w:val="32"/>
          <w:szCs w:val="32"/>
          <w:lang w:val="en-US" w:eastAsia="zh-CN"/>
        </w:rPr>
        <w:t>48.19</w:t>
      </w:r>
      <w:r>
        <w:rPr>
          <w:rFonts w:hint="eastAsia" w:ascii="Times New Roman" w:hAnsi="Times New Roman" w:eastAsia="方正仿宋_GBK" w:cs="Times New Roman"/>
          <w:b w:val="0"/>
          <w:bCs/>
          <w:color w:val="000000"/>
          <w:sz w:val="32"/>
          <w:szCs w:val="32"/>
        </w:rPr>
        <w:t>万元，占</w:t>
      </w:r>
      <w:r>
        <w:rPr>
          <w:rFonts w:hint="eastAsia" w:ascii="Times New Roman" w:hAnsi="Times New Roman" w:eastAsia="方正仿宋_GBK" w:cs="Times New Roman"/>
          <w:b w:val="0"/>
          <w:bCs/>
          <w:color w:val="000000"/>
          <w:sz w:val="32"/>
          <w:szCs w:val="32"/>
          <w:lang w:val="en-US" w:eastAsia="zh-CN"/>
        </w:rPr>
        <w:t>100</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rPr>
        <w:t>；公务接待费支出决算</w:t>
      </w:r>
      <w:r>
        <w:rPr>
          <w:rFonts w:hint="eastAsia" w:ascii="Times New Roman" w:hAnsi="Times New Roman" w:eastAsia="方正仿宋_GBK" w:cs="Times New Roman"/>
          <w:b w:val="0"/>
          <w:bCs/>
          <w:color w:val="000000"/>
          <w:sz w:val="32"/>
          <w:szCs w:val="32"/>
          <w:lang w:val="en-US" w:eastAsia="zh-CN"/>
        </w:rPr>
        <w:t>0</w:t>
      </w:r>
      <w:r>
        <w:rPr>
          <w:rFonts w:hint="eastAsia" w:ascii="Times New Roman" w:hAnsi="Times New Roman" w:eastAsia="方正仿宋_GBK" w:cs="Times New Roman"/>
          <w:b w:val="0"/>
          <w:bCs/>
          <w:color w:val="000000"/>
          <w:sz w:val="32"/>
          <w:szCs w:val="32"/>
        </w:rPr>
        <w:t>万元，占</w:t>
      </w:r>
      <w:r>
        <w:rPr>
          <w:rFonts w:hint="eastAsia" w:ascii="Times New Roman" w:hAnsi="Times New Roman" w:eastAsia="方正仿宋_GBK" w:cs="Times New Roman"/>
          <w:b w:val="0"/>
          <w:bCs/>
          <w:color w:val="000000"/>
          <w:sz w:val="32"/>
          <w:szCs w:val="32"/>
          <w:lang w:val="en-US" w:eastAsia="zh-CN"/>
        </w:rPr>
        <w:t>0</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rPr>
        <w:t>。具体情况如下：</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r>
        <w:rPr>
          <w:rFonts w:hint="default" w:ascii="Times New Roman" w:hAnsi="Times New Roman" w:eastAsia="方正仿宋_GBK" w:cs="Times New Roman"/>
          <w:b w:val="0"/>
          <w:bCs/>
          <w:color w:val="000000"/>
          <w:sz w:val="32"/>
          <w:szCs w:val="32"/>
        </w:rPr>
        <w:t>1.</w:t>
      </w:r>
      <w:r>
        <w:rPr>
          <w:rFonts w:hint="eastAsia" w:ascii="Times New Roman" w:hAnsi="Times New Roman" w:eastAsia="方正仿宋_GBK" w:cs="Times New Roman"/>
          <w:b w:val="0"/>
          <w:bCs/>
          <w:color w:val="000000"/>
          <w:sz w:val="32"/>
          <w:szCs w:val="32"/>
        </w:rPr>
        <w:t>因公出国（境）经费支出</w:t>
      </w:r>
      <w:r>
        <w:rPr>
          <w:rFonts w:hint="eastAsia" w:ascii="Times New Roman" w:hAnsi="Times New Roman" w:eastAsia="方正仿宋_GBK" w:cs="Times New Roman"/>
          <w:b w:val="0"/>
          <w:bCs/>
          <w:color w:val="000000"/>
          <w:sz w:val="32"/>
          <w:szCs w:val="32"/>
          <w:lang w:val="en-US" w:eastAsia="zh-CN"/>
        </w:rPr>
        <w:t>0</w:t>
      </w:r>
      <w:r>
        <w:rPr>
          <w:rFonts w:hint="eastAsia" w:ascii="Times New Roman" w:hAnsi="Times New Roman" w:eastAsia="方正仿宋_GBK" w:cs="Times New Roman"/>
          <w:b w:val="0"/>
          <w:bCs/>
          <w:color w:val="000000"/>
          <w:sz w:val="32"/>
          <w:szCs w:val="32"/>
        </w:rPr>
        <w:t>万元，完成预算</w:t>
      </w:r>
      <w:r>
        <w:rPr>
          <w:rFonts w:hint="eastAsia" w:ascii="Times New Roman" w:hAnsi="Times New Roman" w:eastAsia="方正仿宋_GBK" w:cs="Times New Roman"/>
          <w:b w:val="0"/>
          <w:bCs/>
          <w:color w:val="000000"/>
          <w:sz w:val="32"/>
          <w:szCs w:val="32"/>
          <w:lang w:val="en-US" w:eastAsia="zh-CN"/>
        </w:rPr>
        <w:t>100</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rPr>
        <w:t>。全年安排因公出国（境）团组</w:t>
      </w:r>
      <w:r>
        <w:rPr>
          <w:rFonts w:hint="eastAsia" w:ascii="Times New Roman" w:hAnsi="Times New Roman" w:eastAsia="方正仿宋_GBK" w:cs="Times New Roman"/>
          <w:b w:val="0"/>
          <w:bCs/>
          <w:color w:val="000000"/>
          <w:sz w:val="32"/>
          <w:szCs w:val="32"/>
          <w:lang w:val="en-US" w:eastAsia="zh-CN"/>
        </w:rPr>
        <w:t>0</w:t>
      </w:r>
      <w:r>
        <w:rPr>
          <w:rFonts w:hint="eastAsia" w:ascii="Times New Roman" w:hAnsi="Times New Roman" w:eastAsia="方正仿宋_GBK" w:cs="Times New Roman"/>
          <w:b w:val="0"/>
          <w:bCs/>
          <w:color w:val="000000"/>
          <w:sz w:val="32"/>
          <w:szCs w:val="32"/>
        </w:rPr>
        <w:t>次，出国（境）</w:t>
      </w:r>
      <w:r>
        <w:rPr>
          <w:rFonts w:hint="eastAsia" w:ascii="Times New Roman" w:hAnsi="Times New Roman" w:eastAsia="方正仿宋_GBK" w:cs="Times New Roman"/>
          <w:b w:val="0"/>
          <w:bCs/>
          <w:color w:val="000000"/>
          <w:sz w:val="32"/>
          <w:szCs w:val="32"/>
          <w:lang w:val="en-US" w:eastAsia="zh-CN"/>
        </w:rPr>
        <w:t>0</w:t>
      </w:r>
      <w:r>
        <w:rPr>
          <w:rFonts w:hint="eastAsia" w:ascii="Times New Roman" w:hAnsi="Times New Roman" w:eastAsia="方正仿宋_GBK" w:cs="Times New Roman"/>
          <w:b w:val="0"/>
          <w:bCs/>
          <w:color w:val="000000"/>
          <w:sz w:val="32"/>
          <w:szCs w:val="32"/>
        </w:rPr>
        <w:t>人。因公出国（境）支出决算比</w:t>
      </w:r>
      <w:r>
        <w:rPr>
          <w:rFonts w:hint="default" w:ascii="Times New Roman" w:hAnsi="Times New Roman" w:eastAsia="方正仿宋_GBK" w:cs="Times New Roman"/>
          <w:b w:val="0"/>
          <w:bCs/>
          <w:color w:val="000000"/>
          <w:sz w:val="32"/>
          <w:szCs w:val="32"/>
        </w:rPr>
        <w:t>201</w:t>
      </w:r>
      <w:r>
        <w:rPr>
          <w:rFonts w:hint="eastAsia" w:ascii="Times New Roman" w:hAnsi="Times New Roman" w:eastAsia="方正仿宋_GBK" w:cs="Times New Roman"/>
          <w:b w:val="0"/>
          <w:bCs/>
          <w:color w:val="000000"/>
          <w:sz w:val="32"/>
          <w:szCs w:val="32"/>
          <w:lang w:val="en-US" w:eastAsia="zh-CN"/>
        </w:rPr>
        <w:t>9</w:t>
      </w:r>
      <w:r>
        <w:rPr>
          <w:rFonts w:hint="eastAsia" w:ascii="Times New Roman" w:hAnsi="Times New Roman" w:eastAsia="方正仿宋_GBK" w:cs="Times New Roman"/>
          <w:b w:val="0"/>
          <w:bCs/>
          <w:color w:val="000000"/>
          <w:sz w:val="32"/>
          <w:szCs w:val="32"/>
        </w:rPr>
        <w:t>年增加</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rPr>
        <w:t>减少</w:t>
      </w:r>
      <w:r>
        <w:rPr>
          <w:rFonts w:hint="eastAsia" w:ascii="Times New Roman" w:hAnsi="Times New Roman" w:eastAsia="方正仿宋_GBK" w:cs="Times New Roman"/>
          <w:b w:val="0"/>
          <w:bCs/>
          <w:color w:val="000000"/>
          <w:sz w:val="32"/>
          <w:szCs w:val="32"/>
          <w:lang w:val="en-US" w:eastAsia="zh-CN"/>
        </w:rPr>
        <w:t>0</w:t>
      </w:r>
      <w:r>
        <w:rPr>
          <w:rFonts w:hint="eastAsia" w:ascii="Times New Roman" w:hAnsi="Times New Roman" w:eastAsia="方正仿宋_GBK" w:cs="Times New Roman"/>
          <w:b w:val="0"/>
          <w:bCs/>
          <w:color w:val="000000"/>
          <w:sz w:val="32"/>
          <w:szCs w:val="32"/>
        </w:rPr>
        <w:t>万元，增长</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rPr>
        <w:t>下降</w:t>
      </w:r>
      <w:r>
        <w:rPr>
          <w:rFonts w:hint="eastAsia" w:ascii="Times New Roman" w:hAnsi="Times New Roman" w:eastAsia="方正仿宋_GBK" w:cs="Times New Roman"/>
          <w:b w:val="0"/>
          <w:bCs/>
          <w:color w:val="000000"/>
          <w:sz w:val="32"/>
          <w:szCs w:val="32"/>
          <w:lang w:val="en-US" w:eastAsia="zh-CN"/>
        </w:rPr>
        <w:t>0</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rPr>
        <w:t>。</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r>
        <w:rPr>
          <w:rFonts w:hint="default" w:ascii="Times New Roman" w:hAnsi="Times New Roman" w:eastAsia="方正仿宋_GBK" w:cs="Times New Roman"/>
          <w:b w:val="0"/>
          <w:bCs/>
          <w:color w:val="000000"/>
          <w:sz w:val="32"/>
          <w:szCs w:val="32"/>
        </w:rPr>
        <w:t>2.</w:t>
      </w:r>
      <w:r>
        <w:rPr>
          <w:rFonts w:hint="eastAsia" w:ascii="Times New Roman" w:hAnsi="Times New Roman" w:eastAsia="方正仿宋_GBK" w:cs="Times New Roman"/>
          <w:b w:val="0"/>
          <w:bCs/>
          <w:color w:val="000000"/>
          <w:sz w:val="32"/>
          <w:szCs w:val="32"/>
        </w:rPr>
        <w:t>公务用车购置及运行维护费支出</w:t>
      </w:r>
      <w:r>
        <w:rPr>
          <w:rFonts w:hint="eastAsia" w:ascii="Times New Roman" w:hAnsi="Times New Roman" w:eastAsia="方正仿宋_GBK" w:cs="Times New Roman"/>
          <w:b w:val="0"/>
          <w:bCs/>
          <w:color w:val="000000"/>
          <w:sz w:val="32"/>
          <w:szCs w:val="32"/>
          <w:lang w:val="en-US" w:eastAsia="zh-CN"/>
        </w:rPr>
        <w:t>48.19</w:t>
      </w:r>
      <w:r>
        <w:rPr>
          <w:rFonts w:hint="eastAsia" w:ascii="Times New Roman" w:hAnsi="Times New Roman" w:eastAsia="方正仿宋_GBK" w:cs="Times New Roman"/>
          <w:b w:val="0"/>
          <w:bCs/>
          <w:color w:val="000000"/>
          <w:sz w:val="32"/>
          <w:szCs w:val="32"/>
        </w:rPr>
        <w:t>万元</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rPr>
        <w:t>完成预算</w:t>
      </w:r>
      <w:r>
        <w:rPr>
          <w:rFonts w:hint="eastAsia" w:ascii="Times New Roman" w:hAnsi="Times New Roman" w:eastAsia="方正仿宋_GBK" w:cs="Times New Roman"/>
          <w:b w:val="0"/>
          <w:bCs/>
          <w:color w:val="000000"/>
          <w:sz w:val="32"/>
          <w:szCs w:val="32"/>
          <w:lang w:val="en-US" w:eastAsia="zh-CN"/>
        </w:rPr>
        <w:t>100</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rPr>
        <w:t>。公务用车购置及运行维护费支出决算比</w:t>
      </w:r>
      <w:r>
        <w:rPr>
          <w:rFonts w:hint="default" w:ascii="Times New Roman" w:hAnsi="Times New Roman" w:eastAsia="方正仿宋_GBK" w:cs="Times New Roman"/>
          <w:b w:val="0"/>
          <w:bCs/>
          <w:color w:val="000000"/>
          <w:sz w:val="32"/>
          <w:szCs w:val="32"/>
        </w:rPr>
        <w:t>201</w:t>
      </w:r>
      <w:r>
        <w:rPr>
          <w:rFonts w:hint="eastAsia" w:ascii="Times New Roman" w:hAnsi="Times New Roman" w:eastAsia="方正仿宋_GBK" w:cs="Times New Roman"/>
          <w:b w:val="0"/>
          <w:bCs/>
          <w:color w:val="000000"/>
          <w:sz w:val="32"/>
          <w:szCs w:val="32"/>
          <w:lang w:val="en-US" w:eastAsia="zh-CN"/>
        </w:rPr>
        <w:t>9</w:t>
      </w:r>
      <w:r>
        <w:rPr>
          <w:rFonts w:hint="eastAsia" w:ascii="Times New Roman" w:hAnsi="Times New Roman" w:eastAsia="方正仿宋_GBK" w:cs="Times New Roman"/>
          <w:b w:val="0"/>
          <w:bCs/>
          <w:color w:val="000000"/>
          <w:sz w:val="32"/>
          <w:szCs w:val="32"/>
        </w:rPr>
        <w:t>年增加</w:t>
      </w:r>
      <w:r>
        <w:rPr>
          <w:rFonts w:hint="eastAsia" w:ascii="Times New Roman" w:hAnsi="Times New Roman" w:eastAsia="方正仿宋_GBK" w:cs="Times New Roman"/>
          <w:b w:val="0"/>
          <w:bCs/>
          <w:color w:val="000000"/>
          <w:sz w:val="32"/>
          <w:szCs w:val="32"/>
          <w:lang w:val="en-US" w:eastAsia="zh-CN"/>
        </w:rPr>
        <w:t>23.9</w:t>
      </w:r>
      <w:r>
        <w:rPr>
          <w:rFonts w:hint="eastAsia" w:ascii="Times New Roman" w:hAnsi="Times New Roman" w:eastAsia="方正仿宋_GBK" w:cs="Times New Roman"/>
          <w:b w:val="0"/>
          <w:bCs/>
          <w:color w:val="000000"/>
          <w:sz w:val="32"/>
          <w:szCs w:val="32"/>
        </w:rPr>
        <w:t>万元，增长</w:t>
      </w:r>
      <w:r>
        <w:rPr>
          <w:rFonts w:hint="eastAsia" w:ascii="Times New Roman" w:hAnsi="Times New Roman" w:eastAsia="方正仿宋_GBK" w:cs="Times New Roman"/>
          <w:b w:val="0"/>
          <w:bCs/>
          <w:color w:val="000000"/>
          <w:sz w:val="32"/>
          <w:szCs w:val="32"/>
          <w:lang w:val="en-US" w:eastAsia="zh-CN"/>
        </w:rPr>
        <w:t>98.39</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rPr>
        <w:t>。主要原因是</w:t>
      </w:r>
      <w:r>
        <w:rPr>
          <w:rFonts w:hint="eastAsia" w:ascii="Times New Roman" w:hAnsi="Times New Roman" w:eastAsia="方正仿宋_GBK" w:cs="Times New Roman"/>
          <w:b w:val="0"/>
          <w:bCs/>
          <w:color w:val="000000"/>
          <w:sz w:val="32"/>
          <w:szCs w:val="32"/>
          <w:lang w:eastAsia="zh-CN"/>
        </w:rPr>
        <w:t>由于财力紧张，本年支付了</w:t>
      </w:r>
      <w:r>
        <w:rPr>
          <w:rFonts w:hint="eastAsia" w:ascii="Times New Roman" w:hAnsi="Times New Roman" w:eastAsia="方正仿宋_GBK" w:cs="Times New Roman"/>
          <w:b w:val="0"/>
          <w:bCs/>
          <w:color w:val="000000"/>
          <w:sz w:val="32"/>
          <w:szCs w:val="32"/>
          <w:lang w:val="en-US" w:eastAsia="zh-CN"/>
        </w:rPr>
        <w:t>2019年度公务用车运行维护费</w:t>
      </w:r>
      <w:r>
        <w:rPr>
          <w:rFonts w:hint="eastAsia" w:ascii="Times New Roman" w:hAnsi="Times New Roman" w:eastAsia="方正仿宋_GBK" w:cs="Times New Roman"/>
          <w:b w:val="0"/>
          <w:bCs/>
          <w:color w:val="000000"/>
          <w:sz w:val="32"/>
          <w:szCs w:val="32"/>
        </w:rPr>
        <w:t>。</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r>
        <w:rPr>
          <w:rFonts w:hint="eastAsia" w:ascii="Times New Roman" w:hAnsi="Times New Roman" w:eastAsia="方正仿宋_GBK" w:cs="Times New Roman"/>
          <w:b w:val="0"/>
          <w:bCs/>
          <w:color w:val="000000"/>
          <w:sz w:val="32"/>
          <w:szCs w:val="32"/>
        </w:rPr>
        <w:t>其中：公务用车购置支出</w:t>
      </w:r>
      <w:r>
        <w:rPr>
          <w:rFonts w:hint="eastAsia" w:ascii="Times New Roman" w:hAnsi="Times New Roman" w:eastAsia="方正仿宋_GBK" w:cs="Times New Roman"/>
          <w:b w:val="0"/>
          <w:bCs/>
          <w:color w:val="000000"/>
          <w:sz w:val="32"/>
          <w:szCs w:val="32"/>
          <w:lang w:val="en-US" w:eastAsia="zh-CN"/>
        </w:rPr>
        <w:t>0</w:t>
      </w:r>
      <w:r>
        <w:rPr>
          <w:rFonts w:hint="eastAsia" w:ascii="Times New Roman" w:hAnsi="Times New Roman" w:eastAsia="方正仿宋_GBK" w:cs="Times New Roman"/>
          <w:b w:val="0"/>
          <w:bCs/>
          <w:color w:val="000000"/>
          <w:sz w:val="32"/>
          <w:szCs w:val="32"/>
        </w:rPr>
        <w:t>万元。全年按规定更新购置公务用车</w:t>
      </w:r>
      <w:r>
        <w:rPr>
          <w:rFonts w:hint="eastAsia" w:ascii="Times New Roman" w:hAnsi="Times New Roman" w:eastAsia="方正仿宋_GBK" w:cs="Times New Roman"/>
          <w:b w:val="0"/>
          <w:bCs/>
          <w:color w:val="000000"/>
          <w:sz w:val="32"/>
          <w:szCs w:val="32"/>
          <w:lang w:val="en-US" w:eastAsia="zh-CN"/>
        </w:rPr>
        <w:t>0</w:t>
      </w:r>
      <w:r>
        <w:rPr>
          <w:rFonts w:hint="eastAsia" w:ascii="Times New Roman" w:hAnsi="Times New Roman" w:eastAsia="方正仿宋_GBK" w:cs="Times New Roman"/>
          <w:b w:val="0"/>
          <w:bCs/>
          <w:color w:val="000000"/>
          <w:sz w:val="32"/>
          <w:szCs w:val="32"/>
        </w:rPr>
        <w:t>辆，其中：轿车</w:t>
      </w:r>
      <w:r>
        <w:rPr>
          <w:rFonts w:hint="eastAsia" w:ascii="Times New Roman" w:hAnsi="Times New Roman" w:eastAsia="方正仿宋_GBK" w:cs="Times New Roman"/>
          <w:b w:val="0"/>
          <w:bCs/>
          <w:color w:val="000000"/>
          <w:sz w:val="32"/>
          <w:szCs w:val="32"/>
          <w:lang w:val="en-US" w:eastAsia="zh-CN"/>
        </w:rPr>
        <w:t>0</w:t>
      </w:r>
      <w:r>
        <w:rPr>
          <w:rFonts w:hint="eastAsia" w:ascii="Times New Roman" w:hAnsi="Times New Roman" w:eastAsia="方正仿宋_GBK" w:cs="Times New Roman"/>
          <w:b w:val="0"/>
          <w:bCs/>
          <w:color w:val="000000"/>
          <w:sz w:val="32"/>
          <w:szCs w:val="32"/>
        </w:rPr>
        <w:t>辆、金额</w:t>
      </w:r>
      <w:r>
        <w:rPr>
          <w:rFonts w:hint="eastAsia" w:ascii="Times New Roman" w:hAnsi="Times New Roman" w:eastAsia="方正仿宋_GBK" w:cs="Times New Roman"/>
          <w:b w:val="0"/>
          <w:bCs/>
          <w:color w:val="000000"/>
          <w:sz w:val="32"/>
          <w:szCs w:val="32"/>
          <w:lang w:val="en-US" w:eastAsia="zh-CN"/>
        </w:rPr>
        <w:t>0</w:t>
      </w:r>
      <w:r>
        <w:rPr>
          <w:rFonts w:hint="eastAsia" w:ascii="Times New Roman" w:hAnsi="Times New Roman" w:eastAsia="方正仿宋_GBK" w:cs="Times New Roman"/>
          <w:b w:val="0"/>
          <w:bCs/>
          <w:color w:val="000000"/>
          <w:sz w:val="32"/>
          <w:szCs w:val="32"/>
        </w:rPr>
        <w:t>万元，越野车</w:t>
      </w:r>
      <w:r>
        <w:rPr>
          <w:rFonts w:hint="eastAsia" w:ascii="Times New Roman" w:hAnsi="Times New Roman" w:eastAsia="方正仿宋_GBK" w:cs="Times New Roman"/>
          <w:b w:val="0"/>
          <w:bCs/>
          <w:color w:val="000000"/>
          <w:sz w:val="32"/>
          <w:szCs w:val="32"/>
          <w:lang w:val="en-US" w:eastAsia="zh-CN"/>
        </w:rPr>
        <w:t>0</w:t>
      </w:r>
      <w:r>
        <w:rPr>
          <w:rFonts w:hint="eastAsia" w:ascii="Times New Roman" w:hAnsi="Times New Roman" w:eastAsia="方正仿宋_GBK" w:cs="Times New Roman"/>
          <w:b w:val="0"/>
          <w:bCs/>
          <w:color w:val="000000"/>
          <w:sz w:val="32"/>
          <w:szCs w:val="32"/>
        </w:rPr>
        <w:t>辆、金额</w:t>
      </w:r>
      <w:r>
        <w:rPr>
          <w:rFonts w:hint="eastAsia" w:ascii="Times New Roman" w:hAnsi="Times New Roman" w:eastAsia="方正仿宋_GBK" w:cs="Times New Roman"/>
          <w:b w:val="0"/>
          <w:bCs/>
          <w:color w:val="000000"/>
          <w:sz w:val="32"/>
          <w:szCs w:val="32"/>
          <w:lang w:val="en-US" w:eastAsia="zh-CN"/>
        </w:rPr>
        <w:t>0</w:t>
      </w:r>
      <w:r>
        <w:rPr>
          <w:rFonts w:hint="eastAsia" w:ascii="Times New Roman" w:hAnsi="Times New Roman" w:eastAsia="方正仿宋_GBK" w:cs="Times New Roman"/>
          <w:b w:val="0"/>
          <w:bCs/>
          <w:color w:val="000000"/>
          <w:sz w:val="32"/>
          <w:szCs w:val="32"/>
        </w:rPr>
        <w:t>万元，载客汽车</w:t>
      </w:r>
      <w:r>
        <w:rPr>
          <w:rFonts w:hint="eastAsia" w:ascii="Times New Roman" w:hAnsi="Times New Roman" w:eastAsia="方正仿宋_GBK" w:cs="Times New Roman"/>
          <w:b w:val="0"/>
          <w:bCs/>
          <w:color w:val="000000"/>
          <w:sz w:val="32"/>
          <w:szCs w:val="32"/>
          <w:lang w:val="en-US" w:eastAsia="zh-CN"/>
        </w:rPr>
        <w:t>0</w:t>
      </w:r>
      <w:r>
        <w:rPr>
          <w:rFonts w:hint="eastAsia" w:ascii="Times New Roman" w:hAnsi="Times New Roman" w:eastAsia="方正仿宋_GBK" w:cs="Times New Roman"/>
          <w:b w:val="0"/>
          <w:bCs/>
          <w:color w:val="000000"/>
          <w:sz w:val="32"/>
          <w:szCs w:val="32"/>
        </w:rPr>
        <w:t>辆、金额</w:t>
      </w:r>
      <w:r>
        <w:rPr>
          <w:rFonts w:hint="eastAsia" w:ascii="Times New Roman" w:hAnsi="Times New Roman" w:eastAsia="方正仿宋_GBK" w:cs="Times New Roman"/>
          <w:b w:val="0"/>
          <w:bCs/>
          <w:color w:val="000000"/>
          <w:sz w:val="32"/>
          <w:szCs w:val="32"/>
          <w:lang w:val="en-US" w:eastAsia="zh-CN"/>
        </w:rPr>
        <w:t>0</w:t>
      </w:r>
      <w:r>
        <w:rPr>
          <w:rFonts w:hint="eastAsia" w:ascii="Times New Roman" w:hAnsi="Times New Roman" w:eastAsia="方正仿宋_GBK" w:cs="Times New Roman"/>
          <w:b w:val="0"/>
          <w:bCs/>
          <w:color w:val="000000"/>
          <w:sz w:val="32"/>
          <w:szCs w:val="32"/>
        </w:rPr>
        <w:t>万元。截至</w:t>
      </w:r>
      <w:r>
        <w:rPr>
          <w:rFonts w:hint="default" w:ascii="Times New Roman" w:hAnsi="Times New Roman" w:eastAsia="方正仿宋_GBK" w:cs="Times New Roman"/>
          <w:b w:val="0"/>
          <w:bCs/>
          <w:color w:val="000000"/>
          <w:sz w:val="32"/>
          <w:szCs w:val="32"/>
        </w:rPr>
        <w:t>2020</w:t>
      </w:r>
      <w:r>
        <w:rPr>
          <w:rFonts w:hint="eastAsia" w:ascii="Times New Roman" w:hAnsi="Times New Roman" w:eastAsia="方正仿宋_GBK" w:cs="Times New Roman"/>
          <w:b w:val="0"/>
          <w:bCs/>
          <w:color w:val="000000"/>
          <w:sz w:val="32"/>
          <w:szCs w:val="32"/>
        </w:rPr>
        <w:t>年</w:t>
      </w:r>
      <w:r>
        <w:rPr>
          <w:rFonts w:hint="default" w:ascii="Times New Roman" w:hAnsi="Times New Roman" w:eastAsia="方正仿宋_GBK" w:cs="Times New Roman"/>
          <w:b w:val="0"/>
          <w:bCs/>
          <w:color w:val="000000"/>
          <w:sz w:val="32"/>
          <w:szCs w:val="32"/>
        </w:rPr>
        <w:t>12</w:t>
      </w:r>
      <w:r>
        <w:rPr>
          <w:rFonts w:hint="eastAsia" w:ascii="Times New Roman" w:hAnsi="Times New Roman" w:eastAsia="方正仿宋_GBK" w:cs="Times New Roman"/>
          <w:b w:val="0"/>
          <w:bCs/>
          <w:color w:val="000000"/>
          <w:sz w:val="32"/>
          <w:szCs w:val="32"/>
        </w:rPr>
        <w:t>月底，单位共有公务用车</w:t>
      </w:r>
      <w:r>
        <w:rPr>
          <w:rFonts w:hint="eastAsia" w:ascii="Times New Roman" w:hAnsi="Times New Roman" w:eastAsia="方正仿宋_GBK" w:cs="Times New Roman"/>
          <w:b w:val="0"/>
          <w:bCs/>
          <w:color w:val="000000"/>
          <w:sz w:val="32"/>
          <w:szCs w:val="32"/>
          <w:lang w:val="en-US" w:eastAsia="zh-CN"/>
        </w:rPr>
        <w:t>4</w:t>
      </w:r>
      <w:r>
        <w:rPr>
          <w:rFonts w:hint="eastAsia" w:ascii="Times New Roman" w:hAnsi="Times New Roman" w:eastAsia="方正仿宋_GBK" w:cs="Times New Roman"/>
          <w:b w:val="0"/>
          <w:bCs/>
          <w:color w:val="000000"/>
          <w:sz w:val="32"/>
          <w:szCs w:val="32"/>
        </w:rPr>
        <w:t>辆，其中：轿车</w:t>
      </w:r>
      <w:r>
        <w:rPr>
          <w:rFonts w:hint="eastAsia" w:ascii="Times New Roman" w:hAnsi="Times New Roman" w:eastAsia="方正仿宋_GBK" w:cs="Times New Roman"/>
          <w:b w:val="0"/>
          <w:bCs/>
          <w:color w:val="000000"/>
          <w:sz w:val="32"/>
          <w:szCs w:val="32"/>
          <w:lang w:val="en-US" w:eastAsia="zh-CN"/>
        </w:rPr>
        <w:t>2</w:t>
      </w:r>
      <w:r>
        <w:rPr>
          <w:rFonts w:hint="eastAsia" w:ascii="Times New Roman" w:hAnsi="Times New Roman" w:eastAsia="方正仿宋_GBK" w:cs="Times New Roman"/>
          <w:b w:val="0"/>
          <w:bCs/>
          <w:color w:val="000000"/>
          <w:sz w:val="32"/>
          <w:szCs w:val="32"/>
        </w:rPr>
        <w:t>辆、越野车</w:t>
      </w:r>
      <w:r>
        <w:rPr>
          <w:rFonts w:hint="eastAsia" w:ascii="Times New Roman" w:hAnsi="Times New Roman" w:eastAsia="方正仿宋_GBK" w:cs="Times New Roman"/>
          <w:b w:val="0"/>
          <w:bCs/>
          <w:color w:val="000000"/>
          <w:sz w:val="32"/>
          <w:szCs w:val="32"/>
          <w:lang w:val="en-US" w:eastAsia="zh-CN"/>
        </w:rPr>
        <w:t>1</w:t>
      </w:r>
      <w:r>
        <w:rPr>
          <w:rFonts w:hint="eastAsia" w:ascii="Times New Roman" w:hAnsi="Times New Roman" w:eastAsia="方正仿宋_GBK" w:cs="Times New Roman"/>
          <w:b w:val="0"/>
          <w:bCs/>
          <w:color w:val="000000"/>
          <w:sz w:val="32"/>
          <w:szCs w:val="32"/>
        </w:rPr>
        <w:t>辆、载客汽车</w:t>
      </w:r>
      <w:r>
        <w:rPr>
          <w:rFonts w:hint="eastAsia" w:ascii="Times New Roman" w:hAnsi="Times New Roman" w:eastAsia="方正仿宋_GBK" w:cs="Times New Roman"/>
          <w:b w:val="0"/>
          <w:bCs/>
          <w:color w:val="000000"/>
          <w:sz w:val="32"/>
          <w:szCs w:val="32"/>
          <w:lang w:val="en-US" w:eastAsia="zh-CN"/>
        </w:rPr>
        <w:t>1</w:t>
      </w:r>
      <w:r>
        <w:rPr>
          <w:rFonts w:hint="eastAsia" w:ascii="Times New Roman" w:hAnsi="Times New Roman" w:eastAsia="方正仿宋_GBK" w:cs="Times New Roman"/>
          <w:b w:val="0"/>
          <w:bCs/>
          <w:color w:val="000000"/>
          <w:sz w:val="32"/>
          <w:szCs w:val="32"/>
        </w:rPr>
        <w:t>辆。</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r>
        <w:rPr>
          <w:rFonts w:hint="eastAsia" w:ascii="Times New Roman" w:hAnsi="Times New Roman" w:eastAsia="方正仿宋_GBK" w:cs="Times New Roman"/>
          <w:b w:val="0"/>
          <w:bCs/>
          <w:color w:val="000000"/>
          <w:sz w:val="32"/>
          <w:szCs w:val="32"/>
        </w:rPr>
        <w:t>公务用车运行维护费支出</w:t>
      </w:r>
      <w:r>
        <w:rPr>
          <w:rFonts w:hint="eastAsia" w:ascii="Times New Roman" w:hAnsi="Times New Roman" w:eastAsia="方正仿宋_GBK" w:cs="Times New Roman"/>
          <w:b w:val="0"/>
          <w:bCs/>
          <w:color w:val="000000"/>
          <w:sz w:val="32"/>
          <w:szCs w:val="32"/>
          <w:lang w:val="en-US" w:eastAsia="zh-CN"/>
        </w:rPr>
        <w:t>48.19</w:t>
      </w:r>
      <w:r>
        <w:rPr>
          <w:rFonts w:hint="eastAsia" w:ascii="Times New Roman" w:hAnsi="Times New Roman" w:eastAsia="方正仿宋_GBK" w:cs="Times New Roman"/>
          <w:b w:val="0"/>
          <w:bCs/>
          <w:color w:val="000000"/>
          <w:sz w:val="32"/>
          <w:szCs w:val="32"/>
        </w:rPr>
        <w:t>万元。主要用于监督检查和办信办案等所需的公务用车燃料费、维修费、过路过桥费、保险费等支出。</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eastAsia" w:ascii="Times New Roman" w:hAnsi="Times New Roman" w:eastAsia="方正仿宋_GBK" w:cs="Times New Roman"/>
          <w:b w:val="0"/>
          <w:bCs/>
          <w:color w:val="000000"/>
          <w:sz w:val="32"/>
          <w:szCs w:val="32"/>
        </w:rPr>
      </w:pPr>
      <w:r>
        <w:rPr>
          <w:rFonts w:hint="eastAsia" w:ascii="Times New Roman" w:hAnsi="Times New Roman" w:eastAsia="方正仿宋_GBK" w:cs="Times New Roman"/>
          <w:b w:val="0"/>
          <w:bCs/>
          <w:color w:val="000000"/>
          <w:sz w:val="32"/>
          <w:szCs w:val="32"/>
        </w:rPr>
        <w:t>公务接待费支出</w:t>
      </w:r>
      <w:r>
        <w:rPr>
          <w:rFonts w:hint="eastAsia" w:ascii="Times New Roman" w:hAnsi="Times New Roman" w:eastAsia="方正仿宋_GBK" w:cs="Times New Roman"/>
          <w:b w:val="0"/>
          <w:bCs/>
          <w:color w:val="000000"/>
          <w:sz w:val="32"/>
          <w:szCs w:val="32"/>
          <w:lang w:val="en-US" w:eastAsia="zh-CN"/>
        </w:rPr>
        <w:t>0</w:t>
      </w:r>
      <w:r>
        <w:rPr>
          <w:rFonts w:hint="eastAsia" w:ascii="Times New Roman" w:hAnsi="Times New Roman" w:eastAsia="方正仿宋_GBK" w:cs="Times New Roman"/>
          <w:b w:val="0"/>
          <w:bCs/>
          <w:color w:val="000000"/>
          <w:sz w:val="32"/>
          <w:szCs w:val="32"/>
        </w:rPr>
        <w:t>万元，完成预算</w:t>
      </w:r>
      <w:r>
        <w:rPr>
          <w:rFonts w:hint="eastAsia" w:ascii="Times New Roman" w:hAnsi="Times New Roman" w:eastAsia="方正仿宋_GBK" w:cs="Times New Roman"/>
          <w:b w:val="0"/>
          <w:bCs/>
          <w:color w:val="000000"/>
          <w:sz w:val="32"/>
          <w:szCs w:val="32"/>
          <w:lang w:val="en-US" w:eastAsia="zh-CN"/>
        </w:rPr>
        <w:t>100</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rPr>
        <w:t>。公务接待费支出决算比</w:t>
      </w:r>
      <w:r>
        <w:rPr>
          <w:rFonts w:hint="default" w:ascii="Times New Roman" w:hAnsi="Times New Roman" w:eastAsia="方正仿宋_GBK" w:cs="Times New Roman"/>
          <w:b w:val="0"/>
          <w:bCs/>
          <w:color w:val="000000"/>
          <w:sz w:val="32"/>
          <w:szCs w:val="32"/>
        </w:rPr>
        <w:t>2019</w:t>
      </w:r>
      <w:r>
        <w:rPr>
          <w:rFonts w:hint="eastAsia" w:ascii="Times New Roman" w:hAnsi="Times New Roman" w:eastAsia="方正仿宋_GBK" w:cs="Times New Roman"/>
          <w:b w:val="0"/>
          <w:bCs/>
          <w:color w:val="000000"/>
          <w:sz w:val="32"/>
          <w:szCs w:val="32"/>
        </w:rPr>
        <w:t>年增加</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rPr>
        <w:t>减少</w:t>
      </w:r>
      <w:r>
        <w:rPr>
          <w:rFonts w:hint="eastAsia" w:ascii="Times New Roman" w:hAnsi="Times New Roman" w:eastAsia="方正仿宋_GBK" w:cs="Times New Roman"/>
          <w:b w:val="0"/>
          <w:bCs/>
          <w:color w:val="000000"/>
          <w:sz w:val="32"/>
          <w:szCs w:val="32"/>
          <w:lang w:val="en-US" w:eastAsia="zh-CN"/>
        </w:rPr>
        <w:t>0</w:t>
      </w:r>
      <w:r>
        <w:rPr>
          <w:rFonts w:hint="eastAsia" w:ascii="Times New Roman" w:hAnsi="Times New Roman" w:eastAsia="方正仿宋_GBK" w:cs="Times New Roman"/>
          <w:b w:val="0"/>
          <w:bCs/>
          <w:color w:val="000000"/>
          <w:sz w:val="32"/>
          <w:szCs w:val="32"/>
        </w:rPr>
        <w:t>万元，增长</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rPr>
        <w:t>下降</w:t>
      </w:r>
      <w:r>
        <w:rPr>
          <w:rFonts w:hint="eastAsia" w:ascii="Times New Roman" w:hAnsi="Times New Roman" w:eastAsia="方正仿宋_GBK" w:cs="Times New Roman"/>
          <w:b w:val="0"/>
          <w:bCs/>
          <w:color w:val="000000"/>
          <w:sz w:val="32"/>
          <w:szCs w:val="32"/>
          <w:lang w:val="en-US" w:eastAsia="zh-CN"/>
        </w:rPr>
        <w:t>0</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rPr>
        <w:t>。</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r>
        <w:rPr>
          <w:rFonts w:hint="eastAsia" w:ascii="Times New Roman" w:hAnsi="Times New Roman" w:eastAsia="方正仿宋_GBK" w:cs="Times New Roman"/>
          <w:b w:val="0"/>
          <w:bCs/>
          <w:color w:val="000000"/>
          <w:sz w:val="32"/>
          <w:szCs w:val="32"/>
        </w:rPr>
        <w:t>国内公务接待支出</w:t>
      </w:r>
      <w:r>
        <w:rPr>
          <w:rFonts w:hint="eastAsia" w:ascii="Times New Roman" w:hAnsi="Times New Roman" w:eastAsia="方正仿宋_GBK" w:cs="Times New Roman"/>
          <w:b w:val="0"/>
          <w:bCs/>
          <w:color w:val="000000"/>
          <w:sz w:val="32"/>
          <w:szCs w:val="32"/>
          <w:lang w:val="en-US" w:eastAsia="zh-CN"/>
        </w:rPr>
        <w:t>0</w:t>
      </w:r>
      <w:r>
        <w:rPr>
          <w:rFonts w:hint="eastAsia" w:ascii="Times New Roman" w:hAnsi="Times New Roman" w:eastAsia="方正仿宋_GBK" w:cs="Times New Roman"/>
          <w:b w:val="0"/>
          <w:bCs/>
          <w:color w:val="000000"/>
          <w:sz w:val="32"/>
          <w:szCs w:val="32"/>
        </w:rPr>
        <w:t>万元，国内公务接待</w:t>
      </w:r>
      <w:r>
        <w:rPr>
          <w:rFonts w:hint="eastAsia" w:ascii="Times New Roman" w:hAnsi="Times New Roman" w:eastAsia="方正仿宋_GBK" w:cs="Times New Roman"/>
          <w:b w:val="0"/>
          <w:bCs/>
          <w:color w:val="000000"/>
          <w:sz w:val="32"/>
          <w:szCs w:val="32"/>
          <w:lang w:val="en-US" w:eastAsia="zh-CN"/>
        </w:rPr>
        <w:t>0</w:t>
      </w:r>
      <w:r>
        <w:rPr>
          <w:rFonts w:hint="eastAsia" w:ascii="Times New Roman" w:hAnsi="Times New Roman" w:eastAsia="方正仿宋_GBK" w:cs="Times New Roman"/>
          <w:b w:val="0"/>
          <w:bCs/>
          <w:color w:val="000000"/>
          <w:sz w:val="32"/>
          <w:szCs w:val="32"/>
        </w:rPr>
        <w:t>批次，</w:t>
      </w:r>
      <w:r>
        <w:rPr>
          <w:rFonts w:hint="eastAsia" w:ascii="Times New Roman" w:hAnsi="Times New Roman" w:eastAsia="方正仿宋_GBK" w:cs="Times New Roman"/>
          <w:b w:val="0"/>
          <w:bCs/>
          <w:color w:val="000000"/>
          <w:sz w:val="32"/>
          <w:szCs w:val="32"/>
          <w:lang w:val="en-US" w:eastAsia="zh-CN"/>
        </w:rPr>
        <w:t>0</w:t>
      </w:r>
      <w:r>
        <w:rPr>
          <w:rFonts w:hint="eastAsia" w:ascii="Times New Roman" w:hAnsi="Times New Roman" w:eastAsia="方正仿宋_GBK" w:cs="Times New Roman"/>
          <w:b w:val="0"/>
          <w:bCs/>
          <w:color w:val="000000"/>
          <w:sz w:val="32"/>
          <w:szCs w:val="32"/>
        </w:rPr>
        <w:t>人次（不包括陪同人员），共计支出</w:t>
      </w:r>
      <w:r>
        <w:rPr>
          <w:rFonts w:hint="eastAsia" w:ascii="Times New Roman" w:hAnsi="Times New Roman" w:eastAsia="方正仿宋_GBK" w:cs="Times New Roman"/>
          <w:b w:val="0"/>
          <w:bCs/>
          <w:color w:val="000000"/>
          <w:sz w:val="32"/>
          <w:szCs w:val="32"/>
          <w:lang w:val="en-US" w:eastAsia="zh-CN"/>
        </w:rPr>
        <w:t>0</w:t>
      </w:r>
      <w:r>
        <w:rPr>
          <w:rFonts w:hint="eastAsia" w:ascii="Times New Roman" w:hAnsi="Times New Roman" w:eastAsia="方正仿宋_GBK" w:cs="Times New Roman"/>
          <w:b w:val="0"/>
          <w:bCs/>
          <w:color w:val="000000"/>
          <w:sz w:val="32"/>
          <w:szCs w:val="32"/>
        </w:rPr>
        <w:t>万元。</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lang w:val="en-US"/>
        </w:rPr>
      </w:pPr>
      <w:r>
        <w:rPr>
          <w:rFonts w:hint="eastAsia" w:ascii="Times New Roman" w:hAnsi="Times New Roman" w:eastAsia="方正仿宋_GBK" w:cs="Times New Roman"/>
          <w:b w:val="0"/>
          <w:bCs/>
          <w:color w:val="000000"/>
          <w:sz w:val="32"/>
          <w:szCs w:val="32"/>
        </w:rPr>
        <w:t>外事接待支出</w:t>
      </w:r>
      <w:r>
        <w:rPr>
          <w:rFonts w:hint="eastAsia" w:ascii="Times New Roman" w:hAnsi="Times New Roman" w:eastAsia="方正仿宋_GBK" w:cs="Times New Roman"/>
          <w:b w:val="0"/>
          <w:bCs/>
          <w:color w:val="000000"/>
          <w:sz w:val="32"/>
          <w:szCs w:val="32"/>
          <w:lang w:val="en-US" w:eastAsia="zh-CN"/>
        </w:rPr>
        <w:t>0</w:t>
      </w:r>
      <w:r>
        <w:rPr>
          <w:rFonts w:hint="eastAsia" w:ascii="Times New Roman" w:hAnsi="Times New Roman" w:eastAsia="方正仿宋_GBK" w:cs="Times New Roman"/>
          <w:b w:val="0"/>
          <w:bCs/>
          <w:color w:val="000000"/>
          <w:sz w:val="32"/>
          <w:szCs w:val="32"/>
        </w:rPr>
        <w:t>万元，外事接待</w:t>
      </w:r>
      <w:r>
        <w:rPr>
          <w:rFonts w:hint="eastAsia" w:ascii="Times New Roman" w:hAnsi="Times New Roman" w:eastAsia="方正仿宋_GBK" w:cs="Times New Roman"/>
          <w:b w:val="0"/>
          <w:bCs/>
          <w:color w:val="000000"/>
          <w:sz w:val="32"/>
          <w:szCs w:val="32"/>
          <w:lang w:val="en-US" w:eastAsia="zh-CN"/>
        </w:rPr>
        <w:t>0</w:t>
      </w:r>
      <w:r>
        <w:rPr>
          <w:rFonts w:hint="eastAsia" w:ascii="Times New Roman" w:hAnsi="Times New Roman" w:eastAsia="方正仿宋_GBK" w:cs="Times New Roman"/>
          <w:b w:val="0"/>
          <w:bCs/>
          <w:color w:val="000000"/>
          <w:sz w:val="32"/>
          <w:szCs w:val="32"/>
        </w:rPr>
        <w:t>批次，</w:t>
      </w:r>
      <w:r>
        <w:rPr>
          <w:rFonts w:hint="eastAsia" w:ascii="Times New Roman" w:hAnsi="Times New Roman" w:eastAsia="方正仿宋_GBK" w:cs="Times New Roman"/>
          <w:b w:val="0"/>
          <w:bCs/>
          <w:color w:val="000000"/>
          <w:sz w:val="32"/>
          <w:szCs w:val="32"/>
          <w:lang w:val="en-US" w:eastAsia="zh-CN"/>
        </w:rPr>
        <w:t>0</w:t>
      </w:r>
      <w:r>
        <w:rPr>
          <w:rFonts w:hint="eastAsia" w:ascii="Times New Roman" w:hAnsi="Times New Roman" w:eastAsia="方正仿宋_GBK" w:cs="Times New Roman"/>
          <w:b w:val="0"/>
          <w:bCs/>
          <w:color w:val="000000"/>
          <w:sz w:val="32"/>
          <w:szCs w:val="32"/>
        </w:rPr>
        <w:t>人，共计支出</w:t>
      </w:r>
      <w:r>
        <w:rPr>
          <w:rFonts w:hint="eastAsia" w:ascii="Times New Roman" w:hAnsi="Times New Roman" w:eastAsia="方正仿宋_GBK" w:cs="Times New Roman"/>
          <w:b w:val="0"/>
          <w:bCs/>
          <w:color w:val="000000"/>
          <w:sz w:val="32"/>
          <w:szCs w:val="32"/>
          <w:lang w:val="en-US" w:eastAsia="zh-CN"/>
        </w:rPr>
        <w:t>0</w:t>
      </w:r>
      <w:r>
        <w:rPr>
          <w:rFonts w:hint="eastAsia" w:ascii="Times New Roman" w:hAnsi="Times New Roman" w:eastAsia="方正仿宋_GBK" w:cs="Times New Roman"/>
          <w:b w:val="0"/>
          <w:bCs/>
          <w:color w:val="000000"/>
          <w:sz w:val="32"/>
          <w:szCs w:val="32"/>
        </w:rPr>
        <w:t>万元</w:t>
      </w:r>
      <w:r>
        <w:rPr>
          <w:rFonts w:hint="eastAsia" w:ascii="Times New Roman" w:hAnsi="Times New Roman" w:eastAsia="方正仿宋_GBK" w:cs="Times New Roman"/>
          <w:b w:val="0"/>
          <w:bCs/>
          <w:color w:val="000000"/>
          <w:sz w:val="32"/>
          <w:szCs w:val="32"/>
          <w:lang w:val="en-US" w:eastAsia="zh-CN"/>
        </w:rPr>
        <w:t>0</w:t>
      </w:r>
      <w:r>
        <w:rPr>
          <w:rFonts w:hint="eastAsia" w:ascii="Times New Roman" w:hAnsi="Times New Roman" w:eastAsia="方正仿宋_GBK" w:cs="Times New Roman"/>
          <w:b w:val="0"/>
          <w:bCs/>
          <w:color w:val="000000"/>
          <w:sz w:val="32"/>
          <w:szCs w:val="32"/>
        </w:rPr>
        <w:t>。</w:t>
      </w:r>
    </w:p>
    <w:p>
      <w:pPr>
        <w:pStyle w:val="36"/>
        <w:pageBreakBefore w:val="0"/>
        <w:numPr>
          <w:ilvl w:val="0"/>
          <w:numId w:val="0"/>
        </w:numPr>
        <w:kinsoku/>
        <w:wordWrap/>
        <w:overflowPunct/>
        <w:topLinePunct w:val="0"/>
        <w:bidi w:val="0"/>
        <w:spacing w:line="576" w:lineRule="exact"/>
        <w:ind w:firstLine="640" w:firstLineChars="200"/>
        <w:outlineLvl w:val="1"/>
        <w:rPr>
          <w:rFonts w:hint="eastAsia" w:ascii="方正黑体_GBK" w:hAnsi="方正黑体_GBK" w:eastAsia="方正黑体_GBK" w:cs="方正黑体_GBK"/>
          <w:color w:val="000000"/>
          <w:sz w:val="32"/>
          <w:szCs w:val="32"/>
          <w:lang w:val="en-US" w:eastAsia="zh-CN"/>
        </w:rPr>
      </w:pPr>
      <w:bookmarkStart w:id="82" w:name="_Toc79163622"/>
      <w:bookmarkStart w:id="83" w:name="_Toc15377218"/>
      <w:bookmarkStart w:id="84" w:name="_Toc79163872"/>
      <w:bookmarkStart w:id="85" w:name="_Toc15396610"/>
      <w:r>
        <w:rPr>
          <w:rFonts w:hint="eastAsia" w:ascii="方正黑体_GBK" w:hAnsi="方正黑体_GBK" w:eastAsia="方正黑体_GBK" w:cs="方正黑体_GBK"/>
          <w:color w:val="000000"/>
          <w:sz w:val="32"/>
          <w:szCs w:val="32"/>
          <w:lang w:val="en-US" w:eastAsia="zh-CN"/>
        </w:rPr>
        <w:t>八、政府性基金预算支出决算情况说明</w:t>
      </w:r>
      <w:bookmarkEnd w:id="82"/>
      <w:bookmarkEnd w:id="83"/>
      <w:bookmarkEnd w:id="84"/>
      <w:bookmarkEnd w:id="85"/>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eastAsia" w:ascii="Times New Roman" w:hAnsi="Times New Roman" w:eastAsia="方正仿宋_GBK" w:cs="Times New Roman"/>
          <w:b w:val="0"/>
          <w:bCs/>
          <w:color w:val="000000"/>
          <w:sz w:val="32"/>
          <w:szCs w:val="32"/>
          <w:lang w:eastAsia="zh-CN"/>
        </w:rPr>
      </w:pPr>
      <w:r>
        <w:rPr>
          <w:rFonts w:hint="default" w:ascii="Times New Roman" w:hAnsi="Times New Roman" w:eastAsia="方正仿宋_GBK" w:cs="Times New Roman"/>
          <w:b w:val="0"/>
          <w:bCs/>
          <w:color w:val="000000"/>
          <w:sz w:val="32"/>
          <w:szCs w:val="32"/>
        </w:rPr>
        <w:t>2020</w:t>
      </w:r>
      <w:r>
        <w:rPr>
          <w:rFonts w:hint="eastAsia" w:ascii="Times New Roman" w:hAnsi="Times New Roman" w:eastAsia="方正仿宋_GBK" w:cs="Times New Roman"/>
          <w:b w:val="0"/>
          <w:bCs/>
          <w:color w:val="000000"/>
          <w:sz w:val="32"/>
          <w:szCs w:val="32"/>
        </w:rPr>
        <w:t>年政府性基金预算拨款支出</w:t>
      </w:r>
      <w:r>
        <w:rPr>
          <w:rFonts w:hint="eastAsia" w:ascii="Times New Roman" w:hAnsi="Times New Roman" w:eastAsia="方正仿宋_GBK" w:cs="Times New Roman"/>
          <w:b w:val="0"/>
          <w:bCs/>
          <w:color w:val="000000"/>
          <w:sz w:val="32"/>
          <w:szCs w:val="32"/>
          <w:lang w:val="en-US" w:eastAsia="zh-CN"/>
        </w:rPr>
        <w:t>0</w:t>
      </w:r>
      <w:r>
        <w:rPr>
          <w:rFonts w:hint="eastAsia" w:ascii="Times New Roman" w:hAnsi="Times New Roman" w:eastAsia="方正仿宋_GBK" w:cs="Times New Roman"/>
          <w:b w:val="0"/>
          <w:bCs/>
          <w:color w:val="000000"/>
          <w:sz w:val="32"/>
          <w:szCs w:val="32"/>
        </w:rPr>
        <w:t>万元。</w:t>
      </w:r>
    </w:p>
    <w:p>
      <w:pPr>
        <w:pageBreakBefore w:val="0"/>
        <w:numPr>
          <w:ilvl w:val="0"/>
          <w:numId w:val="1"/>
        </w:numPr>
        <w:kinsoku/>
        <w:wordWrap/>
        <w:overflowPunct/>
        <w:topLinePunct w:val="0"/>
        <w:bidi w:val="0"/>
        <w:spacing w:line="576" w:lineRule="exact"/>
        <w:ind w:firstLine="640" w:firstLineChars="200"/>
        <w:outlineLvl w:val="1"/>
        <w:rPr>
          <w:rStyle w:val="26"/>
          <w:rFonts w:ascii="黑体" w:hAnsi="黑体" w:eastAsia="黑体"/>
          <w:b w:val="0"/>
        </w:rPr>
      </w:pPr>
      <w:bookmarkStart w:id="86" w:name="_Toc15396611"/>
      <w:bookmarkStart w:id="87" w:name="_Toc15377219"/>
      <w:bookmarkStart w:id="88" w:name="_Toc79163623"/>
      <w:bookmarkStart w:id="89" w:name="_Toc79163873"/>
      <w:r>
        <w:rPr>
          <w:rStyle w:val="26"/>
          <w:rFonts w:hint="eastAsia" w:ascii="黑体" w:hAnsi="黑体" w:eastAsia="黑体"/>
          <w:b w:val="0"/>
        </w:rPr>
        <w:t>国有资本经营预算支出决算情况说明</w:t>
      </w:r>
      <w:bookmarkEnd w:id="86"/>
      <w:bookmarkEnd w:id="87"/>
      <w:bookmarkEnd w:id="88"/>
      <w:bookmarkEnd w:id="89"/>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r>
        <w:rPr>
          <w:rFonts w:hint="default" w:ascii="Times New Roman" w:hAnsi="Times New Roman" w:eastAsia="方正仿宋_GBK" w:cs="Times New Roman"/>
          <w:b w:val="0"/>
          <w:bCs/>
          <w:color w:val="000000"/>
          <w:sz w:val="32"/>
          <w:szCs w:val="32"/>
        </w:rPr>
        <w:t>2020</w:t>
      </w:r>
      <w:r>
        <w:rPr>
          <w:rFonts w:hint="eastAsia" w:ascii="Times New Roman" w:hAnsi="Times New Roman" w:eastAsia="方正仿宋_GBK" w:cs="Times New Roman"/>
          <w:b w:val="0"/>
          <w:bCs/>
          <w:color w:val="000000"/>
          <w:sz w:val="32"/>
          <w:szCs w:val="32"/>
        </w:rPr>
        <w:t>年国有资本经营预算拨款支出</w:t>
      </w:r>
      <w:r>
        <w:rPr>
          <w:rFonts w:hint="eastAsia" w:ascii="Times New Roman" w:hAnsi="Times New Roman" w:eastAsia="方正仿宋_GBK" w:cs="Times New Roman"/>
          <w:b w:val="0"/>
          <w:bCs/>
          <w:color w:val="000000"/>
          <w:sz w:val="32"/>
          <w:szCs w:val="32"/>
          <w:lang w:val="en-US" w:eastAsia="zh-CN"/>
        </w:rPr>
        <w:t>0</w:t>
      </w:r>
      <w:r>
        <w:rPr>
          <w:rFonts w:hint="eastAsia" w:ascii="Times New Roman" w:hAnsi="Times New Roman" w:eastAsia="方正仿宋_GBK" w:cs="Times New Roman"/>
          <w:b w:val="0"/>
          <w:bCs/>
          <w:color w:val="000000"/>
          <w:sz w:val="32"/>
          <w:szCs w:val="32"/>
        </w:rPr>
        <w:t>万元。</w:t>
      </w:r>
    </w:p>
    <w:p>
      <w:pPr>
        <w:pStyle w:val="36"/>
        <w:pageBreakBefore w:val="0"/>
        <w:numPr>
          <w:ilvl w:val="0"/>
          <w:numId w:val="0"/>
        </w:numPr>
        <w:kinsoku/>
        <w:wordWrap/>
        <w:overflowPunct/>
        <w:topLinePunct w:val="0"/>
        <w:bidi w:val="0"/>
        <w:spacing w:line="576" w:lineRule="exact"/>
        <w:ind w:firstLine="640" w:firstLineChars="200"/>
        <w:outlineLvl w:val="1"/>
        <w:rPr>
          <w:rFonts w:hint="eastAsia" w:ascii="方正黑体_GBK" w:hAnsi="方正黑体_GBK" w:eastAsia="方正黑体_GBK" w:cs="方正黑体_GBK"/>
          <w:color w:val="000000"/>
          <w:sz w:val="32"/>
          <w:szCs w:val="32"/>
          <w:lang w:val="en-US" w:eastAsia="zh-CN"/>
        </w:rPr>
      </w:pPr>
      <w:bookmarkStart w:id="90" w:name="_Toc79163624"/>
      <w:bookmarkStart w:id="91" w:name="_Toc79163874"/>
      <w:bookmarkStart w:id="92" w:name="_Toc15396612"/>
      <w:bookmarkStart w:id="93" w:name="_Toc15377221"/>
      <w:r>
        <w:rPr>
          <w:rFonts w:hint="eastAsia" w:ascii="方正黑体_GBK" w:hAnsi="方正黑体_GBK" w:eastAsia="方正黑体_GBK" w:cs="方正黑体_GBK"/>
          <w:color w:val="000000"/>
          <w:sz w:val="32"/>
          <w:szCs w:val="32"/>
          <w:lang w:val="en-US" w:eastAsia="zh-CN"/>
        </w:rPr>
        <w:t>十、其他重要事项的情况说明</w:t>
      </w:r>
      <w:bookmarkEnd w:id="90"/>
      <w:bookmarkEnd w:id="91"/>
      <w:bookmarkEnd w:id="92"/>
      <w:bookmarkEnd w:id="93"/>
    </w:p>
    <w:p>
      <w:pPr>
        <w:pageBreakBefore w:val="0"/>
        <w:kinsoku/>
        <w:wordWrap/>
        <w:overflowPunct/>
        <w:topLinePunct w:val="0"/>
        <w:bidi w:val="0"/>
        <w:spacing w:line="576" w:lineRule="exact"/>
        <w:ind w:firstLine="643" w:firstLineChars="200"/>
        <w:outlineLvl w:val="2"/>
        <w:rPr>
          <w:rFonts w:hint="eastAsia" w:ascii="方正楷体_GBK" w:hAnsi="方正楷体_GBK" w:eastAsia="方正楷体_GBK" w:cs="方正楷体_GBK"/>
          <w:b/>
          <w:bCs w:val="0"/>
          <w:color w:val="000000"/>
          <w:kern w:val="0"/>
          <w:sz w:val="32"/>
          <w:szCs w:val="32"/>
          <w:lang w:val="zh-CN" w:eastAsia="zh-CN" w:bidi="ar-SA"/>
        </w:rPr>
      </w:pPr>
      <w:bookmarkStart w:id="94" w:name="_Toc15377222"/>
      <w:bookmarkStart w:id="95" w:name="_Toc79163625"/>
      <w:bookmarkStart w:id="96" w:name="_Toc79163875"/>
      <w:r>
        <w:rPr>
          <w:rFonts w:hint="eastAsia" w:ascii="方正楷体_GBK" w:hAnsi="方正楷体_GBK" w:eastAsia="方正楷体_GBK" w:cs="方正楷体_GBK"/>
          <w:b/>
          <w:bCs w:val="0"/>
          <w:color w:val="000000"/>
          <w:kern w:val="0"/>
          <w:sz w:val="32"/>
          <w:szCs w:val="32"/>
          <w:lang w:val="zh-CN" w:eastAsia="zh-CN" w:bidi="ar-SA"/>
        </w:rPr>
        <w:t>（一）机关运行经费支出情况</w:t>
      </w:r>
      <w:bookmarkEnd w:id="94"/>
      <w:bookmarkEnd w:id="95"/>
      <w:bookmarkEnd w:id="96"/>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r>
        <w:rPr>
          <w:rFonts w:hint="default" w:ascii="Times New Roman" w:hAnsi="Times New Roman" w:eastAsia="方正仿宋_GBK" w:cs="Times New Roman"/>
          <w:b w:val="0"/>
          <w:bCs/>
          <w:color w:val="000000"/>
          <w:sz w:val="32"/>
          <w:szCs w:val="32"/>
        </w:rPr>
        <w:t>2020</w:t>
      </w:r>
      <w:r>
        <w:rPr>
          <w:rFonts w:hint="eastAsia" w:ascii="Times New Roman" w:hAnsi="Times New Roman" w:eastAsia="方正仿宋_GBK" w:cs="Times New Roman"/>
          <w:b w:val="0"/>
          <w:bCs/>
          <w:color w:val="000000"/>
          <w:sz w:val="32"/>
          <w:szCs w:val="32"/>
        </w:rPr>
        <w:t>年，</w:t>
      </w:r>
      <w:r>
        <w:rPr>
          <w:rFonts w:hint="eastAsia" w:ascii="Times New Roman" w:hAnsi="Times New Roman" w:eastAsia="方正仿宋_GBK" w:cs="Times New Roman"/>
          <w:b w:val="0"/>
          <w:bCs/>
          <w:color w:val="000000"/>
          <w:sz w:val="32"/>
          <w:szCs w:val="32"/>
          <w:lang w:eastAsia="zh-CN"/>
        </w:rPr>
        <w:t>县纪委监委</w:t>
      </w:r>
      <w:r>
        <w:rPr>
          <w:rFonts w:hint="eastAsia" w:ascii="Times New Roman" w:hAnsi="Times New Roman" w:eastAsia="方正仿宋_GBK" w:cs="Times New Roman"/>
          <w:b w:val="0"/>
          <w:bCs/>
          <w:color w:val="000000"/>
          <w:sz w:val="32"/>
          <w:szCs w:val="32"/>
        </w:rPr>
        <w:t>机关运行经费支出</w:t>
      </w:r>
      <w:r>
        <w:rPr>
          <w:rFonts w:hint="eastAsia" w:ascii="Times New Roman" w:hAnsi="Times New Roman" w:eastAsia="方正仿宋_GBK" w:cs="Times New Roman"/>
          <w:b w:val="0"/>
          <w:bCs/>
          <w:color w:val="000000"/>
          <w:sz w:val="32"/>
          <w:szCs w:val="32"/>
          <w:lang w:val="en-US" w:eastAsia="zh-CN"/>
        </w:rPr>
        <w:t>360.59</w:t>
      </w:r>
      <w:r>
        <w:rPr>
          <w:rFonts w:hint="eastAsia" w:ascii="Times New Roman" w:hAnsi="Times New Roman" w:eastAsia="方正仿宋_GBK" w:cs="Times New Roman"/>
          <w:b w:val="0"/>
          <w:bCs/>
          <w:color w:val="000000"/>
          <w:sz w:val="32"/>
          <w:szCs w:val="32"/>
        </w:rPr>
        <w:t>万元，比</w:t>
      </w:r>
      <w:r>
        <w:rPr>
          <w:rFonts w:hint="default" w:ascii="Times New Roman" w:hAnsi="Times New Roman" w:eastAsia="方正仿宋_GBK" w:cs="Times New Roman"/>
          <w:b w:val="0"/>
          <w:bCs/>
          <w:color w:val="000000"/>
          <w:sz w:val="32"/>
          <w:szCs w:val="32"/>
        </w:rPr>
        <w:t>2019</w:t>
      </w:r>
      <w:r>
        <w:rPr>
          <w:rFonts w:hint="eastAsia" w:ascii="Times New Roman" w:hAnsi="Times New Roman" w:eastAsia="方正仿宋_GBK" w:cs="Times New Roman"/>
          <w:b w:val="0"/>
          <w:bCs/>
          <w:color w:val="000000"/>
          <w:sz w:val="32"/>
          <w:szCs w:val="32"/>
        </w:rPr>
        <w:t>年增加</w:t>
      </w:r>
      <w:r>
        <w:rPr>
          <w:rFonts w:hint="eastAsia" w:ascii="Times New Roman" w:hAnsi="Times New Roman" w:eastAsia="方正仿宋_GBK" w:cs="Times New Roman"/>
          <w:b w:val="0"/>
          <w:bCs/>
          <w:color w:val="000000"/>
          <w:sz w:val="32"/>
          <w:szCs w:val="32"/>
          <w:lang w:val="en-US" w:eastAsia="zh-CN"/>
        </w:rPr>
        <w:t>224.79</w:t>
      </w:r>
      <w:r>
        <w:rPr>
          <w:rFonts w:hint="eastAsia" w:ascii="Times New Roman" w:hAnsi="Times New Roman" w:eastAsia="方正仿宋_GBK" w:cs="Times New Roman"/>
          <w:b w:val="0"/>
          <w:bCs/>
          <w:color w:val="000000"/>
          <w:sz w:val="32"/>
          <w:szCs w:val="32"/>
        </w:rPr>
        <w:t>万元，增长</w:t>
      </w:r>
      <w:r>
        <w:rPr>
          <w:rFonts w:hint="eastAsia" w:ascii="Times New Roman" w:hAnsi="Times New Roman" w:eastAsia="方正仿宋_GBK" w:cs="Times New Roman"/>
          <w:b w:val="0"/>
          <w:bCs/>
          <w:color w:val="000000"/>
          <w:sz w:val="32"/>
          <w:szCs w:val="32"/>
          <w:lang w:val="en-US" w:eastAsia="zh-CN"/>
        </w:rPr>
        <w:t>165.53</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rPr>
        <w:t>。主要原因是本年度</w:t>
      </w:r>
      <w:r>
        <w:rPr>
          <w:rFonts w:hint="eastAsia" w:ascii="Times New Roman" w:hAnsi="Times New Roman" w:eastAsia="方正仿宋_GBK" w:cs="Times New Roman"/>
          <w:b w:val="0"/>
          <w:bCs/>
          <w:color w:val="000000"/>
          <w:sz w:val="32"/>
          <w:szCs w:val="32"/>
          <w:lang w:eastAsia="zh-CN"/>
        </w:rPr>
        <w:t>人员增加及由于财力紧张，本年度支付</w:t>
      </w:r>
      <w:r>
        <w:rPr>
          <w:rFonts w:hint="eastAsia" w:ascii="Times New Roman" w:hAnsi="Times New Roman" w:eastAsia="方正仿宋_GBK" w:cs="Times New Roman"/>
          <w:b w:val="0"/>
          <w:bCs/>
          <w:color w:val="000000"/>
          <w:sz w:val="32"/>
          <w:szCs w:val="32"/>
          <w:lang w:val="en-US" w:eastAsia="zh-CN"/>
        </w:rPr>
        <w:t>2019年度经费</w:t>
      </w:r>
      <w:r>
        <w:rPr>
          <w:rFonts w:hint="eastAsia" w:ascii="Times New Roman" w:hAnsi="Times New Roman" w:eastAsia="方正仿宋_GBK" w:cs="Times New Roman"/>
          <w:b w:val="0"/>
          <w:bCs/>
          <w:color w:val="000000"/>
          <w:sz w:val="32"/>
          <w:szCs w:val="32"/>
          <w:lang w:eastAsia="zh-CN"/>
        </w:rPr>
        <w:t>导致机关运行经费支出的</w:t>
      </w:r>
      <w:r>
        <w:rPr>
          <w:rFonts w:hint="eastAsia" w:ascii="Times New Roman" w:hAnsi="Times New Roman" w:eastAsia="方正仿宋_GBK" w:cs="Times New Roman"/>
          <w:b w:val="0"/>
          <w:bCs/>
          <w:color w:val="000000"/>
          <w:sz w:val="32"/>
          <w:szCs w:val="32"/>
        </w:rPr>
        <w:t>增加</w:t>
      </w:r>
      <w:r>
        <w:rPr>
          <w:rFonts w:hint="eastAsia" w:ascii="Times New Roman" w:hAnsi="Times New Roman" w:eastAsia="方正仿宋_GBK" w:cs="Times New Roman"/>
          <w:b w:val="0"/>
          <w:bCs/>
          <w:color w:val="000000"/>
          <w:sz w:val="32"/>
          <w:szCs w:val="32"/>
          <w:lang w:eastAsia="zh-CN"/>
        </w:rPr>
        <w:t>。</w:t>
      </w:r>
    </w:p>
    <w:p>
      <w:pPr>
        <w:pStyle w:val="8"/>
        <w:pageBreakBefore w:val="0"/>
        <w:widowControl w:val="0"/>
        <w:kinsoku/>
        <w:wordWrap/>
        <w:overflowPunct/>
        <w:topLinePunct w:val="0"/>
        <w:autoSpaceDE/>
        <w:autoSpaceDN/>
        <w:bidi w:val="0"/>
        <w:adjustRightInd w:val="0"/>
        <w:snapToGrid w:val="0"/>
        <w:spacing w:beforeLines="0" w:line="576" w:lineRule="exact"/>
        <w:ind w:firstLine="643" w:firstLineChars="200"/>
        <w:textAlignment w:val="auto"/>
        <w:outlineLvl w:val="2"/>
        <w:rPr>
          <w:rFonts w:hint="eastAsia" w:ascii="方正楷体_GBK" w:hAnsi="方正楷体_GBK" w:eastAsia="方正楷体_GBK" w:cs="方正楷体_GBK"/>
          <w:b/>
          <w:bCs w:val="0"/>
          <w:color w:val="000000"/>
          <w:sz w:val="32"/>
          <w:szCs w:val="32"/>
        </w:rPr>
      </w:pPr>
      <w:bookmarkStart w:id="97" w:name="_Toc79163626"/>
      <w:bookmarkStart w:id="98" w:name="_Toc79163876"/>
      <w:bookmarkStart w:id="99" w:name="_Toc15377223"/>
      <w:r>
        <w:rPr>
          <w:rFonts w:hint="eastAsia" w:ascii="方正楷体_GBK" w:hAnsi="方正楷体_GBK" w:eastAsia="方正楷体_GBK" w:cs="方正楷体_GBK"/>
          <w:b/>
          <w:bCs w:val="0"/>
          <w:color w:val="000000"/>
          <w:sz w:val="32"/>
          <w:szCs w:val="32"/>
        </w:rPr>
        <w:t>（二）政府采购支出情况</w:t>
      </w:r>
      <w:bookmarkEnd w:id="97"/>
      <w:bookmarkEnd w:id="98"/>
      <w:bookmarkEnd w:id="99"/>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r>
        <w:rPr>
          <w:rFonts w:hint="default" w:ascii="Times New Roman" w:hAnsi="Times New Roman" w:eastAsia="方正仿宋_GBK" w:cs="Times New Roman"/>
          <w:b w:val="0"/>
          <w:bCs/>
          <w:color w:val="000000"/>
          <w:sz w:val="32"/>
          <w:szCs w:val="32"/>
        </w:rPr>
        <w:t>2020</w:t>
      </w:r>
      <w:r>
        <w:rPr>
          <w:rFonts w:hint="eastAsia" w:ascii="Times New Roman" w:hAnsi="Times New Roman" w:eastAsia="方正仿宋_GBK" w:cs="Times New Roman"/>
          <w:b w:val="0"/>
          <w:bCs/>
          <w:color w:val="000000"/>
          <w:sz w:val="32"/>
          <w:szCs w:val="32"/>
        </w:rPr>
        <w:t>年，</w:t>
      </w:r>
      <w:r>
        <w:rPr>
          <w:rFonts w:hint="eastAsia" w:ascii="Times New Roman" w:hAnsi="Times New Roman" w:eastAsia="方正仿宋_GBK" w:cs="Times New Roman"/>
          <w:b w:val="0"/>
          <w:bCs/>
          <w:color w:val="000000"/>
          <w:sz w:val="32"/>
          <w:szCs w:val="32"/>
          <w:lang w:eastAsia="zh-CN"/>
        </w:rPr>
        <w:t>县纪委监委</w:t>
      </w:r>
      <w:r>
        <w:rPr>
          <w:rFonts w:hint="eastAsia" w:ascii="Times New Roman" w:hAnsi="Times New Roman" w:eastAsia="方正仿宋_GBK" w:cs="Times New Roman"/>
          <w:b w:val="0"/>
          <w:bCs/>
          <w:color w:val="000000"/>
          <w:sz w:val="32"/>
          <w:szCs w:val="32"/>
        </w:rPr>
        <w:t>政府采购支出总额</w:t>
      </w:r>
      <w:r>
        <w:rPr>
          <w:rFonts w:hint="eastAsia" w:ascii="Times New Roman" w:hAnsi="Times New Roman" w:eastAsia="方正仿宋_GBK" w:cs="Times New Roman"/>
          <w:b w:val="0"/>
          <w:bCs/>
          <w:color w:val="000000"/>
          <w:sz w:val="32"/>
          <w:szCs w:val="32"/>
          <w:lang w:val="en-US" w:eastAsia="zh-CN"/>
        </w:rPr>
        <w:t>54.07</w:t>
      </w:r>
      <w:r>
        <w:rPr>
          <w:rFonts w:hint="eastAsia" w:ascii="Times New Roman" w:hAnsi="Times New Roman" w:eastAsia="方正仿宋_GBK" w:cs="Times New Roman"/>
          <w:b w:val="0"/>
          <w:bCs/>
          <w:color w:val="000000"/>
          <w:sz w:val="32"/>
          <w:szCs w:val="32"/>
        </w:rPr>
        <w:t>万元，其中：政府采购货物支出</w:t>
      </w:r>
      <w:r>
        <w:rPr>
          <w:rFonts w:hint="eastAsia" w:ascii="Times New Roman" w:hAnsi="Times New Roman" w:eastAsia="方正仿宋_GBK" w:cs="Times New Roman"/>
          <w:b w:val="0"/>
          <w:bCs/>
          <w:color w:val="000000"/>
          <w:sz w:val="32"/>
          <w:szCs w:val="32"/>
          <w:lang w:val="en-US" w:eastAsia="zh-CN"/>
        </w:rPr>
        <w:t>54.07</w:t>
      </w:r>
      <w:r>
        <w:rPr>
          <w:rFonts w:hint="eastAsia" w:ascii="Times New Roman" w:hAnsi="Times New Roman" w:eastAsia="方正仿宋_GBK" w:cs="Times New Roman"/>
          <w:b w:val="0"/>
          <w:bCs/>
          <w:color w:val="000000"/>
          <w:sz w:val="32"/>
          <w:szCs w:val="32"/>
        </w:rPr>
        <w:t>万元、政府采购工程支出</w:t>
      </w:r>
      <w:r>
        <w:rPr>
          <w:rFonts w:hint="eastAsia" w:ascii="Times New Roman" w:hAnsi="Times New Roman" w:eastAsia="方正仿宋_GBK" w:cs="Times New Roman"/>
          <w:b w:val="0"/>
          <w:bCs/>
          <w:color w:val="000000"/>
          <w:sz w:val="32"/>
          <w:szCs w:val="32"/>
          <w:lang w:val="en-US" w:eastAsia="zh-CN"/>
        </w:rPr>
        <w:t>0</w:t>
      </w:r>
      <w:r>
        <w:rPr>
          <w:rFonts w:hint="eastAsia" w:ascii="Times New Roman" w:hAnsi="Times New Roman" w:eastAsia="方正仿宋_GBK" w:cs="Times New Roman"/>
          <w:b w:val="0"/>
          <w:bCs/>
          <w:color w:val="000000"/>
          <w:sz w:val="32"/>
          <w:szCs w:val="32"/>
        </w:rPr>
        <w:t>万元、政府采购服务支出</w:t>
      </w:r>
      <w:r>
        <w:rPr>
          <w:rFonts w:hint="eastAsia" w:ascii="Times New Roman" w:hAnsi="Times New Roman" w:eastAsia="方正仿宋_GBK" w:cs="Times New Roman"/>
          <w:b w:val="0"/>
          <w:bCs/>
          <w:color w:val="000000"/>
          <w:sz w:val="32"/>
          <w:szCs w:val="32"/>
          <w:lang w:val="en-US" w:eastAsia="zh-CN"/>
        </w:rPr>
        <w:t>0</w:t>
      </w:r>
      <w:r>
        <w:rPr>
          <w:rFonts w:hint="eastAsia" w:ascii="Times New Roman" w:hAnsi="Times New Roman" w:eastAsia="方正仿宋_GBK" w:cs="Times New Roman"/>
          <w:b w:val="0"/>
          <w:bCs/>
          <w:color w:val="000000"/>
          <w:sz w:val="32"/>
          <w:szCs w:val="32"/>
        </w:rPr>
        <w:t>万元。主要用于</w:t>
      </w:r>
      <w:r>
        <w:rPr>
          <w:rFonts w:hint="eastAsia" w:ascii="Times New Roman" w:hAnsi="Times New Roman" w:eastAsia="方正仿宋_GBK" w:cs="Times New Roman"/>
          <w:b w:val="0"/>
          <w:bCs/>
          <w:color w:val="000000"/>
          <w:sz w:val="32"/>
          <w:szCs w:val="32"/>
          <w:lang w:eastAsia="zh-CN"/>
        </w:rPr>
        <w:t>纪委纪检监察信息网分级保护建设</w:t>
      </w:r>
      <w:r>
        <w:rPr>
          <w:rFonts w:hint="eastAsia" w:ascii="Times New Roman" w:hAnsi="Times New Roman" w:eastAsia="方正仿宋_GBK" w:cs="Times New Roman"/>
          <w:b w:val="0"/>
          <w:bCs/>
          <w:color w:val="000000"/>
          <w:sz w:val="32"/>
          <w:szCs w:val="32"/>
        </w:rPr>
        <w:t>。授予中小企业合同金额</w:t>
      </w:r>
      <w:r>
        <w:rPr>
          <w:rFonts w:hint="eastAsia" w:ascii="Times New Roman" w:hAnsi="Times New Roman" w:eastAsia="方正仿宋_GBK" w:cs="Times New Roman"/>
          <w:b w:val="0"/>
          <w:bCs/>
          <w:color w:val="000000"/>
          <w:sz w:val="32"/>
          <w:szCs w:val="32"/>
          <w:lang w:val="en-US" w:eastAsia="zh-CN"/>
        </w:rPr>
        <w:t>54.07</w:t>
      </w:r>
      <w:r>
        <w:rPr>
          <w:rFonts w:hint="eastAsia" w:ascii="Times New Roman" w:hAnsi="Times New Roman" w:eastAsia="方正仿宋_GBK" w:cs="Times New Roman"/>
          <w:b w:val="0"/>
          <w:bCs/>
          <w:color w:val="000000"/>
          <w:sz w:val="32"/>
          <w:szCs w:val="32"/>
        </w:rPr>
        <w:t>万元，占政府采购支出总额的</w:t>
      </w:r>
      <w:r>
        <w:rPr>
          <w:rFonts w:hint="eastAsia" w:ascii="Times New Roman" w:hAnsi="Times New Roman" w:eastAsia="方正仿宋_GBK" w:cs="Times New Roman"/>
          <w:b w:val="0"/>
          <w:bCs/>
          <w:color w:val="000000"/>
          <w:sz w:val="32"/>
          <w:szCs w:val="32"/>
          <w:lang w:val="en-US" w:eastAsia="zh-CN"/>
        </w:rPr>
        <w:t>100</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eastAsia="zh-CN"/>
        </w:rPr>
        <w:t>。</w:t>
      </w:r>
    </w:p>
    <w:p>
      <w:pPr>
        <w:pStyle w:val="8"/>
        <w:pageBreakBefore w:val="0"/>
        <w:widowControl w:val="0"/>
        <w:kinsoku/>
        <w:wordWrap/>
        <w:overflowPunct/>
        <w:topLinePunct w:val="0"/>
        <w:autoSpaceDE/>
        <w:autoSpaceDN/>
        <w:bidi w:val="0"/>
        <w:adjustRightInd w:val="0"/>
        <w:snapToGrid w:val="0"/>
        <w:spacing w:beforeLines="0" w:line="576" w:lineRule="exact"/>
        <w:ind w:firstLine="643" w:firstLineChars="200"/>
        <w:textAlignment w:val="auto"/>
        <w:outlineLvl w:val="2"/>
        <w:rPr>
          <w:rFonts w:hint="eastAsia" w:ascii="方正楷体_GBK" w:hAnsi="方正楷体_GBK" w:eastAsia="方正楷体_GBK" w:cs="方正楷体_GBK"/>
          <w:b/>
          <w:bCs w:val="0"/>
          <w:color w:val="000000"/>
          <w:sz w:val="32"/>
          <w:szCs w:val="32"/>
        </w:rPr>
      </w:pPr>
      <w:bookmarkStart w:id="100" w:name="_Toc79163627"/>
      <w:bookmarkStart w:id="101" w:name="_Toc79163877"/>
      <w:bookmarkStart w:id="102" w:name="_Toc15377224"/>
      <w:r>
        <w:rPr>
          <w:rFonts w:hint="eastAsia" w:ascii="方正楷体_GBK" w:hAnsi="方正楷体_GBK" w:eastAsia="方正楷体_GBK" w:cs="方正楷体_GBK"/>
          <w:b/>
          <w:bCs w:val="0"/>
          <w:color w:val="000000"/>
          <w:sz w:val="32"/>
          <w:szCs w:val="32"/>
        </w:rPr>
        <w:t>（三）国有资产占有使用情况</w:t>
      </w:r>
      <w:bookmarkEnd w:id="100"/>
      <w:bookmarkEnd w:id="101"/>
      <w:bookmarkEnd w:id="102"/>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r>
        <w:rPr>
          <w:rFonts w:hint="eastAsia" w:ascii="Times New Roman" w:hAnsi="Times New Roman" w:eastAsia="方正仿宋_GBK" w:cs="Times New Roman"/>
          <w:b w:val="0"/>
          <w:bCs/>
          <w:color w:val="000000"/>
          <w:sz w:val="32"/>
          <w:szCs w:val="32"/>
        </w:rPr>
        <w:t>截至</w:t>
      </w:r>
      <w:r>
        <w:rPr>
          <w:rFonts w:hint="default" w:ascii="Times New Roman" w:hAnsi="Times New Roman" w:eastAsia="方正仿宋_GBK" w:cs="Times New Roman"/>
          <w:b w:val="0"/>
          <w:bCs/>
          <w:color w:val="000000"/>
          <w:sz w:val="32"/>
          <w:szCs w:val="32"/>
        </w:rPr>
        <w:t>2020</w:t>
      </w:r>
      <w:r>
        <w:rPr>
          <w:rFonts w:hint="eastAsia" w:ascii="Times New Roman" w:hAnsi="Times New Roman" w:eastAsia="方正仿宋_GBK" w:cs="Times New Roman"/>
          <w:b w:val="0"/>
          <w:bCs/>
          <w:color w:val="000000"/>
          <w:sz w:val="32"/>
          <w:szCs w:val="32"/>
        </w:rPr>
        <w:t>年</w:t>
      </w:r>
      <w:r>
        <w:rPr>
          <w:rFonts w:hint="default" w:ascii="Times New Roman" w:hAnsi="Times New Roman" w:eastAsia="方正仿宋_GBK" w:cs="Times New Roman"/>
          <w:b w:val="0"/>
          <w:bCs/>
          <w:color w:val="000000"/>
          <w:sz w:val="32"/>
          <w:szCs w:val="32"/>
        </w:rPr>
        <w:t>12</w:t>
      </w:r>
      <w:r>
        <w:rPr>
          <w:rFonts w:hint="eastAsia" w:ascii="Times New Roman" w:hAnsi="Times New Roman" w:eastAsia="方正仿宋_GBK" w:cs="Times New Roman"/>
          <w:b w:val="0"/>
          <w:bCs/>
          <w:color w:val="000000"/>
          <w:sz w:val="32"/>
          <w:szCs w:val="32"/>
        </w:rPr>
        <w:t>月</w:t>
      </w:r>
      <w:r>
        <w:rPr>
          <w:rFonts w:hint="default" w:ascii="Times New Roman" w:hAnsi="Times New Roman" w:eastAsia="方正仿宋_GBK" w:cs="Times New Roman"/>
          <w:b w:val="0"/>
          <w:bCs/>
          <w:color w:val="000000"/>
          <w:sz w:val="32"/>
          <w:szCs w:val="32"/>
        </w:rPr>
        <w:t>31</w:t>
      </w:r>
      <w:r>
        <w:rPr>
          <w:rFonts w:hint="eastAsia" w:ascii="Times New Roman" w:hAnsi="Times New Roman" w:eastAsia="方正仿宋_GBK" w:cs="Times New Roman"/>
          <w:b w:val="0"/>
          <w:bCs/>
          <w:color w:val="000000"/>
          <w:sz w:val="32"/>
          <w:szCs w:val="32"/>
        </w:rPr>
        <w:t>日，</w:t>
      </w:r>
      <w:r>
        <w:rPr>
          <w:rFonts w:hint="eastAsia" w:ascii="Times New Roman" w:hAnsi="Times New Roman" w:eastAsia="方正仿宋_GBK" w:cs="Times New Roman"/>
          <w:b w:val="0"/>
          <w:bCs/>
          <w:color w:val="000000"/>
          <w:sz w:val="32"/>
          <w:szCs w:val="32"/>
          <w:lang w:eastAsia="zh-CN"/>
        </w:rPr>
        <w:t>县纪委监委</w:t>
      </w:r>
      <w:r>
        <w:rPr>
          <w:rFonts w:hint="eastAsia" w:ascii="Times New Roman" w:hAnsi="Times New Roman" w:eastAsia="方正仿宋_GBK" w:cs="Times New Roman"/>
          <w:b w:val="0"/>
          <w:bCs/>
          <w:color w:val="000000"/>
          <w:sz w:val="32"/>
          <w:szCs w:val="32"/>
        </w:rPr>
        <w:t>共有车辆</w:t>
      </w:r>
      <w:r>
        <w:rPr>
          <w:rFonts w:hint="eastAsia" w:ascii="Times New Roman" w:hAnsi="Times New Roman" w:eastAsia="方正仿宋_GBK" w:cs="Times New Roman"/>
          <w:b w:val="0"/>
          <w:bCs/>
          <w:color w:val="000000"/>
          <w:sz w:val="32"/>
          <w:szCs w:val="32"/>
          <w:lang w:val="en-US" w:eastAsia="zh-CN"/>
        </w:rPr>
        <w:t>4</w:t>
      </w:r>
      <w:r>
        <w:rPr>
          <w:rFonts w:hint="eastAsia" w:ascii="Times New Roman" w:hAnsi="Times New Roman" w:eastAsia="方正仿宋_GBK" w:cs="Times New Roman"/>
          <w:b w:val="0"/>
          <w:bCs/>
          <w:color w:val="000000"/>
          <w:sz w:val="32"/>
          <w:szCs w:val="32"/>
        </w:rPr>
        <w:t>辆，其中：主要领导干部用车</w:t>
      </w:r>
      <w:r>
        <w:rPr>
          <w:rFonts w:hint="eastAsia" w:ascii="Times New Roman" w:hAnsi="Times New Roman" w:eastAsia="方正仿宋_GBK" w:cs="Times New Roman"/>
          <w:b w:val="0"/>
          <w:bCs/>
          <w:color w:val="000000"/>
          <w:sz w:val="32"/>
          <w:szCs w:val="32"/>
          <w:lang w:val="en-US" w:eastAsia="zh-CN"/>
        </w:rPr>
        <w:t>0</w:t>
      </w:r>
      <w:r>
        <w:rPr>
          <w:rFonts w:hint="eastAsia" w:ascii="Times New Roman" w:hAnsi="Times New Roman" w:eastAsia="方正仿宋_GBK" w:cs="Times New Roman"/>
          <w:b w:val="0"/>
          <w:bCs/>
          <w:color w:val="000000"/>
          <w:sz w:val="32"/>
          <w:szCs w:val="32"/>
        </w:rPr>
        <w:t>辆、机要通信用车</w:t>
      </w:r>
      <w:r>
        <w:rPr>
          <w:rFonts w:hint="eastAsia" w:ascii="Times New Roman" w:hAnsi="Times New Roman" w:eastAsia="方正仿宋_GBK" w:cs="Times New Roman"/>
          <w:b w:val="0"/>
          <w:bCs/>
          <w:color w:val="000000"/>
          <w:sz w:val="32"/>
          <w:szCs w:val="32"/>
          <w:lang w:val="en-US" w:eastAsia="zh-CN"/>
        </w:rPr>
        <w:t>0</w:t>
      </w:r>
      <w:r>
        <w:rPr>
          <w:rFonts w:hint="eastAsia" w:ascii="Times New Roman" w:hAnsi="Times New Roman" w:eastAsia="方正仿宋_GBK" w:cs="Times New Roman"/>
          <w:b w:val="0"/>
          <w:bCs/>
          <w:color w:val="000000"/>
          <w:sz w:val="32"/>
          <w:szCs w:val="32"/>
        </w:rPr>
        <w:t>辆、应急保障用车</w:t>
      </w:r>
      <w:r>
        <w:rPr>
          <w:rFonts w:hint="eastAsia" w:ascii="Times New Roman" w:hAnsi="Times New Roman" w:eastAsia="方正仿宋_GBK" w:cs="Times New Roman"/>
          <w:b w:val="0"/>
          <w:bCs/>
          <w:color w:val="000000"/>
          <w:sz w:val="32"/>
          <w:szCs w:val="32"/>
          <w:lang w:val="en-US" w:eastAsia="zh-CN"/>
        </w:rPr>
        <w:t>0</w:t>
      </w:r>
      <w:r>
        <w:rPr>
          <w:rFonts w:hint="eastAsia" w:ascii="Times New Roman" w:hAnsi="Times New Roman" w:eastAsia="方正仿宋_GBK" w:cs="Times New Roman"/>
          <w:b w:val="0"/>
          <w:bCs/>
          <w:color w:val="000000"/>
          <w:sz w:val="32"/>
          <w:szCs w:val="32"/>
        </w:rPr>
        <w:t>辆、其他用车</w:t>
      </w:r>
      <w:r>
        <w:rPr>
          <w:rFonts w:hint="eastAsia" w:ascii="Times New Roman" w:hAnsi="Times New Roman" w:eastAsia="方正仿宋_GBK" w:cs="Times New Roman"/>
          <w:b w:val="0"/>
          <w:bCs/>
          <w:color w:val="000000"/>
          <w:sz w:val="32"/>
          <w:szCs w:val="32"/>
          <w:lang w:val="en-US" w:eastAsia="zh-CN"/>
        </w:rPr>
        <w:t>0</w:t>
      </w:r>
      <w:r>
        <w:rPr>
          <w:rFonts w:hint="eastAsia" w:ascii="Times New Roman" w:hAnsi="Times New Roman" w:eastAsia="方正仿宋_GBK" w:cs="Times New Roman"/>
          <w:b w:val="0"/>
          <w:bCs/>
          <w:color w:val="000000"/>
          <w:sz w:val="32"/>
          <w:szCs w:val="32"/>
        </w:rPr>
        <w:t>辆</w:t>
      </w:r>
      <w:r>
        <w:rPr>
          <w:rFonts w:hint="eastAsia" w:ascii="Times New Roman" w:hAnsi="Times New Roman" w:eastAsia="方正仿宋_GBK" w:cs="Times New Roman"/>
          <w:b w:val="0"/>
          <w:bCs/>
          <w:color w:val="000000"/>
          <w:sz w:val="32"/>
          <w:szCs w:val="32"/>
          <w:lang w:eastAsia="zh-CN"/>
        </w:rPr>
        <w:t>、</w:t>
      </w:r>
      <w:r>
        <w:rPr>
          <w:rFonts w:hint="eastAsia" w:ascii="Times New Roman" w:hAnsi="Times New Roman" w:eastAsia="方正仿宋_GBK" w:cs="Times New Roman"/>
          <w:b w:val="0"/>
          <w:bCs/>
          <w:color w:val="000000"/>
          <w:sz w:val="32"/>
          <w:szCs w:val="32"/>
        </w:rPr>
        <w:t>一般执法执勤用车</w:t>
      </w:r>
      <w:r>
        <w:rPr>
          <w:rFonts w:hint="eastAsia" w:ascii="Times New Roman" w:hAnsi="Times New Roman" w:eastAsia="方正仿宋_GBK" w:cs="Times New Roman"/>
          <w:b w:val="0"/>
          <w:bCs/>
          <w:color w:val="000000"/>
          <w:sz w:val="32"/>
          <w:szCs w:val="32"/>
          <w:lang w:val="en-US" w:eastAsia="zh-CN"/>
        </w:rPr>
        <w:t>4</w:t>
      </w:r>
      <w:r>
        <w:rPr>
          <w:rFonts w:hint="eastAsia" w:ascii="Times New Roman" w:hAnsi="Times New Roman" w:eastAsia="方正仿宋_GBK" w:cs="Times New Roman"/>
          <w:b w:val="0"/>
          <w:bCs/>
          <w:color w:val="000000"/>
          <w:sz w:val="32"/>
          <w:szCs w:val="32"/>
        </w:rPr>
        <w:t>辆</w:t>
      </w:r>
      <w:r>
        <w:rPr>
          <w:rFonts w:hint="eastAsia" w:ascii="Times New Roman" w:hAnsi="Times New Roman" w:eastAsia="方正仿宋_GBK" w:cs="Times New Roman"/>
          <w:b w:val="0"/>
          <w:bCs/>
          <w:color w:val="000000"/>
          <w:sz w:val="32"/>
          <w:szCs w:val="32"/>
          <w:lang w:eastAsia="zh-CN"/>
        </w:rPr>
        <w:t>，</w:t>
      </w:r>
      <w:r>
        <w:rPr>
          <w:rFonts w:hint="eastAsia" w:ascii="Times New Roman" w:hAnsi="Times New Roman" w:eastAsia="方正仿宋_GBK" w:cs="Times New Roman"/>
          <w:b w:val="0"/>
          <w:bCs/>
          <w:color w:val="000000"/>
          <w:sz w:val="32"/>
          <w:szCs w:val="32"/>
        </w:rPr>
        <w:t>单价</w:t>
      </w:r>
      <w:r>
        <w:rPr>
          <w:rFonts w:hint="default" w:ascii="Times New Roman" w:hAnsi="Times New Roman" w:eastAsia="方正仿宋_GBK" w:cs="Times New Roman"/>
          <w:b w:val="0"/>
          <w:bCs/>
          <w:color w:val="000000"/>
          <w:sz w:val="32"/>
          <w:szCs w:val="32"/>
        </w:rPr>
        <w:t>50</w:t>
      </w:r>
      <w:r>
        <w:rPr>
          <w:rFonts w:hint="eastAsia" w:ascii="Times New Roman" w:hAnsi="Times New Roman" w:eastAsia="方正仿宋_GBK" w:cs="Times New Roman"/>
          <w:b w:val="0"/>
          <w:bCs/>
          <w:color w:val="000000"/>
          <w:sz w:val="32"/>
          <w:szCs w:val="32"/>
        </w:rPr>
        <w:t>万元以上通用设备</w:t>
      </w:r>
      <w:r>
        <w:rPr>
          <w:rFonts w:hint="eastAsia" w:ascii="Times New Roman" w:hAnsi="Times New Roman" w:eastAsia="方正仿宋_GBK" w:cs="Times New Roman"/>
          <w:b w:val="0"/>
          <w:bCs/>
          <w:color w:val="000000"/>
          <w:sz w:val="32"/>
          <w:szCs w:val="32"/>
          <w:lang w:val="en-US" w:eastAsia="zh-CN"/>
        </w:rPr>
        <w:t>1</w:t>
      </w:r>
      <w:r>
        <w:rPr>
          <w:rFonts w:hint="eastAsia" w:ascii="Times New Roman" w:hAnsi="Times New Roman" w:eastAsia="方正仿宋_GBK" w:cs="Times New Roman"/>
          <w:b w:val="0"/>
          <w:bCs/>
          <w:color w:val="000000"/>
          <w:sz w:val="32"/>
          <w:szCs w:val="32"/>
        </w:rPr>
        <w:t>台（套），单价</w:t>
      </w:r>
      <w:r>
        <w:rPr>
          <w:rFonts w:hint="default" w:ascii="Times New Roman" w:hAnsi="Times New Roman" w:eastAsia="方正仿宋_GBK" w:cs="Times New Roman"/>
          <w:b w:val="0"/>
          <w:bCs/>
          <w:color w:val="000000"/>
          <w:sz w:val="32"/>
          <w:szCs w:val="32"/>
        </w:rPr>
        <w:t>100</w:t>
      </w:r>
      <w:r>
        <w:rPr>
          <w:rFonts w:hint="eastAsia" w:ascii="Times New Roman" w:hAnsi="Times New Roman" w:eastAsia="方正仿宋_GBK" w:cs="Times New Roman"/>
          <w:b w:val="0"/>
          <w:bCs/>
          <w:color w:val="000000"/>
          <w:sz w:val="32"/>
          <w:szCs w:val="32"/>
        </w:rPr>
        <w:t>万元以上专用设备</w:t>
      </w:r>
      <w:r>
        <w:rPr>
          <w:rFonts w:hint="eastAsia" w:ascii="Times New Roman" w:hAnsi="Times New Roman" w:eastAsia="方正仿宋_GBK" w:cs="Times New Roman"/>
          <w:b w:val="0"/>
          <w:bCs/>
          <w:color w:val="000000"/>
          <w:sz w:val="32"/>
          <w:szCs w:val="32"/>
          <w:lang w:val="en-US" w:eastAsia="zh-CN"/>
        </w:rPr>
        <w:t>0</w:t>
      </w:r>
      <w:r>
        <w:rPr>
          <w:rFonts w:hint="eastAsia" w:ascii="Times New Roman" w:hAnsi="Times New Roman" w:eastAsia="方正仿宋_GBK" w:cs="Times New Roman"/>
          <w:b w:val="0"/>
          <w:bCs/>
          <w:color w:val="000000"/>
          <w:sz w:val="32"/>
          <w:szCs w:val="32"/>
        </w:rPr>
        <w:t>台（套）。</w:t>
      </w:r>
    </w:p>
    <w:p>
      <w:pPr>
        <w:pStyle w:val="8"/>
        <w:pageBreakBefore w:val="0"/>
        <w:widowControl w:val="0"/>
        <w:kinsoku/>
        <w:wordWrap/>
        <w:overflowPunct/>
        <w:topLinePunct w:val="0"/>
        <w:autoSpaceDE/>
        <w:autoSpaceDN/>
        <w:bidi w:val="0"/>
        <w:adjustRightInd w:val="0"/>
        <w:snapToGrid w:val="0"/>
        <w:spacing w:beforeLines="0" w:line="576" w:lineRule="exact"/>
        <w:ind w:firstLine="643" w:firstLineChars="200"/>
        <w:textAlignment w:val="auto"/>
        <w:outlineLvl w:val="2"/>
        <w:rPr>
          <w:rFonts w:hint="eastAsia" w:ascii="方正楷体_GBK" w:hAnsi="方正楷体_GBK" w:eastAsia="方正楷体_GBK" w:cs="方正楷体_GBK"/>
          <w:b/>
          <w:bCs w:val="0"/>
          <w:color w:val="000000"/>
          <w:sz w:val="32"/>
          <w:szCs w:val="32"/>
        </w:rPr>
      </w:pPr>
      <w:bookmarkStart w:id="103" w:name="_Toc79163628"/>
      <w:bookmarkStart w:id="104" w:name="_Toc79163878"/>
      <w:r>
        <w:rPr>
          <w:rFonts w:hint="eastAsia" w:ascii="方正楷体_GBK" w:hAnsi="方正楷体_GBK" w:eastAsia="方正楷体_GBK" w:cs="方正楷体_GBK"/>
          <w:b/>
          <w:bCs w:val="0"/>
          <w:color w:val="000000"/>
          <w:sz w:val="32"/>
          <w:szCs w:val="32"/>
        </w:rPr>
        <w:t>（四）预算绩效管理情况</w:t>
      </w:r>
      <w:bookmarkEnd w:id="103"/>
      <w:bookmarkEnd w:id="104"/>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r>
        <w:rPr>
          <w:rFonts w:hint="eastAsia" w:ascii="Times New Roman" w:hAnsi="Times New Roman" w:eastAsia="方正仿宋_GBK" w:cs="Times New Roman"/>
          <w:b w:val="0"/>
          <w:bCs/>
          <w:color w:val="000000"/>
          <w:sz w:val="32"/>
          <w:szCs w:val="32"/>
        </w:rPr>
        <w:t>根据预算绩效管理要求，本部门按要求对</w:t>
      </w:r>
      <w:r>
        <w:rPr>
          <w:rFonts w:hint="default" w:ascii="Times New Roman" w:hAnsi="Times New Roman" w:eastAsia="方正仿宋_GBK" w:cs="Times New Roman"/>
          <w:b w:val="0"/>
          <w:bCs/>
          <w:color w:val="000000"/>
          <w:sz w:val="32"/>
          <w:szCs w:val="32"/>
        </w:rPr>
        <w:t>2020</w:t>
      </w:r>
      <w:r>
        <w:rPr>
          <w:rFonts w:hint="eastAsia" w:ascii="Times New Roman" w:hAnsi="Times New Roman" w:eastAsia="方正仿宋_GBK" w:cs="Times New Roman"/>
          <w:b w:val="0"/>
          <w:bCs/>
          <w:color w:val="000000"/>
          <w:sz w:val="32"/>
          <w:szCs w:val="32"/>
        </w:rPr>
        <w:t>年部门整体支出开展绩效自评，从评价情况来看整体评价等次为优秀</w:t>
      </w:r>
      <w:r>
        <w:rPr>
          <w:rFonts w:hint="eastAsia" w:ascii="Times New Roman" w:hAnsi="Times New Roman" w:eastAsia="方正仿宋_GBK" w:cs="Times New Roman"/>
          <w:b w:val="0"/>
          <w:bCs/>
          <w:color w:val="000000"/>
          <w:sz w:val="32"/>
          <w:szCs w:val="32"/>
          <w:lang w:eastAsia="zh-CN"/>
        </w:rPr>
        <w:t>，</w:t>
      </w:r>
      <w:r>
        <w:rPr>
          <w:rFonts w:hint="eastAsia" w:ascii="Times New Roman" w:hAnsi="Times New Roman" w:eastAsia="方正仿宋_GBK" w:cs="Times New Roman"/>
          <w:b w:val="0"/>
          <w:bCs/>
          <w:color w:val="000000"/>
          <w:sz w:val="32"/>
          <w:szCs w:val="32"/>
        </w:rPr>
        <w:t>绩效自评综合得分为</w:t>
      </w:r>
      <w:r>
        <w:rPr>
          <w:rFonts w:hint="eastAsia" w:ascii="Times New Roman" w:hAnsi="Times New Roman" w:eastAsia="方正仿宋_GBK" w:cs="Times New Roman"/>
          <w:b w:val="0"/>
          <w:bCs/>
          <w:color w:val="000000"/>
          <w:sz w:val="32"/>
          <w:szCs w:val="32"/>
          <w:lang w:val="en-US" w:eastAsia="zh-CN"/>
        </w:rPr>
        <w:t>98</w:t>
      </w:r>
      <w:r>
        <w:rPr>
          <w:rFonts w:hint="eastAsia" w:ascii="Times New Roman" w:hAnsi="Times New Roman" w:eastAsia="方正仿宋_GBK" w:cs="Times New Roman"/>
          <w:b w:val="0"/>
          <w:bCs/>
          <w:color w:val="000000"/>
          <w:sz w:val="32"/>
          <w:szCs w:val="32"/>
        </w:rPr>
        <w:t>分。从整体支出绩效定性目标及实施计划来看完成情况：一是完成了</w:t>
      </w:r>
      <w:r>
        <w:rPr>
          <w:rFonts w:hint="default" w:ascii="Times New Roman" w:hAnsi="Times New Roman" w:eastAsia="方正仿宋_GBK" w:cs="Times New Roman"/>
          <w:b w:val="0"/>
          <w:bCs/>
          <w:color w:val="000000"/>
          <w:sz w:val="32"/>
          <w:szCs w:val="32"/>
        </w:rPr>
        <w:t>20</w:t>
      </w:r>
      <w:r>
        <w:rPr>
          <w:rFonts w:hint="eastAsia" w:ascii="Times New Roman" w:hAnsi="Times New Roman" w:eastAsia="方正仿宋_GBK" w:cs="Times New Roman"/>
          <w:b w:val="0"/>
          <w:bCs/>
          <w:color w:val="000000"/>
          <w:sz w:val="32"/>
          <w:szCs w:val="32"/>
          <w:lang w:val="en-US" w:eastAsia="zh-CN"/>
        </w:rPr>
        <w:t>20</w:t>
      </w:r>
      <w:r>
        <w:rPr>
          <w:rFonts w:hint="eastAsia" w:ascii="Times New Roman" w:hAnsi="Times New Roman" w:eastAsia="方正仿宋_GBK" w:cs="Times New Roman"/>
          <w:b w:val="0"/>
          <w:bCs/>
          <w:color w:val="000000"/>
          <w:sz w:val="32"/>
          <w:szCs w:val="32"/>
        </w:rPr>
        <w:t>年工作计划；二是完成</w:t>
      </w:r>
      <w:r>
        <w:rPr>
          <w:rFonts w:hint="default" w:ascii="Times New Roman" w:hAnsi="Times New Roman" w:eastAsia="方正仿宋_GBK" w:cs="Times New Roman"/>
          <w:b w:val="0"/>
          <w:bCs/>
          <w:color w:val="000000"/>
          <w:sz w:val="32"/>
          <w:szCs w:val="32"/>
        </w:rPr>
        <w:t>20</w:t>
      </w:r>
      <w:r>
        <w:rPr>
          <w:rFonts w:hint="eastAsia" w:ascii="Times New Roman" w:hAnsi="Times New Roman" w:eastAsia="方正仿宋_GBK" w:cs="Times New Roman"/>
          <w:b w:val="0"/>
          <w:bCs/>
          <w:color w:val="000000"/>
          <w:sz w:val="32"/>
          <w:szCs w:val="32"/>
          <w:lang w:val="en-US" w:eastAsia="zh-CN"/>
        </w:rPr>
        <w:t>20</w:t>
      </w:r>
      <w:r>
        <w:rPr>
          <w:rFonts w:hint="eastAsia" w:ascii="Times New Roman" w:hAnsi="Times New Roman" w:eastAsia="方正仿宋_GBK" w:cs="Times New Roman"/>
          <w:b w:val="0"/>
          <w:bCs/>
          <w:color w:val="000000"/>
          <w:sz w:val="32"/>
          <w:szCs w:val="32"/>
        </w:rPr>
        <w:t>年预算支出；三是完成</w:t>
      </w:r>
      <w:r>
        <w:rPr>
          <w:rFonts w:hint="default" w:ascii="Times New Roman" w:hAnsi="Times New Roman" w:eastAsia="方正仿宋_GBK" w:cs="Times New Roman"/>
          <w:b w:val="0"/>
          <w:bCs/>
          <w:color w:val="000000"/>
          <w:sz w:val="32"/>
          <w:szCs w:val="32"/>
        </w:rPr>
        <w:t>20</w:t>
      </w:r>
      <w:r>
        <w:rPr>
          <w:rFonts w:hint="eastAsia" w:ascii="Times New Roman" w:hAnsi="Times New Roman" w:eastAsia="方正仿宋_GBK" w:cs="Times New Roman"/>
          <w:b w:val="0"/>
          <w:bCs/>
          <w:color w:val="000000"/>
          <w:sz w:val="32"/>
          <w:szCs w:val="32"/>
          <w:lang w:val="en-US" w:eastAsia="zh-CN"/>
        </w:rPr>
        <w:t>20</w:t>
      </w:r>
      <w:r>
        <w:rPr>
          <w:rFonts w:hint="eastAsia" w:ascii="Times New Roman" w:hAnsi="Times New Roman" w:eastAsia="方正仿宋_GBK" w:cs="Times New Roman"/>
          <w:b w:val="0"/>
          <w:bCs/>
          <w:color w:val="000000"/>
          <w:sz w:val="32"/>
          <w:szCs w:val="32"/>
        </w:rPr>
        <w:t>年其他任务。</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eastAsia" w:ascii="Times New Roman" w:hAnsi="Times New Roman" w:eastAsia="方正仿宋_GBK" w:cs="Times New Roman"/>
          <w:b w:val="0"/>
          <w:bCs/>
          <w:color w:val="000000"/>
          <w:sz w:val="32"/>
          <w:szCs w:val="32"/>
          <w:lang w:eastAsia="zh-CN"/>
        </w:rPr>
      </w:pPr>
      <w:r>
        <w:rPr>
          <w:rFonts w:hint="eastAsia" w:ascii="Times New Roman" w:hAnsi="Times New Roman" w:eastAsia="方正仿宋_GBK" w:cs="Times New Roman"/>
          <w:b w:val="0"/>
          <w:bCs/>
          <w:color w:val="000000"/>
          <w:sz w:val="32"/>
          <w:szCs w:val="32"/>
        </w:rPr>
        <w:t>部门绩效评价结果</w:t>
      </w:r>
      <w:r>
        <w:rPr>
          <w:rFonts w:hint="eastAsia" w:ascii="Times New Roman" w:hAnsi="Times New Roman" w:eastAsia="方正仿宋_GBK" w:cs="Times New Roman"/>
          <w:b w:val="0"/>
          <w:bCs/>
          <w:color w:val="000000"/>
          <w:sz w:val="32"/>
          <w:szCs w:val="32"/>
          <w:lang w:eastAsia="zh-CN"/>
        </w:rPr>
        <w:t>：</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r>
        <w:rPr>
          <w:rFonts w:hint="eastAsia" w:ascii="Times New Roman" w:hAnsi="Times New Roman" w:eastAsia="方正仿宋_GBK" w:cs="Times New Roman"/>
          <w:b w:val="0"/>
          <w:bCs/>
          <w:color w:val="000000"/>
          <w:sz w:val="32"/>
          <w:szCs w:val="32"/>
        </w:rPr>
        <w:t>本部门按要求对</w:t>
      </w:r>
      <w:r>
        <w:rPr>
          <w:rFonts w:hint="default" w:ascii="Times New Roman" w:hAnsi="Times New Roman" w:eastAsia="方正仿宋_GBK" w:cs="Times New Roman"/>
          <w:b w:val="0"/>
          <w:bCs/>
          <w:color w:val="000000"/>
          <w:sz w:val="32"/>
          <w:szCs w:val="32"/>
        </w:rPr>
        <w:t>2020</w:t>
      </w:r>
      <w:r>
        <w:rPr>
          <w:rFonts w:hint="eastAsia" w:ascii="Times New Roman" w:hAnsi="Times New Roman" w:eastAsia="方正仿宋_GBK" w:cs="Times New Roman"/>
          <w:b w:val="0"/>
          <w:bCs/>
          <w:color w:val="000000"/>
          <w:sz w:val="32"/>
          <w:szCs w:val="32"/>
        </w:rPr>
        <w:t>年部门整体支出绩效评价情况开展自评，《</w:t>
      </w:r>
      <w:r>
        <w:rPr>
          <w:rFonts w:hint="eastAsia" w:ascii="Times New Roman" w:eastAsia="方正仿宋_GBK" w:cs="Times New Roman"/>
          <w:b w:val="0"/>
          <w:bCs/>
          <w:color w:val="000000"/>
          <w:sz w:val="32"/>
          <w:szCs w:val="32"/>
          <w:lang w:val="en-US" w:eastAsia="zh-CN"/>
        </w:rPr>
        <w:t>九寨沟县纪委监委</w:t>
      </w:r>
      <w:r>
        <w:rPr>
          <w:rFonts w:hint="default" w:ascii="Times New Roman" w:hAnsi="Times New Roman" w:eastAsia="方正仿宋_GBK" w:cs="Times New Roman"/>
          <w:b w:val="0"/>
          <w:bCs/>
          <w:color w:val="000000"/>
          <w:sz w:val="32"/>
          <w:szCs w:val="32"/>
        </w:rPr>
        <w:t>2020</w:t>
      </w:r>
      <w:r>
        <w:rPr>
          <w:rFonts w:hint="eastAsia" w:ascii="Times New Roman" w:hAnsi="Times New Roman" w:eastAsia="方正仿宋_GBK" w:cs="Times New Roman"/>
          <w:b w:val="0"/>
          <w:bCs/>
          <w:color w:val="000000"/>
          <w:sz w:val="32"/>
          <w:szCs w:val="32"/>
        </w:rPr>
        <w:t>年部门整体支出绩效评价报告》见附件（附件</w:t>
      </w:r>
      <w:r>
        <w:rPr>
          <w:rFonts w:hint="default" w:ascii="Times New Roman" w:hAnsi="Times New Roman" w:eastAsia="方正仿宋_GBK" w:cs="Times New Roman"/>
          <w:b w:val="0"/>
          <w:bCs/>
          <w:color w:val="000000"/>
          <w:sz w:val="32"/>
          <w:szCs w:val="32"/>
        </w:rPr>
        <w:t>1</w:t>
      </w:r>
      <w:r>
        <w:rPr>
          <w:rFonts w:hint="eastAsia" w:ascii="Times New Roman" w:hAnsi="Times New Roman" w:eastAsia="方正仿宋_GBK" w:cs="Times New Roman"/>
          <w:b w:val="0"/>
          <w:bCs/>
          <w:color w:val="000000"/>
          <w:sz w:val="32"/>
          <w:szCs w:val="32"/>
        </w:rPr>
        <w:t>）。</w:t>
      </w:r>
    </w:p>
    <w:p>
      <w:pPr>
        <w:pageBreakBefore w:val="0"/>
        <w:widowControl/>
        <w:kinsoku/>
        <w:wordWrap/>
        <w:overflowPunct/>
        <w:topLinePunct w:val="0"/>
        <w:bidi w:val="0"/>
        <w:spacing w:line="576" w:lineRule="exact"/>
        <w:ind w:firstLine="643" w:firstLineChars="200"/>
        <w:jc w:val="left"/>
        <w:rPr>
          <w:rFonts w:ascii="仿宋_GB2312" w:eastAsia="仿宋_GB2312"/>
          <w:b/>
          <w:color w:val="000000"/>
          <w:sz w:val="32"/>
          <w:szCs w:val="32"/>
        </w:rPr>
      </w:pPr>
    </w:p>
    <w:p>
      <w:pPr>
        <w:pageBreakBefore w:val="0"/>
        <w:widowControl/>
        <w:kinsoku/>
        <w:wordWrap/>
        <w:overflowPunct/>
        <w:topLinePunct w:val="0"/>
        <w:bidi w:val="0"/>
        <w:spacing w:line="576" w:lineRule="exact"/>
        <w:ind w:firstLine="643" w:firstLineChars="200"/>
        <w:jc w:val="left"/>
        <w:rPr>
          <w:rFonts w:ascii="仿宋_GB2312" w:eastAsia="仿宋_GB2312"/>
          <w:b/>
          <w:color w:val="000000"/>
          <w:sz w:val="32"/>
          <w:szCs w:val="32"/>
        </w:rPr>
      </w:pPr>
    </w:p>
    <w:p>
      <w:pPr>
        <w:pageBreakBefore w:val="0"/>
        <w:widowControl/>
        <w:kinsoku/>
        <w:wordWrap/>
        <w:overflowPunct/>
        <w:topLinePunct w:val="0"/>
        <w:bidi w:val="0"/>
        <w:spacing w:line="576" w:lineRule="exact"/>
        <w:ind w:firstLine="643" w:firstLineChars="200"/>
        <w:jc w:val="left"/>
        <w:rPr>
          <w:rFonts w:ascii="仿宋_GB2312" w:eastAsia="仿宋_GB2312"/>
          <w:b/>
          <w:color w:val="000000"/>
          <w:sz w:val="32"/>
          <w:szCs w:val="32"/>
        </w:rPr>
      </w:pPr>
    </w:p>
    <w:p>
      <w:pPr>
        <w:pageBreakBefore w:val="0"/>
        <w:widowControl/>
        <w:kinsoku/>
        <w:wordWrap/>
        <w:overflowPunct/>
        <w:topLinePunct w:val="0"/>
        <w:bidi w:val="0"/>
        <w:spacing w:line="576" w:lineRule="exact"/>
        <w:ind w:firstLine="643" w:firstLineChars="200"/>
        <w:jc w:val="left"/>
        <w:rPr>
          <w:rFonts w:ascii="仿宋_GB2312" w:eastAsia="仿宋_GB2312"/>
          <w:b/>
          <w:color w:val="000000"/>
          <w:sz w:val="32"/>
          <w:szCs w:val="32"/>
        </w:rPr>
      </w:pPr>
    </w:p>
    <w:p>
      <w:pPr>
        <w:pageBreakBefore w:val="0"/>
        <w:widowControl/>
        <w:kinsoku/>
        <w:wordWrap/>
        <w:overflowPunct/>
        <w:topLinePunct w:val="0"/>
        <w:bidi w:val="0"/>
        <w:spacing w:line="576" w:lineRule="exact"/>
        <w:ind w:firstLine="643" w:firstLineChars="200"/>
        <w:jc w:val="left"/>
        <w:rPr>
          <w:rFonts w:ascii="仿宋_GB2312" w:eastAsia="仿宋_GB2312"/>
          <w:b/>
          <w:color w:val="000000"/>
          <w:sz w:val="32"/>
          <w:szCs w:val="32"/>
        </w:rPr>
      </w:pPr>
    </w:p>
    <w:p>
      <w:pPr>
        <w:pageBreakBefore w:val="0"/>
        <w:widowControl/>
        <w:kinsoku/>
        <w:wordWrap/>
        <w:overflowPunct/>
        <w:topLinePunct w:val="0"/>
        <w:bidi w:val="0"/>
        <w:spacing w:line="576" w:lineRule="exact"/>
        <w:ind w:firstLine="643" w:firstLineChars="200"/>
        <w:jc w:val="left"/>
        <w:rPr>
          <w:rFonts w:ascii="仿宋_GB2312" w:eastAsia="仿宋_GB2312"/>
          <w:b/>
          <w:color w:val="000000"/>
          <w:sz w:val="32"/>
          <w:szCs w:val="32"/>
        </w:rPr>
      </w:pPr>
    </w:p>
    <w:p>
      <w:pPr>
        <w:pageBreakBefore w:val="0"/>
        <w:widowControl/>
        <w:kinsoku/>
        <w:wordWrap/>
        <w:overflowPunct/>
        <w:topLinePunct w:val="0"/>
        <w:bidi w:val="0"/>
        <w:spacing w:line="576" w:lineRule="exact"/>
        <w:ind w:firstLine="643" w:firstLineChars="200"/>
        <w:jc w:val="left"/>
        <w:rPr>
          <w:rFonts w:ascii="仿宋_GB2312" w:eastAsia="仿宋_GB2312"/>
          <w:b/>
          <w:color w:val="000000"/>
          <w:sz w:val="32"/>
          <w:szCs w:val="32"/>
        </w:rPr>
      </w:pPr>
      <w:r>
        <w:rPr>
          <w:rFonts w:ascii="仿宋_GB2312" w:eastAsia="仿宋_GB2312"/>
          <w:b/>
          <w:color w:val="000000"/>
          <w:sz w:val="32"/>
          <w:szCs w:val="32"/>
        </w:rPr>
        <w:br w:type="page"/>
      </w:r>
    </w:p>
    <w:p>
      <w:pPr>
        <w:pageBreakBefore w:val="0"/>
        <w:numPr>
          <w:ilvl w:val="0"/>
          <w:numId w:val="2"/>
        </w:numPr>
        <w:kinsoku/>
        <w:wordWrap/>
        <w:overflowPunct/>
        <w:topLinePunct w:val="0"/>
        <w:bidi w:val="0"/>
        <w:spacing w:line="576" w:lineRule="exact"/>
        <w:ind w:firstLine="880" w:firstLineChars="200"/>
        <w:jc w:val="center"/>
        <w:outlineLvl w:val="0"/>
        <w:rPr>
          <w:rStyle w:val="25"/>
          <w:rFonts w:hint="eastAsia" w:ascii="方正黑体_GBK" w:hAnsi="方正黑体_GBK" w:eastAsia="方正黑体_GBK" w:cs="方正黑体_GBK"/>
          <w:b w:val="0"/>
        </w:rPr>
      </w:pPr>
      <w:bookmarkStart w:id="105" w:name="_Toc79163879"/>
      <w:bookmarkStart w:id="106" w:name="_Toc15396613"/>
      <w:bookmarkStart w:id="107" w:name="_Toc79163629"/>
      <w:bookmarkStart w:id="108" w:name="_Toc15377225"/>
      <w:r>
        <w:rPr>
          <w:rFonts w:hint="eastAsia" w:ascii="方正黑体_GBK" w:hAnsi="方正黑体_GBK" w:eastAsia="方正黑体_GBK" w:cs="方正黑体_GBK"/>
          <w:color w:val="000000"/>
          <w:sz w:val="44"/>
          <w:szCs w:val="44"/>
        </w:rPr>
        <w:t>名</w:t>
      </w:r>
      <w:r>
        <w:rPr>
          <w:rStyle w:val="25"/>
          <w:rFonts w:hint="eastAsia" w:ascii="方正黑体_GBK" w:hAnsi="方正黑体_GBK" w:eastAsia="方正黑体_GBK" w:cs="方正黑体_GBK"/>
          <w:b w:val="0"/>
        </w:rPr>
        <w:t>词解释</w:t>
      </w:r>
      <w:bookmarkEnd w:id="105"/>
      <w:bookmarkEnd w:id="106"/>
      <w:bookmarkEnd w:id="107"/>
      <w:bookmarkEnd w:id="108"/>
    </w:p>
    <w:p>
      <w:pPr>
        <w:pageBreakBefore w:val="0"/>
        <w:kinsoku/>
        <w:wordWrap/>
        <w:overflowPunct/>
        <w:topLinePunct w:val="0"/>
        <w:bidi w:val="0"/>
        <w:spacing w:line="576" w:lineRule="exact"/>
        <w:ind w:firstLine="883" w:firstLineChars="200"/>
        <w:jc w:val="left"/>
        <w:rPr>
          <w:rFonts w:ascii="宋体"/>
          <w:b/>
          <w:color w:val="000000"/>
          <w:sz w:val="44"/>
          <w:szCs w:val="44"/>
        </w:rPr>
      </w:pP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r>
        <w:rPr>
          <w:rFonts w:hint="default" w:ascii="Times New Roman" w:hAnsi="Times New Roman" w:eastAsia="方正仿宋_GBK" w:cs="Times New Roman"/>
          <w:b w:val="0"/>
          <w:bCs/>
          <w:color w:val="000000"/>
          <w:sz w:val="32"/>
          <w:szCs w:val="32"/>
        </w:rPr>
        <w:t>1.</w:t>
      </w:r>
      <w:r>
        <w:rPr>
          <w:rFonts w:hint="eastAsia" w:ascii="Times New Roman" w:hAnsi="Times New Roman" w:eastAsia="方正仿宋_GBK" w:cs="Times New Roman"/>
          <w:b w:val="0"/>
          <w:bCs/>
          <w:color w:val="000000"/>
          <w:sz w:val="32"/>
          <w:szCs w:val="32"/>
        </w:rPr>
        <w:t>财政拨款收入：指单位从同级财政部门取得的财政预算资金。</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r>
        <w:rPr>
          <w:rFonts w:hint="eastAsia" w:ascii="Times New Roman" w:hAnsi="Times New Roman" w:eastAsia="方正仿宋_GBK" w:cs="Times New Roman"/>
          <w:b w:val="0"/>
          <w:bCs/>
          <w:color w:val="000000"/>
          <w:sz w:val="32"/>
          <w:szCs w:val="32"/>
          <w:lang w:val="en-US" w:eastAsia="zh-CN"/>
        </w:rPr>
        <w:t>2</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rPr>
        <w:t>年初结转和结余：指以前年度尚未完成、结转到本年按有关规定继续使用的资金。</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r>
        <w:rPr>
          <w:rFonts w:hint="eastAsia" w:ascii="Times New Roman" w:hAnsi="Times New Roman" w:eastAsia="方正仿宋_GBK" w:cs="Times New Roman"/>
          <w:b w:val="0"/>
          <w:bCs/>
          <w:color w:val="000000"/>
          <w:sz w:val="32"/>
          <w:szCs w:val="32"/>
          <w:lang w:val="en-US" w:eastAsia="zh-CN"/>
        </w:rPr>
        <w:t>3</w:t>
      </w:r>
      <w:r>
        <w:rPr>
          <w:rFonts w:hint="eastAsia" w:ascii="Times New Roman" w:hAnsi="Times New Roman" w:eastAsia="方正仿宋_GBK" w:cs="Times New Roman"/>
          <w:b w:val="0"/>
          <w:bCs/>
          <w:color w:val="000000"/>
          <w:sz w:val="32"/>
          <w:szCs w:val="32"/>
        </w:rPr>
        <w:t>、年末结转和结余：指单位按有关规定结转到下年或以后年度继续使用的资金。</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r>
        <w:rPr>
          <w:rFonts w:hint="eastAsia" w:ascii="Times New Roman" w:hAnsi="Times New Roman" w:eastAsia="方正仿宋_GBK" w:cs="Times New Roman"/>
          <w:b w:val="0"/>
          <w:bCs/>
          <w:color w:val="000000"/>
          <w:sz w:val="32"/>
          <w:szCs w:val="32"/>
          <w:lang w:val="en-US" w:eastAsia="zh-CN"/>
        </w:rPr>
        <w:t>4</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rPr>
        <w:t>一般公共服务（</w:t>
      </w:r>
      <w:r>
        <w:rPr>
          <w:rFonts w:hint="eastAsia" w:ascii="Times New Roman" w:hAnsi="Times New Roman" w:eastAsia="方正仿宋_GBK" w:cs="Times New Roman"/>
          <w:b w:val="0"/>
          <w:bCs/>
          <w:color w:val="000000"/>
          <w:sz w:val="32"/>
          <w:szCs w:val="32"/>
          <w:lang w:val="en-US" w:eastAsia="zh-CN"/>
        </w:rPr>
        <w:t>201</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eastAsia="zh-CN"/>
        </w:rPr>
        <w:t>纪检监察事务</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val="en-US" w:eastAsia="zh-CN"/>
        </w:rPr>
        <w:t>11</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eastAsia="zh-CN"/>
        </w:rPr>
        <w:t>行政运行</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val="en-US" w:eastAsia="zh-CN"/>
        </w:rPr>
        <w:t>01</w:t>
      </w:r>
      <w:r>
        <w:rPr>
          <w:rFonts w:hint="eastAsia" w:ascii="Times New Roman" w:hAnsi="Times New Roman" w:eastAsia="方正仿宋_GBK" w:cs="Times New Roman"/>
          <w:b w:val="0"/>
          <w:bCs/>
          <w:color w:val="000000"/>
          <w:sz w:val="32"/>
          <w:szCs w:val="32"/>
        </w:rPr>
        <w:t>）：指</w:t>
      </w:r>
      <w:r>
        <w:rPr>
          <w:rFonts w:hint="eastAsia" w:ascii="Times New Roman" w:hAnsi="Times New Roman" w:eastAsia="方正仿宋_GBK" w:cs="Times New Roman"/>
          <w:b w:val="0"/>
          <w:bCs/>
          <w:color w:val="000000"/>
          <w:sz w:val="32"/>
          <w:szCs w:val="32"/>
          <w:lang w:eastAsia="zh-CN"/>
        </w:rPr>
        <w:t>反映行政单位的基本支出</w:t>
      </w:r>
      <w:r>
        <w:rPr>
          <w:rFonts w:hint="eastAsia" w:ascii="Times New Roman" w:hAnsi="Times New Roman" w:eastAsia="方正仿宋_GBK" w:cs="Times New Roman"/>
          <w:b w:val="0"/>
          <w:bCs/>
          <w:color w:val="000000"/>
          <w:sz w:val="32"/>
          <w:szCs w:val="32"/>
        </w:rPr>
        <w:t>。</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eastAsia" w:ascii="Times New Roman" w:hAnsi="Times New Roman" w:eastAsia="方正仿宋_GBK" w:cs="Times New Roman"/>
          <w:b w:val="0"/>
          <w:bCs/>
          <w:color w:val="000000"/>
          <w:sz w:val="32"/>
          <w:szCs w:val="32"/>
        </w:rPr>
      </w:pPr>
      <w:r>
        <w:rPr>
          <w:rFonts w:hint="eastAsia" w:ascii="Times New Roman" w:hAnsi="Times New Roman" w:eastAsia="方正仿宋_GBK" w:cs="Times New Roman"/>
          <w:b w:val="0"/>
          <w:bCs/>
          <w:color w:val="000000"/>
          <w:sz w:val="32"/>
          <w:szCs w:val="32"/>
          <w:lang w:val="en-US" w:eastAsia="zh-CN"/>
        </w:rPr>
        <w:t>5</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rPr>
        <w:t>社会保障和就业（</w:t>
      </w:r>
      <w:r>
        <w:rPr>
          <w:rFonts w:hint="eastAsia" w:ascii="Times New Roman" w:hAnsi="Times New Roman" w:eastAsia="方正仿宋_GBK" w:cs="Times New Roman"/>
          <w:b w:val="0"/>
          <w:bCs/>
          <w:color w:val="000000"/>
          <w:sz w:val="32"/>
          <w:szCs w:val="32"/>
          <w:lang w:val="en-US" w:eastAsia="zh-CN"/>
        </w:rPr>
        <w:t>208</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eastAsia="zh-CN"/>
        </w:rPr>
        <w:t>行政事业单位养老支出</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val="en-US" w:eastAsia="zh-CN"/>
        </w:rPr>
        <w:t>05</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eastAsia="zh-CN"/>
        </w:rPr>
        <w:t>机关事业单位基本养老保险缴费支出</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val="en-US" w:eastAsia="zh-CN"/>
        </w:rPr>
        <w:t>05</w:t>
      </w:r>
      <w:r>
        <w:rPr>
          <w:rFonts w:hint="eastAsia" w:ascii="Times New Roman" w:hAnsi="Times New Roman" w:eastAsia="方正仿宋_GBK" w:cs="Times New Roman"/>
          <w:b w:val="0"/>
          <w:bCs/>
          <w:color w:val="000000"/>
          <w:sz w:val="32"/>
          <w:szCs w:val="32"/>
        </w:rPr>
        <w:t>）：指反映机关事业单位实施养老保险制度由单位缴纳的基本养老保险费支出。</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eastAsia" w:ascii="Times New Roman" w:hAnsi="Times New Roman" w:eastAsia="方正仿宋_GBK" w:cs="Times New Roman"/>
          <w:b w:val="0"/>
          <w:bCs/>
          <w:color w:val="000000"/>
          <w:sz w:val="32"/>
          <w:szCs w:val="32"/>
        </w:rPr>
      </w:pPr>
      <w:r>
        <w:rPr>
          <w:rFonts w:hint="eastAsia" w:ascii="Times New Roman" w:hAnsi="Times New Roman" w:eastAsia="方正仿宋_GBK" w:cs="Times New Roman"/>
          <w:b w:val="0"/>
          <w:bCs/>
          <w:color w:val="000000"/>
          <w:sz w:val="32"/>
          <w:szCs w:val="32"/>
          <w:lang w:val="en-US" w:eastAsia="zh-CN"/>
        </w:rPr>
        <w:t>6.</w:t>
      </w:r>
      <w:r>
        <w:rPr>
          <w:rFonts w:hint="eastAsia" w:ascii="Times New Roman" w:hAnsi="Times New Roman" w:eastAsia="方正仿宋_GBK" w:cs="Times New Roman"/>
          <w:b w:val="0"/>
          <w:bCs/>
          <w:color w:val="000000"/>
          <w:sz w:val="32"/>
          <w:szCs w:val="32"/>
        </w:rPr>
        <w:t>社会保障和就业（</w:t>
      </w:r>
      <w:r>
        <w:rPr>
          <w:rFonts w:hint="eastAsia" w:ascii="Times New Roman" w:hAnsi="Times New Roman" w:eastAsia="方正仿宋_GBK" w:cs="Times New Roman"/>
          <w:b w:val="0"/>
          <w:bCs/>
          <w:color w:val="000000"/>
          <w:sz w:val="32"/>
          <w:szCs w:val="32"/>
          <w:lang w:val="en-US" w:eastAsia="zh-CN"/>
        </w:rPr>
        <w:t>208</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eastAsia="zh-CN"/>
        </w:rPr>
        <w:t>行政事业单位养老支出</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val="en-US" w:eastAsia="zh-CN"/>
        </w:rPr>
        <w:t>05</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eastAsia="zh-CN"/>
        </w:rPr>
        <w:t>机关事业单位职业年金缴费支出</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val="en-US" w:eastAsia="zh-CN"/>
        </w:rPr>
        <w:t>06</w:t>
      </w:r>
      <w:r>
        <w:rPr>
          <w:rFonts w:hint="eastAsia" w:ascii="Times New Roman" w:hAnsi="Times New Roman" w:eastAsia="方正仿宋_GBK" w:cs="Times New Roman"/>
          <w:b w:val="0"/>
          <w:bCs/>
          <w:color w:val="000000"/>
          <w:sz w:val="32"/>
          <w:szCs w:val="32"/>
        </w:rPr>
        <w:t>）：指反映机关事业单位实施养老保险制度由单位</w:t>
      </w:r>
      <w:r>
        <w:rPr>
          <w:rFonts w:hint="eastAsia" w:ascii="Times New Roman" w:hAnsi="Times New Roman" w:eastAsia="方正仿宋_GBK" w:cs="Times New Roman"/>
          <w:b w:val="0"/>
          <w:bCs/>
          <w:color w:val="000000"/>
          <w:sz w:val="32"/>
          <w:szCs w:val="32"/>
          <w:lang w:eastAsia="zh-CN"/>
        </w:rPr>
        <w:t>实际</w:t>
      </w:r>
      <w:r>
        <w:rPr>
          <w:rFonts w:hint="eastAsia" w:ascii="Times New Roman" w:hAnsi="Times New Roman" w:eastAsia="方正仿宋_GBK" w:cs="Times New Roman"/>
          <w:b w:val="0"/>
          <w:bCs/>
          <w:color w:val="000000"/>
          <w:sz w:val="32"/>
          <w:szCs w:val="32"/>
        </w:rPr>
        <w:t>缴纳的</w:t>
      </w:r>
      <w:r>
        <w:rPr>
          <w:rFonts w:hint="eastAsia" w:ascii="Times New Roman" w:hAnsi="Times New Roman" w:eastAsia="方正仿宋_GBK" w:cs="Times New Roman"/>
          <w:b w:val="0"/>
          <w:bCs/>
          <w:color w:val="000000"/>
          <w:sz w:val="32"/>
          <w:szCs w:val="32"/>
          <w:lang w:eastAsia="zh-CN"/>
        </w:rPr>
        <w:t>职业年金</w:t>
      </w:r>
      <w:r>
        <w:rPr>
          <w:rFonts w:hint="eastAsia" w:ascii="Times New Roman" w:hAnsi="Times New Roman" w:eastAsia="方正仿宋_GBK" w:cs="Times New Roman"/>
          <w:b w:val="0"/>
          <w:bCs/>
          <w:color w:val="000000"/>
          <w:sz w:val="32"/>
          <w:szCs w:val="32"/>
        </w:rPr>
        <w:t>支出。</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eastAsia" w:ascii="Times New Roman" w:hAnsi="Times New Roman" w:eastAsia="方正仿宋_GBK" w:cs="Times New Roman"/>
          <w:b w:val="0"/>
          <w:bCs/>
          <w:color w:val="000000"/>
          <w:sz w:val="32"/>
          <w:szCs w:val="32"/>
          <w:lang w:eastAsia="zh-CN"/>
        </w:rPr>
      </w:pPr>
      <w:r>
        <w:rPr>
          <w:rFonts w:hint="eastAsia" w:ascii="Times New Roman" w:hAnsi="Times New Roman" w:eastAsia="方正仿宋_GBK" w:cs="Times New Roman"/>
          <w:b w:val="0"/>
          <w:bCs/>
          <w:color w:val="000000"/>
          <w:sz w:val="32"/>
          <w:szCs w:val="32"/>
          <w:lang w:val="en-US" w:eastAsia="zh-CN"/>
        </w:rPr>
        <w:t>7.</w:t>
      </w:r>
      <w:r>
        <w:rPr>
          <w:rFonts w:hint="eastAsia" w:ascii="Times New Roman" w:hAnsi="Times New Roman" w:eastAsia="方正仿宋_GBK" w:cs="Times New Roman"/>
          <w:b w:val="0"/>
          <w:bCs/>
          <w:color w:val="000000"/>
          <w:sz w:val="32"/>
          <w:szCs w:val="32"/>
        </w:rPr>
        <w:t>社会保障和就业（</w:t>
      </w:r>
      <w:r>
        <w:rPr>
          <w:rFonts w:hint="eastAsia" w:ascii="Times New Roman" w:hAnsi="Times New Roman" w:eastAsia="方正仿宋_GBK" w:cs="Times New Roman"/>
          <w:b w:val="0"/>
          <w:bCs/>
          <w:color w:val="000000"/>
          <w:sz w:val="32"/>
          <w:szCs w:val="32"/>
          <w:lang w:val="en-US" w:eastAsia="zh-CN"/>
        </w:rPr>
        <w:t>208</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eastAsia="zh-CN"/>
        </w:rPr>
        <w:t>行政事业单位养老支出</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val="en-US" w:eastAsia="zh-CN"/>
        </w:rPr>
        <w:t>05</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eastAsia="zh-CN"/>
        </w:rPr>
        <w:t>其他行政事业单位养老支出</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val="en-US" w:eastAsia="zh-CN"/>
        </w:rPr>
        <w:t>99</w:t>
      </w:r>
      <w:r>
        <w:rPr>
          <w:rFonts w:hint="eastAsia" w:ascii="Times New Roman" w:hAnsi="Times New Roman" w:eastAsia="方正仿宋_GBK" w:cs="Times New Roman"/>
          <w:b w:val="0"/>
          <w:bCs/>
          <w:color w:val="000000"/>
          <w:sz w:val="32"/>
          <w:szCs w:val="32"/>
        </w:rPr>
        <w:t>）：指反映</w:t>
      </w:r>
      <w:r>
        <w:rPr>
          <w:rFonts w:hint="eastAsia" w:ascii="Times New Roman" w:hAnsi="Times New Roman" w:eastAsia="方正仿宋_GBK" w:cs="Times New Roman"/>
          <w:b w:val="0"/>
          <w:bCs/>
          <w:color w:val="000000"/>
          <w:sz w:val="32"/>
          <w:szCs w:val="32"/>
          <w:lang w:eastAsia="zh-CN"/>
        </w:rPr>
        <w:t>用于其他行政事业单位养老方面的支出。</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eastAsia" w:ascii="Times New Roman" w:hAnsi="Times New Roman" w:eastAsia="方正仿宋_GBK" w:cs="Times New Roman"/>
          <w:b w:val="0"/>
          <w:bCs/>
          <w:color w:val="000000"/>
          <w:sz w:val="32"/>
          <w:szCs w:val="32"/>
          <w:lang w:val="en-US" w:eastAsia="zh-CN"/>
        </w:rPr>
      </w:pPr>
      <w:r>
        <w:rPr>
          <w:rFonts w:hint="eastAsia" w:ascii="Times New Roman" w:hAnsi="Times New Roman" w:eastAsia="方正仿宋_GBK" w:cs="Times New Roman"/>
          <w:b w:val="0"/>
          <w:bCs/>
          <w:color w:val="000000"/>
          <w:sz w:val="32"/>
          <w:szCs w:val="32"/>
          <w:lang w:val="en-US" w:eastAsia="zh-CN"/>
        </w:rPr>
        <w:t>8.卫生健康（210）行政事业单位医疗（11）行政单位医疗（01）：指反映财政部门安排的行政单位（包括实行公务员管理的事业单位，下同）基本医疗保险缴费经费，未参加医疗保险的行政单位的公费医疗经费，按国家规定享受离休人员、红军老战士待遇人员的医疗经费。</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eastAsia" w:ascii="Times New Roman" w:hAnsi="Times New Roman" w:eastAsia="方正仿宋_GBK" w:cs="Times New Roman"/>
          <w:b w:val="0"/>
          <w:bCs/>
          <w:color w:val="000000"/>
          <w:sz w:val="32"/>
          <w:szCs w:val="32"/>
          <w:lang w:val="en-US" w:eastAsia="zh-CN"/>
        </w:rPr>
      </w:pPr>
      <w:r>
        <w:rPr>
          <w:rFonts w:hint="eastAsia" w:ascii="Times New Roman" w:hAnsi="Times New Roman" w:eastAsia="方正仿宋_GBK" w:cs="Times New Roman"/>
          <w:b w:val="0"/>
          <w:bCs/>
          <w:color w:val="000000"/>
          <w:sz w:val="32"/>
          <w:szCs w:val="32"/>
          <w:lang w:val="en-US" w:eastAsia="zh-CN"/>
        </w:rPr>
        <w:t>9.卫生健康（210）行政事业单位医疗（11）公务员医疗补助（03）：指反映财政部门安排的公务员医疗补助经费。</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eastAsia" w:ascii="Times New Roman" w:hAnsi="Times New Roman" w:eastAsia="方正仿宋_GBK" w:cs="Times New Roman"/>
          <w:b w:val="0"/>
          <w:bCs/>
          <w:color w:val="000000"/>
          <w:sz w:val="32"/>
          <w:szCs w:val="32"/>
          <w:lang w:val="en-US" w:eastAsia="zh-CN"/>
        </w:rPr>
      </w:pPr>
      <w:r>
        <w:rPr>
          <w:rFonts w:hint="eastAsia" w:ascii="Times New Roman" w:hAnsi="Times New Roman" w:eastAsia="方正仿宋_GBK" w:cs="Times New Roman"/>
          <w:b w:val="0"/>
          <w:bCs/>
          <w:color w:val="000000"/>
          <w:sz w:val="32"/>
          <w:szCs w:val="32"/>
          <w:lang w:val="en-US" w:eastAsia="zh-CN"/>
        </w:rPr>
        <w:t>10.卫生健康（210）行政事业单位医疗（11）其他行政事业单位医疗支出（99）：指反映除上述项目以外的其他用于行政事业单位医疗方面的支出。</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eastAsia" w:ascii="Times New Roman" w:hAnsi="Times New Roman" w:eastAsia="方正仿宋_GBK" w:cs="Times New Roman"/>
          <w:b w:val="0"/>
          <w:bCs/>
          <w:color w:val="000000"/>
          <w:sz w:val="32"/>
          <w:szCs w:val="32"/>
        </w:rPr>
      </w:pPr>
      <w:r>
        <w:rPr>
          <w:rFonts w:hint="eastAsia" w:ascii="Times New Roman" w:hAnsi="Times New Roman" w:eastAsia="方正仿宋_GBK" w:cs="Times New Roman"/>
          <w:b w:val="0"/>
          <w:bCs/>
          <w:color w:val="000000"/>
          <w:sz w:val="32"/>
          <w:szCs w:val="32"/>
          <w:lang w:val="en-US" w:eastAsia="zh-CN"/>
        </w:rPr>
        <w:t>11.住房保障（221）住房改革支出（02）住房公积金（01）</w:t>
      </w:r>
      <w:r>
        <w:rPr>
          <w:rFonts w:hint="eastAsia" w:ascii="Times New Roman" w:hAnsi="Times New Roman" w:eastAsia="方正仿宋_GBK" w:cs="Times New Roman"/>
          <w:b w:val="0"/>
          <w:bCs/>
          <w:color w:val="000000"/>
          <w:sz w:val="32"/>
          <w:szCs w:val="32"/>
        </w:rPr>
        <w:t>：指反映行政事业单位按人力资源和社会保障部、财政部规定的基本工资和津贴补贴以及规定比例为职工缴纳的住房公积金。</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r>
        <w:rPr>
          <w:rFonts w:hint="eastAsia" w:ascii="Times New Roman" w:hAnsi="Times New Roman" w:eastAsia="方正仿宋_GBK" w:cs="Times New Roman"/>
          <w:b w:val="0"/>
          <w:bCs/>
          <w:color w:val="000000"/>
          <w:sz w:val="32"/>
          <w:szCs w:val="32"/>
          <w:lang w:val="en-US" w:eastAsia="zh-CN"/>
        </w:rPr>
        <w:t>12</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rPr>
        <w:t>基本支出：指为保障机构正常运转、完成日常工作任务而发生的人员支出和公用支出。</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r>
        <w:rPr>
          <w:rFonts w:hint="eastAsia" w:ascii="Times New Roman" w:hAnsi="Times New Roman" w:eastAsia="方正仿宋_GBK" w:cs="Times New Roman"/>
          <w:b w:val="0"/>
          <w:bCs/>
          <w:color w:val="000000"/>
          <w:sz w:val="32"/>
          <w:szCs w:val="32"/>
          <w:lang w:val="en-US" w:eastAsia="zh-CN"/>
        </w:rPr>
        <w:t>13</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rPr>
        <w:t>项目支出：指在基本支出之外为完成特定行政任务和事业发展目标所发生的支出。</w:t>
      </w:r>
      <w:r>
        <w:rPr>
          <w:rFonts w:hint="default" w:ascii="Times New Roman" w:hAnsi="Times New Roman" w:eastAsia="方正仿宋_GBK" w:cs="Times New Roman"/>
          <w:b w:val="0"/>
          <w:bCs/>
          <w:color w:val="000000"/>
          <w:sz w:val="32"/>
          <w:szCs w:val="32"/>
        </w:rPr>
        <w:t xml:space="preserve"> </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r>
        <w:rPr>
          <w:rFonts w:hint="eastAsia" w:ascii="Times New Roman" w:hAnsi="Times New Roman" w:eastAsia="方正仿宋_GBK" w:cs="Times New Roman"/>
          <w:b w:val="0"/>
          <w:bCs/>
          <w:color w:val="000000"/>
          <w:sz w:val="32"/>
          <w:szCs w:val="32"/>
          <w:lang w:val="en-US" w:eastAsia="zh-CN"/>
        </w:rPr>
        <w:t>14</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rPr>
        <w:t>经营支出：指事业单位在专业业务活动及其辅助活动之外开展非独立核算经营活动发生的支出。</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r>
        <w:rPr>
          <w:rFonts w:hint="eastAsia" w:ascii="Times New Roman" w:hAnsi="Times New Roman" w:eastAsia="方正仿宋_GBK" w:cs="Times New Roman"/>
          <w:b w:val="0"/>
          <w:bCs/>
          <w:color w:val="000000"/>
          <w:sz w:val="32"/>
          <w:szCs w:val="32"/>
          <w:lang w:val="en-US" w:eastAsia="zh-CN"/>
        </w:rPr>
        <w:t>15</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r>
        <w:rPr>
          <w:rFonts w:hint="eastAsia" w:ascii="Times New Roman" w:hAnsi="Times New Roman" w:eastAsia="方正仿宋_GBK" w:cs="Times New Roman"/>
          <w:b w:val="0"/>
          <w:bCs/>
          <w:color w:val="000000"/>
          <w:sz w:val="32"/>
          <w:szCs w:val="32"/>
          <w:lang w:val="en-US" w:eastAsia="zh-CN"/>
        </w:rPr>
        <w:t>16</w:t>
      </w:r>
      <w:r>
        <w:rPr>
          <w:rFonts w:hint="default"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r>
        <w:rPr>
          <w:rFonts w:hint="default" w:ascii="Times New Roman" w:hAnsi="Times New Roman" w:eastAsia="方正仿宋_GBK" w:cs="Times New Roman"/>
          <w:b w:val="0"/>
          <w:bCs/>
          <w:color w:val="000000"/>
          <w:sz w:val="32"/>
          <w:szCs w:val="32"/>
        </w:rPr>
        <w:br w:type="page"/>
      </w:r>
    </w:p>
    <w:p>
      <w:pPr>
        <w:pageBreakBefore w:val="0"/>
        <w:kinsoku/>
        <w:wordWrap/>
        <w:overflowPunct/>
        <w:topLinePunct w:val="0"/>
        <w:bidi w:val="0"/>
        <w:spacing w:line="576" w:lineRule="exact"/>
        <w:ind w:firstLine="880" w:firstLineChars="200"/>
        <w:jc w:val="center"/>
        <w:outlineLvl w:val="0"/>
        <w:rPr>
          <w:rStyle w:val="25"/>
          <w:rFonts w:ascii="黑体" w:hAnsi="黑体" w:eastAsia="黑体"/>
          <w:b w:val="0"/>
        </w:rPr>
      </w:pPr>
      <w:bookmarkStart w:id="109" w:name="_Toc79163630"/>
      <w:bookmarkStart w:id="110" w:name="_Toc79163880"/>
      <w:bookmarkStart w:id="111" w:name="_Toc15396614"/>
      <w:bookmarkStart w:id="112" w:name="_Toc15377226"/>
      <w:r>
        <w:rPr>
          <w:rFonts w:hint="eastAsia" w:ascii="黑体" w:hAnsi="黑体" w:eastAsia="黑体"/>
          <w:color w:val="000000"/>
          <w:sz w:val="44"/>
          <w:szCs w:val="44"/>
        </w:rPr>
        <w:t>第</w:t>
      </w:r>
      <w:r>
        <w:rPr>
          <w:rStyle w:val="25"/>
          <w:rFonts w:hint="eastAsia" w:ascii="黑体" w:hAnsi="黑体" w:eastAsia="黑体"/>
          <w:b w:val="0"/>
        </w:rPr>
        <w:t>四部分</w:t>
      </w:r>
      <w:r>
        <w:rPr>
          <w:rStyle w:val="25"/>
          <w:rFonts w:ascii="黑体" w:hAnsi="黑体" w:eastAsia="黑体"/>
          <w:b w:val="0"/>
        </w:rPr>
        <w:t xml:space="preserve"> </w:t>
      </w:r>
      <w:r>
        <w:rPr>
          <w:rStyle w:val="25"/>
          <w:rFonts w:hint="eastAsia" w:ascii="黑体" w:hAnsi="黑体" w:eastAsia="黑体"/>
          <w:b w:val="0"/>
        </w:rPr>
        <w:t>附件</w:t>
      </w:r>
      <w:bookmarkEnd w:id="109"/>
      <w:bookmarkEnd w:id="110"/>
      <w:bookmarkEnd w:id="111"/>
    </w:p>
    <w:p>
      <w:pPr>
        <w:pageBreakBefore w:val="0"/>
        <w:kinsoku/>
        <w:wordWrap/>
        <w:overflowPunct/>
        <w:topLinePunct w:val="0"/>
        <w:bidi w:val="0"/>
        <w:spacing w:line="576" w:lineRule="exact"/>
        <w:ind w:firstLine="640" w:firstLineChars="200"/>
        <w:jc w:val="left"/>
        <w:outlineLvl w:val="0"/>
        <w:rPr>
          <w:rFonts w:ascii="方正小标宋简体" w:hAnsi="方正小标宋简体" w:eastAsia="方正小标宋简体" w:cs="方正小标宋简体"/>
          <w:sz w:val="32"/>
          <w:szCs w:val="32"/>
        </w:rPr>
      </w:pPr>
      <w:bookmarkStart w:id="113" w:name="_Toc79163881"/>
      <w:bookmarkStart w:id="114" w:name="_Toc79163631"/>
      <w:r>
        <w:rPr>
          <w:rFonts w:hint="eastAsia" w:ascii="黑体" w:hAnsi="黑体" w:eastAsia="黑体" w:cs="黑体"/>
          <w:sz w:val="32"/>
          <w:szCs w:val="32"/>
        </w:rPr>
        <w:t>附件</w:t>
      </w:r>
      <w:r>
        <w:rPr>
          <w:rFonts w:ascii="黑体" w:hAnsi="黑体" w:eastAsia="黑体" w:cs="黑体"/>
          <w:sz w:val="32"/>
          <w:szCs w:val="32"/>
        </w:rPr>
        <w:t>1</w:t>
      </w:r>
      <w:bookmarkEnd w:id="113"/>
      <w:bookmarkEnd w:id="114"/>
    </w:p>
    <w:p>
      <w:pPr>
        <w:pageBreakBefore w:val="0"/>
        <w:kinsoku/>
        <w:wordWrap/>
        <w:overflowPunct/>
        <w:topLinePunct w:val="0"/>
        <w:bidi w:val="0"/>
        <w:spacing w:line="576" w:lineRule="exact"/>
        <w:ind w:firstLine="880" w:firstLineChars="200"/>
        <w:jc w:val="center"/>
        <w:rPr>
          <w:rFonts w:ascii="方正小标宋简体" w:hAnsi="方正小标宋简体" w:eastAsia="方正小标宋简体" w:cs="方正小标宋简体"/>
          <w:sz w:val="44"/>
          <w:szCs w:val="44"/>
        </w:rPr>
      </w:pPr>
    </w:p>
    <w:p>
      <w:pPr>
        <w:pageBreakBefore w:val="0"/>
        <w:kinsoku/>
        <w:wordWrap/>
        <w:overflowPunct/>
        <w:topLinePunct w:val="0"/>
        <w:bidi w:val="0"/>
        <w:spacing w:line="576" w:lineRule="exact"/>
        <w:ind w:firstLine="880" w:firstLineChars="200"/>
        <w:jc w:val="center"/>
        <w:outlineLvl w:val="0"/>
        <w:rPr>
          <w:rFonts w:hint="eastAsia" w:ascii="方正小标宋_GBK" w:hAnsi="方正小标宋_GBK" w:eastAsia="方正小标宋_GBK" w:cs="方正小标宋_GBK"/>
          <w:b w:val="0"/>
          <w:bCs w:val="0"/>
          <w:sz w:val="44"/>
          <w:szCs w:val="44"/>
        </w:rPr>
      </w:pPr>
      <w:bookmarkStart w:id="115" w:name="_Toc79163882"/>
      <w:bookmarkStart w:id="116" w:name="_Toc79163632"/>
      <w:r>
        <w:rPr>
          <w:rFonts w:hint="eastAsia" w:ascii="方正小标宋_GBK" w:hAnsi="方正小标宋_GBK" w:eastAsia="方正小标宋_GBK" w:cs="方正小标宋_GBK"/>
          <w:b w:val="0"/>
          <w:bCs w:val="0"/>
          <w:sz w:val="44"/>
          <w:szCs w:val="44"/>
          <w:lang w:val="en-US" w:eastAsia="zh-CN"/>
        </w:rPr>
        <w:t>九寨沟</w:t>
      </w:r>
      <w:r>
        <w:rPr>
          <w:rFonts w:hint="eastAsia" w:ascii="方正小标宋_GBK" w:hAnsi="方正小标宋_GBK" w:eastAsia="方正小标宋_GBK" w:cs="方正小标宋_GBK"/>
          <w:b w:val="0"/>
          <w:bCs w:val="0"/>
          <w:sz w:val="44"/>
          <w:szCs w:val="44"/>
          <w:lang w:eastAsia="zh-CN"/>
        </w:rPr>
        <w:t>县纪委监委</w:t>
      </w:r>
      <w:r>
        <w:rPr>
          <w:rFonts w:hint="eastAsia" w:ascii="方正小标宋_GBK" w:hAnsi="方正小标宋_GBK" w:eastAsia="方正小标宋_GBK" w:cs="方正小标宋_GBK"/>
          <w:b w:val="0"/>
          <w:bCs w:val="0"/>
          <w:sz w:val="44"/>
          <w:szCs w:val="44"/>
        </w:rPr>
        <w:t>2020年部门整体支出绩效评价报告</w:t>
      </w:r>
      <w:bookmarkEnd w:id="115"/>
      <w:bookmarkEnd w:id="116"/>
    </w:p>
    <w:p>
      <w:pPr>
        <w:pageBreakBefore w:val="0"/>
        <w:widowControl/>
        <w:kinsoku/>
        <w:wordWrap/>
        <w:overflowPunct/>
        <w:topLinePunct w:val="0"/>
        <w:bidi w:val="0"/>
        <w:adjustRightInd w:val="0"/>
        <w:snapToGrid w:val="0"/>
        <w:spacing w:line="576" w:lineRule="exact"/>
        <w:ind w:firstLine="640" w:firstLineChars="200"/>
        <w:contextualSpacing/>
        <w:jc w:val="left"/>
        <w:rPr>
          <w:rFonts w:hint="eastAsia" w:ascii="方正黑体_GBK" w:hAnsi="方正黑体_GBK" w:eastAsia="方正黑体_GBK" w:cs="方正黑体_GBK"/>
          <w:color w:val="000000"/>
          <w:kern w:val="0"/>
          <w:sz w:val="32"/>
          <w:szCs w:val="32"/>
          <w:shd w:val="clear" w:color="auto" w:fill="FFFFFF"/>
        </w:rPr>
      </w:pPr>
    </w:p>
    <w:p>
      <w:pPr>
        <w:pStyle w:val="36"/>
        <w:pageBreakBefore w:val="0"/>
        <w:numPr>
          <w:ilvl w:val="0"/>
          <w:numId w:val="0"/>
        </w:numPr>
        <w:kinsoku/>
        <w:wordWrap/>
        <w:overflowPunct/>
        <w:topLinePunct w:val="0"/>
        <w:bidi w:val="0"/>
        <w:spacing w:line="576" w:lineRule="exact"/>
        <w:ind w:firstLine="640" w:firstLineChars="200"/>
        <w:outlineLvl w:val="1"/>
        <w:rPr>
          <w:rFonts w:hint="eastAsia" w:ascii="方正黑体_GBK" w:hAnsi="方正黑体_GBK" w:eastAsia="方正黑体_GBK" w:cs="方正黑体_GBK"/>
          <w:color w:val="000000"/>
          <w:sz w:val="32"/>
          <w:szCs w:val="32"/>
          <w:lang w:val="zh-CN" w:eastAsia="zh-CN"/>
        </w:rPr>
      </w:pPr>
      <w:r>
        <w:rPr>
          <w:rFonts w:hint="eastAsia" w:ascii="方正黑体_GBK" w:hAnsi="方正黑体_GBK" w:eastAsia="方正黑体_GBK" w:cs="方正黑体_GBK"/>
          <w:color w:val="000000"/>
          <w:sz w:val="32"/>
          <w:szCs w:val="32"/>
          <w:lang w:val="en-US" w:eastAsia="zh-CN"/>
        </w:rPr>
        <w:t>一、</w:t>
      </w:r>
      <w:r>
        <w:rPr>
          <w:rFonts w:hint="eastAsia" w:ascii="方正黑体_GBK" w:hAnsi="方正黑体_GBK" w:eastAsia="方正黑体_GBK" w:cs="方正黑体_GBK"/>
          <w:color w:val="000000"/>
          <w:sz w:val="32"/>
          <w:szCs w:val="32"/>
          <w:lang w:val="zh-CN" w:eastAsia="zh-CN"/>
        </w:rPr>
        <w:t>部门（单位）概况</w:t>
      </w:r>
    </w:p>
    <w:p>
      <w:pPr>
        <w:pStyle w:val="8"/>
        <w:pageBreakBefore w:val="0"/>
        <w:widowControl w:val="0"/>
        <w:kinsoku/>
        <w:wordWrap/>
        <w:overflowPunct/>
        <w:topLinePunct w:val="0"/>
        <w:autoSpaceDE/>
        <w:autoSpaceDN/>
        <w:bidi w:val="0"/>
        <w:adjustRightInd w:val="0"/>
        <w:snapToGrid w:val="0"/>
        <w:spacing w:beforeLines="0" w:line="576" w:lineRule="exact"/>
        <w:ind w:firstLine="643" w:firstLineChars="200"/>
        <w:textAlignment w:val="auto"/>
        <w:outlineLvl w:val="2"/>
        <w:rPr>
          <w:rFonts w:hint="eastAsia" w:ascii="方正楷体_GBK" w:hAnsi="方正楷体_GBK" w:eastAsia="方正楷体_GBK" w:cs="方正楷体_GBK"/>
          <w:b/>
          <w:bCs w:val="0"/>
          <w:color w:val="000000"/>
          <w:sz w:val="32"/>
          <w:szCs w:val="32"/>
          <w:lang w:val="zh-CN"/>
        </w:rPr>
      </w:pPr>
      <w:r>
        <w:rPr>
          <w:rFonts w:hint="eastAsia" w:ascii="方正楷体_GBK" w:hAnsi="方正楷体_GBK" w:eastAsia="方正楷体_GBK" w:cs="方正楷体_GBK"/>
          <w:b/>
          <w:bCs w:val="0"/>
          <w:color w:val="000000"/>
          <w:sz w:val="32"/>
          <w:szCs w:val="32"/>
          <w:lang w:val="zh-CN"/>
        </w:rPr>
        <w:t>（一）机构组成</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eastAsia" w:ascii="Times New Roman" w:hAnsi="Times New Roman" w:eastAsia="方正仿宋_GBK" w:cs="Times New Roman"/>
          <w:b w:val="0"/>
          <w:bCs/>
          <w:color w:val="000000"/>
          <w:sz w:val="32"/>
          <w:szCs w:val="32"/>
        </w:rPr>
      </w:pPr>
      <w:r>
        <w:rPr>
          <w:rFonts w:hint="eastAsia" w:ascii="Times New Roman" w:hAnsi="Times New Roman" w:eastAsia="方正仿宋_GBK" w:cs="Times New Roman"/>
          <w:b w:val="0"/>
          <w:bCs/>
          <w:color w:val="000000"/>
          <w:sz w:val="32"/>
          <w:szCs w:val="32"/>
        </w:rPr>
        <w:t>县纪委监委机关属于</w:t>
      </w:r>
      <w:r>
        <w:rPr>
          <w:rFonts w:hint="eastAsia" w:ascii="Times New Roman" w:hAnsi="Times New Roman" w:eastAsia="方正仿宋_GBK" w:cs="Times New Roman"/>
          <w:b w:val="0"/>
          <w:bCs/>
          <w:color w:val="000000"/>
          <w:sz w:val="32"/>
          <w:szCs w:val="32"/>
          <w:lang w:eastAsia="zh-CN"/>
        </w:rPr>
        <w:t>一级预算</w:t>
      </w:r>
      <w:r>
        <w:rPr>
          <w:rFonts w:hint="eastAsia" w:ascii="Times New Roman" w:hAnsi="Times New Roman" w:eastAsia="方正仿宋_GBK" w:cs="Times New Roman"/>
          <w:b w:val="0"/>
          <w:bCs/>
          <w:color w:val="000000"/>
          <w:sz w:val="32"/>
          <w:szCs w:val="32"/>
        </w:rPr>
        <w:t>单位</w:t>
      </w:r>
      <w:r>
        <w:rPr>
          <w:rFonts w:hint="eastAsia" w:ascii="Times New Roman" w:hAnsi="Times New Roman" w:eastAsia="方正仿宋_GBK" w:cs="Times New Roman"/>
          <w:b w:val="0"/>
          <w:bCs/>
          <w:color w:val="000000"/>
          <w:sz w:val="32"/>
          <w:szCs w:val="32"/>
          <w:lang w:val="en-US" w:eastAsia="zh-CN"/>
        </w:rPr>
        <w:t>,内设机构为14个</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eastAsia="zh-CN"/>
        </w:rPr>
        <w:t>分别为</w:t>
      </w:r>
      <w:r>
        <w:rPr>
          <w:rFonts w:hint="eastAsia" w:ascii="Times New Roman" w:hAnsi="Times New Roman" w:eastAsia="方正仿宋_GBK" w:cs="Times New Roman"/>
          <w:b w:val="0"/>
          <w:bCs/>
          <w:color w:val="000000"/>
          <w:sz w:val="32"/>
          <w:szCs w:val="32"/>
        </w:rPr>
        <w:t>：</w:t>
      </w:r>
      <w:r>
        <w:rPr>
          <w:rFonts w:hint="default" w:ascii="Times New Roman" w:hAnsi="Times New Roman" w:eastAsia="方正仿宋_GBK" w:cs="Times New Roman"/>
          <w:b w:val="0"/>
          <w:bCs/>
          <w:color w:val="000000"/>
          <w:sz w:val="32"/>
          <w:szCs w:val="32"/>
        </w:rPr>
        <w:t>办公室</w:t>
      </w:r>
      <w:r>
        <w:rPr>
          <w:rFonts w:hint="eastAsia" w:ascii="Times New Roman" w:hAnsi="Times New Roman" w:eastAsia="方正仿宋_GBK" w:cs="Times New Roman"/>
          <w:b w:val="0"/>
          <w:bCs/>
          <w:color w:val="000000"/>
          <w:sz w:val="32"/>
          <w:szCs w:val="32"/>
        </w:rPr>
        <w:t>、</w:t>
      </w:r>
      <w:r>
        <w:rPr>
          <w:rFonts w:hint="default" w:ascii="Times New Roman" w:hAnsi="Times New Roman" w:eastAsia="方正仿宋_GBK" w:cs="Times New Roman"/>
          <w:b w:val="0"/>
          <w:bCs/>
          <w:color w:val="000000"/>
          <w:sz w:val="32"/>
          <w:szCs w:val="32"/>
        </w:rPr>
        <w:t>党风政风监督室</w:t>
      </w:r>
      <w:r>
        <w:rPr>
          <w:rFonts w:hint="eastAsia" w:ascii="Times New Roman" w:hAnsi="Times New Roman" w:eastAsia="方正仿宋_GBK" w:cs="Times New Roman"/>
          <w:b w:val="0"/>
          <w:bCs/>
          <w:color w:val="000000"/>
          <w:sz w:val="32"/>
          <w:szCs w:val="32"/>
        </w:rPr>
        <w:t>、</w:t>
      </w:r>
      <w:r>
        <w:rPr>
          <w:rFonts w:hint="default" w:ascii="Times New Roman" w:hAnsi="Times New Roman" w:eastAsia="方正仿宋_GBK" w:cs="Times New Roman"/>
          <w:b w:val="0"/>
          <w:bCs/>
          <w:color w:val="000000"/>
          <w:sz w:val="32"/>
          <w:szCs w:val="32"/>
        </w:rPr>
        <w:t>信访室</w:t>
      </w:r>
      <w:r>
        <w:rPr>
          <w:rFonts w:hint="eastAsia" w:ascii="Times New Roman" w:hAnsi="Times New Roman" w:eastAsia="方正仿宋_GBK" w:cs="Times New Roman"/>
          <w:b w:val="0"/>
          <w:bCs/>
          <w:color w:val="000000"/>
          <w:sz w:val="32"/>
          <w:szCs w:val="32"/>
        </w:rPr>
        <w:t>、</w:t>
      </w:r>
      <w:r>
        <w:rPr>
          <w:rFonts w:hint="default" w:ascii="Times New Roman" w:hAnsi="Times New Roman" w:eastAsia="方正仿宋_GBK" w:cs="Times New Roman"/>
          <w:b w:val="0"/>
          <w:bCs/>
          <w:color w:val="000000"/>
          <w:sz w:val="32"/>
          <w:szCs w:val="32"/>
        </w:rPr>
        <w:t>案件监督管理室</w:t>
      </w:r>
      <w:r>
        <w:rPr>
          <w:rFonts w:hint="eastAsia" w:ascii="Times New Roman" w:hAnsi="Times New Roman" w:eastAsia="方正仿宋_GBK" w:cs="Times New Roman"/>
          <w:b w:val="0"/>
          <w:bCs/>
          <w:color w:val="000000"/>
          <w:sz w:val="32"/>
          <w:szCs w:val="32"/>
        </w:rPr>
        <w:t>、</w:t>
      </w:r>
      <w:r>
        <w:rPr>
          <w:rFonts w:hint="default" w:ascii="Times New Roman" w:hAnsi="Times New Roman" w:eastAsia="方正仿宋_GBK" w:cs="Times New Roman"/>
          <w:b w:val="0"/>
          <w:bCs/>
          <w:color w:val="000000"/>
          <w:sz w:val="32"/>
          <w:szCs w:val="32"/>
        </w:rPr>
        <w:t>第一纪检监察室</w:t>
      </w:r>
      <w:r>
        <w:rPr>
          <w:rFonts w:hint="eastAsia" w:ascii="Times New Roman" w:hAnsi="Times New Roman" w:eastAsia="方正仿宋_GBK" w:cs="Times New Roman"/>
          <w:b w:val="0"/>
          <w:bCs/>
          <w:color w:val="000000"/>
          <w:sz w:val="32"/>
          <w:szCs w:val="32"/>
        </w:rPr>
        <w:t>、</w:t>
      </w:r>
      <w:r>
        <w:rPr>
          <w:rFonts w:hint="default" w:ascii="Times New Roman" w:hAnsi="Times New Roman" w:eastAsia="方正仿宋_GBK" w:cs="Times New Roman"/>
          <w:b w:val="0"/>
          <w:bCs/>
          <w:color w:val="000000"/>
          <w:sz w:val="32"/>
          <w:szCs w:val="32"/>
        </w:rPr>
        <w:t>第二纪检监察室</w:t>
      </w:r>
      <w:r>
        <w:rPr>
          <w:rFonts w:hint="eastAsia" w:ascii="Times New Roman" w:hAnsi="Times New Roman" w:eastAsia="方正仿宋_GBK" w:cs="Times New Roman"/>
          <w:b w:val="0"/>
          <w:bCs/>
          <w:color w:val="000000"/>
          <w:sz w:val="32"/>
          <w:szCs w:val="32"/>
        </w:rPr>
        <w:t>、</w:t>
      </w:r>
      <w:r>
        <w:rPr>
          <w:rFonts w:hint="default" w:ascii="Times New Roman" w:hAnsi="Times New Roman" w:eastAsia="方正仿宋_GBK" w:cs="Times New Roman"/>
          <w:b w:val="0"/>
          <w:bCs/>
          <w:color w:val="000000"/>
          <w:sz w:val="32"/>
          <w:szCs w:val="32"/>
        </w:rPr>
        <w:t>第三纪检监察室</w:t>
      </w:r>
      <w:r>
        <w:rPr>
          <w:rFonts w:hint="eastAsia" w:ascii="Times New Roman" w:hAnsi="Times New Roman" w:eastAsia="方正仿宋_GBK" w:cs="Times New Roman"/>
          <w:b w:val="0"/>
          <w:bCs/>
          <w:color w:val="000000"/>
          <w:sz w:val="32"/>
          <w:szCs w:val="32"/>
        </w:rPr>
        <w:t>、</w:t>
      </w:r>
      <w:r>
        <w:rPr>
          <w:rFonts w:hint="default" w:ascii="Times New Roman" w:hAnsi="Times New Roman" w:eastAsia="方正仿宋_GBK" w:cs="Times New Roman"/>
          <w:b w:val="0"/>
          <w:bCs/>
          <w:color w:val="000000"/>
          <w:sz w:val="32"/>
          <w:szCs w:val="32"/>
        </w:rPr>
        <w:t>第四纪检监察室</w:t>
      </w:r>
      <w:r>
        <w:rPr>
          <w:rFonts w:hint="eastAsia" w:ascii="Times New Roman" w:hAnsi="Times New Roman" w:eastAsia="方正仿宋_GBK" w:cs="Times New Roman"/>
          <w:b w:val="0"/>
          <w:bCs/>
          <w:color w:val="000000"/>
          <w:sz w:val="32"/>
          <w:szCs w:val="32"/>
        </w:rPr>
        <w:t>、</w:t>
      </w:r>
      <w:r>
        <w:rPr>
          <w:rFonts w:hint="default" w:ascii="Times New Roman" w:hAnsi="Times New Roman" w:eastAsia="方正仿宋_GBK" w:cs="Times New Roman"/>
          <w:b w:val="0"/>
          <w:bCs/>
          <w:color w:val="000000"/>
          <w:sz w:val="32"/>
          <w:szCs w:val="32"/>
        </w:rPr>
        <w:t>案件审理</w:t>
      </w:r>
      <w:r>
        <w:rPr>
          <w:rFonts w:hint="eastAsia" w:ascii="Times New Roman" w:hAnsi="Times New Roman" w:eastAsia="方正仿宋_GBK" w:cs="Times New Roman"/>
          <w:b w:val="0"/>
          <w:bCs/>
          <w:color w:val="000000"/>
          <w:sz w:val="32"/>
          <w:szCs w:val="32"/>
          <w:lang w:eastAsia="zh-CN"/>
        </w:rPr>
        <w:t>、</w:t>
      </w:r>
      <w:r>
        <w:rPr>
          <w:rFonts w:hint="default" w:ascii="Times New Roman" w:hAnsi="Times New Roman" w:eastAsia="方正仿宋_GBK" w:cs="Times New Roman"/>
          <w:b w:val="0"/>
          <w:bCs/>
          <w:color w:val="000000"/>
          <w:sz w:val="32"/>
          <w:szCs w:val="32"/>
        </w:rPr>
        <w:t>室</w:t>
      </w:r>
      <w:r>
        <w:rPr>
          <w:rFonts w:hint="eastAsia" w:ascii="Times New Roman" w:hAnsi="Times New Roman" w:eastAsia="方正仿宋_GBK" w:cs="Times New Roman"/>
          <w:b w:val="0"/>
          <w:bCs/>
          <w:color w:val="000000"/>
          <w:sz w:val="32"/>
          <w:szCs w:val="32"/>
        </w:rPr>
        <w:t>派驻县委办公室纪检监察组、派驻县政府办公室纪检监察组、派驻县教育局纪检监察组、派驻县自然资源局纪检监察组、派驻县委政法委纪检监察组</w:t>
      </w:r>
      <w:r>
        <w:rPr>
          <w:rFonts w:hint="eastAsia" w:ascii="Times New Roman" w:hAnsi="Times New Roman" w:eastAsia="方正仿宋_GBK" w:cs="Times New Roman"/>
          <w:b w:val="0"/>
          <w:bCs/>
          <w:color w:val="000000"/>
          <w:sz w:val="32"/>
          <w:szCs w:val="32"/>
          <w:lang w:eastAsia="zh-CN"/>
        </w:rPr>
        <w:t>。下设机构数</w:t>
      </w:r>
      <w:r>
        <w:rPr>
          <w:rFonts w:hint="eastAsia" w:ascii="Times New Roman" w:hAnsi="Times New Roman" w:eastAsia="方正仿宋_GBK" w:cs="Times New Roman"/>
          <w:b w:val="0"/>
          <w:bCs/>
          <w:color w:val="000000"/>
          <w:sz w:val="32"/>
          <w:szCs w:val="32"/>
          <w:lang w:val="en-US" w:eastAsia="zh-CN"/>
        </w:rPr>
        <w:t>1个，</w:t>
      </w:r>
      <w:r>
        <w:rPr>
          <w:rFonts w:hint="eastAsia" w:ascii="Times New Roman" w:hAnsi="Times New Roman" w:eastAsia="方正仿宋_GBK" w:cs="Times New Roman"/>
          <w:b w:val="0"/>
          <w:bCs/>
          <w:color w:val="000000"/>
          <w:sz w:val="32"/>
          <w:szCs w:val="32"/>
        </w:rPr>
        <w:t>宣传</w:t>
      </w:r>
      <w:r>
        <w:rPr>
          <w:rFonts w:hint="default" w:ascii="Times New Roman" w:hAnsi="Times New Roman" w:eastAsia="方正仿宋_GBK" w:cs="Times New Roman"/>
          <w:b w:val="0"/>
          <w:bCs/>
          <w:color w:val="000000"/>
          <w:sz w:val="32"/>
          <w:szCs w:val="32"/>
        </w:rPr>
        <w:t>教育信息中心</w:t>
      </w:r>
      <w:r>
        <w:rPr>
          <w:rFonts w:hint="eastAsia" w:ascii="Times New Roman" w:hAnsi="Times New Roman" w:eastAsia="方正仿宋_GBK" w:cs="Times New Roman"/>
          <w:b w:val="0"/>
          <w:bCs/>
          <w:color w:val="000000"/>
          <w:sz w:val="32"/>
          <w:szCs w:val="32"/>
        </w:rPr>
        <w:t>。</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lang w:val="zh-CN"/>
        </w:rPr>
      </w:pPr>
      <w:r>
        <w:rPr>
          <w:rFonts w:hint="eastAsia" w:ascii="Times New Roman" w:hAnsi="Times New Roman" w:eastAsia="方正仿宋_GBK" w:cs="Times New Roman"/>
          <w:b w:val="0"/>
          <w:bCs/>
          <w:color w:val="000000"/>
          <w:sz w:val="32"/>
          <w:szCs w:val="32"/>
        </w:rPr>
        <w:t>县委巡察办</w:t>
      </w:r>
      <w:r>
        <w:rPr>
          <w:rFonts w:hint="eastAsia" w:ascii="Times New Roman" w:hAnsi="Times New Roman" w:eastAsia="方正仿宋_GBK" w:cs="Times New Roman"/>
          <w:b w:val="0"/>
          <w:bCs/>
          <w:color w:val="000000"/>
          <w:sz w:val="32"/>
          <w:szCs w:val="32"/>
          <w:lang w:eastAsia="zh-CN"/>
        </w:rPr>
        <w:t>内设机构</w:t>
      </w:r>
      <w:r>
        <w:rPr>
          <w:rFonts w:hint="eastAsia" w:ascii="Times New Roman" w:hAnsi="Times New Roman" w:eastAsia="方正仿宋_GBK" w:cs="Times New Roman"/>
          <w:b w:val="0"/>
          <w:bCs/>
          <w:color w:val="000000"/>
          <w:sz w:val="32"/>
          <w:szCs w:val="32"/>
          <w:lang w:val="en-US" w:eastAsia="zh-CN"/>
        </w:rPr>
        <w:t>4个，</w:t>
      </w:r>
      <w:r>
        <w:rPr>
          <w:rFonts w:hint="eastAsia" w:ascii="Times New Roman" w:hAnsi="Times New Roman" w:eastAsia="方正仿宋_GBK" w:cs="Times New Roman"/>
          <w:b w:val="0"/>
          <w:bCs/>
          <w:color w:val="000000"/>
          <w:sz w:val="32"/>
          <w:szCs w:val="32"/>
          <w:lang w:eastAsia="zh-CN"/>
        </w:rPr>
        <w:t>分别为</w:t>
      </w:r>
      <w:r>
        <w:rPr>
          <w:rFonts w:hint="eastAsia" w:ascii="Times New Roman" w:hAnsi="Times New Roman" w:eastAsia="方正仿宋_GBK" w:cs="Times New Roman"/>
          <w:b w:val="0"/>
          <w:bCs/>
          <w:color w:val="000000"/>
          <w:sz w:val="32"/>
          <w:szCs w:val="32"/>
        </w:rPr>
        <w:t>：</w:t>
      </w:r>
      <w:r>
        <w:rPr>
          <w:rFonts w:hint="eastAsia" w:ascii="Times New Roman" w:hAnsi="Times New Roman" w:eastAsia="方正仿宋_GBK" w:cs="Times New Roman"/>
          <w:b w:val="0"/>
          <w:bCs/>
          <w:color w:val="000000"/>
          <w:sz w:val="32"/>
          <w:szCs w:val="32"/>
          <w:lang w:eastAsia="zh-CN"/>
        </w:rPr>
        <w:t>办公室、</w:t>
      </w:r>
      <w:r>
        <w:rPr>
          <w:rFonts w:hint="eastAsia" w:ascii="Times New Roman" w:hAnsi="Times New Roman" w:eastAsia="方正仿宋_GBK" w:cs="Times New Roman"/>
          <w:b w:val="0"/>
          <w:bCs/>
          <w:color w:val="000000"/>
          <w:sz w:val="32"/>
          <w:szCs w:val="32"/>
        </w:rPr>
        <w:t>县委第一巡察组、县委第二巡察组、县委第三巡察组</w:t>
      </w:r>
      <w:r>
        <w:rPr>
          <w:rFonts w:hint="eastAsia" w:ascii="Times New Roman" w:hAnsi="Times New Roman" w:eastAsia="方正仿宋_GBK" w:cs="Times New Roman"/>
          <w:b w:val="0"/>
          <w:bCs/>
          <w:color w:val="000000"/>
          <w:sz w:val="32"/>
          <w:szCs w:val="32"/>
          <w:lang w:eastAsia="zh-CN"/>
        </w:rPr>
        <w:t>。</w:t>
      </w:r>
    </w:p>
    <w:p>
      <w:pPr>
        <w:pStyle w:val="8"/>
        <w:pageBreakBefore w:val="0"/>
        <w:widowControl w:val="0"/>
        <w:kinsoku/>
        <w:wordWrap/>
        <w:overflowPunct/>
        <w:topLinePunct w:val="0"/>
        <w:autoSpaceDE/>
        <w:autoSpaceDN/>
        <w:bidi w:val="0"/>
        <w:adjustRightInd w:val="0"/>
        <w:snapToGrid w:val="0"/>
        <w:spacing w:beforeLines="0" w:line="576" w:lineRule="exact"/>
        <w:ind w:firstLine="643" w:firstLineChars="200"/>
        <w:textAlignment w:val="auto"/>
        <w:outlineLvl w:val="2"/>
        <w:rPr>
          <w:rFonts w:hint="eastAsia" w:ascii="方正楷体_GBK" w:hAnsi="方正楷体_GBK" w:eastAsia="方正楷体_GBK" w:cs="方正楷体_GBK"/>
          <w:b/>
          <w:bCs w:val="0"/>
          <w:color w:val="000000"/>
          <w:sz w:val="32"/>
          <w:szCs w:val="32"/>
          <w:lang w:val="zh-CN"/>
        </w:rPr>
      </w:pPr>
      <w:r>
        <w:rPr>
          <w:rFonts w:hint="eastAsia" w:ascii="方正楷体_GBK" w:hAnsi="方正楷体_GBK" w:eastAsia="方正楷体_GBK" w:cs="方正楷体_GBK"/>
          <w:b/>
          <w:bCs w:val="0"/>
          <w:color w:val="000000"/>
          <w:sz w:val="32"/>
          <w:szCs w:val="32"/>
          <w:lang w:val="zh-CN"/>
        </w:rPr>
        <w:t>（</w:t>
      </w:r>
      <w:r>
        <w:rPr>
          <w:rFonts w:hint="eastAsia" w:ascii="方正楷体_GBK" w:hAnsi="方正楷体_GBK" w:eastAsia="方正楷体_GBK" w:cs="方正楷体_GBK"/>
          <w:b/>
          <w:bCs w:val="0"/>
          <w:color w:val="000000"/>
          <w:sz w:val="32"/>
          <w:szCs w:val="32"/>
          <w:lang w:val="en-US" w:eastAsia="zh-CN"/>
        </w:rPr>
        <w:t>二</w:t>
      </w:r>
      <w:r>
        <w:rPr>
          <w:rFonts w:hint="eastAsia" w:ascii="方正楷体_GBK" w:hAnsi="方正楷体_GBK" w:eastAsia="方正楷体_GBK" w:cs="方正楷体_GBK"/>
          <w:b/>
          <w:bCs w:val="0"/>
          <w:color w:val="000000"/>
          <w:sz w:val="32"/>
          <w:szCs w:val="32"/>
          <w:lang w:val="zh-CN"/>
        </w:rPr>
        <w:t>）机构职能</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eastAsia" w:ascii="Times New Roman" w:hAnsi="Times New Roman" w:eastAsia="方正仿宋_GBK" w:cs="Times New Roman"/>
          <w:b w:val="0"/>
          <w:bCs/>
          <w:color w:val="000000"/>
          <w:sz w:val="32"/>
          <w:szCs w:val="32"/>
          <w:lang w:val="zh-CN"/>
        </w:rPr>
      </w:pPr>
      <w:r>
        <w:rPr>
          <w:rFonts w:hint="eastAsia" w:ascii="Times New Roman" w:hAnsi="Times New Roman" w:eastAsia="方正仿宋_GBK" w:cs="Times New Roman"/>
          <w:b w:val="0"/>
          <w:bCs/>
          <w:color w:val="000000"/>
          <w:sz w:val="32"/>
          <w:szCs w:val="32"/>
        </w:rPr>
        <w:t>县纪委监委的主要职责是</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r>
        <w:rPr>
          <w:rFonts w:hint="default" w:ascii="Times New Roman" w:hAnsi="Times New Roman" w:eastAsia="方正仿宋_GBK" w:cs="Times New Roman"/>
          <w:b w:val="0"/>
          <w:bCs/>
          <w:color w:val="000000"/>
          <w:sz w:val="32"/>
          <w:szCs w:val="32"/>
        </w:rPr>
        <w:t>1.负责全县党的纪律检查工作。</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r>
        <w:rPr>
          <w:rFonts w:hint="default" w:ascii="Times New Roman" w:hAnsi="Times New Roman" w:eastAsia="方正仿宋_GBK" w:cs="Times New Roman"/>
          <w:b w:val="0"/>
          <w:bCs/>
          <w:color w:val="000000"/>
          <w:sz w:val="32"/>
          <w:szCs w:val="32"/>
        </w:rPr>
        <w:t>2.依照党的章程和其他党内法规履行监督、执纪、问责职责。负责经常对党员进行遵守纪律的教育。受理党员的控告和申诉。</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r>
        <w:rPr>
          <w:rFonts w:hint="default" w:ascii="Times New Roman" w:hAnsi="Times New Roman" w:eastAsia="方正仿宋_GBK" w:cs="Times New Roman"/>
          <w:b w:val="0"/>
          <w:bCs/>
          <w:color w:val="000000"/>
          <w:sz w:val="32"/>
          <w:szCs w:val="32"/>
        </w:rPr>
        <w:t>3.负责全县监察工作。</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r>
        <w:rPr>
          <w:rFonts w:hint="default" w:ascii="Times New Roman" w:hAnsi="Times New Roman" w:eastAsia="方正仿宋_GBK" w:cs="Times New Roman"/>
          <w:b w:val="0"/>
          <w:bCs/>
          <w:color w:val="000000"/>
          <w:sz w:val="32"/>
          <w:szCs w:val="32"/>
        </w:rPr>
        <w:t>4.依照法律规定履行监督、调查、处置职责。推动开展廉政教育。</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r>
        <w:rPr>
          <w:rFonts w:hint="default" w:ascii="Times New Roman" w:hAnsi="Times New Roman" w:eastAsia="方正仿宋_GBK" w:cs="Times New Roman"/>
          <w:b w:val="0"/>
          <w:bCs/>
          <w:color w:val="000000"/>
          <w:sz w:val="32"/>
          <w:szCs w:val="32"/>
        </w:rPr>
        <w:t>5.负责组织协调全面从严治党、党风廉政建设和反腐败宣传教育工作。</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r>
        <w:rPr>
          <w:rFonts w:hint="default" w:ascii="Times New Roman" w:hAnsi="Times New Roman" w:eastAsia="方正仿宋_GBK" w:cs="Times New Roman"/>
          <w:b w:val="0"/>
          <w:bCs/>
          <w:color w:val="000000"/>
          <w:sz w:val="32"/>
          <w:szCs w:val="32"/>
        </w:rPr>
        <w:t>6.负责综合分析全面从严治党、党风廉政建设和反腐败工作情况。参与起草我县规范性文件。</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r>
        <w:rPr>
          <w:rFonts w:hint="default" w:ascii="Times New Roman" w:hAnsi="Times New Roman" w:eastAsia="方正仿宋_GBK" w:cs="Times New Roman"/>
          <w:b w:val="0"/>
          <w:bCs/>
          <w:color w:val="000000"/>
          <w:sz w:val="32"/>
          <w:szCs w:val="32"/>
        </w:rPr>
        <w:t>7.在州纪委监委的领导下，加强对反腐败国际追逃追赃和防逃工作的组织协调，督促有关部门做好相关工作。</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r>
        <w:rPr>
          <w:rFonts w:hint="default" w:ascii="Times New Roman" w:hAnsi="Times New Roman" w:eastAsia="方正仿宋_GBK" w:cs="Times New Roman"/>
          <w:b w:val="0"/>
          <w:bCs/>
          <w:color w:val="000000"/>
          <w:sz w:val="32"/>
          <w:szCs w:val="32"/>
        </w:rPr>
        <w:t>8.根据干部管理权限，负责纪检监察系统队伍建设和组织建设。</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rPr>
      </w:pPr>
      <w:r>
        <w:rPr>
          <w:rFonts w:hint="default" w:ascii="Times New Roman" w:hAnsi="Times New Roman" w:eastAsia="方正仿宋_GBK" w:cs="Times New Roman"/>
          <w:b w:val="0"/>
          <w:bCs/>
          <w:color w:val="000000"/>
          <w:sz w:val="32"/>
          <w:szCs w:val="32"/>
        </w:rPr>
        <w:t>9.完成县委和州纪委监委交办的其他任务。</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eastAsia" w:ascii="Times New Roman" w:hAnsi="Times New Roman" w:eastAsia="方正仿宋_GBK" w:cs="Times New Roman"/>
          <w:b w:val="0"/>
          <w:bCs/>
          <w:color w:val="000000"/>
          <w:sz w:val="32"/>
          <w:szCs w:val="32"/>
          <w:lang w:val="en-US" w:eastAsia="zh-CN"/>
        </w:rPr>
      </w:pPr>
      <w:r>
        <w:rPr>
          <w:rFonts w:hint="eastAsia" w:ascii="Times New Roman" w:hAnsi="Times New Roman" w:eastAsia="方正仿宋_GBK" w:cs="Times New Roman"/>
          <w:b w:val="0"/>
          <w:bCs/>
          <w:color w:val="000000"/>
          <w:sz w:val="32"/>
          <w:szCs w:val="32"/>
          <w:lang w:val="en-US" w:eastAsia="zh-CN"/>
        </w:rPr>
        <w:t>派驻机构主要职责是：</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eastAsia" w:ascii="Times New Roman" w:hAnsi="Times New Roman" w:eastAsia="方正仿宋_GBK" w:cs="Times New Roman"/>
          <w:b w:val="0"/>
          <w:bCs/>
          <w:color w:val="000000"/>
          <w:sz w:val="32"/>
          <w:szCs w:val="32"/>
          <w:lang w:val="en-US" w:eastAsia="zh-CN"/>
        </w:rPr>
      </w:pPr>
      <w:r>
        <w:rPr>
          <w:rFonts w:hint="eastAsia" w:ascii="Times New Roman" w:hAnsi="Times New Roman" w:eastAsia="方正仿宋_GBK" w:cs="Times New Roman"/>
          <w:b w:val="0"/>
          <w:bCs/>
          <w:color w:val="000000"/>
          <w:sz w:val="32"/>
          <w:szCs w:val="32"/>
          <w:lang w:val="en-US" w:eastAsia="zh-CN"/>
        </w:rPr>
        <w:t>监督促进所监督单位领导班子落实全面从严治党主体责任，监督促进所监督单位党政“一把手”当好第一责任人。</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eastAsia" w:ascii="Times New Roman" w:hAnsi="Times New Roman" w:eastAsia="方正仿宋_GBK" w:cs="Times New Roman"/>
          <w:b w:val="0"/>
          <w:bCs/>
          <w:color w:val="000000"/>
          <w:sz w:val="32"/>
          <w:szCs w:val="32"/>
          <w:lang w:val="en-US" w:eastAsia="zh-CN"/>
        </w:rPr>
      </w:pPr>
      <w:r>
        <w:rPr>
          <w:rFonts w:hint="eastAsia" w:ascii="Times New Roman" w:hAnsi="Times New Roman" w:eastAsia="方正仿宋_GBK" w:cs="Times New Roman"/>
          <w:b w:val="0"/>
          <w:bCs/>
          <w:color w:val="000000"/>
          <w:sz w:val="32"/>
          <w:szCs w:val="32"/>
          <w:lang w:val="en-US" w:eastAsia="zh-CN"/>
        </w:rPr>
        <w:t>2.经县纪委批准，初步核实反映所监督单位领导班子及县管干部的问题线索；参与审查所监督单位领导班子及县管干部违反党纪的案件。指导所监督单位机关党委（纪委）审查科级以下干部违反党纪的案件，必要时可以直接审查科级以下干部违反党纪的案件。受理所监督单位党的组织和党员申诉。</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eastAsia" w:ascii="Times New Roman" w:hAnsi="Times New Roman" w:eastAsia="方正仿宋_GBK" w:cs="Times New Roman"/>
          <w:b w:val="0"/>
          <w:bCs/>
          <w:color w:val="000000"/>
          <w:sz w:val="32"/>
          <w:szCs w:val="32"/>
          <w:lang w:val="en-US" w:eastAsia="zh-CN"/>
        </w:rPr>
      </w:pPr>
      <w:r>
        <w:rPr>
          <w:rFonts w:hint="eastAsia" w:ascii="Times New Roman" w:hAnsi="Times New Roman" w:eastAsia="方正仿宋_GBK" w:cs="Times New Roman"/>
          <w:b w:val="0"/>
          <w:bCs/>
          <w:color w:val="000000"/>
          <w:sz w:val="32"/>
          <w:szCs w:val="32"/>
          <w:lang w:val="en-US" w:eastAsia="zh-CN"/>
        </w:rPr>
        <w:t>3.对违反党章和其他党内法规，不履行或者不正确履行职责的所监督单位党的组织和负有责任的党的领导干部，按照管理权限对其作出问责决定，或者向有权作出问责决定的党的组织提出问责建议。</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eastAsia" w:ascii="Times New Roman" w:hAnsi="Times New Roman" w:eastAsia="方正仿宋_GBK" w:cs="Times New Roman"/>
          <w:b w:val="0"/>
          <w:bCs/>
          <w:color w:val="000000"/>
          <w:sz w:val="32"/>
          <w:szCs w:val="32"/>
          <w:lang w:val="en-US" w:eastAsia="zh-CN"/>
        </w:rPr>
      </w:pPr>
      <w:r>
        <w:rPr>
          <w:rFonts w:hint="eastAsia" w:ascii="Times New Roman" w:hAnsi="Times New Roman" w:eastAsia="方正仿宋_GBK" w:cs="Times New Roman"/>
          <w:b w:val="0"/>
          <w:bCs/>
          <w:color w:val="000000"/>
          <w:sz w:val="32"/>
          <w:szCs w:val="32"/>
          <w:lang w:val="en-US" w:eastAsia="zh-CN"/>
        </w:rPr>
        <w:t>4.协助所监督单位党组（党委）做好巡察工作，不承担所监督单位开展巡察的日常工作。</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eastAsia" w:ascii="Times New Roman" w:hAnsi="Times New Roman" w:eastAsia="方正仿宋_GBK" w:cs="Times New Roman"/>
          <w:b w:val="0"/>
          <w:bCs/>
          <w:color w:val="000000"/>
          <w:sz w:val="32"/>
          <w:szCs w:val="32"/>
          <w:lang w:val="en-US" w:eastAsia="zh-CN"/>
        </w:rPr>
      </w:pPr>
      <w:r>
        <w:rPr>
          <w:rFonts w:hint="eastAsia" w:ascii="Times New Roman" w:hAnsi="Times New Roman" w:eastAsia="方正仿宋_GBK" w:cs="Times New Roman"/>
          <w:b w:val="0"/>
          <w:bCs/>
          <w:color w:val="000000"/>
          <w:sz w:val="32"/>
          <w:szCs w:val="32"/>
          <w:lang w:val="en-US" w:eastAsia="zh-CN"/>
        </w:rPr>
        <w:t>5.推动所监督单位开展廉政教育。</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eastAsia" w:ascii="Times New Roman" w:hAnsi="Times New Roman" w:eastAsia="方正仿宋_GBK" w:cs="Times New Roman"/>
          <w:b w:val="0"/>
          <w:bCs/>
          <w:color w:val="000000"/>
          <w:sz w:val="32"/>
          <w:szCs w:val="32"/>
          <w:lang w:val="en-US" w:eastAsia="zh-CN"/>
        </w:rPr>
      </w:pPr>
      <w:r>
        <w:rPr>
          <w:rFonts w:hint="eastAsia" w:ascii="Times New Roman" w:hAnsi="Times New Roman" w:eastAsia="方正仿宋_GBK" w:cs="Times New Roman"/>
          <w:b w:val="0"/>
          <w:bCs/>
          <w:color w:val="000000"/>
          <w:sz w:val="32"/>
          <w:szCs w:val="32"/>
          <w:lang w:val="en-US" w:eastAsia="zh-CN"/>
        </w:rPr>
        <w:t>6.配合调查所监督单位管理的科级以下公职人员涉嫌贪污贿赂、滥用职权、玩忽职守、权力寻租、利益输送、徇私舞弊以及浪费国家资财等职务违法和职务犯罪案件。受理所监督单位监察对象不服纪检监察组所作涉及本人的处理决定的复审申请。</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eastAsia" w:ascii="Times New Roman" w:hAnsi="Times New Roman" w:eastAsia="方正仿宋_GBK" w:cs="Times New Roman"/>
          <w:b w:val="0"/>
          <w:bCs/>
          <w:color w:val="000000"/>
          <w:sz w:val="32"/>
          <w:szCs w:val="32"/>
          <w:lang w:val="en-US" w:eastAsia="zh-CN"/>
        </w:rPr>
      </w:pPr>
      <w:r>
        <w:rPr>
          <w:rFonts w:hint="eastAsia" w:ascii="Times New Roman" w:hAnsi="Times New Roman" w:eastAsia="方正仿宋_GBK" w:cs="Times New Roman"/>
          <w:b w:val="0"/>
          <w:bCs/>
          <w:color w:val="000000"/>
          <w:sz w:val="32"/>
          <w:szCs w:val="32"/>
          <w:lang w:val="en-US" w:eastAsia="zh-CN"/>
        </w:rPr>
        <w:t>7.按照管理权限，对所监督单位违法的公职人员依法作出政务处分决定。</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eastAsia" w:ascii="Times New Roman" w:hAnsi="Times New Roman" w:eastAsia="方正仿宋_GBK" w:cs="Times New Roman"/>
          <w:b w:val="0"/>
          <w:bCs/>
          <w:color w:val="000000"/>
          <w:sz w:val="32"/>
          <w:szCs w:val="32"/>
          <w:lang w:val="en-US" w:eastAsia="zh-CN"/>
        </w:rPr>
      </w:pPr>
      <w:r>
        <w:rPr>
          <w:rFonts w:hint="eastAsia" w:ascii="Times New Roman" w:hAnsi="Times New Roman" w:eastAsia="方正仿宋_GBK" w:cs="Times New Roman"/>
          <w:b w:val="0"/>
          <w:bCs/>
          <w:color w:val="000000"/>
          <w:sz w:val="32"/>
          <w:szCs w:val="32"/>
          <w:lang w:val="en-US" w:eastAsia="zh-CN"/>
        </w:rPr>
        <w:t>8.负责对本派驻纪检监察组干部的日常管理和监督。</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eastAsia" w:ascii="Times New Roman" w:hAnsi="Times New Roman" w:eastAsia="方正仿宋_GBK" w:cs="Times New Roman"/>
          <w:b w:val="0"/>
          <w:bCs/>
          <w:color w:val="000000"/>
          <w:sz w:val="32"/>
          <w:szCs w:val="32"/>
          <w:lang w:val="zh-CN"/>
        </w:rPr>
      </w:pPr>
      <w:r>
        <w:rPr>
          <w:rFonts w:hint="eastAsia" w:ascii="Times New Roman" w:hAnsi="Times New Roman" w:eastAsia="方正仿宋_GBK" w:cs="Times New Roman"/>
          <w:b w:val="0"/>
          <w:bCs/>
          <w:color w:val="000000"/>
          <w:sz w:val="32"/>
          <w:szCs w:val="32"/>
          <w:lang w:val="en-US" w:eastAsia="zh-CN"/>
        </w:rPr>
        <w:t>9.完成县纪委监委交办的其他任务。</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eastAsia" w:ascii="Times New Roman" w:hAnsi="Times New Roman" w:eastAsia="方正仿宋_GBK" w:cs="Times New Roman"/>
          <w:b w:val="0"/>
          <w:bCs/>
          <w:color w:val="000000"/>
          <w:sz w:val="32"/>
          <w:szCs w:val="32"/>
          <w:lang w:val="zh-CN" w:eastAsia="zh-CN"/>
        </w:rPr>
      </w:pPr>
      <w:r>
        <w:rPr>
          <w:rFonts w:hint="eastAsia" w:ascii="Times New Roman" w:hAnsi="Times New Roman" w:eastAsia="方正仿宋_GBK" w:cs="Times New Roman"/>
          <w:b w:val="0"/>
          <w:bCs/>
          <w:color w:val="000000"/>
          <w:sz w:val="32"/>
          <w:szCs w:val="32"/>
          <w:lang w:val="zh-CN" w:eastAsia="zh-CN"/>
        </w:rPr>
        <w:t>宣传教育信息中心主要职责：</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eastAsia" w:ascii="Times New Roman" w:hAnsi="Times New Roman" w:eastAsia="方正仿宋_GBK" w:cs="Times New Roman"/>
          <w:b w:val="0"/>
          <w:bCs/>
          <w:color w:val="000000"/>
          <w:sz w:val="32"/>
          <w:szCs w:val="32"/>
          <w:lang w:val="zh-CN" w:eastAsia="zh-CN"/>
        </w:rPr>
      </w:pPr>
      <w:r>
        <w:rPr>
          <w:rFonts w:hint="eastAsia" w:ascii="Times New Roman" w:hAnsi="Times New Roman" w:eastAsia="方正仿宋_GBK" w:cs="Times New Roman"/>
          <w:b w:val="0"/>
          <w:bCs/>
          <w:color w:val="000000"/>
          <w:sz w:val="32"/>
          <w:szCs w:val="32"/>
          <w:lang w:val="zh-CN" w:eastAsia="zh-CN"/>
        </w:rPr>
        <w:t>负责全面从严治党、党风廉政建设和反腐败宣传教育以及廉洁文化建设工作；负责纪检监察系统外宣信息收集、编写和上报；负责纪检监察网络建设与维护、机房管理，专用软件管理与运行等工作。</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lang w:val="en-US" w:eastAsia="zh-CN"/>
        </w:rPr>
      </w:pPr>
      <w:r>
        <w:rPr>
          <w:rFonts w:hint="default" w:ascii="Times New Roman" w:hAnsi="Times New Roman" w:eastAsia="方正仿宋_GBK" w:cs="Times New Roman"/>
          <w:b w:val="0"/>
          <w:bCs/>
          <w:color w:val="000000"/>
          <w:sz w:val="32"/>
          <w:szCs w:val="32"/>
          <w:lang w:val="en-US" w:eastAsia="zh-CN"/>
        </w:rPr>
        <w:t>县委巡察办的主要职责是：</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lang w:val="en-US" w:eastAsia="zh-CN"/>
        </w:rPr>
      </w:pPr>
      <w:r>
        <w:rPr>
          <w:rFonts w:hint="eastAsia" w:ascii="Times New Roman" w:hAnsi="Times New Roman" w:eastAsia="方正仿宋_GBK" w:cs="Times New Roman"/>
          <w:b w:val="0"/>
          <w:bCs/>
          <w:color w:val="000000"/>
          <w:sz w:val="32"/>
          <w:szCs w:val="32"/>
          <w:lang w:val="en-US" w:eastAsia="zh-CN"/>
        </w:rPr>
        <w:t>1.</w:t>
      </w:r>
      <w:r>
        <w:rPr>
          <w:rFonts w:hint="default" w:ascii="Times New Roman" w:hAnsi="Times New Roman" w:eastAsia="方正仿宋_GBK" w:cs="Times New Roman"/>
          <w:b w:val="0"/>
          <w:bCs/>
          <w:color w:val="000000"/>
          <w:sz w:val="32"/>
          <w:szCs w:val="32"/>
          <w:lang w:val="en-US" w:eastAsia="zh-CN"/>
        </w:rPr>
        <w:t>向州委巡察办和县委巡察工作领导小组报告工作情况，传达贯彻州委巡察办和县委巡察工作领导小组的决策和部署。</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lang w:val="en-US" w:eastAsia="zh-CN"/>
        </w:rPr>
      </w:pPr>
      <w:r>
        <w:rPr>
          <w:rFonts w:hint="eastAsia" w:ascii="Times New Roman" w:hAnsi="Times New Roman" w:eastAsia="方正仿宋_GBK" w:cs="Times New Roman"/>
          <w:b w:val="0"/>
          <w:bCs/>
          <w:color w:val="000000"/>
          <w:sz w:val="32"/>
          <w:szCs w:val="32"/>
          <w:lang w:val="en-US" w:eastAsia="zh-CN"/>
        </w:rPr>
        <w:t>2.</w:t>
      </w:r>
      <w:r>
        <w:rPr>
          <w:rFonts w:hint="default" w:ascii="Times New Roman" w:hAnsi="Times New Roman" w:eastAsia="方正仿宋_GBK" w:cs="Times New Roman"/>
          <w:b w:val="0"/>
          <w:bCs/>
          <w:color w:val="000000"/>
          <w:sz w:val="32"/>
          <w:szCs w:val="32"/>
          <w:lang w:val="en-US" w:eastAsia="zh-CN"/>
        </w:rPr>
        <w:t>统筹、协调、指导县委巡察组开展工作。</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lang w:val="en-US" w:eastAsia="zh-CN"/>
        </w:rPr>
      </w:pPr>
      <w:r>
        <w:rPr>
          <w:rFonts w:hint="eastAsia" w:ascii="Times New Roman" w:hAnsi="Times New Roman" w:eastAsia="方正仿宋_GBK" w:cs="Times New Roman"/>
          <w:b w:val="0"/>
          <w:bCs/>
          <w:color w:val="000000"/>
          <w:sz w:val="32"/>
          <w:szCs w:val="32"/>
          <w:lang w:val="en-US" w:eastAsia="zh-CN"/>
        </w:rPr>
        <w:t>3.</w:t>
      </w:r>
      <w:r>
        <w:rPr>
          <w:rFonts w:hint="default" w:ascii="Times New Roman" w:hAnsi="Times New Roman" w:eastAsia="方正仿宋_GBK" w:cs="Times New Roman"/>
          <w:b w:val="0"/>
          <w:bCs/>
          <w:color w:val="000000"/>
          <w:sz w:val="32"/>
          <w:szCs w:val="32"/>
          <w:lang w:val="en-US" w:eastAsia="zh-CN"/>
        </w:rPr>
        <w:t>承担有关政策研究、制度建设等工作，组织起草县委巡察工作规划、年度计划、年度巡察工作总结等重要材料。</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lang w:val="en-US" w:eastAsia="zh-CN"/>
        </w:rPr>
      </w:pPr>
      <w:r>
        <w:rPr>
          <w:rFonts w:hint="eastAsia" w:ascii="Times New Roman" w:hAnsi="Times New Roman" w:eastAsia="方正仿宋_GBK" w:cs="Times New Roman"/>
          <w:b w:val="0"/>
          <w:bCs/>
          <w:color w:val="000000"/>
          <w:sz w:val="32"/>
          <w:szCs w:val="32"/>
          <w:lang w:val="en-US" w:eastAsia="zh-CN"/>
        </w:rPr>
        <w:t>4.</w:t>
      </w:r>
      <w:r>
        <w:rPr>
          <w:rFonts w:hint="default" w:ascii="Times New Roman" w:hAnsi="Times New Roman" w:eastAsia="方正仿宋_GBK" w:cs="Times New Roman"/>
          <w:b w:val="0"/>
          <w:bCs/>
          <w:color w:val="000000"/>
          <w:sz w:val="32"/>
          <w:szCs w:val="32"/>
          <w:lang w:val="en-US" w:eastAsia="zh-CN"/>
        </w:rPr>
        <w:t>对县委</w:t>
      </w:r>
      <w:r>
        <w:rPr>
          <w:rFonts w:hint="eastAsia" w:ascii="Times New Roman" w:hAnsi="Times New Roman" w:eastAsia="方正仿宋_GBK" w:cs="Times New Roman"/>
          <w:b w:val="0"/>
          <w:bCs/>
          <w:color w:val="000000"/>
          <w:sz w:val="32"/>
          <w:szCs w:val="32"/>
          <w:lang w:val="en-US" w:eastAsia="zh-CN"/>
        </w:rPr>
        <w:t>和</w:t>
      </w:r>
      <w:r>
        <w:rPr>
          <w:rFonts w:hint="default" w:ascii="Times New Roman" w:hAnsi="Times New Roman" w:eastAsia="方正仿宋_GBK" w:cs="Times New Roman"/>
          <w:b w:val="0"/>
          <w:bCs/>
          <w:color w:val="000000"/>
          <w:sz w:val="32"/>
          <w:szCs w:val="32"/>
          <w:lang w:val="en-US" w:eastAsia="zh-CN"/>
        </w:rPr>
        <w:t>县委巡察工作领导小组决定的事项进行督办。</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lang w:val="en-US" w:eastAsia="zh-CN"/>
        </w:rPr>
      </w:pPr>
      <w:r>
        <w:rPr>
          <w:rFonts w:hint="eastAsia" w:ascii="Times New Roman" w:hAnsi="Times New Roman" w:eastAsia="方正仿宋_GBK" w:cs="Times New Roman"/>
          <w:b w:val="0"/>
          <w:bCs/>
          <w:color w:val="000000"/>
          <w:sz w:val="32"/>
          <w:szCs w:val="32"/>
          <w:lang w:val="en-US" w:eastAsia="zh-CN"/>
        </w:rPr>
        <w:t>5.</w:t>
      </w:r>
      <w:r>
        <w:rPr>
          <w:rFonts w:hint="default" w:ascii="Times New Roman" w:hAnsi="Times New Roman" w:eastAsia="方正仿宋_GBK" w:cs="Times New Roman"/>
          <w:b w:val="0"/>
          <w:bCs/>
          <w:color w:val="000000"/>
          <w:sz w:val="32"/>
          <w:szCs w:val="32"/>
          <w:lang w:val="en-US" w:eastAsia="zh-CN"/>
        </w:rPr>
        <w:t>配合县纪委监委</w:t>
      </w:r>
      <w:r>
        <w:rPr>
          <w:rFonts w:hint="eastAsia" w:ascii="Times New Roman" w:hAnsi="Times New Roman" w:eastAsia="方正仿宋_GBK" w:cs="Times New Roman"/>
          <w:b w:val="0"/>
          <w:bCs/>
          <w:color w:val="000000"/>
          <w:sz w:val="32"/>
          <w:szCs w:val="32"/>
          <w:lang w:val="en-US" w:eastAsia="zh-CN"/>
        </w:rPr>
        <w:t>机关</w:t>
      </w:r>
      <w:r>
        <w:rPr>
          <w:rFonts w:hint="default" w:ascii="Times New Roman" w:hAnsi="Times New Roman" w:eastAsia="方正仿宋_GBK" w:cs="Times New Roman"/>
          <w:b w:val="0"/>
          <w:bCs/>
          <w:color w:val="000000"/>
          <w:sz w:val="32"/>
          <w:szCs w:val="32"/>
          <w:lang w:val="en-US" w:eastAsia="zh-CN"/>
        </w:rPr>
        <w:t>、县委组织部及有关部门对巡察工作人员进行培训、考核、监督和管理</w:t>
      </w:r>
      <w:r>
        <w:rPr>
          <w:rFonts w:hint="eastAsia" w:ascii="Times New Roman" w:hAnsi="Times New Roman" w:eastAsia="方正仿宋_GBK" w:cs="Times New Roman"/>
          <w:b w:val="0"/>
          <w:bCs/>
          <w:color w:val="000000"/>
          <w:sz w:val="32"/>
          <w:szCs w:val="32"/>
          <w:lang w:val="en-US" w:eastAsia="zh-CN"/>
        </w:rPr>
        <w:t>。</w:t>
      </w:r>
      <w:r>
        <w:rPr>
          <w:rFonts w:hint="default" w:ascii="Times New Roman" w:hAnsi="Times New Roman" w:eastAsia="方正仿宋_GBK" w:cs="Times New Roman"/>
          <w:b w:val="0"/>
          <w:bCs/>
          <w:color w:val="000000"/>
          <w:sz w:val="32"/>
          <w:szCs w:val="32"/>
          <w:lang w:val="en-US" w:eastAsia="zh-CN"/>
        </w:rPr>
        <w:t>负责与纪委监委</w:t>
      </w:r>
      <w:r>
        <w:rPr>
          <w:rFonts w:hint="eastAsia" w:ascii="Times New Roman" w:hAnsi="Times New Roman" w:eastAsia="方正仿宋_GBK" w:cs="Times New Roman"/>
          <w:b w:val="0"/>
          <w:bCs/>
          <w:color w:val="000000"/>
          <w:sz w:val="32"/>
          <w:szCs w:val="32"/>
          <w:lang w:val="en-US" w:eastAsia="zh-CN"/>
        </w:rPr>
        <w:t>机关</w:t>
      </w:r>
      <w:r>
        <w:rPr>
          <w:rFonts w:hint="default" w:ascii="Times New Roman" w:hAnsi="Times New Roman" w:eastAsia="方正仿宋_GBK" w:cs="Times New Roman"/>
          <w:b w:val="0"/>
          <w:bCs/>
          <w:color w:val="000000"/>
          <w:sz w:val="32"/>
          <w:szCs w:val="32"/>
          <w:lang w:val="en-US" w:eastAsia="zh-CN"/>
        </w:rPr>
        <w:t>、组织、政法、审计和信访等部门的沟通衔接工作。</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default" w:ascii="Times New Roman" w:hAnsi="Times New Roman" w:eastAsia="方正仿宋_GBK" w:cs="Times New Roman"/>
          <w:b w:val="0"/>
          <w:bCs/>
          <w:color w:val="000000"/>
          <w:sz w:val="32"/>
          <w:szCs w:val="32"/>
          <w:lang w:val="en-US" w:eastAsia="zh-CN"/>
        </w:rPr>
      </w:pPr>
      <w:r>
        <w:rPr>
          <w:rFonts w:hint="eastAsia" w:ascii="Times New Roman" w:hAnsi="Times New Roman" w:eastAsia="方正仿宋_GBK" w:cs="Times New Roman"/>
          <w:b w:val="0"/>
          <w:bCs/>
          <w:color w:val="000000"/>
          <w:sz w:val="32"/>
          <w:szCs w:val="32"/>
          <w:lang w:val="en-US" w:eastAsia="zh-CN"/>
        </w:rPr>
        <w:t>6.</w:t>
      </w:r>
      <w:r>
        <w:rPr>
          <w:rFonts w:hint="default" w:ascii="Times New Roman" w:hAnsi="Times New Roman" w:eastAsia="方正仿宋_GBK" w:cs="Times New Roman"/>
          <w:b w:val="0"/>
          <w:bCs/>
          <w:color w:val="000000"/>
          <w:sz w:val="32"/>
          <w:szCs w:val="32"/>
          <w:lang w:val="en-US" w:eastAsia="zh-CN"/>
        </w:rPr>
        <w:t>负责巡察工作信息化建设，数据统计管理、平台维护升级等工作。</w:t>
      </w:r>
    </w:p>
    <w:p>
      <w:pPr>
        <w:pStyle w:val="8"/>
        <w:pageBreakBefore w:val="0"/>
        <w:widowControl w:val="0"/>
        <w:kinsoku/>
        <w:wordWrap/>
        <w:overflowPunct/>
        <w:topLinePunct w:val="0"/>
        <w:autoSpaceDE/>
        <w:autoSpaceDN/>
        <w:bidi w:val="0"/>
        <w:adjustRightInd w:val="0"/>
        <w:snapToGrid w:val="0"/>
        <w:spacing w:beforeLines="0" w:line="576" w:lineRule="exact"/>
        <w:ind w:firstLine="640" w:firstLineChars="200"/>
        <w:textAlignment w:val="auto"/>
        <w:outlineLvl w:val="2"/>
        <w:rPr>
          <w:rFonts w:hint="eastAsia" w:ascii="Times New Roman" w:hAnsi="Times New Roman" w:eastAsia="方正仿宋_GBK" w:cs="Times New Roman"/>
          <w:b w:val="0"/>
          <w:bCs/>
          <w:color w:val="000000"/>
          <w:sz w:val="32"/>
          <w:szCs w:val="32"/>
          <w:lang w:val="zh-CN" w:eastAsia="zh-CN"/>
        </w:rPr>
      </w:pPr>
      <w:r>
        <w:rPr>
          <w:rFonts w:hint="eastAsia" w:ascii="Times New Roman" w:hAnsi="Times New Roman" w:eastAsia="方正仿宋_GBK" w:cs="Times New Roman"/>
          <w:b w:val="0"/>
          <w:bCs/>
          <w:color w:val="000000"/>
          <w:sz w:val="32"/>
          <w:szCs w:val="32"/>
          <w:lang w:val="en-US" w:eastAsia="zh-CN"/>
        </w:rPr>
        <w:t>7.</w:t>
      </w:r>
      <w:r>
        <w:rPr>
          <w:rFonts w:hint="default" w:ascii="Times New Roman" w:hAnsi="Times New Roman" w:eastAsia="方正仿宋_GBK" w:cs="Times New Roman"/>
          <w:b w:val="0"/>
          <w:bCs/>
          <w:color w:val="000000"/>
          <w:sz w:val="32"/>
          <w:szCs w:val="32"/>
          <w:lang w:val="en-US" w:eastAsia="zh-CN"/>
        </w:rPr>
        <w:t>承担县委巡察工作领导小组办公室职责，办理县委巡察工作领导小组交办的其他事项。</w:t>
      </w:r>
      <w:bookmarkStart w:id="161" w:name="_GoBack"/>
      <w:bookmarkEnd w:id="161"/>
    </w:p>
    <w:p>
      <w:pPr>
        <w:pStyle w:val="8"/>
        <w:pageBreakBefore w:val="0"/>
        <w:widowControl w:val="0"/>
        <w:kinsoku/>
        <w:wordWrap/>
        <w:overflowPunct/>
        <w:topLinePunct w:val="0"/>
        <w:autoSpaceDE/>
        <w:autoSpaceDN/>
        <w:bidi w:val="0"/>
        <w:adjustRightInd w:val="0"/>
        <w:snapToGrid w:val="0"/>
        <w:spacing w:beforeLines="0" w:line="576" w:lineRule="exact"/>
        <w:ind w:firstLine="643" w:firstLineChars="200"/>
        <w:textAlignment w:val="auto"/>
        <w:outlineLvl w:val="2"/>
        <w:rPr>
          <w:rFonts w:hint="eastAsia" w:ascii="方正楷体_GBK" w:hAnsi="方正楷体_GBK" w:eastAsia="方正楷体_GBK" w:cs="方正楷体_GBK"/>
          <w:b/>
          <w:bCs w:val="0"/>
          <w:color w:val="000000"/>
          <w:sz w:val="32"/>
          <w:szCs w:val="32"/>
          <w:lang w:val="zh-CN"/>
        </w:rPr>
      </w:pPr>
      <w:r>
        <w:rPr>
          <w:rFonts w:hint="eastAsia" w:ascii="方正楷体_GBK" w:hAnsi="方正楷体_GBK" w:eastAsia="方正楷体_GBK" w:cs="方正楷体_GBK"/>
          <w:b/>
          <w:bCs w:val="0"/>
          <w:color w:val="000000"/>
          <w:sz w:val="32"/>
          <w:szCs w:val="32"/>
          <w:lang w:val="zh-CN"/>
        </w:rPr>
        <w:t>（</w:t>
      </w:r>
      <w:r>
        <w:rPr>
          <w:rFonts w:hint="eastAsia" w:ascii="方正楷体_GBK" w:hAnsi="方正楷体_GBK" w:eastAsia="方正楷体_GBK" w:cs="方正楷体_GBK"/>
          <w:b/>
          <w:bCs w:val="0"/>
          <w:color w:val="000000"/>
          <w:sz w:val="32"/>
          <w:szCs w:val="32"/>
          <w:lang w:val="en-US" w:eastAsia="zh-CN"/>
        </w:rPr>
        <w:t>三</w:t>
      </w:r>
      <w:r>
        <w:rPr>
          <w:rFonts w:hint="eastAsia" w:ascii="方正楷体_GBK" w:hAnsi="方正楷体_GBK" w:eastAsia="方正楷体_GBK" w:cs="方正楷体_GBK"/>
          <w:b/>
          <w:bCs w:val="0"/>
          <w:color w:val="000000"/>
          <w:sz w:val="32"/>
          <w:szCs w:val="32"/>
          <w:lang w:val="zh-CN"/>
        </w:rPr>
        <w:t>）人员概况</w:t>
      </w:r>
    </w:p>
    <w:p>
      <w:pPr>
        <w:pStyle w:val="2"/>
        <w:pageBreakBefore w:val="0"/>
        <w:kinsoku/>
        <w:wordWrap/>
        <w:overflowPunct/>
        <w:topLinePunct w:val="0"/>
        <w:bidi w:val="0"/>
        <w:spacing w:after="0" w:afterLines="0" w:line="576" w:lineRule="exact"/>
        <w:ind w:left="0" w:leftChars="0" w:firstLine="640" w:firstLineChars="200"/>
        <w:rPr>
          <w:rFonts w:hint="eastAsia" w:ascii="Times New Roman" w:hAnsi="Times New Roman" w:eastAsia="方正仿宋_GBK" w:cs="Times New Roman"/>
          <w:b w:val="0"/>
          <w:bCs/>
          <w:color w:val="000000"/>
          <w:kern w:val="0"/>
          <w:sz w:val="32"/>
          <w:szCs w:val="32"/>
          <w:lang w:val="zh-CN" w:eastAsia="zh-CN" w:bidi="ar-SA"/>
        </w:rPr>
      </w:pPr>
      <w:r>
        <w:rPr>
          <w:rFonts w:hint="eastAsia" w:ascii="Times New Roman" w:hAnsi="Times New Roman" w:eastAsia="方正仿宋_GBK" w:cs="Times New Roman"/>
          <w:b w:val="0"/>
          <w:bCs/>
          <w:color w:val="000000"/>
          <w:kern w:val="0"/>
          <w:sz w:val="32"/>
          <w:szCs w:val="32"/>
          <w:lang w:val="en-US" w:eastAsia="zh-CN" w:bidi="ar-SA"/>
        </w:rPr>
        <w:t>县纪委监委编制数为55人，其中行政编制49人，行政工勤编制2人，事业编制数为4人。年末实有人数48人。具体情况说明如下：</w:t>
      </w:r>
    </w:p>
    <w:p>
      <w:pPr>
        <w:pageBreakBefore w:val="0"/>
        <w:kinsoku/>
        <w:wordWrap/>
        <w:overflowPunct/>
        <w:topLinePunct w:val="0"/>
        <w:bidi w:val="0"/>
        <w:spacing w:line="576" w:lineRule="exact"/>
        <w:ind w:firstLine="640" w:firstLineChars="200"/>
        <w:rPr>
          <w:rFonts w:hint="eastAsia" w:ascii="Times New Roman" w:hAnsi="Times New Roman" w:eastAsia="方正仿宋_GBK" w:cs="Times New Roman"/>
          <w:b w:val="0"/>
          <w:bCs/>
          <w:color w:val="000000"/>
          <w:kern w:val="0"/>
          <w:sz w:val="32"/>
          <w:szCs w:val="32"/>
          <w:lang w:val="zh-CN" w:eastAsia="zh-CN" w:bidi="ar-SA"/>
        </w:rPr>
      </w:pPr>
      <w:r>
        <w:rPr>
          <w:rFonts w:hint="eastAsia" w:ascii="Times New Roman" w:hAnsi="Times New Roman" w:eastAsia="方正仿宋_GBK" w:cs="Times New Roman"/>
          <w:b w:val="0"/>
          <w:bCs/>
          <w:color w:val="000000"/>
          <w:kern w:val="0"/>
          <w:sz w:val="32"/>
          <w:szCs w:val="32"/>
          <w:lang w:val="zh-CN" w:eastAsia="zh-CN" w:bidi="ar-SA"/>
        </w:rPr>
        <w:t>县纪委监委机关行政编制</w:t>
      </w:r>
      <w:r>
        <w:rPr>
          <w:rFonts w:hint="eastAsia" w:eastAsia="方正仿宋_GBK" w:cs="Times New Roman"/>
          <w:b w:val="0"/>
          <w:bCs/>
          <w:color w:val="000000"/>
          <w:kern w:val="0"/>
          <w:sz w:val="32"/>
          <w:szCs w:val="32"/>
          <w:lang w:val="en-US" w:eastAsia="zh-CN" w:bidi="ar-SA"/>
        </w:rPr>
        <w:t>18</w:t>
      </w:r>
      <w:r>
        <w:rPr>
          <w:rFonts w:hint="eastAsia" w:ascii="Times New Roman" w:hAnsi="Times New Roman" w:eastAsia="方正仿宋_GBK" w:cs="Times New Roman"/>
          <w:b w:val="0"/>
          <w:bCs/>
          <w:color w:val="000000"/>
          <w:kern w:val="0"/>
          <w:sz w:val="32"/>
          <w:szCs w:val="32"/>
          <w:lang w:val="zh-CN" w:eastAsia="zh-CN" w:bidi="ar-SA"/>
        </w:rPr>
        <w:t>名</w:t>
      </w:r>
      <w:r>
        <w:rPr>
          <w:rFonts w:hint="eastAsia" w:eastAsia="方正仿宋_GBK" w:cs="Times New Roman"/>
          <w:b w:val="0"/>
          <w:bCs/>
          <w:color w:val="000000"/>
          <w:kern w:val="0"/>
          <w:sz w:val="32"/>
          <w:szCs w:val="32"/>
          <w:lang w:val="zh-CN" w:eastAsia="zh-CN" w:bidi="ar-SA"/>
        </w:rPr>
        <w:t>、</w:t>
      </w:r>
      <w:r>
        <w:rPr>
          <w:rFonts w:hint="eastAsia" w:eastAsia="方正仿宋_GBK" w:cs="Times New Roman"/>
          <w:b w:val="0"/>
          <w:bCs/>
          <w:color w:val="000000"/>
          <w:kern w:val="0"/>
          <w:sz w:val="32"/>
          <w:szCs w:val="32"/>
          <w:lang w:val="en-US" w:eastAsia="zh-CN" w:bidi="ar-SA"/>
        </w:rPr>
        <w:t>行政工勤2人</w:t>
      </w:r>
      <w:r>
        <w:rPr>
          <w:rFonts w:hint="eastAsia" w:ascii="Times New Roman" w:hAnsi="Times New Roman" w:eastAsia="方正仿宋_GBK" w:cs="Times New Roman"/>
          <w:b w:val="0"/>
          <w:bCs/>
          <w:color w:val="000000"/>
          <w:kern w:val="0"/>
          <w:sz w:val="32"/>
          <w:szCs w:val="32"/>
          <w:lang w:val="zh-CN" w:eastAsia="zh-CN" w:bidi="ar-SA"/>
        </w:rPr>
        <w:t>。</w:t>
      </w:r>
    </w:p>
    <w:p>
      <w:pPr>
        <w:pageBreakBefore w:val="0"/>
        <w:kinsoku/>
        <w:wordWrap/>
        <w:overflowPunct/>
        <w:topLinePunct w:val="0"/>
        <w:bidi w:val="0"/>
        <w:spacing w:line="576" w:lineRule="exact"/>
        <w:ind w:firstLine="640" w:firstLineChars="200"/>
        <w:rPr>
          <w:rFonts w:hint="eastAsia" w:ascii="Times New Roman" w:hAnsi="Times New Roman" w:eastAsia="方正仿宋_GBK" w:cs="Times New Roman"/>
          <w:b w:val="0"/>
          <w:bCs/>
          <w:color w:val="000000"/>
          <w:kern w:val="0"/>
          <w:sz w:val="32"/>
          <w:szCs w:val="32"/>
          <w:lang w:val="zh-CN" w:eastAsia="zh-CN" w:bidi="ar-SA"/>
        </w:rPr>
      </w:pPr>
      <w:r>
        <w:rPr>
          <w:rFonts w:hint="eastAsia" w:ascii="Times New Roman" w:hAnsi="Times New Roman" w:eastAsia="方正仿宋_GBK" w:cs="Times New Roman"/>
          <w:b w:val="0"/>
          <w:bCs/>
          <w:color w:val="000000"/>
          <w:kern w:val="0"/>
          <w:sz w:val="32"/>
          <w:szCs w:val="32"/>
          <w:lang w:val="zh-CN" w:eastAsia="zh-CN" w:bidi="ar-SA"/>
        </w:rPr>
        <w:t>县纪委监委领导班子职数9名。其中，县纪委常委7名（含书记1名，副书记2名，常委4名）；县监察委主任1名，由县纪委书记兼任；副主任2名，由县纪委副书记兼任；监察委委员4名，由县纪委常委兼任2名，不由县纪委常委兼任2名。内设机构领导职数9名，均按乡科级副职配备。县纪委监委行政工勤2名。</w:t>
      </w:r>
    </w:p>
    <w:p>
      <w:pPr>
        <w:pageBreakBefore w:val="0"/>
        <w:kinsoku/>
        <w:wordWrap/>
        <w:overflowPunct/>
        <w:topLinePunct w:val="0"/>
        <w:bidi w:val="0"/>
        <w:spacing w:line="576" w:lineRule="exact"/>
        <w:ind w:firstLine="640" w:firstLineChars="200"/>
        <w:rPr>
          <w:rFonts w:hint="eastAsia" w:ascii="Times New Roman" w:hAnsi="Times New Roman" w:eastAsia="方正仿宋_GBK" w:cs="Times New Roman"/>
          <w:b w:val="0"/>
          <w:bCs/>
          <w:color w:val="000000"/>
          <w:kern w:val="0"/>
          <w:sz w:val="32"/>
          <w:szCs w:val="32"/>
          <w:lang w:val="zh-CN" w:eastAsia="zh-CN" w:bidi="ar-SA"/>
        </w:rPr>
      </w:pPr>
      <w:r>
        <w:rPr>
          <w:rFonts w:hint="eastAsia" w:ascii="Times New Roman" w:hAnsi="Times New Roman" w:eastAsia="方正仿宋_GBK" w:cs="Times New Roman"/>
          <w:b w:val="0"/>
          <w:bCs/>
          <w:color w:val="000000"/>
          <w:kern w:val="0"/>
          <w:sz w:val="32"/>
          <w:szCs w:val="32"/>
          <w:lang w:val="zh-CN" w:eastAsia="zh-CN" w:bidi="ar-SA"/>
        </w:rPr>
        <w:t>县纪委监委派驻机构编制22名。</w:t>
      </w:r>
    </w:p>
    <w:p>
      <w:pPr>
        <w:pageBreakBefore w:val="0"/>
        <w:kinsoku/>
        <w:wordWrap/>
        <w:overflowPunct/>
        <w:topLinePunct w:val="0"/>
        <w:bidi w:val="0"/>
        <w:spacing w:line="576" w:lineRule="exact"/>
        <w:ind w:firstLine="640" w:firstLineChars="200"/>
        <w:rPr>
          <w:rFonts w:hint="eastAsia" w:ascii="Times New Roman" w:hAnsi="Times New Roman" w:eastAsia="方正仿宋_GBK" w:cs="Times New Roman"/>
          <w:b w:val="0"/>
          <w:bCs/>
          <w:color w:val="000000"/>
          <w:kern w:val="0"/>
          <w:sz w:val="32"/>
          <w:szCs w:val="32"/>
          <w:lang w:val="zh-CN" w:eastAsia="zh-CN" w:bidi="ar-SA"/>
        </w:rPr>
      </w:pPr>
      <w:r>
        <w:rPr>
          <w:rFonts w:hint="eastAsia" w:ascii="Times New Roman" w:hAnsi="Times New Roman" w:eastAsia="方正仿宋_GBK" w:cs="Times New Roman"/>
          <w:b w:val="0"/>
          <w:bCs/>
          <w:color w:val="000000"/>
          <w:kern w:val="0"/>
          <w:sz w:val="32"/>
          <w:szCs w:val="32"/>
          <w:lang w:val="zh-CN" w:eastAsia="zh-CN" w:bidi="ar-SA"/>
        </w:rPr>
        <w:t>其中，县纪委监委驻县委政法委纪检监察组使用政法专项编制4名（包括县法院1名、县检察院1名、县公安局1名、县司法局1名），由县纪委监委统一管理。</w:t>
      </w:r>
    </w:p>
    <w:p>
      <w:pPr>
        <w:pageBreakBefore w:val="0"/>
        <w:kinsoku/>
        <w:wordWrap/>
        <w:overflowPunct/>
        <w:topLinePunct w:val="0"/>
        <w:bidi w:val="0"/>
        <w:spacing w:line="576" w:lineRule="exact"/>
        <w:ind w:firstLine="640" w:firstLineChars="200"/>
        <w:rPr>
          <w:rFonts w:hint="eastAsia" w:ascii="Times New Roman" w:hAnsi="Times New Roman" w:eastAsia="方正仿宋_GBK" w:cs="Times New Roman"/>
          <w:b w:val="0"/>
          <w:bCs/>
          <w:color w:val="000000"/>
          <w:kern w:val="0"/>
          <w:sz w:val="32"/>
          <w:szCs w:val="32"/>
          <w:lang w:val="zh-CN" w:eastAsia="zh-CN" w:bidi="ar-SA"/>
        </w:rPr>
      </w:pPr>
      <w:r>
        <w:rPr>
          <w:rFonts w:hint="eastAsia" w:ascii="Times New Roman" w:hAnsi="Times New Roman" w:eastAsia="方正仿宋_GBK" w:cs="Times New Roman"/>
          <w:b w:val="0"/>
          <w:bCs/>
          <w:color w:val="000000"/>
          <w:kern w:val="0"/>
          <w:sz w:val="32"/>
          <w:szCs w:val="32"/>
          <w:lang w:val="zh-CN" w:eastAsia="zh-CN" w:bidi="ar-SA"/>
        </w:rPr>
        <w:t>县纪委监委派驻纪检监察组组长5名，为乡科级副职；副组长8名，为正股级。</w:t>
      </w:r>
    </w:p>
    <w:p>
      <w:pPr>
        <w:pStyle w:val="20"/>
        <w:pageBreakBefore w:val="0"/>
        <w:kinsoku/>
        <w:wordWrap/>
        <w:overflowPunct/>
        <w:topLinePunct w:val="0"/>
        <w:bidi w:val="0"/>
        <w:spacing w:before="0" w:beforeAutospacing="0" w:after="0" w:afterAutospacing="0" w:line="576" w:lineRule="exact"/>
        <w:ind w:firstLine="640" w:firstLineChars="200"/>
        <w:contextualSpacing/>
        <w:rPr>
          <w:rFonts w:hint="default" w:ascii="Times New Roman" w:hAnsi="Times New Roman" w:eastAsia="方正仿宋_GBK" w:cs="Times New Roman"/>
          <w:b w:val="0"/>
          <w:bCs/>
          <w:color w:val="000000"/>
          <w:kern w:val="0"/>
          <w:sz w:val="32"/>
          <w:szCs w:val="32"/>
          <w:lang w:val="en-US" w:eastAsia="zh-CN" w:bidi="ar-SA"/>
        </w:rPr>
      </w:pPr>
      <w:r>
        <w:rPr>
          <w:rFonts w:hint="eastAsia" w:ascii="Times New Roman" w:hAnsi="Times New Roman" w:eastAsia="方正仿宋_GBK" w:cs="Times New Roman"/>
          <w:b w:val="0"/>
          <w:bCs/>
          <w:color w:val="000000"/>
          <w:kern w:val="0"/>
          <w:sz w:val="32"/>
          <w:szCs w:val="32"/>
          <w:lang w:val="en-US" w:eastAsia="zh-CN" w:bidi="ar-SA"/>
        </w:rPr>
        <w:t>宣传</w:t>
      </w:r>
      <w:r>
        <w:rPr>
          <w:rFonts w:hint="default" w:ascii="Times New Roman" w:hAnsi="Times New Roman" w:eastAsia="方正仿宋_GBK" w:cs="Times New Roman"/>
          <w:b w:val="0"/>
          <w:bCs/>
          <w:color w:val="000000"/>
          <w:kern w:val="0"/>
          <w:sz w:val="32"/>
          <w:szCs w:val="32"/>
          <w:lang w:val="en-US" w:eastAsia="zh-CN" w:bidi="ar-SA"/>
        </w:rPr>
        <w:t>教育信息中</w:t>
      </w:r>
      <w:r>
        <w:rPr>
          <w:rFonts w:hint="eastAsia" w:ascii="Times New Roman" w:hAnsi="Times New Roman" w:eastAsia="方正仿宋_GBK" w:cs="Times New Roman"/>
          <w:b w:val="0"/>
          <w:bCs/>
          <w:color w:val="000000"/>
          <w:kern w:val="0"/>
          <w:sz w:val="32"/>
          <w:szCs w:val="32"/>
          <w:lang w:val="en-US" w:eastAsia="zh-CN" w:bidi="ar-SA"/>
        </w:rPr>
        <w:t>心</w:t>
      </w:r>
      <w:r>
        <w:rPr>
          <w:rFonts w:hint="default" w:ascii="Times New Roman" w:hAnsi="Times New Roman" w:eastAsia="方正仿宋_GBK" w:cs="Times New Roman"/>
          <w:b w:val="0"/>
          <w:bCs/>
          <w:color w:val="000000"/>
          <w:kern w:val="0"/>
          <w:sz w:val="32"/>
          <w:szCs w:val="32"/>
          <w:lang w:val="en-US" w:eastAsia="zh-CN" w:bidi="ar-SA"/>
        </w:rPr>
        <w:t>核定县纪委监委宣传教育信息中心事业编制4名</w:t>
      </w:r>
      <w:r>
        <w:rPr>
          <w:rFonts w:hint="eastAsia" w:ascii="Times New Roman" w:hAnsi="Times New Roman" w:eastAsia="方正仿宋_GBK" w:cs="Times New Roman"/>
          <w:b w:val="0"/>
          <w:bCs/>
          <w:color w:val="000000"/>
          <w:kern w:val="0"/>
          <w:sz w:val="32"/>
          <w:szCs w:val="32"/>
          <w:lang w:val="en-US" w:eastAsia="zh-CN" w:bidi="ar-SA"/>
        </w:rPr>
        <w:t>。其中，主任1名</w:t>
      </w:r>
      <w:r>
        <w:rPr>
          <w:rFonts w:hint="default" w:ascii="Times New Roman" w:hAnsi="Times New Roman" w:eastAsia="方正仿宋_GBK" w:cs="Times New Roman"/>
          <w:b w:val="0"/>
          <w:bCs/>
          <w:color w:val="000000"/>
          <w:kern w:val="0"/>
          <w:sz w:val="32"/>
          <w:szCs w:val="32"/>
          <w:lang w:val="en-US" w:eastAsia="zh-CN" w:bidi="ar-SA"/>
        </w:rPr>
        <w:t>。</w:t>
      </w:r>
    </w:p>
    <w:p>
      <w:pPr>
        <w:pageBreakBefore w:val="0"/>
        <w:kinsoku/>
        <w:wordWrap/>
        <w:overflowPunct/>
        <w:topLinePunct w:val="0"/>
        <w:bidi w:val="0"/>
        <w:spacing w:line="576" w:lineRule="exact"/>
        <w:ind w:firstLine="640" w:firstLineChars="200"/>
        <w:rPr>
          <w:rFonts w:hint="eastAsia" w:ascii="Times New Roman" w:hAnsi="Times New Roman" w:eastAsia="方正仿宋_GBK" w:cs="Times New Roman"/>
          <w:b w:val="0"/>
          <w:bCs/>
          <w:color w:val="000000"/>
          <w:kern w:val="0"/>
          <w:sz w:val="32"/>
          <w:szCs w:val="32"/>
          <w:lang w:val="en-US" w:eastAsia="zh-CN" w:bidi="ar-SA"/>
        </w:rPr>
      </w:pPr>
      <w:r>
        <w:rPr>
          <w:rFonts w:hint="default" w:ascii="Times New Roman" w:hAnsi="Times New Roman" w:eastAsia="方正仿宋_GBK" w:cs="Times New Roman"/>
          <w:b w:val="0"/>
          <w:bCs/>
          <w:color w:val="000000"/>
          <w:kern w:val="0"/>
          <w:sz w:val="32"/>
          <w:szCs w:val="32"/>
          <w:lang w:val="en-US" w:eastAsia="zh-CN" w:bidi="ar-SA"/>
        </w:rPr>
        <w:t>县委巡察办行政编制9名</w:t>
      </w:r>
      <w:r>
        <w:rPr>
          <w:rFonts w:hint="eastAsia" w:ascii="Times New Roman" w:hAnsi="Times New Roman" w:eastAsia="方正仿宋_GBK" w:cs="Times New Roman"/>
          <w:b w:val="0"/>
          <w:bCs/>
          <w:color w:val="000000"/>
          <w:kern w:val="0"/>
          <w:sz w:val="32"/>
          <w:szCs w:val="32"/>
          <w:lang w:val="en-US" w:eastAsia="zh-CN" w:bidi="ar-SA"/>
        </w:rPr>
        <w:t>。</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b w:val="0"/>
          <w:bCs/>
          <w:color w:val="000000"/>
          <w:kern w:val="0"/>
          <w:sz w:val="32"/>
          <w:szCs w:val="32"/>
          <w:lang w:val="en-US" w:eastAsia="zh-CN" w:bidi="ar-SA"/>
        </w:rPr>
      </w:pPr>
      <w:r>
        <w:rPr>
          <w:rFonts w:hint="default" w:ascii="Times New Roman" w:hAnsi="Times New Roman" w:eastAsia="方正仿宋_GBK" w:cs="Times New Roman"/>
          <w:b w:val="0"/>
          <w:bCs/>
          <w:color w:val="000000"/>
          <w:kern w:val="0"/>
          <w:sz w:val="32"/>
          <w:szCs w:val="32"/>
          <w:lang w:val="en-US" w:eastAsia="zh-CN" w:bidi="ar-SA"/>
        </w:rPr>
        <w:t>其中，巡察办主任1名（正科级）、副主任1名（副科级），巡察组组长3名（正科级）、副组长3名（副科级）</w:t>
      </w:r>
      <w:r>
        <w:rPr>
          <w:rFonts w:hint="eastAsia" w:ascii="Times New Roman" w:hAnsi="Times New Roman" w:eastAsia="方正仿宋_GBK" w:cs="Times New Roman"/>
          <w:b w:val="0"/>
          <w:bCs/>
          <w:color w:val="000000"/>
          <w:kern w:val="0"/>
          <w:sz w:val="32"/>
          <w:szCs w:val="32"/>
          <w:lang w:val="en-US" w:eastAsia="zh-CN" w:bidi="ar-SA"/>
        </w:rPr>
        <w:t>；</w:t>
      </w:r>
      <w:r>
        <w:rPr>
          <w:rFonts w:hint="default" w:ascii="Times New Roman" w:hAnsi="Times New Roman" w:eastAsia="方正仿宋_GBK" w:cs="Times New Roman"/>
          <w:b w:val="0"/>
          <w:bCs/>
          <w:color w:val="000000"/>
          <w:kern w:val="0"/>
          <w:sz w:val="32"/>
          <w:szCs w:val="32"/>
          <w:lang w:val="en-US" w:eastAsia="zh-CN" w:bidi="ar-SA"/>
        </w:rPr>
        <w:t>股级</w:t>
      </w:r>
      <w:r>
        <w:rPr>
          <w:rFonts w:hint="eastAsia" w:ascii="Times New Roman" w:hAnsi="Times New Roman" w:eastAsia="方正仿宋_GBK" w:cs="Times New Roman"/>
          <w:b w:val="0"/>
          <w:bCs/>
          <w:color w:val="000000"/>
          <w:kern w:val="0"/>
          <w:sz w:val="32"/>
          <w:szCs w:val="32"/>
          <w:lang w:val="en-US" w:eastAsia="zh-CN" w:bidi="ar-SA"/>
        </w:rPr>
        <w:t>领导</w:t>
      </w:r>
      <w:r>
        <w:rPr>
          <w:rFonts w:hint="default" w:ascii="Times New Roman" w:hAnsi="Times New Roman" w:eastAsia="方正仿宋_GBK" w:cs="Times New Roman"/>
          <w:b w:val="0"/>
          <w:bCs/>
          <w:color w:val="000000"/>
          <w:kern w:val="0"/>
          <w:sz w:val="32"/>
          <w:szCs w:val="32"/>
          <w:lang w:val="en-US" w:eastAsia="zh-CN" w:bidi="ar-SA"/>
        </w:rPr>
        <w:t>职数1名。</w:t>
      </w:r>
    </w:p>
    <w:p>
      <w:pPr>
        <w:pStyle w:val="36"/>
        <w:pageBreakBefore w:val="0"/>
        <w:numPr>
          <w:ilvl w:val="0"/>
          <w:numId w:val="0"/>
        </w:numPr>
        <w:kinsoku/>
        <w:wordWrap/>
        <w:overflowPunct/>
        <w:topLinePunct w:val="0"/>
        <w:bidi w:val="0"/>
        <w:spacing w:line="576" w:lineRule="exact"/>
        <w:ind w:firstLine="640" w:firstLineChars="200"/>
        <w:outlineLvl w:val="1"/>
        <w:rPr>
          <w:rFonts w:hint="eastAsia" w:ascii="方正黑体_GBK" w:hAnsi="方正黑体_GBK" w:eastAsia="方正黑体_GBK" w:cs="方正黑体_GBK"/>
          <w:color w:val="000000"/>
          <w:sz w:val="32"/>
          <w:szCs w:val="32"/>
          <w:lang w:val="en-US" w:eastAsia="zh-CN"/>
        </w:rPr>
      </w:pPr>
      <w:r>
        <w:rPr>
          <w:rFonts w:hint="eastAsia" w:ascii="方正黑体_GBK" w:hAnsi="方正黑体_GBK" w:eastAsia="方正黑体_GBK" w:cs="方正黑体_GBK"/>
          <w:color w:val="000000"/>
          <w:sz w:val="32"/>
          <w:szCs w:val="32"/>
          <w:lang w:val="en-US" w:eastAsia="zh-CN"/>
        </w:rPr>
        <w:t>二、部门财政资金收支情况</w:t>
      </w:r>
    </w:p>
    <w:p>
      <w:pPr>
        <w:pStyle w:val="8"/>
        <w:pageBreakBefore w:val="0"/>
        <w:widowControl w:val="0"/>
        <w:kinsoku/>
        <w:wordWrap/>
        <w:overflowPunct/>
        <w:topLinePunct w:val="0"/>
        <w:autoSpaceDE/>
        <w:autoSpaceDN/>
        <w:bidi w:val="0"/>
        <w:adjustRightInd w:val="0"/>
        <w:snapToGrid w:val="0"/>
        <w:spacing w:beforeLines="0" w:line="576" w:lineRule="exact"/>
        <w:ind w:firstLine="643" w:firstLineChars="200"/>
        <w:textAlignment w:val="auto"/>
        <w:outlineLvl w:val="2"/>
        <w:rPr>
          <w:rFonts w:hint="eastAsia" w:ascii="方正楷体_GBK" w:hAnsi="方正楷体_GBK" w:eastAsia="方正楷体_GBK" w:cs="方正楷体_GBK"/>
          <w:b/>
          <w:bCs w:val="0"/>
          <w:color w:val="000000"/>
          <w:sz w:val="32"/>
          <w:szCs w:val="32"/>
          <w:lang w:val="zh-CN"/>
        </w:rPr>
      </w:pPr>
      <w:r>
        <w:rPr>
          <w:rFonts w:hint="eastAsia" w:ascii="方正楷体_GBK" w:hAnsi="方正楷体_GBK" w:eastAsia="方正楷体_GBK" w:cs="方正楷体_GBK"/>
          <w:b/>
          <w:bCs w:val="0"/>
          <w:color w:val="000000"/>
          <w:sz w:val="32"/>
          <w:szCs w:val="32"/>
          <w:lang w:val="zh-CN"/>
        </w:rPr>
        <w:t>（一）部门财政资金收入情况</w:t>
      </w:r>
    </w:p>
    <w:p>
      <w:pPr>
        <w:pageBreakBefore w:val="0"/>
        <w:kinsoku/>
        <w:wordWrap/>
        <w:overflowPunct/>
        <w:topLinePunct w:val="0"/>
        <w:bidi w:val="0"/>
        <w:spacing w:line="576" w:lineRule="exact"/>
        <w:ind w:firstLine="640" w:firstLineChars="200"/>
        <w:rPr>
          <w:rFonts w:hint="eastAsia" w:ascii="Times New Roman" w:hAnsi="Times New Roman" w:eastAsia="方正仿宋_GBK" w:cs="Times New Roman"/>
          <w:b w:val="0"/>
          <w:bCs/>
          <w:color w:val="000000"/>
          <w:kern w:val="0"/>
          <w:sz w:val="32"/>
          <w:szCs w:val="32"/>
          <w:lang w:val="zh-CN" w:eastAsia="zh-CN" w:bidi="ar-SA"/>
        </w:rPr>
      </w:pPr>
      <w:r>
        <w:rPr>
          <w:rFonts w:hint="eastAsia" w:ascii="Times New Roman" w:hAnsi="Times New Roman" w:eastAsia="方正仿宋_GBK" w:cs="Times New Roman"/>
          <w:b w:val="0"/>
          <w:bCs/>
          <w:color w:val="000000"/>
          <w:kern w:val="0"/>
          <w:sz w:val="32"/>
          <w:szCs w:val="32"/>
          <w:lang w:val="zh-CN" w:eastAsia="zh-CN" w:bidi="ar-SA"/>
        </w:rPr>
        <w:t>按照综合预算的原则，县监察委员会所有收入均纳入部门预算管理。上年结转</w:t>
      </w:r>
      <w:r>
        <w:rPr>
          <w:rFonts w:hint="eastAsia" w:ascii="Times New Roman" w:hAnsi="Times New Roman" w:eastAsia="方正仿宋_GBK" w:cs="Times New Roman"/>
          <w:b w:val="0"/>
          <w:bCs/>
          <w:color w:val="000000"/>
          <w:kern w:val="0"/>
          <w:sz w:val="32"/>
          <w:szCs w:val="32"/>
          <w:lang w:val="en-US" w:eastAsia="zh-CN" w:bidi="ar-SA"/>
        </w:rPr>
        <w:t>54.40万元</w:t>
      </w:r>
      <w:r>
        <w:rPr>
          <w:rFonts w:hint="eastAsia" w:ascii="Times New Roman" w:hAnsi="Times New Roman" w:eastAsia="方正仿宋_GBK" w:cs="Times New Roman"/>
          <w:b w:val="0"/>
          <w:bCs/>
          <w:color w:val="000000"/>
          <w:kern w:val="0"/>
          <w:sz w:val="32"/>
          <w:szCs w:val="32"/>
          <w:lang w:val="zh-CN" w:eastAsia="zh-CN" w:bidi="ar-SA"/>
        </w:rPr>
        <w:t>，公共财政拨款</w:t>
      </w:r>
      <w:r>
        <w:rPr>
          <w:rFonts w:hint="eastAsia" w:ascii="Times New Roman" w:hAnsi="Times New Roman" w:eastAsia="方正仿宋_GBK" w:cs="Times New Roman"/>
          <w:b w:val="0"/>
          <w:bCs/>
          <w:color w:val="000000"/>
          <w:kern w:val="0"/>
          <w:sz w:val="32"/>
          <w:szCs w:val="32"/>
          <w:lang w:val="en-US" w:eastAsia="zh-CN" w:bidi="ar-SA"/>
        </w:rPr>
        <w:t>1040.48万元，</w:t>
      </w:r>
      <w:r>
        <w:rPr>
          <w:rFonts w:hint="eastAsia" w:ascii="Times New Roman" w:hAnsi="Times New Roman" w:eastAsia="方正仿宋_GBK" w:cs="Times New Roman"/>
          <w:b w:val="0"/>
          <w:bCs/>
          <w:color w:val="000000"/>
          <w:kern w:val="0"/>
          <w:sz w:val="32"/>
          <w:szCs w:val="32"/>
          <w:lang w:val="zh-CN" w:eastAsia="zh-CN" w:bidi="ar-SA"/>
        </w:rPr>
        <w:t>收入合计</w:t>
      </w:r>
      <w:r>
        <w:rPr>
          <w:rFonts w:hint="eastAsia" w:ascii="Times New Roman" w:hAnsi="Times New Roman" w:eastAsia="方正仿宋_GBK" w:cs="Times New Roman"/>
          <w:b w:val="0"/>
          <w:bCs/>
          <w:color w:val="000000"/>
          <w:kern w:val="0"/>
          <w:sz w:val="32"/>
          <w:szCs w:val="32"/>
          <w:lang w:val="en-US" w:eastAsia="zh-CN" w:bidi="ar-SA"/>
        </w:rPr>
        <w:t>1094.88万元。</w:t>
      </w:r>
    </w:p>
    <w:p>
      <w:pPr>
        <w:pStyle w:val="8"/>
        <w:pageBreakBefore w:val="0"/>
        <w:widowControl w:val="0"/>
        <w:kinsoku/>
        <w:wordWrap/>
        <w:overflowPunct/>
        <w:topLinePunct w:val="0"/>
        <w:autoSpaceDE/>
        <w:autoSpaceDN/>
        <w:bidi w:val="0"/>
        <w:adjustRightInd w:val="0"/>
        <w:snapToGrid w:val="0"/>
        <w:spacing w:beforeLines="0" w:line="576" w:lineRule="exact"/>
        <w:ind w:firstLine="643" w:firstLineChars="200"/>
        <w:textAlignment w:val="auto"/>
        <w:outlineLvl w:val="2"/>
        <w:rPr>
          <w:rFonts w:hint="eastAsia" w:ascii="方正楷体_GBK" w:hAnsi="方正楷体_GBK" w:eastAsia="方正楷体_GBK" w:cs="方正楷体_GBK"/>
          <w:b/>
          <w:bCs w:val="0"/>
          <w:color w:val="000000"/>
          <w:sz w:val="32"/>
          <w:szCs w:val="32"/>
          <w:lang w:val="zh-CN"/>
        </w:rPr>
      </w:pPr>
      <w:r>
        <w:rPr>
          <w:rFonts w:hint="eastAsia" w:ascii="方正楷体_GBK" w:hAnsi="方正楷体_GBK" w:eastAsia="方正楷体_GBK" w:cs="方正楷体_GBK"/>
          <w:b/>
          <w:bCs w:val="0"/>
          <w:color w:val="000000"/>
          <w:sz w:val="32"/>
          <w:szCs w:val="32"/>
          <w:lang w:val="zh-CN"/>
        </w:rPr>
        <w:t>（</w:t>
      </w:r>
      <w:r>
        <w:rPr>
          <w:rFonts w:hint="eastAsia" w:ascii="方正楷体_GBK" w:hAnsi="方正楷体_GBK" w:eastAsia="方正楷体_GBK" w:cs="方正楷体_GBK"/>
          <w:b/>
          <w:bCs w:val="0"/>
          <w:color w:val="000000"/>
          <w:sz w:val="32"/>
          <w:szCs w:val="32"/>
          <w:lang w:val="en-US" w:eastAsia="zh-CN"/>
        </w:rPr>
        <w:t>二）</w:t>
      </w:r>
      <w:r>
        <w:rPr>
          <w:rFonts w:hint="eastAsia" w:ascii="方正楷体_GBK" w:hAnsi="方正楷体_GBK" w:eastAsia="方正楷体_GBK" w:cs="方正楷体_GBK"/>
          <w:b/>
          <w:bCs w:val="0"/>
          <w:color w:val="000000"/>
          <w:sz w:val="32"/>
          <w:szCs w:val="32"/>
          <w:lang w:val="zh-CN"/>
        </w:rPr>
        <w:t>部门财政资金支出情况</w:t>
      </w:r>
    </w:p>
    <w:p>
      <w:pPr>
        <w:pStyle w:val="2"/>
        <w:pageBreakBefore w:val="0"/>
        <w:numPr>
          <w:ilvl w:val="0"/>
          <w:numId w:val="0"/>
        </w:numPr>
        <w:kinsoku/>
        <w:wordWrap/>
        <w:overflowPunct/>
        <w:topLinePunct w:val="0"/>
        <w:bidi w:val="0"/>
        <w:spacing w:after="0" w:afterLines="0" w:line="576" w:lineRule="exact"/>
        <w:ind w:firstLine="640" w:firstLineChars="200"/>
        <w:rPr>
          <w:rFonts w:hint="default" w:ascii="Times New Roman" w:hAnsi="Times New Roman" w:eastAsia="方正仿宋_GBK" w:cs="Times New Roman"/>
          <w:b w:val="0"/>
          <w:bCs/>
          <w:color w:val="000000"/>
          <w:kern w:val="0"/>
          <w:sz w:val="32"/>
          <w:szCs w:val="32"/>
          <w:lang w:val="zh-CN" w:eastAsia="zh-CN" w:bidi="ar-SA"/>
        </w:rPr>
      </w:pPr>
      <w:r>
        <w:rPr>
          <w:rFonts w:hint="eastAsia" w:ascii="Times New Roman" w:hAnsi="Times New Roman" w:eastAsia="方正仿宋_GBK" w:cs="Times New Roman"/>
          <w:b w:val="0"/>
          <w:bCs/>
          <w:color w:val="000000"/>
          <w:kern w:val="0"/>
          <w:sz w:val="32"/>
          <w:szCs w:val="32"/>
          <w:lang w:val="en-US" w:eastAsia="zh-CN" w:bidi="ar-SA"/>
        </w:rPr>
        <w:t>本年度支出合计1092.88万元，其中基本支出1091.20万元；项目支出1.68万元</w:t>
      </w:r>
    </w:p>
    <w:p>
      <w:pPr>
        <w:pStyle w:val="36"/>
        <w:pageBreakBefore w:val="0"/>
        <w:numPr>
          <w:ilvl w:val="0"/>
          <w:numId w:val="0"/>
        </w:numPr>
        <w:kinsoku/>
        <w:wordWrap/>
        <w:overflowPunct/>
        <w:topLinePunct w:val="0"/>
        <w:bidi w:val="0"/>
        <w:spacing w:line="576" w:lineRule="exact"/>
        <w:ind w:firstLine="640" w:firstLineChars="200"/>
        <w:outlineLvl w:val="1"/>
        <w:rPr>
          <w:rFonts w:hint="eastAsia" w:ascii="方正黑体_GBK" w:hAnsi="方正黑体_GBK" w:eastAsia="方正黑体_GBK" w:cs="方正黑体_GBK"/>
          <w:color w:val="000000"/>
          <w:sz w:val="32"/>
          <w:szCs w:val="32"/>
          <w:lang w:val="en-US" w:eastAsia="zh-CN"/>
        </w:rPr>
      </w:pPr>
      <w:r>
        <w:rPr>
          <w:rFonts w:hint="eastAsia" w:ascii="方正黑体_GBK" w:hAnsi="方正黑体_GBK" w:eastAsia="方正黑体_GBK" w:cs="方正黑体_GBK"/>
          <w:color w:val="000000"/>
          <w:sz w:val="32"/>
          <w:szCs w:val="32"/>
          <w:lang w:val="en-US" w:eastAsia="zh-CN"/>
        </w:rPr>
        <w:t>三、部门整体预算绩效管理情况</w:t>
      </w:r>
    </w:p>
    <w:p>
      <w:pPr>
        <w:pStyle w:val="8"/>
        <w:pageBreakBefore w:val="0"/>
        <w:widowControl w:val="0"/>
        <w:kinsoku/>
        <w:wordWrap/>
        <w:overflowPunct/>
        <w:topLinePunct w:val="0"/>
        <w:autoSpaceDE/>
        <w:autoSpaceDN/>
        <w:bidi w:val="0"/>
        <w:adjustRightInd w:val="0"/>
        <w:snapToGrid w:val="0"/>
        <w:spacing w:beforeLines="0" w:line="576" w:lineRule="exact"/>
        <w:ind w:firstLine="643" w:firstLineChars="200"/>
        <w:textAlignment w:val="auto"/>
        <w:outlineLvl w:val="2"/>
        <w:rPr>
          <w:rFonts w:hint="eastAsia" w:ascii="方正楷体_GBK" w:hAnsi="方正楷体_GBK" w:eastAsia="方正楷体_GBK" w:cs="方正楷体_GBK"/>
          <w:b/>
          <w:bCs w:val="0"/>
          <w:color w:val="000000"/>
          <w:sz w:val="32"/>
          <w:szCs w:val="32"/>
          <w:lang w:val="zh-CN"/>
        </w:rPr>
      </w:pPr>
      <w:r>
        <w:rPr>
          <w:rFonts w:hint="eastAsia" w:ascii="方正楷体_GBK" w:hAnsi="方正楷体_GBK" w:eastAsia="方正楷体_GBK" w:cs="方正楷体_GBK"/>
          <w:b/>
          <w:bCs w:val="0"/>
          <w:color w:val="000000"/>
          <w:sz w:val="32"/>
          <w:szCs w:val="32"/>
          <w:lang w:val="zh-CN"/>
        </w:rPr>
        <w:t>（一）部门预算管理</w:t>
      </w:r>
    </w:p>
    <w:p>
      <w:pPr>
        <w:pageBreakBefore w:val="0"/>
        <w:kinsoku/>
        <w:wordWrap/>
        <w:overflowPunct/>
        <w:topLinePunct w:val="0"/>
        <w:bidi w:val="0"/>
        <w:spacing w:line="576" w:lineRule="exact"/>
        <w:ind w:firstLine="640" w:firstLineChars="200"/>
        <w:rPr>
          <w:rFonts w:hint="eastAsia" w:ascii="Times New Roman" w:hAnsi="Times New Roman" w:eastAsia="方正仿宋_GBK" w:cs="Times New Roman"/>
          <w:b w:val="0"/>
          <w:bCs/>
          <w:color w:val="000000"/>
          <w:kern w:val="0"/>
          <w:sz w:val="32"/>
          <w:szCs w:val="32"/>
          <w:lang w:val="zh-CN" w:eastAsia="zh-CN" w:bidi="ar-SA"/>
        </w:rPr>
      </w:pPr>
      <w:r>
        <w:rPr>
          <w:rFonts w:hint="eastAsia" w:ascii="Times New Roman" w:hAnsi="Times New Roman" w:eastAsia="方正仿宋_GBK" w:cs="Times New Roman"/>
          <w:b w:val="0"/>
          <w:bCs/>
          <w:color w:val="000000"/>
          <w:kern w:val="0"/>
          <w:sz w:val="32"/>
          <w:szCs w:val="32"/>
          <w:lang w:val="en-US" w:eastAsia="zh-CN" w:bidi="ar-SA"/>
        </w:rPr>
        <w:t>1.绩效目标制定</w:t>
      </w:r>
    </w:p>
    <w:p>
      <w:pPr>
        <w:pageBreakBefore w:val="0"/>
        <w:kinsoku/>
        <w:wordWrap/>
        <w:overflowPunct/>
        <w:topLinePunct w:val="0"/>
        <w:bidi w:val="0"/>
        <w:spacing w:line="576" w:lineRule="exact"/>
        <w:ind w:firstLine="640" w:firstLineChars="200"/>
        <w:rPr>
          <w:rFonts w:hint="eastAsia" w:ascii="Times New Roman" w:hAnsi="Times New Roman" w:eastAsia="方正仿宋_GBK" w:cs="Times New Roman"/>
          <w:b w:val="0"/>
          <w:bCs/>
          <w:color w:val="000000"/>
          <w:kern w:val="0"/>
          <w:sz w:val="32"/>
          <w:szCs w:val="32"/>
          <w:lang w:val="en-US" w:eastAsia="zh-CN" w:bidi="ar-SA"/>
        </w:rPr>
      </w:pPr>
      <w:r>
        <w:rPr>
          <w:rFonts w:hint="eastAsia" w:ascii="Times New Roman" w:hAnsi="Times New Roman" w:eastAsia="方正仿宋_GBK" w:cs="Times New Roman"/>
          <w:b w:val="0"/>
          <w:bCs/>
          <w:color w:val="000000"/>
          <w:kern w:val="0"/>
          <w:sz w:val="32"/>
          <w:szCs w:val="32"/>
          <w:lang w:val="en-US" w:eastAsia="zh-CN" w:bidi="ar-SA"/>
        </w:rPr>
        <w:t>目标一：加强财务管理，严格财务审核。加强财政支出管理，确保财政性资金支付准确、及时、安全。</w:t>
      </w:r>
    </w:p>
    <w:p>
      <w:pPr>
        <w:pageBreakBefore w:val="0"/>
        <w:kinsoku/>
        <w:wordWrap/>
        <w:overflowPunct/>
        <w:topLinePunct w:val="0"/>
        <w:bidi w:val="0"/>
        <w:spacing w:line="576" w:lineRule="exact"/>
        <w:ind w:firstLine="640" w:firstLineChars="200"/>
        <w:rPr>
          <w:rFonts w:hint="eastAsia" w:ascii="Times New Roman" w:hAnsi="Times New Roman" w:eastAsia="方正仿宋_GBK" w:cs="Times New Roman"/>
          <w:b w:val="0"/>
          <w:bCs/>
          <w:color w:val="000000"/>
          <w:kern w:val="0"/>
          <w:sz w:val="32"/>
          <w:szCs w:val="32"/>
          <w:lang w:val="en-US" w:eastAsia="zh-CN" w:bidi="ar-SA"/>
        </w:rPr>
      </w:pPr>
      <w:r>
        <w:rPr>
          <w:rFonts w:hint="eastAsia" w:ascii="Times New Roman" w:hAnsi="Times New Roman" w:eastAsia="方正仿宋_GBK" w:cs="Times New Roman"/>
          <w:b w:val="0"/>
          <w:bCs/>
          <w:color w:val="000000"/>
          <w:kern w:val="0"/>
          <w:sz w:val="32"/>
          <w:szCs w:val="32"/>
          <w:lang w:val="en-US" w:eastAsia="zh-CN" w:bidi="ar-SA"/>
        </w:rPr>
        <w:t>目标二：加强人员经费预算足额编制，最大限度地利用好公用经费。</w:t>
      </w:r>
    </w:p>
    <w:p>
      <w:pPr>
        <w:pageBreakBefore w:val="0"/>
        <w:kinsoku/>
        <w:wordWrap/>
        <w:overflowPunct/>
        <w:topLinePunct w:val="0"/>
        <w:bidi w:val="0"/>
        <w:spacing w:line="576" w:lineRule="exact"/>
        <w:ind w:firstLine="640" w:firstLineChars="200"/>
        <w:rPr>
          <w:rFonts w:hint="eastAsia" w:ascii="Times New Roman" w:hAnsi="Times New Roman" w:eastAsia="方正仿宋_GBK" w:cs="Times New Roman"/>
          <w:b w:val="0"/>
          <w:bCs/>
          <w:color w:val="000000"/>
          <w:kern w:val="0"/>
          <w:sz w:val="32"/>
          <w:szCs w:val="32"/>
          <w:lang w:val="en-US" w:eastAsia="zh-CN" w:bidi="ar-SA"/>
        </w:rPr>
      </w:pPr>
      <w:r>
        <w:rPr>
          <w:rFonts w:hint="eastAsia" w:ascii="Times New Roman" w:hAnsi="Times New Roman" w:eastAsia="方正仿宋_GBK" w:cs="Times New Roman"/>
          <w:b w:val="0"/>
          <w:bCs/>
          <w:color w:val="000000"/>
          <w:kern w:val="0"/>
          <w:sz w:val="32"/>
          <w:szCs w:val="32"/>
          <w:lang w:val="en-US" w:eastAsia="zh-CN" w:bidi="ar-SA"/>
        </w:rPr>
        <w:t>2.目标实现</w:t>
      </w:r>
    </w:p>
    <w:p>
      <w:pPr>
        <w:pageBreakBefore w:val="0"/>
        <w:kinsoku/>
        <w:wordWrap/>
        <w:overflowPunct/>
        <w:topLinePunct w:val="0"/>
        <w:bidi w:val="0"/>
        <w:spacing w:line="576" w:lineRule="exact"/>
        <w:ind w:firstLine="640" w:firstLineChars="200"/>
        <w:rPr>
          <w:rFonts w:hint="eastAsia" w:ascii="Times New Roman" w:hAnsi="Times New Roman" w:eastAsia="方正仿宋_GBK" w:cs="Times New Roman"/>
          <w:b w:val="0"/>
          <w:bCs/>
          <w:color w:val="000000"/>
          <w:kern w:val="0"/>
          <w:sz w:val="32"/>
          <w:szCs w:val="32"/>
          <w:lang w:val="en-US" w:eastAsia="zh-CN" w:bidi="ar-SA"/>
        </w:rPr>
      </w:pPr>
      <w:r>
        <w:rPr>
          <w:rFonts w:hint="eastAsia" w:ascii="Times New Roman" w:hAnsi="Times New Roman" w:eastAsia="方正仿宋_GBK" w:cs="Times New Roman"/>
          <w:b w:val="0"/>
          <w:bCs/>
          <w:color w:val="000000"/>
          <w:kern w:val="0"/>
          <w:sz w:val="32"/>
          <w:szCs w:val="32"/>
          <w:lang w:val="en-US" w:eastAsia="zh-CN" w:bidi="ar-SA"/>
        </w:rPr>
        <w:t>2020年主要取得的工作成绩：</w:t>
      </w:r>
    </w:p>
    <w:p>
      <w:pPr>
        <w:pageBreakBefore w:val="0"/>
        <w:kinsoku/>
        <w:wordWrap/>
        <w:overflowPunct/>
        <w:topLinePunct w:val="0"/>
        <w:bidi w:val="0"/>
        <w:spacing w:line="576" w:lineRule="exact"/>
        <w:ind w:firstLine="640" w:firstLineChars="200"/>
        <w:rPr>
          <w:rFonts w:hint="eastAsia" w:ascii="Times New Roman" w:hAnsi="Times New Roman" w:eastAsia="方正仿宋_GBK" w:cs="Times New Roman"/>
          <w:b w:val="0"/>
          <w:bCs/>
          <w:color w:val="000000"/>
          <w:kern w:val="0"/>
          <w:sz w:val="32"/>
          <w:szCs w:val="32"/>
          <w:lang w:val="zh-CN" w:eastAsia="zh-CN" w:bidi="ar-SA"/>
        </w:rPr>
      </w:pPr>
      <w:r>
        <w:rPr>
          <w:rFonts w:hint="default" w:ascii="Times New Roman" w:hAnsi="Times New Roman" w:eastAsia="方正仿宋_GBK" w:cs="Times New Roman"/>
          <w:b w:val="0"/>
          <w:bCs/>
          <w:color w:val="000000"/>
          <w:kern w:val="0"/>
          <w:sz w:val="32"/>
          <w:szCs w:val="32"/>
          <w:lang w:val="en-US" w:eastAsia="zh-CN" w:bidi="ar-SA"/>
        </w:rPr>
        <w:t>今年共收到各类问题线索102件，立案53件，结案</w:t>
      </w:r>
      <w:r>
        <w:rPr>
          <w:rFonts w:hint="eastAsia" w:eastAsia="方正仿宋_GBK" w:cs="Times New Roman"/>
          <w:b w:val="0"/>
          <w:bCs/>
          <w:color w:val="000000"/>
          <w:kern w:val="0"/>
          <w:sz w:val="32"/>
          <w:szCs w:val="32"/>
          <w:lang w:val="en-US" w:eastAsia="zh-CN" w:bidi="ar-SA"/>
        </w:rPr>
        <w:t>53</w:t>
      </w:r>
      <w:r>
        <w:rPr>
          <w:rFonts w:hint="default" w:ascii="Times New Roman" w:hAnsi="Times New Roman" w:eastAsia="方正仿宋_GBK" w:cs="Times New Roman"/>
          <w:b w:val="0"/>
          <w:bCs/>
          <w:color w:val="000000"/>
          <w:kern w:val="0"/>
          <w:sz w:val="32"/>
          <w:szCs w:val="32"/>
          <w:lang w:val="en-US" w:eastAsia="zh-CN" w:bidi="ar-SA"/>
        </w:rPr>
        <w:t>件，给予党纪政务处分5</w:t>
      </w:r>
      <w:r>
        <w:rPr>
          <w:rFonts w:hint="eastAsia" w:eastAsia="方正仿宋_GBK" w:cs="Times New Roman"/>
          <w:b w:val="0"/>
          <w:bCs/>
          <w:color w:val="000000"/>
          <w:kern w:val="0"/>
          <w:sz w:val="32"/>
          <w:szCs w:val="32"/>
          <w:lang w:val="en-US" w:eastAsia="zh-CN" w:bidi="ar-SA"/>
        </w:rPr>
        <w:t>3</w:t>
      </w:r>
      <w:r>
        <w:rPr>
          <w:rFonts w:hint="default" w:ascii="Times New Roman" w:hAnsi="Times New Roman" w:eastAsia="方正仿宋_GBK" w:cs="Times New Roman"/>
          <w:b w:val="0"/>
          <w:bCs/>
          <w:color w:val="000000"/>
          <w:kern w:val="0"/>
          <w:sz w:val="32"/>
          <w:szCs w:val="32"/>
          <w:lang w:val="en-US" w:eastAsia="zh-CN" w:bidi="ar-SA"/>
        </w:rPr>
        <w:t>人，其中移送司法</w:t>
      </w:r>
      <w:r>
        <w:rPr>
          <w:rFonts w:hint="eastAsia" w:eastAsia="方正仿宋_GBK" w:cs="Times New Roman"/>
          <w:b w:val="0"/>
          <w:bCs/>
          <w:color w:val="000000"/>
          <w:kern w:val="0"/>
          <w:sz w:val="32"/>
          <w:szCs w:val="32"/>
          <w:lang w:val="en-US" w:eastAsia="zh-CN" w:bidi="ar-SA"/>
        </w:rPr>
        <w:t>2</w:t>
      </w:r>
      <w:r>
        <w:rPr>
          <w:rFonts w:hint="default" w:ascii="Times New Roman" w:hAnsi="Times New Roman" w:eastAsia="方正仿宋_GBK" w:cs="Times New Roman"/>
          <w:b w:val="0"/>
          <w:bCs/>
          <w:color w:val="000000"/>
          <w:kern w:val="0"/>
          <w:sz w:val="32"/>
          <w:szCs w:val="32"/>
          <w:lang w:val="en-US" w:eastAsia="zh-CN" w:bidi="ar-SA"/>
        </w:rPr>
        <w:t>件</w:t>
      </w:r>
      <w:r>
        <w:rPr>
          <w:rFonts w:hint="eastAsia" w:eastAsia="方正仿宋_GBK" w:cs="Times New Roman"/>
          <w:b w:val="0"/>
          <w:bCs/>
          <w:color w:val="000000"/>
          <w:kern w:val="0"/>
          <w:sz w:val="32"/>
          <w:szCs w:val="32"/>
          <w:lang w:val="en-US" w:eastAsia="zh-CN" w:bidi="ar-SA"/>
        </w:rPr>
        <w:t>2</w:t>
      </w:r>
      <w:r>
        <w:rPr>
          <w:rFonts w:hint="default" w:ascii="Times New Roman" w:hAnsi="Times New Roman" w:eastAsia="方正仿宋_GBK" w:cs="Times New Roman"/>
          <w:b w:val="0"/>
          <w:bCs/>
          <w:color w:val="000000"/>
          <w:kern w:val="0"/>
          <w:sz w:val="32"/>
          <w:szCs w:val="32"/>
          <w:lang w:val="en-US" w:eastAsia="zh-CN" w:bidi="ar-SA"/>
        </w:rPr>
        <w:t>人。开展专项督查2轮次，对12个乡镇5个部门发出工作提示单。根据脱贫攻坚纪律作风保障年要求，开展全覆盖监督检查2次、暗访5次，开展贫困劳动力就业情况专项督查1次，督促相关部门清理新增“一卡通”项目46个。开展疫情防控专项督查129次，发现问题138个，制发《提醒函》26份，查处疫情期间履职不力案件3件3人，组织处理22人。对全县12个乡镇开展森林草原防灭火、防汛减灾专项督查，发现整改问题242条。对全县69个村开展全域环境整治全覆盖监督检查3次，暗访督查2次，发现4类问题共计146个，下发整改问题清单12份，视频曝光问题68个，对未整改或整改不彻底的6个单位14个问题进行通报。针对魅力办交办48个问题开展督查督办5次，充分发挥监督保障执行作用。以“廉洁细胞”为载体，决胜灾后恢复重建。紧紧围绕灾后恢复重建“三个百日攻坚”步伐，抓住重点和关键，积极运用“四不两直”的监督方式，整合派驻部门纪检组力量，组成2个专项检查组对灾后重建九寨沟县漳扎镇沙坝沟小流域地质灾害综合治理项目等22个项目工程进度、责任单位人员履职、项目资金拨付力度、行业主管部门落实监督责任、前期检查发现问题整改落实等情况进行专项督查，发现问题29个，提出整改建议29条；对九重建委办交办的相关情况进行专项督办10次，发现问题18个，提出督办建议18条；对对未在规定时间内完成审计结算、财务决算的5名项目负责人、7名分管领导进行了约谈。完成1个乡镇、13个县级部门第六轮常规巡察，发现问题1054条，反馈立行立改问题406条，移交问题线索6条，追缴被巡单位违规报销资金28.88万元。</w:t>
      </w:r>
      <w:r>
        <w:rPr>
          <w:rFonts w:hint="eastAsia" w:ascii="Times New Roman" w:hAnsi="Times New Roman" w:eastAsia="方正仿宋_GBK" w:cs="Times New Roman"/>
          <w:b w:val="0"/>
          <w:bCs/>
          <w:color w:val="000000"/>
          <w:kern w:val="0"/>
          <w:sz w:val="32"/>
          <w:szCs w:val="32"/>
          <w:lang w:val="en-US" w:eastAsia="zh-CN" w:bidi="ar-SA"/>
        </w:rPr>
        <w:t>有针对性地开展惠民政策宣传，向受灾贫困户宣讲九寨沟县“8.16”特大洪涝灾害受灾群众生活救助及受损房屋恢复、房屋鉴定等政策，入户走访建档立卡贫困户150余人次，结合“两联一进”群众全覆盖工作，走访非贫困户310人次，对项目推进、环境卫生整治、村容村貌进行督促检查，宣传惠民帮扶政策、引导算好收入账、更新核对一本账等资料，扎实开展帮扶联系工作。</w:t>
      </w:r>
    </w:p>
    <w:p>
      <w:pPr>
        <w:pageBreakBefore w:val="0"/>
        <w:widowControl/>
        <w:kinsoku/>
        <w:wordWrap/>
        <w:overflowPunct/>
        <w:topLinePunct w:val="0"/>
        <w:bidi w:val="0"/>
        <w:adjustRightInd w:val="0"/>
        <w:snapToGrid w:val="0"/>
        <w:spacing w:line="576" w:lineRule="exact"/>
        <w:ind w:firstLine="643" w:firstLineChars="200"/>
        <w:contextualSpacing/>
        <w:jc w:val="left"/>
        <w:rPr>
          <w:rFonts w:hint="eastAsia" w:ascii="方正楷体_GBK" w:hAnsi="方正楷体_GBK" w:eastAsia="方正楷体_GBK" w:cs="方正楷体_GBK"/>
          <w:b/>
          <w:bCs/>
          <w:color w:val="000000"/>
          <w:kern w:val="0"/>
          <w:sz w:val="32"/>
          <w:szCs w:val="32"/>
          <w:shd w:val="clear" w:color="auto" w:fill="FFFFFF"/>
          <w:lang w:val="zh-CN"/>
        </w:rPr>
      </w:pPr>
      <w:r>
        <w:rPr>
          <w:rFonts w:hint="eastAsia" w:ascii="方正楷体_GBK" w:hAnsi="方正楷体_GBK" w:eastAsia="方正楷体_GBK" w:cs="方正楷体_GBK"/>
          <w:b/>
          <w:bCs/>
          <w:color w:val="000000"/>
          <w:kern w:val="0"/>
          <w:sz w:val="32"/>
          <w:szCs w:val="32"/>
          <w:shd w:val="clear" w:color="auto" w:fill="FFFFFF"/>
          <w:lang w:val="zh-CN"/>
        </w:rPr>
        <w:t>（二）结果应用情况</w:t>
      </w:r>
    </w:p>
    <w:p>
      <w:pPr>
        <w:pageBreakBefore w:val="0"/>
        <w:kinsoku/>
        <w:wordWrap/>
        <w:overflowPunct/>
        <w:topLinePunct w:val="0"/>
        <w:bidi w:val="0"/>
        <w:spacing w:line="576" w:lineRule="exact"/>
        <w:ind w:firstLine="640" w:firstLineChars="200"/>
        <w:rPr>
          <w:rFonts w:hint="eastAsia" w:ascii="Times New Roman" w:hAnsi="Times New Roman" w:eastAsia="方正仿宋_GBK" w:cs="Times New Roman"/>
          <w:b w:val="0"/>
          <w:bCs/>
          <w:color w:val="000000"/>
          <w:kern w:val="0"/>
          <w:sz w:val="32"/>
          <w:szCs w:val="32"/>
          <w:lang w:val="en-US" w:eastAsia="zh-CN" w:bidi="ar-SA"/>
        </w:rPr>
      </w:pPr>
      <w:r>
        <w:rPr>
          <w:rFonts w:hint="eastAsia" w:ascii="Times New Roman" w:hAnsi="Times New Roman" w:eastAsia="方正仿宋_GBK" w:cs="Times New Roman"/>
          <w:b w:val="0"/>
          <w:bCs/>
          <w:color w:val="000000"/>
          <w:kern w:val="0"/>
          <w:sz w:val="32"/>
          <w:szCs w:val="32"/>
          <w:lang w:val="en-US" w:eastAsia="zh-CN" w:bidi="ar-SA"/>
        </w:rPr>
        <w:t>1.绩效自评公开</w:t>
      </w:r>
    </w:p>
    <w:p>
      <w:pPr>
        <w:pageBreakBefore w:val="0"/>
        <w:kinsoku/>
        <w:wordWrap/>
        <w:overflowPunct/>
        <w:topLinePunct w:val="0"/>
        <w:bidi w:val="0"/>
        <w:spacing w:line="576" w:lineRule="exact"/>
        <w:ind w:firstLine="640" w:firstLineChars="200"/>
        <w:rPr>
          <w:rFonts w:hint="eastAsia" w:ascii="Times New Roman" w:hAnsi="Times New Roman" w:eastAsia="方正仿宋_GBK" w:cs="Times New Roman"/>
          <w:b w:val="0"/>
          <w:bCs/>
          <w:color w:val="000000"/>
          <w:kern w:val="0"/>
          <w:sz w:val="32"/>
          <w:szCs w:val="32"/>
          <w:lang w:val="en-US" w:eastAsia="zh-CN" w:bidi="ar-SA"/>
        </w:rPr>
      </w:pPr>
      <w:r>
        <w:rPr>
          <w:rFonts w:hint="eastAsia" w:ascii="Times New Roman" w:hAnsi="Times New Roman" w:eastAsia="方正仿宋_GBK" w:cs="Times New Roman"/>
          <w:b w:val="0"/>
          <w:bCs/>
          <w:color w:val="000000"/>
          <w:kern w:val="0"/>
          <w:sz w:val="32"/>
          <w:szCs w:val="32"/>
          <w:lang w:val="en-US" w:eastAsia="zh-CN" w:bidi="ar-SA"/>
        </w:rPr>
        <w:t>2020年度部门整体绩效评价末按要求将部门整体绩效自评情况和自行组织的评价情况向社会公开。</w:t>
      </w:r>
    </w:p>
    <w:p>
      <w:pPr>
        <w:pageBreakBefore w:val="0"/>
        <w:kinsoku/>
        <w:wordWrap/>
        <w:overflowPunct/>
        <w:topLinePunct w:val="0"/>
        <w:bidi w:val="0"/>
        <w:spacing w:line="576" w:lineRule="exact"/>
        <w:ind w:firstLine="640" w:firstLineChars="200"/>
        <w:rPr>
          <w:rFonts w:hint="eastAsia" w:ascii="Times New Roman" w:hAnsi="Times New Roman" w:eastAsia="方正仿宋_GBK" w:cs="Times New Roman"/>
          <w:b w:val="0"/>
          <w:bCs/>
          <w:color w:val="000000"/>
          <w:kern w:val="0"/>
          <w:sz w:val="32"/>
          <w:szCs w:val="32"/>
          <w:lang w:val="en-US" w:eastAsia="zh-CN" w:bidi="ar-SA"/>
        </w:rPr>
      </w:pPr>
      <w:r>
        <w:rPr>
          <w:rFonts w:hint="eastAsia" w:ascii="Times New Roman" w:hAnsi="Times New Roman" w:eastAsia="方正仿宋_GBK" w:cs="Times New Roman"/>
          <w:b w:val="0"/>
          <w:bCs/>
          <w:color w:val="000000"/>
          <w:kern w:val="0"/>
          <w:sz w:val="32"/>
          <w:szCs w:val="32"/>
          <w:lang w:val="en-US" w:eastAsia="zh-CN" w:bidi="ar-SA"/>
        </w:rPr>
        <w:t>3.评价结果整改</w:t>
      </w:r>
    </w:p>
    <w:p>
      <w:pPr>
        <w:pageBreakBefore w:val="0"/>
        <w:kinsoku/>
        <w:wordWrap/>
        <w:overflowPunct/>
        <w:topLinePunct w:val="0"/>
        <w:bidi w:val="0"/>
        <w:spacing w:line="576" w:lineRule="exact"/>
        <w:ind w:firstLine="640" w:firstLineChars="200"/>
        <w:rPr>
          <w:rFonts w:hint="eastAsia" w:ascii="Times New Roman" w:hAnsi="Times New Roman" w:eastAsia="方正仿宋_GBK" w:cs="Times New Roman"/>
          <w:b w:val="0"/>
          <w:bCs/>
          <w:color w:val="000000"/>
          <w:kern w:val="0"/>
          <w:sz w:val="32"/>
          <w:szCs w:val="32"/>
          <w:lang w:val="en-US" w:eastAsia="zh-CN" w:bidi="ar-SA"/>
        </w:rPr>
      </w:pPr>
      <w:r>
        <w:rPr>
          <w:rFonts w:hint="eastAsia" w:ascii="Times New Roman" w:hAnsi="Times New Roman" w:eastAsia="方正仿宋_GBK" w:cs="Times New Roman"/>
          <w:b w:val="0"/>
          <w:bCs/>
          <w:color w:val="000000"/>
          <w:kern w:val="0"/>
          <w:sz w:val="32"/>
          <w:szCs w:val="32"/>
          <w:lang w:val="en-US" w:eastAsia="zh-CN" w:bidi="ar-SA"/>
        </w:rPr>
        <w:t>无</w:t>
      </w:r>
    </w:p>
    <w:p>
      <w:pPr>
        <w:pageBreakBefore w:val="0"/>
        <w:kinsoku/>
        <w:wordWrap/>
        <w:overflowPunct/>
        <w:topLinePunct w:val="0"/>
        <w:bidi w:val="0"/>
        <w:spacing w:line="576" w:lineRule="exact"/>
        <w:ind w:firstLine="640" w:firstLineChars="200"/>
        <w:rPr>
          <w:rFonts w:hint="eastAsia" w:ascii="Times New Roman" w:hAnsi="Times New Roman" w:eastAsia="方正仿宋_GBK" w:cs="Times New Roman"/>
          <w:b w:val="0"/>
          <w:bCs/>
          <w:color w:val="000000"/>
          <w:kern w:val="0"/>
          <w:sz w:val="32"/>
          <w:szCs w:val="32"/>
          <w:lang w:val="en-US" w:eastAsia="zh-CN" w:bidi="ar-SA"/>
        </w:rPr>
      </w:pPr>
      <w:r>
        <w:rPr>
          <w:rFonts w:hint="eastAsia" w:ascii="Times New Roman" w:hAnsi="Times New Roman" w:eastAsia="方正仿宋_GBK" w:cs="Times New Roman"/>
          <w:b w:val="0"/>
          <w:bCs/>
          <w:color w:val="000000"/>
          <w:kern w:val="0"/>
          <w:sz w:val="32"/>
          <w:szCs w:val="32"/>
          <w:lang w:val="en-US" w:eastAsia="zh-CN" w:bidi="ar-SA"/>
        </w:rPr>
        <w:t>3.应用结果反馈</w:t>
      </w:r>
    </w:p>
    <w:p>
      <w:pPr>
        <w:pageBreakBefore w:val="0"/>
        <w:kinsoku/>
        <w:wordWrap/>
        <w:overflowPunct/>
        <w:topLinePunct w:val="0"/>
        <w:bidi w:val="0"/>
        <w:spacing w:line="576" w:lineRule="exact"/>
        <w:ind w:firstLine="640" w:firstLineChars="200"/>
        <w:rPr>
          <w:rFonts w:hint="eastAsia" w:ascii="Times New Roman" w:hAnsi="Times New Roman" w:eastAsia="方正仿宋_GBK" w:cs="Times New Roman"/>
          <w:b w:val="0"/>
          <w:bCs/>
          <w:color w:val="000000"/>
          <w:kern w:val="0"/>
          <w:sz w:val="32"/>
          <w:szCs w:val="32"/>
          <w:lang w:val="en-US" w:eastAsia="zh-CN" w:bidi="ar-SA"/>
        </w:rPr>
      </w:pPr>
      <w:r>
        <w:rPr>
          <w:rFonts w:hint="eastAsia" w:ascii="Times New Roman" w:hAnsi="Times New Roman" w:eastAsia="方正仿宋_GBK" w:cs="Times New Roman"/>
          <w:b w:val="0"/>
          <w:bCs/>
          <w:color w:val="000000"/>
          <w:kern w:val="0"/>
          <w:sz w:val="32"/>
          <w:szCs w:val="32"/>
          <w:lang w:val="en-US" w:eastAsia="zh-CN" w:bidi="ar-SA"/>
        </w:rPr>
        <w:t>2020年</w:t>
      </w:r>
      <w:r>
        <w:rPr>
          <w:rFonts w:hint="default" w:ascii="Times New Roman" w:hAnsi="Times New Roman" w:eastAsia="方正仿宋_GBK" w:cs="Times New Roman"/>
          <w:b w:val="0"/>
          <w:bCs/>
          <w:color w:val="000000"/>
          <w:kern w:val="0"/>
          <w:sz w:val="32"/>
          <w:szCs w:val="32"/>
          <w:lang w:val="en-US" w:eastAsia="zh-CN" w:bidi="ar-SA"/>
        </w:rPr>
        <w:t>在规定时间内向财政部门反馈应用绩效结果报告的</w:t>
      </w:r>
      <w:r>
        <w:rPr>
          <w:rFonts w:hint="eastAsia" w:ascii="Times New Roman" w:hAnsi="Times New Roman" w:eastAsia="方正仿宋_GBK" w:cs="Times New Roman"/>
          <w:b w:val="0"/>
          <w:bCs/>
          <w:color w:val="000000"/>
          <w:kern w:val="0"/>
          <w:sz w:val="32"/>
          <w:szCs w:val="32"/>
          <w:lang w:val="en-US" w:eastAsia="zh-CN" w:bidi="ar-SA"/>
        </w:rPr>
        <w:t>。</w:t>
      </w:r>
    </w:p>
    <w:p>
      <w:pPr>
        <w:pStyle w:val="36"/>
        <w:pageBreakBefore w:val="0"/>
        <w:numPr>
          <w:ilvl w:val="0"/>
          <w:numId w:val="0"/>
        </w:numPr>
        <w:kinsoku/>
        <w:wordWrap/>
        <w:overflowPunct/>
        <w:topLinePunct w:val="0"/>
        <w:bidi w:val="0"/>
        <w:spacing w:line="576" w:lineRule="exact"/>
        <w:ind w:firstLine="640" w:firstLineChars="200"/>
        <w:outlineLvl w:val="1"/>
        <w:rPr>
          <w:rFonts w:hint="eastAsia" w:ascii="方正黑体_GBK" w:hAnsi="方正黑体_GBK" w:eastAsia="方正黑体_GBK" w:cs="方正黑体_GBK"/>
          <w:color w:val="000000"/>
          <w:sz w:val="32"/>
          <w:szCs w:val="32"/>
          <w:lang w:val="en-US" w:eastAsia="zh-CN"/>
        </w:rPr>
      </w:pPr>
      <w:r>
        <w:rPr>
          <w:rFonts w:hint="eastAsia" w:ascii="方正黑体_GBK" w:hAnsi="方正黑体_GBK" w:eastAsia="方正黑体_GBK" w:cs="方正黑体_GBK"/>
          <w:color w:val="000000"/>
          <w:sz w:val="32"/>
          <w:szCs w:val="32"/>
          <w:lang w:val="en-US" w:eastAsia="zh-CN"/>
        </w:rPr>
        <w:t>四、评价结论及建议</w:t>
      </w:r>
    </w:p>
    <w:p>
      <w:pPr>
        <w:pageBreakBefore w:val="0"/>
        <w:widowControl/>
        <w:kinsoku/>
        <w:wordWrap/>
        <w:overflowPunct/>
        <w:topLinePunct w:val="0"/>
        <w:bidi w:val="0"/>
        <w:adjustRightInd w:val="0"/>
        <w:snapToGrid w:val="0"/>
        <w:spacing w:line="576" w:lineRule="exact"/>
        <w:ind w:firstLine="643" w:firstLineChars="200"/>
        <w:contextualSpacing/>
        <w:jc w:val="left"/>
        <w:rPr>
          <w:rFonts w:hint="eastAsia" w:ascii="方正楷体_GBK" w:hAnsi="方正楷体_GBK" w:eastAsia="方正楷体_GBK" w:cs="方正楷体_GBK"/>
          <w:b/>
          <w:bCs/>
          <w:color w:val="000000"/>
          <w:kern w:val="0"/>
          <w:sz w:val="32"/>
          <w:szCs w:val="32"/>
          <w:shd w:val="clear" w:color="auto" w:fill="FFFFFF"/>
          <w:lang w:val="zh-CN" w:eastAsia="zh-CN"/>
        </w:rPr>
      </w:pPr>
      <w:r>
        <w:rPr>
          <w:rFonts w:hint="eastAsia" w:ascii="方正楷体_GBK" w:hAnsi="方正楷体_GBK" w:eastAsia="方正楷体_GBK" w:cs="方正楷体_GBK"/>
          <w:b/>
          <w:bCs/>
          <w:color w:val="000000"/>
          <w:kern w:val="0"/>
          <w:sz w:val="32"/>
          <w:szCs w:val="32"/>
          <w:shd w:val="clear" w:color="auto" w:fill="FFFFFF"/>
          <w:lang w:val="zh-CN" w:eastAsia="zh-CN"/>
        </w:rPr>
        <w:t>（一）评价结论</w:t>
      </w:r>
    </w:p>
    <w:p>
      <w:pPr>
        <w:pageBreakBefore w:val="0"/>
        <w:kinsoku/>
        <w:wordWrap/>
        <w:overflowPunct/>
        <w:topLinePunct w:val="0"/>
        <w:bidi w:val="0"/>
        <w:spacing w:line="576" w:lineRule="exact"/>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 xml:space="preserve"> </w:t>
      </w:r>
      <w:r>
        <w:rPr>
          <w:rFonts w:hint="eastAsia" w:ascii="Times New Roman" w:hAnsi="Times New Roman" w:eastAsia="方正仿宋_GBK" w:cs="Times New Roman"/>
          <w:b w:val="0"/>
          <w:bCs/>
          <w:color w:val="000000"/>
          <w:kern w:val="0"/>
          <w:sz w:val="32"/>
          <w:szCs w:val="32"/>
          <w:lang w:val="en-US" w:eastAsia="zh-CN" w:bidi="ar-SA"/>
        </w:rPr>
        <w:t>优秀。</w:t>
      </w:r>
    </w:p>
    <w:p>
      <w:pPr>
        <w:pStyle w:val="8"/>
        <w:pageBreakBefore w:val="0"/>
        <w:widowControl w:val="0"/>
        <w:kinsoku/>
        <w:wordWrap/>
        <w:overflowPunct/>
        <w:topLinePunct w:val="0"/>
        <w:autoSpaceDE/>
        <w:autoSpaceDN/>
        <w:bidi w:val="0"/>
        <w:adjustRightInd w:val="0"/>
        <w:snapToGrid w:val="0"/>
        <w:spacing w:beforeLines="0" w:line="576" w:lineRule="exact"/>
        <w:ind w:firstLine="643" w:firstLineChars="200"/>
        <w:textAlignment w:val="auto"/>
        <w:outlineLvl w:val="2"/>
        <w:rPr>
          <w:rFonts w:hint="eastAsia" w:ascii="方正楷体_GBK" w:hAnsi="方正楷体_GBK" w:eastAsia="方正楷体_GBK" w:cs="方正楷体_GBK"/>
          <w:b/>
          <w:bCs w:val="0"/>
          <w:color w:val="000000"/>
          <w:sz w:val="32"/>
          <w:szCs w:val="32"/>
          <w:lang w:val="zh-CN" w:eastAsia="zh-CN"/>
        </w:rPr>
      </w:pPr>
      <w:r>
        <w:rPr>
          <w:rFonts w:hint="eastAsia" w:ascii="方正楷体_GBK" w:hAnsi="方正楷体_GBK" w:eastAsia="方正楷体_GBK" w:cs="方正楷体_GBK"/>
          <w:b/>
          <w:bCs w:val="0"/>
          <w:color w:val="000000"/>
          <w:sz w:val="32"/>
          <w:szCs w:val="32"/>
          <w:lang w:val="zh-CN" w:eastAsia="zh-CN"/>
        </w:rPr>
        <w:t>（二）存在问题</w:t>
      </w:r>
    </w:p>
    <w:p>
      <w:pPr>
        <w:pageBreakBefore w:val="0"/>
        <w:kinsoku/>
        <w:wordWrap/>
        <w:overflowPunct/>
        <w:topLinePunct w:val="0"/>
        <w:bidi w:val="0"/>
        <w:spacing w:line="576" w:lineRule="exact"/>
        <w:ind w:firstLine="640" w:firstLineChars="200"/>
        <w:rPr>
          <w:rFonts w:hint="eastAsia" w:ascii="Times New Roman" w:hAnsi="Times New Roman" w:eastAsia="方正仿宋_GBK" w:cs="Times New Roman"/>
          <w:b w:val="0"/>
          <w:bCs/>
          <w:color w:val="000000"/>
          <w:kern w:val="0"/>
          <w:sz w:val="32"/>
          <w:szCs w:val="32"/>
          <w:lang w:val="en-US" w:eastAsia="zh-CN" w:bidi="ar-SA"/>
        </w:rPr>
      </w:pPr>
      <w:r>
        <w:rPr>
          <w:rFonts w:hint="eastAsia" w:ascii="Times New Roman" w:hAnsi="Times New Roman" w:eastAsia="方正仿宋_GBK" w:cs="Times New Roman"/>
          <w:b w:val="0"/>
          <w:bCs/>
          <w:color w:val="000000"/>
          <w:kern w:val="0"/>
          <w:sz w:val="32"/>
          <w:szCs w:val="32"/>
          <w:lang w:val="en-US" w:eastAsia="zh-CN" w:bidi="ar-SA"/>
        </w:rPr>
        <w:t>2020年度部门整体绩效评价末按要求将部门整体绩效自评情况和自行组织的评价情况向社会公开。</w:t>
      </w:r>
    </w:p>
    <w:p>
      <w:pPr>
        <w:pageBreakBefore w:val="0"/>
        <w:kinsoku/>
        <w:wordWrap/>
        <w:overflowPunct/>
        <w:topLinePunct w:val="0"/>
        <w:bidi w:val="0"/>
        <w:spacing w:line="576" w:lineRule="exact"/>
        <w:ind w:firstLine="640" w:firstLineChars="200"/>
        <w:rPr>
          <w:rFonts w:hint="eastAsia" w:ascii="Times New Roman" w:hAnsi="Times New Roman" w:eastAsia="方正仿宋_GBK" w:cs="Times New Roman"/>
          <w:b w:val="0"/>
          <w:bCs/>
          <w:color w:val="000000"/>
          <w:kern w:val="0"/>
          <w:sz w:val="32"/>
          <w:szCs w:val="32"/>
          <w:lang w:val="zh-CN" w:eastAsia="zh-CN" w:bidi="ar-SA"/>
        </w:rPr>
      </w:pPr>
      <w:r>
        <w:rPr>
          <w:rFonts w:hint="eastAsia" w:ascii="Times New Roman" w:hAnsi="Times New Roman" w:eastAsia="方正仿宋_GBK" w:cs="Times New Roman"/>
          <w:b w:val="0"/>
          <w:bCs/>
          <w:color w:val="000000"/>
          <w:kern w:val="0"/>
          <w:sz w:val="32"/>
          <w:szCs w:val="32"/>
          <w:lang w:val="zh-CN" w:eastAsia="zh-CN" w:bidi="ar-SA"/>
        </w:rPr>
        <w:t>改进建议。</w:t>
      </w:r>
    </w:p>
    <w:p>
      <w:pPr>
        <w:pageBreakBefore w:val="0"/>
        <w:kinsoku/>
        <w:wordWrap/>
        <w:overflowPunct/>
        <w:topLinePunct w:val="0"/>
        <w:bidi w:val="0"/>
        <w:spacing w:line="576" w:lineRule="exact"/>
        <w:ind w:firstLine="640" w:firstLineChars="200"/>
        <w:rPr>
          <w:rFonts w:hint="default" w:ascii="Times New Roman" w:hAnsi="Times New Roman" w:eastAsia="方正仿宋_GBK" w:cs="Times New Roman"/>
          <w:b w:val="0"/>
          <w:bCs/>
          <w:color w:val="000000"/>
          <w:kern w:val="0"/>
          <w:sz w:val="32"/>
          <w:szCs w:val="32"/>
          <w:lang w:val="en-US" w:eastAsia="zh-CN" w:bidi="ar-SA"/>
        </w:rPr>
      </w:pPr>
      <w:r>
        <w:rPr>
          <w:rFonts w:hint="eastAsia" w:ascii="Times New Roman" w:hAnsi="Times New Roman" w:eastAsia="方正仿宋_GBK" w:cs="Times New Roman"/>
          <w:b w:val="0"/>
          <w:bCs/>
          <w:color w:val="000000"/>
          <w:kern w:val="0"/>
          <w:sz w:val="32"/>
          <w:szCs w:val="32"/>
          <w:lang w:val="en-US" w:eastAsia="zh-CN" w:bidi="ar-SA"/>
        </w:rPr>
        <w:t>按照绩效评价要求，在规定时间内及时公开支付中心年度部门整体绩效评价自评情况和自行组织的评价情况。</w:t>
      </w:r>
    </w:p>
    <w:p>
      <w:pPr>
        <w:pStyle w:val="2"/>
        <w:pageBreakBefore w:val="0"/>
        <w:kinsoku/>
        <w:wordWrap/>
        <w:overflowPunct/>
        <w:topLinePunct w:val="0"/>
        <w:bidi w:val="0"/>
        <w:spacing w:after="0" w:afterLines="0" w:line="576" w:lineRule="exact"/>
        <w:ind w:firstLine="420" w:firstLineChars="200"/>
        <w:rPr>
          <w:lang w:val="zh-CN"/>
        </w:rPr>
      </w:pPr>
    </w:p>
    <w:p>
      <w:pPr>
        <w:pageBreakBefore w:val="0"/>
        <w:kinsoku/>
        <w:wordWrap/>
        <w:overflowPunct/>
        <w:topLinePunct w:val="0"/>
        <w:bidi w:val="0"/>
        <w:spacing w:line="576" w:lineRule="exact"/>
        <w:ind w:firstLine="640" w:firstLineChars="200"/>
        <w:rPr>
          <w:rFonts w:ascii="仿宋_GB2312" w:hAnsi="仿宋_GB2312" w:eastAsia="仿宋_GB2312" w:cs="仿宋_GB2312"/>
          <w:sz w:val="32"/>
          <w:szCs w:val="32"/>
        </w:rPr>
      </w:pPr>
    </w:p>
    <w:p>
      <w:pPr>
        <w:pageBreakBefore w:val="0"/>
        <w:kinsoku/>
        <w:wordWrap/>
        <w:overflowPunct/>
        <w:topLinePunct w:val="0"/>
        <w:bidi w:val="0"/>
        <w:spacing w:line="576" w:lineRule="exact"/>
        <w:ind w:firstLine="640" w:firstLineChars="200"/>
        <w:rPr>
          <w:rFonts w:ascii="仿宋_GB2312" w:hAnsi="仿宋_GB2312" w:eastAsia="仿宋_GB2312" w:cs="仿宋_GB2312"/>
          <w:sz w:val="32"/>
          <w:szCs w:val="32"/>
        </w:rPr>
      </w:pPr>
    </w:p>
    <w:p>
      <w:pPr>
        <w:pageBreakBefore w:val="0"/>
        <w:kinsoku/>
        <w:wordWrap/>
        <w:overflowPunct/>
        <w:topLinePunct w:val="0"/>
        <w:bidi w:val="0"/>
        <w:spacing w:line="576" w:lineRule="exact"/>
        <w:ind w:firstLine="880" w:firstLineChars="200"/>
        <w:rPr>
          <w:rStyle w:val="25"/>
          <w:rFonts w:ascii="黑体" w:hAnsi="黑体" w:eastAsia="黑体"/>
          <w:b w:val="0"/>
        </w:rPr>
      </w:pPr>
    </w:p>
    <w:p>
      <w:pPr>
        <w:pageBreakBefore w:val="0"/>
        <w:kinsoku/>
        <w:wordWrap/>
        <w:overflowPunct/>
        <w:topLinePunct w:val="0"/>
        <w:bidi w:val="0"/>
        <w:spacing w:line="576" w:lineRule="exact"/>
        <w:ind w:firstLine="880" w:firstLineChars="200"/>
        <w:jc w:val="center"/>
        <w:outlineLvl w:val="0"/>
        <w:rPr>
          <w:rFonts w:hint="eastAsia" w:ascii="黑体" w:hAnsi="黑体" w:eastAsia="黑体"/>
          <w:color w:val="000000"/>
          <w:sz w:val="44"/>
          <w:szCs w:val="44"/>
        </w:rPr>
      </w:pPr>
      <w:bookmarkStart w:id="117" w:name="_Toc15396618"/>
      <w:bookmarkStart w:id="118" w:name="_Toc79163635"/>
      <w:bookmarkStart w:id="119" w:name="_Toc79163885"/>
    </w:p>
    <w:p>
      <w:pPr>
        <w:pageBreakBefore w:val="0"/>
        <w:kinsoku/>
        <w:wordWrap/>
        <w:overflowPunct/>
        <w:topLinePunct w:val="0"/>
        <w:bidi w:val="0"/>
        <w:spacing w:line="576" w:lineRule="exact"/>
        <w:ind w:firstLine="880" w:firstLineChars="200"/>
        <w:jc w:val="center"/>
        <w:outlineLvl w:val="0"/>
        <w:rPr>
          <w:rFonts w:hint="eastAsia" w:ascii="黑体" w:hAnsi="黑体" w:eastAsia="黑体"/>
          <w:color w:val="000000"/>
          <w:sz w:val="44"/>
          <w:szCs w:val="44"/>
        </w:rPr>
      </w:pPr>
    </w:p>
    <w:p>
      <w:pPr>
        <w:pageBreakBefore w:val="0"/>
        <w:kinsoku/>
        <w:wordWrap/>
        <w:overflowPunct/>
        <w:topLinePunct w:val="0"/>
        <w:bidi w:val="0"/>
        <w:spacing w:line="576" w:lineRule="exact"/>
        <w:ind w:firstLine="880" w:firstLineChars="200"/>
        <w:jc w:val="center"/>
        <w:outlineLvl w:val="0"/>
        <w:rPr>
          <w:rFonts w:hint="eastAsia" w:ascii="黑体" w:hAnsi="黑体" w:eastAsia="黑体"/>
          <w:color w:val="000000"/>
          <w:sz w:val="44"/>
          <w:szCs w:val="44"/>
        </w:rPr>
      </w:pPr>
    </w:p>
    <w:p>
      <w:pPr>
        <w:pageBreakBefore w:val="0"/>
        <w:kinsoku/>
        <w:wordWrap/>
        <w:overflowPunct/>
        <w:topLinePunct w:val="0"/>
        <w:bidi w:val="0"/>
        <w:spacing w:line="576" w:lineRule="exact"/>
        <w:ind w:firstLine="880" w:firstLineChars="200"/>
        <w:jc w:val="center"/>
        <w:outlineLvl w:val="0"/>
        <w:rPr>
          <w:rFonts w:hint="eastAsia" w:ascii="黑体" w:hAnsi="黑体" w:eastAsia="黑体"/>
          <w:color w:val="000000"/>
          <w:sz w:val="44"/>
          <w:szCs w:val="44"/>
        </w:rPr>
      </w:pPr>
    </w:p>
    <w:p>
      <w:pPr>
        <w:pageBreakBefore w:val="0"/>
        <w:kinsoku/>
        <w:wordWrap/>
        <w:overflowPunct/>
        <w:topLinePunct w:val="0"/>
        <w:bidi w:val="0"/>
        <w:spacing w:line="576" w:lineRule="exact"/>
        <w:ind w:firstLine="880" w:firstLineChars="200"/>
        <w:jc w:val="center"/>
        <w:outlineLvl w:val="0"/>
        <w:rPr>
          <w:rFonts w:hint="eastAsia" w:ascii="黑体" w:hAnsi="黑体" w:eastAsia="黑体"/>
          <w:color w:val="000000"/>
          <w:sz w:val="44"/>
          <w:szCs w:val="44"/>
        </w:rPr>
      </w:pPr>
    </w:p>
    <w:p>
      <w:pPr>
        <w:pageBreakBefore w:val="0"/>
        <w:kinsoku/>
        <w:wordWrap/>
        <w:overflowPunct/>
        <w:topLinePunct w:val="0"/>
        <w:bidi w:val="0"/>
        <w:spacing w:line="576" w:lineRule="exact"/>
        <w:ind w:firstLine="880" w:firstLineChars="200"/>
        <w:jc w:val="center"/>
        <w:outlineLvl w:val="0"/>
        <w:rPr>
          <w:rFonts w:hint="eastAsia" w:ascii="黑体" w:hAnsi="黑体" w:eastAsia="黑体"/>
          <w:color w:val="000000"/>
          <w:sz w:val="44"/>
          <w:szCs w:val="44"/>
        </w:rPr>
      </w:pPr>
    </w:p>
    <w:p>
      <w:pPr>
        <w:pageBreakBefore w:val="0"/>
        <w:kinsoku/>
        <w:wordWrap/>
        <w:overflowPunct/>
        <w:topLinePunct w:val="0"/>
        <w:bidi w:val="0"/>
        <w:spacing w:line="576" w:lineRule="exact"/>
        <w:ind w:firstLine="880" w:firstLineChars="200"/>
        <w:jc w:val="center"/>
        <w:outlineLvl w:val="0"/>
        <w:rPr>
          <w:rFonts w:hint="eastAsia" w:ascii="黑体" w:hAnsi="黑体" w:eastAsia="黑体"/>
          <w:color w:val="000000"/>
          <w:sz w:val="44"/>
          <w:szCs w:val="44"/>
        </w:rPr>
      </w:pPr>
    </w:p>
    <w:p>
      <w:pPr>
        <w:pageBreakBefore w:val="0"/>
        <w:kinsoku/>
        <w:wordWrap/>
        <w:overflowPunct/>
        <w:topLinePunct w:val="0"/>
        <w:bidi w:val="0"/>
        <w:spacing w:line="576" w:lineRule="exact"/>
        <w:ind w:firstLine="880" w:firstLineChars="200"/>
        <w:jc w:val="center"/>
        <w:outlineLvl w:val="0"/>
        <w:rPr>
          <w:rStyle w:val="25"/>
          <w:rFonts w:ascii="黑体" w:hAnsi="黑体" w:eastAsia="黑体"/>
          <w:b w:val="0"/>
        </w:rPr>
      </w:pPr>
      <w:r>
        <w:rPr>
          <w:rFonts w:hint="eastAsia" w:ascii="黑体" w:hAnsi="黑体" w:eastAsia="黑体"/>
          <w:color w:val="000000"/>
          <w:sz w:val="44"/>
          <w:szCs w:val="44"/>
        </w:rPr>
        <w:t>第</w:t>
      </w:r>
      <w:r>
        <w:rPr>
          <w:rStyle w:val="25"/>
          <w:rFonts w:hint="eastAsia" w:ascii="黑体" w:hAnsi="黑体" w:eastAsia="黑体"/>
          <w:b w:val="0"/>
        </w:rPr>
        <w:t>五部分</w:t>
      </w:r>
      <w:r>
        <w:rPr>
          <w:rStyle w:val="25"/>
          <w:rFonts w:ascii="黑体" w:hAnsi="黑体" w:eastAsia="黑体"/>
          <w:b w:val="0"/>
        </w:rPr>
        <w:t xml:space="preserve"> </w:t>
      </w:r>
      <w:r>
        <w:rPr>
          <w:rStyle w:val="25"/>
          <w:rFonts w:hint="eastAsia" w:ascii="黑体" w:hAnsi="黑体" w:eastAsia="黑体"/>
          <w:b w:val="0"/>
        </w:rPr>
        <w:t>附表</w:t>
      </w:r>
      <w:bookmarkEnd w:id="112"/>
      <w:bookmarkEnd w:id="117"/>
      <w:bookmarkEnd w:id="118"/>
      <w:bookmarkEnd w:id="119"/>
    </w:p>
    <w:p>
      <w:pPr>
        <w:pStyle w:val="5"/>
        <w:pageBreakBefore w:val="0"/>
        <w:kinsoku/>
        <w:wordWrap/>
        <w:overflowPunct/>
        <w:topLinePunct w:val="0"/>
        <w:bidi w:val="0"/>
        <w:spacing w:before="0" w:after="0" w:line="576" w:lineRule="exact"/>
        <w:ind w:firstLine="640" w:firstLineChars="200"/>
        <w:rPr>
          <w:rFonts w:hint="default" w:ascii="Times New Roman" w:hAnsi="Times New Roman" w:eastAsia="方正仿宋_GBK" w:cs="Times New Roman"/>
          <w:b w:val="0"/>
          <w:bCs/>
          <w:color w:val="000000"/>
          <w:kern w:val="0"/>
          <w:sz w:val="32"/>
          <w:szCs w:val="32"/>
          <w:lang w:val="zh-CN" w:eastAsia="zh-CN" w:bidi="ar-SA"/>
        </w:rPr>
      </w:pPr>
      <w:bookmarkStart w:id="120" w:name="_Toc15396619"/>
      <w:bookmarkStart w:id="121" w:name="_Toc79163636"/>
      <w:bookmarkStart w:id="122" w:name="_Toc79163886"/>
      <w:r>
        <w:rPr>
          <w:rFonts w:hint="eastAsia" w:ascii="Times New Roman" w:hAnsi="Times New Roman" w:eastAsia="方正仿宋_GBK" w:cs="Times New Roman"/>
          <w:b w:val="0"/>
          <w:bCs/>
          <w:color w:val="000000"/>
          <w:kern w:val="0"/>
          <w:sz w:val="32"/>
          <w:szCs w:val="32"/>
          <w:lang w:val="zh-CN" w:eastAsia="zh-CN" w:bidi="ar-SA"/>
        </w:rPr>
        <w:t>一、收入支出决算总表</w:t>
      </w:r>
      <w:bookmarkEnd w:id="120"/>
      <w:bookmarkEnd w:id="121"/>
      <w:bookmarkEnd w:id="122"/>
    </w:p>
    <w:p>
      <w:pPr>
        <w:pStyle w:val="5"/>
        <w:pageBreakBefore w:val="0"/>
        <w:kinsoku/>
        <w:wordWrap/>
        <w:overflowPunct/>
        <w:topLinePunct w:val="0"/>
        <w:bidi w:val="0"/>
        <w:spacing w:before="0" w:after="0" w:line="576" w:lineRule="exact"/>
        <w:ind w:firstLine="640" w:firstLineChars="200"/>
        <w:rPr>
          <w:rFonts w:hint="default" w:ascii="Times New Roman" w:hAnsi="Times New Roman" w:eastAsia="方正仿宋_GBK" w:cs="Times New Roman"/>
          <w:b w:val="0"/>
          <w:bCs/>
          <w:color w:val="000000"/>
          <w:kern w:val="0"/>
          <w:sz w:val="32"/>
          <w:szCs w:val="32"/>
          <w:lang w:val="zh-CN" w:eastAsia="zh-CN" w:bidi="ar-SA"/>
        </w:rPr>
      </w:pPr>
      <w:bookmarkStart w:id="123" w:name="_Toc79163637"/>
      <w:bookmarkStart w:id="124" w:name="_Toc79163887"/>
      <w:bookmarkStart w:id="125" w:name="_Toc15396620"/>
      <w:r>
        <w:rPr>
          <w:rFonts w:hint="eastAsia" w:ascii="Times New Roman" w:hAnsi="Times New Roman" w:eastAsia="方正仿宋_GBK" w:cs="Times New Roman"/>
          <w:b w:val="0"/>
          <w:bCs/>
          <w:color w:val="000000"/>
          <w:kern w:val="0"/>
          <w:sz w:val="32"/>
          <w:szCs w:val="32"/>
          <w:lang w:val="zh-CN" w:eastAsia="zh-CN" w:bidi="ar-SA"/>
        </w:rPr>
        <w:t>二、收入决算表</w:t>
      </w:r>
      <w:bookmarkEnd w:id="123"/>
      <w:bookmarkEnd w:id="124"/>
      <w:bookmarkEnd w:id="125"/>
    </w:p>
    <w:p>
      <w:pPr>
        <w:pStyle w:val="5"/>
        <w:pageBreakBefore w:val="0"/>
        <w:kinsoku/>
        <w:wordWrap/>
        <w:overflowPunct/>
        <w:topLinePunct w:val="0"/>
        <w:bidi w:val="0"/>
        <w:spacing w:before="0" w:after="0" w:line="576" w:lineRule="exact"/>
        <w:ind w:firstLine="640" w:firstLineChars="200"/>
        <w:rPr>
          <w:rFonts w:hint="default" w:ascii="Times New Roman" w:hAnsi="Times New Roman" w:eastAsia="方正仿宋_GBK" w:cs="Times New Roman"/>
          <w:b w:val="0"/>
          <w:bCs/>
          <w:color w:val="000000"/>
          <w:kern w:val="0"/>
          <w:sz w:val="32"/>
          <w:szCs w:val="32"/>
          <w:lang w:val="zh-CN" w:eastAsia="zh-CN" w:bidi="ar-SA"/>
        </w:rPr>
      </w:pPr>
      <w:bookmarkStart w:id="126" w:name="_Toc79163638"/>
      <w:bookmarkStart w:id="127" w:name="_Toc15396621"/>
      <w:bookmarkStart w:id="128" w:name="_Toc79163888"/>
      <w:r>
        <w:rPr>
          <w:rFonts w:hint="eastAsia" w:ascii="Times New Roman" w:hAnsi="Times New Roman" w:eastAsia="方正仿宋_GBK" w:cs="Times New Roman"/>
          <w:b w:val="0"/>
          <w:bCs/>
          <w:color w:val="000000"/>
          <w:kern w:val="0"/>
          <w:sz w:val="32"/>
          <w:szCs w:val="32"/>
          <w:lang w:val="zh-CN" w:eastAsia="zh-CN" w:bidi="ar-SA"/>
        </w:rPr>
        <w:t>三、支出决算表</w:t>
      </w:r>
      <w:bookmarkEnd w:id="126"/>
      <w:bookmarkEnd w:id="127"/>
      <w:bookmarkEnd w:id="128"/>
    </w:p>
    <w:p>
      <w:pPr>
        <w:pStyle w:val="5"/>
        <w:pageBreakBefore w:val="0"/>
        <w:kinsoku/>
        <w:wordWrap/>
        <w:overflowPunct/>
        <w:topLinePunct w:val="0"/>
        <w:bidi w:val="0"/>
        <w:spacing w:before="0" w:after="0" w:line="576" w:lineRule="exact"/>
        <w:ind w:firstLine="640" w:firstLineChars="200"/>
        <w:rPr>
          <w:rFonts w:hint="default" w:ascii="Times New Roman" w:hAnsi="Times New Roman" w:eastAsia="方正仿宋_GBK" w:cs="Times New Roman"/>
          <w:b w:val="0"/>
          <w:bCs/>
          <w:color w:val="000000"/>
          <w:kern w:val="0"/>
          <w:sz w:val="32"/>
          <w:szCs w:val="32"/>
          <w:lang w:val="zh-CN" w:eastAsia="zh-CN" w:bidi="ar-SA"/>
        </w:rPr>
      </w:pPr>
      <w:bookmarkStart w:id="129" w:name="_Toc15396622"/>
      <w:bookmarkStart w:id="130" w:name="_Toc79163639"/>
      <w:bookmarkStart w:id="131" w:name="_Toc79163889"/>
      <w:r>
        <w:rPr>
          <w:rFonts w:hint="eastAsia" w:ascii="Times New Roman" w:hAnsi="Times New Roman" w:eastAsia="方正仿宋_GBK" w:cs="Times New Roman"/>
          <w:b w:val="0"/>
          <w:bCs/>
          <w:color w:val="000000"/>
          <w:kern w:val="0"/>
          <w:sz w:val="32"/>
          <w:szCs w:val="32"/>
          <w:lang w:val="zh-CN" w:eastAsia="zh-CN" w:bidi="ar-SA"/>
        </w:rPr>
        <w:t>四、财政拨款收入支出决算总表</w:t>
      </w:r>
      <w:bookmarkEnd w:id="129"/>
      <w:bookmarkEnd w:id="130"/>
      <w:bookmarkEnd w:id="131"/>
    </w:p>
    <w:p>
      <w:pPr>
        <w:pStyle w:val="5"/>
        <w:pageBreakBefore w:val="0"/>
        <w:kinsoku/>
        <w:wordWrap/>
        <w:overflowPunct/>
        <w:topLinePunct w:val="0"/>
        <w:bidi w:val="0"/>
        <w:spacing w:before="0" w:after="0" w:line="576" w:lineRule="exact"/>
        <w:ind w:firstLine="640" w:firstLineChars="200"/>
        <w:rPr>
          <w:rFonts w:hint="default" w:ascii="Times New Roman" w:hAnsi="Times New Roman" w:eastAsia="方正仿宋_GBK" w:cs="Times New Roman"/>
          <w:b w:val="0"/>
          <w:bCs/>
          <w:color w:val="000000"/>
          <w:kern w:val="0"/>
          <w:sz w:val="32"/>
          <w:szCs w:val="32"/>
          <w:lang w:val="zh-CN" w:eastAsia="zh-CN" w:bidi="ar-SA"/>
        </w:rPr>
      </w:pPr>
      <w:bookmarkStart w:id="132" w:name="_Toc15396623"/>
      <w:bookmarkStart w:id="133" w:name="_Toc79163640"/>
      <w:bookmarkStart w:id="134" w:name="_Toc79163890"/>
      <w:r>
        <w:rPr>
          <w:rFonts w:hint="eastAsia" w:ascii="Times New Roman" w:hAnsi="Times New Roman" w:eastAsia="方正仿宋_GBK" w:cs="Times New Roman"/>
          <w:b w:val="0"/>
          <w:bCs/>
          <w:color w:val="000000"/>
          <w:kern w:val="0"/>
          <w:sz w:val="32"/>
          <w:szCs w:val="32"/>
          <w:lang w:val="zh-CN" w:eastAsia="zh-CN" w:bidi="ar-SA"/>
        </w:rPr>
        <w:t>五、财政拨款支出决算明细表</w:t>
      </w:r>
      <w:bookmarkEnd w:id="132"/>
      <w:bookmarkEnd w:id="133"/>
      <w:bookmarkEnd w:id="134"/>
      <w:bookmarkStart w:id="135" w:name="_Toc15396624"/>
    </w:p>
    <w:p>
      <w:pPr>
        <w:pStyle w:val="5"/>
        <w:pageBreakBefore w:val="0"/>
        <w:kinsoku/>
        <w:wordWrap/>
        <w:overflowPunct/>
        <w:topLinePunct w:val="0"/>
        <w:bidi w:val="0"/>
        <w:spacing w:before="0" w:after="0" w:line="576" w:lineRule="exact"/>
        <w:ind w:firstLine="640" w:firstLineChars="200"/>
        <w:rPr>
          <w:rFonts w:hint="default" w:ascii="Times New Roman" w:hAnsi="Times New Roman" w:eastAsia="方正仿宋_GBK" w:cs="Times New Roman"/>
          <w:b w:val="0"/>
          <w:bCs/>
          <w:color w:val="000000"/>
          <w:kern w:val="0"/>
          <w:sz w:val="32"/>
          <w:szCs w:val="32"/>
          <w:lang w:val="zh-CN" w:eastAsia="zh-CN" w:bidi="ar-SA"/>
        </w:rPr>
      </w:pPr>
      <w:bookmarkStart w:id="136" w:name="_Toc79163641"/>
      <w:bookmarkStart w:id="137" w:name="_Toc79163891"/>
      <w:r>
        <w:rPr>
          <w:rFonts w:hint="eastAsia" w:ascii="Times New Roman" w:hAnsi="Times New Roman" w:eastAsia="方正仿宋_GBK" w:cs="Times New Roman"/>
          <w:b w:val="0"/>
          <w:bCs/>
          <w:color w:val="000000"/>
          <w:kern w:val="0"/>
          <w:sz w:val="32"/>
          <w:szCs w:val="32"/>
          <w:lang w:val="zh-CN" w:eastAsia="zh-CN" w:bidi="ar-SA"/>
        </w:rPr>
        <w:t>六、一般公共预算财政拨款支出决算表</w:t>
      </w:r>
      <w:bookmarkEnd w:id="135"/>
      <w:bookmarkEnd w:id="136"/>
      <w:bookmarkEnd w:id="137"/>
    </w:p>
    <w:p>
      <w:pPr>
        <w:pStyle w:val="5"/>
        <w:pageBreakBefore w:val="0"/>
        <w:kinsoku/>
        <w:wordWrap/>
        <w:overflowPunct/>
        <w:topLinePunct w:val="0"/>
        <w:bidi w:val="0"/>
        <w:spacing w:before="0" w:after="0" w:line="576" w:lineRule="exact"/>
        <w:ind w:firstLine="640" w:firstLineChars="200"/>
        <w:rPr>
          <w:rFonts w:hint="default" w:ascii="Times New Roman" w:hAnsi="Times New Roman" w:eastAsia="方正仿宋_GBK" w:cs="Times New Roman"/>
          <w:b w:val="0"/>
          <w:bCs/>
          <w:color w:val="000000"/>
          <w:kern w:val="0"/>
          <w:sz w:val="32"/>
          <w:szCs w:val="32"/>
          <w:lang w:val="zh-CN" w:eastAsia="zh-CN" w:bidi="ar-SA"/>
        </w:rPr>
      </w:pPr>
      <w:bookmarkStart w:id="138" w:name="_Toc79163642"/>
      <w:bookmarkStart w:id="139" w:name="_Toc79163892"/>
      <w:bookmarkStart w:id="140" w:name="_Toc15396625"/>
      <w:r>
        <w:rPr>
          <w:rFonts w:hint="eastAsia" w:ascii="Times New Roman" w:hAnsi="Times New Roman" w:eastAsia="方正仿宋_GBK" w:cs="Times New Roman"/>
          <w:b w:val="0"/>
          <w:bCs/>
          <w:color w:val="000000"/>
          <w:kern w:val="0"/>
          <w:sz w:val="32"/>
          <w:szCs w:val="32"/>
          <w:lang w:val="zh-CN" w:eastAsia="zh-CN" w:bidi="ar-SA"/>
        </w:rPr>
        <w:t>七、一般公共预算财政拨款支出决算明细表</w:t>
      </w:r>
      <w:bookmarkEnd w:id="138"/>
      <w:bookmarkEnd w:id="139"/>
      <w:bookmarkEnd w:id="140"/>
    </w:p>
    <w:p>
      <w:pPr>
        <w:pStyle w:val="5"/>
        <w:pageBreakBefore w:val="0"/>
        <w:kinsoku/>
        <w:wordWrap/>
        <w:overflowPunct/>
        <w:topLinePunct w:val="0"/>
        <w:bidi w:val="0"/>
        <w:spacing w:before="0" w:after="0" w:line="576" w:lineRule="exact"/>
        <w:ind w:firstLine="640" w:firstLineChars="200"/>
        <w:rPr>
          <w:rFonts w:hint="default" w:ascii="Times New Roman" w:hAnsi="Times New Roman" w:eastAsia="方正仿宋_GBK" w:cs="Times New Roman"/>
          <w:b w:val="0"/>
          <w:bCs/>
          <w:color w:val="000000"/>
          <w:kern w:val="0"/>
          <w:sz w:val="32"/>
          <w:szCs w:val="32"/>
          <w:lang w:val="zh-CN" w:eastAsia="zh-CN" w:bidi="ar-SA"/>
        </w:rPr>
      </w:pPr>
      <w:bookmarkStart w:id="141" w:name="_Toc79163643"/>
      <w:bookmarkStart w:id="142" w:name="_Toc15396626"/>
      <w:bookmarkStart w:id="143" w:name="_Toc79163893"/>
      <w:r>
        <w:rPr>
          <w:rFonts w:hint="eastAsia" w:ascii="Times New Roman" w:hAnsi="Times New Roman" w:eastAsia="方正仿宋_GBK" w:cs="Times New Roman"/>
          <w:b w:val="0"/>
          <w:bCs/>
          <w:color w:val="000000"/>
          <w:kern w:val="0"/>
          <w:sz w:val="32"/>
          <w:szCs w:val="32"/>
          <w:lang w:val="zh-CN" w:eastAsia="zh-CN" w:bidi="ar-SA"/>
        </w:rPr>
        <w:t>八、一般公共预算财政拨款基本支出决算表</w:t>
      </w:r>
      <w:bookmarkEnd w:id="141"/>
      <w:bookmarkEnd w:id="142"/>
      <w:bookmarkEnd w:id="143"/>
    </w:p>
    <w:p>
      <w:pPr>
        <w:pStyle w:val="5"/>
        <w:pageBreakBefore w:val="0"/>
        <w:kinsoku/>
        <w:wordWrap/>
        <w:overflowPunct/>
        <w:topLinePunct w:val="0"/>
        <w:bidi w:val="0"/>
        <w:spacing w:before="0" w:after="0" w:line="576" w:lineRule="exact"/>
        <w:ind w:firstLine="640" w:firstLineChars="200"/>
        <w:rPr>
          <w:rFonts w:hint="default" w:ascii="Times New Roman" w:hAnsi="Times New Roman" w:eastAsia="方正仿宋_GBK" w:cs="Times New Roman"/>
          <w:b w:val="0"/>
          <w:bCs/>
          <w:color w:val="000000"/>
          <w:kern w:val="0"/>
          <w:sz w:val="32"/>
          <w:szCs w:val="32"/>
          <w:lang w:val="zh-CN" w:eastAsia="zh-CN" w:bidi="ar-SA"/>
        </w:rPr>
      </w:pPr>
      <w:bookmarkStart w:id="144" w:name="_Toc15396627"/>
      <w:bookmarkStart w:id="145" w:name="_Toc79163894"/>
      <w:bookmarkStart w:id="146" w:name="_Toc79163644"/>
      <w:r>
        <w:rPr>
          <w:rFonts w:hint="eastAsia" w:ascii="Times New Roman" w:hAnsi="Times New Roman" w:eastAsia="方正仿宋_GBK" w:cs="Times New Roman"/>
          <w:b w:val="0"/>
          <w:bCs/>
          <w:color w:val="000000"/>
          <w:kern w:val="0"/>
          <w:sz w:val="32"/>
          <w:szCs w:val="32"/>
          <w:lang w:val="zh-CN" w:eastAsia="zh-CN" w:bidi="ar-SA"/>
        </w:rPr>
        <w:t>九、一般公共预算财政拨款项目支出决算表</w:t>
      </w:r>
      <w:bookmarkEnd w:id="144"/>
      <w:bookmarkEnd w:id="145"/>
      <w:bookmarkEnd w:id="146"/>
    </w:p>
    <w:p>
      <w:pPr>
        <w:pStyle w:val="5"/>
        <w:pageBreakBefore w:val="0"/>
        <w:kinsoku/>
        <w:wordWrap/>
        <w:overflowPunct/>
        <w:topLinePunct w:val="0"/>
        <w:bidi w:val="0"/>
        <w:spacing w:before="0" w:after="0" w:line="576" w:lineRule="exact"/>
        <w:ind w:firstLine="640" w:firstLineChars="200"/>
        <w:rPr>
          <w:rFonts w:hint="default" w:ascii="Times New Roman" w:hAnsi="Times New Roman" w:eastAsia="方正仿宋_GBK" w:cs="Times New Roman"/>
          <w:b w:val="0"/>
          <w:bCs/>
          <w:color w:val="000000"/>
          <w:kern w:val="0"/>
          <w:sz w:val="32"/>
          <w:szCs w:val="32"/>
          <w:lang w:val="zh-CN" w:eastAsia="zh-CN" w:bidi="ar-SA"/>
        </w:rPr>
      </w:pPr>
      <w:bookmarkStart w:id="147" w:name="_Toc79163895"/>
      <w:bookmarkStart w:id="148" w:name="_Toc79163645"/>
      <w:bookmarkStart w:id="149" w:name="_Toc15396628"/>
      <w:r>
        <w:rPr>
          <w:rFonts w:hint="eastAsia" w:ascii="Times New Roman" w:hAnsi="Times New Roman" w:eastAsia="方正仿宋_GBK" w:cs="Times New Roman"/>
          <w:b w:val="0"/>
          <w:bCs/>
          <w:color w:val="000000"/>
          <w:kern w:val="0"/>
          <w:sz w:val="32"/>
          <w:szCs w:val="32"/>
          <w:lang w:val="zh-CN" w:eastAsia="zh-CN" w:bidi="ar-SA"/>
        </w:rPr>
        <w:t>十、一般公共预算财政拨款“三公”经费支出决算表</w:t>
      </w:r>
      <w:bookmarkEnd w:id="147"/>
      <w:bookmarkEnd w:id="148"/>
      <w:bookmarkEnd w:id="149"/>
    </w:p>
    <w:p>
      <w:pPr>
        <w:pStyle w:val="5"/>
        <w:pageBreakBefore w:val="0"/>
        <w:kinsoku/>
        <w:wordWrap/>
        <w:overflowPunct/>
        <w:topLinePunct w:val="0"/>
        <w:bidi w:val="0"/>
        <w:spacing w:before="0" w:after="0" w:line="576" w:lineRule="exact"/>
        <w:ind w:firstLine="640" w:firstLineChars="200"/>
        <w:rPr>
          <w:rFonts w:hint="default" w:ascii="Times New Roman" w:hAnsi="Times New Roman" w:eastAsia="方正仿宋_GBK" w:cs="Times New Roman"/>
          <w:b w:val="0"/>
          <w:bCs/>
          <w:color w:val="000000"/>
          <w:kern w:val="0"/>
          <w:sz w:val="32"/>
          <w:szCs w:val="32"/>
          <w:lang w:val="zh-CN" w:eastAsia="zh-CN" w:bidi="ar-SA"/>
        </w:rPr>
      </w:pPr>
      <w:bookmarkStart w:id="150" w:name="_Toc15396629"/>
      <w:bookmarkStart w:id="151" w:name="_Toc79163896"/>
      <w:bookmarkStart w:id="152" w:name="_Toc79163646"/>
      <w:r>
        <w:rPr>
          <w:rFonts w:hint="eastAsia" w:ascii="Times New Roman" w:hAnsi="Times New Roman" w:eastAsia="方正仿宋_GBK" w:cs="Times New Roman"/>
          <w:b w:val="0"/>
          <w:bCs/>
          <w:color w:val="000000"/>
          <w:kern w:val="0"/>
          <w:sz w:val="32"/>
          <w:szCs w:val="32"/>
          <w:lang w:val="zh-CN" w:eastAsia="zh-CN" w:bidi="ar-SA"/>
        </w:rPr>
        <w:t>十一、政府性基金预算财政拨款收入支出决算表</w:t>
      </w:r>
      <w:bookmarkEnd w:id="150"/>
      <w:bookmarkEnd w:id="151"/>
      <w:bookmarkEnd w:id="152"/>
    </w:p>
    <w:p>
      <w:pPr>
        <w:pStyle w:val="5"/>
        <w:pageBreakBefore w:val="0"/>
        <w:kinsoku/>
        <w:wordWrap/>
        <w:overflowPunct/>
        <w:topLinePunct w:val="0"/>
        <w:bidi w:val="0"/>
        <w:spacing w:before="0" w:after="0" w:line="576" w:lineRule="exact"/>
        <w:ind w:firstLine="640" w:firstLineChars="200"/>
        <w:rPr>
          <w:rFonts w:hint="default" w:ascii="Times New Roman" w:hAnsi="Times New Roman" w:eastAsia="方正仿宋_GBK" w:cs="Times New Roman"/>
          <w:b w:val="0"/>
          <w:bCs/>
          <w:color w:val="000000"/>
          <w:kern w:val="0"/>
          <w:sz w:val="32"/>
          <w:szCs w:val="32"/>
          <w:lang w:val="zh-CN" w:eastAsia="zh-CN" w:bidi="ar-SA"/>
        </w:rPr>
      </w:pPr>
      <w:bookmarkStart w:id="153" w:name="_Toc79163897"/>
      <w:bookmarkStart w:id="154" w:name="_Toc15396630"/>
      <w:bookmarkStart w:id="155" w:name="_Toc79163647"/>
      <w:r>
        <w:rPr>
          <w:rFonts w:hint="eastAsia" w:ascii="Times New Roman" w:hAnsi="Times New Roman" w:eastAsia="方正仿宋_GBK" w:cs="Times New Roman"/>
          <w:b w:val="0"/>
          <w:bCs/>
          <w:color w:val="000000"/>
          <w:kern w:val="0"/>
          <w:sz w:val="32"/>
          <w:szCs w:val="32"/>
          <w:lang w:val="zh-CN" w:eastAsia="zh-CN" w:bidi="ar-SA"/>
        </w:rPr>
        <w:t>十二、政府性基金预算财政拨款“三公”经费支出决算表</w:t>
      </w:r>
      <w:bookmarkEnd w:id="153"/>
      <w:bookmarkEnd w:id="154"/>
      <w:bookmarkEnd w:id="155"/>
    </w:p>
    <w:p>
      <w:pPr>
        <w:pStyle w:val="5"/>
        <w:pageBreakBefore w:val="0"/>
        <w:kinsoku/>
        <w:wordWrap/>
        <w:overflowPunct/>
        <w:topLinePunct w:val="0"/>
        <w:bidi w:val="0"/>
        <w:spacing w:before="0" w:after="0" w:line="576" w:lineRule="exact"/>
        <w:ind w:firstLine="640" w:firstLineChars="200"/>
        <w:rPr>
          <w:rFonts w:hint="default" w:ascii="Times New Roman" w:hAnsi="Times New Roman" w:eastAsia="方正仿宋_GBK" w:cs="Times New Roman"/>
          <w:b w:val="0"/>
          <w:bCs/>
          <w:color w:val="000000"/>
          <w:kern w:val="0"/>
          <w:sz w:val="32"/>
          <w:szCs w:val="32"/>
          <w:lang w:val="zh-CN" w:eastAsia="zh-CN" w:bidi="ar-SA"/>
        </w:rPr>
      </w:pPr>
      <w:bookmarkStart w:id="156" w:name="_Toc15396631"/>
      <w:bookmarkStart w:id="157" w:name="_Toc79163898"/>
      <w:bookmarkStart w:id="158" w:name="_Toc79163648"/>
      <w:r>
        <w:rPr>
          <w:rFonts w:hint="eastAsia" w:ascii="Times New Roman" w:hAnsi="Times New Roman" w:eastAsia="方正仿宋_GBK" w:cs="Times New Roman"/>
          <w:b w:val="0"/>
          <w:bCs/>
          <w:color w:val="000000"/>
          <w:kern w:val="0"/>
          <w:sz w:val="32"/>
          <w:szCs w:val="32"/>
          <w:lang w:val="zh-CN" w:eastAsia="zh-CN" w:bidi="ar-SA"/>
        </w:rPr>
        <w:t>十三、国有资本经营预算财政拨款支出决算表</w:t>
      </w:r>
      <w:bookmarkEnd w:id="156"/>
      <w:bookmarkEnd w:id="157"/>
      <w:bookmarkEnd w:id="158"/>
    </w:p>
    <w:p>
      <w:pPr>
        <w:pStyle w:val="5"/>
        <w:pageBreakBefore w:val="0"/>
        <w:kinsoku/>
        <w:wordWrap/>
        <w:overflowPunct/>
        <w:topLinePunct w:val="0"/>
        <w:bidi w:val="0"/>
        <w:spacing w:before="0" w:after="0" w:line="576" w:lineRule="exact"/>
        <w:ind w:firstLine="640" w:firstLineChars="200"/>
        <w:rPr>
          <w:rFonts w:hint="default" w:ascii="Times New Roman" w:hAnsi="Times New Roman" w:eastAsia="方正仿宋_GBK" w:cs="Times New Roman"/>
          <w:b w:val="0"/>
          <w:bCs/>
          <w:color w:val="000000"/>
          <w:kern w:val="0"/>
          <w:sz w:val="32"/>
          <w:szCs w:val="32"/>
          <w:lang w:val="zh-CN" w:eastAsia="zh-CN" w:bidi="ar-SA"/>
        </w:rPr>
      </w:pPr>
      <w:bookmarkStart w:id="159" w:name="_Toc79163649"/>
      <w:bookmarkStart w:id="160" w:name="_Toc79163899"/>
      <w:r>
        <w:rPr>
          <w:rFonts w:hint="eastAsia" w:ascii="Times New Roman" w:hAnsi="Times New Roman" w:eastAsia="方正仿宋_GBK" w:cs="Times New Roman"/>
          <w:b w:val="0"/>
          <w:bCs/>
          <w:color w:val="000000"/>
          <w:kern w:val="0"/>
          <w:sz w:val="32"/>
          <w:szCs w:val="32"/>
          <w:lang w:val="zh-CN" w:eastAsia="zh-CN" w:bidi="ar-SA"/>
        </w:rPr>
        <w:t>十四、国有资本经营预算财政拨款支出决算表</w:t>
      </w:r>
      <w:bookmarkEnd w:id="159"/>
      <w:bookmarkEnd w:id="160"/>
    </w:p>
    <w:sectPr>
      <w:footerReference r:id="rId5" w:type="first"/>
      <w:headerReference r:id="rId3" w:type="default"/>
      <w:footerReference r:id="rId4" w:type="default"/>
      <w:pgSz w:w="11906" w:h="16838"/>
      <w:pgMar w:top="2098" w:right="1474" w:bottom="1984" w:left="1587" w:header="851" w:footer="992" w:gutter="0"/>
      <w:pgNumType w:fmt="decimal" w:start="1"/>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moder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roman"/>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 w:name="方正小标宋简体">
    <w:panose1 w:val="02010601030101010101"/>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jc w:val="center"/>
                          </w:pPr>
                          <w:r>
                            <w:fldChar w:fldCharType="begin"/>
                          </w:r>
                          <w:r>
                            <w:instrText xml:space="preserve">PAGE   \* MERGEFORMAT</w:instrText>
                          </w:r>
                          <w:r>
                            <w:fldChar w:fldCharType="separate"/>
                          </w:r>
                          <w:r>
                            <w:rPr>
                              <w:lang w:val="zh-CN"/>
                            </w:rP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3"/>
                      <w:jc w:val="center"/>
                    </w:pPr>
                    <w:r>
                      <w:fldChar w:fldCharType="begin"/>
                    </w:r>
                    <w:r>
                      <w:instrText xml:space="preserve">PAGE   \* MERGEFORMAT</w:instrText>
                    </w:r>
                    <w:r>
                      <w:fldChar w:fldCharType="separate"/>
                    </w:r>
                    <w:r>
                      <w:rPr>
                        <w:lang w:val="zh-CN"/>
                      </w:rPr>
                      <w:t>3</w:t>
                    </w:r>
                    <w:r>
                      <w:fldChar w:fldCharType="end"/>
                    </w:r>
                  </w:p>
                </w:txbxContent>
              </v:textbox>
            </v:shape>
          </w:pict>
        </mc:Fallback>
      </mc:AlternateContent>
    </w:r>
  </w:p>
  <w:p>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5C11"/>
    <w:rsid w:val="003C7B60"/>
    <w:rsid w:val="003D0C0F"/>
    <w:rsid w:val="003D1FB2"/>
    <w:rsid w:val="003D66DA"/>
    <w:rsid w:val="003E1310"/>
    <w:rsid w:val="003E6F55"/>
    <w:rsid w:val="003E6FE4"/>
    <w:rsid w:val="003F2F8F"/>
    <w:rsid w:val="00406254"/>
    <w:rsid w:val="004223DE"/>
    <w:rsid w:val="00434489"/>
    <w:rsid w:val="00437085"/>
    <w:rsid w:val="00443880"/>
    <w:rsid w:val="00445607"/>
    <w:rsid w:val="004464F4"/>
    <w:rsid w:val="00471401"/>
    <w:rsid w:val="00473F31"/>
    <w:rsid w:val="0048263A"/>
    <w:rsid w:val="00487E5D"/>
    <w:rsid w:val="004947CF"/>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A3868"/>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E520E"/>
    <w:rsid w:val="00EF4C34"/>
    <w:rsid w:val="00EF60EF"/>
    <w:rsid w:val="00EF77C6"/>
    <w:rsid w:val="00F05438"/>
    <w:rsid w:val="00F1361C"/>
    <w:rsid w:val="00F156F0"/>
    <w:rsid w:val="00F160C7"/>
    <w:rsid w:val="00F2408F"/>
    <w:rsid w:val="00F240E9"/>
    <w:rsid w:val="00F35926"/>
    <w:rsid w:val="00F36D8F"/>
    <w:rsid w:val="00F417B1"/>
    <w:rsid w:val="00F45853"/>
    <w:rsid w:val="00F602DF"/>
    <w:rsid w:val="00F754A1"/>
    <w:rsid w:val="00F81FD9"/>
    <w:rsid w:val="00F841AA"/>
    <w:rsid w:val="00F84A94"/>
    <w:rsid w:val="00F87E96"/>
    <w:rsid w:val="00FA23E8"/>
    <w:rsid w:val="00FD3CC1"/>
    <w:rsid w:val="00FF1E02"/>
    <w:rsid w:val="00FF30B4"/>
    <w:rsid w:val="01541CF6"/>
    <w:rsid w:val="026D2960"/>
    <w:rsid w:val="02DD674F"/>
    <w:rsid w:val="039C6151"/>
    <w:rsid w:val="03A71838"/>
    <w:rsid w:val="03F976D7"/>
    <w:rsid w:val="045852DE"/>
    <w:rsid w:val="048353E8"/>
    <w:rsid w:val="053E7C37"/>
    <w:rsid w:val="05480CD9"/>
    <w:rsid w:val="055D5F17"/>
    <w:rsid w:val="056938C2"/>
    <w:rsid w:val="05D519A0"/>
    <w:rsid w:val="06AF2F4C"/>
    <w:rsid w:val="06B744C8"/>
    <w:rsid w:val="06E034E4"/>
    <w:rsid w:val="07AF7548"/>
    <w:rsid w:val="07B4217F"/>
    <w:rsid w:val="07EF06D1"/>
    <w:rsid w:val="09110809"/>
    <w:rsid w:val="09E756E4"/>
    <w:rsid w:val="0A2032A3"/>
    <w:rsid w:val="0A5F29FC"/>
    <w:rsid w:val="0ADC1DF8"/>
    <w:rsid w:val="0B02421D"/>
    <w:rsid w:val="0B8A4F51"/>
    <w:rsid w:val="0BFE3EDB"/>
    <w:rsid w:val="0C6E615B"/>
    <w:rsid w:val="0D6C3511"/>
    <w:rsid w:val="0E732592"/>
    <w:rsid w:val="0F0D36F6"/>
    <w:rsid w:val="0F0E0429"/>
    <w:rsid w:val="0F3D6A84"/>
    <w:rsid w:val="0FC34309"/>
    <w:rsid w:val="10977DE4"/>
    <w:rsid w:val="10C055FF"/>
    <w:rsid w:val="11514ABB"/>
    <w:rsid w:val="117171FF"/>
    <w:rsid w:val="118107EC"/>
    <w:rsid w:val="126A5664"/>
    <w:rsid w:val="137B0ECA"/>
    <w:rsid w:val="137F6F77"/>
    <w:rsid w:val="13E26F78"/>
    <w:rsid w:val="14060DC7"/>
    <w:rsid w:val="15226B98"/>
    <w:rsid w:val="15C1509C"/>
    <w:rsid w:val="15C91821"/>
    <w:rsid w:val="16BB723D"/>
    <w:rsid w:val="16BE4E11"/>
    <w:rsid w:val="16FB02AD"/>
    <w:rsid w:val="172957F0"/>
    <w:rsid w:val="177B7209"/>
    <w:rsid w:val="18056306"/>
    <w:rsid w:val="1833380F"/>
    <w:rsid w:val="184A6E1D"/>
    <w:rsid w:val="18541097"/>
    <w:rsid w:val="1909256E"/>
    <w:rsid w:val="19E41530"/>
    <w:rsid w:val="1A0545AB"/>
    <w:rsid w:val="1A0F7572"/>
    <w:rsid w:val="1AD23D84"/>
    <w:rsid w:val="1B231523"/>
    <w:rsid w:val="1B544A8B"/>
    <w:rsid w:val="1B63556A"/>
    <w:rsid w:val="1BFB3A61"/>
    <w:rsid w:val="1C7E4297"/>
    <w:rsid w:val="1CAD474A"/>
    <w:rsid w:val="1CF573F0"/>
    <w:rsid w:val="1D155CEE"/>
    <w:rsid w:val="1D2003CB"/>
    <w:rsid w:val="1D3B2373"/>
    <w:rsid w:val="1DB11B45"/>
    <w:rsid w:val="1DBF4EAD"/>
    <w:rsid w:val="1DCE7F42"/>
    <w:rsid w:val="205E3F64"/>
    <w:rsid w:val="20D9535D"/>
    <w:rsid w:val="20E03358"/>
    <w:rsid w:val="219D14FE"/>
    <w:rsid w:val="21CC7671"/>
    <w:rsid w:val="227A1D3B"/>
    <w:rsid w:val="23942835"/>
    <w:rsid w:val="240371BF"/>
    <w:rsid w:val="242E6256"/>
    <w:rsid w:val="2576340D"/>
    <w:rsid w:val="257E62D4"/>
    <w:rsid w:val="25C0787B"/>
    <w:rsid w:val="279A2E05"/>
    <w:rsid w:val="279F218F"/>
    <w:rsid w:val="288F51AB"/>
    <w:rsid w:val="28987403"/>
    <w:rsid w:val="28BF4731"/>
    <w:rsid w:val="2917494C"/>
    <w:rsid w:val="29927D4F"/>
    <w:rsid w:val="29BB5CF9"/>
    <w:rsid w:val="29FD04D3"/>
    <w:rsid w:val="2A364B72"/>
    <w:rsid w:val="2A5135A1"/>
    <w:rsid w:val="2A6209BC"/>
    <w:rsid w:val="2AD25C29"/>
    <w:rsid w:val="2B9D2BD0"/>
    <w:rsid w:val="2BAF3743"/>
    <w:rsid w:val="2BB869FE"/>
    <w:rsid w:val="2BF54357"/>
    <w:rsid w:val="2C1C324F"/>
    <w:rsid w:val="2C822D46"/>
    <w:rsid w:val="2C842DDA"/>
    <w:rsid w:val="2DE2007B"/>
    <w:rsid w:val="2DFF615F"/>
    <w:rsid w:val="2E8506E8"/>
    <w:rsid w:val="2E8738CD"/>
    <w:rsid w:val="2F36449E"/>
    <w:rsid w:val="2FC058CE"/>
    <w:rsid w:val="2FFB705B"/>
    <w:rsid w:val="30333B49"/>
    <w:rsid w:val="30FC4E76"/>
    <w:rsid w:val="31305E66"/>
    <w:rsid w:val="318535CF"/>
    <w:rsid w:val="319D3C26"/>
    <w:rsid w:val="319F7F4E"/>
    <w:rsid w:val="31CF7769"/>
    <w:rsid w:val="32263E1D"/>
    <w:rsid w:val="32CB271C"/>
    <w:rsid w:val="32FD4E40"/>
    <w:rsid w:val="33AD710B"/>
    <w:rsid w:val="33E256CF"/>
    <w:rsid w:val="345F0206"/>
    <w:rsid w:val="34B25967"/>
    <w:rsid w:val="34B27B23"/>
    <w:rsid w:val="34D07CC8"/>
    <w:rsid w:val="35021EBA"/>
    <w:rsid w:val="36C33CDF"/>
    <w:rsid w:val="36E64BC2"/>
    <w:rsid w:val="36E946C4"/>
    <w:rsid w:val="377B63B2"/>
    <w:rsid w:val="37CE5732"/>
    <w:rsid w:val="388D1DC1"/>
    <w:rsid w:val="38D348E0"/>
    <w:rsid w:val="38F3608C"/>
    <w:rsid w:val="38F80DD2"/>
    <w:rsid w:val="3A4B3938"/>
    <w:rsid w:val="3A535BCF"/>
    <w:rsid w:val="3A681D82"/>
    <w:rsid w:val="3A9F5E0E"/>
    <w:rsid w:val="3ADB4839"/>
    <w:rsid w:val="3AEF0DD9"/>
    <w:rsid w:val="3B8B7CA2"/>
    <w:rsid w:val="3BA0638D"/>
    <w:rsid w:val="3BD53452"/>
    <w:rsid w:val="3C9B40D9"/>
    <w:rsid w:val="3CC607AC"/>
    <w:rsid w:val="3D360515"/>
    <w:rsid w:val="3DB61681"/>
    <w:rsid w:val="3E0A5B33"/>
    <w:rsid w:val="3E1A2CF5"/>
    <w:rsid w:val="3E1D5727"/>
    <w:rsid w:val="3E786982"/>
    <w:rsid w:val="40B02857"/>
    <w:rsid w:val="410E1DDC"/>
    <w:rsid w:val="41663C70"/>
    <w:rsid w:val="416B1264"/>
    <w:rsid w:val="41A674AA"/>
    <w:rsid w:val="42BC643A"/>
    <w:rsid w:val="43726547"/>
    <w:rsid w:val="43CD7516"/>
    <w:rsid w:val="440B6E41"/>
    <w:rsid w:val="44205CBD"/>
    <w:rsid w:val="444F0F9F"/>
    <w:rsid w:val="448672DA"/>
    <w:rsid w:val="44E354FC"/>
    <w:rsid w:val="45C40264"/>
    <w:rsid w:val="45F62B4C"/>
    <w:rsid w:val="461C24CD"/>
    <w:rsid w:val="46760CE9"/>
    <w:rsid w:val="468B6361"/>
    <w:rsid w:val="470B4681"/>
    <w:rsid w:val="471171F8"/>
    <w:rsid w:val="47647509"/>
    <w:rsid w:val="47D413C9"/>
    <w:rsid w:val="48295558"/>
    <w:rsid w:val="48890A86"/>
    <w:rsid w:val="48C03DBE"/>
    <w:rsid w:val="49F014D9"/>
    <w:rsid w:val="4A2231E5"/>
    <w:rsid w:val="4A8C1961"/>
    <w:rsid w:val="4ADB67D4"/>
    <w:rsid w:val="4B157686"/>
    <w:rsid w:val="4B6959AA"/>
    <w:rsid w:val="4B930CEB"/>
    <w:rsid w:val="4CDE5A6A"/>
    <w:rsid w:val="4D9749C2"/>
    <w:rsid w:val="4E210FD2"/>
    <w:rsid w:val="4E455039"/>
    <w:rsid w:val="4EC30C1D"/>
    <w:rsid w:val="4ECE2238"/>
    <w:rsid w:val="4EFA42AF"/>
    <w:rsid w:val="510E3CBA"/>
    <w:rsid w:val="51155228"/>
    <w:rsid w:val="51595D4F"/>
    <w:rsid w:val="53391862"/>
    <w:rsid w:val="53A55263"/>
    <w:rsid w:val="543965A8"/>
    <w:rsid w:val="54A05A23"/>
    <w:rsid w:val="54B50A2B"/>
    <w:rsid w:val="552C6508"/>
    <w:rsid w:val="55387744"/>
    <w:rsid w:val="554E3C75"/>
    <w:rsid w:val="55641707"/>
    <w:rsid w:val="556D02F9"/>
    <w:rsid w:val="55D5130E"/>
    <w:rsid w:val="562133FB"/>
    <w:rsid w:val="56232CEB"/>
    <w:rsid w:val="5623379B"/>
    <w:rsid w:val="564E099E"/>
    <w:rsid w:val="56A44ADC"/>
    <w:rsid w:val="56AC635A"/>
    <w:rsid w:val="56FC35B7"/>
    <w:rsid w:val="57540EE1"/>
    <w:rsid w:val="57C12276"/>
    <w:rsid w:val="58491DBD"/>
    <w:rsid w:val="58F9010A"/>
    <w:rsid w:val="590A1934"/>
    <w:rsid w:val="590C17F7"/>
    <w:rsid w:val="59122365"/>
    <w:rsid w:val="5942328C"/>
    <w:rsid w:val="5A362E87"/>
    <w:rsid w:val="5A680EFA"/>
    <w:rsid w:val="5AAB4969"/>
    <w:rsid w:val="5B257114"/>
    <w:rsid w:val="5B3424E7"/>
    <w:rsid w:val="5BED6F84"/>
    <w:rsid w:val="5C3E24DE"/>
    <w:rsid w:val="5C9D1FCF"/>
    <w:rsid w:val="5CAC24BA"/>
    <w:rsid w:val="5CFA6A2B"/>
    <w:rsid w:val="5DB67BF4"/>
    <w:rsid w:val="5E3264C9"/>
    <w:rsid w:val="5F2440D6"/>
    <w:rsid w:val="5F7B6AD0"/>
    <w:rsid w:val="5F7C172B"/>
    <w:rsid w:val="5FAE74E7"/>
    <w:rsid w:val="5FC45B78"/>
    <w:rsid w:val="61675379"/>
    <w:rsid w:val="618E30D6"/>
    <w:rsid w:val="6192374B"/>
    <w:rsid w:val="61A53152"/>
    <w:rsid w:val="61D85528"/>
    <w:rsid w:val="61F027AA"/>
    <w:rsid w:val="6225210A"/>
    <w:rsid w:val="63113A04"/>
    <w:rsid w:val="633B368A"/>
    <w:rsid w:val="647F4ED2"/>
    <w:rsid w:val="65997806"/>
    <w:rsid w:val="659E154D"/>
    <w:rsid w:val="65A2113A"/>
    <w:rsid w:val="65C31BCE"/>
    <w:rsid w:val="66D16D2C"/>
    <w:rsid w:val="66D8686D"/>
    <w:rsid w:val="66F1286E"/>
    <w:rsid w:val="678C02DF"/>
    <w:rsid w:val="67D90199"/>
    <w:rsid w:val="685134E7"/>
    <w:rsid w:val="68554765"/>
    <w:rsid w:val="69066E8F"/>
    <w:rsid w:val="69D20D1A"/>
    <w:rsid w:val="69FB0B92"/>
    <w:rsid w:val="6A4D2CD3"/>
    <w:rsid w:val="6ABB5AA9"/>
    <w:rsid w:val="6ABD25E3"/>
    <w:rsid w:val="6B0D4B8B"/>
    <w:rsid w:val="6B243D45"/>
    <w:rsid w:val="6C17069F"/>
    <w:rsid w:val="6C4A05C8"/>
    <w:rsid w:val="6CF2270C"/>
    <w:rsid w:val="6D4E1E38"/>
    <w:rsid w:val="6D9829B1"/>
    <w:rsid w:val="6DD94278"/>
    <w:rsid w:val="6DFB1B74"/>
    <w:rsid w:val="6E546D0A"/>
    <w:rsid w:val="6EEC7B41"/>
    <w:rsid w:val="6F2D2F58"/>
    <w:rsid w:val="6F2D5DC8"/>
    <w:rsid w:val="6FC92521"/>
    <w:rsid w:val="6FCB5276"/>
    <w:rsid w:val="70DA4A44"/>
    <w:rsid w:val="7128468B"/>
    <w:rsid w:val="7139633F"/>
    <w:rsid w:val="7185470B"/>
    <w:rsid w:val="72734D90"/>
    <w:rsid w:val="72923C2D"/>
    <w:rsid w:val="72C72387"/>
    <w:rsid w:val="72E07DA2"/>
    <w:rsid w:val="72EE44C9"/>
    <w:rsid w:val="73167994"/>
    <w:rsid w:val="73195BCA"/>
    <w:rsid w:val="73C07AA1"/>
    <w:rsid w:val="73FE742F"/>
    <w:rsid w:val="74CD5EA4"/>
    <w:rsid w:val="752A29DA"/>
    <w:rsid w:val="755B25D5"/>
    <w:rsid w:val="75944D07"/>
    <w:rsid w:val="75F00DD9"/>
    <w:rsid w:val="760C1F82"/>
    <w:rsid w:val="76CD0731"/>
    <w:rsid w:val="76FA539A"/>
    <w:rsid w:val="774C2492"/>
    <w:rsid w:val="777236B8"/>
    <w:rsid w:val="77AE1CA1"/>
    <w:rsid w:val="77C760EC"/>
    <w:rsid w:val="7896182A"/>
    <w:rsid w:val="78C43ED5"/>
    <w:rsid w:val="78F5570A"/>
    <w:rsid w:val="79051860"/>
    <w:rsid w:val="7A8C7F0F"/>
    <w:rsid w:val="7BC948C2"/>
    <w:rsid w:val="7BD765AF"/>
    <w:rsid w:val="7CA4623C"/>
    <w:rsid w:val="7CBD3C86"/>
    <w:rsid w:val="7DAD568C"/>
    <w:rsid w:val="7DB453F8"/>
    <w:rsid w:val="7DD11F57"/>
    <w:rsid w:val="7FBB0AA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5"/>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6"/>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link w:val="27"/>
    <w:qFormat/>
    <w:uiPriority w:val="9"/>
    <w:pPr>
      <w:keepNext/>
      <w:keepLines/>
      <w:spacing w:before="260" w:after="260" w:line="416" w:lineRule="auto"/>
      <w:outlineLvl w:val="2"/>
    </w:pPr>
    <w:rPr>
      <w:b/>
      <w:bCs/>
      <w:sz w:val="32"/>
      <w:szCs w:val="32"/>
    </w:rPr>
  </w:style>
  <w:style w:type="character" w:default="1" w:styleId="22">
    <w:name w:val="Default Paragraph Font"/>
    <w:unhideWhenUsed/>
    <w:qFormat/>
    <w:uiPriority w:val="1"/>
  </w:style>
  <w:style w:type="table" w:default="1" w:styleId="21">
    <w:name w:val="Normal Table"/>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ind w:firstLine="420" w:firstLineChars="200"/>
      <w:jc w:val="both"/>
    </w:pPr>
    <w:rPr>
      <w:sz w:val="21"/>
      <w:szCs w:val="22"/>
      <w:lang w:val="en-US" w:eastAsia="zh-CN" w:bidi="ar-SA"/>
    </w:rPr>
  </w:style>
  <w:style w:type="paragraph" w:styleId="3">
    <w:name w:val="Body Text Indent"/>
    <w:basedOn w:val="1"/>
    <w:next w:val="2"/>
    <w:unhideWhenUsed/>
    <w:uiPriority w:val="99"/>
    <w:pPr>
      <w:spacing w:after="120" w:afterLines="0"/>
      <w:ind w:left="420" w:leftChars="200"/>
    </w:pPr>
  </w:style>
  <w:style w:type="paragraph" w:styleId="7">
    <w:name w:val="toc 7"/>
    <w:basedOn w:val="1"/>
    <w:next w:val="1"/>
    <w:unhideWhenUsed/>
    <w:qFormat/>
    <w:uiPriority w:val="39"/>
    <w:pPr>
      <w:ind w:left="1260"/>
      <w:jc w:val="left"/>
    </w:pPr>
    <w:rPr>
      <w:rFonts w:asciiTheme="minorHAnsi" w:eastAsiaTheme="minorHAnsi"/>
      <w:sz w:val="18"/>
      <w:szCs w:val="18"/>
    </w:rPr>
  </w:style>
  <w:style w:type="paragraph" w:styleId="8">
    <w:name w:val="Body Text"/>
    <w:basedOn w:val="1"/>
    <w:link w:val="34"/>
    <w:qFormat/>
    <w:uiPriority w:val="99"/>
    <w:pPr>
      <w:spacing w:beforeLines="30"/>
    </w:pPr>
    <w:rPr>
      <w:rFonts w:ascii="仿宋_GB2312" w:eastAsia="仿宋_GB2312"/>
      <w:kern w:val="0"/>
      <w:sz w:val="24"/>
      <w:szCs w:val="20"/>
      <w:lang w:val="zh-CN" w:eastAsia="zh-CN"/>
    </w:rPr>
  </w:style>
  <w:style w:type="paragraph" w:styleId="9">
    <w:name w:val="toc 5"/>
    <w:basedOn w:val="1"/>
    <w:next w:val="1"/>
    <w:unhideWhenUsed/>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29"/>
    <w:unhideWhenUsed/>
    <w:qFormat/>
    <w:uiPriority w:val="99"/>
    <w:rPr>
      <w:sz w:val="18"/>
      <w:szCs w:val="18"/>
    </w:rPr>
  </w:style>
  <w:style w:type="paragraph" w:styleId="13">
    <w:name w:val="footer"/>
    <w:basedOn w:val="1"/>
    <w:link w:val="33"/>
    <w:qFormat/>
    <w:uiPriority w:val="99"/>
    <w:pPr>
      <w:tabs>
        <w:tab w:val="center" w:pos="4153"/>
        <w:tab w:val="right" w:pos="8306"/>
      </w:tabs>
      <w:snapToGrid w:val="0"/>
      <w:jc w:val="left"/>
    </w:pPr>
    <w:rPr>
      <w:rFonts w:ascii="Calibri" w:hAnsi="Calibri"/>
      <w:kern w:val="0"/>
      <w:sz w:val="18"/>
      <w:szCs w:val="20"/>
      <w:lang w:val="zh-CN" w:eastAsia="zh-CN"/>
    </w:rPr>
  </w:style>
  <w:style w:type="paragraph" w:styleId="14">
    <w:name w:val="header"/>
    <w:basedOn w:val="1"/>
    <w:link w:val="32"/>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eastAsia="zh-CN"/>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oc 2"/>
    <w:basedOn w:val="1"/>
    <w:next w:val="1"/>
    <w:unhideWhenUsed/>
    <w:qFormat/>
    <w:uiPriority w:val="39"/>
    <w:pPr>
      <w:ind w:left="210"/>
      <w:jc w:val="left"/>
    </w:pPr>
    <w:rPr>
      <w:rFonts w:asciiTheme="minorHAnsi" w:eastAsiaTheme="minorHAnsi"/>
      <w:smallCaps/>
      <w:sz w:val="20"/>
      <w:szCs w:val="20"/>
    </w:rPr>
  </w:style>
  <w:style w:type="paragraph" w:styleId="19">
    <w:name w:val="toc 9"/>
    <w:basedOn w:val="1"/>
    <w:next w:val="1"/>
    <w:unhideWhenUsed/>
    <w:qFormat/>
    <w:uiPriority w:val="39"/>
    <w:pPr>
      <w:ind w:left="1680"/>
      <w:jc w:val="left"/>
    </w:pPr>
    <w:rPr>
      <w:rFonts w:asciiTheme="minorHAnsi" w:eastAsiaTheme="minorHAnsi"/>
      <w:sz w:val="18"/>
      <w:szCs w:val="18"/>
    </w:rPr>
  </w:style>
  <w:style w:type="paragraph" w:styleId="20">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23">
    <w:name w:val="Strong"/>
    <w:basedOn w:val="22"/>
    <w:qFormat/>
    <w:uiPriority w:val="99"/>
    <w:rPr>
      <w:rFonts w:cs="Times New Roman"/>
      <w:b/>
    </w:rPr>
  </w:style>
  <w:style w:type="character" w:styleId="24">
    <w:name w:val="Hyperlink"/>
    <w:basedOn w:val="22"/>
    <w:unhideWhenUsed/>
    <w:qFormat/>
    <w:uiPriority w:val="99"/>
    <w:rPr>
      <w:rFonts w:cs="Times New Roman"/>
      <w:color w:val="0000FF"/>
      <w:u w:val="single"/>
    </w:rPr>
  </w:style>
  <w:style w:type="character" w:customStyle="1" w:styleId="25">
    <w:name w:val="标题 1 字符"/>
    <w:basedOn w:val="22"/>
    <w:link w:val="4"/>
    <w:qFormat/>
    <w:locked/>
    <w:uiPriority w:val="9"/>
    <w:rPr>
      <w:rFonts w:ascii="Times New Roman" w:hAnsi="Times New Roman" w:cs="Times New Roman"/>
      <w:b/>
      <w:bCs/>
      <w:kern w:val="44"/>
      <w:sz w:val="44"/>
      <w:szCs w:val="44"/>
    </w:rPr>
  </w:style>
  <w:style w:type="character" w:customStyle="1" w:styleId="26">
    <w:name w:val="标题 2 字符"/>
    <w:basedOn w:val="22"/>
    <w:link w:val="5"/>
    <w:qFormat/>
    <w:locked/>
    <w:uiPriority w:val="9"/>
    <w:rPr>
      <w:rFonts w:ascii="Cambria" w:hAnsi="Cambria" w:eastAsia="宋体" w:cs="Times New Roman"/>
      <w:b/>
      <w:bCs/>
      <w:kern w:val="2"/>
      <w:sz w:val="32"/>
      <w:szCs w:val="32"/>
    </w:rPr>
  </w:style>
  <w:style w:type="character" w:customStyle="1" w:styleId="27">
    <w:name w:val="标题 3 字符"/>
    <w:basedOn w:val="22"/>
    <w:link w:val="6"/>
    <w:qFormat/>
    <w:locked/>
    <w:uiPriority w:val="9"/>
    <w:rPr>
      <w:rFonts w:ascii="Times New Roman" w:hAnsi="Times New Roman" w:cs="Times New Roman"/>
      <w:b/>
      <w:bCs/>
      <w:kern w:val="2"/>
      <w:sz w:val="32"/>
      <w:szCs w:val="32"/>
    </w:rPr>
  </w:style>
  <w:style w:type="character" w:customStyle="1" w:styleId="28">
    <w:name w:val="Body Text Char"/>
    <w:basedOn w:val="22"/>
    <w:semiHidden/>
    <w:qFormat/>
    <w:uiPriority w:val="99"/>
    <w:rPr>
      <w:rFonts w:ascii="Times New Roman" w:hAnsi="Times New Roman" w:cs="Times New Roman"/>
      <w:sz w:val="24"/>
      <w:szCs w:val="24"/>
    </w:rPr>
  </w:style>
  <w:style w:type="character" w:customStyle="1" w:styleId="29">
    <w:name w:val="批注框文本 字符"/>
    <w:basedOn w:val="22"/>
    <w:link w:val="12"/>
    <w:semiHidden/>
    <w:qFormat/>
    <w:locked/>
    <w:uiPriority w:val="99"/>
    <w:rPr>
      <w:rFonts w:ascii="Times New Roman" w:hAnsi="Times New Roman" w:cs="Times New Roman"/>
      <w:kern w:val="2"/>
      <w:sz w:val="18"/>
      <w:szCs w:val="18"/>
    </w:rPr>
  </w:style>
  <w:style w:type="character" w:customStyle="1" w:styleId="30">
    <w:name w:val="Footer Char"/>
    <w:basedOn w:val="22"/>
    <w:semiHidden/>
    <w:qFormat/>
    <w:uiPriority w:val="99"/>
    <w:rPr>
      <w:rFonts w:ascii="Times New Roman" w:hAnsi="Times New Roman" w:cs="Times New Roman"/>
      <w:sz w:val="18"/>
      <w:szCs w:val="18"/>
    </w:rPr>
  </w:style>
  <w:style w:type="character" w:customStyle="1" w:styleId="31">
    <w:name w:val="Header Char"/>
    <w:basedOn w:val="22"/>
    <w:semiHidden/>
    <w:qFormat/>
    <w:uiPriority w:val="99"/>
    <w:rPr>
      <w:rFonts w:ascii="Times New Roman" w:hAnsi="Times New Roman" w:cs="Times New Roman"/>
      <w:sz w:val="18"/>
      <w:szCs w:val="18"/>
    </w:rPr>
  </w:style>
  <w:style w:type="character" w:customStyle="1" w:styleId="32">
    <w:name w:val="页眉 字符"/>
    <w:link w:val="14"/>
    <w:semiHidden/>
    <w:qFormat/>
    <w:locked/>
    <w:uiPriority w:val="99"/>
    <w:rPr>
      <w:sz w:val="18"/>
    </w:rPr>
  </w:style>
  <w:style w:type="character" w:customStyle="1" w:styleId="33">
    <w:name w:val="页脚 字符"/>
    <w:link w:val="13"/>
    <w:qFormat/>
    <w:locked/>
    <w:uiPriority w:val="99"/>
    <w:rPr>
      <w:sz w:val="18"/>
    </w:rPr>
  </w:style>
  <w:style w:type="character" w:customStyle="1" w:styleId="34">
    <w:name w:val="正文文本 字符"/>
    <w:link w:val="8"/>
    <w:qFormat/>
    <w:locked/>
    <w:uiPriority w:val="99"/>
    <w:rPr>
      <w:rFonts w:ascii="仿宋_GB2312" w:hAnsi="Times New Roman" w:eastAsia="仿宋_GB2312"/>
      <w:sz w:val="24"/>
    </w:rPr>
  </w:style>
  <w:style w:type="paragraph" w:customStyle="1" w:styleId="3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6">
    <w:name w:val="列表段落1"/>
    <w:basedOn w:val="1"/>
    <w:qFormat/>
    <w:uiPriority w:val="34"/>
    <w:pPr>
      <w:ind w:firstLine="420" w:firstLineChars="200"/>
    </w:pPr>
  </w:style>
  <w:style w:type="paragraph" w:customStyle="1" w:styleId="37">
    <w:name w:val="TOC 标题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8">
    <w:name w:val="TOC Heading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Heading"/>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9CAE55-CD1B-4B4A-B759-66D9AAD6058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24</Pages>
  <Words>1575</Words>
  <Characters>8982</Characters>
  <Lines>74</Lines>
  <Paragraphs>21</Paragraphs>
  <TotalTime>0</TotalTime>
  <ScaleCrop>false</ScaleCrop>
  <LinksUpToDate>false</LinksUpToDate>
  <CharactersWithSpaces>10536</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兵哥</cp:lastModifiedBy>
  <cp:lastPrinted>2021-09-14T09:47:00Z</cp:lastPrinted>
  <dcterms:modified xsi:type="dcterms:W3CDTF">2021-09-15T00:50:38Z</dcterms:modified>
  <dc:title>阿坝州部门决算说明</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6FDB93CB6C074F399A41A98432B732D2</vt:lpwstr>
  </property>
</Properties>
</file>