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8441"/>
      <w:bookmarkStart w:id="2" w:name="_Toc15377425"/>
      <w:bookmarkStart w:id="3" w:name="_Toc15396597"/>
      <w:bookmarkStart w:id="4" w:name="_Toc15396475"/>
      <w:bookmarkStart w:id="5" w:name="_Toc15377193"/>
      <w:r>
        <w:rPr>
          <w:rFonts w:ascii="黑体" w:hAnsi="黑体" w:eastAsia="黑体"/>
          <w:sz w:val="72"/>
          <w:szCs w:val="72"/>
        </w:rPr>
        <w:t>202</w:t>
      </w:r>
      <w:r>
        <w:rPr>
          <w:rFonts w:hint="eastAsia" w:ascii="黑体" w:hAnsi="黑体" w:eastAsia="黑体"/>
          <w:sz w:val="72"/>
          <w:szCs w:val="72"/>
          <w:lang w:val="en-US" w:eastAsia="zh-CN"/>
        </w:rPr>
        <w:t>1</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77426"/>
      <w:bookmarkStart w:id="8" w:name="_Toc15396598"/>
      <w:bookmarkStart w:id="9" w:name="_Toc15396476"/>
      <w:bookmarkStart w:id="10" w:name="_Toc15378442"/>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九寨沟县纪委监委</w:t>
      </w:r>
      <w:r>
        <w:rPr>
          <w:rFonts w:hint="eastAsia" w:ascii="方正小标宋简体" w:eastAsia="方正小标宋简体"/>
          <w:sz w:val="72"/>
          <w:szCs w:val="72"/>
        </w:rPr>
        <w:t>部门决算</w:t>
      </w:r>
      <w:bookmarkEnd w:id="6"/>
      <w:bookmarkEnd w:id="7"/>
      <w:bookmarkEnd w:id="8"/>
      <w:bookmarkEnd w:id="9"/>
      <w:bookmarkEnd w:id="10"/>
      <w:bookmarkEnd w:id="11"/>
    </w:p>
    <w:p>
      <w:pPr>
        <w:jc w:val="center"/>
        <w:rPr>
          <w:rFonts w:ascii="方正小标宋简体" w:eastAsia="方正小标宋简体"/>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jc w:val="left"/>
        <w:rPr>
          <w:rFonts w:ascii="宋体" w:hAnsi="宋体"/>
          <w:sz w:val="32"/>
          <w:szCs w:val="32"/>
        </w:rPr>
      </w:pPr>
      <w:r>
        <w:rPr>
          <w:rFonts w:hint="eastAsia" w:ascii="宋体" w:hAnsi="宋体" w:cs="仿宋_GB2312"/>
          <w:sz w:val="32"/>
          <w:szCs w:val="32"/>
          <w:lang w:val="en-US" w:eastAsia="zh-CN"/>
        </w:rPr>
        <w:t xml:space="preserve">   </w:t>
      </w: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公开时间：202</w:t>
      </w:r>
      <w:r>
        <w:rPr>
          <w:rFonts w:hint="eastAsia" w:eastAsia="宋体" w:hAnsiTheme="minorHAnsi"/>
          <w:b w:val="0"/>
          <w:bCs w:val="0"/>
          <w:sz w:val="24"/>
          <w:szCs w:val="24"/>
          <w:lang w:val="en-US" w:eastAsia="zh-CN"/>
        </w:rPr>
        <w:t>2</w:t>
      </w:r>
      <w:r>
        <w:rPr>
          <w:rFonts w:hint="eastAsia" w:hAnsiTheme="minorHAnsi"/>
          <w:b w:val="0"/>
          <w:bCs w:val="0"/>
          <w:sz w:val="24"/>
          <w:szCs w:val="24"/>
        </w:rPr>
        <w:t>年</w:t>
      </w:r>
      <w:r>
        <w:rPr>
          <w:rFonts w:hint="eastAsia" w:eastAsia="宋体" w:hAnsiTheme="minorHAnsi"/>
          <w:b w:val="0"/>
          <w:bCs w:val="0"/>
          <w:sz w:val="24"/>
          <w:szCs w:val="24"/>
          <w:lang w:val="en-US" w:eastAsia="zh-CN"/>
        </w:rPr>
        <w:t>9</w:t>
      </w:r>
      <w:r>
        <w:rPr>
          <w:rFonts w:hint="eastAsia" w:hAnsiTheme="minorHAnsi"/>
          <w:b w:val="0"/>
          <w:bCs w:val="0"/>
          <w:sz w:val="24"/>
          <w:szCs w:val="24"/>
        </w:rPr>
        <w:t>月</w:t>
      </w:r>
      <w:r>
        <w:rPr>
          <w:rFonts w:hint="eastAsia" w:eastAsia="宋体" w:hAnsiTheme="minorHAnsi"/>
          <w:b w:val="0"/>
          <w:bCs w:val="0"/>
          <w:sz w:val="24"/>
          <w:szCs w:val="24"/>
          <w:lang w:val="en-US" w:eastAsia="zh-CN"/>
        </w:rPr>
        <w:t>22</w:t>
      </w:r>
      <w:r>
        <w:rPr>
          <w:rFonts w:hint="eastAsia" w:hAnsiTheme="minorHAnsi"/>
          <w:b w:val="0"/>
          <w:bCs w:val="0"/>
          <w:sz w:val="24"/>
          <w:szCs w:val="24"/>
        </w:rPr>
        <w:t>日</w:t>
      </w:r>
    </w:p>
    <w:p>
      <w:pPr>
        <w:pStyle w:val="15"/>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4</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（二）2020年重点工作完成情况。</w:t>
      </w:r>
      <w:r>
        <w:tab/>
      </w:r>
      <w:r>
        <w:fldChar w:fldCharType="begin"/>
      </w:r>
      <w:r>
        <w:instrText xml:space="preserve"> PAGEREF _Toc79163854 \h </w:instrText>
      </w:r>
      <w:r>
        <w:fldChar w:fldCharType="separate"/>
      </w:r>
      <w:r>
        <w:t>4</w:t>
      </w:r>
      <w:r>
        <w:fldChar w:fldCharType="end"/>
      </w:r>
    </w:p>
    <w:p>
      <w:pPr>
        <w:pStyle w:val="18"/>
        <w:tabs>
          <w:tab w:val="right" w:leader="dot" w:pos="8296"/>
        </w:tabs>
        <w:rPr>
          <w:rFonts w:hint="eastAsia" w:hAnsiTheme="minorHAnsi" w:eastAsiaTheme="minorHAnsi" w:cstheme="minorBidi"/>
          <w:i w:val="0"/>
          <w:iCs w:val="0"/>
          <w:sz w:val="21"/>
          <w:szCs w:val="22"/>
          <w:lang w:val="en-US"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8</w:t>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fldChar w:fldCharType="begin"/>
      </w:r>
      <w:r>
        <w:instrText xml:space="preserve"> PAGEREF _Toc79163859 \h </w:instrText>
      </w:r>
      <w:r>
        <w:fldChar w:fldCharType="separate"/>
      </w:r>
      <w:r>
        <w:t>9</w:t>
      </w:r>
      <w:r>
        <w:fldChar w:fldCharType="end"/>
      </w:r>
    </w:p>
    <w:p>
      <w:pPr>
        <w:pStyle w:val="18"/>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fldChar w:fldCharType="begin"/>
      </w:r>
      <w:r>
        <w:instrText xml:space="preserve"> PAGEREF _Toc79163860 \h </w:instrText>
      </w:r>
      <w:r>
        <w:fldChar w:fldCharType="separate"/>
      </w:r>
      <w:r>
        <w:t>9</w:t>
      </w:r>
      <w:r>
        <w:fldChar w:fldCharType="end"/>
      </w:r>
    </w:p>
    <w:p>
      <w:pPr>
        <w:pStyle w:val="18"/>
        <w:tabs>
          <w:tab w:val="left" w:pos="840"/>
          <w:tab w:val="right" w:leader="dot" w:pos="8296"/>
        </w:tabs>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fldChar w:fldCharType="begin"/>
      </w:r>
      <w:r>
        <w:instrText xml:space="preserve"> PAGEREF _Toc79163861 \h </w:instrText>
      </w:r>
      <w:r>
        <w:fldChar w:fldCharType="separate"/>
      </w:r>
      <w:r>
        <w:t>9</w:t>
      </w:r>
      <w:r>
        <w:fldChar w:fldCharType="end"/>
      </w:r>
    </w:p>
    <w:p>
      <w:pPr>
        <w:pStyle w:val="18"/>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fldChar w:fldCharType="begin"/>
      </w:r>
      <w:r>
        <w:instrText xml:space="preserve"> PAGEREF _Toc79163862 \h </w:instrText>
      </w:r>
      <w:r>
        <w:fldChar w:fldCharType="separate"/>
      </w:r>
      <w:r>
        <w:t>9</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9</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9</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9</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fldChar w:fldCharType="begin"/>
      </w:r>
      <w:r>
        <w:instrText xml:space="preserve"> PAGEREF _Toc79163866 \h </w:instrText>
      </w:r>
      <w:r>
        <w:fldChar w:fldCharType="separate"/>
      </w:r>
      <w:r>
        <w:t>10</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10</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11</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11</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11</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12</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13</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13</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13</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13</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13</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13</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14</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17</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20</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tab/>
      </w:r>
      <w:r>
        <w:fldChar w:fldCharType="begin"/>
      </w:r>
      <w:r>
        <w:instrText xml:space="preserve"> PAGEREF _Toc79163881 \h </w:instrText>
      </w:r>
      <w:r>
        <w:fldChar w:fldCharType="separate"/>
      </w:r>
      <w:r>
        <w:t>20</w:t>
      </w:r>
      <w:r>
        <w:fldChar w:fldCharType="end"/>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val="en-US" w:eastAsia="zh-CN"/>
        </w:rPr>
        <w:t>九寨沟县监察委员会关于2021</w:t>
      </w:r>
      <w:r>
        <w:rPr>
          <w:rFonts w:ascii="方正小标宋简体" w:hAnsi="黑体" w:eastAsia="方正小标宋简体" w:cs="黑体"/>
        </w:rPr>
        <w:t>年部门整体支出绩效评价报告</w:t>
      </w:r>
      <w:r>
        <w:tab/>
      </w:r>
      <w:r>
        <w:rPr>
          <w:rFonts w:hint="eastAsia"/>
          <w:lang w:val="en-US" w:eastAsia="zh-CN"/>
        </w:rPr>
        <w:t>20</w:t>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s="黑体"/>
        </w:rPr>
        <w:t>附件2</w:t>
      </w:r>
      <w:r>
        <w:tab/>
      </w:r>
      <w:r>
        <w:fldChar w:fldCharType="begin"/>
      </w:r>
      <w:r>
        <w:instrText xml:space="preserve"> PAGEREF _Toc79163883 \h </w:instrText>
      </w:r>
      <w:r>
        <w:fldChar w:fldCharType="separate"/>
      </w:r>
      <w:r>
        <w:t>28</w:t>
      </w:r>
      <w:r>
        <w:fldChar w:fldCharType="end"/>
      </w:r>
    </w:p>
    <w:p>
      <w:pPr>
        <w:pStyle w:val="15"/>
        <w:tabs>
          <w:tab w:val="right" w:leader="dot" w:pos="8296"/>
        </w:tabs>
        <w:rPr>
          <w:rFonts w:hint="default" w:hAnsiTheme="minorHAnsi" w:eastAsiaTheme="minorEastAsia" w:cstheme="minorBidi"/>
          <w:b w:val="0"/>
          <w:bCs w:val="0"/>
          <w:caps w:val="0"/>
          <w:sz w:val="21"/>
          <w:szCs w:val="22"/>
          <w:lang w:val="en-US"/>
        </w:rPr>
      </w:pPr>
      <w:r>
        <w:rPr>
          <w:rFonts w:hint="eastAsia" w:ascii="方正小标宋简体" w:hAnsi="黑体" w:eastAsia="方正小标宋简体" w:cs="黑体"/>
          <w:lang w:val="en-US" w:eastAsia="zh-CN"/>
        </w:rPr>
        <w:t>九寨沟县监察委员会关于2021年专项预算项目支出绩效报告 ....................................................28</w:t>
      </w:r>
    </w:p>
    <w:p>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32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32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32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32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32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32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32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32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32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t>32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32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32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fldChar w:fldCharType="begin"/>
      </w:r>
      <w:r>
        <w:instrText xml:space="preserve"> PAGEREF _Toc79163898 \h </w:instrText>
      </w:r>
      <w:r>
        <w:fldChar w:fldCharType="separate"/>
      </w:r>
      <w:r>
        <w:t>32</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32</w:t>
      </w:r>
      <w:r>
        <w:fldChar w:fldCharType="end"/>
      </w:r>
    </w:p>
    <w:p>
      <w:pPr/>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4"/>
        <w:jc w:val="center"/>
        <w:rPr>
          <w:rFonts w:ascii="黑体" w:eastAsia="黑体"/>
          <w:color w:val="000000"/>
          <w:sz w:val="32"/>
          <w:szCs w:val="32"/>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7"/>
          <w:rFonts w:hint="eastAsia" w:ascii="黑体" w:hAnsi="黑体" w:eastAsia="黑体"/>
          <w:b w:val="0"/>
          <w:bCs w:val="0"/>
        </w:rPr>
        <w:t>部门概况</w:t>
      </w:r>
      <w:bookmarkEnd w:id="12"/>
      <w:bookmarkEnd w:id="13"/>
      <w:bookmarkEnd w:id="14"/>
      <w:bookmarkEnd w:id="15"/>
    </w:p>
    <w:p>
      <w:pPr>
        <w:pStyle w:val="5"/>
        <w:rPr>
          <w:rStyle w:val="28"/>
          <w:rFonts w:ascii="仿宋" w:hAnsi="仿宋" w:eastAsia="仿宋"/>
          <w:b w:val="0"/>
          <w:bCs w:val="0"/>
        </w:rPr>
      </w:pPr>
      <w:bookmarkStart w:id="16" w:name="_Toc15377197"/>
      <w:bookmarkStart w:id="17" w:name="_Toc79163852"/>
      <w:bookmarkStart w:id="18" w:name="_Toc79163602"/>
      <w:bookmarkStart w:id="19" w:name="_Toc15396600"/>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6"/>
      <w:bookmarkEnd w:id="17"/>
      <w:bookmarkEnd w:id="18"/>
      <w:bookmarkEnd w:id="19"/>
    </w:p>
    <w:p>
      <w:pPr>
        <w:pStyle w:val="8"/>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79163853"/>
      <w:bookmarkStart w:id="22" w:name="_Toc15377198"/>
      <w:bookmarkStart w:id="23" w:name="_Toc15378445"/>
      <w:r>
        <w:rPr>
          <w:rFonts w:hint="eastAsia" w:ascii="仿宋" w:hAnsi="仿宋" w:eastAsia="仿宋"/>
          <w:bCs/>
          <w:color w:val="000000"/>
          <w:sz w:val="32"/>
          <w:szCs w:val="32"/>
        </w:rPr>
        <w:t>（一）主要职能。</w:t>
      </w:r>
      <w:bookmarkEnd w:id="20"/>
      <w:bookmarkEnd w:id="21"/>
    </w:p>
    <w:bookmarkEnd w:id="22"/>
    <w:bookmarkEnd w:id="23"/>
    <w:p>
      <w:pPr>
        <w:spacing w:line="560" w:lineRule="exact"/>
        <w:ind w:firstLine="640" w:firstLineChars="200"/>
        <w:rPr>
          <w:rFonts w:ascii="Times New Roman" w:hAnsi="Times New Roman" w:eastAsia="仿宋_GB2312"/>
          <w:kern w:val="28"/>
          <w:szCs w:val="32"/>
        </w:rPr>
      </w:pPr>
      <w:r>
        <w:rPr>
          <w:rFonts w:ascii="仿宋" w:hAnsi="仿宋" w:eastAsia="仿宋"/>
          <w:sz w:val="32"/>
          <w:szCs w:val="32"/>
        </w:rPr>
        <w:t>1.负责全县党的纪律检查工作。</w:t>
      </w:r>
    </w:p>
    <w:p>
      <w:pPr>
        <w:pStyle w:val="20"/>
        <w:spacing w:before="0" w:beforeAutospacing="0" w:after="0" w:afterAutospacing="0" w:line="560" w:lineRule="exact"/>
        <w:ind w:firstLine="640" w:firstLineChars="200"/>
        <w:contextualSpacing/>
        <w:rPr>
          <w:rFonts w:ascii="仿宋" w:hAnsi="仿宋" w:eastAsia="仿宋" w:cs="Times New Roman"/>
          <w:kern w:val="2"/>
          <w:sz w:val="32"/>
          <w:szCs w:val="32"/>
        </w:rPr>
      </w:pPr>
      <w:r>
        <w:rPr>
          <w:rFonts w:ascii="仿宋" w:hAnsi="仿宋" w:eastAsia="仿宋" w:cs="Times New Roman"/>
          <w:kern w:val="2"/>
          <w:sz w:val="32"/>
          <w:szCs w:val="32"/>
        </w:rPr>
        <w:t>2.依照党的章程和其他党内法规履行监督、执纪、问责职责。负责经常对党员进行遵守纪律的教育。受理党员的控告和申诉。</w:t>
      </w:r>
    </w:p>
    <w:p>
      <w:pPr>
        <w:pStyle w:val="20"/>
        <w:spacing w:before="0" w:beforeAutospacing="0" w:after="0" w:afterAutospacing="0" w:line="560" w:lineRule="exact"/>
        <w:ind w:firstLine="640" w:firstLineChars="200"/>
        <w:contextualSpacing/>
        <w:rPr>
          <w:rFonts w:ascii="仿宋" w:hAnsi="仿宋" w:eastAsia="仿宋" w:cs="Times New Roman"/>
          <w:kern w:val="2"/>
          <w:sz w:val="32"/>
          <w:szCs w:val="32"/>
        </w:rPr>
      </w:pPr>
      <w:r>
        <w:rPr>
          <w:rFonts w:ascii="仿宋" w:hAnsi="仿宋" w:eastAsia="仿宋" w:cs="Times New Roman"/>
          <w:kern w:val="2"/>
          <w:sz w:val="32"/>
          <w:szCs w:val="32"/>
        </w:rPr>
        <w:t>3.负责全县监察工作。</w:t>
      </w:r>
    </w:p>
    <w:p>
      <w:pPr>
        <w:spacing w:line="560" w:lineRule="exact"/>
        <w:ind w:firstLine="640" w:firstLineChars="200"/>
        <w:rPr>
          <w:rFonts w:ascii="仿宋" w:hAnsi="仿宋" w:eastAsia="仿宋" w:cs="Times New Roman"/>
          <w:sz w:val="32"/>
          <w:szCs w:val="32"/>
        </w:rPr>
      </w:pPr>
      <w:r>
        <w:rPr>
          <w:rFonts w:ascii="仿宋" w:hAnsi="仿宋" w:eastAsia="仿宋" w:cs="Times New Roman"/>
          <w:sz w:val="32"/>
          <w:szCs w:val="32"/>
        </w:rPr>
        <w:t>4.依照法律规定履行监督、调查、处置职责。推动开展廉政教育。</w:t>
      </w:r>
    </w:p>
    <w:p>
      <w:pPr>
        <w:spacing w:line="560" w:lineRule="exact"/>
        <w:ind w:firstLine="640" w:firstLineChars="200"/>
        <w:rPr>
          <w:rFonts w:ascii="仿宋" w:hAnsi="仿宋" w:eastAsia="仿宋" w:cs="Times New Roman"/>
          <w:sz w:val="32"/>
          <w:szCs w:val="32"/>
        </w:rPr>
      </w:pPr>
      <w:r>
        <w:rPr>
          <w:rFonts w:ascii="仿宋" w:hAnsi="仿宋" w:eastAsia="仿宋" w:cs="Times New Roman"/>
          <w:sz w:val="32"/>
          <w:szCs w:val="32"/>
        </w:rPr>
        <w:t>5.负责组织协调全面从严治党、党风廉政建设和反腐败宣传教育工作。</w:t>
      </w:r>
    </w:p>
    <w:p>
      <w:pPr>
        <w:spacing w:line="560" w:lineRule="exact"/>
        <w:ind w:firstLine="640" w:firstLineChars="200"/>
        <w:rPr>
          <w:rFonts w:ascii="仿宋" w:hAnsi="仿宋" w:eastAsia="仿宋" w:cs="Times New Roman"/>
          <w:sz w:val="32"/>
          <w:szCs w:val="32"/>
        </w:rPr>
      </w:pPr>
      <w:r>
        <w:rPr>
          <w:rFonts w:ascii="仿宋" w:hAnsi="仿宋" w:eastAsia="仿宋" w:cs="Times New Roman"/>
          <w:sz w:val="32"/>
          <w:szCs w:val="32"/>
        </w:rPr>
        <w:t>6.负责综合分析全面从严治党、党风廉政建设和反腐败工作情况。参与起草我县规范性文件。</w:t>
      </w:r>
    </w:p>
    <w:p>
      <w:pPr>
        <w:spacing w:line="560" w:lineRule="exact"/>
        <w:ind w:firstLine="640" w:firstLineChars="200"/>
        <w:rPr>
          <w:rFonts w:ascii="仿宋" w:hAnsi="仿宋" w:eastAsia="仿宋" w:cs="Times New Roman"/>
          <w:sz w:val="32"/>
          <w:szCs w:val="32"/>
        </w:rPr>
      </w:pPr>
      <w:r>
        <w:rPr>
          <w:rFonts w:ascii="仿宋" w:hAnsi="仿宋" w:eastAsia="仿宋" w:cs="Times New Roman"/>
          <w:sz w:val="32"/>
          <w:szCs w:val="32"/>
        </w:rPr>
        <w:t>7.在州纪委监委的领导下，加强对反腐败国际追逃追赃和防逃工作的组织协调，督促有关部门做好相关工作。</w:t>
      </w:r>
    </w:p>
    <w:p>
      <w:pPr>
        <w:spacing w:line="560" w:lineRule="exact"/>
        <w:ind w:firstLine="640" w:firstLineChars="200"/>
        <w:rPr>
          <w:rFonts w:ascii="仿宋" w:hAnsi="仿宋" w:eastAsia="仿宋" w:cs="Times New Roman"/>
          <w:sz w:val="32"/>
          <w:szCs w:val="32"/>
        </w:rPr>
      </w:pPr>
      <w:r>
        <w:rPr>
          <w:rFonts w:ascii="仿宋" w:hAnsi="仿宋" w:eastAsia="仿宋" w:cs="Times New Roman"/>
          <w:sz w:val="32"/>
          <w:szCs w:val="32"/>
        </w:rPr>
        <w:t>8.根据干部管理权限，负责纪检监察系统队伍建设和组织建设。</w:t>
      </w:r>
    </w:p>
    <w:p>
      <w:pPr>
        <w:spacing w:line="560" w:lineRule="exact"/>
        <w:ind w:firstLine="640" w:firstLineChars="200"/>
        <w:rPr>
          <w:rFonts w:ascii="仿宋" w:hAnsi="仿宋" w:eastAsia="仿宋"/>
          <w:sz w:val="32"/>
          <w:szCs w:val="32"/>
        </w:rPr>
      </w:pPr>
      <w:r>
        <w:rPr>
          <w:rFonts w:ascii="仿宋" w:hAnsi="仿宋" w:eastAsia="仿宋" w:cs="Times New Roman"/>
          <w:sz w:val="32"/>
          <w:szCs w:val="32"/>
        </w:rPr>
        <w:t>9.完成县委和州纪委监委交办的其他任务。</w:t>
      </w:r>
    </w:p>
    <w:p>
      <w:pPr>
        <w:pStyle w:val="8"/>
        <w:adjustRightInd w:val="0"/>
        <w:snapToGrid w:val="0"/>
        <w:spacing w:before="93" w:line="600" w:lineRule="exact"/>
        <w:outlineLvl w:val="2"/>
        <w:rPr>
          <w:rFonts w:hint="eastAsia" w:ascii="仿宋" w:hAnsi="仿宋" w:eastAsia="仿宋"/>
          <w:bCs/>
          <w:color w:val="000000"/>
          <w:sz w:val="32"/>
          <w:szCs w:val="32"/>
        </w:rPr>
      </w:pPr>
      <w:bookmarkStart w:id="24" w:name="_Toc15377199"/>
      <w:bookmarkStart w:id="25" w:name="_Toc79163604"/>
      <w:bookmarkStart w:id="26" w:name="_Toc79163854"/>
      <w:bookmarkStart w:id="27" w:name="_Toc15378446"/>
      <w:r>
        <w:rPr>
          <w:rFonts w:hint="eastAsia" w:ascii="仿宋" w:hAnsi="仿宋" w:eastAsia="仿宋"/>
          <w:bCs/>
          <w:color w:val="000000"/>
          <w:sz w:val="32"/>
          <w:szCs w:val="32"/>
          <w:lang w:val="en-US" w:eastAsia="zh-CN"/>
        </w:rPr>
        <w:t xml:space="preserve">   </w:t>
      </w:r>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lang w:val="en-US" w:eastAsia="zh-CN"/>
        </w:rPr>
        <w:t>1</w:t>
      </w:r>
      <w:r>
        <w:rPr>
          <w:rFonts w:hint="eastAsia" w:ascii="仿宋" w:hAnsi="仿宋" w:eastAsia="仿宋"/>
          <w:bCs/>
          <w:color w:val="000000"/>
          <w:sz w:val="32"/>
          <w:szCs w:val="32"/>
        </w:rPr>
        <w:t>年重点工作完成情况。</w:t>
      </w:r>
      <w:bookmarkEnd w:id="24"/>
      <w:bookmarkEnd w:id="25"/>
      <w:bookmarkEnd w:id="26"/>
      <w:bookmarkEnd w:id="27"/>
    </w:p>
    <w:p>
      <w:pPr>
        <w:spacing w:line="560" w:lineRule="exact"/>
        <w:ind w:firstLine="640" w:firstLineChars="200"/>
        <w:rPr>
          <w:rFonts w:hint="default" w:ascii="仿宋" w:hAnsi="仿宋" w:eastAsia="仿宋"/>
          <w:sz w:val="32"/>
          <w:szCs w:val="32"/>
        </w:rPr>
      </w:pPr>
      <w:bookmarkStart w:id="28" w:name="_Toc79163855"/>
      <w:bookmarkStart w:id="29" w:name="_Toc79163605"/>
      <w:bookmarkStart w:id="30" w:name="_Toc15377200"/>
      <w:bookmarkStart w:id="31" w:name="_Toc15396601"/>
      <w:r>
        <w:rPr>
          <w:rFonts w:hint="eastAsia" w:ascii="仿宋" w:hAnsi="仿宋" w:eastAsia="仿宋"/>
          <w:sz w:val="32"/>
          <w:szCs w:val="32"/>
        </w:rPr>
        <w:t>强化权力制约监督，严格落实“两个责任”。</w:t>
      </w:r>
      <w:r>
        <w:rPr>
          <w:rFonts w:ascii="仿宋" w:hAnsi="仿宋" w:eastAsia="仿宋"/>
          <w:sz w:val="32"/>
          <w:szCs w:val="32"/>
        </w:rPr>
        <w:t>深入学习贯彻习近平新时代中国特色社会主义思想，不断提高政治判断力、政治领悟力、政治执行力，按照</w:t>
      </w:r>
      <w:r>
        <w:rPr>
          <w:rFonts w:hint="eastAsia" w:ascii="仿宋" w:hAnsi="仿宋" w:eastAsia="仿宋"/>
          <w:sz w:val="32"/>
          <w:szCs w:val="32"/>
          <w:lang w:eastAsia="zh-CN"/>
        </w:rPr>
        <w:t>“</w:t>
      </w:r>
      <w:r>
        <w:rPr>
          <w:rFonts w:ascii="仿宋" w:hAnsi="仿宋" w:eastAsia="仿宋"/>
          <w:sz w:val="32"/>
          <w:szCs w:val="32"/>
        </w:rPr>
        <w:t>落实党风廉政建设责任制，党委负主体责任，纪委负监督责任</w:t>
      </w:r>
      <w:r>
        <w:rPr>
          <w:rFonts w:hint="eastAsia" w:ascii="仿宋" w:hAnsi="仿宋" w:eastAsia="仿宋"/>
          <w:sz w:val="32"/>
          <w:szCs w:val="32"/>
          <w:lang w:eastAsia="zh-CN"/>
        </w:rPr>
        <w:t>”</w:t>
      </w:r>
      <w:r>
        <w:rPr>
          <w:rFonts w:ascii="仿宋" w:hAnsi="仿宋" w:eastAsia="仿宋"/>
          <w:sz w:val="32"/>
          <w:szCs w:val="32"/>
        </w:rPr>
        <w:t>要求，</w:t>
      </w:r>
      <w:r>
        <w:rPr>
          <w:rFonts w:hint="default" w:ascii="仿宋" w:hAnsi="仿宋" w:eastAsia="仿宋"/>
          <w:sz w:val="32"/>
          <w:szCs w:val="32"/>
        </w:rPr>
        <w:t>对党风廉政建设责任进行分解，对12个乡镇一把手</w:t>
      </w:r>
      <w:r>
        <w:rPr>
          <w:rFonts w:hint="eastAsia" w:ascii="仿宋" w:hAnsi="仿宋" w:eastAsia="仿宋"/>
          <w:sz w:val="32"/>
          <w:szCs w:val="32"/>
          <w:lang w:eastAsia="zh-CN"/>
        </w:rPr>
        <w:t>“</w:t>
      </w:r>
      <w:r>
        <w:rPr>
          <w:rFonts w:hint="default" w:ascii="仿宋" w:hAnsi="仿宋" w:eastAsia="仿宋"/>
          <w:sz w:val="32"/>
          <w:szCs w:val="32"/>
        </w:rPr>
        <w:t>面对面</w:t>
      </w:r>
      <w:r>
        <w:rPr>
          <w:rFonts w:hint="eastAsia" w:ascii="仿宋" w:hAnsi="仿宋" w:eastAsia="仿宋"/>
          <w:sz w:val="32"/>
          <w:szCs w:val="32"/>
          <w:lang w:eastAsia="zh-CN"/>
        </w:rPr>
        <w:t>”</w:t>
      </w:r>
      <w:r>
        <w:rPr>
          <w:rFonts w:hint="default" w:ascii="仿宋" w:hAnsi="仿宋" w:eastAsia="仿宋"/>
          <w:sz w:val="32"/>
          <w:szCs w:val="32"/>
        </w:rPr>
        <w:t>交办党风廉政主体责任38次。开展党风廉政建设主体责任落实监督检查全覆盖2轮次，共检查12个乡镇、63个县级部门，督促各乡镇和部门把</w:t>
      </w:r>
      <w:r>
        <w:rPr>
          <w:rFonts w:hint="eastAsia" w:ascii="仿宋" w:hAnsi="仿宋" w:eastAsia="仿宋"/>
          <w:sz w:val="32"/>
          <w:szCs w:val="32"/>
          <w:lang w:eastAsia="zh-CN"/>
        </w:rPr>
        <w:t>“</w:t>
      </w:r>
      <w:r>
        <w:rPr>
          <w:rFonts w:hint="default" w:ascii="仿宋" w:hAnsi="仿宋" w:eastAsia="仿宋"/>
          <w:sz w:val="32"/>
          <w:szCs w:val="32"/>
        </w:rPr>
        <w:t>两个责任</w:t>
      </w:r>
      <w:r>
        <w:rPr>
          <w:rFonts w:hint="eastAsia" w:ascii="仿宋" w:hAnsi="仿宋" w:eastAsia="仿宋"/>
          <w:sz w:val="32"/>
          <w:szCs w:val="32"/>
          <w:lang w:eastAsia="zh-CN"/>
        </w:rPr>
        <w:t>”</w:t>
      </w:r>
      <w:r>
        <w:rPr>
          <w:rFonts w:hint="default" w:ascii="仿宋" w:hAnsi="仿宋" w:eastAsia="仿宋"/>
          <w:sz w:val="32"/>
          <w:szCs w:val="32"/>
        </w:rPr>
        <w:t>向下延伸，组织4名乡镇党委书记、县级部门</w:t>
      </w:r>
      <w:r>
        <w:rPr>
          <w:rFonts w:hint="eastAsia" w:ascii="仿宋" w:hAnsi="仿宋" w:eastAsia="仿宋"/>
          <w:sz w:val="32"/>
          <w:szCs w:val="32"/>
          <w:lang w:eastAsia="zh-CN"/>
        </w:rPr>
        <w:t>“</w:t>
      </w:r>
      <w:r>
        <w:rPr>
          <w:rFonts w:hint="default" w:ascii="仿宋" w:hAnsi="仿宋" w:eastAsia="仿宋"/>
          <w:sz w:val="32"/>
          <w:szCs w:val="32"/>
        </w:rPr>
        <w:t>一把手</w:t>
      </w:r>
      <w:r>
        <w:rPr>
          <w:rFonts w:hint="eastAsia" w:ascii="仿宋" w:hAnsi="仿宋" w:eastAsia="仿宋"/>
          <w:sz w:val="32"/>
          <w:szCs w:val="32"/>
          <w:lang w:eastAsia="zh-CN"/>
        </w:rPr>
        <w:t>”</w:t>
      </w:r>
      <w:r>
        <w:rPr>
          <w:rFonts w:hint="default" w:ascii="仿宋" w:hAnsi="仿宋" w:eastAsia="仿宋"/>
          <w:sz w:val="32"/>
          <w:szCs w:val="32"/>
        </w:rPr>
        <w:t>在纪委全会上述责述廉，层层落实党风廉政责任。</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净化党内政治生态，坚定践行“两个维护”。</w:t>
      </w:r>
      <w:r>
        <w:rPr>
          <w:rFonts w:ascii="仿宋" w:hAnsi="仿宋" w:eastAsia="仿宋"/>
          <w:sz w:val="32"/>
          <w:szCs w:val="32"/>
        </w:rPr>
        <w:t>把党史学习教育摆上重要议事日程，认真组织参加庆祝建党100周年系列活动，激励广大党员干部担当新使命，展现新作为，开展党史集中学习18次、讲专题党课3次。认真学习贯彻中央纪委十九届五次全会、省纪委十一届五次全会和州委十一届九次十次全会等会议精神，聚焦监督第一职责，强化政治监督，让监督检查紧跟党的重大决策部署，对县委重点工作开展6轮次监督检查，切实压实管党治党政治责任，不断推动全面从严治党向纵深发展。</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持续深化作风建设，锲而不舍纠治“四风”。</w:t>
      </w:r>
      <w:r>
        <w:rPr>
          <w:rFonts w:ascii="仿宋" w:hAnsi="仿宋" w:eastAsia="仿宋"/>
          <w:sz w:val="32"/>
          <w:szCs w:val="32"/>
        </w:rPr>
        <w:t>拧紧加固贯彻落实中央八项规定精神的“发条”，紧紧抓住元旦、春节、五一、端午、中秋、国庆等关键时间节点，紧盯隐形变异、顶风违纪问题，聚焦餐饮浪费、违规吃喝等顽疾，下发文件及时提醒，集中力量突击检查，取得明显效果；开展“三察三治”专项行动，紧盯疫情防控、文旅大会筹备、森林草原防灭火、换届风气监督、防汛减灾等重点工作开展监督检查，督促相关部门履职尽责，1</w:t>
      </w:r>
      <w:r>
        <w:rPr>
          <w:rFonts w:hint="eastAsia" w:ascii="仿宋" w:hAnsi="仿宋" w:eastAsia="仿宋"/>
          <w:sz w:val="32"/>
          <w:szCs w:val="32"/>
        </w:rPr>
        <w:t>—</w:t>
      </w:r>
      <w:r>
        <w:rPr>
          <w:rFonts w:ascii="仿宋" w:hAnsi="仿宋" w:eastAsia="仿宋"/>
          <w:sz w:val="32"/>
          <w:szCs w:val="32"/>
        </w:rPr>
        <w:t>11月，开展监督检查70余轮次，发现问题145个，提出整改意见150余条。聚焦“不想干事、不敢干事、不勤干事、不会干事”等问题，扎实开展“四为”作风体检诊治，坚决整治形式主义官僚主义，突出监督保障执行。</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切实巩固反腐败成效，坚持“三不”一体推进。持续加大重点领域反腐力度，运用“四种形态”处置问题线索98件，初核及谈话函询89件，立案审查调查53件，给予党纪政务处分52人，组织处理37人，其中移送检察机关审查起诉2人；在全国政法系统教育整顿期间积极主动作为，排查问题线索33件，督促政法干警主动投案22人，给予组织处理13人，党纪政务处分12人。全年追缴各项违纪款共计265.11万元，督促企业上缴违法所得465.7万元。召开“四个面对面”警示教育</w:t>
      </w:r>
      <w:r>
        <w:rPr>
          <w:rFonts w:hint="eastAsia" w:ascii="仿宋" w:hAnsi="仿宋" w:eastAsia="仿宋"/>
          <w:sz w:val="32"/>
          <w:szCs w:val="32"/>
          <w:lang w:val="en-US" w:eastAsia="zh-CN"/>
        </w:rPr>
        <w:t>44</w:t>
      </w:r>
      <w:r>
        <w:rPr>
          <w:rFonts w:hint="eastAsia" w:ascii="仿宋" w:hAnsi="仿宋" w:eastAsia="仿宋"/>
          <w:sz w:val="32"/>
          <w:szCs w:val="32"/>
        </w:rPr>
        <w:t>场，宣布受处分人员</w:t>
      </w:r>
      <w:r>
        <w:rPr>
          <w:rFonts w:hint="eastAsia" w:ascii="仿宋" w:hAnsi="仿宋" w:eastAsia="仿宋"/>
          <w:sz w:val="32"/>
          <w:szCs w:val="32"/>
          <w:lang w:val="en-US" w:eastAsia="zh-CN"/>
        </w:rPr>
        <w:t>52</w:t>
      </w:r>
      <w:r>
        <w:rPr>
          <w:rFonts w:hint="eastAsia" w:ascii="仿宋" w:hAnsi="仿宋" w:eastAsia="仿宋"/>
          <w:sz w:val="32"/>
          <w:szCs w:val="32"/>
        </w:rPr>
        <w:t>人，受教育党员干部411人，督促发改、卫健、住建、人防部门健全风险防范机制，堵塞制度漏洞，推动重点领域监督机制改革和制度建设，严格执行《阿坝州党政干部容错纠错实施细则》，推动规范问责、精准问责、打击诬告陷害，持续深化以案促改、以案促教、以案促治、以案促建，做好案件查处后半篇文章。开展会前学纪1129场次，接受教育50156人次，编发“清风九寨”微信93期321条。向全县38名副县级以上领导发放警示教育读本《忏悔实录Ⅸ》《清风传家、严以治家》、向乡镇发放《红军长征在阿坝·守纪担当耀党旗》99本，组织全县党员干部收看警示教育片《培训里的“生意经”》《折翼的青春》《坍塌》《白衣黑幕》《黑白人生》，用身边人身边事教育引导党员干部进一步从思想上筑牢防腐反腐防线。</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维护群众切身利益，系统推进专项治理。</w:t>
      </w:r>
      <w:r>
        <w:rPr>
          <w:rFonts w:ascii="仿宋" w:hAnsi="仿宋" w:eastAsia="仿宋"/>
          <w:sz w:val="32"/>
          <w:szCs w:val="32"/>
        </w:rPr>
        <w:t>通过公开栏、监督牌、微信等多种载体公开信访举报方式，构建立体高效、运行顺畅的“信、访、网、电”四位一体受理渠道体系，积极化解矛盾纠纷。围绕群众“急难愁盼”等问题，强化监督执纪问责，深入整治基层“微腐败”和群众身边不正之风，强化对各项惠民富民和共同富裕政策措施落实情况的监督检查，推动巩固拓展脱贫攻坚成果同乡村振兴有效衔接。做好民声监督工作群众满意度开放题第一阶段反馈问题整改工作。开展脱贫摘帽后“四个不摘”等专项治理监督检查4轮次，发现问题3类10条，均立即进行当面反馈并限期整改。</w:t>
      </w:r>
    </w:p>
    <w:p>
      <w:pPr>
        <w:spacing w:line="560" w:lineRule="exact"/>
        <w:ind w:firstLine="640" w:firstLineChars="200"/>
        <w:rPr>
          <w:rFonts w:eastAsia="方正仿宋_GBK"/>
          <w:b/>
          <w:bCs/>
          <w:spacing w:val="-6"/>
          <w:sz w:val="32"/>
          <w:szCs w:val="32"/>
        </w:rPr>
      </w:pPr>
      <w:r>
        <w:rPr>
          <w:rFonts w:hint="eastAsia" w:ascii="仿宋" w:hAnsi="仿宋" w:eastAsia="仿宋"/>
          <w:sz w:val="32"/>
          <w:szCs w:val="32"/>
        </w:rPr>
        <w:t>发挥监督利剑作用，完善巡察制度机制。</w:t>
      </w:r>
      <w:r>
        <w:rPr>
          <w:rFonts w:ascii="仿宋" w:hAnsi="仿宋" w:eastAsia="仿宋"/>
          <w:sz w:val="32"/>
          <w:szCs w:val="32"/>
        </w:rPr>
        <w:t>高质量完成</w:t>
      </w:r>
      <w:r>
        <w:rPr>
          <w:rFonts w:hint="eastAsia" w:ascii="仿宋" w:hAnsi="仿宋" w:eastAsia="仿宋"/>
          <w:sz w:val="32"/>
          <w:szCs w:val="32"/>
        </w:rPr>
        <w:t>第八轮巡察和省州2轮新冠肺炎疫情防控、1轮森林草原防灭火联动巡察；始终紧盯县委巡察“全覆盖”目标任务，严格落实巡察工作主体责任，组建3个巡察组，围绕“三个聚焦”监督重点，综合运用查阅资料、实地</w:t>
      </w:r>
      <w:r>
        <w:rPr>
          <w:rFonts w:ascii="仿宋" w:hAnsi="仿宋" w:eastAsia="仿宋"/>
          <w:sz w:val="32"/>
          <w:szCs w:val="32"/>
        </w:rPr>
        <w:t>查看、走访了解、询问谈话等方式，有效发现被巡察单位在基层党建、党风廉政建设、项目建设、财务运行、干部职工管理等方面存在问题184项、问题线索1条，及时反馈立行立改问题8条，</w:t>
      </w:r>
      <w:r>
        <w:rPr>
          <w:rFonts w:hint="default" w:ascii="仿宋" w:hAnsi="仿宋" w:eastAsia="仿宋"/>
          <w:sz w:val="32"/>
          <w:szCs w:val="32"/>
        </w:rPr>
        <w:t>已追缴违规资金</w:t>
      </w:r>
      <w:r>
        <w:rPr>
          <w:rFonts w:hint="eastAsia" w:ascii="仿宋" w:hAnsi="仿宋" w:eastAsia="仿宋"/>
          <w:sz w:val="32"/>
          <w:szCs w:val="32"/>
          <w:lang w:val="en-US" w:eastAsia="zh-CN"/>
        </w:rPr>
        <w:t>340余</w:t>
      </w:r>
      <w:r>
        <w:rPr>
          <w:rFonts w:hint="default" w:ascii="仿宋" w:hAnsi="仿宋" w:eastAsia="仿宋"/>
          <w:sz w:val="32"/>
          <w:szCs w:val="32"/>
        </w:rPr>
        <w:t>万元</w:t>
      </w:r>
      <w:r>
        <w:rPr>
          <w:rFonts w:ascii="仿宋" w:hAnsi="仿宋" w:eastAsia="仿宋"/>
          <w:sz w:val="32"/>
          <w:szCs w:val="32"/>
        </w:rPr>
        <w:t>。</w:t>
      </w:r>
    </w:p>
    <w:p>
      <w:pPr>
        <w:pStyle w:val="5"/>
        <w:rPr>
          <w:rStyle w:val="28"/>
          <w:b w:val="0"/>
          <w:bCs w:val="0"/>
        </w:rPr>
      </w:pPr>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8"/>
      <w:bookmarkEnd w:id="29"/>
      <w:bookmarkEnd w:id="30"/>
      <w:bookmarkEnd w:id="31"/>
    </w:p>
    <w:p>
      <w:pPr>
        <w:spacing w:line="552" w:lineRule="exact"/>
        <w:ind w:firstLine="645"/>
        <w:textAlignment w:val="baseline"/>
        <w:rPr>
          <w:rFonts w:hint="eastAsia" w:ascii="仿宋" w:hAnsi="仿宋" w:eastAsia="仿宋"/>
          <w:sz w:val="32"/>
          <w:szCs w:val="32"/>
          <w:shd w:val="clear" w:color="auto" w:fill="FFFFFF"/>
          <w:lang w:eastAsia="zh-CN"/>
        </w:rPr>
      </w:pPr>
      <w:r>
        <w:rPr>
          <w:rFonts w:hint="eastAsia" w:ascii="仿宋" w:hAnsi="仿宋" w:eastAsia="仿宋"/>
          <w:sz w:val="32"/>
          <w:szCs w:val="32"/>
        </w:rPr>
        <w:t>县纪委监委</w:t>
      </w:r>
      <w:r>
        <w:rPr>
          <w:rFonts w:hint="eastAsia" w:ascii="仿宋" w:hAnsi="仿宋" w:eastAsia="仿宋"/>
          <w:sz w:val="32"/>
          <w:szCs w:val="32"/>
          <w:lang w:eastAsia="zh-CN"/>
        </w:rPr>
        <w:t>合署办公，</w:t>
      </w:r>
      <w:r>
        <w:rPr>
          <w:rFonts w:hint="eastAsia" w:ascii="仿宋" w:hAnsi="仿宋" w:eastAsia="仿宋"/>
          <w:sz w:val="32"/>
          <w:szCs w:val="32"/>
        </w:rPr>
        <w:t>属于</w:t>
      </w:r>
      <w:r>
        <w:rPr>
          <w:rFonts w:hint="eastAsia" w:ascii="仿宋" w:hAnsi="仿宋" w:eastAsia="仿宋"/>
          <w:sz w:val="32"/>
          <w:szCs w:val="32"/>
          <w:lang w:eastAsia="zh-CN"/>
        </w:rPr>
        <w:t>一级预算</w:t>
      </w:r>
      <w:r>
        <w:rPr>
          <w:rFonts w:hint="eastAsia" w:ascii="仿宋" w:hAnsi="仿宋" w:eastAsia="仿宋"/>
          <w:sz w:val="32"/>
          <w:szCs w:val="32"/>
        </w:rPr>
        <w:t>单位</w:t>
      </w:r>
      <w:r>
        <w:rPr>
          <w:rFonts w:hint="eastAsia" w:ascii="仿宋" w:hAnsi="仿宋" w:eastAsia="仿宋"/>
          <w:sz w:val="32"/>
          <w:szCs w:val="32"/>
          <w:lang w:val="en-US" w:eastAsia="zh-CN"/>
        </w:rPr>
        <w:t>,内设机构为9个</w:t>
      </w:r>
      <w:r>
        <w:rPr>
          <w:rFonts w:hint="eastAsia" w:ascii="仿宋" w:hAnsi="仿宋" w:eastAsia="仿宋"/>
          <w:sz w:val="32"/>
          <w:szCs w:val="32"/>
          <w:shd w:val="clear" w:color="auto" w:fill="FFFFFF"/>
        </w:rPr>
        <w:t>，</w:t>
      </w:r>
      <w:r>
        <w:rPr>
          <w:rFonts w:hint="eastAsia" w:ascii="仿宋" w:hAnsi="仿宋" w:eastAsia="仿宋"/>
          <w:sz w:val="32"/>
          <w:szCs w:val="32"/>
          <w:shd w:val="clear" w:color="auto" w:fill="FFFFFF"/>
          <w:lang w:eastAsia="zh-CN"/>
        </w:rPr>
        <w:t>分别为</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办公室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党风政风监督室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信访室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案件监督管理室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第一纪检监察室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第二纪检监察室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第三纪检监察室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第四纪检监察室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案件审理</w:t>
      </w:r>
      <w:r>
        <w:rPr>
          <w:rFonts w:hint="eastAsia" w:ascii="仿宋" w:hAnsi="仿宋" w:eastAsia="仿宋"/>
          <w:sz w:val="32"/>
          <w:szCs w:val="32"/>
          <w:shd w:val="clear" w:color="auto" w:fill="FFFFFF"/>
          <w:lang w:eastAsia="zh-CN"/>
        </w:rPr>
        <w:t>，下设机构数</w:t>
      </w:r>
      <w:r>
        <w:rPr>
          <w:rFonts w:hint="eastAsia" w:ascii="仿宋" w:hAnsi="仿宋" w:eastAsia="仿宋"/>
          <w:sz w:val="32"/>
          <w:szCs w:val="32"/>
          <w:shd w:val="clear" w:color="auto" w:fill="FFFFFF"/>
          <w:lang w:val="en-US" w:eastAsia="zh-CN"/>
        </w:rPr>
        <w:t>1个，</w:t>
      </w:r>
      <w:r>
        <w:rPr>
          <w:rFonts w:hint="eastAsia" w:ascii="仿宋" w:hAnsi="仿宋" w:eastAsia="仿宋"/>
          <w:sz w:val="32"/>
          <w:szCs w:val="32"/>
          <w:shd w:val="clear" w:color="auto" w:fill="FFFFFF"/>
        </w:rPr>
        <w:t>宣传</w:t>
      </w:r>
      <w:r>
        <w:rPr>
          <w:rFonts w:ascii="仿宋" w:hAnsi="仿宋" w:eastAsia="仿宋"/>
          <w:sz w:val="32"/>
          <w:szCs w:val="32"/>
          <w:shd w:val="clear" w:color="auto" w:fill="FFFFFF"/>
        </w:rPr>
        <w:t>教育信息中心</w:t>
      </w:r>
      <w:r>
        <w:rPr>
          <w:rFonts w:hint="eastAsia" w:ascii="仿宋" w:hAnsi="仿宋" w:eastAsia="仿宋"/>
          <w:sz w:val="32"/>
          <w:szCs w:val="32"/>
          <w:shd w:val="clear" w:color="auto" w:fill="FFFFFF"/>
        </w:rPr>
        <w:t>。</w:t>
      </w:r>
    </w:p>
    <w:p>
      <w:pPr>
        <w:spacing w:line="552" w:lineRule="exact"/>
        <w:ind w:firstLine="645"/>
        <w:textAlignment w:val="baseline"/>
        <w:rPr>
          <w:rFonts w:hint="eastAsia" w:ascii="仿宋" w:hAnsi="仿宋" w:eastAsia="仿宋"/>
          <w:sz w:val="32"/>
          <w:szCs w:val="32"/>
          <w:shd w:val="clear" w:color="auto" w:fill="FFFFFF"/>
        </w:rPr>
      </w:pPr>
      <w:r>
        <w:rPr>
          <w:rFonts w:hint="default" w:ascii="方正仿宋_GBK" w:hAnsi="方正仿宋_GBK" w:eastAsia="方正仿宋_GBK" w:cs="方正仿宋_GBK"/>
          <w:kern w:val="2"/>
          <w:sz w:val="32"/>
          <w:szCs w:val="32"/>
        </w:rPr>
        <w:t>派驻纪检监察组</w:t>
      </w:r>
      <w:r>
        <w:rPr>
          <w:rFonts w:hint="eastAsia" w:ascii="方正仿宋_GBK" w:hAnsi="方正仿宋_GBK" w:eastAsia="方正仿宋_GBK" w:cs="方正仿宋_GBK"/>
          <w:kern w:val="2"/>
          <w:sz w:val="32"/>
          <w:szCs w:val="32"/>
          <w:lang w:val="en-US" w:eastAsia="zh-CN"/>
        </w:rPr>
        <w:t>,分别为</w:t>
      </w:r>
      <w:r>
        <w:rPr>
          <w:rFonts w:hint="eastAsia" w:ascii="仿宋" w:hAnsi="仿宋" w:eastAsia="仿宋"/>
          <w:sz w:val="32"/>
          <w:szCs w:val="32"/>
          <w:shd w:val="clear" w:color="auto" w:fill="FFFFFF"/>
        </w:rPr>
        <w:t>派驻县委办公室纪检监察组、派驻县政府办公室纪检监察组、派驻县教育局纪检监察组、派驻县自然资源局纪检监察组、派驻县委政法委纪检监察组</w:t>
      </w:r>
      <w:r>
        <w:rPr>
          <w:rFonts w:hint="eastAsia" w:ascii="仿宋" w:hAnsi="仿宋" w:eastAsia="仿宋"/>
          <w:sz w:val="32"/>
          <w:szCs w:val="32"/>
          <w:shd w:val="clear" w:color="auto" w:fill="FFFFFF"/>
          <w:lang w:eastAsia="zh-CN"/>
        </w:rPr>
        <w:t>。</w:t>
      </w:r>
    </w:p>
    <w:p>
      <w:pPr>
        <w:spacing w:line="552" w:lineRule="exact"/>
        <w:ind w:firstLine="645"/>
        <w:textAlignment w:val="baseline"/>
        <w:rPr>
          <w:rFonts w:hint="eastAsia" w:ascii="仿宋" w:hAnsi="仿宋" w:eastAsia="仿宋"/>
          <w:sz w:val="32"/>
          <w:szCs w:val="32"/>
          <w:shd w:val="clear" w:color="auto" w:fill="FFFFFF"/>
        </w:rPr>
      </w:pPr>
      <w:r>
        <w:rPr>
          <w:rFonts w:hint="eastAsia" w:ascii="仿宋" w:hAnsi="仿宋" w:eastAsia="仿宋"/>
          <w:sz w:val="32"/>
          <w:szCs w:val="32"/>
          <w:shd w:val="clear" w:color="auto" w:fill="FFFFFF"/>
        </w:rPr>
        <w:t>县委巡察办</w:t>
      </w:r>
      <w:r>
        <w:rPr>
          <w:rFonts w:hint="eastAsia" w:ascii="仿宋" w:hAnsi="仿宋" w:eastAsia="仿宋"/>
          <w:sz w:val="32"/>
          <w:szCs w:val="32"/>
          <w:shd w:val="clear" w:color="auto" w:fill="FFFFFF"/>
          <w:lang w:eastAsia="zh-CN"/>
        </w:rPr>
        <w:t>内设机构</w:t>
      </w:r>
      <w:r>
        <w:rPr>
          <w:rFonts w:hint="eastAsia" w:ascii="仿宋" w:hAnsi="仿宋" w:eastAsia="仿宋"/>
          <w:sz w:val="32"/>
          <w:szCs w:val="32"/>
          <w:shd w:val="clear" w:color="auto" w:fill="FFFFFF"/>
          <w:lang w:val="en-US" w:eastAsia="zh-CN"/>
        </w:rPr>
        <w:t>4个，</w:t>
      </w:r>
      <w:r>
        <w:rPr>
          <w:rFonts w:hint="eastAsia" w:ascii="仿宋" w:hAnsi="仿宋" w:eastAsia="仿宋"/>
          <w:sz w:val="32"/>
          <w:szCs w:val="32"/>
          <w:shd w:val="clear" w:color="auto" w:fill="FFFFFF"/>
          <w:lang w:eastAsia="zh-CN"/>
        </w:rPr>
        <w:t>分别为</w:t>
      </w:r>
      <w:r>
        <w:rPr>
          <w:rFonts w:hint="eastAsia" w:ascii="仿宋" w:hAnsi="仿宋" w:eastAsia="仿宋"/>
          <w:sz w:val="32"/>
          <w:szCs w:val="32"/>
          <w:shd w:val="clear" w:color="auto" w:fill="FFFFFF"/>
        </w:rPr>
        <w:t>：</w:t>
      </w:r>
      <w:r>
        <w:rPr>
          <w:rFonts w:hint="eastAsia" w:ascii="仿宋" w:hAnsi="仿宋" w:eastAsia="仿宋"/>
          <w:sz w:val="32"/>
          <w:szCs w:val="32"/>
          <w:shd w:val="clear" w:color="auto" w:fill="FFFFFF"/>
          <w:lang w:eastAsia="zh-CN"/>
        </w:rPr>
        <w:t>办公室、</w:t>
      </w:r>
      <w:r>
        <w:rPr>
          <w:rFonts w:hint="eastAsia" w:ascii="仿宋" w:hAnsi="仿宋" w:eastAsia="仿宋"/>
          <w:sz w:val="32"/>
          <w:szCs w:val="32"/>
          <w:shd w:val="clear" w:color="auto" w:fill="FFFFFF"/>
        </w:rPr>
        <w:t>县委第一巡察组、县委第二巡察组、县委第三巡察组</w:t>
      </w:r>
      <w:r>
        <w:rPr>
          <w:rFonts w:hint="eastAsia" w:ascii="仿宋" w:hAnsi="仿宋" w:eastAsia="仿宋"/>
          <w:sz w:val="32"/>
          <w:szCs w:val="32"/>
          <w:shd w:val="clear" w:color="auto" w:fill="FFFFFF"/>
          <w:lang w:eastAsia="zh-CN"/>
        </w:rPr>
        <w:t>。</w:t>
      </w:r>
    </w:p>
    <w:p>
      <w:pPr>
        <w:pStyle w:val="25"/>
        <w:rPr>
          <w:rFonts w:hint="eastAsia"/>
        </w:rPr>
      </w:pPr>
    </w:p>
    <w:p>
      <w:pPr>
        <w:widowControl/>
        <w:jc w:val="left"/>
        <w:rPr>
          <w:rFonts w:ascii="仿宋" w:hAnsi="仿宋" w:eastAsia="仿宋"/>
          <w:color w:val="000000"/>
          <w:sz w:val="32"/>
          <w:szCs w:val="32"/>
        </w:rPr>
      </w:pPr>
    </w:p>
    <w:p>
      <w:pPr>
        <w:widowControl/>
        <w:jc w:val="left"/>
        <w:rPr>
          <w:rFonts w:ascii="仿宋" w:hAnsi="仿宋" w:eastAsia="仿宋"/>
          <w:color w:val="000000"/>
          <w:sz w:val="32"/>
          <w:szCs w:val="32"/>
        </w:rPr>
      </w:pPr>
    </w:p>
    <w:p>
      <w:pPr>
        <w:widowControl/>
        <w:jc w:val="left"/>
        <w:rPr>
          <w:rFonts w:ascii="仿宋" w:hAnsi="仿宋" w:eastAsia="仿宋"/>
          <w:color w:val="000000"/>
          <w:sz w:val="32"/>
          <w:szCs w:val="32"/>
        </w:rPr>
      </w:pPr>
    </w:p>
    <w:p>
      <w:pPr>
        <w:widowControl/>
        <w:jc w:val="left"/>
        <w:rPr>
          <w:rFonts w:ascii="仿宋" w:hAnsi="仿宋" w:eastAsia="仿宋"/>
          <w:color w:val="000000"/>
          <w:sz w:val="32"/>
          <w:szCs w:val="32"/>
        </w:rPr>
      </w:pPr>
    </w:p>
    <w:p>
      <w:pPr>
        <w:widowControl/>
        <w:jc w:val="left"/>
        <w:rPr>
          <w:rFonts w:ascii="仿宋" w:hAnsi="仿宋" w:eastAsia="仿宋"/>
          <w:color w:val="000000"/>
          <w:sz w:val="32"/>
          <w:szCs w:val="32"/>
        </w:rPr>
      </w:pPr>
    </w:p>
    <w:p>
      <w:pPr>
        <w:widowControl/>
        <w:jc w:val="left"/>
        <w:rPr>
          <w:rFonts w:ascii="仿宋" w:hAnsi="仿宋" w:eastAsia="仿宋"/>
          <w:color w:val="000000"/>
          <w:sz w:val="32"/>
          <w:szCs w:val="32"/>
        </w:rPr>
      </w:pPr>
    </w:p>
    <w:p>
      <w:pPr>
        <w:widowControl/>
        <w:jc w:val="left"/>
        <w:rPr>
          <w:rFonts w:ascii="仿宋" w:hAnsi="仿宋" w:eastAsia="仿宋"/>
          <w:color w:val="000000"/>
          <w:sz w:val="32"/>
          <w:szCs w:val="32"/>
        </w:rPr>
      </w:pPr>
    </w:p>
    <w:p>
      <w:pPr>
        <w:widowControl/>
        <w:jc w:val="left"/>
        <w:rPr>
          <w:rFonts w:ascii="仿宋" w:hAnsi="仿宋" w:eastAsia="仿宋"/>
          <w:color w:val="000000"/>
          <w:sz w:val="32"/>
          <w:szCs w:val="32"/>
        </w:rPr>
      </w:pPr>
    </w:p>
    <w:p>
      <w:pPr>
        <w:widowControl/>
        <w:jc w:val="left"/>
        <w:rPr>
          <w:rFonts w:ascii="仿宋" w:hAnsi="仿宋" w:eastAsia="仿宋"/>
          <w:color w:val="000000"/>
          <w:sz w:val="32"/>
          <w:szCs w:val="32"/>
        </w:rPr>
      </w:pPr>
    </w:p>
    <w:p>
      <w:pPr>
        <w:widowControl/>
        <w:jc w:val="left"/>
        <w:rPr>
          <w:rFonts w:ascii="仿宋" w:hAnsi="仿宋" w:eastAsia="仿宋"/>
          <w:color w:val="000000"/>
          <w:sz w:val="32"/>
          <w:szCs w:val="32"/>
        </w:rPr>
      </w:pPr>
    </w:p>
    <w:p>
      <w:pPr>
        <w:widowControl/>
        <w:jc w:val="left"/>
        <w:rPr>
          <w:rFonts w:ascii="仿宋" w:hAnsi="仿宋" w:eastAsia="仿宋"/>
          <w:color w:val="000000"/>
          <w:sz w:val="32"/>
          <w:szCs w:val="32"/>
        </w:rPr>
      </w:pP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4"/>
        <w:ind w:right="440"/>
        <w:jc w:val="right"/>
        <w:rPr>
          <w:rStyle w:val="27"/>
          <w:rFonts w:ascii="黑体" w:hAnsi="黑体" w:eastAsia="黑体"/>
          <w:b w:val="0"/>
          <w:bCs w:val="0"/>
        </w:rPr>
      </w:pPr>
      <w:bookmarkStart w:id="32" w:name="_Toc15396602"/>
      <w:bookmarkStart w:id="33" w:name="_Toc15377204"/>
      <w:bookmarkStart w:id="34" w:name="_Toc79163859"/>
      <w:bookmarkStart w:id="35" w:name="_Toc79163609"/>
      <w:r>
        <w:rPr>
          <w:rFonts w:hint="eastAsia" w:ascii="黑体" w:hAnsi="黑体" w:eastAsia="黑体"/>
          <w:b w:val="0"/>
          <w:color w:val="000000"/>
        </w:rPr>
        <w:t>第二部分</w:t>
      </w:r>
      <w:r>
        <w:rPr>
          <w:rFonts w:ascii="黑体" w:hAnsi="黑体" w:eastAsia="黑体"/>
          <w:color w:val="000000"/>
        </w:rPr>
        <w:t xml:space="preserve"> </w:t>
      </w:r>
      <w:r>
        <w:rPr>
          <w:rStyle w:val="27"/>
          <w:rFonts w:ascii="黑体" w:hAnsi="黑体" w:eastAsia="黑体"/>
          <w:b w:val="0"/>
          <w:bCs w:val="0"/>
        </w:rPr>
        <w:t>202</w:t>
      </w:r>
      <w:r>
        <w:rPr>
          <w:rStyle w:val="27"/>
          <w:rFonts w:hint="eastAsia" w:ascii="黑体" w:hAnsi="黑体" w:eastAsia="黑体"/>
          <w:b w:val="0"/>
          <w:bCs w:val="0"/>
          <w:lang w:val="en-US" w:eastAsia="zh-CN"/>
        </w:rPr>
        <w:t>1</w:t>
      </w:r>
      <w:r>
        <w:rPr>
          <w:rStyle w:val="27"/>
          <w:rFonts w:hint="eastAsia" w:ascii="黑体" w:hAnsi="黑体" w:eastAsia="黑体"/>
          <w:b w:val="0"/>
          <w:bCs w:val="0"/>
        </w:rPr>
        <w:t>年度部门决算情况说明</w:t>
      </w:r>
      <w:bookmarkEnd w:id="32"/>
      <w:bookmarkEnd w:id="33"/>
      <w:bookmarkEnd w:id="34"/>
      <w:bookmarkEnd w:id="35"/>
    </w:p>
    <w:p>
      <w:pPr>
        <w:pStyle w:val="38"/>
        <w:numPr>
          <w:ilvl w:val="0"/>
          <w:numId w:val="1"/>
        </w:numPr>
        <w:spacing w:line="600" w:lineRule="exact"/>
        <w:ind w:firstLineChars="0"/>
        <w:outlineLvl w:val="1"/>
        <w:rPr>
          <w:rStyle w:val="28"/>
          <w:rFonts w:ascii="黑体" w:hAnsi="黑体" w:eastAsia="黑体"/>
          <w:b w:val="0"/>
        </w:rPr>
      </w:pPr>
      <w:bookmarkStart w:id="36" w:name="_Toc15377205"/>
      <w:bookmarkStart w:id="37" w:name="_Toc15396603"/>
      <w:bookmarkStart w:id="38" w:name="_Toc79163610"/>
      <w:bookmarkStart w:id="39" w:name="_Toc79163860"/>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1297.43万元</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202.55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204.55万元</w:t>
      </w:r>
      <w:r>
        <w:rPr>
          <w:rFonts w:hint="eastAsia" w:ascii="仿宋" w:hAnsi="仿宋" w:eastAsia="仿宋"/>
          <w:color w:val="000000"/>
          <w:sz w:val="32"/>
          <w:szCs w:val="32"/>
        </w:rPr>
        <w:t>，增长</w:t>
      </w:r>
      <w:r>
        <w:rPr>
          <w:rFonts w:hint="eastAsia" w:ascii="仿宋" w:hAnsi="仿宋" w:eastAsia="仿宋"/>
          <w:color w:val="000000"/>
          <w:sz w:val="32"/>
          <w:szCs w:val="32"/>
          <w:lang w:eastAsia="zh-CN"/>
        </w:rPr>
        <w:t>率分别为</w:t>
      </w:r>
      <w:r>
        <w:rPr>
          <w:rFonts w:hint="eastAsia" w:ascii="仿宋" w:hAnsi="仿宋" w:eastAsia="仿宋"/>
          <w:color w:val="000000"/>
          <w:sz w:val="32"/>
          <w:szCs w:val="32"/>
          <w:lang w:val="en-US" w:eastAsia="zh-CN"/>
        </w:rPr>
        <w:t>18.45</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18.72</w:t>
      </w:r>
      <w:r>
        <w:rPr>
          <w:rFonts w:ascii="仿宋" w:hAnsi="仿宋" w:eastAsia="仿宋"/>
          <w:color w:val="000000"/>
          <w:sz w:val="32"/>
          <w:szCs w:val="32"/>
        </w:rPr>
        <w:t>%</w:t>
      </w:r>
      <w:r>
        <w:rPr>
          <w:rFonts w:hint="eastAsia" w:ascii="仿宋" w:hAnsi="仿宋" w:eastAsia="仿宋"/>
          <w:color w:val="000000"/>
          <w:sz w:val="32"/>
          <w:szCs w:val="32"/>
        </w:rPr>
        <w:t>。主要变动原因是本年度</w:t>
      </w:r>
      <w:r>
        <w:rPr>
          <w:rFonts w:hint="eastAsia" w:ascii="仿宋" w:hAnsi="仿宋" w:eastAsia="仿宋"/>
          <w:color w:val="000000"/>
          <w:sz w:val="32"/>
          <w:szCs w:val="32"/>
          <w:lang w:eastAsia="zh-CN"/>
        </w:rPr>
        <w:t>人员增加导致人员经费及日常公用经费的收支</w:t>
      </w:r>
      <w:r>
        <w:rPr>
          <w:rFonts w:hint="eastAsia" w:ascii="仿宋" w:hAnsi="仿宋" w:eastAsia="仿宋"/>
          <w:color w:val="000000"/>
          <w:sz w:val="32"/>
          <w:szCs w:val="32"/>
        </w:rPr>
        <w:t>增加</w:t>
      </w:r>
      <w:r>
        <w:rPr>
          <w:rFonts w:hint="eastAsia" w:ascii="仿宋" w:hAnsi="仿宋" w:eastAsia="仿宋"/>
          <w:color w:val="000000"/>
          <w:sz w:val="32"/>
          <w:szCs w:val="32"/>
          <w:lang w:eastAsia="zh-CN"/>
        </w:rPr>
        <w:t>。</w:t>
      </w:r>
    </w:p>
    <w:p>
      <w:pPr>
        <w:pStyle w:val="38"/>
        <w:numPr>
          <w:ilvl w:val="0"/>
          <w:numId w:val="1"/>
        </w:numPr>
        <w:spacing w:line="600" w:lineRule="exact"/>
        <w:ind w:firstLineChars="0"/>
        <w:outlineLvl w:val="1"/>
        <w:rPr>
          <w:rStyle w:val="28"/>
          <w:rFonts w:ascii="黑体" w:hAnsi="黑体" w:eastAsia="黑体"/>
          <w:b w:val="0"/>
        </w:rPr>
      </w:pPr>
      <w:bookmarkStart w:id="40" w:name="_Toc79163861"/>
      <w:bookmarkStart w:id="41" w:name="_Toc79163611"/>
      <w:bookmarkStart w:id="42" w:name="_Toc15377206"/>
      <w:bookmarkStart w:id="43" w:name="_Toc15396604"/>
      <w:r>
        <w:rPr>
          <w:rFonts w:hint="eastAsia" w:ascii="黑体" w:hAnsi="黑体" w:eastAsia="黑体"/>
          <w:color w:val="000000"/>
          <w:sz w:val="32"/>
          <w:szCs w:val="32"/>
        </w:rPr>
        <w:t>收</w:t>
      </w:r>
      <w:r>
        <w:rPr>
          <w:rStyle w:val="28"/>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1297.43</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1157.54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89.22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年初结转和结余</w:t>
      </w:r>
      <w:r>
        <w:rPr>
          <w:rFonts w:hint="eastAsia" w:ascii="仿宋" w:hAnsi="仿宋" w:eastAsia="仿宋"/>
          <w:color w:val="000000"/>
          <w:sz w:val="32"/>
          <w:szCs w:val="32"/>
          <w:lang w:val="en-US" w:eastAsia="zh-CN"/>
        </w:rPr>
        <w:t>139.89万元，占10.78%；</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38"/>
        <w:numPr>
          <w:ilvl w:val="0"/>
          <w:numId w:val="1"/>
        </w:numPr>
        <w:spacing w:line="600" w:lineRule="exact"/>
        <w:ind w:firstLineChars="0"/>
        <w:outlineLvl w:val="1"/>
        <w:rPr>
          <w:rStyle w:val="28"/>
          <w:rFonts w:ascii="黑体" w:hAnsi="黑体" w:eastAsia="黑体"/>
          <w:b w:val="0"/>
        </w:rPr>
      </w:pPr>
      <w:bookmarkStart w:id="44" w:name="_Toc15396605"/>
      <w:bookmarkStart w:id="45" w:name="_Toc15377207"/>
      <w:bookmarkStart w:id="46" w:name="_Toc79163862"/>
      <w:bookmarkStart w:id="47" w:name="_Toc79163612"/>
      <w:r>
        <w:rPr>
          <w:rFonts w:hint="eastAsia" w:ascii="黑体" w:hAnsi="黑体" w:eastAsia="黑体"/>
          <w:color w:val="000000"/>
          <w:sz w:val="32"/>
          <w:szCs w:val="32"/>
        </w:rPr>
        <w:t>支</w:t>
      </w:r>
      <w:r>
        <w:rPr>
          <w:rStyle w:val="28"/>
          <w:rFonts w:hint="eastAsia" w:ascii="黑体" w:hAnsi="黑体" w:eastAsia="黑体"/>
          <w:b w:val="0"/>
        </w:rPr>
        <w:t>出决算情况说明</w:t>
      </w:r>
      <w:bookmarkEnd w:id="44"/>
      <w:bookmarkEnd w:id="45"/>
      <w:bookmarkEnd w:id="46"/>
      <w:bookmarkEnd w:id="47"/>
    </w:p>
    <w:p>
      <w:pPr>
        <w:spacing w:line="600" w:lineRule="exact"/>
        <w:ind w:firstLine="640" w:firstLineChars="200"/>
        <w:outlineLvl w:val="1"/>
        <w:rPr>
          <w:rFonts w:hint="eastAsia" w:ascii="仿宋_GB2312" w:eastAsia="仿宋_GB2312"/>
          <w:sz w:val="32"/>
          <w:szCs w:val="32"/>
          <w:lang w:eastAsia="zh-CN"/>
        </w:rPr>
      </w:pPr>
      <w:r>
        <w:rPr>
          <w:rFonts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年本年支出合计</w:t>
      </w:r>
      <w:r>
        <w:rPr>
          <w:rFonts w:hint="eastAsia" w:ascii="仿宋_GB2312" w:eastAsia="仿宋_GB2312"/>
          <w:sz w:val="32"/>
          <w:szCs w:val="32"/>
          <w:lang w:val="en-US" w:eastAsia="zh-CN"/>
        </w:rPr>
        <w:t>1297.43</w:t>
      </w:r>
      <w:r>
        <w:rPr>
          <w:rFonts w:hint="eastAsia" w:ascii="仿宋_GB2312" w:eastAsia="仿宋_GB2312"/>
          <w:sz w:val="32"/>
          <w:szCs w:val="32"/>
        </w:rPr>
        <w:t>万元，其中：基本支出</w:t>
      </w:r>
      <w:r>
        <w:rPr>
          <w:rFonts w:hint="eastAsia" w:ascii="仿宋_GB2312" w:eastAsia="仿宋_GB2312"/>
          <w:sz w:val="32"/>
          <w:szCs w:val="32"/>
          <w:lang w:val="en-US" w:eastAsia="zh-CN"/>
        </w:rPr>
        <w:t>1276.43</w:t>
      </w:r>
      <w:r>
        <w:rPr>
          <w:rFonts w:hint="eastAsia" w:ascii="仿宋_GB2312" w:eastAsia="仿宋_GB2312"/>
          <w:sz w:val="32"/>
          <w:szCs w:val="32"/>
        </w:rPr>
        <w:t>万元，占</w:t>
      </w:r>
      <w:r>
        <w:rPr>
          <w:rFonts w:hint="eastAsia" w:ascii="仿宋_GB2312" w:eastAsia="仿宋_GB2312"/>
          <w:sz w:val="32"/>
          <w:szCs w:val="32"/>
          <w:lang w:val="en-US" w:eastAsia="zh-CN"/>
        </w:rPr>
        <w:t>98.38</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21</w:t>
      </w:r>
      <w:r>
        <w:rPr>
          <w:rFonts w:hint="eastAsia" w:ascii="仿宋_GB2312" w:eastAsia="仿宋_GB2312"/>
          <w:sz w:val="32"/>
          <w:szCs w:val="32"/>
        </w:rPr>
        <w:t>万元，占</w:t>
      </w:r>
      <w:r>
        <w:rPr>
          <w:rFonts w:hint="eastAsia" w:ascii="仿宋_GB2312" w:eastAsia="仿宋_GB2312"/>
          <w:sz w:val="32"/>
          <w:szCs w:val="32"/>
          <w:lang w:val="en-US" w:eastAsia="zh-CN"/>
        </w:rPr>
        <w:t>1.62</w:t>
      </w:r>
      <w:r>
        <w:rPr>
          <w:rFonts w:ascii="仿宋_GB2312" w:eastAsia="仿宋_GB2312"/>
          <w:sz w:val="32"/>
          <w:szCs w:val="32"/>
        </w:rPr>
        <w:t>%</w:t>
      </w:r>
      <w:r>
        <w:rPr>
          <w:rFonts w:hint="eastAsia" w:ascii="仿宋_GB2312" w:eastAsia="仿宋_GB2312"/>
          <w:sz w:val="32"/>
          <w:szCs w:val="32"/>
          <w:lang w:eastAsia="zh-CN"/>
        </w:rPr>
        <w:t>。</w:t>
      </w:r>
      <w:bookmarkStart w:id="48" w:name="_Toc79163613"/>
      <w:bookmarkStart w:id="49" w:name="_Toc15377208"/>
      <w:bookmarkStart w:id="50" w:name="_Toc79163863"/>
      <w:bookmarkStart w:id="51" w:name="_Toc15396606"/>
    </w:p>
    <w:p>
      <w:pPr>
        <w:spacing w:line="600" w:lineRule="exact"/>
        <w:ind w:firstLine="640" w:firstLineChars="200"/>
        <w:outlineLvl w:val="1"/>
        <w:rPr>
          <w:rStyle w:val="28"/>
          <w:rFonts w:ascii="黑体" w:hAnsi="黑体" w:eastAsia="黑体"/>
          <w:b w:val="0"/>
        </w:rPr>
      </w:pPr>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ascii="仿宋" w:hAnsi="仿宋" w:eastAsia="仿宋"/>
          <w:b/>
          <w:color w:val="00B05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eastAsia="zh-CN"/>
        </w:rPr>
        <w:t>为</w:t>
      </w:r>
      <w:r>
        <w:rPr>
          <w:rFonts w:hint="eastAsia" w:ascii="仿宋" w:hAnsi="仿宋" w:eastAsia="仿宋"/>
          <w:color w:val="000000"/>
          <w:sz w:val="32"/>
          <w:szCs w:val="32"/>
          <w:lang w:val="en-US" w:eastAsia="zh-CN"/>
        </w:rPr>
        <w:t>1297.43万元</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202.55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204.55万元</w:t>
      </w:r>
      <w:r>
        <w:rPr>
          <w:rFonts w:hint="eastAsia" w:ascii="仿宋" w:hAnsi="仿宋" w:eastAsia="仿宋"/>
          <w:color w:val="000000"/>
          <w:sz w:val="32"/>
          <w:szCs w:val="32"/>
        </w:rPr>
        <w:t>，收入总计增长</w:t>
      </w:r>
      <w:r>
        <w:rPr>
          <w:rFonts w:hint="eastAsia" w:ascii="仿宋" w:hAnsi="仿宋" w:eastAsia="仿宋"/>
          <w:color w:val="000000"/>
          <w:sz w:val="32"/>
          <w:szCs w:val="32"/>
          <w:lang w:val="en-US" w:eastAsia="zh-CN"/>
        </w:rPr>
        <w:t>18.45</w:t>
      </w:r>
      <w:bookmarkStart w:id="161" w:name="_GoBack"/>
      <w:bookmarkEnd w:id="161"/>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支出总计增长</w:t>
      </w:r>
      <w:r>
        <w:rPr>
          <w:rFonts w:hint="eastAsia" w:ascii="仿宋" w:hAnsi="仿宋" w:eastAsia="仿宋"/>
          <w:color w:val="000000"/>
          <w:sz w:val="32"/>
          <w:szCs w:val="32"/>
          <w:lang w:val="en-US" w:eastAsia="zh-CN"/>
        </w:rPr>
        <w:t>18.72</w:t>
      </w:r>
      <w:r>
        <w:rPr>
          <w:rFonts w:ascii="仿宋" w:hAnsi="仿宋" w:eastAsia="仿宋"/>
          <w:color w:val="000000"/>
          <w:sz w:val="32"/>
          <w:szCs w:val="32"/>
        </w:rPr>
        <w:t>%</w:t>
      </w:r>
      <w:r>
        <w:rPr>
          <w:rFonts w:hint="eastAsia" w:ascii="仿宋" w:hAnsi="仿宋" w:eastAsia="仿宋"/>
          <w:color w:val="000000"/>
          <w:sz w:val="32"/>
          <w:szCs w:val="32"/>
        </w:rPr>
        <w:t>。主要变动原因是本年度</w:t>
      </w:r>
      <w:r>
        <w:rPr>
          <w:rFonts w:hint="eastAsia" w:ascii="仿宋" w:hAnsi="仿宋" w:eastAsia="仿宋"/>
          <w:color w:val="000000"/>
          <w:sz w:val="32"/>
          <w:szCs w:val="32"/>
          <w:lang w:eastAsia="zh-CN"/>
        </w:rPr>
        <w:t>人员增加导致人员经费及日常公用经费的收支</w:t>
      </w:r>
      <w:r>
        <w:rPr>
          <w:rFonts w:hint="eastAsia" w:ascii="仿宋" w:hAnsi="仿宋" w:eastAsia="仿宋"/>
          <w:color w:val="000000"/>
          <w:sz w:val="32"/>
          <w:szCs w:val="32"/>
        </w:rPr>
        <w:t>增加。</w:t>
      </w:r>
    </w:p>
    <w:p>
      <w:pPr>
        <w:spacing w:line="600" w:lineRule="exact"/>
        <w:ind w:firstLine="640" w:firstLineChars="200"/>
        <w:outlineLvl w:val="1"/>
        <w:rPr>
          <w:rStyle w:val="28"/>
          <w:rFonts w:ascii="黑体" w:hAnsi="黑体" w:eastAsia="黑体"/>
          <w:b w:val="0"/>
        </w:rPr>
      </w:pPr>
      <w:bookmarkStart w:id="52" w:name="_Toc79163614"/>
      <w:bookmarkStart w:id="53" w:name="_Toc15396607"/>
      <w:bookmarkStart w:id="54" w:name="_Toc15377209"/>
      <w:bookmarkStart w:id="55"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79163615"/>
      <w:bookmarkStart w:id="57" w:name="_Toc15377210"/>
      <w:bookmarkStart w:id="58" w:name="_Toc7916386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1297.43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204.55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18.72</w:t>
      </w:r>
      <w:r>
        <w:rPr>
          <w:rFonts w:ascii="仿宋" w:hAnsi="仿宋" w:eastAsia="仿宋"/>
          <w:color w:val="000000"/>
          <w:sz w:val="32"/>
          <w:szCs w:val="32"/>
        </w:rPr>
        <w:t>%</w:t>
      </w:r>
      <w:r>
        <w:rPr>
          <w:rFonts w:hint="eastAsia" w:ascii="仿宋" w:hAnsi="仿宋" w:eastAsia="仿宋"/>
          <w:color w:val="000000"/>
          <w:sz w:val="32"/>
          <w:szCs w:val="32"/>
        </w:rPr>
        <w:t>。主要变动原因是本年度</w:t>
      </w:r>
      <w:r>
        <w:rPr>
          <w:rFonts w:hint="eastAsia" w:ascii="仿宋" w:hAnsi="仿宋" w:eastAsia="仿宋"/>
          <w:color w:val="000000"/>
          <w:sz w:val="32"/>
          <w:szCs w:val="32"/>
          <w:lang w:eastAsia="zh-CN"/>
        </w:rPr>
        <w:t>人员增加导致人员经费及日常公用经费支出的</w:t>
      </w:r>
      <w:r>
        <w:rPr>
          <w:rFonts w:hint="eastAsia" w:ascii="仿宋" w:hAnsi="仿宋" w:eastAsia="仿宋"/>
          <w:color w:val="000000"/>
          <w:sz w:val="32"/>
          <w:szCs w:val="32"/>
        </w:rPr>
        <w:t>增加</w:t>
      </w:r>
      <w:r>
        <w:rPr>
          <w:rFonts w:hint="eastAsia" w:ascii="仿宋" w:hAnsi="仿宋" w:eastAsia="仿宋"/>
          <w:color w:val="000000"/>
          <w:sz w:val="32"/>
          <w:szCs w:val="32"/>
          <w:lang w:eastAsia="zh-CN"/>
        </w:rPr>
        <w:t>。</w:t>
      </w:r>
    </w:p>
    <w:p>
      <w:pPr>
        <w:spacing w:line="600" w:lineRule="exact"/>
        <w:ind w:firstLine="643" w:firstLineChars="200"/>
        <w:outlineLvl w:val="2"/>
        <w:rPr>
          <w:rFonts w:ascii="仿宋" w:hAnsi="仿宋" w:eastAsia="仿宋"/>
          <w:b/>
          <w:color w:val="000000"/>
          <w:sz w:val="32"/>
          <w:szCs w:val="32"/>
        </w:rPr>
      </w:pPr>
      <w:bookmarkStart w:id="59" w:name="_Toc79163866"/>
      <w:bookmarkStart w:id="60" w:name="_Toc15377211"/>
      <w:bookmarkStart w:id="61" w:name="_Toc79163616"/>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1297.43</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w:t>
      </w:r>
      <w:r>
        <w:rPr>
          <w:rFonts w:hint="eastAsia" w:ascii="仿宋" w:hAnsi="仿宋" w:eastAsia="仿宋"/>
          <w:b/>
          <w:color w:val="000000"/>
          <w:sz w:val="32"/>
          <w:szCs w:val="32"/>
          <w:lang w:val="en-US" w:eastAsia="zh-CN"/>
        </w:rPr>
        <w:t>201</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1067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82.24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b/>
          <w:color w:val="000000"/>
          <w:sz w:val="32"/>
          <w:szCs w:val="32"/>
          <w:lang w:val="en-US" w:eastAsia="zh-CN"/>
        </w:rPr>
        <w:t>208</w:t>
      </w:r>
      <w:r>
        <w:rPr>
          <w:rFonts w:hint="eastAsia" w:ascii="仿宋" w:hAnsi="仿宋" w:eastAsia="仿宋"/>
          <w:b/>
          <w:color w:val="000000"/>
          <w:sz w:val="32"/>
          <w:szCs w:val="32"/>
        </w:rPr>
        <w:t>）</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101.51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7.82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b/>
          <w:color w:val="000000"/>
          <w:sz w:val="32"/>
          <w:szCs w:val="32"/>
        </w:rPr>
        <w:t>（</w:t>
      </w:r>
      <w:r>
        <w:rPr>
          <w:rFonts w:hint="eastAsia" w:ascii="仿宋" w:hAnsi="仿宋" w:eastAsia="仿宋"/>
          <w:b/>
          <w:color w:val="000000"/>
          <w:sz w:val="32"/>
          <w:szCs w:val="32"/>
          <w:lang w:val="en-US" w:eastAsia="zh-CN"/>
        </w:rPr>
        <w:t>210</w:t>
      </w:r>
      <w:r>
        <w:rPr>
          <w:rFonts w:hint="eastAsia" w:ascii="仿宋" w:hAnsi="仿宋" w:eastAsia="仿宋"/>
          <w:b/>
          <w:color w:val="000000"/>
          <w:sz w:val="32"/>
          <w:szCs w:val="32"/>
        </w:rPr>
        <w:t>）</w:t>
      </w:r>
      <w:r>
        <w:rPr>
          <w:rFonts w:hint="eastAsia" w:ascii="仿宋" w:hAnsi="仿宋" w:eastAsia="仿宋"/>
          <w:color w:val="000000"/>
          <w:sz w:val="32"/>
          <w:szCs w:val="32"/>
          <w:lang w:val="en-US" w:eastAsia="zh-CN"/>
        </w:rPr>
        <w:t>54.06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4.17</w:t>
      </w:r>
      <w:r>
        <w:rPr>
          <w:rFonts w:ascii="仿宋" w:hAnsi="仿宋" w:eastAsia="仿宋"/>
          <w:color w:val="000000"/>
          <w:sz w:val="32"/>
          <w:szCs w:val="32"/>
        </w:rPr>
        <w:t>%</w:t>
      </w:r>
      <w:r>
        <w:rPr>
          <w:rFonts w:hint="eastAsia" w:ascii="仿宋" w:hAnsi="仿宋" w:eastAsia="仿宋"/>
          <w:color w:val="000000"/>
          <w:sz w:val="32"/>
          <w:szCs w:val="32"/>
        </w:rPr>
        <w:t>；住房保障支出</w:t>
      </w:r>
      <w:r>
        <w:rPr>
          <w:rFonts w:hint="eastAsia" w:ascii="仿宋" w:hAnsi="仿宋" w:eastAsia="仿宋"/>
          <w:b/>
          <w:color w:val="000000"/>
          <w:sz w:val="32"/>
          <w:szCs w:val="32"/>
        </w:rPr>
        <w:t>（</w:t>
      </w:r>
      <w:r>
        <w:rPr>
          <w:rFonts w:hint="eastAsia" w:ascii="仿宋" w:hAnsi="仿宋" w:eastAsia="仿宋"/>
          <w:b/>
          <w:color w:val="000000"/>
          <w:sz w:val="32"/>
          <w:szCs w:val="32"/>
          <w:lang w:val="en-US" w:eastAsia="zh-CN"/>
        </w:rPr>
        <w:t>221</w:t>
      </w:r>
      <w:r>
        <w:rPr>
          <w:rFonts w:hint="eastAsia" w:ascii="仿宋" w:hAnsi="仿宋" w:eastAsia="仿宋"/>
          <w:b/>
          <w:color w:val="000000"/>
          <w:sz w:val="32"/>
          <w:szCs w:val="32"/>
        </w:rPr>
        <w:t>）</w:t>
      </w:r>
      <w:r>
        <w:rPr>
          <w:rFonts w:hint="eastAsia" w:ascii="仿宋" w:hAnsi="仿宋" w:eastAsia="仿宋"/>
          <w:color w:val="000000"/>
          <w:sz w:val="32"/>
          <w:szCs w:val="32"/>
          <w:lang w:val="en-US" w:eastAsia="zh-CN"/>
        </w:rPr>
        <w:t>74.86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3" w:firstLineChars="200"/>
        <w:outlineLvl w:val="2"/>
        <w:rPr>
          <w:rFonts w:ascii="仿宋" w:hAnsi="仿宋" w:eastAsia="仿宋"/>
          <w:b/>
          <w:color w:val="000000"/>
          <w:sz w:val="32"/>
          <w:szCs w:val="32"/>
        </w:rPr>
      </w:pPr>
      <w:bookmarkStart w:id="62" w:name="_Toc15377212"/>
      <w:bookmarkStart w:id="63" w:name="_Toc79163617"/>
      <w:bookmarkStart w:id="64" w:name="_Toc79163867"/>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7444"/>
      <w:bookmarkStart w:id="66" w:name="_Toc15377213"/>
      <w:bookmarkStart w:id="67" w:name="_Toc15378460"/>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1297.43万元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numPr>
          <w:ilvl w:val="0"/>
          <w:numId w:val="0"/>
        </w:numPr>
        <w:spacing w:line="600" w:lineRule="exact"/>
        <w:rPr>
          <w:rStyle w:val="22"/>
          <w:rFonts w:hint="eastAsia" w:ascii="仿宋" w:hAnsi="仿宋" w:eastAsia="仿宋"/>
          <w:b w:val="0"/>
          <w:bCs/>
          <w:color w:val="000000"/>
          <w:sz w:val="32"/>
          <w:szCs w:val="32"/>
          <w:lang w:val="en-US" w:eastAsia="zh-CN"/>
        </w:rPr>
      </w:pPr>
      <w:r>
        <w:rPr>
          <w:rStyle w:val="22"/>
          <w:rFonts w:hint="eastAsia" w:ascii="仿宋" w:hAnsi="仿宋" w:eastAsia="仿宋"/>
          <w:bCs/>
          <w:color w:val="000000"/>
          <w:sz w:val="32"/>
          <w:szCs w:val="32"/>
          <w:lang w:val="en-US" w:eastAsia="zh-CN"/>
        </w:rPr>
        <w:t xml:space="preserve">    1.</w:t>
      </w:r>
      <w:r>
        <w:rPr>
          <w:rStyle w:val="22"/>
          <w:rFonts w:hint="eastAsia" w:ascii="仿宋" w:hAnsi="仿宋" w:eastAsia="仿宋"/>
          <w:bCs/>
          <w:color w:val="000000"/>
          <w:sz w:val="32"/>
          <w:szCs w:val="32"/>
        </w:rPr>
        <w:t>一般公共服务（</w:t>
      </w:r>
      <w:r>
        <w:rPr>
          <w:rStyle w:val="22"/>
          <w:rFonts w:hint="eastAsia" w:ascii="仿宋" w:hAnsi="仿宋" w:eastAsia="仿宋"/>
          <w:bCs/>
          <w:color w:val="000000"/>
          <w:sz w:val="32"/>
          <w:szCs w:val="32"/>
          <w:lang w:val="en-US" w:eastAsia="zh-CN"/>
        </w:rPr>
        <w:t>201</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纪检监察事务</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11</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行政运行</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01</w:t>
      </w:r>
      <w:r>
        <w:rPr>
          <w:rStyle w:val="22"/>
          <w:rFonts w:hint="eastAsia" w:ascii="仿宋" w:hAnsi="仿宋" w:eastAsia="仿宋"/>
          <w:bCs/>
          <w:color w:val="000000"/>
          <w:sz w:val="32"/>
          <w:szCs w:val="32"/>
        </w:rPr>
        <w:t>）</w:t>
      </w:r>
      <w:r>
        <w:rPr>
          <w:rStyle w:val="22"/>
          <w:rFonts w:ascii="仿宋" w:hAnsi="仿宋" w:eastAsia="仿宋"/>
          <w:bCs/>
          <w:color w:val="000000"/>
          <w:sz w:val="32"/>
          <w:szCs w:val="32"/>
        </w:rPr>
        <w:t>:</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1046</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lang w:eastAsia="zh-CN"/>
        </w:rPr>
        <w:t>；</w:t>
      </w:r>
      <w:r>
        <w:rPr>
          <w:rStyle w:val="22"/>
          <w:rFonts w:hint="eastAsia" w:ascii="仿宋" w:hAnsi="仿宋" w:eastAsia="仿宋"/>
          <w:bCs/>
          <w:color w:val="000000"/>
          <w:sz w:val="32"/>
          <w:szCs w:val="32"/>
        </w:rPr>
        <w:t>一般公共服务（</w:t>
      </w:r>
      <w:r>
        <w:rPr>
          <w:rStyle w:val="22"/>
          <w:rFonts w:hint="eastAsia" w:ascii="仿宋" w:hAnsi="仿宋" w:eastAsia="仿宋"/>
          <w:bCs/>
          <w:color w:val="000000"/>
          <w:sz w:val="32"/>
          <w:szCs w:val="32"/>
          <w:lang w:val="en-US" w:eastAsia="zh-CN"/>
        </w:rPr>
        <w:t>201</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纪检监察事务</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11</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其他纪检监察事务支出</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99</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w:t>
      </w:r>
      <w:r>
        <w:rPr>
          <w:rStyle w:val="22"/>
          <w:rFonts w:hint="eastAsia" w:ascii="仿宋" w:hAnsi="仿宋" w:eastAsia="仿宋"/>
          <w:b w:val="0"/>
          <w:bCs/>
          <w:color w:val="000000"/>
          <w:sz w:val="32"/>
          <w:szCs w:val="32"/>
          <w:lang w:eastAsia="zh-CN"/>
        </w:rPr>
        <w:t>支出决算为</w:t>
      </w:r>
      <w:r>
        <w:rPr>
          <w:rStyle w:val="22"/>
          <w:rFonts w:hint="eastAsia" w:ascii="仿宋" w:hAnsi="仿宋" w:eastAsia="仿宋"/>
          <w:b w:val="0"/>
          <w:bCs/>
          <w:color w:val="000000"/>
          <w:sz w:val="32"/>
          <w:szCs w:val="32"/>
          <w:lang w:val="en-US" w:eastAsia="zh-CN"/>
        </w:rPr>
        <w:t>21万元，完成预算100%。</w:t>
      </w:r>
    </w:p>
    <w:p>
      <w:pPr>
        <w:numPr>
          <w:ilvl w:val="0"/>
          <w:numId w:val="0"/>
        </w:numPr>
        <w:spacing w:line="600" w:lineRule="exact"/>
        <w:rPr>
          <w:rStyle w:val="22"/>
          <w:rFonts w:hint="eastAsia" w:ascii="仿宋" w:hAnsi="仿宋" w:eastAsia="仿宋"/>
          <w:b w:val="0"/>
          <w:bCs/>
          <w:color w:val="000000"/>
          <w:sz w:val="32"/>
          <w:szCs w:val="32"/>
          <w:lang w:eastAsia="zh-CN"/>
        </w:rPr>
      </w:pPr>
      <w:r>
        <w:rPr>
          <w:rStyle w:val="22"/>
          <w:rFonts w:hint="eastAsia" w:ascii="仿宋" w:hAnsi="仿宋" w:eastAsia="仿宋"/>
          <w:bCs/>
          <w:color w:val="000000"/>
          <w:sz w:val="32"/>
          <w:szCs w:val="32"/>
          <w:lang w:val="en-US" w:eastAsia="zh-CN"/>
        </w:rPr>
        <w:t xml:space="preserve">    2.</w:t>
      </w:r>
      <w:r>
        <w:rPr>
          <w:rStyle w:val="22"/>
          <w:rFonts w:hint="eastAsia" w:ascii="仿宋" w:hAnsi="仿宋" w:eastAsia="仿宋"/>
          <w:bCs/>
          <w:color w:val="000000"/>
          <w:sz w:val="32"/>
          <w:szCs w:val="32"/>
        </w:rPr>
        <w:t>社会保障和就业（</w:t>
      </w:r>
      <w:r>
        <w:rPr>
          <w:rStyle w:val="22"/>
          <w:rFonts w:hint="eastAsia" w:ascii="仿宋" w:hAnsi="仿宋" w:eastAsia="仿宋"/>
          <w:bCs/>
          <w:color w:val="000000"/>
          <w:sz w:val="32"/>
          <w:szCs w:val="32"/>
          <w:lang w:val="en-US" w:eastAsia="zh-CN"/>
        </w:rPr>
        <w:t>208</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行政事业单位养老支出</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05</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机关事业单位基本养老保险缴费支出</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05</w:t>
      </w:r>
      <w:r>
        <w:rPr>
          <w:rStyle w:val="22"/>
          <w:rFonts w:hint="eastAsia" w:ascii="仿宋" w:hAnsi="仿宋" w:eastAsia="仿宋"/>
          <w:bCs/>
          <w:color w:val="000000"/>
          <w:sz w:val="32"/>
          <w:szCs w:val="32"/>
        </w:rPr>
        <w:t>）</w:t>
      </w:r>
      <w:r>
        <w:rPr>
          <w:rStyle w:val="22"/>
          <w:rFonts w:ascii="仿宋" w:hAnsi="仿宋" w:eastAsia="仿宋"/>
          <w:bCs/>
          <w:color w:val="000000"/>
          <w:sz w:val="32"/>
          <w:szCs w:val="32"/>
        </w:rPr>
        <w:t>:</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69.51</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lang w:eastAsia="zh-CN"/>
        </w:rPr>
        <w:t>。</w:t>
      </w:r>
    </w:p>
    <w:p>
      <w:pPr>
        <w:numPr>
          <w:ilvl w:val="0"/>
          <w:numId w:val="0"/>
        </w:numPr>
        <w:spacing w:line="600" w:lineRule="exact"/>
        <w:rPr>
          <w:rStyle w:val="22"/>
          <w:rFonts w:hint="eastAsia" w:ascii="仿宋" w:hAnsi="仿宋" w:eastAsia="仿宋"/>
          <w:b w:val="0"/>
          <w:bCs/>
          <w:color w:val="000000"/>
          <w:sz w:val="32"/>
          <w:szCs w:val="32"/>
          <w:lang w:eastAsia="zh-CN"/>
        </w:rPr>
      </w:pPr>
      <w:r>
        <w:rPr>
          <w:rStyle w:val="22"/>
          <w:rFonts w:hint="eastAsia" w:ascii="仿宋" w:hAnsi="仿宋" w:eastAsia="仿宋"/>
          <w:bCs/>
          <w:color w:val="000000"/>
          <w:sz w:val="32"/>
          <w:szCs w:val="32"/>
          <w:lang w:val="en-US" w:eastAsia="zh-CN"/>
        </w:rPr>
        <w:t xml:space="preserve">    3.</w:t>
      </w:r>
      <w:r>
        <w:rPr>
          <w:rStyle w:val="22"/>
          <w:rFonts w:hint="eastAsia" w:ascii="仿宋" w:hAnsi="仿宋" w:eastAsia="仿宋"/>
          <w:bCs/>
          <w:color w:val="000000"/>
          <w:sz w:val="32"/>
          <w:szCs w:val="32"/>
        </w:rPr>
        <w:t>社会保障和就业（</w:t>
      </w:r>
      <w:r>
        <w:rPr>
          <w:rStyle w:val="22"/>
          <w:rFonts w:hint="eastAsia" w:ascii="仿宋" w:hAnsi="仿宋" w:eastAsia="仿宋"/>
          <w:bCs/>
          <w:color w:val="000000"/>
          <w:sz w:val="32"/>
          <w:szCs w:val="32"/>
          <w:lang w:val="en-US" w:eastAsia="zh-CN"/>
        </w:rPr>
        <w:t>208</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行政事业单位养老支出</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05</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机关事业单位职业年金缴费支出</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06</w:t>
      </w:r>
      <w:r>
        <w:rPr>
          <w:rStyle w:val="22"/>
          <w:rFonts w:hint="eastAsia" w:ascii="仿宋" w:hAnsi="仿宋" w:eastAsia="仿宋"/>
          <w:bCs/>
          <w:color w:val="000000"/>
          <w:sz w:val="32"/>
          <w:szCs w:val="32"/>
        </w:rPr>
        <w:t>）</w:t>
      </w:r>
      <w:r>
        <w:rPr>
          <w:rStyle w:val="22"/>
          <w:rFonts w:ascii="仿宋" w:hAnsi="仿宋" w:eastAsia="仿宋"/>
          <w:bCs/>
          <w:color w:val="000000"/>
          <w:sz w:val="32"/>
          <w:szCs w:val="32"/>
        </w:rPr>
        <w:t>:</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32</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lang w:eastAsia="zh-CN"/>
        </w:rPr>
        <w:t>。</w:t>
      </w:r>
    </w:p>
    <w:p>
      <w:pPr>
        <w:pStyle w:val="2"/>
        <w:rPr>
          <w:rFonts w:hint="eastAsia"/>
          <w:lang w:eastAsia="zh-CN"/>
        </w:rPr>
      </w:pPr>
    </w:p>
    <w:p>
      <w:pPr>
        <w:numPr>
          <w:ilvl w:val="0"/>
          <w:numId w:val="0"/>
        </w:numPr>
        <w:spacing w:line="600" w:lineRule="exact"/>
        <w:rPr>
          <w:rFonts w:ascii="仿宋" w:hAnsi="仿宋" w:eastAsia="仿宋"/>
          <w:b/>
          <w:color w:val="000000"/>
          <w:sz w:val="32"/>
          <w:szCs w:val="32"/>
          <w:lang w:val="en-US"/>
        </w:rPr>
      </w:pPr>
      <w:r>
        <w:rPr>
          <w:rFonts w:hint="eastAsia" w:ascii="仿宋" w:hAnsi="仿宋" w:eastAsia="仿宋"/>
          <w:b/>
          <w:bCs/>
          <w:color w:val="000000"/>
          <w:sz w:val="32"/>
          <w:szCs w:val="32"/>
          <w:lang w:val="en-US" w:eastAsia="zh-CN"/>
        </w:rPr>
        <w:t xml:space="preserve">    4.</w:t>
      </w:r>
      <w:r>
        <w:rPr>
          <w:rFonts w:hint="eastAsia" w:ascii="仿宋" w:hAnsi="仿宋" w:eastAsia="仿宋"/>
          <w:b/>
          <w:bCs/>
          <w:color w:val="000000"/>
          <w:sz w:val="32"/>
          <w:szCs w:val="32"/>
        </w:rPr>
        <w:t>卫生健康</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210</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行政事业单位医疗</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11</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行政单位医疗</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01</w:t>
      </w:r>
      <w:r>
        <w:rPr>
          <w:rStyle w:val="22"/>
          <w:rFonts w:hint="eastAsia" w:ascii="仿宋" w:hAnsi="仿宋" w:eastAsia="仿宋"/>
          <w:bCs/>
          <w:color w:val="000000"/>
          <w:sz w:val="32"/>
          <w:szCs w:val="32"/>
        </w:rPr>
        <w:t>）</w:t>
      </w:r>
      <w:r>
        <w:rPr>
          <w:rStyle w:val="22"/>
          <w:rFonts w:ascii="仿宋" w:hAnsi="仿宋" w:eastAsia="仿宋"/>
          <w:bCs/>
          <w:color w:val="000000"/>
          <w:sz w:val="32"/>
          <w:szCs w:val="32"/>
        </w:rPr>
        <w:t>:</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37.8</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lang w:eastAsia="zh-CN"/>
        </w:rPr>
        <w:t>。</w:t>
      </w:r>
    </w:p>
    <w:p>
      <w:pPr>
        <w:numPr>
          <w:ilvl w:val="0"/>
          <w:numId w:val="0"/>
        </w:numPr>
        <w:spacing w:line="600" w:lineRule="exact"/>
        <w:rPr>
          <w:rFonts w:ascii="仿宋" w:hAnsi="仿宋" w:eastAsia="仿宋"/>
          <w:b/>
          <w:color w:val="000000"/>
          <w:sz w:val="32"/>
          <w:szCs w:val="32"/>
          <w:lang w:val="en-US"/>
        </w:rPr>
      </w:pPr>
      <w:r>
        <w:rPr>
          <w:rFonts w:hint="eastAsia" w:ascii="仿宋" w:hAnsi="仿宋" w:eastAsia="仿宋"/>
          <w:b/>
          <w:bCs/>
          <w:color w:val="000000"/>
          <w:sz w:val="32"/>
          <w:szCs w:val="32"/>
          <w:lang w:val="en-US" w:eastAsia="zh-CN"/>
        </w:rPr>
        <w:t xml:space="preserve">    5.</w:t>
      </w:r>
      <w:r>
        <w:rPr>
          <w:rFonts w:hint="eastAsia" w:ascii="仿宋" w:hAnsi="仿宋" w:eastAsia="仿宋"/>
          <w:b/>
          <w:bCs/>
          <w:color w:val="000000"/>
          <w:sz w:val="32"/>
          <w:szCs w:val="32"/>
        </w:rPr>
        <w:t>卫生健康</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210</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行政事业单位医疗</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11</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公务员医疗补助</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03</w:t>
      </w:r>
      <w:r>
        <w:rPr>
          <w:rStyle w:val="22"/>
          <w:rFonts w:hint="eastAsia" w:ascii="仿宋" w:hAnsi="仿宋" w:eastAsia="仿宋"/>
          <w:bCs/>
          <w:color w:val="000000"/>
          <w:sz w:val="32"/>
          <w:szCs w:val="32"/>
        </w:rPr>
        <w:t>）</w:t>
      </w:r>
      <w:r>
        <w:rPr>
          <w:rStyle w:val="22"/>
          <w:rFonts w:ascii="仿宋" w:hAnsi="仿宋" w:eastAsia="仿宋"/>
          <w:bCs/>
          <w:color w:val="000000"/>
          <w:sz w:val="32"/>
          <w:szCs w:val="32"/>
        </w:rPr>
        <w:t>:</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10.4</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lang w:eastAsia="zh-CN"/>
        </w:rPr>
        <w:t>。</w:t>
      </w:r>
    </w:p>
    <w:p>
      <w:pPr>
        <w:numPr>
          <w:ilvl w:val="0"/>
          <w:numId w:val="0"/>
        </w:numPr>
        <w:spacing w:line="600" w:lineRule="exact"/>
        <w:rPr>
          <w:rFonts w:ascii="仿宋" w:hAnsi="仿宋" w:eastAsia="仿宋"/>
          <w:b/>
          <w:color w:val="000000"/>
          <w:sz w:val="32"/>
          <w:szCs w:val="32"/>
          <w:lang w:val="en-US"/>
        </w:rPr>
      </w:pPr>
      <w:r>
        <w:rPr>
          <w:rFonts w:hint="eastAsia" w:ascii="仿宋" w:hAnsi="仿宋" w:eastAsia="仿宋"/>
          <w:b/>
          <w:bCs/>
          <w:color w:val="000000"/>
          <w:sz w:val="32"/>
          <w:szCs w:val="32"/>
          <w:lang w:val="en-US" w:eastAsia="zh-CN"/>
        </w:rPr>
        <w:t xml:space="preserve">    6.</w:t>
      </w:r>
      <w:r>
        <w:rPr>
          <w:rFonts w:hint="eastAsia" w:ascii="仿宋" w:hAnsi="仿宋" w:eastAsia="仿宋"/>
          <w:b/>
          <w:bCs/>
          <w:color w:val="000000"/>
          <w:sz w:val="32"/>
          <w:szCs w:val="32"/>
        </w:rPr>
        <w:t>卫生健康</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210</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行政事业单位医疗</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11</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其他行政事业单位医疗支出</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99</w:t>
      </w:r>
      <w:r>
        <w:rPr>
          <w:rStyle w:val="22"/>
          <w:rFonts w:hint="eastAsia" w:ascii="仿宋" w:hAnsi="仿宋" w:eastAsia="仿宋"/>
          <w:bCs/>
          <w:color w:val="000000"/>
          <w:sz w:val="32"/>
          <w:szCs w:val="32"/>
        </w:rPr>
        <w:t>）</w:t>
      </w:r>
      <w:r>
        <w:rPr>
          <w:rStyle w:val="22"/>
          <w:rFonts w:ascii="仿宋" w:hAnsi="仿宋" w:eastAsia="仿宋"/>
          <w:bCs/>
          <w:color w:val="000000"/>
          <w:sz w:val="32"/>
          <w:szCs w:val="32"/>
        </w:rPr>
        <w:t>:</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5.86</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lang w:eastAsia="zh-CN"/>
        </w:rPr>
        <w:t>。</w:t>
      </w:r>
    </w:p>
    <w:p>
      <w:pPr>
        <w:spacing w:line="576" w:lineRule="exact"/>
        <w:ind w:firstLine="643" w:firstLineChars="200"/>
        <w:rPr>
          <w:rFonts w:ascii="仿宋" w:hAnsi="仿宋" w:eastAsia="仿宋"/>
          <w:b/>
          <w:color w:val="000000"/>
          <w:sz w:val="32"/>
          <w:szCs w:val="32"/>
        </w:rPr>
      </w:pPr>
      <w:r>
        <w:rPr>
          <w:rStyle w:val="22"/>
          <w:rFonts w:hint="eastAsia" w:ascii="仿宋" w:hAnsi="仿宋" w:eastAsia="仿宋"/>
          <w:bCs/>
          <w:color w:val="000000"/>
          <w:sz w:val="32"/>
          <w:szCs w:val="32"/>
          <w:lang w:val="en-US" w:eastAsia="zh-CN"/>
        </w:rPr>
        <w:t>7.</w:t>
      </w:r>
      <w:r>
        <w:rPr>
          <w:rStyle w:val="22"/>
          <w:rFonts w:hint="eastAsia" w:ascii="仿宋" w:hAnsi="仿宋" w:eastAsia="仿宋"/>
          <w:bCs/>
          <w:color w:val="000000"/>
          <w:sz w:val="32"/>
          <w:szCs w:val="32"/>
        </w:rPr>
        <w:t>住房保障（</w:t>
      </w:r>
      <w:r>
        <w:rPr>
          <w:rStyle w:val="22"/>
          <w:rFonts w:ascii="仿宋" w:hAnsi="仿宋" w:eastAsia="仿宋"/>
          <w:bCs/>
          <w:color w:val="000000"/>
          <w:sz w:val="32"/>
          <w:szCs w:val="32"/>
        </w:rPr>
        <w:t>221</w:t>
      </w:r>
      <w:r>
        <w:rPr>
          <w:rStyle w:val="22"/>
          <w:rFonts w:hint="eastAsia" w:ascii="仿宋" w:hAnsi="仿宋" w:eastAsia="仿宋"/>
          <w:bCs/>
          <w:color w:val="000000"/>
          <w:sz w:val="32"/>
          <w:szCs w:val="32"/>
        </w:rPr>
        <w:t>）住房改革支出（</w:t>
      </w:r>
      <w:r>
        <w:rPr>
          <w:rStyle w:val="22"/>
          <w:rFonts w:ascii="仿宋" w:hAnsi="仿宋" w:eastAsia="仿宋"/>
          <w:bCs/>
          <w:color w:val="000000"/>
          <w:sz w:val="32"/>
          <w:szCs w:val="32"/>
        </w:rPr>
        <w:t>02</w:t>
      </w:r>
      <w:r>
        <w:rPr>
          <w:rStyle w:val="22"/>
          <w:rFonts w:hint="eastAsia" w:ascii="仿宋" w:hAnsi="仿宋" w:eastAsia="仿宋"/>
          <w:bCs/>
          <w:color w:val="000000"/>
          <w:sz w:val="32"/>
          <w:szCs w:val="32"/>
        </w:rPr>
        <w:t>）住房公积金（</w:t>
      </w:r>
      <w:r>
        <w:rPr>
          <w:rStyle w:val="22"/>
          <w:rFonts w:ascii="仿宋" w:hAnsi="仿宋" w:eastAsia="仿宋"/>
          <w:bCs/>
          <w:color w:val="000000"/>
          <w:sz w:val="32"/>
          <w:szCs w:val="32"/>
        </w:rPr>
        <w:t>01</w:t>
      </w:r>
      <w:r>
        <w:rPr>
          <w:rStyle w:val="22"/>
          <w:rFonts w:hint="eastAsia" w:ascii="仿宋" w:hAnsi="仿宋" w:eastAsia="仿宋"/>
          <w:bCs/>
          <w:color w:val="000000"/>
          <w:sz w:val="32"/>
          <w:szCs w:val="32"/>
        </w:rPr>
        <w:t>）</w:t>
      </w:r>
      <w:r>
        <w:rPr>
          <w:rStyle w:val="22"/>
          <w:rFonts w:ascii="仿宋" w:hAnsi="仿宋" w:eastAsia="仿宋"/>
          <w:bCs/>
          <w:color w:val="000000"/>
          <w:sz w:val="32"/>
          <w:szCs w:val="32"/>
        </w:rPr>
        <w:t>:</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74.86</w:t>
      </w:r>
      <w:r>
        <w:rPr>
          <w:rStyle w:val="22"/>
          <w:rFonts w:hint="eastAsia" w:ascii="仿宋" w:hAnsi="仿宋" w:eastAsia="仿宋"/>
          <w:b w:val="0"/>
          <w:bCs/>
          <w:color w:val="000000"/>
          <w:sz w:val="32"/>
          <w:szCs w:val="32"/>
        </w:rPr>
        <w:t>万元，完成预算</w:t>
      </w:r>
      <w:r>
        <w:rPr>
          <w:rStyle w:val="22"/>
          <w:rFonts w:ascii="仿宋" w:hAnsi="仿宋" w:eastAsia="仿宋"/>
          <w:b w:val="0"/>
          <w:bCs/>
          <w:color w:val="000000"/>
          <w:sz w:val="32"/>
          <w:szCs w:val="32"/>
        </w:rPr>
        <w:t>100%</w:t>
      </w:r>
      <w:r>
        <w:rPr>
          <w:rStyle w:val="22"/>
          <w:rFonts w:hint="eastAsia" w:ascii="仿宋" w:hAnsi="仿宋" w:eastAsia="仿宋"/>
          <w:b w:val="0"/>
          <w:bCs/>
          <w:color w:val="000000"/>
          <w:sz w:val="32"/>
          <w:szCs w:val="32"/>
        </w:rPr>
        <w:t>。</w:t>
      </w:r>
    </w:p>
    <w:p>
      <w:pPr>
        <w:tabs>
          <w:tab w:val="right" w:pos="8306"/>
        </w:tabs>
        <w:spacing w:line="600" w:lineRule="exact"/>
        <w:ind w:firstLine="640"/>
        <w:outlineLvl w:val="1"/>
        <w:rPr>
          <w:rStyle w:val="28"/>
        </w:rPr>
      </w:pPr>
      <w:bookmarkStart w:id="68" w:name="_Toc79163868"/>
      <w:bookmarkStart w:id="69" w:name="_Toc79163618"/>
      <w:bookmarkStart w:id="70" w:name="_Toc15377214"/>
      <w:bookmarkStart w:id="7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68"/>
      <w:bookmarkEnd w:id="69"/>
      <w:bookmarkEnd w:id="70"/>
      <w:bookmarkEnd w:id="71"/>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1276.43</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1017.52</w:t>
      </w:r>
      <w:r>
        <w:rPr>
          <w:rFonts w:hint="eastAsia" w:ascii="仿宋" w:hAnsi="仿宋" w:eastAsia="仿宋"/>
          <w:color w:val="000000"/>
          <w:sz w:val="32"/>
          <w:szCs w:val="32"/>
        </w:rPr>
        <w:t>万元，主要包括：基本工资、津贴补贴、奖金、绩效工资、机关事业单位基本养老保险缴费、职业年金缴费、</w:t>
      </w:r>
      <w:r>
        <w:rPr>
          <w:rFonts w:hint="eastAsia" w:ascii="仿宋" w:hAnsi="仿宋" w:eastAsia="仿宋"/>
          <w:color w:val="000000"/>
          <w:sz w:val="32"/>
          <w:szCs w:val="32"/>
          <w:lang w:eastAsia="zh-CN"/>
        </w:rPr>
        <w:t>职工基本医疗保险缴费、公务员医疗补助缴费、</w:t>
      </w:r>
      <w:r>
        <w:rPr>
          <w:rFonts w:hint="eastAsia" w:ascii="仿宋" w:hAnsi="仿宋" w:eastAsia="仿宋"/>
          <w:color w:val="000000"/>
          <w:sz w:val="32"/>
          <w:szCs w:val="32"/>
        </w:rPr>
        <w:t>其他社会保障缴费、住房公积金、</w:t>
      </w:r>
      <w:r>
        <w:rPr>
          <w:rFonts w:hint="eastAsia" w:ascii="仿宋" w:hAnsi="仿宋" w:eastAsia="仿宋"/>
          <w:color w:val="000000"/>
          <w:sz w:val="32"/>
          <w:szCs w:val="32"/>
          <w:lang w:eastAsia="zh-CN"/>
        </w:rPr>
        <w:t>医疗费、其他工资福利支出、对个人和家庭的补助、生活补助、奖励金</w:t>
      </w:r>
      <w:r>
        <w:rPr>
          <w:rFonts w:hint="eastAsia" w:ascii="仿宋" w:hAnsi="仿宋" w:eastAsia="仿宋"/>
          <w:color w:val="000000"/>
          <w:sz w:val="32"/>
          <w:szCs w:val="32"/>
        </w:rPr>
        <w:t>等。</w:t>
      </w:r>
      <w:r>
        <w:rPr>
          <w:rFonts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258.9</w:t>
      </w:r>
      <w:r>
        <w:rPr>
          <w:rFonts w:hint="eastAsia" w:ascii="仿宋" w:hAnsi="仿宋" w:eastAsia="仿宋"/>
          <w:color w:val="000000"/>
          <w:sz w:val="32"/>
          <w:szCs w:val="32"/>
        </w:rPr>
        <w:t>万元，主要包括：办公费、邮电费、差旅费、维修（护）费、租赁费、会议费、劳务费、工会经费、福利费、公务用车运行维护费、其他交通费、办公设备购置、信息网络及软件购置更新支出等。</w:t>
      </w:r>
    </w:p>
    <w:p>
      <w:pPr>
        <w:spacing w:line="600" w:lineRule="exact"/>
        <w:ind w:firstLine="640"/>
        <w:outlineLvl w:val="1"/>
        <w:rPr>
          <w:rStyle w:val="28"/>
          <w:rFonts w:ascii="黑体" w:hAnsi="黑体" w:eastAsia="黑体"/>
          <w:b w:val="0"/>
        </w:rPr>
      </w:pPr>
      <w:bookmarkStart w:id="72" w:name="_Toc79163619"/>
      <w:bookmarkStart w:id="73" w:name="_Toc79163869"/>
      <w:bookmarkStart w:id="74" w:name="_Toc15396609"/>
      <w:bookmarkStart w:id="75"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79163870"/>
      <w:bookmarkStart w:id="78" w:name="_Toc7916362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42.26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79" w:name="_Toc79163621"/>
      <w:bookmarkStart w:id="80" w:name="_Toc79163871"/>
      <w:bookmarkStart w:id="81" w:name="_Toc15377217"/>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42.26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42.26</w:t>
      </w:r>
      <w:r>
        <w:rPr>
          <w:rFonts w:hint="eastAsia" w:ascii="仿宋_GB2312" w:eastAsia="仿宋_GB2312"/>
          <w:color w:val="000000"/>
          <w:sz w:val="32"/>
          <w:szCs w:val="32"/>
        </w:rPr>
        <w:t>万元</w:t>
      </w:r>
      <w:r>
        <w:rPr>
          <w:rFonts w:ascii="仿宋_GB2312" w:eastAsia="仿宋_GB2312"/>
          <w:color w:val="000000"/>
          <w:sz w:val="32"/>
          <w:szCs w:val="32"/>
        </w:rPr>
        <w:t>,</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5.93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12.31</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由于财力紧张，</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lang w:eastAsia="zh-CN"/>
        </w:rPr>
        <w:t>年支付了</w:t>
      </w:r>
      <w:r>
        <w:rPr>
          <w:rFonts w:hint="eastAsia" w:ascii="仿宋_GB2312" w:eastAsia="仿宋_GB2312"/>
          <w:color w:val="000000"/>
          <w:sz w:val="32"/>
          <w:szCs w:val="32"/>
          <w:lang w:val="en-US" w:eastAsia="zh-CN"/>
        </w:rPr>
        <w:t>2019年度公务用车运行维护费</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42.26</w:t>
      </w:r>
      <w:r>
        <w:rPr>
          <w:rFonts w:hint="eastAsia" w:ascii="仿宋_GB2312" w:eastAsia="仿宋_GB2312"/>
          <w:color w:val="000000"/>
          <w:sz w:val="32"/>
          <w:szCs w:val="32"/>
        </w:rPr>
        <w:t>万元。主要用于</w:t>
      </w:r>
      <w:r>
        <w:rPr>
          <w:rFonts w:hint="eastAsia" w:ascii="仿宋" w:hAnsi="仿宋" w:eastAsia="仿宋"/>
          <w:color w:val="000000"/>
          <w:sz w:val="32"/>
          <w:szCs w:val="32"/>
        </w:rPr>
        <w:t>监督检查和办信办案</w:t>
      </w:r>
      <w:r>
        <w:rPr>
          <w:rFonts w:hint="eastAsia" w:ascii="仿宋_GB2312" w:eastAsia="仿宋_GB2312"/>
          <w:color w:val="000000"/>
          <w:sz w:val="32"/>
          <w:szCs w:val="32"/>
        </w:rPr>
        <w:t>等所需的公务用车燃料费、维修费、过路过桥费、保险费等支出。</w:t>
      </w:r>
    </w:p>
    <w:p>
      <w:pPr>
        <w:numPr>
          <w:ilvl w:val="0"/>
          <w:numId w:val="2"/>
        </w:num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numPr>
          <w:ilvl w:val="0"/>
          <w:numId w:val="0"/>
        </w:numPr>
        <w:spacing w:line="600" w:lineRule="exact"/>
        <w:rPr>
          <w:rFonts w:ascii="仿宋_GB2312" w:eastAsia="仿宋_GB2312"/>
          <w:color w:val="000000"/>
          <w:sz w:val="32"/>
          <w:szCs w:val="32"/>
        </w:rPr>
      </w:pPr>
      <w:r>
        <w:rPr>
          <w:rFonts w:hint="eastAsia" w:ascii="仿宋" w:hAnsi="仿宋" w:eastAsia="仿宋"/>
          <w:b/>
          <w:color w:val="000000"/>
          <w:sz w:val="32"/>
          <w:szCs w:val="32"/>
          <w:lang w:val="en-US" w:eastAsia="zh-CN"/>
        </w:rPr>
        <w:t xml:space="preserve">    </w:t>
      </w: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3" w:firstLineChars="200"/>
        <w:rPr>
          <w:rFonts w:ascii="仿宋_GB2312" w:eastAsia="仿宋_GB2312"/>
          <w:color w:val="000000"/>
          <w:sz w:val="32"/>
          <w:szCs w:val="32"/>
          <w:lang w:val="en-US"/>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w:t>
      </w:r>
    </w:p>
    <w:p>
      <w:pPr>
        <w:spacing w:line="600" w:lineRule="exact"/>
        <w:ind w:firstLine="640"/>
        <w:outlineLvl w:val="1"/>
        <w:rPr>
          <w:rStyle w:val="28"/>
          <w:rFonts w:ascii="黑体" w:hAnsi="黑体" w:eastAsia="黑体"/>
        </w:rPr>
      </w:pPr>
      <w:bookmarkStart w:id="82" w:name="_Toc15377218"/>
      <w:bookmarkStart w:id="83" w:name="_Toc79163622"/>
      <w:bookmarkStart w:id="84" w:name="_Toc79163872"/>
      <w:bookmarkStart w:id="85" w:name="_Toc15396610"/>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hint="eastAsia" w:ascii="仿宋_GB2312" w:eastAsia="仿宋_GB2312"/>
          <w:color w:val="000000"/>
          <w:sz w:val="32"/>
          <w:szCs w:val="32"/>
          <w:lang w:eastAsia="zh-CN"/>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28"/>
          <w:rFonts w:ascii="黑体" w:hAnsi="黑体" w:eastAsia="黑体"/>
          <w:b w:val="0"/>
        </w:rPr>
      </w:pPr>
      <w:bookmarkStart w:id="86" w:name="_Toc79163623"/>
      <w:bookmarkStart w:id="87" w:name="_Toc15377219"/>
      <w:bookmarkStart w:id="88" w:name="_Toc15396611"/>
      <w:bookmarkStart w:id="89" w:name="_Toc79163873"/>
      <w:r>
        <w:rPr>
          <w:rStyle w:val="28"/>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outlineLvl w:val="1"/>
        <w:rPr>
          <w:rStyle w:val="28"/>
          <w:rFonts w:ascii="黑体" w:hAnsi="黑体" w:eastAsia="黑体"/>
        </w:rPr>
      </w:pPr>
      <w:bookmarkStart w:id="90" w:name="_Toc15377221"/>
      <w:bookmarkStart w:id="91" w:name="_Toc79163874"/>
      <w:bookmarkStart w:id="92" w:name="_Toc15396612"/>
      <w:bookmarkStart w:id="93" w:name="_Toc79163624"/>
      <w:r>
        <w:rPr>
          <w:rFonts w:hint="eastAsia" w:ascii="黑体" w:hAnsi="黑体" w:eastAsia="黑体"/>
          <w:color w:val="000000"/>
          <w:sz w:val="32"/>
          <w:szCs w:val="32"/>
          <w:lang w:val="en-US" w:eastAsia="zh-CN"/>
        </w:rPr>
        <w:t xml:space="preserve">    </w:t>
      </w:r>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90"/>
      <w:bookmarkEnd w:id="91"/>
      <w:bookmarkEnd w:id="92"/>
      <w:bookmarkEnd w:id="93"/>
    </w:p>
    <w:p>
      <w:pPr>
        <w:spacing w:line="600" w:lineRule="exact"/>
        <w:outlineLvl w:val="2"/>
        <w:rPr>
          <w:rFonts w:ascii="仿宋" w:hAnsi="仿宋" w:eastAsia="仿宋"/>
          <w:color w:val="000000"/>
          <w:sz w:val="32"/>
          <w:szCs w:val="32"/>
        </w:rPr>
      </w:pPr>
      <w:bookmarkStart w:id="94" w:name="_Toc15377222"/>
      <w:bookmarkStart w:id="95" w:name="_Toc79163625"/>
      <w:bookmarkStart w:id="96" w:name="_Toc79163875"/>
      <w:r>
        <w:rPr>
          <w:rFonts w:hint="eastAsia" w:ascii="仿宋" w:hAnsi="仿宋" w:eastAsia="仿宋"/>
          <w:b/>
          <w:color w:val="000000"/>
          <w:sz w:val="32"/>
          <w:szCs w:val="32"/>
          <w:lang w:val="en-US" w:eastAsia="zh-CN"/>
        </w:rPr>
        <w:t xml:space="preserve">    </w:t>
      </w:r>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县纪委监委</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258.90</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101.69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28.2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color w:val="000000"/>
          <w:sz w:val="32"/>
          <w:szCs w:val="32"/>
          <w:lang w:eastAsia="zh-CN"/>
        </w:rPr>
        <w:t>由于财力紧张，</w:t>
      </w:r>
      <w:r>
        <w:rPr>
          <w:rFonts w:hint="eastAsia" w:ascii="仿宋" w:hAnsi="仿宋" w:eastAsia="仿宋"/>
          <w:color w:val="000000"/>
          <w:sz w:val="32"/>
          <w:szCs w:val="32"/>
          <w:lang w:val="en-US" w:eastAsia="zh-CN"/>
        </w:rPr>
        <w:t>2020</w:t>
      </w:r>
      <w:r>
        <w:rPr>
          <w:rFonts w:hint="eastAsia" w:ascii="仿宋" w:hAnsi="仿宋" w:eastAsia="仿宋"/>
          <w:color w:val="000000"/>
          <w:sz w:val="32"/>
          <w:szCs w:val="32"/>
          <w:lang w:eastAsia="zh-CN"/>
        </w:rPr>
        <w:t>年度支付</w:t>
      </w:r>
      <w:r>
        <w:rPr>
          <w:rFonts w:hint="eastAsia" w:ascii="仿宋" w:hAnsi="仿宋" w:eastAsia="仿宋"/>
          <w:color w:val="000000"/>
          <w:sz w:val="32"/>
          <w:szCs w:val="32"/>
          <w:lang w:val="en-US" w:eastAsia="zh-CN"/>
        </w:rPr>
        <w:t>2019年度</w:t>
      </w:r>
      <w:r>
        <w:rPr>
          <w:rFonts w:hint="eastAsia" w:ascii="仿宋" w:hAnsi="仿宋" w:eastAsia="仿宋"/>
          <w:color w:val="000000"/>
          <w:sz w:val="32"/>
          <w:szCs w:val="32"/>
          <w:lang w:eastAsia="zh-CN"/>
        </w:rPr>
        <w:t>机关运行经费。</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79163876"/>
      <w:bookmarkStart w:id="98" w:name="_Toc79163626"/>
      <w:bookmarkStart w:id="99" w:name="_Toc15377223"/>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 w:hAnsi="仿宋" w:eastAsia="仿宋"/>
          <w:b/>
          <w:color w:val="auto"/>
          <w:sz w:val="32"/>
          <w:szCs w:val="32"/>
        </w:rPr>
      </w:pPr>
      <w:r>
        <w:rPr>
          <w:rFonts w:ascii="仿宋_GB2312" w:eastAsia="仿宋_GB2312"/>
          <w:color w:val="auto"/>
          <w:sz w:val="32"/>
          <w:szCs w:val="32"/>
        </w:rPr>
        <w:t>202</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年，</w:t>
      </w:r>
      <w:r>
        <w:rPr>
          <w:rFonts w:hint="eastAsia" w:ascii="仿宋_GB2312" w:eastAsia="仿宋_GB2312"/>
          <w:color w:val="auto"/>
          <w:sz w:val="32"/>
          <w:szCs w:val="32"/>
          <w:lang w:eastAsia="zh-CN"/>
        </w:rPr>
        <w:t>县纪委监委</w:t>
      </w:r>
      <w:r>
        <w:rPr>
          <w:rFonts w:hint="eastAsia" w:ascii="仿宋_GB2312" w:eastAsia="仿宋_GB2312"/>
          <w:color w:val="auto"/>
          <w:sz w:val="32"/>
          <w:szCs w:val="32"/>
        </w:rPr>
        <w:t>政府采购支出总额</w:t>
      </w:r>
      <w:r>
        <w:rPr>
          <w:rFonts w:hint="eastAsia" w:ascii="仿宋_GB2312" w:eastAsia="仿宋_GB2312"/>
          <w:color w:val="auto"/>
          <w:sz w:val="32"/>
          <w:szCs w:val="32"/>
          <w:lang w:val="en-US" w:eastAsia="zh-CN"/>
        </w:rPr>
        <w:t>21.44</w:t>
      </w:r>
      <w:r>
        <w:rPr>
          <w:rFonts w:hint="eastAsia" w:ascii="仿宋_GB2312" w:eastAsia="仿宋_GB2312"/>
          <w:color w:val="auto"/>
          <w:sz w:val="32"/>
          <w:szCs w:val="32"/>
        </w:rPr>
        <w:t>万元，其中：政府采购货物支出</w:t>
      </w:r>
      <w:r>
        <w:rPr>
          <w:rFonts w:hint="eastAsia" w:ascii="仿宋_GB2312" w:eastAsia="仿宋_GB2312"/>
          <w:color w:val="auto"/>
          <w:sz w:val="32"/>
          <w:szCs w:val="32"/>
          <w:lang w:val="en-US" w:eastAsia="zh-CN"/>
        </w:rPr>
        <w:t>15.56</w:t>
      </w:r>
      <w:r>
        <w:rPr>
          <w:rFonts w:hint="eastAsia" w:ascii="仿宋_GB2312" w:eastAsia="仿宋_GB2312"/>
          <w:color w:val="auto"/>
          <w:sz w:val="32"/>
          <w:szCs w:val="32"/>
        </w:rPr>
        <w:t>万元、政府采购工程支出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万元、政府采购服务支出</w:t>
      </w:r>
      <w:r>
        <w:rPr>
          <w:rFonts w:hint="eastAsia" w:ascii="仿宋_GB2312" w:eastAsia="仿宋_GB2312"/>
          <w:color w:val="auto"/>
          <w:sz w:val="32"/>
          <w:szCs w:val="32"/>
          <w:lang w:val="en-US" w:eastAsia="zh-CN"/>
        </w:rPr>
        <w:t>5.88</w:t>
      </w:r>
      <w:r>
        <w:rPr>
          <w:rFonts w:hint="eastAsia" w:ascii="仿宋_GB2312" w:eastAsia="仿宋_GB2312"/>
          <w:color w:val="auto"/>
          <w:sz w:val="32"/>
          <w:szCs w:val="32"/>
        </w:rPr>
        <w:t>万元。主要用于</w:t>
      </w:r>
      <w:r>
        <w:rPr>
          <w:rFonts w:hint="eastAsia" w:ascii="仿宋_GB2312" w:eastAsia="仿宋_GB2312"/>
          <w:color w:val="auto"/>
          <w:sz w:val="32"/>
          <w:szCs w:val="32"/>
          <w:lang w:eastAsia="zh-CN"/>
        </w:rPr>
        <w:t>县委巡察办</w:t>
      </w:r>
      <w:r>
        <w:rPr>
          <w:rFonts w:hint="eastAsia" w:ascii="仿宋_GB2312" w:eastAsia="仿宋_GB2312"/>
          <w:color w:val="auto"/>
          <w:sz w:val="32"/>
          <w:szCs w:val="32"/>
        </w:rPr>
        <w:t>。授予中小企业合同金额</w:t>
      </w:r>
      <w:r>
        <w:rPr>
          <w:rFonts w:hint="eastAsia" w:ascii="仿宋_GB2312" w:eastAsia="仿宋_GB2312"/>
          <w:color w:val="auto"/>
          <w:sz w:val="32"/>
          <w:szCs w:val="32"/>
          <w:lang w:val="en-US" w:eastAsia="zh-CN"/>
        </w:rPr>
        <w:t>21.44</w:t>
      </w:r>
      <w:r>
        <w:rPr>
          <w:rFonts w:hint="eastAsia" w:ascii="仿宋_GB2312" w:eastAsia="仿宋_GB2312"/>
          <w:color w:val="auto"/>
          <w:sz w:val="32"/>
          <w:szCs w:val="32"/>
        </w:rPr>
        <w:t>万元，占政府采购支出总额的</w:t>
      </w:r>
      <w:r>
        <w:rPr>
          <w:rFonts w:hint="eastAsia" w:ascii="仿宋_GB2312" w:eastAsia="仿宋_GB2312"/>
          <w:color w:val="auto"/>
          <w:sz w:val="32"/>
          <w:szCs w:val="32"/>
          <w:lang w:val="en-US" w:eastAsia="zh-CN"/>
        </w:rPr>
        <w:t>100</w:t>
      </w:r>
      <w:r>
        <w:rPr>
          <w:rFonts w:ascii="仿宋_GB2312" w:eastAsia="仿宋_GB2312"/>
          <w:color w:val="auto"/>
          <w:sz w:val="32"/>
          <w:szCs w:val="32"/>
        </w:rPr>
        <w:t>%</w:t>
      </w:r>
      <w:r>
        <w:rPr>
          <w:rFonts w:hint="eastAsia" w:ascii="仿宋_GB2312" w:eastAsia="仿宋_GB2312"/>
          <w:color w:val="auto"/>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877"/>
      <w:bookmarkStart w:id="101" w:name="_Toc15377224"/>
      <w:bookmarkStart w:id="102" w:name="_Toc79163627"/>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县纪委监委</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 w:hAnsi="仿宋" w:eastAsia="仿宋"/>
          <w:color w:val="000000"/>
          <w:sz w:val="32"/>
          <w:szCs w:val="32"/>
        </w:rPr>
        <w:t>一般执法执勤用车</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辆</w:t>
      </w:r>
      <w:r>
        <w:rPr>
          <w:rFonts w:hint="eastAsia" w:ascii="仿宋" w:hAnsi="仿宋" w:eastAsia="仿宋"/>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3" w:name="_Toc79163878"/>
      <w:bookmarkStart w:id="104" w:name="_Toc79163628"/>
      <w:r>
        <w:rPr>
          <w:rFonts w:hint="eastAsia" w:ascii="仿宋" w:hAnsi="仿宋" w:eastAsia="仿宋"/>
          <w:b/>
          <w:color w:val="000000"/>
          <w:sz w:val="32"/>
          <w:szCs w:val="32"/>
        </w:rPr>
        <w:t>（四）预算绩效管理情况。</w:t>
      </w:r>
      <w:bookmarkEnd w:id="103"/>
      <w:bookmarkEnd w:id="104"/>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年部门整体支出开展绩效自评，从评价情况来看</w:t>
      </w:r>
      <w:r>
        <w:rPr>
          <w:rFonts w:hint="eastAsia" w:ascii="仿宋_GB2312" w:eastAsia="仿宋_GB2312"/>
          <w:color w:val="000000"/>
          <w:sz w:val="32"/>
          <w:szCs w:val="32"/>
        </w:rPr>
        <w:t>整体评价等次为优秀</w:t>
      </w:r>
      <w:r>
        <w:rPr>
          <w:rFonts w:hint="eastAsia" w:ascii="仿宋_GB2312" w:eastAsia="仿宋_GB2312"/>
          <w:color w:val="000000"/>
          <w:sz w:val="32"/>
          <w:szCs w:val="32"/>
          <w:lang w:eastAsia="zh-CN"/>
        </w:rPr>
        <w:t>，</w:t>
      </w:r>
      <w:r>
        <w:rPr>
          <w:rFonts w:hint="eastAsia" w:ascii="仿宋_GB2312" w:eastAsia="仿宋_GB2312"/>
          <w:color w:val="000000"/>
          <w:sz w:val="32"/>
          <w:szCs w:val="32"/>
        </w:rPr>
        <w:t>绩效自评综合得分为</w:t>
      </w:r>
      <w:r>
        <w:rPr>
          <w:rFonts w:hint="eastAsia" w:ascii="仿宋_GB2312" w:eastAsia="仿宋_GB2312"/>
          <w:color w:val="000000"/>
          <w:sz w:val="32"/>
          <w:szCs w:val="32"/>
          <w:lang w:val="en-US" w:eastAsia="zh-CN"/>
        </w:rPr>
        <w:t>98</w:t>
      </w:r>
      <w:r>
        <w:rPr>
          <w:rFonts w:hint="eastAsia" w:ascii="仿宋_GB2312" w:eastAsia="仿宋_GB2312"/>
          <w:color w:val="000000"/>
          <w:sz w:val="32"/>
          <w:szCs w:val="32"/>
        </w:rPr>
        <w:t>分。从整体支出绩效定性目标及实施计划来看完成情况：一是完成了</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年工作计划；二是完成</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年预算支出；三是完成</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年其他任务。</w:t>
      </w:r>
      <w:r>
        <w:rPr>
          <w:rFonts w:hint="eastAsia" w:ascii="仿宋_GB2312" w:eastAsia="仿宋_GB2312"/>
          <w:color w:val="000000"/>
          <w:sz w:val="32"/>
          <w:szCs w:val="32"/>
          <w:lang w:eastAsia="zh-CN"/>
        </w:rPr>
        <w:t>本部门开展了</w:t>
      </w:r>
      <w:r>
        <w:rPr>
          <w:rFonts w:hint="eastAsia" w:ascii="仿宋_GB2312" w:eastAsia="仿宋_GB2312"/>
          <w:color w:val="000000"/>
          <w:sz w:val="32"/>
          <w:szCs w:val="32"/>
          <w:lang w:val="en-US" w:eastAsia="zh-CN"/>
        </w:rPr>
        <w:t>1个项目支出绩效评价，从评价情况来看项目支出评价为优秀,</w:t>
      </w:r>
      <w:r>
        <w:rPr>
          <w:rFonts w:hint="eastAsia" w:ascii="仿宋_GB2312" w:eastAsia="仿宋_GB2312"/>
          <w:color w:val="000000"/>
          <w:sz w:val="32"/>
          <w:szCs w:val="32"/>
        </w:rPr>
        <w:t>绩效自评综合得分为</w:t>
      </w:r>
      <w:r>
        <w:rPr>
          <w:rFonts w:hint="eastAsia" w:ascii="仿宋_GB2312" w:eastAsia="仿宋_GB2312"/>
          <w:color w:val="000000"/>
          <w:sz w:val="32"/>
          <w:szCs w:val="32"/>
          <w:lang w:val="en-US" w:eastAsia="zh-CN"/>
        </w:rPr>
        <w:t>98</w:t>
      </w:r>
      <w:r>
        <w:rPr>
          <w:rFonts w:hint="eastAsia" w:ascii="仿宋_GB2312" w:eastAsia="仿宋_GB2312"/>
          <w:color w:val="000000"/>
          <w:sz w:val="32"/>
          <w:szCs w:val="32"/>
        </w:rPr>
        <w:t>分</w:t>
      </w:r>
      <w:r>
        <w:rPr>
          <w:rFonts w:hint="eastAsia" w:ascii="仿宋_GB2312" w:eastAsia="仿宋_GB2312"/>
          <w:color w:val="000000"/>
          <w:sz w:val="32"/>
          <w:szCs w:val="32"/>
          <w:lang w:eastAsia="zh-CN"/>
        </w:rPr>
        <w:t>。</w:t>
      </w:r>
    </w:p>
    <w:p>
      <w:pPr>
        <w:spacing w:line="576"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1.项目绩效目标完成情况</w:t>
      </w:r>
    </w:p>
    <w:p>
      <w:pPr>
        <w:pStyle w:val="25"/>
        <w:ind w:firstLine="642"/>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本单位在2021年度部门决算中反映中央纪检监察转移支付1个项目绩效目标实际完成情况。</w:t>
      </w:r>
    </w:p>
    <w:p>
      <w:pPr>
        <w:pStyle w:val="26"/>
        <w:ind w:firstLine="64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中央纪检监察转移支付项目全年预算数21万元，执行数21万元，完成预算的100%。通过项目实施，更好的保障了办案效率，提高了办案的质量</w:t>
      </w:r>
    </w:p>
    <w:tbl>
      <w:tblPr>
        <w:tblStyle w:val="24"/>
        <w:tblpPr w:leftFromText="180" w:rightFromText="180" w:vertAnchor="text" w:horzAnchor="page" w:tblpXSpec="center" w:tblpY="423"/>
        <w:tblOverlap w:val="never"/>
        <w:tblW w:w="9960" w:type="dxa"/>
        <w:jc w:val="center"/>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lang w:bidi="ar"/>
              </w:rPr>
              <w:t>项目绩效目标完成情况表</w:t>
            </w:r>
            <w:r>
              <w:rPr>
                <w:rFonts w:ascii="宋体" w:cs="宋体"/>
                <w:b/>
                <w:bCs/>
                <w:color w:val="000000"/>
                <w:kern w:val="0"/>
                <w:sz w:val="36"/>
                <w:szCs w:val="36"/>
                <w:lang w:bidi="ar"/>
              </w:rPr>
              <w:br w:type="textWrapping"/>
            </w:r>
            <w:r>
              <w:rPr>
                <w:rFonts w:ascii="宋体" w:hAnsi="宋体" w:cs="宋体"/>
                <w:color w:val="000000"/>
                <w:kern w:val="0"/>
                <w:sz w:val="36"/>
                <w:szCs w:val="36"/>
                <w:lang w:bidi="ar"/>
              </w:rPr>
              <w:t>(</w:t>
            </w:r>
            <w:r>
              <w:rPr>
                <w:rFonts w:hint="eastAsia" w:ascii="宋体" w:hAnsi="宋体" w:cs="宋体"/>
                <w:color w:val="000000"/>
                <w:kern w:val="0"/>
                <w:sz w:val="36"/>
                <w:szCs w:val="36"/>
                <w:lang w:eastAsia="zh-CN" w:bidi="ar"/>
              </w:rPr>
              <w:t>2021</w:t>
            </w:r>
            <w:r>
              <w:rPr>
                <w:rFonts w:hint="eastAsia" w:ascii="宋体" w:hAnsi="宋体" w:cs="宋体"/>
                <w:color w:val="000000"/>
                <w:kern w:val="0"/>
                <w:sz w:val="36"/>
                <w:szCs w:val="36"/>
                <w:lang w:bidi="ar"/>
              </w:rPr>
              <w:t>年度</w:t>
            </w:r>
            <w:r>
              <w:rPr>
                <w:rFonts w:ascii="宋体" w:hAnsi="宋体" w:cs="宋体"/>
                <w:color w:val="000000"/>
                <w:kern w:val="0"/>
                <w:sz w:val="36"/>
                <w:szCs w:val="36"/>
                <w:lang w:bidi="ar"/>
              </w:rPr>
              <w:t>)</w:t>
            </w:r>
          </w:p>
        </w:tc>
      </w:tr>
      <w:tr>
        <w:tblPrEx>
          <w:tblLayout w:type="fixed"/>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中央纪检监察转移支付</w:t>
            </w:r>
          </w:p>
        </w:tc>
      </w:tr>
      <w:tr>
        <w:tblPrEx>
          <w:tblLayout w:type="fixed"/>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九寨沟县纪委监委</w:t>
            </w:r>
          </w:p>
        </w:tc>
      </w:tr>
      <w:tr>
        <w:tblPrEx>
          <w:tblLayout w:type="fixed"/>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21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21</w:t>
            </w:r>
          </w:p>
        </w:tc>
      </w:tr>
      <w:tr>
        <w:tblPrEx>
          <w:tblLayout w:type="fixed"/>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21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21</w:t>
            </w:r>
          </w:p>
        </w:tc>
      </w:tr>
      <w:tr>
        <w:tblPrEx>
          <w:tblLayout w:type="fixed"/>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eastAsia="宋体" w:cs="宋体"/>
                <w:color w:val="000000"/>
                <w:sz w:val="24"/>
                <w:lang w:val="en-US" w:eastAsia="zh-CN"/>
              </w:rPr>
            </w:pPr>
            <w:r>
              <w:rPr>
                <w:rFonts w:hint="eastAsia" w:ascii="宋体" w:cs="宋体"/>
                <w:color w:val="000000"/>
                <w:sz w:val="24"/>
                <w:lang w:val="en-US" w:eastAsia="zh-CN"/>
              </w:rPr>
              <w:t>0</w:t>
            </w:r>
          </w:p>
        </w:tc>
      </w:tr>
      <w:tr>
        <w:tblPrEx>
          <w:tblLayout w:type="fixed"/>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Layout w:type="fixed"/>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预算执行率</w:t>
            </w:r>
            <w:r>
              <w:rPr>
                <w:rFonts w:hint="eastAsia" w:ascii="宋体" w:cs="宋体"/>
                <w:color w:val="000000"/>
                <w:sz w:val="24"/>
                <w:lang w:val="en-US" w:eastAsia="zh-CN"/>
              </w:rPr>
              <w:t>100%。通过中央纪检监察转移支付资金，建立起更加完善的经费保障机制，以确保纪检监察依法履行职责。保障各类案件的审查调查、审理等工作，完成计划内信息网络建设和设备的更新换代。</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eastAsia="宋体" w:cs="宋体"/>
                <w:color w:val="000000"/>
                <w:sz w:val="24"/>
                <w:lang w:eastAsia="zh-CN"/>
              </w:rPr>
            </w:pPr>
            <w:r>
              <w:rPr>
                <w:rFonts w:hint="eastAsia" w:ascii="宋体" w:cs="宋体"/>
                <w:color w:val="000000"/>
                <w:sz w:val="24"/>
                <w:lang w:eastAsia="zh-CN"/>
              </w:rPr>
              <w:t>预算执行率</w:t>
            </w:r>
            <w:r>
              <w:rPr>
                <w:rFonts w:hint="eastAsia" w:ascii="宋体" w:cs="宋体"/>
                <w:color w:val="000000"/>
                <w:sz w:val="24"/>
                <w:lang w:val="en-US" w:eastAsia="zh-CN"/>
              </w:rPr>
              <w:t>100%。该项目圆满完成，保障了我单位各类案件的审查调查、审理等工作。</w:t>
            </w:r>
          </w:p>
        </w:tc>
      </w:tr>
      <w:tr>
        <w:tblPrEx>
          <w:tblLayout w:type="fixed"/>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Layout w:type="fixed"/>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hAnsi="宋体" w:cs="宋体"/>
                <w:color w:val="000000"/>
                <w:kern w:val="0"/>
                <w:sz w:val="24"/>
                <w:lang w:eastAsia="zh-CN" w:bidi="ar"/>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完成项目成本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21万元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21万元</w:t>
            </w:r>
          </w:p>
        </w:tc>
      </w:tr>
      <w:tr>
        <w:tblPrEx>
          <w:tblLayout w:type="fixed"/>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eastAsia="zh-CN" w:bidi="ar"/>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资金支付合规情况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合规</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合规</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eastAsia="zh-CN" w:bidi="ar"/>
              </w:rPr>
              <w:t>产出指标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设备验收合格比例</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100%</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lang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人民群众对政府的公信力</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持续增强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持续增强</w:t>
            </w:r>
          </w:p>
        </w:tc>
      </w:tr>
      <w:tr>
        <w:tblPrEx>
          <w:tblLayout w:type="fixed"/>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生态效益指标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营造风清气正的政治生态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持续增强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持续增强</w:t>
            </w:r>
          </w:p>
        </w:tc>
      </w:tr>
      <w:tr>
        <w:tblPrEx>
          <w:tblLayout w:type="fixed"/>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Times New Roman" w:hAnsi="Times New Roman" w:eastAsia="仿宋_GB2312" w:cs="Times New Roman"/>
                <w:i w:val="0"/>
                <w:iCs w:val="0"/>
                <w:color w:val="000000"/>
                <w:kern w:val="0"/>
                <w:sz w:val="24"/>
                <w:szCs w:val="24"/>
                <w:u w:val="none"/>
                <w:lang w:val="en-US" w:eastAsia="zh-CN" w:bidi="ar"/>
              </w:rPr>
              <w:t>服务对象</w:t>
            </w:r>
            <w:r>
              <w:rPr>
                <w:rFonts w:hint="default" w:ascii="Times New Roman" w:hAnsi="Times New Roman" w:eastAsia="仿宋_GB2312" w:cs="Times New Roman"/>
                <w:i w:val="0"/>
                <w:iCs w:val="0"/>
                <w:color w:val="000000"/>
                <w:kern w:val="0"/>
                <w:sz w:val="24"/>
                <w:szCs w:val="24"/>
                <w:u w:val="none"/>
                <w:lang w:val="en-US" w:eastAsia="zh-CN" w:bidi="ar"/>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Times New Roman" w:hAnsi="Times New Roman" w:eastAsia="仿宋_GB2312" w:cs="Times New Roman"/>
                <w:i w:val="0"/>
                <w:iCs w:val="0"/>
                <w:color w:val="000000"/>
                <w:kern w:val="0"/>
                <w:sz w:val="24"/>
                <w:szCs w:val="24"/>
                <w:u w:val="none"/>
                <w:lang w:val="en-US" w:eastAsia="zh-CN" w:bidi="ar"/>
              </w:rPr>
              <w:t>办案人员被投诉次数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小于或等于零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小于或等于零</w:t>
            </w:r>
          </w:p>
        </w:tc>
      </w:tr>
    </w:tbl>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九寨沟县监察委员会关于2021</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widowControl/>
        <w:jc w:val="left"/>
        <w:rPr>
          <w:rFonts w:hint="eastAsia" w:ascii="仿宋_GB2312" w:hAnsi="仿宋_GB2312" w:eastAsia="仿宋_GB2312" w:cs="仿宋_GB2312"/>
          <w:kern w:val="2"/>
          <w:sz w:val="32"/>
          <w:szCs w:val="32"/>
          <w:lang w:val="en-US" w:eastAsia="zh-CN" w:bidi="ar-SA"/>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27"/>
          <w:rFonts w:ascii="黑体" w:hAnsi="黑体" w:eastAsia="黑体"/>
          <w:b w:val="0"/>
        </w:rPr>
      </w:pPr>
      <w:bookmarkStart w:id="105" w:name="_Toc79163629"/>
      <w:bookmarkStart w:id="106" w:name="_Toc15377225"/>
      <w:bookmarkStart w:id="107" w:name="_Toc15396613"/>
      <w:bookmarkStart w:id="108" w:name="_Toc79163879"/>
      <w:r>
        <w:rPr>
          <w:rFonts w:hint="eastAsia" w:ascii="黑体" w:hAnsi="黑体" w:eastAsia="黑体"/>
          <w:color w:val="000000"/>
          <w:sz w:val="44"/>
          <w:szCs w:val="44"/>
        </w:rPr>
        <w:t>名</w:t>
      </w:r>
      <w:r>
        <w:rPr>
          <w:rStyle w:val="27"/>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w:t>
      </w:r>
      <w:r>
        <w:rPr>
          <w:rFonts w:hint="eastAsia" w:ascii="仿宋_GB2312" w:eastAsia="仿宋_GB2312"/>
          <w:color w:val="000000"/>
          <w:sz w:val="32"/>
          <w:szCs w:val="32"/>
          <w:lang w:eastAsia="zh-CN"/>
        </w:rPr>
        <w:t>纪检监察事务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反映行政单位的基本支出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行政事业单位养老支出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 w:hAnsi="仿宋" w:eastAsia="仿宋"/>
          <w:color w:val="000000"/>
          <w:sz w:val="32"/>
          <w:szCs w:val="32"/>
        </w:rPr>
        <w:t>反映机关事业单位实施养老保险制度由单位缴纳的基本养老保险费支出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行政事业单位养老支出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机关事业单位职业年金缴费支出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）：指</w:t>
      </w:r>
      <w:r>
        <w:rPr>
          <w:rFonts w:hint="eastAsia" w:ascii="仿宋" w:hAnsi="仿宋" w:eastAsia="仿宋"/>
          <w:color w:val="000000"/>
          <w:sz w:val="32"/>
          <w:szCs w:val="32"/>
        </w:rPr>
        <w:t>反映机关事业单位实施养老保险制度由单位</w:t>
      </w:r>
      <w:r>
        <w:rPr>
          <w:rFonts w:hint="eastAsia" w:ascii="仿宋" w:hAnsi="仿宋" w:eastAsia="仿宋"/>
          <w:color w:val="000000"/>
          <w:sz w:val="32"/>
          <w:szCs w:val="32"/>
          <w:lang w:eastAsia="zh-CN"/>
        </w:rPr>
        <w:t>实际</w:t>
      </w:r>
      <w:r>
        <w:rPr>
          <w:rFonts w:hint="eastAsia" w:ascii="仿宋" w:hAnsi="仿宋" w:eastAsia="仿宋"/>
          <w:color w:val="000000"/>
          <w:sz w:val="32"/>
          <w:szCs w:val="32"/>
        </w:rPr>
        <w:t>缴纳的</w:t>
      </w:r>
      <w:r>
        <w:rPr>
          <w:rFonts w:hint="eastAsia" w:ascii="仿宋" w:hAnsi="仿宋" w:eastAsia="仿宋"/>
          <w:color w:val="000000"/>
          <w:sz w:val="32"/>
          <w:szCs w:val="32"/>
          <w:lang w:eastAsia="zh-CN"/>
        </w:rPr>
        <w:t>职业年金</w:t>
      </w:r>
      <w:r>
        <w:rPr>
          <w:rFonts w:hint="eastAsia" w:ascii="仿宋" w:hAnsi="仿宋" w:eastAsia="仿宋"/>
          <w:color w:val="000000"/>
          <w:sz w:val="32"/>
          <w:szCs w:val="32"/>
        </w:rPr>
        <w:t>支出</w:t>
      </w:r>
      <w:r>
        <w:rPr>
          <w:rFonts w:hint="eastAsia" w:ascii="仿宋_GB2312" w:eastAsia="仿宋_GB2312"/>
          <w:color w:val="000000"/>
          <w:sz w:val="32"/>
          <w:szCs w:val="32"/>
        </w:rPr>
        <w:t>。</w:t>
      </w:r>
    </w:p>
    <w:p>
      <w:pPr>
        <w:spacing w:line="576" w:lineRule="exact"/>
        <w:ind w:firstLine="640" w:firstLineChars="200"/>
        <w:rPr>
          <w:rFonts w:hint="eastAsia" w:ascii="仿宋" w:hAnsi="仿宋" w:eastAsia="仿宋"/>
          <w:color w:val="000000"/>
          <w:sz w:val="32"/>
          <w:szCs w:val="32"/>
          <w:lang w:eastAsia="zh-CN"/>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行政事业单位养老支出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其他行政事业单位养老支出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w:t>
      </w:r>
      <w:r>
        <w:rPr>
          <w:rFonts w:hint="eastAsia" w:ascii="仿宋" w:hAnsi="仿宋" w:eastAsia="仿宋"/>
          <w:color w:val="000000"/>
          <w:sz w:val="32"/>
          <w:szCs w:val="32"/>
        </w:rPr>
        <w:t>指反映</w:t>
      </w:r>
      <w:r>
        <w:rPr>
          <w:rFonts w:hint="eastAsia" w:ascii="仿宋" w:hAnsi="仿宋" w:eastAsia="仿宋"/>
          <w:color w:val="000000"/>
          <w:sz w:val="32"/>
          <w:szCs w:val="32"/>
          <w:lang w:eastAsia="zh-CN"/>
        </w:rPr>
        <w:t>用于其他行政事业单位养老方面的支出。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8.卫生健康（210）行政事业单位医疗（11）行政单位医疗（01）：指反映财政部门安排的行政单位（包括实行公务员管理的事业单位，下同）基本医疗保险缴费经费，未参加医疗保险的行政单位的公费医疗经费，按国家规定享受离休人员、红军老战士待遇人员的医疗经费。</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9.卫生健康（210）行政事业单位医疗（11）公务员医疗补助（03）：指反映财政部门安排的公务员医疗补助经费。</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10.卫生健康（210）行政事业单位医疗（11）其他行政事业单位医疗支出（99）：指反映除上述项目以外的其他用于行政事业单位医疗方面的支出。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11.住房保障（221）住房改革支出（02）住房公积金（01）</w:t>
      </w:r>
      <w:r>
        <w:rPr>
          <w:rFonts w:hint="eastAsia" w:ascii="仿宋_GB2312" w:eastAsia="仿宋_GB2312"/>
          <w:color w:val="000000"/>
          <w:sz w:val="32"/>
          <w:szCs w:val="32"/>
        </w:rPr>
        <w:t>：</w:t>
      </w:r>
      <w:r>
        <w:rPr>
          <w:rFonts w:hint="eastAsia" w:ascii="仿宋" w:hAnsi="仿宋" w:eastAsia="仿宋"/>
          <w:color w:val="000000"/>
          <w:sz w:val="32"/>
          <w:szCs w:val="32"/>
        </w:rPr>
        <w:t>指反映行政事业单位按人力资源和社会保障部、财政部规定的基本工资和津贴补贴以及规定比例为职工缴纳的住房公积金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883" w:firstLineChars="200"/>
        <w:rPr>
          <w:rFonts w:ascii="宋体"/>
          <w:b/>
          <w:color w:val="000000"/>
          <w:sz w:val="44"/>
          <w:szCs w:val="44"/>
        </w:rPr>
      </w:pPr>
      <w:r>
        <w:rPr>
          <w:rFonts w:ascii="宋体"/>
          <w:b/>
          <w:color w:val="000000"/>
          <w:sz w:val="44"/>
          <w:szCs w:val="44"/>
        </w:rPr>
        <w:br w:type="page"/>
      </w:r>
      <w:bookmarkStart w:id="109" w:name="_Toc15377226"/>
      <w:bookmarkStart w:id="110" w:name="_Toc79163885"/>
      <w:bookmarkStart w:id="111" w:name="_Toc15396618"/>
      <w:bookmarkStart w:id="112" w:name="_Toc79163635"/>
    </w:p>
    <w:p>
      <w:pPr>
        <w:spacing w:line="600" w:lineRule="exact"/>
        <w:jc w:val="center"/>
        <w:outlineLvl w:val="0"/>
        <w:rPr>
          <w:rStyle w:val="27"/>
          <w:rFonts w:ascii="黑体" w:hAnsi="黑体" w:eastAsia="黑体"/>
          <w:b w:val="0"/>
        </w:rPr>
      </w:pPr>
      <w:bookmarkStart w:id="113" w:name="_Toc79163630"/>
      <w:bookmarkStart w:id="114" w:name="_Toc79163880"/>
      <w:bookmarkStart w:id="115" w:name="_Toc15396614"/>
      <w:r>
        <w:rPr>
          <w:rFonts w:hint="eastAsia" w:ascii="黑体" w:hAnsi="黑体" w:eastAsia="黑体"/>
          <w:color w:val="000000"/>
          <w:sz w:val="44"/>
          <w:szCs w:val="44"/>
        </w:rPr>
        <w:t>第</w:t>
      </w:r>
      <w:r>
        <w:rPr>
          <w:rStyle w:val="27"/>
          <w:rFonts w:hint="eastAsia" w:ascii="黑体" w:hAnsi="黑体" w:eastAsia="黑体"/>
          <w:b w:val="0"/>
        </w:rPr>
        <w:t>四部分</w:t>
      </w:r>
      <w:r>
        <w:rPr>
          <w:rStyle w:val="27"/>
          <w:rFonts w:ascii="黑体" w:hAnsi="黑体" w:eastAsia="黑体"/>
          <w:b w:val="0"/>
        </w:rPr>
        <w:t xml:space="preserve"> </w:t>
      </w:r>
      <w:r>
        <w:rPr>
          <w:rStyle w:val="27"/>
          <w:rFonts w:hint="eastAsia" w:ascii="黑体" w:hAnsi="黑体" w:eastAsia="黑体"/>
          <w:b w:val="0"/>
        </w:rPr>
        <w:t>附件</w:t>
      </w:r>
      <w:bookmarkEnd w:id="113"/>
      <w:bookmarkEnd w:id="114"/>
      <w:bookmarkEnd w:id="115"/>
    </w:p>
    <w:p>
      <w:pPr>
        <w:spacing w:line="600" w:lineRule="exact"/>
        <w:jc w:val="left"/>
        <w:outlineLvl w:val="0"/>
        <w:rPr>
          <w:rFonts w:ascii="方正小标宋简体" w:hAnsi="方正小标宋简体" w:eastAsia="方正小标宋简体" w:cs="方正小标宋简体"/>
          <w:sz w:val="44"/>
          <w:szCs w:val="44"/>
        </w:rPr>
      </w:pPr>
      <w:bookmarkStart w:id="116" w:name="_Toc79163631"/>
      <w:bookmarkStart w:id="117" w:name="_Toc79163881"/>
      <w:r>
        <w:rPr>
          <w:rFonts w:hint="eastAsia" w:ascii="黑体" w:hAnsi="黑体" w:eastAsia="黑体" w:cs="黑体"/>
          <w:sz w:val="32"/>
          <w:szCs w:val="32"/>
        </w:rPr>
        <w:t>附件</w:t>
      </w:r>
      <w:r>
        <w:rPr>
          <w:rFonts w:ascii="黑体" w:hAnsi="黑体" w:eastAsia="黑体" w:cs="黑体"/>
          <w:sz w:val="32"/>
          <w:szCs w:val="32"/>
        </w:rPr>
        <w:t>1</w:t>
      </w:r>
      <w:bookmarkEnd w:id="116"/>
      <w:bookmarkEnd w:id="117"/>
    </w:p>
    <w:p>
      <w:pPr>
        <w:widowControl/>
        <w:spacing w:line="580" w:lineRule="exact"/>
        <w:contextualSpacing/>
        <w:jc w:val="center"/>
        <w:rPr>
          <w:rFonts w:hint="eastAsia" w:ascii="宋体" w:hAnsi="宋体" w:eastAsia="宋体"/>
          <w:b/>
          <w:sz w:val="44"/>
          <w:szCs w:val="44"/>
          <w:shd w:val="clear" w:color="auto" w:fill="FFFFFF"/>
          <w:lang w:val="en-US" w:eastAsia="zh-CN"/>
        </w:rPr>
      </w:pPr>
      <w:r>
        <w:rPr>
          <w:rFonts w:hint="eastAsia" w:ascii="宋体" w:hAnsi="宋体" w:eastAsia="宋体"/>
          <w:b/>
          <w:sz w:val="44"/>
          <w:szCs w:val="44"/>
          <w:shd w:val="clear" w:color="auto" w:fill="FFFFFF"/>
          <w:lang w:val="en-US" w:eastAsia="zh-CN"/>
        </w:rPr>
        <w:t>九寨沟县监察委员会</w:t>
      </w:r>
    </w:p>
    <w:p>
      <w:pPr>
        <w:widowControl/>
        <w:spacing w:line="580" w:lineRule="exact"/>
        <w:contextualSpacing/>
        <w:jc w:val="center"/>
        <w:rPr>
          <w:rFonts w:ascii="黑体" w:hAnsi="宋体" w:eastAsia="黑体" w:cs="宋体"/>
          <w:color w:val="000000"/>
          <w:kern w:val="0"/>
          <w:sz w:val="24"/>
          <w:szCs w:val="32"/>
          <w:shd w:val="clear" w:color="auto" w:fill="FFFFFF"/>
        </w:rPr>
      </w:pPr>
      <w:r>
        <w:rPr>
          <w:rFonts w:hint="eastAsia" w:ascii="宋体" w:hAnsi="宋体" w:eastAsia="宋体"/>
          <w:b/>
          <w:sz w:val="44"/>
          <w:szCs w:val="44"/>
          <w:shd w:val="clear" w:color="auto" w:fill="FFFFFF"/>
          <w:lang w:val="en-US" w:eastAsia="zh-CN"/>
        </w:rPr>
        <w:t>关于</w:t>
      </w:r>
      <w:r>
        <w:rPr>
          <w:rFonts w:hint="eastAsia" w:ascii="宋体" w:hAnsi="宋体" w:eastAsia="宋体"/>
          <w:b/>
          <w:sz w:val="44"/>
          <w:szCs w:val="44"/>
          <w:shd w:val="clear" w:color="auto" w:fill="FFFFFF"/>
        </w:rPr>
        <w:t>202</w:t>
      </w:r>
      <w:r>
        <w:rPr>
          <w:rFonts w:hint="eastAsia" w:ascii="宋体" w:hAnsi="宋体" w:eastAsia="宋体"/>
          <w:b/>
          <w:sz w:val="44"/>
          <w:szCs w:val="44"/>
          <w:shd w:val="clear" w:color="auto" w:fill="FFFFFF"/>
          <w:lang w:val="en-US" w:eastAsia="zh-CN"/>
        </w:rPr>
        <w:t>1</w:t>
      </w:r>
      <w:r>
        <w:rPr>
          <w:rFonts w:hint="eastAsia" w:ascii="宋体" w:hAnsi="宋体" w:eastAsia="宋体"/>
          <w:b/>
          <w:sz w:val="44"/>
          <w:szCs w:val="44"/>
          <w:shd w:val="clear" w:color="auto" w:fill="FFFFFF"/>
        </w:rPr>
        <w:t>年部门整体支出绩效评价报告</w:t>
      </w:r>
    </w:p>
    <w:p>
      <w:pPr>
        <w:spacing w:line="560" w:lineRule="exact"/>
        <w:ind w:firstLine="640" w:firstLineChars="200"/>
        <w:rPr>
          <w:rFonts w:ascii="仿宋" w:hAnsi="仿宋" w:eastAsia="仿宋"/>
          <w:sz w:val="32"/>
          <w:szCs w:val="32"/>
          <w:lang w:val="zh-CN"/>
        </w:rPr>
      </w:pPr>
      <w:r>
        <w:rPr>
          <w:rFonts w:hint="eastAsia" w:ascii="仿宋" w:hAnsi="仿宋" w:eastAsia="仿宋"/>
          <w:sz w:val="32"/>
          <w:szCs w:val="32"/>
        </w:rPr>
        <w:t>一、</w:t>
      </w:r>
      <w:r>
        <w:rPr>
          <w:rFonts w:hint="eastAsia" w:ascii="仿宋" w:hAnsi="仿宋" w:eastAsia="仿宋"/>
          <w:sz w:val="32"/>
          <w:szCs w:val="32"/>
          <w:lang w:val="zh-CN"/>
        </w:rPr>
        <w:t>部门（单位）概况</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lang w:val="zh-CN"/>
        </w:rPr>
        <w:t>（一）机构组成。</w:t>
      </w:r>
    </w:p>
    <w:p>
      <w:pPr>
        <w:spacing w:line="552" w:lineRule="exact"/>
        <w:ind w:firstLine="645"/>
        <w:textAlignment w:val="baseline"/>
        <w:rPr>
          <w:rFonts w:hint="eastAsia" w:ascii="仿宋" w:hAnsi="仿宋" w:eastAsia="仿宋"/>
          <w:sz w:val="32"/>
          <w:szCs w:val="32"/>
          <w:shd w:val="clear" w:color="auto" w:fill="FFFFFF"/>
          <w:lang w:eastAsia="zh-CN"/>
        </w:rPr>
      </w:pPr>
      <w:r>
        <w:rPr>
          <w:rFonts w:hint="eastAsia" w:ascii="仿宋" w:hAnsi="仿宋" w:eastAsia="仿宋"/>
          <w:sz w:val="32"/>
          <w:szCs w:val="32"/>
        </w:rPr>
        <w:t>县纪委监委</w:t>
      </w:r>
      <w:r>
        <w:rPr>
          <w:rFonts w:hint="eastAsia" w:ascii="仿宋" w:hAnsi="仿宋" w:eastAsia="仿宋"/>
          <w:sz w:val="32"/>
          <w:szCs w:val="32"/>
          <w:lang w:eastAsia="zh-CN"/>
        </w:rPr>
        <w:t>合署办公，</w:t>
      </w:r>
      <w:r>
        <w:rPr>
          <w:rFonts w:hint="eastAsia" w:ascii="仿宋" w:hAnsi="仿宋" w:eastAsia="仿宋"/>
          <w:sz w:val="32"/>
          <w:szCs w:val="32"/>
        </w:rPr>
        <w:t>属于</w:t>
      </w:r>
      <w:r>
        <w:rPr>
          <w:rFonts w:hint="eastAsia" w:ascii="仿宋" w:hAnsi="仿宋" w:eastAsia="仿宋"/>
          <w:sz w:val="32"/>
          <w:szCs w:val="32"/>
          <w:lang w:eastAsia="zh-CN"/>
        </w:rPr>
        <w:t>一级预算</w:t>
      </w:r>
      <w:r>
        <w:rPr>
          <w:rFonts w:hint="eastAsia" w:ascii="仿宋" w:hAnsi="仿宋" w:eastAsia="仿宋"/>
          <w:sz w:val="32"/>
          <w:szCs w:val="32"/>
        </w:rPr>
        <w:t>单位</w:t>
      </w:r>
      <w:r>
        <w:rPr>
          <w:rFonts w:hint="eastAsia" w:ascii="仿宋" w:hAnsi="仿宋" w:eastAsia="仿宋"/>
          <w:sz w:val="32"/>
          <w:szCs w:val="32"/>
          <w:lang w:val="en-US" w:eastAsia="zh-CN"/>
        </w:rPr>
        <w:t>,内设机构为9个</w:t>
      </w:r>
      <w:r>
        <w:rPr>
          <w:rFonts w:hint="eastAsia" w:ascii="仿宋" w:hAnsi="仿宋" w:eastAsia="仿宋"/>
          <w:sz w:val="32"/>
          <w:szCs w:val="32"/>
          <w:shd w:val="clear" w:color="auto" w:fill="FFFFFF"/>
        </w:rPr>
        <w:t>，</w:t>
      </w:r>
      <w:r>
        <w:rPr>
          <w:rFonts w:hint="eastAsia" w:ascii="仿宋" w:hAnsi="仿宋" w:eastAsia="仿宋"/>
          <w:sz w:val="32"/>
          <w:szCs w:val="32"/>
          <w:shd w:val="clear" w:color="auto" w:fill="FFFFFF"/>
          <w:lang w:eastAsia="zh-CN"/>
        </w:rPr>
        <w:t>分别为</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办公室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党风政风监督室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信访室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案件监督管理室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第一纪检监察室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第二纪检监察室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第三纪检监察室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第四纪检监察室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案件审理</w:t>
      </w:r>
      <w:r>
        <w:rPr>
          <w:rFonts w:hint="eastAsia" w:ascii="仿宋" w:hAnsi="仿宋" w:eastAsia="仿宋"/>
          <w:sz w:val="32"/>
          <w:szCs w:val="32"/>
          <w:shd w:val="clear" w:color="auto" w:fill="FFFFFF"/>
          <w:lang w:eastAsia="zh-CN"/>
        </w:rPr>
        <w:t>。下设机构数</w:t>
      </w:r>
      <w:r>
        <w:rPr>
          <w:rFonts w:hint="eastAsia" w:ascii="仿宋" w:hAnsi="仿宋" w:eastAsia="仿宋"/>
          <w:sz w:val="32"/>
          <w:szCs w:val="32"/>
          <w:shd w:val="clear" w:color="auto" w:fill="FFFFFF"/>
          <w:lang w:val="en-US" w:eastAsia="zh-CN"/>
        </w:rPr>
        <w:t>1个，</w:t>
      </w:r>
      <w:r>
        <w:rPr>
          <w:rFonts w:hint="eastAsia" w:ascii="仿宋" w:hAnsi="仿宋" w:eastAsia="仿宋"/>
          <w:sz w:val="32"/>
          <w:szCs w:val="32"/>
          <w:shd w:val="clear" w:color="auto" w:fill="FFFFFF"/>
        </w:rPr>
        <w:t>宣传</w:t>
      </w:r>
      <w:r>
        <w:rPr>
          <w:rFonts w:ascii="仿宋" w:hAnsi="仿宋" w:eastAsia="仿宋"/>
          <w:sz w:val="32"/>
          <w:szCs w:val="32"/>
          <w:shd w:val="clear" w:color="auto" w:fill="FFFFFF"/>
        </w:rPr>
        <w:t>教育信息中心</w:t>
      </w:r>
      <w:r>
        <w:rPr>
          <w:rFonts w:hint="eastAsia" w:ascii="仿宋" w:hAnsi="仿宋" w:eastAsia="仿宋"/>
          <w:sz w:val="32"/>
          <w:szCs w:val="32"/>
          <w:shd w:val="clear" w:color="auto" w:fill="FFFFFF"/>
        </w:rPr>
        <w:t>。</w:t>
      </w:r>
    </w:p>
    <w:p>
      <w:pPr>
        <w:spacing w:line="552" w:lineRule="exact"/>
        <w:ind w:firstLine="645"/>
        <w:textAlignment w:val="baseline"/>
        <w:rPr>
          <w:rFonts w:hint="eastAsia" w:ascii="仿宋" w:hAnsi="仿宋" w:eastAsia="仿宋"/>
          <w:sz w:val="32"/>
          <w:szCs w:val="32"/>
          <w:shd w:val="clear" w:color="auto" w:fill="FFFFFF"/>
        </w:rPr>
      </w:pPr>
      <w:r>
        <w:rPr>
          <w:rFonts w:hint="default" w:ascii="方正仿宋_GBK" w:hAnsi="方正仿宋_GBK" w:eastAsia="方正仿宋_GBK" w:cs="方正仿宋_GBK"/>
          <w:kern w:val="2"/>
          <w:sz w:val="32"/>
          <w:szCs w:val="32"/>
        </w:rPr>
        <w:t>派驻纪检监察组</w:t>
      </w:r>
      <w:r>
        <w:rPr>
          <w:rFonts w:hint="eastAsia" w:ascii="方正仿宋_GBK" w:hAnsi="方正仿宋_GBK" w:eastAsia="方正仿宋_GBK" w:cs="方正仿宋_GBK"/>
          <w:kern w:val="2"/>
          <w:sz w:val="32"/>
          <w:szCs w:val="32"/>
          <w:lang w:val="en-US" w:eastAsia="zh-CN"/>
        </w:rPr>
        <w:t>,分别为</w:t>
      </w:r>
      <w:r>
        <w:rPr>
          <w:rFonts w:hint="eastAsia" w:ascii="仿宋" w:hAnsi="仿宋" w:eastAsia="仿宋"/>
          <w:sz w:val="32"/>
          <w:szCs w:val="32"/>
          <w:shd w:val="clear" w:color="auto" w:fill="FFFFFF"/>
        </w:rPr>
        <w:t>派驻县委办公室纪检监察组、派驻县政府办公室纪检监察组、派驻县教育局纪检监察组、派驻县自然资源局纪检监察组、派驻县委政法委纪检监察组</w:t>
      </w:r>
      <w:r>
        <w:rPr>
          <w:rFonts w:hint="eastAsia" w:ascii="仿宋" w:hAnsi="仿宋" w:eastAsia="仿宋"/>
          <w:sz w:val="32"/>
          <w:szCs w:val="32"/>
          <w:shd w:val="clear" w:color="auto" w:fill="FFFFFF"/>
          <w:lang w:eastAsia="zh-CN"/>
        </w:rPr>
        <w:t>。</w:t>
      </w:r>
    </w:p>
    <w:p>
      <w:pPr>
        <w:spacing w:line="552" w:lineRule="exact"/>
        <w:ind w:firstLine="645"/>
        <w:textAlignment w:val="baseline"/>
        <w:rPr>
          <w:rFonts w:hint="eastAsia" w:ascii="仿宋" w:hAnsi="仿宋" w:eastAsia="仿宋"/>
          <w:sz w:val="32"/>
          <w:szCs w:val="32"/>
          <w:lang w:val="zh-CN"/>
        </w:rPr>
      </w:pPr>
      <w:r>
        <w:rPr>
          <w:rFonts w:hint="eastAsia" w:ascii="仿宋" w:hAnsi="仿宋" w:eastAsia="仿宋"/>
          <w:sz w:val="32"/>
          <w:szCs w:val="32"/>
          <w:shd w:val="clear" w:color="auto" w:fill="FFFFFF"/>
        </w:rPr>
        <w:t>县委巡察办</w:t>
      </w:r>
      <w:r>
        <w:rPr>
          <w:rFonts w:hint="eastAsia" w:ascii="仿宋" w:hAnsi="仿宋" w:eastAsia="仿宋"/>
          <w:sz w:val="32"/>
          <w:szCs w:val="32"/>
          <w:shd w:val="clear" w:color="auto" w:fill="FFFFFF"/>
          <w:lang w:eastAsia="zh-CN"/>
        </w:rPr>
        <w:t>内设机构</w:t>
      </w:r>
      <w:r>
        <w:rPr>
          <w:rFonts w:hint="eastAsia" w:ascii="仿宋" w:hAnsi="仿宋" w:eastAsia="仿宋"/>
          <w:sz w:val="32"/>
          <w:szCs w:val="32"/>
          <w:shd w:val="clear" w:color="auto" w:fill="FFFFFF"/>
          <w:lang w:val="en-US" w:eastAsia="zh-CN"/>
        </w:rPr>
        <w:t>4个，</w:t>
      </w:r>
      <w:r>
        <w:rPr>
          <w:rFonts w:hint="eastAsia" w:ascii="仿宋" w:hAnsi="仿宋" w:eastAsia="仿宋"/>
          <w:sz w:val="32"/>
          <w:szCs w:val="32"/>
          <w:shd w:val="clear" w:color="auto" w:fill="FFFFFF"/>
          <w:lang w:eastAsia="zh-CN"/>
        </w:rPr>
        <w:t>分别为</w:t>
      </w:r>
      <w:r>
        <w:rPr>
          <w:rFonts w:hint="eastAsia" w:ascii="仿宋" w:hAnsi="仿宋" w:eastAsia="仿宋"/>
          <w:sz w:val="32"/>
          <w:szCs w:val="32"/>
          <w:shd w:val="clear" w:color="auto" w:fill="FFFFFF"/>
        </w:rPr>
        <w:t>：</w:t>
      </w:r>
      <w:r>
        <w:rPr>
          <w:rFonts w:hint="eastAsia" w:ascii="仿宋" w:hAnsi="仿宋" w:eastAsia="仿宋"/>
          <w:sz w:val="32"/>
          <w:szCs w:val="32"/>
          <w:shd w:val="clear" w:color="auto" w:fill="FFFFFF"/>
          <w:lang w:eastAsia="zh-CN"/>
        </w:rPr>
        <w:t>办公室、</w:t>
      </w:r>
      <w:r>
        <w:rPr>
          <w:rFonts w:hint="eastAsia" w:ascii="仿宋" w:hAnsi="仿宋" w:eastAsia="仿宋"/>
          <w:sz w:val="32"/>
          <w:szCs w:val="32"/>
          <w:shd w:val="clear" w:color="auto" w:fill="FFFFFF"/>
        </w:rPr>
        <w:t>县委第一巡察组、县委第二巡察组、县委第三巡察组</w:t>
      </w:r>
      <w:r>
        <w:rPr>
          <w:rFonts w:hint="eastAsia" w:ascii="仿宋" w:hAnsi="仿宋" w:eastAsia="仿宋"/>
          <w:sz w:val="32"/>
          <w:szCs w:val="32"/>
          <w:shd w:val="clear" w:color="auto" w:fill="FFFFFF"/>
          <w:lang w:eastAsia="zh-CN"/>
        </w:rPr>
        <w:t>。</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lang w:val="zh-CN" w:eastAsia="zh-CN"/>
        </w:rPr>
        <w:t>（二）</w:t>
      </w:r>
      <w:r>
        <w:rPr>
          <w:rFonts w:hint="eastAsia" w:ascii="仿宋" w:hAnsi="仿宋" w:eastAsia="仿宋"/>
          <w:sz w:val="32"/>
          <w:szCs w:val="32"/>
          <w:lang w:val="zh-CN"/>
        </w:rPr>
        <w:t>机构职能。</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lang w:val="zh-CN"/>
        </w:rPr>
        <w:t>县纪委监委的主要职责是</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zh-CN"/>
        </w:rPr>
        <w:t>1.负责全县党的纪律检查工</w:t>
      </w:r>
      <w:r>
        <w:rPr>
          <w:rFonts w:hint="eastAsia" w:ascii="仿宋" w:hAnsi="仿宋" w:eastAsia="仿宋"/>
          <w:sz w:val="32"/>
          <w:szCs w:val="32"/>
        </w:rPr>
        <w:t>作。</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2.依照党的章程和其他党内法规履行监督、执纪、问责职责。负责经常对党员进行遵守纪律的教育。受理党员的控告和申诉。</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3.负责全县监察工作。</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4.依照法律规定履行监督、调查、处置职责。推动开展廉政教育。</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5.负责组织协调全面从严治党、党风廉政建设和反腐败宣传教育工作。</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6.负责综合分析全面从严治党、党风廉政建设和反腐败工作情况。参与起草我县规范性文件。</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7.在州纪委监委的领导下，加强对反腐败国际追逃追赃和防逃工作的组织协调，督促有关部门做好相关工作。</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8.根据干部管理权限，负责纪检监察系统队伍建设和组织建设。</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9.完成县委和州纪委监委交办的其他任务。</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县委巡察办的主要职责是：</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1.向州委巡察办和县委巡察工作领导小组报告工作情况，传达贯彻州委巡察办和县委巡察工作领导小组的决策和部署。</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2.统筹、协调、指导县委巡察组开展工作。</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3.承担有关政策研究、制度建设等工作，组织起草县委巡察工作规划、年度计划、年度巡察工作总结等重要材料。</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4.对县委和县委巡察工作领导小组决定的事项进行督办。</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5.配合县纪委监委机关、县委组织部及有关部门对巡察工作人员进行培训、考核、监督和管理。负责与纪委监委机关、组织、政法、审计和信访等部门的沟通衔接工作。</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6.负责巡察工作信息化建设，数据统计管理、平台维护升级等工作。</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7.承担县委巡察工作领导小组办公室职责，办理县委巡察工作领导小组交办的其他事项。</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派驻机构主要职责是：</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监督促进所监督单位领导班子落实全面从严治党主体责任，监督促进所监督单位党政“一把手”当好第一责任人。</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2.经县纪委批准，初步核实反映所监督单位领导班子及县管干部的问题线索；参与审查所监督单位领导班子及县管干部违反党纪的案件。指导所监督单位机关党委（纪委）审查科级以下干部违反党纪的案件，必要时可以直接审查科级以下干部违反党纪的案件。受理所监督单位党的组织和党员申诉。</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3.对违反党章和其他党内法规，不履行或者不正确履行职责的所监督单位党的组织和负有责任的党的领导干部，按照管理权限对其作出问责决定，或者向有权作出问责决定的党的组织提出问责建议。</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4.协助所监督单位党组（党委）做好巡察工作，不承担所监督单位开展巡察的日常工作。</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5.推动所监督单位开展廉政教育。</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6.配合调查所监督单位管理的科级以下公职人员涉嫌贪污贿赂、滥用职权、玩忽职守、权力寻租、利益输送、徇私舞弊以及浪费国家资财等职务违法和职务犯罪案件。受理所监督单位监察对象不服纪检监察组所作涉及本人的处理决定的复审申请。</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7.按照管理权限，对所监督单位违法的公职人员依法作出政务处分决定。</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8.负责对本派驻纪检监察组干部的日常管理和监督。</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9.完成县纪委监委交办的其他任务。</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宣传教育信息中心主要职责：</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rPr>
        <w:t>负责全面从严治党、党风廉政建设和反腐败宣传教育以及廉洁文化建设工作；负责纪检监察系统外宣信息收集、编写和上报；负责纪检监察网络建设与维护、机房管理，专用软件管理与运行等工作。</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lang w:val="zh-CN"/>
        </w:rPr>
        <w:t>（三）人员概况。</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lang w:val="zh-CN"/>
        </w:rPr>
        <w:t>县纪委监委编制数为</w:t>
      </w:r>
      <w:r>
        <w:rPr>
          <w:rFonts w:hint="eastAsia" w:ascii="仿宋" w:hAnsi="仿宋" w:eastAsia="仿宋"/>
          <w:sz w:val="32"/>
          <w:szCs w:val="32"/>
        </w:rPr>
        <w:t>55人，其中行政编制49人，行政工勤编制2人，事业编制4人。年末实有人数</w:t>
      </w:r>
      <w:r>
        <w:rPr>
          <w:rFonts w:hint="eastAsia" w:ascii="仿宋" w:hAnsi="仿宋" w:eastAsia="仿宋"/>
          <w:sz w:val="32"/>
          <w:szCs w:val="32"/>
          <w:lang w:val="en-US" w:eastAsia="zh-CN"/>
        </w:rPr>
        <w:t>54</w:t>
      </w:r>
      <w:r>
        <w:rPr>
          <w:rFonts w:hint="eastAsia" w:ascii="仿宋" w:hAnsi="仿宋" w:eastAsia="仿宋"/>
          <w:sz w:val="32"/>
          <w:szCs w:val="32"/>
        </w:rPr>
        <w:t>人。具体情况说明如下：</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县纪委监委机关行政编制20名。</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县纪委监委领导班子职数9名。其中，县纪委常委7名（含书记1名，副书记2名，常委4名）；县监察委主任1名，由县纪委书记兼任；副主任2名，由县纪委副书记兼任；监察委委员4名，由县纪委常委兼任2名，不由县纪委常委兼任2名。内设机构领导职数9名，均按乡科级副职配备。县纪委监委行政工勤2名。</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县委巡察办行政编制9名。</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其中，巡察办主任1名（正科级）、副主任1名（副科级），巡察组组长3名（正科级）、副组长3名（副科级）；股级领导职数1名。</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县纪委监委派驻机构编制22名。</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其中，县纪委监委驻县委政法委纪检监察组使用政法专项编制4名（包括县法院1名、县检察院1名、县公安局1名、县司法局1名），由县纪委监委统一管理。</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县纪委监委派驻纪检监察组组长5名，为乡科级副职；副组长8名，为正股级。</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rPr>
        <w:t>宣传教育信息中心核定县纪委监委宣传教育信息中心事业编制4名。其中，主任1名。</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二、部门财政资金收支情况</w:t>
      </w:r>
    </w:p>
    <w:p>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zh-CN"/>
        </w:rPr>
        <w:t>（一）部门财政资金收入情况。</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rPr>
        <w:t>按照综合预算的原则，县纪委监察所有收入均纳入部门预算管理。</w:t>
      </w:r>
      <w:r>
        <w:rPr>
          <w:rFonts w:hint="eastAsia" w:ascii="仿宋" w:hAnsi="仿宋" w:eastAsia="仿宋"/>
          <w:sz w:val="32"/>
          <w:szCs w:val="32"/>
          <w:lang w:eastAsia="zh-CN"/>
        </w:rPr>
        <w:t>上年结余结转</w:t>
      </w:r>
      <w:r>
        <w:rPr>
          <w:rFonts w:hint="eastAsia" w:ascii="仿宋" w:hAnsi="仿宋" w:eastAsia="仿宋"/>
          <w:sz w:val="32"/>
          <w:szCs w:val="32"/>
          <w:lang w:val="en-US" w:eastAsia="zh-CN"/>
        </w:rPr>
        <w:t>139.89万元，</w:t>
      </w:r>
      <w:r>
        <w:rPr>
          <w:rFonts w:hint="eastAsia" w:ascii="仿宋" w:hAnsi="仿宋" w:eastAsia="仿宋"/>
          <w:sz w:val="32"/>
          <w:szCs w:val="32"/>
        </w:rPr>
        <w:t>本年公共财政拨款</w:t>
      </w:r>
      <w:r>
        <w:rPr>
          <w:rFonts w:hint="eastAsia" w:ascii="仿宋" w:hAnsi="仿宋" w:eastAsia="仿宋"/>
          <w:sz w:val="32"/>
          <w:szCs w:val="32"/>
          <w:lang w:val="en-US" w:eastAsia="zh-CN"/>
        </w:rPr>
        <w:t>1157.54</w:t>
      </w:r>
      <w:r>
        <w:rPr>
          <w:rFonts w:hint="eastAsia" w:ascii="仿宋" w:hAnsi="仿宋" w:eastAsia="仿宋"/>
          <w:sz w:val="32"/>
          <w:szCs w:val="32"/>
        </w:rPr>
        <w:t>万元，</w:t>
      </w:r>
      <w:r>
        <w:rPr>
          <w:rFonts w:hint="eastAsia" w:ascii="仿宋" w:hAnsi="仿宋" w:eastAsia="仿宋"/>
          <w:sz w:val="32"/>
          <w:szCs w:val="32"/>
          <w:lang w:eastAsia="zh-CN"/>
        </w:rPr>
        <w:t>本年</w:t>
      </w:r>
      <w:r>
        <w:rPr>
          <w:rFonts w:hint="eastAsia" w:ascii="仿宋" w:hAnsi="仿宋" w:eastAsia="仿宋"/>
          <w:sz w:val="32"/>
          <w:szCs w:val="32"/>
        </w:rPr>
        <w:t>收入合计</w:t>
      </w:r>
      <w:r>
        <w:rPr>
          <w:rFonts w:hint="eastAsia" w:ascii="仿宋" w:hAnsi="仿宋" w:eastAsia="仿宋"/>
          <w:sz w:val="32"/>
          <w:szCs w:val="32"/>
          <w:lang w:val="en-US" w:eastAsia="zh-CN"/>
        </w:rPr>
        <w:t>1297.43万元。</w:t>
      </w:r>
      <w:r>
        <w:rPr>
          <w:rFonts w:hint="eastAsia" w:ascii="仿宋" w:hAnsi="仿宋" w:eastAsia="仿宋"/>
          <w:sz w:val="32"/>
          <w:szCs w:val="32"/>
          <w:lang w:val="zh-CN"/>
        </w:rPr>
        <w:t>其中基本收入</w:t>
      </w:r>
      <w:r>
        <w:rPr>
          <w:rFonts w:hint="eastAsia" w:ascii="仿宋" w:hAnsi="仿宋" w:eastAsia="仿宋"/>
          <w:sz w:val="32"/>
          <w:szCs w:val="32"/>
          <w:lang w:val="en-US" w:eastAsia="zh-CN"/>
        </w:rPr>
        <w:t>1276.43万</w:t>
      </w:r>
      <w:r>
        <w:rPr>
          <w:rFonts w:hint="eastAsia" w:ascii="仿宋" w:hAnsi="仿宋" w:eastAsia="仿宋"/>
          <w:sz w:val="32"/>
          <w:szCs w:val="32"/>
          <w:lang w:val="zh-CN"/>
        </w:rPr>
        <w:t>元，占收入的</w:t>
      </w:r>
      <w:r>
        <w:rPr>
          <w:rFonts w:hint="eastAsia" w:ascii="仿宋" w:hAnsi="仿宋" w:eastAsia="仿宋"/>
          <w:sz w:val="32"/>
          <w:szCs w:val="32"/>
          <w:lang w:val="en-US" w:eastAsia="zh-CN"/>
        </w:rPr>
        <w:t>98.38</w:t>
      </w:r>
      <w:r>
        <w:rPr>
          <w:rFonts w:hint="eastAsia" w:ascii="仿宋" w:hAnsi="仿宋" w:eastAsia="仿宋"/>
          <w:sz w:val="32"/>
          <w:szCs w:val="32"/>
          <w:lang w:val="zh-CN"/>
        </w:rPr>
        <w:t>%</w:t>
      </w:r>
      <w:r>
        <w:rPr>
          <w:rFonts w:hint="eastAsia" w:ascii="仿宋" w:hAnsi="仿宋" w:eastAsia="仿宋"/>
          <w:sz w:val="32"/>
          <w:szCs w:val="32"/>
          <w:lang w:val="en-US" w:eastAsia="zh-CN"/>
        </w:rPr>
        <w:t>,</w:t>
      </w:r>
      <w:r>
        <w:rPr>
          <w:rFonts w:hint="eastAsia" w:ascii="仿宋" w:hAnsi="仿宋" w:eastAsia="仿宋"/>
          <w:sz w:val="32"/>
          <w:szCs w:val="32"/>
          <w:lang w:val="zh-CN"/>
        </w:rPr>
        <w:t>项目收入为</w:t>
      </w:r>
      <w:r>
        <w:rPr>
          <w:rFonts w:hint="eastAsia" w:ascii="仿宋" w:hAnsi="仿宋" w:eastAsia="仿宋"/>
          <w:sz w:val="32"/>
          <w:szCs w:val="32"/>
          <w:lang w:val="en-US" w:eastAsia="zh-CN"/>
        </w:rPr>
        <w:t>21</w:t>
      </w:r>
      <w:r>
        <w:rPr>
          <w:rFonts w:hint="eastAsia" w:ascii="仿宋" w:hAnsi="仿宋" w:eastAsia="仿宋"/>
          <w:sz w:val="32"/>
          <w:szCs w:val="32"/>
          <w:lang w:val="zh-CN"/>
        </w:rPr>
        <w:t>元，占收入的</w:t>
      </w:r>
      <w:r>
        <w:rPr>
          <w:rFonts w:hint="eastAsia" w:ascii="仿宋" w:hAnsi="仿宋" w:eastAsia="仿宋"/>
          <w:sz w:val="32"/>
          <w:szCs w:val="32"/>
          <w:lang w:val="en-US" w:eastAsia="zh-CN"/>
        </w:rPr>
        <w:t>1.62</w:t>
      </w:r>
      <w:r>
        <w:rPr>
          <w:rFonts w:hint="eastAsia" w:ascii="仿宋" w:hAnsi="仿宋" w:eastAsia="仿宋"/>
          <w:sz w:val="32"/>
          <w:szCs w:val="32"/>
          <w:lang w:val="zh-CN"/>
        </w:rPr>
        <w:t>%</w:t>
      </w:r>
      <w:r>
        <w:rPr>
          <w:rFonts w:hint="eastAsia" w:ascii="仿宋" w:hAnsi="仿宋" w:eastAsia="仿宋"/>
          <w:sz w:val="32"/>
          <w:szCs w:val="32"/>
          <w:lang w:val="en-US" w:eastAsia="zh-CN"/>
        </w:rPr>
        <w:t>。</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lang w:val="zh-CN"/>
        </w:rPr>
        <w:t>部门财政资金支出情况。</w:t>
      </w:r>
    </w:p>
    <w:p>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rPr>
        <w:t>截止2021年</w:t>
      </w:r>
      <w:r>
        <w:rPr>
          <w:rFonts w:hint="eastAsia" w:ascii="仿宋" w:hAnsi="仿宋" w:eastAsia="仿宋"/>
          <w:sz w:val="32"/>
          <w:szCs w:val="32"/>
          <w:lang w:val="en-US" w:eastAsia="zh-CN"/>
        </w:rPr>
        <w:t>12</w:t>
      </w:r>
      <w:r>
        <w:rPr>
          <w:rFonts w:hint="eastAsia" w:ascii="仿宋" w:hAnsi="仿宋" w:eastAsia="仿宋"/>
          <w:sz w:val="32"/>
          <w:szCs w:val="32"/>
        </w:rPr>
        <w:t>月3</w:t>
      </w:r>
      <w:r>
        <w:rPr>
          <w:rFonts w:hint="eastAsia" w:ascii="仿宋" w:hAnsi="仿宋" w:eastAsia="仿宋"/>
          <w:sz w:val="32"/>
          <w:szCs w:val="32"/>
          <w:lang w:val="en-US" w:eastAsia="zh-CN"/>
        </w:rPr>
        <w:t>1</w:t>
      </w:r>
      <w:r>
        <w:rPr>
          <w:rFonts w:hint="eastAsia" w:ascii="仿宋" w:hAnsi="仿宋" w:eastAsia="仿宋"/>
          <w:sz w:val="32"/>
          <w:szCs w:val="32"/>
        </w:rPr>
        <w:t>日支出合计</w:t>
      </w:r>
      <w:r>
        <w:rPr>
          <w:rFonts w:hint="eastAsia" w:ascii="仿宋" w:hAnsi="仿宋" w:eastAsia="仿宋"/>
          <w:sz w:val="32"/>
          <w:szCs w:val="32"/>
          <w:lang w:val="en-US" w:eastAsia="zh-CN"/>
        </w:rPr>
        <w:t>1297.43</w:t>
      </w:r>
      <w:r>
        <w:rPr>
          <w:rFonts w:hint="eastAsia" w:ascii="仿宋" w:hAnsi="仿宋" w:eastAsia="仿宋"/>
          <w:sz w:val="32"/>
          <w:szCs w:val="32"/>
        </w:rPr>
        <w:t>万元，其中基本支出</w:t>
      </w:r>
      <w:r>
        <w:rPr>
          <w:rFonts w:hint="eastAsia" w:ascii="仿宋" w:hAnsi="仿宋" w:eastAsia="仿宋"/>
          <w:sz w:val="32"/>
          <w:szCs w:val="32"/>
          <w:lang w:val="en-US" w:eastAsia="zh-CN"/>
        </w:rPr>
        <w:t>1276.43</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lang w:val="zh-CN"/>
        </w:rPr>
        <w:t>占支出的</w:t>
      </w:r>
      <w:r>
        <w:rPr>
          <w:rFonts w:hint="eastAsia" w:ascii="仿宋" w:hAnsi="仿宋" w:eastAsia="仿宋"/>
          <w:sz w:val="32"/>
          <w:szCs w:val="32"/>
          <w:lang w:val="en-US" w:eastAsia="zh-CN"/>
        </w:rPr>
        <w:t>98.38</w:t>
      </w:r>
      <w:r>
        <w:rPr>
          <w:rFonts w:hint="eastAsia" w:ascii="仿宋" w:hAnsi="仿宋" w:eastAsia="仿宋"/>
          <w:sz w:val="32"/>
          <w:szCs w:val="32"/>
          <w:lang w:val="zh-CN"/>
        </w:rPr>
        <w:t>%</w:t>
      </w:r>
      <w:r>
        <w:rPr>
          <w:rFonts w:hint="eastAsia" w:ascii="仿宋" w:hAnsi="仿宋" w:eastAsia="仿宋"/>
          <w:sz w:val="32"/>
          <w:szCs w:val="32"/>
          <w:lang w:val="en-US" w:eastAsia="zh-CN"/>
        </w:rPr>
        <w:t>,</w:t>
      </w:r>
      <w:r>
        <w:rPr>
          <w:rFonts w:hint="eastAsia" w:ascii="仿宋" w:hAnsi="仿宋" w:eastAsia="仿宋"/>
          <w:sz w:val="32"/>
          <w:szCs w:val="32"/>
          <w:lang w:eastAsia="zh-CN"/>
        </w:rPr>
        <w:t>项目支出</w:t>
      </w:r>
      <w:r>
        <w:rPr>
          <w:rFonts w:hint="eastAsia" w:ascii="仿宋" w:hAnsi="仿宋" w:eastAsia="仿宋"/>
          <w:sz w:val="32"/>
          <w:szCs w:val="32"/>
          <w:lang w:val="en-US" w:eastAsia="zh-CN"/>
        </w:rPr>
        <w:t>21万元,</w:t>
      </w:r>
      <w:r>
        <w:rPr>
          <w:rFonts w:hint="eastAsia" w:ascii="仿宋" w:hAnsi="仿宋" w:eastAsia="仿宋"/>
          <w:sz w:val="32"/>
          <w:szCs w:val="32"/>
          <w:lang w:val="zh-CN"/>
        </w:rPr>
        <w:t>占支出的</w:t>
      </w:r>
      <w:r>
        <w:rPr>
          <w:rFonts w:hint="eastAsia" w:ascii="仿宋" w:hAnsi="仿宋" w:eastAsia="仿宋"/>
          <w:sz w:val="32"/>
          <w:szCs w:val="32"/>
          <w:lang w:val="en-US" w:eastAsia="zh-CN"/>
        </w:rPr>
        <w:t>1.62</w:t>
      </w:r>
      <w:r>
        <w:rPr>
          <w:rFonts w:hint="eastAsia" w:ascii="仿宋" w:hAnsi="仿宋" w:eastAsia="仿宋"/>
          <w:sz w:val="32"/>
          <w:szCs w:val="32"/>
          <w:lang w:val="zh-CN"/>
        </w:rPr>
        <w:t>%</w:t>
      </w:r>
      <w:r>
        <w:rPr>
          <w:rFonts w:hint="eastAsia" w:ascii="仿宋" w:hAnsi="仿宋" w:eastAsia="仿宋"/>
          <w:sz w:val="32"/>
          <w:szCs w:val="32"/>
        </w:rPr>
        <w:t>。</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lang w:val="en-US" w:eastAsia="zh-CN"/>
        </w:rPr>
        <w:t>三、部门整体预算绩效管理情况</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lang w:val="zh-CN"/>
        </w:rPr>
        <w:t>（一）预算编制情况。</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按照综合预算的原则，所有收入和支出均纳入部门预算管理。收入包括：一般公共预算拨款收入、上年结转；支出包括：一般公共服务支出、教育支出、社会保障和就业支出、医疗卫生与计划生育支出、住房保障支出。202</w:t>
      </w:r>
      <w:r>
        <w:rPr>
          <w:rFonts w:hint="eastAsia" w:ascii="仿宋" w:hAnsi="仿宋" w:eastAsia="仿宋"/>
          <w:sz w:val="32"/>
          <w:szCs w:val="32"/>
          <w:lang w:val="en-US" w:eastAsia="zh-CN"/>
        </w:rPr>
        <w:t>1</w:t>
      </w:r>
      <w:r>
        <w:rPr>
          <w:rFonts w:hint="eastAsia" w:ascii="仿宋" w:hAnsi="仿宋" w:eastAsia="仿宋"/>
          <w:sz w:val="32"/>
          <w:szCs w:val="32"/>
        </w:rPr>
        <w:t>年收支总预算</w:t>
      </w:r>
      <w:r>
        <w:rPr>
          <w:rFonts w:hint="eastAsia" w:ascii="仿宋" w:hAnsi="仿宋" w:eastAsia="仿宋"/>
          <w:sz w:val="32"/>
          <w:szCs w:val="32"/>
          <w:lang w:val="en-US" w:eastAsia="zh-CN"/>
        </w:rPr>
        <w:t>1297.43</w:t>
      </w:r>
      <w:r>
        <w:rPr>
          <w:rFonts w:hint="eastAsia" w:ascii="仿宋" w:hAnsi="仿宋" w:eastAsia="仿宋"/>
          <w:sz w:val="32"/>
          <w:szCs w:val="32"/>
        </w:rPr>
        <w:t>万元。</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lang w:val="zh-CN"/>
        </w:rPr>
        <w:t>（二）执行管理情况。</w:t>
      </w:r>
      <w:r>
        <w:rPr>
          <w:rFonts w:hint="eastAsia" w:ascii="仿宋" w:hAnsi="仿宋" w:eastAsia="仿宋"/>
          <w:sz w:val="32"/>
          <w:szCs w:val="32"/>
          <w:lang w:val="zh-CN"/>
        </w:rPr>
        <w:tab/>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lang w:val="en-US" w:eastAsia="zh-CN"/>
        </w:rPr>
        <w:t>1.</w:t>
      </w:r>
      <w:r>
        <w:rPr>
          <w:rFonts w:hint="eastAsia" w:ascii="仿宋" w:hAnsi="仿宋" w:eastAsia="仿宋"/>
          <w:sz w:val="32"/>
          <w:szCs w:val="32"/>
          <w:lang w:val="zh-CN"/>
        </w:rPr>
        <w:t>“三公”经费控制率100%。“三公”经费预算本年列支</w:t>
      </w:r>
      <w:r>
        <w:rPr>
          <w:rFonts w:hint="eastAsia" w:ascii="仿宋" w:hAnsi="仿宋" w:eastAsia="仿宋"/>
          <w:sz w:val="32"/>
          <w:szCs w:val="32"/>
          <w:lang w:val="en-US" w:eastAsia="zh-CN"/>
        </w:rPr>
        <w:t>42.26</w:t>
      </w:r>
      <w:r>
        <w:rPr>
          <w:rFonts w:hint="eastAsia" w:ascii="仿宋" w:hAnsi="仿宋" w:eastAsia="仿宋"/>
          <w:sz w:val="32"/>
          <w:szCs w:val="32"/>
          <w:lang w:val="zh-CN"/>
        </w:rPr>
        <w:t>万元，经费支出未超标。</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lang w:val="zh-CN"/>
        </w:rPr>
        <w:t>2.管理制度进一步健全。</w:t>
      </w:r>
      <w:r>
        <w:rPr>
          <w:rFonts w:hint="eastAsia" w:ascii="仿宋" w:hAnsi="仿宋" w:eastAsia="仿宋"/>
          <w:sz w:val="32"/>
          <w:szCs w:val="32"/>
          <w:lang w:val="zh-CN" w:eastAsia="zh-CN"/>
        </w:rPr>
        <w:t>2021</w:t>
      </w:r>
      <w:r>
        <w:rPr>
          <w:rFonts w:hint="eastAsia" w:ascii="仿宋" w:hAnsi="仿宋" w:eastAsia="仿宋"/>
          <w:sz w:val="32"/>
          <w:szCs w:val="32"/>
          <w:lang w:val="zh-CN"/>
        </w:rPr>
        <w:t>年我单位制定了财务管理制度和会计核算等管理制度，明确了财务职责，制定了厉行节约制度，管理制度依照有关国家法律法规而制定的，具有合法性、合规性、完整性、同时相关制度得到认真执行。</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lang w:val="zh-CN"/>
        </w:rPr>
        <w:t>4.资金使用合规性。一切支出按照国家财经法规和财务管理制度规定及专项资金管理办法的规定办理。财务人员认真审核每笔业务的合法性、真实性、手续完整性和资料的准确性。健全会计核算，按照国家统一会计制度规定设置会计账簿，依照规定进行会计处理，保证会计指标口径一致。资金拨付有完善的审批程序和手续，支出符合部门预算批复的用途、资金使用无截留、挤占、挪用、虚列开支等情况。</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lang w:val="zh-CN"/>
        </w:rPr>
        <w:t>5.预算信息公开性。按照规定的时间、内容公开预算信息，做到基础数据信息和会计信息真实、完整、准确。</w:t>
      </w:r>
    </w:p>
    <w:p>
      <w:pPr>
        <w:spacing w:line="560" w:lineRule="exact"/>
        <w:ind w:firstLine="640" w:firstLineChars="200"/>
        <w:rPr>
          <w:rFonts w:hint="eastAsia" w:ascii="仿宋" w:hAnsi="仿宋" w:eastAsia="仿宋"/>
          <w:sz w:val="32"/>
          <w:szCs w:val="32"/>
          <w:lang w:val="zh-CN" w:eastAsia="zh-CN"/>
        </w:rPr>
      </w:pPr>
      <w:r>
        <w:rPr>
          <w:rFonts w:hint="eastAsia" w:ascii="仿宋" w:hAnsi="仿宋" w:eastAsia="仿宋"/>
          <w:sz w:val="32"/>
          <w:szCs w:val="32"/>
          <w:lang w:val="zh-CN" w:eastAsia="zh-CN"/>
        </w:rPr>
        <w:t>（三）综合管理情况。</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zh-CN"/>
        </w:rPr>
        <w:t>包括政府性债务管理、非税收入执收、政策采购实施计划、资产管理、内控制度管理、信息公开、绩效评价及依法接受财政监督情况等。</w:t>
      </w:r>
    </w:p>
    <w:p>
      <w:pPr>
        <w:spacing w:line="560" w:lineRule="exact"/>
        <w:ind w:firstLine="640" w:firstLineChars="200"/>
        <w:rPr>
          <w:rFonts w:hint="eastAsia" w:ascii="仿宋" w:hAnsi="仿宋" w:eastAsia="仿宋"/>
          <w:sz w:val="32"/>
          <w:szCs w:val="32"/>
          <w:lang w:val="zh-CN" w:eastAsia="zh-CN"/>
        </w:rPr>
      </w:pPr>
      <w:r>
        <w:rPr>
          <w:rFonts w:hint="eastAsia" w:ascii="仿宋" w:hAnsi="仿宋" w:eastAsia="仿宋"/>
          <w:sz w:val="32"/>
          <w:szCs w:val="32"/>
          <w:lang w:val="zh-CN" w:eastAsia="zh-CN"/>
        </w:rPr>
        <w:t>（四）整体绩效。</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eastAsia="zh-CN"/>
        </w:rPr>
        <w:t>一是</w:t>
      </w:r>
      <w:r>
        <w:rPr>
          <w:rFonts w:hint="eastAsia" w:ascii="仿宋" w:hAnsi="仿宋" w:eastAsia="仿宋"/>
          <w:sz w:val="32"/>
          <w:szCs w:val="32"/>
        </w:rPr>
        <w:t>不断强化学思践悟，坚决践行</w:t>
      </w:r>
      <w:r>
        <w:rPr>
          <w:rFonts w:hint="eastAsia" w:ascii="仿宋" w:hAnsi="仿宋" w:eastAsia="仿宋"/>
          <w:sz w:val="32"/>
          <w:szCs w:val="32"/>
          <w:lang w:eastAsia="zh-CN"/>
        </w:rPr>
        <w:t>“</w:t>
      </w:r>
      <w:r>
        <w:rPr>
          <w:rFonts w:hint="eastAsia" w:ascii="仿宋" w:hAnsi="仿宋" w:eastAsia="仿宋"/>
          <w:sz w:val="32"/>
          <w:szCs w:val="32"/>
        </w:rPr>
        <w:t>两个维护</w:t>
      </w:r>
      <w:r>
        <w:rPr>
          <w:rFonts w:hint="eastAsia" w:ascii="仿宋" w:hAnsi="仿宋" w:eastAsia="仿宋"/>
          <w:sz w:val="32"/>
          <w:szCs w:val="32"/>
          <w:lang w:eastAsia="zh-CN"/>
        </w:rPr>
        <w:t>”。</w:t>
      </w:r>
      <w:r>
        <w:rPr>
          <w:rFonts w:hint="eastAsia" w:ascii="仿宋" w:hAnsi="仿宋" w:eastAsia="仿宋"/>
          <w:sz w:val="32"/>
          <w:szCs w:val="32"/>
        </w:rPr>
        <w:t>县纪委常委会传达学习习近平总书记重要讲话精神16次，传达中央、省委、州委及县委重要会议精神18次，结合党史学习教育开展专题学习研讨交流</w:t>
      </w:r>
      <w:r>
        <w:rPr>
          <w:rFonts w:hint="eastAsia" w:ascii="仿宋" w:hAnsi="仿宋" w:eastAsia="仿宋"/>
          <w:sz w:val="32"/>
          <w:szCs w:val="32"/>
          <w:lang w:val="en-US" w:eastAsia="zh-CN"/>
        </w:rPr>
        <w:t>7</w:t>
      </w:r>
      <w:r>
        <w:rPr>
          <w:rFonts w:hint="eastAsia" w:ascii="仿宋" w:hAnsi="仿宋" w:eastAsia="仿宋"/>
          <w:sz w:val="32"/>
          <w:szCs w:val="32"/>
        </w:rPr>
        <w:t>次。紧扣加快建成</w:t>
      </w:r>
      <w:r>
        <w:rPr>
          <w:rFonts w:hint="eastAsia" w:ascii="仿宋" w:hAnsi="仿宋" w:eastAsia="仿宋"/>
          <w:sz w:val="32"/>
          <w:szCs w:val="32"/>
          <w:lang w:eastAsia="zh-CN"/>
        </w:rPr>
        <w:t>“</w:t>
      </w:r>
      <w:r>
        <w:rPr>
          <w:rFonts w:hint="eastAsia" w:ascii="仿宋" w:hAnsi="仿宋" w:eastAsia="仿宋"/>
          <w:sz w:val="32"/>
          <w:szCs w:val="32"/>
        </w:rPr>
        <w:t>三地一典范</w:t>
      </w:r>
      <w:r>
        <w:rPr>
          <w:rFonts w:hint="eastAsia" w:ascii="仿宋" w:hAnsi="仿宋" w:eastAsia="仿宋"/>
          <w:sz w:val="32"/>
          <w:szCs w:val="32"/>
          <w:lang w:eastAsia="zh-CN"/>
        </w:rPr>
        <w:t>”</w:t>
      </w:r>
      <w:r>
        <w:rPr>
          <w:rFonts w:hint="eastAsia" w:ascii="仿宋" w:hAnsi="仿宋" w:eastAsia="仿宋"/>
          <w:sz w:val="32"/>
          <w:szCs w:val="32"/>
        </w:rPr>
        <w:t>目标任务，聚焦县委中心工作监督检查70余轮次，发现问题145个，提出整改意见150余条。查处大录乡群众上访事件，问责</w:t>
      </w:r>
      <w:r>
        <w:rPr>
          <w:rFonts w:hint="eastAsia" w:ascii="仿宋" w:hAnsi="仿宋" w:eastAsia="仿宋"/>
          <w:sz w:val="32"/>
          <w:szCs w:val="32"/>
          <w:lang w:val="en-US" w:eastAsia="zh-CN"/>
        </w:rPr>
        <w:t>12</w:t>
      </w:r>
      <w:r>
        <w:rPr>
          <w:rFonts w:hint="eastAsia" w:ascii="仿宋" w:hAnsi="仿宋" w:eastAsia="仿宋"/>
          <w:sz w:val="32"/>
          <w:szCs w:val="32"/>
        </w:rPr>
        <w:t>人，通报</w:t>
      </w:r>
      <w:r>
        <w:rPr>
          <w:rFonts w:hint="eastAsia" w:ascii="仿宋" w:hAnsi="仿宋" w:eastAsia="仿宋"/>
          <w:sz w:val="32"/>
          <w:szCs w:val="32"/>
          <w:lang w:val="en-US" w:eastAsia="zh-CN"/>
        </w:rPr>
        <w:t>3</w:t>
      </w:r>
      <w:r>
        <w:rPr>
          <w:rFonts w:hint="eastAsia" w:ascii="仿宋" w:hAnsi="仿宋" w:eastAsia="仿宋"/>
          <w:sz w:val="32"/>
          <w:szCs w:val="32"/>
        </w:rPr>
        <w:t>个单位。</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二是保持高压惩</w:t>
      </w:r>
      <w:r>
        <w:rPr>
          <w:rFonts w:hint="eastAsia" w:ascii="仿宋" w:hAnsi="仿宋" w:eastAsia="仿宋"/>
          <w:sz w:val="32"/>
          <w:szCs w:val="32"/>
          <w:lang w:eastAsia="zh-CN"/>
        </w:rPr>
        <w:t>贪治腐，不断彰显“三不”一体治理效能。</w:t>
      </w:r>
      <w:r>
        <w:rPr>
          <w:rFonts w:hint="eastAsia" w:ascii="仿宋" w:hAnsi="仿宋" w:eastAsia="仿宋"/>
          <w:sz w:val="32"/>
          <w:szCs w:val="32"/>
        </w:rPr>
        <w:t>精准运用</w:t>
      </w:r>
      <w:r>
        <w:rPr>
          <w:rFonts w:hint="eastAsia" w:ascii="仿宋" w:hAnsi="仿宋" w:eastAsia="仿宋"/>
          <w:sz w:val="32"/>
          <w:szCs w:val="32"/>
          <w:lang w:eastAsia="zh-CN"/>
        </w:rPr>
        <w:t>“</w:t>
      </w:r>
      <w:r>
        <w:rPr>
          <w:rFonts w:hint="eastAsia" w:ascii="仿宋" w:hAnsi="仿宋" w:eastAsia="仿宋"/>
          <w:sz w:val="32"/>
          <w:szCs w:val="32"/>
        </w:rPr>
        <w:t>四种形态</w:t>
      </w:r>
      <w:r>
        <w:rPr>
          <w:rFonts w:hint="eastAsia" w:ascii="仿宋" w:hAnsi="仿宋" w:eastAsia="仿宋"/>
          <w:sz w:val="32"/>
          <w:szCs w:val="32"/>
          <w:lang w:eastAsia="zh-CN"/>
        </w:rPr>
        <w:t>”</w:t>
      </w:r>
      <w:r>
        <w:rPr>
          <w:rFonts w:hint="eastAsia" w:ascii="仿宋" w:hAnsi="仿宋" w:eastAsia="仿宋"/>
          <w:sz w:val="32"/>
          <w:szCs w:val="32"/>
        </w:rPr>
        <w:t>处置问题线索98件，立案53件、处分52人，移送检察机关2人；配合政法系统教育整顿，排查问题线索33件，政法干警主动投案22人，处分12人，组织处理13人。全年追缴各项违纪款共计265.11万元，督促企业上缴违法所得465.7万元。持续深化以案促改、以案促教、以案促治、以案促建，做好案件查处</w:t>
      </w:r>
      <w:r>
        <w:rPr>
          <w:rFonts w:hint="eastAsia" w:ascii="仿宋" w:hAnsi="仿宋" w:eastAsia="仿宋"/>
          <w:sz w:val="32"/>
          <w:szCs w:val="32"/>
          <w:lang w:eastAsia="zh-CN"/>
        </w:rPr>
        <w:t>“</w:t>
      </w:r>
      <w:r>
        <w:rPr>
          <w:rFonts w:hint="eastAsia" w:ascii="仿宋" w:hAnsi="仿宋" w:eastAsia="仿宋"/>
          <w:sz w:val="32"/>
          <w:szCs w:val="32"/>
        </w:rPr>
        <w:t>后半篇文章</w:t>
      </w:r>
      <w:r>
        <w:rPr>
          <w:rFonts w:hint="eastAsia" w:ascii="仿宋" w:hAnsi="仿宋" w:eastAsia="仿宋"/>
          <w:sz w:val="32"/>
          <w:szCs w:val="32"/>
          <w:lang w:eastAsia="zh-CN"/>
        </w:rPr>
        <w:t>”</w:t>
      </w:r>
      <w:r>
        <w:rPr>
          <w:rFonts w:hint="eastAsia" w:ascii="仿宋" w:hAnsi="仿宋" w:eastAsia="仿宋"/>
          <w:sz w:val="32"/>
          <w:szCs w:val="32"/>
        </w:rPr>
        <w:t>，召开</w:t>
      </w:r>
      <w:r>
        <w:rPr>
          <w:rFonts w:hint="eastAsia" w:ascii="仿宋" w:hAnsi="仿宋" w:eastAsia="仿宋"/>
          <w:sz w:val="32"/>
          <w:szCs w:val="32"/>
          <w:lang w:eastAsia="zh-CN"/>
        </w:rPr>
        <w:t>“</w:t>
      </w:r>
      <w:r>
        <w:rPr>
          <w:rFonts w:hint="eastAsia" w:ascii="仿宋" w:hAnsi="仿宋" w:eastAsia="仿宋"/>
          <w:sz w:val="32"/>
          <w:szCs w:val="32"/>
        </w:rPr>
        <w:t>四个面对面</w:t>
      </w:r>
      <w:r>
        <w:rPr>
          <w:rFonts w:hint="eastAsia" w:ascii="仿宋" w:hAnsi="仿宋" w:eastAsia="仿宋"/>
          <w:sz w:val="32"/>
          <w:szCs w:val="32"/>
          <w:lang w:eastAsia="zh-CN"/>
        </w:rPr>
        <w:t>”</w:t>
      </w:r>
      <w:r>
        <w:rPr>
          <w:rFonts w:hint="eastAsia" w:ascii="仿宋" w:hAnsi="仿宋" w:eastAsia="仿宋"/>
          <w:sz w:val="32"/>
          <w:szCs w:val="32"/>
        </w:rPr>
        <w:t>警示教育</w:t>
      </w:r>
      <w:r>
        <w:rPr>
          <w:rFonts w:hint="eastAsia" w:ascii="仿宋" w:hAnsi="仿宋" w:eastAsia="仿宋"/>
          <w:sz w:val="32"/>
          <w:szCs w:val="32"/>
          <w:lang w:val="en-US" w:eastAsia="zh-CN"/>
        </w:rPr>
        <w:t>44</w:t>
      </w:r>
      <w:r>
        <w:rPr>
          <w:rFonts w:hint="eastAsia" w:ascii="仿宋" w:hAnsi="仿宋" w:eastAsia="仿宋"/>
          <w:sz w:val="32"/>
          <w:szCs w:val="32"/>
        </w:rPr>
        <w:t>场，宣布受处分人员</w:t>
      </w:r>
      <w:r>
        <w:rPr>
          <w:rFonts w:hint="eastAsia" w:ascii="仿宋" w:hAnsi="仿宋" w:eastAsia="仿宋"/>
          <w:sz w:val="32"/>
          <w:szCs w:val="32"/>
          <w:lang w:val="en-US" w:eastAsia="zh-CN"/>
        </w:rPr>
        <w:t>52</w:t>
      </w:r>
      <w:r>
        <w:rPr>
          <w:rFonts w:hint="eastAsia" w:ascii="仿宋" w:hAnsi="仿宋" w:eastAsia="仿宋"/>
          <w:sz w:val="32"/>
          <w:szCs w:val="32"/>
        </w:rPr>
        <w:t>人。严格执行《阿坝州党政干部容错纠错实施细则》，规范问责、精准问责、打击诬告陷害</w:t>
      </w:r>
      <w:r>
        <w:rPr>
          <w:rFonts w:hint="eastAsia" w:ascii="仿宋" w:hAnsi="仿宋" w:eastAsia="仿宋"/>
          <w:sz w:val="32"/>
          <w:szCs w:val="32"/>
          <w:lang w:eastAsia="zh-CN"/>
        </w:rPr>
        <w:t>，对</w:t>
      </w:r>
      <w:r>
        <w:rPr>
          <w:rFonts w:hint="eastAsia" w:ascii="仿宋" w:hAnsi="仿宋" w:eastAsia="仿宋"/>
          <w:sz w:val="32"/>
          <w:szCs w:val="32"/>
          <w:lang w:val="en-US" w:eastAsia="zh-CN"/>
        </w:rPr>
        <w:t>12名党员领导干部举报失实的问题予以澄清正名</w:t>
      </w:r>
      <w:r>
        <w:rPr>
          <w:rFonts w:hint="eastAsia" w:ascii="仿宋" w:hAnsi="仿宋" w:eastAsia="仿宋"/>
          <w:sz w:val="32"/>
          <w:szCs w:val="32"/>
        </w:rPr>
        <w:t>。开展会前学纪</w:t>
      </w:r>
      <w:r>
        <w:rPr>
          <w:rFonts w:hint="eastAsia" w:ascii="仿宋" w:hAnsi="仿宋" w:eastAsia="仿宋"/>
          <w:sz w:val="32"/>
          <w:szCs w:val="32"/>
          <w:lang w:val="en-US" w:eastAsia="zh-CN"/>
        </w:rPr>
        <w:t>1300余</w:t>
      </w:r>
      <w:r>
        <w:rPr>
          <w:rFonts w:hint="eastAsia" w:ascii="仿宋" w:hAnsi="仿宋" w:eastAsia="仿宋"/>
          <w:sz w:val="32"/>
          <w:szCs w:val="32"/>
        </w:rPr>
        <w:t>次，接受教育50156人次，编发</w:t>
      </w:r>
      <w:r>
        <w:rPr>
          <w:rFonts w:hint="eastAsia" w:ascii="仿宋" w:hAnsi="仿宋" w:eastAsia="仿宋"/>
          <w:sz w:val="32"/>
          <w:szCs w:val="32"/>
          <w:lang w:eastAsia="zh-CN"/>
        </w:rPr>
        <w:t>“</w:t>
      </w:r>
      <w:r>
        <w:rPr>
          <w:rFonts w:hint="eastAsia" w:ascii="仿宋" w:hAnsi="仿宋" w:eastAsia="仿宋"/>
          <w:sz w:val="32"/>
          <w:szCs w:val="32"/>
        </w:rPr>
        <w:t>清风九寨</w:t>
      </w:r>
      <w:r>
        <w:rPr>
          <w:rFonts w:hint="eastAsia" w:ascii="仿宋" w:hAnsi="仿宋" w:eastAsia="仿宋"/>
          <w:sz w:val="32"/>
          <w:szCs w:val="32"/>
          <w:lang w:eastAsia="zh-CN"/>
        </w:rPr>
        <w:t>”</w:t>
      </w:r>
      <w:r>
        <w:rPr>
          <w:rFonts w:hint="eastAsia" w:ascii="仿宋" w:hAnsi="仿宋" w:eastAsia="仿宋"/>
          <w:sz w:val="32"/>
          <w:szCs w:val="32"/>
        </w:rPr>
        <w:t>微信93期321条。向全县38名副县级以上领导发放警示教育读本《忏悔实录Ⅸ》《清风传家、严以治家》</w:t>
      </w:r>
      <w:r>
        <w:rPr>
          <w:rFonts w:hint="eastAsia" w:ascii="仿宋" w:hAnsi="仿宋" w:eastAsia="仿宋"/>
          <w:sz w:val="32"/>
          <w:szCs w:val="32"/>
          <w:lang w:eastAsia="zh-CN"/>
        </w:rPr>
        <w:t>，</w:t>
      </w:r>
      <w:r>
        <w:rPr>
          <w:rFonts w:hint="eastAsia" w:ascii="仿宋" w:hAnsi="仿宋" w:eastAsia="仿宋"/>
          <w:sz w:val="32"/>
          <w:szCs w:val="32"/>
        </w:rPr>
        <w:t>向乡镇发放《红军长征在阿坝</w:t>
      </w:r>
      <w:r>
        <w:rPr>
          <w:rFonts w:hint="eastAsia" w:ascii="仿宋" w:hAnsi="仿宋" w:eastAsia="仿宋"/>
          <w:sz w:val="32"/>
          <w:szCs w:val="32"/>
          <w:lang w:val="en-US" w:eastAsia="zh-CN"/>
        </w:rPr>
        <w:t>·</w:t>
      </w:r>
      <w:r>
        <w:rPr>
          <w:rFonts w:hint="eastAsia" w:ascii="仿宋" w:hAnsi="仿宋" w:eastAsia="仿宋"/>
          <w:sz w:val="32"/>
          <w:szCs w:val="32"/>
        </w:rPr>
        <w:t>守纪担当耀党旗》，组织全县党员干部收看《培训里的</w:t>
      </w:r>
      <w:r>
        <w:rPr>
          <w:rFonts w:hint="eastAsia" w:ascii="仿宋" w:hAnsi="仿宋" w:eastAsia="仿宋"/>
          <w:sz w:val="32"/>
          <w:szCs w:val="32"/>
          <w:lang w:eastAsia="zh-CN"/>
        </w:rPr>
        <w:t>“</w:t>
      </w:r>
      <w:r>
        <w:rPr>
          <w:rFonts w:hint="eastAsia" w:ascii="仿宋" w:hAnsi="仿宋" w:eastAsia="仿宋"/>
          <w:sz w:val="32"/>
          <w:szCs w:val="32"/>
        </w:rPr>
        <w:t>生意经</w:t>
      </w:r>
      <w:r>
        <w:rPr>
          <w:rFonts w:hint="eastAsia" w:ascii="仿宋" w:hAnsi="仿宋" w:eastAsia="仿宋"/>
          <w:sz w:val="32"/>
          <w:szCs w:val="32"/>
          <w:lang w:eastAsia="zh-CN"/>
        </w:rPr>
        <w:t>”</w:t>
      </w:r>
      <w:r>
        <w:rPr>
          <w:rFonts w:hint="eastAsia" w:ascii="仿宋" w:hAnsi="仿宋" w:eastAsia="仿宋"/>
          <w:sz w:val="32"/>
          <w:szCs w:val="32"/>
        </w:rPr>
        <w:t>》《黑白人生》等警示教育片，用身边人身边事教育引导党员干部进一步从思想上筑牢防腐反腐防线。</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eastAsia="zh-CN"/>
        </w:rPr>
        <w:t>三是</w:t>
      </w:r>
      <w:r>
        <w:rPr>
          <w:rFonts w:hint="eastAsia" w:ascii="仿宋" w:hAnsi="仿宋" w:eastAsia="仿宋"/>
          <w:sz w:val="32"/>
          <w:szCs w:val="32"/>
        </w:rPr>
        <w:t>始终坚守政治定位，切实发挥巡察利作用</w:t>
      </w:r>
      <w:r>
        <w:rPr>
          <w:rFonts w:hint="eastAsia" w:ascii="仿宋" w:hAnsi="仿宋" w:eastAsia="仿宋"/>
          <w:sz w:val="32"/>
          <w:szCs w:val="32"/>
          <w:lang w:eastAsia="zh-CN"/>
        </w:rPr>
        <w:t>。</w:t>
      </w:r>
      <w:r>
        <w:rPr>
          <w:rFonts w:hint="eastAsia" w:ascii="仿宋" w:hAnsi="仿宋" w:eastAsia="仿宋"/>
          <w:sz w:val="32"/>
          <w:szCs w:val="32"/>
        </w:rPr>
        <w:t>综合运用查阅资料、实地查看、走访了解、询问谈话等方式，有效发现被巡察单位在基层党建、党风廉政建设、项目建设、财务运行、干部职工管理等方面存在</w:t>
      </w:r>
      <w:r>
        <w:rPr>
          <w:rFonts w:hint="eastAsia" w:ascii="仿宋" w:hAnsi="仿宋" w:eastAsia="仿宋"/>
          <w:sz w:val="32"/>
          <w:szCs w:val="32"/>
          <w:lang w:eastAsia="zh-CN"/>
        </w:rPr>
        <w:t>的各类</w:t>
      </w:r>
      <w:r>
        <w:rPr>
          <w:rFonts w:hint="eastAsia" w:ascii="仿宋" w:hAnsi="仿宋" w:eastAsia="仿宋"/>
          <w:sz w:val="32"/>
          <w:szCs w:val="32"/>
        </w:rPr>
        <w:t>问题184项，反馈立行立改问题8条，追缴违规资金40余万元</w:t>
      </w:r>
      <w:r>
        <w:rPr>
          <w:rFonts w:hint="eastAsia" w:ascii="仿宋" w:hAnsi="仿宋" w:eastAsia="仿宋"/>
          <w:sz w:val="32"/>
          <w:szCs w:val="32"/>
          <w:lang w:eastAsia="zh-CN"/>
        </w:rPr>
        <w:t>，督促税务部门追缴医疗卫生机构职工个税</w:t>
      </w:r>
      <w:r>
        <w:rPr>
          <w:rFonts w:hint="eastAsia" w:ascii="仿宋" w:hAnsi="仿宋" w:eastAsia="仿宋"/>
          <w:sz w:val="32"/>
          <w:szCs w:val="32"/>
          <w:lang w:val="en-US" w:eastAsia="zh-CN"/>
        </w:rPr>
        <w:t>297万</w:t>
      </w:r>
      <w:r>
        <w:rPr>
          <w:rFonts w:hint="eastAsia" w:ascii="仿宋" w:hAnsi="仿宋" w:eastAsia="仿宋"/>
          <w:sz w:val="32"/>
          <w:szCs w:val="32"/>
        </w:rPr>
        <w:t>元。高质量完成第八轮</w:t>
      </w:r>
      <w:r>
        <w:rPr>
          <w:rFonts w:hint="eastAsia" w:ascii="仿宋" w:hAnsi="仿宋" w:eastAsia="仿宋"/>
          <w:sz w:val="32"/>
          <w:szCs w:val="32"/>
          <w:lang w:eastAsia="zh-CN"/>
        </w:rPr>
        <w:t>常规</w:t>
      </w:r>
      <w:r>
        <w:rPr>
          <w:rFonts w:hint="eastAsia" w:ascii="仿宋" w:hAnsi="仿宋" w:eastAsia="仿宋"/>
          <w:sz w:val="32"/>
          <w:szCs w:val="32"/>
        </w:rPr>
        <w:t>巡察和省州2轮新冠肺炎疫情防控</w:t>
      </w:r>
      <w:r>
        <w:rPr>
          <w:rFonts w:hint="eastAsia" w:ascii="仿宋" w:hAnsi="仿宋" w:eastAsia="仿宋"/>
          <w:sz w:val="32"/>
          <w:szCs w:val="32"/>
          <w:lang w:eastAsia="zh-CN"/>
        </w:rPr>
        <w:t>、</w:t>
      </w:r>
      <w:r>
        <w:rPr>
          <w:rFonts w:hint="eastAsia" w:ascii="仿宋" w:hAnsi="仿宋" w:eastAsia="仿宋"/>
          <w:sz w:val="32"/>
          <w:szCs w:val="32"/>
        </w:rPr>
        <w:t>1轮森林草原防灭火联动巡察</w:t>
      </w:r>
      <w:r>
        <w:rPr>
          <w:rFonts w:hint="eastAsia" w:ascii="仿宋" w:hAnsi="仿宋" w:eastAsia="仿宋"/>
          <w:sz w:val="32"/>
          <w:szCs w:val="32"/>
          <w:lang w:eastAsia="zh-CN"/>
        </w:rPr>
        <w:t>和</w:t>
      </w:r>
      <w:r>
        <w:rPr>
          <w:rFonts w:hint="eastAsia" w:ascii="仿宋" w:hAnsi="仿宋" w:eastAsia="仿宋"/>
          <w:sz w:val="32"/>
          <w:szCs w:val="32"/>
          <w:lang w:val="en-US" w:eastAsia="zh-CN"/>
        </w:rPr>
        <w:t>1轮</w:t>
      </w:r>
      <w:r>
        <w:rPr>
          <w:rFonts w:hint="eastAsia" w:ascii="仿宋" w:hAnsi="仿宋" w:eastAsia="仿宋"/>
          <w:sz w:val="32"/>
          <w:szCs w:val="32"/>
        </w:rPr>
        <w:t>粮食购销领域专项巡察。</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eastAsia="zh-CN"/>
        </w:rPr>
        <w:t>四是</w:t>
      </w:r>
      <w:r>
        <w:rPr>
          <w:rFonts w:hint="eastAsia" w:ascii="仿宋" w:hAnsi="仿宋" w:eastAsia="仿宋"/>
          <w:sz w:val="32"/>
          <w:szCs w:val="32"/>
        </w:rPr>
        <w:t>创新开展日常监督，压紧压实管党治党责任</w:t>
      </w:r>
      <w:r>
        <w:rPr>
          <w:rFonts w:hint="eastAsia" w:ascii="仿宋" w:hAnsi="仿宋" w:eastAsia="仿宋"/>
          <w:sz w:val="32"/>
          <w:szCs w:val="32"/>
          <w:lang w:eastAsia="zh-CN"/>
        </w:rPr>
        <w:t>。</w:t>
      </w:r>
      <w:r>
        <w:rPr>
          <w:rFonts w:hint="eastAsia" w:ascii="仿宋" w:hAnsi="仿宋" w:eastAsia="仿宋"/>
          <w:sz w:val="32"/>
          <w:szCs w:val="32"/>
        </w:rPr>
        <w:t>切实加强对</w:t>
      </w:r>
      <w:r>
        <w:rPr>
          <w:rFonts w:hint="eastAsia" w:ascii="仿宋" w:hAnsi="仿宋" w:eastAsia="仿宋"/>
          <w:sz w:val="32"/>
          <w:szCs w:val="32"/>
          <w:lang w:eastAsia="zh-CN"/>
        </w:rPr>
        <w:t>“</w:t>
      </w:r>
      <w:r>
        <w:rPr>
          <w:rFonts w:hint="eastAsia" w:ascii="仿宋" w:hAnsi="仿宋" w:eastAsia="仿宋"/>
          <w:sz w:val="32"/>
          <w:szCs w:val="32"/>
        </w:rPr>
        <w:t>一把手</w:t>
      </w:r>
      <w:r>
        <w:rPr>
          <w:rFonts w:hint="eastAsia" w:ascii="仿宋" w:hAnsi="仿宋" w:eastAsia="仿宋"/>
          <w:sz w:val="32"/>
          <w:szCs w:val="32"/>
          <w:lang w:eastAsia="zh-CN"/>
        </w:rPr>
        <w:t>”</w:t>
      </w:r>
      <w:r>
        <w:rPr>
          <w:rFonts w:hint="eastAsia" w:ascii="仿宋" w:hAnsi="仿宋" w:eastAsia="仿宋"/>
          <w:sz w:val="32"/>
          <w:szCs w:val="32"/>
        </w:rPr>
        <w:t>和领导班子成员的监督，4名乡镇党委书记、县级部门</w:t>
      </w:r>
      <w:r>
        <w:rPr>
          <w:rFonts w:hint="eastAsia" w:ascii="仿宋" w:hAnsi="仿宋" w:eastAsia="仿宋"/>
          <w:sz w:val="32"/>
          <w:szCs w:val="32"/>
          <w:lang w:eastAsia="zh-CN"/>
        </w:rPr>
        <w:t>“</w:t>
      </w:r>
      <w:r>
        <w:rPr>
          <w:rFonts w:hint="eastAsia" w:ascii="仿宋" w:hAnsi="仿宋" w:eastAsia="仿宋"/>
          <w:sz w:val="32"/>
          <w:szCs w:val="32"/>
        </w:rPr>
        <w:t>一把手</w:t>
      </w:r>
      <w:r>
        <w:rPr>
          <w:rFonts w:hint="eastAsia" w:ascii="仿宋" w:hAnsi="仿宋" w:eastAsia="仿宋"/>
          <w:sz w:val="32"/>
          <w:szCs w:val="32"/>
          <w:lang w:eastAsia="zh-CN"/>
        </w:rPr>
        <w:t>”</w:t>
      </w:r>
      <w:r>
        <w:rPr>
          <w:rFonts w:hint="eastAsia" w:ascii="仿宋" w:hAnsi="仿宋" w:eastAsia="仿宋"/>
          <w:sz w:val="32"/>
          <w:szCs w:val="32"/>
        </w:rPr>
        <w:t>在纪委全会上述责述廉、接受评议。对12个乡镇一把手</w:t>
      </w:r>
      <w:r>
        <w:rPr>
          <w:rFonts w:hint="eastAsia" w:ascii="仿宋" w:hAnsi="仿宋" w:eastAsia="仿宋"/>
          <w:sz w:val="32"/>
          <w:szCs w:val="32"/>
          <w:lang w:eastAsia="zh-CN"/>
        </w:rPr>
        <w:t>“</w:t>
      </w:r>
      <w:r>
        <w:rPr>
          <w:rFonts w:hint="eastAsia" w:ascii="仿宋" w:hAnsi="仿宋" w:eastAsia="仿宋"/>
          <w:sz w:val="32"/>
          <w:szCs w:val="32"/>
        </w:rPr>
        <w:t>面对面</w:t>
      </w:r>
      <w:r>
        <w:rPr>
          <w:rFonts w:hint="eastAsia" w:ascii="仿宋" w:hAnsi="仿宋" w:eastAsia="仿宋"/>
          <w:sz w:val="32"/>
          <w:szCs w:val="32"/>
          <w:lang w:eastAsia="zh-CN"/>
        </w:rPr>
        <w:t>”</w:t>
      </w:r>
      <w:r>
        <w:rPr>
          <w:rFonts w:hint="eastAsia" w:ascii="仿宋" w:hAnsi="仿宋" w:eastAsia="仿宋"/>
          <w:sz w:val="32"/>
          <w:szCs w:val="32"/>
        </w:rPr>
        <w:t>交办党风廉政主体责任38次，全覆盖监督检查12个乡镇、63个县级部门党风廉政建设主体责任落实情况2轮次。</w:t>
      </w:r>
      <w:r>
        <w:rPr>
          <w:rFonts w:hint="eastAsia" w:ascii="仿宋" w:hAnsi="仿宋" w:eastAsia="仿宋"/>
          <w:sz w:val="32"/>
          <w:szCs w:val="32"/>
          <w:lang w:val="en-US" w:eastAsia="zh-CN"/>
        </w:rPr>
        <w:t>共回复党风廉政意见131件，涉及3605人，开展县乡换届风气监督7轮次，发现整改问题50余个，提出整改建议50余条，确保换届风清气正；开展疫情防控监督检查22轮次，下发工作提醒函8份，发现整改问题79个，坚决查处疫情防控中的形式主义、官僚主义和不作为、慢作为、乱作为等问题1件4人，组织处理4人，并在全县通报曝光；开展森林草原防灭火监督检查12轮次，发现整改问题35个，对2名干部职工在防火期间履职不力的情况进行了追责问责；紧盯脱贫攻坚与乡村振兴过渡期落实情况，细化任务厘清责任，开展监督检查10轮次，发现整改问题5类；开展省文旅大会筹办监督检查9轮次，下发工作提醒函11份，发现整改问题19个，对省文旅大会筹备严重滞后的18个项目8名分管领导给予警示约谈；围绕灾后恢复重建收尾工作开展监督检查8轮次，发现整改问题9个，对重建项目中工作履职不力的1名领导干部给予组织处理，对“8·16”特大洪涝灾害重建项目推进滞后的5名分管领导进行提醒谈话。</w:t>
      </w:r>
      <w:r>
        <w:rPr>
          <w:rFonts w:hint="eastAsia" w:ascii="仿宋" w:hAnsi="仿宋" w:eastAsia="仿宋"/>
          <w:sz w:val="32"/>
          <w:szCs w:val="32"/>
        </w:rPr>
        <w:t>整合派驻纪检监察组、乡镇纪委和委机关力量，发挥监督整体效能，派驻纪检监察组处置问题线索</w:t>
      </w:r>
      <w:r>
        <w:rPr>
          <w:rFonts w:hint="eastAsia" w:ascii="仿宋" w:hAnsi="仿宋" w:eastAsia="仿宋"/>
          <w:sz w:val="32"/>
          <w:szCs w:val="32"/>
          <w:lang w:val="en-US" w:eastAsia="zh-CN"/>
        </w:rPr>
        <w:t>18</w:t>
      </w:r>
      <w:r>
        <w:rPr>
          <w:rFonts w:hint="eastAsia" w:ascii="仿宋" w:hAnsi="仿宋" w:eastAsia="仿宋"/>
          <w:sz w:val="32"/>
          <w:szCs w:val="32"/>
        </w:rPr>
        <w:t>件，立案</w:t>
      </w:r>
      <w:r>
        <w:rPr>
          <w:rFonts w:hint="eastAsia" w:ascii="仿宋" w:hAnsi="仿宋" w:eastAsia="仿宋"/>
          <w:sz w:val="32"/>
          <w:szCs w:val="32"/>
          <w:lang w:val="en-US" w:eastAsia="zh-CN"/>
        </w:rPr>
        <w:t>12</w:t>
      </w:r>
      <w:r>
        <w:rPr>
          <w:rFonts w:hint="eastAsia" w:ascii="仿宋" w:hAnsi="仿宋" w:eastAsia="仿宋"/>
          <w:sz w:val="32"/>
          <w:szCs w:val="32"/>
        </w:rPr>
        <w:t>件，乡镇纪委处置问题线索</w:t>
      </w:r>
      <w:r>
        <w:rPr>
          <w:rFonts w:hint="eastAsia" w:ascii="仿宋" w:hAnsi="仿宋" w:eastAsia="仿宋"/>
          <w:sz w:val="32"/>
          <w:szCs w:val="32"/>
          <w:lang w:val="en-US" w:eastAsia="zh-CN"/>
        </w:rPr>
        <w:t>27</w:t>
      </w:r>
      <w:r>
        <w:rPr>
          <w:rFonts w:hint="eastAsia" w:ascii="仿宋" w:hAnsi="仿宋" w:eastAsia="仿宋"/>
          <w:sz w:val="32"/>
          <w:szCs w:val="32"/>
        </w:rPr>
        <w:t>件，立案</w:t>
      </w:r>
      <w:r>
        <w:rPr>
          <w:rFonts w:hint="eastAsia" w:ascii="仿宋" w:hAnsi="仿宋" w:eastAsia="仿宋"/>
          <w:sz w:val="32"/>
          <w:szCs w:val="32"/>
          <w:lang w:val="en-US" w:eastAsia="zh-CN"/>
        </w:rPr>
        <w:t>26</w:t>
      </w:r>
      <w:r>
        <w:rPr>
          <w:rFonts w:hint="eastAsia" w:ascii="仿宋" w:hAnsi="仿宋" w:eastAsia="仿宋"/>
          <w:sz w:val="32"/>
          <w:szCs w:val="32"/>
        </w:rPr>
        <w:t>件。</w:t>
      </w:r>
    </w:p>
    <w:p>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四、评价结论及建议</w:t>
      </w:r>
      <w:r>
        <w:rPr>
          <w:rFonts w:hint="eastAsia" w:ascii="仿宋" w:hAnsi="仿宋" w:eastAsia="仿宋"/>
          <w:sz w:val="32"/>
          <w:szCs w:val="32"/>
          <w:lang w:eastAsia="zh-CN"/>
        </w:rPr>
        <w:t>自评</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lang w:val="zh-CN"/>
        </w:rPr>
        <w:t>（一）评价结论。</w:t>
      </w:r>
    </w:p>
    <w:p>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我单位财务管理制度健全，会计核算符合相关规定，资金专款专用，资金支付依据和开支标准合法合规，严格执行政府采购的相关规定。按照县级部门预算编制通知和有关要求，按时完成基础信息、项目库报送工作，预算编制准确。部门整体绩效目标编制完整、合理，项目绩效目标编制明确、量化。按要求及时公开预算、决算、绩效等信息。认真开展资产清查工作，及时上报国有资产报表，做到数据的真实、准确、全面。内部控制制度健全完整并执行良好。</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lang w:val="en-US" w:eastAsia="zh-CN"/>
        </w:rPr>
        <w:t>（二）</w:t>
      </w:r>
      <w:r>
        <w:rPr>
          <w:rFonts w:hint="eastAsia" w:ascii="仿宋" w:hAnsi="仿宋" w:eastAsia="仿宋"/>
          <w:sz w:val="32"/>
          <w:szCs w:val="32"/>
          <w:lang w:val="zh-CN"/>
        </w:rPr>
        <w:t>存在问题。</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对绩效评估工作了解不够深入</w:t>
      </w:r>
      <w:r>
        <w:rPr>
          <w:rFonts w:hint="eastAsia" w:ascii="仿宋" w:hAnsi="仿宋" w:eastAsia="仿宋"/>
          <w:sz w:val="32"/>
          <w:szCs w:val="32"/>
          <w:lang w:eastAsia="zh-CN"/>
        </w:rPr>
        <w:t>，</w:t>
      </w:r>
      <w:r>
        <w:rPr>
          <w:rFonts w:hint="eastAsia" w:ascii="仿宋" w:hAnsi="仿宋" w:eastAsia="仿宋"/>
          <w:sz w:val="32"/>
          <w:szCs w:val="32"/>
        </w:rPr>
        <w:t>在财务工作中对绩效评估工作重视度不够。</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lang w:val="zh-CN"/>
        </w:rPr>
        <w:t>（三）改进建议。</w:t>
      </w:r>
    </w:p>
    <w:p>
      <w:pPr>
        <w:spacing w:line="560" w:lineRule="exact"/>
        <w:ind w:firstLine="640" w:firstLineChars="200"/>
        <w:rPr>
          <w:rFonts w:hint="default" w:ascii="仿宋" w:hAnsi="仿宋" w:eastAsia="仿宋"/>
          <w:sz w:val="32"/>
          <w:szCs w:val="32"/>
          <w:lang w:val="en-US"/>
        </w:rPr>
      </w:pPr>
      <w:r>
        <w:rPr>
          <w:rFonts w:hint="eastAsia" w:ascii="仿宋" w:hAnsi="仿宋" w:eastAsia="仿宋"/>
          <w:sz w:val="32"/>
          <w:szCs w:val="32"/>
          <w:lang w:eastAsia="zh-CN"/>
        </w:rPr>
        <w:t>加强</w:t>
      </w:r>
      <w:r>
        <w:rPr>
          <w:rFonts w:hint="eastAsia" w:ascii="仿宋" w:hAnsi="仿宋" w:eastAsia="仿宋"/>
          <w:sz w:val="32"/>
          <w:szCs w:val="32"/>
          <w:lang w:val="en-US" w:eastAsia="zh-CN"/>
        </w:rPr>
        <w:t>相关人员的培训，更好的把绩效评价结果运用到工作中去。</w:t>
      </w:r>
    </w:p>
    <w:p>
      <w:pPr>
        <w:ind w:firstLine="640"/>
        <w:rPr>
          <w:rFonts w:hint="eastAsia"/>
          <w:lang w:val="en-US" w:eastAsia="zh-CN"/>
        </w:rPr>
      </w:pPr>
    </w:p>
    <w:p>
      <w:pPr>
        <w:spacing w:line="600" w:lineRule="exact"/>
        <w:jc w:val="left"/>
        <w:outlineLvl w:val="0"/>
        <w:rPr>
          <w:rFonts w:ascii="黑体" w:hAnsi="黑体" w:eastAsia="黑体" w:cs="黑体"/>
          <w:sz w:val="32"/>
          <w:szCs w:val="32"/>
        </w:rPr>
      </w:pPr>
      <w:bookmarkStart w:id="118" w:name="_Toc79163883"/>
      <w:bookmarkStart w:id="119" w:name="_Toc79163633"/>
      <w:r>
        <w:rPr>
          <w:rFonts w:hint="eastAsia" w:ascii="黑体" w:hAnsi="黑体" w:eastAsia="黑体" w:cs="黑体"/>
          <w:sz w:val="32"/>
          <w:szCs w:val="32"/>
        </w:rPr>
        <w:t>附件</w:t>
      </w:r>
      <w:r>
        <w:rPr>
          <w:rFonts w:ascii="黑体" w:hAnsi="黑体" w:eastAsia="黑体" w:cs="黑体"/>
          <w:sz w:val="32"/>
          <w:szCs w:val="32"/>
        </w:rPr>
        <w:t>2</w:t>
      </w:r>
      <w:bookmarkEnd w:id="118"/>
      <w:bookmarkEnd w:id="119"/>
    </w:p>
    <w:p>
      <w:pPr>
        <w:pStyle w:val="42"/>
        <w:spacing w:line="560" w:lineRule="exact"/>
        <w:jc w:val="center"/>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val="en-US" w:eastAsia="zh-CN"/>
        </w:rPr>
        <w:t>九寨沟县监察委员会</w:t>
      </w:r>
    </w:p>
    <w:p>
      <w:pPr>
        <w:pStyle w:val="42"/>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lang w:val="en-US" w:eastAsia="zh-CN"/>
        </w:rPr>
        <w:t>关于</w:t>
      </w:r>
      <w:r>
        <w:rPr>
          <w:rFonts w:hint="eastAsia" w:ascii="方正小标宋简体" w:hAnsi="宋体" w:eastAsia="方正小标宋简体"/>
          <w:sz w:val="44"/>
          <w:szCs w:val="44"/>
          <w:lang w:val="en-US"/>
        </w:rPr>
        <w:t>202</w:t>
      </w:r>
      <w:r>
        <w:rPr>
          <w:rFonts w:hint="eastAsia" w:ascii="方正小标宋简体" w:hAnsi="宋体" w:eastAsia="方正小标宋简体"/>
          <w:sz w:val="44"/>
          <w:szCs w:val="44"/>
          <w:lang w:val="en-US" w:eastAsia="zh-CN"/>
        </w:rPr>
        <w:t>1</w:t>
      </w:r>
      <w:r>
        <w:rPr>
          <w:rFonts w:hint="eastAsia" w:ascii="方正小标宋简体" w:hAnsi="宋体" w:eastAsia="方正小标宋简体"/>
          <w:sz w:val="44"/>
          <w:szCs w:val="44"/>
          <w:lang w:val="en-US"/>
        </w:rPr>
        <w:t>年</w:t>
      </w:r>
      <w:r>
        <w:rPr>
          <w:rFonts w:hint="eastAsia" w:ascii="方正小标宋简体" w:hAnsi="宋体" w:eastAsia="方正小标宋简体"/>
          <w:sz w:val="44"/>
          <w:szCs w:val="44"/>
        </w:rPr>
        <w:t>专项预算项目支出绩效自评</w:t>
      </w:r>
    </w:p>
    <w:p>
      <w:pPr>
        <w:pStyle w:val="42"/>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报告</w:t>
      </w:r>
    </w:p>
    <w:p>
      <w:pPr>
        <w:pStyle w:val="42"/>
        <w:spacing w:line="560" w:lineRule="exact"/>
        <w:ind w:firstLine="640"/>
        <w:jc w:val="center"/>
        <w:rPr>
          <w:rFonts w:ascii="宋体" w:hAnsi="宋体"/>
          <w:color w:val="auto"/>
          <w:kern w:val="2"/>
          <w:sz w:val="32"/>
          <w:szCs w:val="32"/>
        </w:rPr>
      </w:pP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rPr>
        <w:t>一、</w:t>
      </w:r>
      <w:r>
        <w:rPr>
          <w:rFonts w:hint="eastAsia" w:ascii="仿宋" w:hAnsi="仿宋" w:eastAsia="仿宋"/>
          <w:sz w:val="32"/>
          <w:szCs w:val="32"/>
          <w:lang w:val="zh-CN"/>
        </w:rPr>
        <w:t>项目概况</w:t>
      </w:r>
    </w:p>
    <w:p>
      <w:pPr>
        <w:spacing w:line="56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根据九寨沟县财政局《关于下达中央纪检监察转移支付资金的通知》</w:t>
      </w:r>
      <w:r>
        <w:rPr>
          <w:rFonts w:hint="eastAsia" w:ascii="仿宋" w:hAnsi="仿宋" w:eastAsia="仿宋"/>
          <w:sz w:val="32"/>
          <w:szCs w:val="32"/>
          <w:lang w:val="en-US" w:eastAsia="zh-CN"/>
        </w:rPr>
        <w:t>(九财行〔2021〕65号）文件要求，2021年12月16日县财政局下达我委中央纪检监察转移支付资金21万元，实际到位资金21万元，该资金主要</w:t>
      </w:r>
      <w:r>
        <w:rPr>
          <w:rFonts w:hint="eastAsia" w:ascii="仿宋" w:hAnsi="仿宋" w:eastAsia="仿宋"/>
          <w:sz w:val="32"/>
          <w:szCs w:val="32"/>
          <w:lang w:eastAsia="zh-CN"/>
        </w:rPr>
        <w:t>用于购买办案所需电脑、信息系统装备建设等。</w:t>
      </w:r>
    </w:p>
    <w:p>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zh-CN"/>
        </w:rPr>
        <w:t>项目资金申报及批复情况。为保障纪检监察机关装备实施，</w:t>
      </w:r>
      <w:r>
        <w:rPr>
          <w:rFonts w:hint="eastAsia" w:ascii="仿宋" w:hAnsi="仿宋" w:eastAsia="仿宋"/>
          <w:sz w:val="32"/>
          <w:szCs w:val="32"/>
          <w:lang w:eastAsia="zh-CN"/>
        </w:rPr>
        <w:t>根据九寨沟县财政局《关于下达中央纪检监察转移支付资金的通知》</w:t>
      </w:r>
      <w:r>
        <w:rPr>
          <w:rFonts w:hint="eastAsia" w:ascii="仿宋" w:hAnsi="仿宋" w:eastAsia="仿宋"/>
          <w:sz w:val="32"/>
          <w:szCs w:val="32"/>
          <w:lang w:val="en-US" w:eastAsia="zh-CN"/>
        </w:rPr>
        <w:t>(九财行〔2021〕65号）文件要求，下达我委中央纪检监察转移支付资金21万元。</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lang w:val="zh-CN"/>
        </w:rPr>
        <w:t>（二）项目绩效目标。该资金用于购买办案所需设备</w:t>
      </w:r>
      <w:r>
        <w:rPr>
          <w:rFonts w:hint="eastAsia" w:ascii="仿宋" w:hAnsi="仿宋" w:eastAsia="仿宋"/>
          <w:sz w:val="32"/>
          <w:szCs w:val="32"/>
          <w:lang w:val="en-US" w:eastAsia="zh-CN"/>
        </w:rPr>
        <w:t>10台</w:t>
      </w:r>
      <w:r>
        <w:rPr>
          <w:rFonts w:hint="eastAsia" w:ascii="仿宋" w:hAnsi="仿宋" w:eastAsia="仿宋"/>
          <w:sz w:val="32"/>
          <w:szCs w:val="32"/>
          <w:lang w:val="zh-CN"/>
        </w:rPr>
        <w:t>、</w:t>
      </w:r>
      <w:r>
        <w:rPr>
          <w:rFonts w:hint="eastAsia" w:ascii="仿宋" w:hAnsi="仿宋" w:eastAsia="仿宋"/>
          <w:sz w:val="32"/>
          <w:szCs w:val="32"/>
          <w:lang w:val="en-US" w:eastAsia="zh-CN"/>
        </w:rPr>
        <w:t>信息化维护升级1套，该项目于2021年底完成，并在项目验收合格的情况下支付资金。</w:t>
      </w:r>
    </w:p>
    <w:p>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zh-CN"/>
        </w:rPr>
        <w:t>（</w:t>
      </w:r>
      <w:r>
        <w:rPr>
          <w:rFonts w:hint="eastAsia" w:ascii="仿宋" w:hAnsi="仿宋" w:eastAsia="仿宋"/>
          <w:sz w:val="32"/>
          <w:szCs w:val="32"/>
          <w:lang w:val="en-US" w:eastAsia="zh-CN"/>
        </w:rPr>
        <w:t>三</w:t>
      </w:r>
      <w:r>
        <w:rPr>
          <w:rFonts w:hint="eastAsia" w:ascii="仿宋" w:hAnsi="仿宋" w:eastAsia="仿宋"/>
          <w:sz w:val="32"/>
          <w:szCs w:val="32"/>
          <w:lang w:val="zh-CN"/>
        </w:rPr>
        <w:t>）项目资金申报相符性。该项目实施严格按照</w:t>
      </w:r>
      <w:r>
        <w:rPr>
          <w:rFonts w:hint="eastAsia" w:ascii="仿宋" w:hAnsi="仿宋" w:eastAsia="仿宋"/>
          <w:sz w:val="32"/>
          <w:szCs w:val="32"/>
          <w:lang w:eastAsia="zh-CN"/>
        </w:rPr>
        <w:t>九寨沟县财政局《关于下达中央纪检监察转移支付资金的通知》</w:t>
      </w:r>
      <w:r>
        <w:rPr>
          <w:rFonts w:hint="eastAsia" w:ascii="仿宋" w:hAnsi="仿宋" w:eastAsia="仿宋"/>
          <w:sz w:val="32"/>
          <w:szCs w:val="32"/>
          <w:lang w:val="en-US" w:eastAsia="zh-CN"/>
        </w:rPr>
        <w:t>(九财行〔2021〕65号）文件要求</w:t>
      </w:r>
      <w:r>
        <w:rPr>
          <w:rFonts w:hint="eastAsia" w:ascii="仿宋" w:hAnsi="仿宋" w:eastAsia="仿宋"/>
          <w:sz w:val="32"/>
          <w:szCs w:val="32"/>
          <w:lang w:val="zh-CN"/>
        </w:rPr>
        <w:t>，专款专用，没有列支与项目内容无关的费用。</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二、项目实施及管理情况</w:t>
      </w:r>
    </w:p>
    <w:p>
      <w:pPr>
        <w:spacing w:line="560" w:lineRule="exact"/>
        <w:rPr>
          <w:rFonts w:hint="eastAsia" w:ascii="仿宋" w:hAnsi="仿宋" w:eastAsia="仿宋"/>
          <w:sz w:val="32"/>
          <w:szCs w:val="32"/>
          <w:lang w:val="zh-CN"/>
        </w:rPr>
      </w:pPr>
      <w:r>
        <w:rPr>
          <w:rFonts w:hint="eastAsia" w:ascii="仿宋" w:hAnsi="仿宋" w:eastAsia="仿宋"/>
          <w:sz w:val="32"/>
          <w:szCs w:val="32"/>
          <w:lang w:val="en-US" w:eastAsia="zh-CN"/>
        </w:rPr>
        <w:t xml:space="preserve">   </w:t>
      </w:r>
      <w:r>
        <w:rPr>
          <w:rFonts w:hint="eastAsia" w:ascii="仿宋" w:hAnsi="仿宋" w:eastAsia="仿宋"/>
          <w:sz w:val="32"/>
          <w:szCs w:val="32"/>
          <w:lang w:val="zh-CN"/>
        </w:rPr>
        <w:t>（一）资金计划、到位及使用情况。</w:t>
      </w:r>
    </w:p>
    <w:p>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zh-CN"/>
        </w:rPr>
        <w:t>资金计划及到位。</w:t>
      </w:r>
      <w:r>
        <w:rPr>
          <w:rFonts w:hint="eastAsia" w:ascii="仿宋" w:hAnsi="仿宋" w:eastAsia="仿宋"/>
          <w:sz w:val="32"/>
          <w:szCs w:val="32"/>
          <w:lang w:val="en-US" w:eastAsia="zh-CN"/>
        </w:rPr>
        <w:t>2021年12月16日中央纪检监察转移支付资金到位21万元，资金投入及时到位，项目资金截止评价时点实际到位21万元，资金到位率100%。</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lang w:val="zh-CN"/>
        </w:rPr>
        <w:t>2．资金使用。说明截止评价时点项目资金的实际支出</w:t>
      </w:r>
      <w:r>
        <w:rPr>
          <w:rFonts w:hint="eastAsia" w:ascii="仿宋" w:hAnsi="仿宋" w:eastAsia="仿宋"/>
          <w:sz w:val="32"/>
          <w:szCs w:val="32"/>
          <w:lang w:val="en-US" w:eastAsia="zh-CN"/>
        </w:rPr>
        <w:t>21万元，支付率达到100%</w:t>
      </w:r>
      <w:r>
        <w:rPr>
          <w:rFonts w:hint="eastAsia" w:ascii="仿宋" w:hAnsi="仿宋" w:eastAsia="仿宋"/>
          <w:sz w:val="32"/>
          <w:szCs w:val="32"/>
          <w:lang w:val="zh-CN"/>
        </w:rPr>
        <w:t>，资金开支范围、标准及支付进度等，支付依据合规合法，资金支付与预算相符。</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lang w:val="zh-CN"/>
        </w:rPr>
        <w:t>（二）项目财务管理情况。</w:t>
      </w:r>
    </w:p>
    <w:p>
      <w:pPr>
        <w:spacing w:line="560" w:lineRule="exact"/>
        <w:ind w:firstLine="640" w:firstLineChars="200"/>
        <w:rPr>
          <w:rFonts w:hint="eastAsia" w:ascii="仿宋" w:hAnsi="仿宋" w:eastAsia="仿宋"/>
          <w:sz w:val="32"/>
          <w:szCs w:val="32"/>
          <w:lang w:val="zh-CN" w:eastAsia="zh-CN"/>
        </w:rPr>
      </w:pPr>
      <w:r>
        <w:rPr>
          <w:rFonts w:hint="eastAsia" w:ascii="仿宋" w:hAnsi="仿宋" w:eastAsia="仿宋"/>
          <w:sz w:val="32"/>
          <w:szCs w:val="32"/>
          <w:lang w:val="en-US" w:eastAsia="zh-CN"/>
        </w:rPr>
        <w:t>该项目由县纪委监委组织实施采购，严格执行项目相关制度规定，做到财务制度健全、</w:t>
      </w:r>
      <w:r>
        <w:rPr>
          <w:rFonts w:hint="eastAsia" w:ascii="仿宋" w:hAnsi="仿宋" w:eastAsia="仿宋"/>
          <w:sz w:val="32"/>
          <w:szCs w:val="32"/>
          <w:lang w:val="zh-CN" w:eastAsia="zh-CN"/>
        </w:rPr>
        <w:t>严格执行财务管理制度、项目</w:t>
      </w:r>
      <w:r>
        <w:rPr>
          <w:rFonts w:hint="eastAsia" w:ascii="仿宋" w:hAnsi="仿宋" w:eastAsia="仿宋"/>
          <w:sz w:val="32"/>
          <w:szCs w:val="32"/>
          <w:lang w:val="en-US" w:eastAsia="zh-CN"/>
        </w:rPr>
        <w:t>管理规范、</w:t>
      </w:r>
      <w:r>
        <w:rPr>
          <w:rFonts w:hint="eastAsia" w:ascii="仿宋" w:hAnsi="仿宋" w:eastAsia="仿宋"/>
          <w:sz w:val="32"/>
          <w:szCs w:val="32"/>
          <w:lang w:val="zh-CN" w:eastAsia="zh-CN"/>
        </w:rPr>
        <w:t>财务处理及时、</w:t>
      </w:r>
      <w:r>
        <w:rPr>
          <w:rFonts w:hint="eastAsia" w:ascii="仿宋" w:hAnsi="仿宋" w:eastAsia="仿宋"/>
          <w:sz w:val="32"/>
          <w:szCs w:val="32"/>
          <w:lang w:val="en-US" w:eastAsia="zh-CN"/>
        </w:rPr>
        <w:t>会计核算规范。</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lang w:val="zh-CN"/>
        </w:rPr>
        <w:t>（三）项目组织实施情况。</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lang w:val="zh-CN"/>
        </w:rPr>
        <w:t>该项目严格按照政府采购相关规定流程办理。</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rPr>
        <w:t>三、项目绩效情况</w:t>
      </w:r>
      <w:r>
        <w:rPr>
          <w:rFonts w:hint="eastAsia" w:ascii="仿宋" w:hAnsi="仿宋" w:eastAsia="仿宋"/>
          <w:sz w:val="32"/>
          <w:szCs w:val="32"/>
          <w:lang w:val="zh-CN"/>
        </w:rPr>
        <w:tab/>
      </w:r>
    </w:p>
    <w:p>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zh-CN"/>
        </w:rPr>
        <w:t>（一）项目完成情况。</w:t>
      </w:r>
      <w:r>
        <w:rPr>
          <w:rFonts w:hint="eastAsia" w:ascii="仿宋" w:hAnsi="仿宋" w:eastAsia="仿宋"/>
          <w:sz w:val="32"/>
          <w:szCs w:val="32"/>
          <w:lang w:val="en-US" w:eastAsia="zh-CN"/>
        </w:rPr>
        <w:t>一是完成办案工作所必需的办案设备购置10台、信息化维护升级1套，二是完成资金支付21万元，资金支付率达到100%</w:t>
      </w:r>
    </w:p>
    <w:p>
      <w:pPr>
        <w:spacing w:line="560" w:lineRule="exact"/>
        <w:ind w:firstLine="640" w:firstLineChars="200"/>
        <w:rPr>
          <w:rFonts w:hint="eastAsia" w:ascii="仿宋" w:hAnsi="仿宋" w:eastAsia="仿宋"/>
          <w:sz w:val="32"/>
          <w:szCs w:val="32"/>
          <w:lang w:val="zh-CN"/>
        </w:rPr>
      </w:pPr>
      <w:r>
        <w:rPr>
          <w:rFonts w:hint="eastAsia" w:ascii="仿宋" w:hAnsi="仿宋" w:eastAsia="仿宋"/>
          <w:sz w:val="32"/>
          <w:szCs w:val="32"/>
          <w:lang w:val="zh-CN" w:eastAsia="zh-CN"/>
        </w:rPr>
        <w:t>（</w:t>
      </w:r>
      <w:r>
        <w:rPr>
          <w:rFonts w:hint="eastAsia" w:ascii="仿宋" w:hAnsi="仿宋" w:eastAsia="仿宋"/>
          <w:sz w:val="32"/>
          <w:szCs w:val="32"/>
          <w:lang w:val="zh-CN"/>
        </w:rPr>
        <w:t>二）项目效益情况。一是</w:t>
      </w:r>
      <w:r>
        <w:rPr>
          <w:rFonts w:hint="eastAsia" w:ascii="仿宋" w:hAnsi="仿宋" w:eastAsia="仿宋"/>
          <w:sz w:val="32"/>
          <w:szCs w:val="32"/>
          <w:lang w:val="en-US" w:eastAsia="zh-CN"/>
        </w:rPr>
        <w:t>社会效益，人民群众对纪委监委信任度持续增强，2021年度及时解决人民群众反映的热点难点问题，监督执纪问责53件，人民群众的满意度和获得感进一步提升。二是生态效益，营造了风清气正的政治生态。三是</w:t>
      </w:r>
      <w:r>
        <w:rPr>
          <w:rFonts w:hint="eastAsia" w:ascii="仿宋" w:hAnsi="仿宋" w:eastAsia="仿宋"/>
          <w:sz w:val="32"/>
          <w:szCs w:val="32"/>
          <w:lang w:val="zh-CN" w:eastAsia="zh-CN"/>
        </w:rPr>
        <w:t>可持续影响，推进了党风廉政和反腐败工作持续深入开展并且提升了办案人员的办案能力。</w:t>
      </w:r>
      <w:r>
        <w:rPr>
          <w:rFonts w:hint="eastAsia" w:ascii="仿宋" w:hAnsi="仿宋" w:eastAsia="仿宋"/>
          <w:sz w:val="32"/>
          <w:szCs w:val="32"/>
          <w:lang w:val="en-US" w:eastAsia="zh-CN"/>
        </w:rPr>
        <w:t>四是满意度指标完成情况分析，提升了办案人员的办案能力，提升了人民群众的满意度。</w:t>
      </w:r>
      <w:r>
        <w:rPr>
          <w:rFonts w:hint="eastAsia" w:ascii="仿宋" w:hAnsi="仿宋" w:eastAsia="仿宋"/>
          <w:sz w:val="32"/>
          <w:szCs w:val="32"/>
          <w:lang w:val="zh-CN"/>
        </w:rPr>
        <w:t xml:space="preserve">  </w:t>
      </w:r>
    </w:p>
    <w:p>
      <w:pPr>
        <w:spacing w:line="560" w:lineRule="exact"/>
        <w:rPr>
          <w:rFonts w:hint="eastAsia"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四、问题及建议</w:t>
      </w:r>
    </w:p>
    <w:p>
      <w:pPr>
        <w:spacing w:line="560" w:lineRule="exact"/>
        <w:rPr>
          <w:rFonts w:hint="eastAsia" w:ascii="仿宋" w:hAnsi="仿宋" w:eastAsia="仿宋"/>
          <w:sz w:val="32"/>
          <w:szCs w:val="32"/>
          <w:lang w:val="zh-CN"/>
        </w:rPr>
      </w:pPr>
      <w:r>
        <w:rPr>
          <w:rFonts w:hint="eastAsia" w:ascii="仿宋" w:hAnsi="仿宋" w:eastAsia="仿宋"/>
          <w:sz w:val="32"/>
          <w:szCs w:val="32"/>
          <w:lang w:val="en-US" w:eastAsia="zh-CN"/>
        </w:rPr>
        <w:t xml:space="preserve">    </w:t>
      </w:r>
      <w:r>
        <w:rPr>
          <w:rFonts w:hint="eastAsia" w:ascii="仿宋" w:hAnsi="仿宋" w:eastAsia="仿宋"/>
          <w:sz w:val="32"/>
          <w:szCs w:val="32"/>
          <w:lang w:val="zh-CN"/>
        </w:rPr>
        <w:t>（一）存在的问题。</w:t>
      </w:r>
      <w:r>
        <w:rPr>
          <w:rFonts w:hint="eastAsia" w:ascii="仿宋" w:hAnsi="仿宋" w:eastAsia="仿宋"/>
          <w:sz w:val="32"/>
          <w:szCs w:val="32"/>
          <w:lang w:val="zh-CN" w:eastAsia="zh-CN"/>
        </w:rPr>
        <w:t>办案设施设备陈旧老化，不能更好的满足办案需要。</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zh-CN"/>
        </w:rPr>
        <w:t>（二）相关建议。由于本级财力紧张，望上级给予多多的关心和支持。</w:t>
      </w:r>
    </w:p>
    <w:p>
      <w:pPr>
        <w:pStyle w:val="2"/>
        <w:rPr>
          <w:rFonts w:hint="eastAsia"/>
        </w:rPr>
      </w:pPr>
    </w:p>
    <w:p>
      <w:pPr>
        <w:spacing w:line="600" w:lineRule="exact"/>
        <w:jc w:val="both"/>
        <w:outlineLvl w:val="0"/>
        <w:rPr>
          <w:rFonts w:hint="eastAsia" w:ascii="黑体" w:hAnsi="黑体" w:eastAsia="黑体"/>
          <w:color w:val="000000"/>
          <w:sz w:val="44"/>
          <w:szCs w:val="44"/>
        </w:rPr>
      </w:pPr>
    </w:p>
    <w:p>
      <w:pP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五部分</w:t>
      </w:r>
      <w:r>
        <w:rPr>
          <w:rStyle w:val="27"/>
          <w:rFonts w:ascii="黑体" w:hAnsi="黑体" w:eastAsia="黑体"/>
          <w:b w:val="0"/>
        </w:rPr>
        <w:t xml:space="preserve"> </w:t>
      </w:r>
      <w:r>
        <w:rPr>
          <w:rStyle w:val="27"/>
          <w:rFonts w:hint="eastAsia" w:ascii="黑体" w:hAnsi="黑体" w:eastAsia="黑体"/>
          <w:b w:val="0"/>
        </w:rPr>
        <w:t>附表</w:t>
      </w:r>
      <w:bookmarkEnd w:id="109"/>
      <w:bookmarkEnd w:id="110"/>
      <w:bookmarkEnd w:id="111"/>
      <w:bookmarkEnd w:id="112"/>
    </w:p>
    <w:p>
      <w:pPr>
        <w:pStyle w:val="5"/>
        <w:rPr>
          <w:rFonts w:ascii="仿宋" w:hAnsi="仿宋" w:eastAsia="仿宋"/>
          <w:color w:val="000000"/>
        </w:rPr>
      </w:pPr>
      <w:bookmarkStart w:id="120" w:name="_Toc79163886"/>
      <w:bookmarkStart w:id="121" w:name="_Toc79163636"/>
      <w:bookmarkStart w:id="122"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120"/>
      <w:bookmarkEnd w:id="121"/>
      <w:bookmarkEnd w:id="122"/>
    </w:p>
    <w:p>
      <w:pPr>
        <w:pStyle w:val="5"/>
        <w:rPr>
          <w:rFonts w:ascii="仿宋" w:hAnsi="仿宋" w:eastAsia="仿宋"/>
          <w:color w:val="000000"/>
        </w:rPr>
      </w:pPr>
      <w:bookmarkStart w:id="123" w:name="_Toc79163887"/>
      <w:bookmarkStart w:id="124" w:name="_Toc15396620"/>
      <w:bookmarkStart w:id="125" w:name="_Toc79163637"/>
      <w:r>
        <w:rPr>
          <w:rFonts w:hint="eastAsia" w:ascii="仿宋" w:hAnsi="仿宋" w:eastAsia="仿宋"/>
          <w:b w:val="0"/>
          <w:color w:val="000000"/>
        </w:rPr>
        <w:t>二、收</w:t>
      </w:r>
      <w:r>
        <w:rPr>
          <w:rStyle w:val="28"/>
          <w:rFonts w:hint="eastAsia" w:ascii="仿宋" w:hAnsi="仿宋" w:eastAsia="仿宋"/>
          <w:b w:val="0"/>
          <w:bCs w:val="0"/>
        </w:rPr>
        <w:t>入决算表</w:t>
      </w:r>
      <w:bookmarkEnd w:id="123"/>
      <w:bookmarkEnd w:id="124"/>
      <w:bookmarkEnd w:id="125"/>
    </w:p>
    <w:p>
      <w:pPr>
        <w:pStyle w:val="5"/>
        <w:rPr>
          <w:rFonts w:ascii="仿宋" w:hAnsi="仿宋" w:eastAsia="仿宋"/>
          <w:color w:val="000000"/>
        </w:rPr>
      </w:pPr>
      <w:bookmarkStart w:id="126" w:name="_Toc79163888"/>
      <w:bookmarkStart w:id="127" w:name="_Toc15396621"/>
      <w:bookmarkStart w:id="128" w:name="_Toc79163638"/>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126"/>
      <w:bookmarkEnd w:id="127"/>
      <w:bookmarkEnd w:id="128"/>
    </w:p>
    <w:p>
      <w:pPr>
        <w:pStyle w:val="5"/>
        <w:rPr>
          <w:rFonts w:ascii="仿宋" w:hAnsi="仿宋" w:eastAsia="仿宋"/>
          <w:b w:val="0"/>
          <w:color w:val="000000"/>
        </w:rPr>
      </w:pPr>
      <w:bookmarkStart w:id="129" w:name="_Toc79163889"/>
      <w:bookmarkStart w:id="130" w:name="_Toc79163639"/>
      <w:bookmarkStart w:id="131"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129"/>
      <w:bookmarkEnd w:id="130"/>
      <w:bookmarkEnd w:id="131"/>
    </w:p>
    <w:p>
      <w:pPr>
        <w:pStyle w:val="5"/>
        <w:rPr>
          <w:rStyle w:val="28"/>
          <w:rFonts w:ascii="仿宋" w:hAnsi="仿宋" w:eastAsia="仿宋"/>
          <w:b w:val="0"/>
          <w:bCs w:val="0"/>
        </w:rPr>
      </w:pPr>
      <w:bookmarkStart w:id="132" w:name="_Toc15396623"/>
      <w:bookmarkStart w:id="133" w:name="_Toc79163890"/>
      <w:bookmarkStart w:id="134" w:name="_Toc79163640"/>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132"/>
      <w:bookmarkEnd w:id="133"/>
      <w:bookmarkEnd w:id="134"/>
      <w:bookmarkStart w:id="135" w:name="_Toc15396624"/>
    </w:p>
    <w:p>
      <w:pPr>
        <w:pStyle w:val="5"/>
        <w:rPr>
          <w:rFonts w:ascii="仿宋" w:hAnsi="仿宋" w:eastAsia="仿宋"/>
          <w:color w:val="000000"/>
        </w:rPr>
      </w:pPr>
      <w:bookmarkStart w:id="136" w:name="_Toc79163641"/>
      <w:bookmarkStart w:id="137" w:name="_Toc79163891"/>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135"/>
      <w:bookmarkEnd w:id="136"/>
      <w:bookmarkEnd w:id="137"/>
    </w:p>
    <w:p>
      <w:pPr>
        <w:pStyle w:val="5"/>
        <w:rPr>
          <w:rFonts w:ascii="仿宋" w:hAnsi="仿宋" w:eastAsia="仿宋"/>
          <w:color w:val="000000"/>
        </w:rPr>
      </w:pPr>
      <w:bookmarkStart w:id="138" w:name="_Toc79163642"/>
      <w:bookmarkStart w:id="139" w:name="_Toc79163892"/>
      <w:bookmarkStart w:id="140"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138"/>
      <w:bookmarkEnd w:id="139"/>
      <w:bookmarkEnd w:id="140"/>
    </w:p>
    <w:p>
      <w:pPr>
        <w:pStyle w:val="5"/>
        <w:rPr>
          <w:rFonts w:ascii="仿宋" w:hAnsi="仿宋" w:eastAsia="仿宋"/>
          <w:color w:val="000000"/>
        </w:rPr>
      </w:pPr>
      <w:bookmarkStart w:id="141" w:name="_Toc79163643"/>
      <w:bookmarkStart w:id="142" w:name="_Toc79163893"/>
      <w:bookmarkStart w:id="143"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141"/>
      <w:bookmarkEnd w:id="142"/>
      <w:bookmarkEnd w:id="143"/>
    </w:p>
    <w:p>
      <w:pPr>
        <w:pStyle w:val="5"/>
        <w:rPr>
          <w:rFonts w:ascii="仿宋" w:hAnsi="仿宋" w:eastAsia="仿宋"/>
          <w:color w:val="000000"/>
        </w:rPr>
      </w:pPr>
      <w:bookmarkStart w:id="144" w:name="_Toc79163894"/>
      <w:bookmarkStart w:id="145" w:name="_Toc15396627"/>
      <w:bookmarkStart w:id="146" w:name="_Toc79163644"/>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144"/>
      <w:bookmarkEnd w:id="145"/>
      <w:bookmarkEnd w:id="146"/>
    </w:p>
    <w:p>
      <w:pPr>
        <w:pStyle w:val="5"/>
        <w:rPr>
          <w:rFonts w:ascii="仿宋" w:hAnsi="仿宋" w:eastAsia="仿宋"/>
          <w:color w:val="000000"/>
        </w:rPr>
      </w:pPr>
      <w:bookmarkStart w:id="147" w:name="_Toc15396628"/>
      <w:bookmarkStart w:id="148" w:name="_Toc79163645"/>
      <w:bookmarkStart w:id="149" w:name="_Toc79163895"/>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147"/>
      <w:bookmarkEnd w:id="148"/>
      <w:bookmarkEnd w:id="149"/>
    </w:p>
    <w:p>
      <w:pPr>
        <w:pStyle w:val="5"/>
        <w:rPr>
          <w:rFonts w:ascii="仿宋" w:hAnsi="仿宋" w:eastAsia="仿宋"/>
          <w:color w:val="000000"/>
        </w:rPr>
      </w:pPr>
      <w:bookmarkStart w:id="150" w:name="_Toc79163646"/>
      <w:bookmarkStart w:id="151" w:name="_Toc15396629"/>
      <w:bookmarkStart w:id="152" w:name="_Toc79163896"/>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150"/>
      <w:bookmarkEnd w:id="151"/>
      <w:bookmarkEnd w:id="152"/>
    </w:p>
    <w:p>
      <w:pPr>
        <w:pStyle w:val="5"/>
        <w:rPr>
          <w:rFonts w:ascii="仿宋" w:hAnsi="仿宋" w:eastAsia="仿宋"/>
          <w:color w:val="000000"/>
        </w:rPr>
      </w:pPr>
      <w:bookmarkStart w:id="153" w:name="_Toc79163897"/>
      <w:bookmarkStart w:id="154" w:name="_Toc15396630"/>
      <w:bookmarkStart w:id="155" w:name="_Toc79163647"/>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153"/>
      <w:bookmarkEnd w:id="154"/>
      <w:bookmarkEnd w:id="155"/>
    </w:p>
    <w:p>
      <w:pPr>
        <w:pStyle w:val="5"/>
        <w:rPr>
          <w:rStyle w:val="28"/>
          <w:rFonts w:ascii="仿宋" w:hAnsi="仿宋" w:eastAsia="仿宋"/>
          <w:b w:val="0"/>
          <w:bCs w:val="0"/>
        </w:rPr>
      </w:pPr>
      <w:bookmarkStart w:id="156" w:name="_Toc15396631"/>
      <w:bookmarkStart w:id="157" w:name="_Toc79163648"/>
      <w:bookmarkStart w:id="158" w:name="_Toc79163898"/>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有资本经营预算财政拨款支出决算表</w:t>
      </w:r>
      <w:bookmarkEnd w:id="156"/>
      <w:bookmarkEnd w:id="157"/>
      <w:bookmarkEnd w:id="158"/>
    </w:p>
    <w:p>
      <w:pPr>
        <w:pStyle w:val="5"/>
        <w:rPr>
          <w:rStyle w:val="28"/>
          <w:rFonts w:ascii="仿宋" w:hAnsi="仿宋" w:eastAsia="仿宋"/>
          <w:b w:val="0"/>
          <w:bCs w:val="0"/>
        </w:rPr>
      </w:pPr>
      <w:bookmarkStart w:id="159" w:name="_Toc79163899"/>
      <w:bookmarkStart w:id="160" w:name="_Toc79163649"/>
      <w:r>
        <w:rPr>
          <w:rStyle w:val="28"/>
          <w:rFonts w:hint="eastAsia" w:ascii="仿宋" w:hAnsi="仿宋" w:eastAsia="仿宋"/>
          <w:b w:val="0"/>
          <w:bCs w:val="0"/>
        </w:rPr>
        <w:t>十四、国有资本经营预算财政拨款支出决算表</w:t>
      </w:r>
      <w:bookmarkEnd w:id="159"/>
      <w:bookmarkEnd w:id="16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
    <w:altName w:val="Times New Roman"/>
    <w:panose1 w:val="00000000000000000000"/>
    <w:charset w:val="00"/>
    <w:family w:val="swiss"/>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09482763">
    <w:nsid w:val="1272550B"/>
    <w:multiLevelType w:val="multilevel"/>
    <w:tmpl w:val="1272550B"/>
    <w:lvl w:ilvl="0" w:tentative="1">
      <w:start w:val="1"/>
      <w:numFmt w:val="japaneseCounting"/>
      <w:lvlText w:val="%1、"/>
      <w:lvlJc w:val="left"/>
      <w:pPr>
        <w:ind w:left="1360" w:hanging="720"/>
      </w:pPr>
      <w:rPr>
        <w:rFonts w:hint="default" w:cs="Times New Roman"/>
        <w:b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1631591228">
    <w:nsid w:val="61401B3C"/>
    <w:multiLevelType w:val="singleLevel"/>
    <w:tmpl w:val="61401B3C"/>
    <w:lvl w:ilvl="0" w:tentative="1">
      <w:start w:val="3"/>
      <w:numFmt w:val="decimal"/>
      <w:suff w:val="nothing"/>
      <w:lvlText w:val="%1."/>
      <w:lvlJc w:val="left"/>
    </w:lvl>
  </w:abstractNum>
  <w:abstractNum w:abstractNumId="3479514348">
    <w:nsid w:val="CF652CEC"/>
    <w:multiLevelType w:val="singleLevel"/>
    <w:tmpl w:val="CF652CEC"/>
    <w:lvl w:ilvl="0" w:tentative="1">
      <w:start w:val="9"/>
      <w:numFmt w:val="chineseCounting"/>
      <w:suff w:val="nothing"/>
      <w:lvlText w:val="%1、"/>
      <w:lvlJc w:val="left"/>
      <w:rPr>
        <w:rFonts w:hint="eastAsia" w:cs="Times New Roman"/>
      </w:rPr>
    </w:lvl>
  </w:abstractNum>
  <w:abstractNum w:abstractNumId="3808035965">
    <w:nsid w:val="E2FA047D"/>
    <w:multiLevelType w:val="singleLevel"/>
    <w:tmpl w:val="E2FA047D"/>
    <w:lvl w:ilvl="0" w:tentative="1">
      <w:start w:val="3"/>
      <w:numFmt w:val="chineseCounting"/>
      <w:suff w:val="space"/>
      <w:lvlText w:val="第%1部分"/>
      <w:lvlJc w:val="left"/>
      <w:rPr>
        <w:rFonts w:hint="eastAsia" w:cs="Times New Roman"/>
      </w:rPr>
    </w:lvl>
  </w:abstractNum>
  <w:num w:numId="1">
    <w:abstractNumId w:val="309482763"/>
  </w:num>
  <w:num w:numId="2">
    <w:abstractNumId w:val="1631591228"/>
  </w:num>
  <w:num w:numId="3">
    <w:abstractNumId w:val="3479514348"/>
  </w:num>
  <w:num w:numId="4">
    <w:abstractNumId w:val="38080359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c5MzMxZDA5MWFlMWY0OTU1MTJlOGU3ZTczYzA5Njk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3B44"/>
    <w:rsid w:val="0036561B"/>
    <w:rsid w:val="0037013F"/>
    <w:rsid w:val="00380C92"/>
    <w:rsid w:val="003A484F"/>
    <w:rsid w:val="003A4883"/>
    <w:rsid w:val="003B0BE0"/>
    <w:rsid w:val="003B0C1B"/>
    <w:rsid w:val="003B688C"/>
    <w:rsid w:val="003C0291"/>
    <w:rsid w:val="003C39AE"/>
    <w:rsid w:val="003C5C11"/>
    <w:rsid w:val="003C7B60"/>
    <w:rsid w:val="003D0C0F"/>
    <w:rsid w:val="003D1FB2"/>
    <w:rsid w:val="003D66DA"/>
    <w:rsid w:val="003E1310"/>
    <w:rsid w:val="003E6F55"/>
    <w:rsid w:val="003E6FE4"/>
    <w:rsid w:val="003F2F8F"/>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A3868"/>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36A02"/>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E520E"/>
    <w:rsid w:val="00EF4C34"/>
    <w:rsid w:val="00EF60EF"/>
    <w:rsid w:val="00EF77C6"/>
    <w:rsid w:val="00F05438"/>
    <w:rsid w:val="00F1361C"/>
    <w:rsid w:val="00F156F0"/>
    <w:rsid w:val="00F160C7"/>
    <w:rsid w:val="00F2408F"/>
    <w:rsid w:val="00F240E9"/>
    <w:rsid w:val="00F35926"/>
    <w:rsid w:val="00F36D8F"/>
    <w:rsid w:val="00F417B1"/>
    <w:rsid w:val="00F45853"/>
    <w:rsid w:val="00F602DF"/>
    <w:rsid w:val="00F754A1"/>
    <w:rsid w:val="00F81FD9"/>
    <w:rsid w:val="00F841AA"/>
    <w:rsid w:val="00F84A94"/>
    <w:rsid w:val="00F87E96"/>
    <w:rsid w:val="00FA23E8"/>
    <w:rsid w:val="00FD3CC1"/>
    <w:rsid w:val="00FF1E02"/>
    <w:rsid w:val="00FF30B4"/>
    <w:rsid w:val="01541CF6"/>
    <w:rsid w:val="017A1F66"/>
    <w:rsid w:val="01974BC9"/>
    <w:rsid w:val="026D2960"/>
    <w:rsid w:val="02DD674F"/>
    <w:rsid w:val="02F72F3E"/>
    <w:rsid w:val="039C6151"/>
    <w:rsid w:val="03A71838"/>
    <w:rsid w:val="03F976D7"/>
    <w:rsid w:val="045852DE"/>
    <w:rsid w:val="04705846"/>
    <w:rsid w:val="04796A1D"/>
    <w:rsid w:val="048353E8"/>
    <w:rsid w:val="04A44605"/>
    <w:rsid w:val="050C2C6B"/>
    <w:rsid w:val="053E7C37"/>
    <w:rsid w:val="05480CD9"/>
    <w:rsid w:val="055D5F17"/>
    <w:rsid w:val="058E6FE6"/>
    <w:rsid w:val="05951451"/>
    <w:rsid w:val="05D519A0"/>
    <w:rsid w:val="06482EAE"/>
    <w:rsid w:val="065628F5"/>
    <w:rsid w:val="06AF2F4C"/>
    <w:rsid w:val="06B744C8"/>
    <w:rsid w:val="06E034E4"/>
    <w:rsid w:val="077D1943"/>
    <w:rsid w:val="07AF7548"/>
    <w:rsid w:val="07B4217F"/>
    <w:rsid w:val="08D807B9"/>
    <w:rsid w:val="08E40DAD"/>
    <w:rsid w:val="09110809"/>
    <w:rsid w:val="09820207"/>
    <w:rsid w:val="09CA39C0"/>
    <w:rsid w:val="09E756E4"/>
    <w:rsid w:val="09F11725"/>
    <w:rsid w:val="0A2032A3"/>
    <w:rsid w:val="0A4B4F11"/>
    <w:rsid w:val="0A5F29FC"/>
    <w:rsid w:val="0AB2629D"/>
    <w:rsid w:val="0ADC1DF8"/>
    <w:rsid w:val="0B02421D"/>
    <w:rsid w:val="0B8A4F51"/>
    <w:rsid w:val="0BED2759"/>
    <w:rsid w:val="0BF511F1"/>
    <w:rsid w:val="0BFE3EDB"/>
    <w:rsid w:val="0C7E652D"/>
    <w:rsid w:val="0CC05BF7"/>
    <w:rsid w:val="0D6C3511"/>
    <w:rsid w:val="0D7921F2"/>
    <w:rsid w:val="0D8051AF"/>
    <w:rsid w:val="0D927647"/>
    <w:rsid w:val="0DED7A5C"/>
    <w:rsid w:val="0E732592"/>
    <w:rsid w:val="0E7C1492"/>
    <w:rsid w:val="0E9164FF"/>
    <w:rsid w:val="0EC56EEB"/>
    <w:rsid w:val="0ED545BC"/>
    <w:rsid w:val="0F0D36F6"/>
    <w:rsid w:val="0F0E0429"/>
    <w:rsid w:val="0F3D6A84"/>
    <w:rsid w:val="0FC34309"/>
    <w:rsid w:val="10977DE4"/>
    <w:rsid w:val="10C055FF"/>
    <w:rsid w:val="10EF3D3F"/>
    <w:rsid w:val="114A53F1"/>
    <w:rsid w:val="11514ABB"/>
    <w:rsid w:val="115A34A3"/>
    <w:rsid w:val="117171FF"/>
    <w:rsid w:val="118107EC"/>
    <w:rsid w:val="11975EF4"/>
    <w:rsid w:val="12280CEA"/>
    <w:rsid w:val="126A5664"/>
    <w:rsid w:val="12E64A49"/>
    <w:rsid w:val="137B0ECA"/>
    <w:rsid w:val="137F6F77"/>
    <w:rsid w:val="138F5F75"/>
    <w:rsid w:val="13D52D0F"/>
    <w:rsid w:val="13E26F78"/>
    <w:rsid w:val="14060DC7"/>
    <w:rsid w:val="148C63A1"/>
    <w:rsid w:val="15226B98"/>
    <w:rsid w:val="15553C13"/>
    <w:rsid w:val="156D57FA"/>
    <w:rsid w:val="15C1509C"/>
    <w:rsid w:val="15C91821"/>
    <w:rsid w:val="161F5B67"/>
    <w:rsid w:val="169874F0"/>
    <w:rsid w:val="16BB723D"/>
    <w:rsid w:val="16BE4E11"/>
    <w:rsid w:val="16D731FE"/>
    <w:rsid w:val="16FB02AD"/>
    <w:rsid w:val="172957F0"/>
    <w:rsid w:val="177B7209"/>
    <w:rsid w:val="18056306"/>
    <w:rsid w:val="1820152D"/>
    <w:rsid w:val="1833380F"/>
    <w:rsid w:val="184A6E1D"/>
    <w:rsid w:val="18541097"/>
    <w:rsid w:val="187F6FB7"/>
    <w:rsid w:val="190456E2"/>
    <w:rsid w:val="1909256E"/>
    <w:rsid w:val="195E521C"/>
    <w:rsid w:val="19895449"/>
    <w:rsid w:val="19BB4B52"/>
    <w:rsid w:val="19CD7952"/>
    <w:rsid w:val="19E41530"/>
    <w:rsid w:val="1A0545AB"/>
    <w:rsid w:val="1A0F7572"/>
    <w:rsid w:val="1AD23D84"/>
    <w:rsid w:val="1AF47C85"/>
    <w:rsid w:val="1B231523"/>
    <w:rsid w:val="1B3F0F48"/>
    <w:rsid w:val="1B544A8B"/>
    <w:rsid w:val="1B63556A"/>
    <w:rsid w:val="1BCA4456"/>
    <w:rsid w:val="1BFB3A61"/>
    <w:rsid w:val="1C0A5CEC"/>
    <w:rsid w:val="1C4A00C5"/>
    <w:rsid w:val="1C7E4297"/>
    <w:rsid w:val="1CAD474A"/>
    <w:rsid w:val="1CD767F8"/>
    <w:rsid w:val="1CF573F0"/>
    <w:rsid w:val="1D155CEE"/>
    <w:rsid w:val="1D2003CB"/>
    <w:rsid w:val="1D3B2373"/>
    <w:rsid w:val="1DB11B45"/>
    <w:rsid w:val="1DBF4EAD"/>
    <w:rsid w:val="1DCE7F42"/>
    <w:rsid w:val="1DFF6B8B"/>
    <w:rsid w:val="1E186A8F"/>
    <w:rsid w:val="1E1E630D"/>
    <w:rsid w:val="1EB37DB8"/>
    <w:rsid w:val="1EE54A82"/>
    <w:rsid w:val="1F4C7CDB"/>
    <w:rsid w:val="1F513D10"/>
    <w:rsid w:val="1FBE1D1D"/>
    <w:rsid w:val="1FD239C1"/>
    <w:rsid w:val="20014B7E"/>
    <w:rsid w:val="2006375C"/>
    <w:rsid w:val="20076A42"/>
    <w:rsid w:val="205E3F64"/>
    <w:rsid w:val="209D033C"/>
    <w:rsid w:val="20C3654F"/>
    <w:rsid w:val="20D9535D"/>
    <w:rsid w:val="20E03358"/>
    <w:rsid w:val="215A74A3"/>
    <w:rsid w:val="219D14FE"/>
    <w:rsid w:val="21B856E5"/>
    <w:rsid w:val="21CC7671"/>
    <w:rsid w:val="21EA4F69"/>
    <w:rsid w:val="224F7F0B"/>
    <w:rsid w:val="22561377"/>
    <w:rsid w:val="227A1D3B"/>
    <w:rsid w:val="227D05F9"/>
    <w:rsid w:val="22C7198C"/>
    <w:rsid w:val="22D407CD"/>
    <w:rsid w:val="236535B1"/>
    <w:rsid w:val="23942835"/>
    <w:rsid w:val="240371BF"/>
    <w:rsid w:val="242E6256"/>
    <w:rsid w:val="24825124"/>
    <w:rsid w:val="24F44C86"/>
    <w:rsid w:val="2510156A"/>
    <w:rsid w:val="2576340D"/>
    <w:rsid w:val="257E62D4"/>
    <w:rsid w:val="25A37404"/>
    <w:rsid w:val="25C0787B"/>
    <w:rsid w:val="25E049CE"/>
    <w:rsid w:val="25E83001"/>
    <w:rsid w:val="263A0CF2"/>
    <w:rsid w:val="264608E6"/>
    <w:rsid w:val="26C50200"/>
    <w:rsid w:val="27055049"/>
    <w:rsid w:val="279A2E05"/>
    <w:rsid w:val="279F218F"/>
    <w:rsid w:val="27E671ED"/>
    <w:rsid w:val="280C0389"/>
    <w:rsid w:val="287154FC"/>
    <w:rsid w:val="288F51AB"/>
    <w:rsid w:val="28987403"/>
    <w:rsid w:val="28BF4731"/>
    <w:rsid w:val="29927D4F"/>
    <w:rsid w:val="29BB5CF9"/>
    <w:rsid w:val="29FD04D3"/>
    <w:rsid w:val="2A364B72"/>
    <w:rsid w:val="2A5135A1"/>
    <w:rsid w:val="2A6209BC"/>
    <w:rsid w:val="2A901206"/>
    <w:rsid w:val="2AD0464A"/>
    <w:rsid w:val="2AD25C29"/>
    <w:rsid w:val="2AD731A5"/>
    <w:rsid w:val="2B505F80"/>
    <w:rsid w:val="2B9D2BD0"/>
    <w:rsid w:val="2BA30E2A"/>
    <w:rsid w:val="2BAF3743"/>
    <w:rsid w:val="2BB869FE"/>
    <w:rsid w:val="2BF54357"/>
    <w:rsid w:val="2C1C324F"/>
    <w:rsid w:val="2C822D46"/>
    <w:rsid w:val="2C842DDA"/>
    <w:rsid w:val="2CC26F58"/>
    <w:rsid w:val="2CC50ECF"/>
    <w:rsid w:val="2CDC0444"/>
    <w:rsid w:val="2D0C474C"/>
    <w:rsid w:val="2D1A03E9"/>
    <w:rsid w:val="2DE2007B"/>
    <w:rsid w:val="2DFF615F"/>
    <w:rsid w:val="2E7E69F5"/>
    <w:rsid w:val="2E8506E8"/>
    <w:rsid w:val="2E8738CD"/>
    <w:rsid w:val="2E9307AF"/>
    <w:rsid w:val="2F36449E"/>
    <w:rsid w:val="2F534C22"/>
    <w:rsid w:val="2F640249"/>
    <w:rsid w:val="2F86172C"/>
    <w:rsid w:val="2F962250"/>
    <w:rsid w:val="2FC058CE"/>
    <w:rsid w:val="2FFB705B"/>
    <w:rsid w:val="30333B49"/>
    <w:rsid w:val="30EF6454"/>
    <w:rsid w:val="30FC4E76"/>
    <w:rsid w:val="31305E66"/>
    <w:rsid w:val="31577154"/>
    <w:rsid w:val="318535CF"/>
    <w:rsid w:val="319D3C26"/>
    <w:rsid w:val="319F7F4E"/>
    <w:rsid w:val="31CF7769"/>
    <w:rsid w:val="31FB7E0B"/>
    <w:rsid w:val="32CB271C"/>
    <w:rsid w:val="32FD4E40"/>
    <w:rsid w:val="33AD710B"/>
    <w:rsid w:val="33E256CF"/>
    <w:rsid w:val="33FA4DC2"/>
    <w:rsid w:val="34266385"/>
    <w:rsid w:val="345F0206"/>
    <w:rsid w:val="34B25967"/>
    <w:rsid w:val="34B27B23"/>
    <w:rsid w:val="34C41FA2"/>
    <w:rsid w:val="34D07CC8"/>
    <w:rsid w:val="35021EBA"/>
    <w:rsid w:val="352C4220"/>
    <w:rsid w:val="3555205E"/>
    <w:rsid w:val="357274FA"/>
    <w:rsid w:val="35CD1FA2"/>
    <w:rsid w:val="36156FBD"/>
    <w:rsid w:val="361D05C5"/>
    <w:rsid w:val="36C33CDF"/>
    <w:rsid w:val="36E64BC2"/>
    <w:rsid w:val="36E946C4"/>
    <w:rsid w:val="373653E7"/>
    <w:rsid w:val="37474356"/>
    <w:rsid w:val="377B63B2"/>
    <w:rsid w:val="37A451AB"/>
    <w:rsid w:val="37CE5732"/>
    <w:rsid w:val="384455A4"/>
    <w:rsid w:val="3860497D"/>
    <w:rsid w:val="388D1DC1"/>
    <w:rsid w:val="38B160AD"/>
    <w:rsid w:val="38D348E0"/>
    <w:rsid w:val="38F3608C"/>
    <w:rsid w:val="38F80DD2"/>
    <w:rsid w:val="394B5147"/>
    <w:rsid w:val="39A42F9A"/>
    <w:rsid w:val="39E31349"/>
    <w:rsid w:val="3A0B1226"/>
    <w:rsid w:val="3A4B3938"/>
    <w:rsid w:val="3A535BCF"/>
    <w:rsid w:val="3A681D82"/>
    <w:rsid w:val="3A860745"/>
    <w:rsid w:val="3A9F5E0E"/>
    <w:rsid w:val="3AAA47EA"/>
    <w:rsid w:val="3ADB4839"/>
    <w:rsid w:val="3AEF0DD9"/>
    <w:rsid w:val="3B8B7CA2"/>
    <w:rsid w:val="3BA0638D"/>
    <w:rsid w:val="3BC07206"/>
    <w:rsid w:val="3BCC5278"/>
    <w:rsid w:val="3BD53452"/>
    <w:rsid w:val="3C9B40D9"/>
    <w:rsid w:val="3CC41651"/>
    <w:rsid w:val="3CC607AC"/>
    <w:rsid w:val="3CDB3587"/>
    <w:rsid w:val="3DB61681"/>
    <w:rsid w:val="3E0A5B33"/>
    <w:rsid w:val="3E1D5727"/>
    <w:rsid w:val="3E21028E"/>
    <w:rsid w:val="3E786982"/>
    <w:rsid w:val="3F204EF9"/>
    <w:rsid w:val="3F5A4722"/>
    <w:rsid w:val="3F8538F3"/>
    <w:rsid w:val="405C39B3"/>
    <w:rsid w:val="406C11A8"/>
    <w:rsid w:val="40B02857"/>
    <w:rsid w:val="410E1DDC"/>
    <w:rsid w:val="414E3DDF"/>
    <w:rsid w:val="41663C70"/>
    <w:rsid w:val="416B1264"/>
    <w:rsid w:val="41797108"/>
    <w:rsid w:val="417E5BAB"/>
    <w:rsid w:val="41A674AA"/>
    <w:rsid w:val="42052EC8"/>
    <w:rsid w:val="424E06D7"/>
    <w:rsid w:val="42BC643A"/>
    <w:rsid w:val="431C7A80"/>
    <w:rsid w:val="43726547"/>
    <w:rsid w:val="43CD7516"/>
    <w:rsid w:val="440B6E41"/>
    <w:rsid w:val="44162B91"/>
    <w:rsid w:val="44205CBD"/>
    <w:rsid w:val="444F0F9F"/>
    <w:rsid w:val="448672DA"/>
    <w:rsid w:val="44E354FC"/>
    <w:rsid w:val="452C3756"/>
    <w:rsid w:val="45C40264"/>
    <w:rsid w:val="45F62B4C"/>
    <w:rsid w:val="461C24CD"/>
    <w:rsid w:val="464A0392"/>
    <w:rsid w:val="46760CE9"/>
    <w:rsid w:val="467D20EF"/>
    <w:rsid w:val="468B6361"/>
    <w:rsid w:val="4706484B"/>
    <w:rsid w:val="470B4681"/>
    <w:rsid w:val="471171F8"/>
    <w:rsid w:val="474E7F0B"/>
    <w:rsid w:val="47647509"/>
    <w:rsid w:val="477B7088"/>
    <w:rsid w:val="47B6648B"/>
    <w:rsid w:val="47D413C9"/>
    <w:rsid w:val="481D54B7"/>
    <w:rsid w:val="48295558"/>
    <w:rsid w:val="48826AAE"/>
    <w:rsid w:val="48890A86"/>
    <w:rsid w:val="48A177F5"/>
    <w:rsid w:val="48B03524"/>
    <w:rsid w:val="48C03DBE"/>
    <w:rsid w:val="48C91BE0"/>
    <w:rsid w:val="491D4B44"/>
    <w:rsid w:val="49307B40"/>
    <w:rsid w:val="49841DF2"/>
    <w:rsid w:val="49F014D9"/>
    <w:rsid w:val="49F55DBF"/>
    <w:rsid w:val="4A2231E5"/>
    <w:rsid w:val="4A881849"/>
    <w:rsid w:val="4A8C1961"/>
    <w:rsid w:val="4AC45A88"/>
    <w:rsid w:val="4ADB67D4"/>
    <w:rsid w:val="4B157686"/>
    <w:rsid w:val="4B6959AA"/>
    <w:rsid w:val="4B7D74AB"/>
    <w:rsid w:val="4B930CEB"/>
    <w:rsid w:val="4BC557BE"/>
    <w:rsid w:val="4BD77CD4"/>
    <w:rsid w:val="4C6169A0"/>
    <w:rsid w:val="4CDE5A6A"/>
    <w:rsid w:val="4D256562"/>
    <w:rsid w:val="4D9749C2"/>
    <w:rsid w:val="4DB6270E"/>
    <w:rsid w:val="4DC97605"/>
    <w:rsid w:val="4E210FD2"/>
    <w:rsid w:val="4E455039"/>
    <w:rsid w:val="4E8F5E95"/>
    <w:rsid w:val="4EC30C1D"/>
    <w:rsid w:val="4ECE2238"/>
    <w:rsid w:val="4EFA42AF"/>
    <w:rsid w:val="4F66402C"/>
    <w:rsid w:val="4F7E049D"/>
    <w:rsid w:val="4F8836C5"/>
    <w:rsid w:val="4F8E7CE9"/>
    <w:rsid w:val="4FAC05EA"/>
    <w:rsid w:val="4FC565A3"/>
    <w:rsid w:val="4FDC2F3C"/>
    <w:rsid w:val="50C632D2"/>
    <w:rsid w:val="50D16985"/>
    <w:rsid w:val="510E3CBA"/>
    <w:rsid w:val="51155228"/>
    <w:rsid w:val="51595D4F"/>
    <w:rsid w:val="51A76A58"/>
    <w:rsid w:val="51D049E3"/>
    <w:rsid w:val="52A16859"/>
    <w:rsid w:val="52B10483"/>
    <w:rsid w:val="52E93C8B"/>
    <w:rsid w:val="53391862"/>
    <w:rsid w:val="53506D53"/>
    <w:rsid w:val="53737BF3"/>
    <w:rsid w:val="53A55263"/>
    <w:rsid w:val="53AA6B9C"/>
    <w:rsid w:val="53FA5822"/>
    <w:rsid w:val="5419708A"/>
    <w:rsid w:val="542D2191"/>
    <w:rsid w:val="543965A8"/>
    <w:rsid w:val="545746FD"/>
    <w:rsid w:val="54A05A23"/>
    <w:rsid w:val="54A454D1"/>
    <w:rsid w:val="54B50A2B"/>
    <w:rsid w:val="54C07443"/>
    <w:rsid w:val="552C6508"/>
    <w:rsid w:val="55387744"/>
    <w:rsid w:val="554E3C75"/>
    <w:rsid w:val="55515659"/>
    <w:rsid w:val="55641707"/>
    <w:rsid w:val="556D02F9"/>
    <w:rsid w:val="559C1C48"/>
    <w:rsid w:val="55FA50BF"/>
    <w:rsid w:val="562133FB"/>
    <w:rsid w:val="56232CEB"/>
    <w:rsid w:val="5623379B"/>
    <w:rsid w:val="56A44ADC"/>
    <w:rsid w:val="56AC635A"/>
    <w:rsid w:val="56FC35B7"/>
    <w:rsid w:val="57540EE1"/>
    <w:rsid w:val="57C12276"/>
    <w:rsid w:val="57C33653"/>
    <w:rsid w:val="5840099C"/>
    <w:rsid w:val="58491DBD"/>
    <w:rsid w:val="585A51F0"/>
    <w:rsid w:val="58F9010A"/>
    <w:rsid w:val="590A1934"/>
    <w:rsid w:val="590C17F7"/>
    <w:rsid w:val="59122365"/>
    <w:rsid w:val="5942328C"/>
    <w:rsid w:val="59D74228"/>
    <w:rsid w:val="5A21062F"/>
    <w:rsid w:val="5A2E6BB6"/>
    <w:rsid w:val="5A362E87"/>
    <w:rsid w:val="5A680EFA"/>
    <w:rsid w:val="5AAB4969"/>
    <w:rsid w:val="5B1E79A9"/>
    <w:rsid w:val="5B257114"/>
    <w:rsid w:val="5B3424E7"/>
    <w:rsid w:val="5BD95F8D"/>
    <w:rsid w:val="5BED6F84"/>
    <w:rsid w:val="5C3E24DE"/>
    <w:rsid w:val="5C9D1FCF"/>
    <w:rsid w:val="5CA67DE0"/>
    <w:rsid w:val="5CAC24BA"/>
    <w:rsid w:val="5CFA6A2B"/>
    <w:rsid w:val="5D1C1BB5"/>
    <w:rsid w:val="5D22628C"/>
    <w:rsid w:val="5D84708A"/>
    <w:rsid w:val="5DB67BF4"/>
    <w:rsid w:val="5E3264C9"/>
    <w:rsid w:val="5E7C31FF"/>
    <w:rsid w:val="5F2440D6"/>
    <w:rsid w:val="5F7B6AD0"/>
    <w:rsid w:val="5F7C172B"/>
    <w:rsid w:val="5FAE74E7"/>
    <w:rsid w:val="5FC45B78"/>
    <w:rsid w:val="5FC5125E"/>
    <w:rsid w:val="600A73DC"/>
    <w:rsid w:val="60856444"/>
    <w:rsid w:val="60C138D8"/>
    <w:rsid w:val="611C333B"/>
    <w:rsid w:val="613140B7"/>
    <w:rsid w:val="61675379"/>
    <w:rsid w:val="617D7318"/>
    <w:rsid w:val="618E30D6"/>
    <w:rsid w:val="6192374B"/>
    <w:rsid w:val="61D85528"/>
    <w:rsid w:val="6225210A"/>
    <w:rsid w:val="623B356D"/>
    <w:rsid w:val="6264257D"/>
    <w:rsid w:val="62AD3337"/>
    <w:rsid w:val="63026BA5"/>
    <w:rsid w:val="63113A04"/>
    <w:rsid w:val="633B368A"/>
    <w:rsid w:val="647F4ED2"/>
    <w:rsid w:val="64D72CBF"/>
    <w:rsid w:val="65997806"/>
    <w:rsid w:val="659E154D"/>
    <w:rsid w:val="65A11F8A"/>
    <w:rsid w:val="65A2113A"/>
    <w:rsid w:val="65BF3FF2"/>
    <w:rsid w:val="65C31BCE"/>
    <w:rsid w:val="65C47C83"/>
    <w:rsid w:val="661F342D"/>
    <w:rsid w:val="66861816"/>
    <w:rsid w:val="66973304"/>
    <w:rsid w:val="66D16D2C"/>
    <w:rsid w:val="66D8686D"/>
    <w:rsid w:val="66F1286E"/>
    <w:rsid w:val="675125B4"/>
    <w:rsid w:val="678C02DF"/>
    <w:rsid w:val="67D90199"/>
    <w:rsid w:val="67F04FDB"/>
    <w:rsid w:val="681A7B2C"/>
    <w:rsid w:val="685134E7"/>
    <w:rsid w:val="68554765"/>
    <w:rsid w:val="68854AB8"/>
    <w:rsid w:val="69066E8F"/>
    <w:rsid w:val="69325073"/>
    <w:rsid w:val="69D20D1A"/>
    <w:rsid w:val="69E83BD6"/>
    <w:rsid w:val="69FA257E"/>
    <w:rsid w:val="69FB0B92"/>
    <w:rsid w:val="6A076DB2"/>
    <w:rsid w:val="6A243B62"/>
    <w:rsid w:val="6A461A7C"/>
    <w:rsid w:val="6A4D2CD3"/>
    <w:rsid w:val="6A5F3F1C"/>
    <w:rsid w:val="6A9434D2"/>
    <w:rsid w:val="6AB20A57"/>
    <w:rsid w:val="6ABB5AA9"/>
    <w:rsid w:val="6ABD25E3"/>
    <w:rsid w:val="6B0D4B8B"/>
    <w:rsid w:val="6B243D45"/>
    <w:rsid w:val="6C17069F"/>
    <w:rsid w:val="6C4A05C8"/>
    <w:rsid w:val="6C4C304F"/>
    <w:rsid w:val="6C6B263D"/>
    <w:rsid w:val="6CF2270C"/>
    <w:rsid w:val="6D0D396D"/>
    <w:rsid w:val="6D4E1E38"/>
    <w:rsid w:val="6D9829B1"/>
    <w:rsid w:val="6D984B0C"/>
    <w:rsid w:val="6DCA4034"/>
    <w:rsid w:val="6DD94278"/>
    <w:rsid w:val="6DFB1B74"/>
    <w:rsid w:val="6E4B1569"/>
    <w:rsid w:val="6E546D0A"/>
    <w:rsid w:val="6ED14B70"/>
    <w:rsid w:val="6EE964AB"/>
    <w:rsid w:val="6EEC7B41"/>
    <w:rsid w:val="6F2D2F58"/>
    <w:rsid w:val="6FBA5550"/>
    <w:rsid w:val="6FC92521"/>
    <w:rsid w:val="6FCB5276"/>
    <w:rsid w:val="6FDB2724"/>
    <w:rsid w:val="70075D48"/>
    <w:rsid w:val="70714D9E"/>
    <w:rsid w:val="70DA4A44"/>
    <w:rsid w:val="70FE2347"/>
    <w:rsid w:val="7139633F"/>
    <w:rsid w:val="7185470B"/>
    <w:rsid w:val="72734D90"/>
    <w:rsid w:val="72923C2D"/>
    <w:rsid w:val="72C72387"/>
    <w:rsid w:val="72E07DA2"/>
    <w:rsid w:val="72EE44C9"/>
    <w:rsid w:val="73167994"/>
    <w:rsid w:val="73195BCA"/>
    <w:rsid w:val="734259EF"/>
    <w:rsid w:val="73C07AA1"/>
    <w:rsid w:val="73FE742F"/>
    <w:rsid w:val="74820E2F"/>
    <w:rsid w:val="74CD5EA4"/>
    <w:rsid w:val="751D56D8"/>
    <w:rsid w:val="752A29DA"/>
    <w:rsid w:val="75372B3A"/>
    <w:rsid w:val="755B25D5"/>
    <w:rsid w:val="75613BE5"/>
    <w:rsid w:val="75944D07"/>
    <w:rsid w:val="75F00DD9"/>
    <w:rsid w:val="760C1F82"/>
    <w:rsid w:val="760F720F"/>
    <w:rsid w:val="76CD0731"/>
    <w:rsid w:val="76E33375"/>
    <w:rsid w:val="76FA539A"/>
    <w:rsid w:val="77427F42"/>
    <w:rsid w:val="774C2492"/>
    <w:rsid w:val="77565AAA"/>
    <w:rsid w:val="777236B8"/>
    <w:rsid w:val="77AE1CA1"/>
    <w:rsid w:val="77C760EC"/>
    <w:rsid w:val="787929ED"/>
    <w:rsid w:val="789611A9"/>
    <w:rsid w:val="7896182A"/>
    <w:rsid w:val="78C43ED5"/>
    <w:rsid w:val="79051860"/>
    <w:rsid w:val="79090620"/>
    <w:rsid w:val="794C6ED3"/>
    <w:rsid w:val="79B0439A"/>
    <w:rsid w:val="7A8C7F0F"/>
    <w:rsid w:val="7A903C7E"/>
    <w:rsid w:val="7A9574D4"/>
    <w:rsid w:val="7ADD6329"/>
    <w:rsid w:val="7B586A58"/>
    <w:rsid w:val="7B6A4F53"/>
    <w:rsid w:val="7B840511"/>
    <w:rsid w:val="7BBA0E77"/>
    <w:rsid w:val="7BC948C2"/>
    <w:rsid w:val="7BD765AF"/>
    <w:rsid w:val="7C324679"/>
    <w:rsid w:val="7CA4623C"/>
    <w:rsid w:val="7DAD568C"/>
    <w:rsid w:val="7DB453F8"/>
    <w:rsid w:val="7DD11F57"/>
    <w:rsid w:val="7DE45FA7"/>
    <w:rsid w:val="7E7F6739"/>
    <w:rsid w:val="7EDF688C"/>
    <w:rsid w:val="7EF212BB"/>
    <w:rsid w:val="7F825A18"/>
    <w:rsid w:val="7FBB0AA5"/>
    <w:rsid w:val="7FC524E5"/>
    <w:rsid w:val="7FFA3EB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8"/>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9"/>
    <w:qFormat/>
    <w:uiPriority w:val="9"/>
    <w:pPr>
      <w:keepNext/>
      <w:keepLines/>
      <w:spacing w:before="260" w:after="260" w:line="416" w:lineRule="auto"/>
      <w:outlineLvl w:val="2"/>
    </w:pPr>
    <w:rPr>
      <w:b/>
      <w:bCs/>
      <w:sz w:val="32"/>
      <w:szCs w:val="32"/>
    </w:rPr>
  </w:style>
  <w:style w:type="character" w:default="1" w:styleId="21">
    <w:name w:val="Default Paragraph Font"/>
    <w:unhideWhenUsed/>
    <w:qFormat/>
    <w:uiPriority w:val="1"/>
  </w:style>
  <w:style w:type="table" w:default="1" w:styleId="24">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jc w:val="both"/>
    </w:pPr>
    <w:rPr>
      <w:sz w:val="21"/>
      <w:szCs w:val="22"/>
      <w:lang w:val="en-US" w:eastAsia="zh-CN" w:bidi="ar-SA"/>
    </w:rPr>
  </w:style>
  <w:style w:type="paragraph" w:styleId="3">
    <w:name w:val="Body Text Indent"/>
    <w:basedOn w:val="1"/>
    <w:next w:val="2"/>
    <w:unhideWhenUsed/>
    <w:qFormat/>
    <w:uiPriority w:val="99"/>
    <w:pPr>
      <w:spacing w:after="120" w:afterLines="0"/>
      <w:ind w:left="420" w:leftChars="200"/>
    </w:p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6"/>
    <w:qFormat/>
    <w:uiPriority w:val="99"/>
    <w:pPr>
      <w:spacing w:beforeLines="30"/>
    </w:pPr>
    <w:rPr>
      <w:rFonts w:ascii="仿宋_GB2312" w:eastAsia="仿宋_GB2312"/>
      <w:kern w:val="0"/>
      <w:sz w:val="24"/>
      <w:szCs w:val="20"/>
      <w:lang w:val="zh-CN" w:eastAsia="zh-CN"/>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1"/>
    <w:unhideWhenUsed/>
    <w:qFormat/>
    <w:uiPriority w:val="99"/>
    <w:rPr>
      <w:sz w:val="18"/>
      <w:szCs w:val="18"/>
    </w:rPr>
  </w:style>
  <w:style w:type="paragraph" w:styleId="13">
    <w:name w:val="footer"/>
    <w:basedOn w:val="1"/>
    <w:link w:val="35"/>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link w:val="34"/>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22">
    <w:name w:val="Strong"/>
    <w:basedOn w:val="21"/>
    <w:qFormat/>
    <w:uiPriority w:val="99"/>
    <w:rPr>
      <w:rFonts w:cs="Times New Roman"/>
      <w:b/>
    </w:rPr>
  </w:style>
  <w:style w:type="character" w:styleId="23">
    <w:name w:val="Hyperlink"/>
    <w:basedOn w:val="21"/>
    <w:unhideWhenUsed/>
    <w:qFormat/>
    <w:uiPriority w:val="99"/>
    <w:rPr>
      <w:rFonts w:cs="Times New Roman"/>
      <w:color w:val="0000FF"/>
      <w:u w:val="single"/>
    </w:rPr>
  </w:style>
  <w:style w:type="paragraph" w:customStyle="1" w:styleId="25">
    <w:name w:val="BodyText"/>
    <w:basedOn w:val="1"/>
    <w:next w:val="26"/>
    <w:qFormat/>
    <w:uiPriority w:val="0"/>
    <w:pPr>
      <w:spacing w:after="120"/>
      <w:jc w:val="both"/>
      <w:textAlignment w:val="baseline"/>
    </w:pPr>
    <w:rPr>
      <w:rFonts w:ascii="Times New Roman" w:hAnsi="Times New Roman" w:eastAsia="宋体"/>
      <w:kern w:val="2"/>
      <w:sz w:val="21"/>
      <w:szCs w:val="24"/>
      <w:lang w:val="en-US" w:eastAsia="zh-CN" w:bidi="ar-SA"/>
    </w:rPr>
  </w:style>
  <w:style w:type="paragraph" w:customStyle="1" w:styleId="26">
    <w:name w:val="TOC1"/>
    <w:basedOn w:val="1"/>
    <w:next w:val="1"/>
    <w:qFormat/>
    <w:uiPriority w:val="0"/>
    <w:pPr>
      <w:jc w:val="both"/>
      <w:textAlignment w:val="baseline"/>
    </w:pPr>
  </w:style>
  <w:style w:type="character" w:customStyle="1" w:styleId="27">
    <w:name w:val="标题 1 字符"/>
    <w:basedOn w:val="21"/>
    <w:link w:val="4"/>
    <w:qFormat/>
    <w:locked/>
    <w:uiPriority w:val="9"/>
    <w:rPr>
      <w:rFonts w:ascii="Times New Roman" w:hAnsi="Times New Roman" w:cs="Times New Roman"/>
      <w:b/>
      <w:bCs/>
      <w:kern w:val="44"/>
      <w:sz w:val="44"/>
      <w:szCs w:val="44"/>
    </w:rPr>
  </w:style>
  <w:style w:type="character" w:customStyle="1" w:styleId="28">
    <w:name w:val="标题 2 字符"/>
    <w:basedOn w:val="21"/>
    <w:link w:val="5"/>
    <w:qFormat/>
    <w:locked/>
    <w:uiPriority w:val="9"/>
    <w:rPr>
      <w:rFonts w:ascii="Cambria" w:hAnsi="Cambria" w:eastAsia="宋体" w:cs="Times New Roman"/>
      <w:b/>
      <w:bCs/>
      <w:kern w:val="2"/>
      <w:sz w:val="32"/>
      <w:szCs w:val="32"/>
    </w:rPr>
  </w:style>
  <w:style w:type="character" w:customStyle="1" w:styleId="29">
    <w:name w:val="标题 3 字符"/>
    <w:basedOn w:val="21"/>
    <w:link w:val="6"/>
    <w:qFormat/>
    <w:locked/>
    <w:uiPriority w:val="9"/>
    <w:rPr>
      <w:rFonts w:ascii="Times New Roman" w:hAnsi="Times New Roman" w:cs="Times New Roman"/>
      <w:b/>
      <w:bCs/>
      <w:kern w:val="2"/>
      <w:sz w:val="32"/>
      <w:szCs w:val="32"/>
    </w:rPr>
  </w:style>
  <w:style w:type="character" w:customStyle="1" w:styleId="30">
    <w:name w:val="Body Text Char"/>
    <w:basedOn w:val="21"/>
    <w:semiHidden/>
    <w:qFormat/>
    <w:uiPriority w:val="99"/>
    <w:rPr>
      <w:rFonts w:ascii="Times New Roman" w:hAnsi="Times New Roman" w:cs="Times New Roman"/>
      <w:sz w:val="24"/>
      <w:szCs w:val="24"/>
    </w:rPr>
  </w:style>
  <w:style w:type="character" w:customStyle="1" w:styleId="31">
    <w:name w:val="批注框文本 字符"/>
    <w:basedOn w:val="21"/>
    <w:link w:val="12"/>
    <w:semiHidden/>
    <w:qFormat/>
    <w:locked/>
    <w:uiPriority w:val="99"/>
    <w:rPr>
      <w:rFonts w:ascii="Times New Roman" w:hAnsi="Times New Roman" w:cs="Times New Roman"/>
      <w:kern w:val="2"/>
      <w:sz w:val="18"/>
      <w:szCs w:val="18"/>
    </w:rPr>
  </w:style>
  <w:style w:type="character" w:customStyle="1" w:styleId="32">
    <w:name w:val="Footer Char"/>
    <w:basedOn w:val="21"/>
    <w:semiHidden/>
    <w:qFormat/>
    <w:uiPriority w:val="99"/>
    <w:rPr>
      <w:rFonts w:ascii="Times New Roman" w:hAnsi="Times New Roman" w:cs="Times New Roman"/>
      <w:sz w:val="18"/>
      <w:szCs w:val="18"/>
    </w:rPr>
  </w:style>
  <w:style w:type="character" w:customStyle="1" w:styleId="33">
    <w:name w:val="Header Char"/>
    <w:basedOn w:val="21"/>
    <w:semiHidden/>
    <w:qFormat/>
    <w:uiPriority w:val="99"/>
    <w:rPr>
      <w:rFonts w:ascii="Times New Roman" w:hAnsi="Times New Roman" w:cs="Times New Roman"/>
      <w:sz w:val="18"/>
      <w:szCs w:val="18"/>
    </w:rPr>
  </w:style>
  <w:style w:type="character" w:customStyle="1" w:styleId="34">
    <w:name w:val="页眉 字符"/>
    <w:link w:val="14"/>
    <w:semiHidden/>
    <w:qFormat/>
    <w:locked/>
    <w:uiPriority w:val="99"/>
    <w:rPr>
      <w:sz w:val="18"/>
    </w:rPr>
  </w:style>
  <w:style w:type="character" w:customStyle="1" w:styleId="35">
    <w:name w:val="页脚 字符"/>
    <w:link w:val="13"/>
    <w:qFormat/>
    <w:locked/>
    <w:uiPriority w:val="99"/>
    <w:rPr>
      <w:sz w:val="18"/>
    </w:rPr>
  </w:style>
  <w:style w:type="character" w:customStyle="1" w:styleId="36">
    <w:name w:val="正文文本 字符"/>
    <w:link w:val="8"/>
    <w:qFormat/>
    <w:locked/>
    <w:uiPriority w:val="99"/>
    <w:rPr>
      <w:rFonts w:ascii="仿宋_GB2312" w:hAnsi="Times New Roman" w:eastAsia="仿宋_GB2312"/>
      <w:sz w:val="24"/>
    </w:rPr>
  </w:style>
  <w:style w:type="paragraph" w:customStyle="1" w:styleId="3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8">
    <w:name w:val="列表段落1"/>
    <w:basedOn w:val="1"/>
    <w:qFormat/>
    <w:uiPriority w:val="34"/>
    <w:pPr>
      <w:ind w:firstLine="420" w:firstLineChars="200"/>
    </w:pPr>
  </w:style>
  <w:style w:type="paragraph" w:customStyle="1" w:styleId="39">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Heading"/>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2">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32</Pages>
  <Words>12917</Words>
  <Characters>13818</Characters>
  <Lines>74</Lines>
  <Paragraphs>21</Paragraphs>
  <TotalTime>0</TotalTime>
  <ScaleCrop>false</ScaleCrop>
  <LinksUpToDate>false</LinksUpToDate>
  <CharactersWithSpaces>28825</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2022-09-22T02:13:00Z</cp:lastPrinted>
  <dcterms:modified xsi:type="dcterms:W3CDTF">2022-09-22T09:44:42Z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y fmtid="{D5CDD505-2E9C-101B-9397-08002B2CF9AE}" pid="3" name="ICV">
    <vt:lpwstr>0EB25BABF59D4F69AE2D864F5C71E511</vt:lpwstr>
  </property>
</Properties>
</file>