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97F" w:rsidRDefault="00EE197F">
      <w:pPr>
        <w:spacing w:line="600" w:lineRule="exact"/>
        <w:jc w:val="center"/>
        <w:outlineLvl w:val="0"/>
        <w:rPr>
          <w:rFonts w:ascii="方正小标宋简体" w:eastAsia="方正小标宋简体" w:hAnsi="宋体" w:hint="eastAsia"/>
          <w:color w:val="000000"/>
          <w:sz w:val="72"/>
          <w:szCs w:val="72"/>
        </w:rPr>
      </w:pPr>
      <w:bookmarkStart w:id="0" w:name="_Toc15306267"/>
    </w:p>
    <w:p w:rsidR="00EE197F" w:rsidRDefault="00EE197F">
      <w:pPr>
        <w:spacing w:line="600" w:lineRule="exact"/>
        <w:jc w:val="center"/>
        <w:outlineLvl w:val="0"/>
        <w:rPr>
          <w:rFonts w:ascii="方正小标宋简体" w:eastAsia="方正小标宋简体" w:hAnsi="宋体"/>
          <w:color w:val="000000"/>
          <w:sz w:val="72"/>
          <w:szCs w:val="72"/>
        </w:rPr>
      </w:pPr>
    </w:p>
    <w:p w:rsidR="00EE197F" w:rsidRDefault="00EE197F">
      <w:pPr>
        <w:spacing w:line="600" w:lineRule="exact"/>
        <w:jc w:val="center"/>
        <w:outlineLvl w:val="0"/>
        <w:rPr>
          <w:rFonts w:ascii="方正小标宋简体" w:eastAsia="方正小标宋简体" w:hAnsi="宋体"/>
          <w:color w:val="000000"/>
          <w:sz w:val="72"/>
          <w:szCs w:val="72"/>
        </w:rPr>
      </w:pPr>
    </w:p>
    <w:p w:rsidR="005B0ECB" w:rsidRPr="005B0ECB" w:rsidRDefault="005B0ECB" w:rsidP="005B0ECB">
      <w:pPr>
        <w:pStyle w:val="2"/>
        <w:ind w:firstLine="412"/>
        <w:rPr>
          <w:rFonts w:hint="eastAsia"/>
        </w:rPr>
      </w:pPr>
    </w:p>
    <w:p w:rsidR="005B0ECB" w:rsidRPr="005B0ECB" w:rsidRDefault="005B0ECB" w:rsidP="005B0ECB">
      <w:pPr>
        <w:pStyle w:val="2"/>
        <w:ind w:firstLineChars="0" w:firstLine="0"/>
        <w:jc w:val="center"/>
        <w:rPr>
          <w:rFonts w:ascii="方正小标宋简体" w:eastAsia="方正小标宋简体" w:hint="eastAsia"/>
          <w:sz w:val="52"/>
          <w:szCs w:val="52"/>
        </w:rPr>
      </w:pPr>
      <w:bookmarkStart w:id="1" w:name="_GoBack"/>
      <w:bookmarkEnd w:id="1"/>
      <w:r w:rsidRPr="005B0ECB">
        <w:rPr>
          <w:rFonts w:ascii="方正小标宋简体" w:eastAsia="方正小标宋简体" w:hint="eastAsia"/>
          <w:sz w:val="52"/>
          <w:szCs w:val="52"/>
        </w:rPr>
        <w:t>2018年</w:t>
      </w:r>
    </w:p>
    <w:bookmarkEnd w:id="0"/>
    <w:p w:rsidR="00EE197F" w:rsidRPr="005B0ECB" w:rsidRDefault="004D0643" w:rsidP="005B0ECB">
      <w:pPr>
        <w:spacing w:line="576" w:lineRule="exact"/>
        <w:jc w:val="center"/>
        <w:rPr>
          <w:rFonts w:ascii="方正小标宋简体" w:eastAsia="方正小标宋简体" w:hAnsi="宋体" w:hint="eastAsia"/>
          <w:color w:val="000000"/>
          <w:sz w:val="52"/>
          <w:szCs w:val="52"/>
        </w:rPr>
      </w:pPr>
      <w:r w:rsidRPr="005B0ECB">
        <w:rPr>
          <w:rFonts w:ascii="方正小标宋简体" w:eastAsia="方正小标宋简体" w:hAnsi="宋体" w:hint="eastAsia"/>
          <w:color w:val="000000"/>
          <w:sz w:val="52"/>
          <w:szCs w:val="52"/>
        </w:rPr>
        <w:t>四川省</w:t>
      </w:r>
      <w:r w:rsidR="00404AA6" w:rsidRPr="005B0ECB">
        <w:rPr>
          <w:rFonts w:ascii="方正小标宋简体" w:eastAsia="方正小标宋简体" w:hAnsi="宋体" w:hint="eastAsia"/>
          <w:color w:val="000000"/>
          <w:sz w:val="52"/>
          <w:szCs w:val="52"/>
        </w:rPr>
        <w:t>九寨沟县矛盾纠纷多元化解协调中心部门决算</w:t>
      </w:r>
    </w:p>
    <w:p w:rsidR="00EE197F" w:rsidRPr="005B0ECB" w:rsidRDefault="00EE197F">
      <w:pPr>
        <w:widowControl/>
        <w:spacing w:line="576" w:lineRule="exact"/>
        <w:jc w:val="center"/>
        <w:rPr>
          <w:rFonts w:ascii="方正小标宋简体" w:eastAsia="方正小标宋简体" w:hAnsi="宋体" w:hint="eastAsia"/>
          <w:color w:val="000000"/>
          <w:sz w:val="52"/>
          <w:szCs w:val="52"/>
        </w:rPr>
      </w:pPr>
    </w:p>
    <w:p w:rsidR="00EE197F" w:rsidRDefault="00EE197F">
      <w:pPr>
        <w:widowControl/>
        <w:spacing w:line="576" w:lineRule="exact"/>
        <w:jc w:val="center"/>
        <w:rPr>
          <w:rFonts w:ascii="方正小标宋简体" w:eastAsia="方正小标宋简体" w:hAnsi="宋体"/>
          <w:color w:val="000000"/>
          <w:sz w:val="44"/>
          <w:szCs w:val="44"/>
        </w:rPr>
      </w:pPr>
    </w:p>
    <w:p w:rsidR="00EE197F" w:rsidRDefault="00EE197F">
      <w:pPr>
        <w:widowControl/>
        <w:spacing w:line="576" w:lineRule="exact"/>
        <w:jc w:val="center"/>
        <w:rPr>
          <w:rFonts w:ascii="方正小标宋简体" w:eastAsia="方正小标宋简体" w:hAnsi="宋体"/>
          <w:color w:val="000000"/>
          <w:sz w:val="44"/>
          <w:szCs w:val="44"/>
        </w:rPr>
      </w:pPr>
    </w:p>
    <w:p w:rsidR="00EE197F" w:rsidRDefault="00EE197F">
      <w:pPr>
        <w:widowControl/>
        <w:spacing w:line="576" w:lineRule="exact"/>
        <w:jc w:val="center"/>
        <w:rPr>
          <w:rFonts w:ascii="方正小标宋简体" w:eastAsia="方正小标宋简体" w:hAnsi="宋体"/>
          <w:color w:val="000000"/>
          <w:sz w:val="44"/>
          <w:szCs w:val="44"/>
        </w:rPr>
      </w:pPr>
    </w:p>
    <w:p w:rsidR="00EE197F" w:rsidRDefault="00EE197F">
      <w:pPr>
        <w:widowControl/>
        <w:spacing w:line="576" w:lineRule="exact"/>
        <w:jc w:val="center"/>
        <w:rPr>
          <w:rFonts w:ascii="方正小标宋简体" w:eastAsia="方正小标宋简体" w:hAnsi="宋体"/>
          <w:color w:val="000000"/>
          <w:sz w:val="44"/>
          <w:szCs w:val="44"/>
        </w:rPr>
      </w:pPr>
    </w:p>
    <w:p w:rsidR="00EE197F" w:rsidRDefault="00EE197F">
      <w:pPr>
        <w:widowControl/>
        <w:spacing w:line="576" w:lineRule="exact"/>
        <w:jc w:val="center"/>
        <w:rPr>
          <w:rFonts w:ascii="方正小标宋简体" w:eastAsia="方正小标宋简体" w:hAnsi="宋体"/>
          <w:color w:val="000000"/>
          <w:sz w:val="44"/>
          <w:szCs w:val="44"/>
        </w:rPr>
      </w:pPr>
    </w:p>
    <w:p w:rsidR="00EE197F" w:rsidRDefault="00EE197F">
      <w:pPr>
        <w:widowControl/>
        <w:spacing w:line="576" w:lineRule="exact"/>
        <w:rPr>
          <w:rFonts w:ascii="方正小标宋简体" w:eastAsia="方正小标宋简体" w:hAnsi="宋体"/>
          <w:color w:val="000000"/>
          <w:sz w:val="44"/>
          <w:szCs w:val="44"/>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EE197F">
      <w:pPr>
        <w:widowControl/>
        <w:spacing w:line="576" w:lineRule="exact"/>
        <w:jc w:val="center"/>
        <w:rPr>
          <w:rFonts w:ascii="黑体" w:eastAsia="黑体" w:hAnsi="黑体"/>
          <w:color w:val="000000"/>
          <w:sz w:val="48"/>
          <w:szCs w:val="48"/>
        </w:rPr>
      </w:pPr>
    </w:p>
    <w:p w:rsidR="00EE197F" w:rsidRDefault="00404AA6">
      <w:pPr>
        <w:widowControl/>
        <w:spacing w:line="576" w:lineRule="exact"/>
        <w:jc w:val="center"/>
        <w:rPr>
          <w:rFonts w:ascii="黑体" w:eastAsia="黑体" w:hAnsi="黑体"/>
          <w:color w:val="000000"/>
          <w:sz w:val="48"/>
          <w:szCs w:val="48"/>
        </w:rPr>
      </w:pPr>
      <w:r>
        <w:rPr>
          <w:rFonts w:ascii="黑体" w:eastAsia="黑体" w:hAnsi="黑体" w:hint="eastAsia"/>
          <w:color w:val="000000"/>
          <w:sz w:val="48"/>
          <w:szCs w:val="48"/>
        </w:rPr>
        <w:t>目录</w:t>
      </w:r>
    </w:p>
    <w:p w:rsidR="00EE197F" w:rsidRDefault="00404AA6">
      <w:pPr>
        <w:widowControl/>
        <w:spacing w:line="576" w:lineRule="exact"/>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EE197F" w:rsidRDefault="002449D4">
      <w:pPr>
        <w:pStyle w:val="10"/>
        <w:spacing w:line="576" w:lineRule="exact"/>
        <w:rPr>
          <w:rFonts w:cstheme="minorBidi"/>
        </w:rPr>
      </w:pPr>
      <w:hyperlink w:anchor="_Toc15396599" w:history="1">
        <w:r w:rsidR="00404AA6">
          <w:rPr>
            <w:rStyle w:val="ab"/>
            <w:rFonts w:hint="eastAsia"/>
          </w:rPr>
          <w:t>第一部分</w:t>
        </w:r>
        <w:r w:rsidR="00404AA6">
          <w:rPr>
            <w:rStyle w:val="ab"/>
          </w:rPr>
          <w:t xml:space="preserve"> </w:t>
        </w:r>
        <w:r w:rsidR="00404AA6">
          <w:rPr>
            <w:rStyle w:val="ab"/>
            <w:rFonts w:hint="eastAsia"/>
          </w:rPr>
          <w:t>部门概况</w:t>
        </w:r>
        <w:r w:rsidR="00404AA6">
          <w:tab/>
        </w:r>
        <w:r w:rsidR="00404AA6">
          <w:rPr>
            <w:rFonts w:hint="eastAsia"/>
          </w:rPr>
          <w:t>4</w:t>
        </w:r>
      </w:hyperlink>
    </w:p>
    <w:p w:rsidR="00EE197F" w:rsidRDefault="002449D4">
      <w:pPr>
        <w:pStyle w:val="21"/>
        <w:spacing w:line="576" w:lineRule="exact"/>
        <w:ind w:left="412"/>
        <w:rPr>
          <w:rFonts w:ascii="仿宋" w:eastAsia="仿宋" w:hAnsi="仿宋" w:cstheme="minorBidi"/>
          <w:sz w:val="28"/>
          <w:szCs w:val="28"/>
        </w:rPr>
      </w:pPr>
      <w:hyperlink w:anchor="_Toc15396600" w:history="1">
        <w:r w:rsidR="00404AA6">
          <w:rPr>
            <w:rStyle w:val="ab"/>
            <w:rFonts w:ascii="仿宋" w:eastAsia="仿宋" w:hAnsi="仿宋" w:hint="eastAsia"/>
            <w:sz w:val="28"/>
            <w:szCs w:val="28"/>
          </w:rPr>
          <w:t>一、基本职能及主要工作</w:t>
        </w:r>
        <w:r w:rsidR="00404AA6">
          <w:rPr>
            <w:rFonts w:ascii="仿宋" w:eastAsia="仿宋" w:hAnsi="仿宋"/>
            <w:sz w:val="28"/>
            <w:szCs w:val="28"/>
          </w:rPr>
          <w:tab/>
        </w:r>
        <w:r w:rsidR="00404AA6">
          <w:rPr>
            <w:rFonts w:ascii="仿宋" w:eastAsia="仿宋" w:hAnsi="仿宋" w:hint="eastAsia"/>
            <w:sz w:val="28"/>
            <w:szCs w:val="28"/>
          </w:rPr>
          <w:t>4</w:t>
        </w:r>
      </w:hyperlink>
    </w:p>
    <w:p w:rsidR="00EE197F" w:rsidRDefault="002449D4">
      <w:pPr>
        <w:pStyle w:val="21"/>
        <w:spacing w:line="576" w:lineRule="exact"/>
        <w:ind w:left="412"/>
        <w:rPr>
          <w:rFonts w:ascii="仿宋" w:eastAsia="仿宋" w:hAnsi="仿宋" w:cstheme="minorBidi"/>
          <w:sz w:val="28"/>
          <w:szCs w:val="28"/>
        </w:rPr>
      </w:pPr>
      <w:hyperlink w:anchor="_Toc15396601" w:history="1">
        <w:r w:rsidR="00404AA6">
          <w:rPr>
            <w:rStyle w:val="ab"/>
            <w:rFonts w:ascii="仿宋" w:eastAsia="仿宋" w:hAnsi="仿宋" w:hint="eastAsia"/>
            <w:sz w:val="28"/>
            <w:szCs w:val="28"/>
          </w:rPr>
          <w:t>二、机构设置</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_Toc15396601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4</w:t>
        </w:r>
        <w:r w:rsidR="00404AA6">
          <w:rPr>
            <w:rFonts w:ascii="仿宋" w:eastAsia="仿宋" w:hAnsi="仿宋"/>
            <w:sz w:val="28"/>
            <w:szCs w:val="28"/>
          </w:rPr>
          <w:fldChar w:fldCharType="end"/>
        </w:r>
      </w:hyperlink>
    </w:p>
    <w:p w:rsidR="00EE197F" w:rsidRDefault="002449D4">
      <w:pPr>
        <w:pStyle w:val="10"/>
        <w:spacing w:line="576" w:lineRule="exact"/>
      </w:pPr>
      <w:hyperlink w:anchor="_Toc15396602" w:history="1">
        <w:r w:rsidR="00404AA6">
          <w:rPr>
            <w:rStyle w:val="ab"/>
            <w:rFonts w:hint="eastAsia"/>
          </w:rPr>
          <w:t>第二部分</w:t>
        </w:r>
        <w:r w:rsidR="00404AA6">
          <w:rPr>
            <w:rStyle w:val="ab"/>
          </w:rPr>
          <w:t xml:space="preserve"> 2018</w:t>
        </w:r>
        <w:r w:rsidR="00404AA6">
          <w:rPr>
            <w:rStyle w:val="ab"/>
            <w:rFonts w:hint="eastAsia"/>
          </w:rPr>
          <w:t>年度部门决算情况说明</w:t>
        </w:r>
        <w:r w:rsidR="00404AA6">
          <w:tab/>
        </w:r>
        <w:r w:rsidR="00404AA6">
          <w:fldChar w:fldCharType="begin"/>
        </w:r>
        <w:r w:rsidR="00404AA6">
          <w:instrText xml:space="preserve"> PAGEREF _Toc15396602 \h </w:instrText>
        </w:r>
        <w:r w:rsidR="00404AA6">
          <w:fldChar w:fldCharType="separate"/>
        </w:r>
        <w:r w:rsidR="00404AA6">
          <w:t>5</w:t>
        </w:r>
        <w:r w:rsidR="00404AA6">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03" w:history="1">
        <w:r w:rsidR="00404AA6">
          <w:rPr>
            <w:rStyle w:val="ab"/>
            <w:rFonts w:ascii="仿宋" w:eastAsia="仿宋" w:hAnsi="仿宋" w:cstheme="majorBidi" w:hint="eastAsia"/>
            <w:bCs/>
            <w:sz w:val="28"/>
            <w:szCs w:val="28"/>
          </w:rPr>
          <w:t>一、</w:t>
        </w:r>
        <w:r w:rsidR="00404AA6">
          <w:rPr>
            <w:rStyle w:val="ab"/>
            <w:rFonts w:ascii="仿宋" w:eastAsia="仿宋" w:hAnsi="仿宋" w:hint="eastAsia"/>
            <w:sz w:val="28"/>
            <w:szCs w:val="28"/>
          </w:rPr>
          <w:t>收</w:t>
        </w:r>
        <w:r w:rsidR="00404AA6">
          <w:rPr>
            <w:rStyle w:val="ab"/>
            <w:rFonts w:ascii="仿宋" w:eastAsia="仿宋" w:hAnsi="仿宋" w:cstheme="majorBidi" w:hint="eastAsia"/>
            <w:bCs/>
            <w:sz w:val="28"/>
            <w:szCs w:val="28"/>
          </w:rPr>
          <w:t>入支出决算总体情况说明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_Toc15396603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5</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04" w:history="1">
        <w:r w:rsidR="00404AA6">
          <w:rPr>
            <w:rStyle w:val="ab"/>
            <w:rFonts w:ascii="仿宋" w:eastAsia="仿宋" w:hAnsi="仿宋" w:cstheme="majorBidi" w:hint="eastAsia"/>
            <w:bCs/>
            <w:sz w:val="28"/>
            <w:szCs w:val="28"/>
          </w:rPr>
          <w:t>二、</w:t>
        </w:r>
        <w:r w:rsidR="00404AA6">
          <w:rPr>
            <w:rStyle w:val="ab"/>
            <w:rFonts w:ascii="仿宋" w:eastAsia="仿宋" w:hAnsi="仿宋" w:hint="eastAsia"/>
            <w:sz w:val="28"/>
            <w:szCs w:val="28"/>
          </w:rPr>
          <w:t>收</w:t>
        </w:r>
        <w:r w:rsidR="00404AA6">
          <w:rPr>
            <w:rStyle w:val="ab"/>
            <w:rFonts w:ascii="仿宋" w:eastAsia="仿宋" w:hAnsi="仿宋" w:cstheme="majorBidi" w:hint="eastAsia"/>
            <w:bCs/>
            <w:sz w:val="28"/>
            <w:szCs w:val="28"/>
          </w:rPr>
          <w:t>入决算情况说明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_Toc15396604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5</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05" w:history="1">
        <w:r w:rsidR="00404AA6">
          <w:rPr>
            <w:rStyle w:val="ab"/>
            <w:rFonts w:ascii="仿宋" w:eastAsia="仿宋" w:hAnsi="仿宋" w:cstheme="majorBidi" w:hint="eastAsia"/>
            <w:bCs/>
            <w:sz w:val="28"/>
            <w:szCs w:val="28"/>
          </w:rPr>
          <w:t>三、</w:t>
        </w:r>
        <w:r w:rsidR="00404AA6">
          <w:rPr>
            <w:rStyle w:val="ab"/>
            <w:rFonts w:ascii="仿宋" w:eastAsia="仿宋" w:hAnsi="仿宋" w:hint="eastAsia"/>
            <w:sz w:val="28"/>
            <w:szCs w:val="28"/>
          </w:rPr>
          <w:t>支</w:t>
        </w:r>
        <w:r w:rsidR="00404AA6">
          <w:rPr>
            <w:rStyle w:val="ab"/>
            <w:rFonts w:ascii="仿宋" w:eastAsia="仿宋" w:hAnsi="仿宋" w:cstheme="majorBidi" w:hint="eastAsia"/>
            <w:bCs/>
            <w:sz w:val="28"/>
            <w:szCs w:val="28"/>
          </w:rPr>
          <w:t>出决算情况说明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_Toc15396605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5</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06" w:history="1">
        <w:r w:rsidR="00404AA6">
          <w:rPr>
            <w:rStyle w:val="ab"/>
            <w:rFonts w:ascii="仿宋" w:eastAsia="仿宋" w:hAnsi="仿宋" w:hint="eastAsia"/>
            <w:sz w:val="28"/>
            <w:szCs w:val="28"/>
          </w:rPr>
          <w:t>四、财</w:t>
        </w:r>
        <w:r w:rsidR="00404AA6">
          <w:rPr>
            <w:rStyle w:val="ab"/>
            <w:rFonts w:ascii="仿宋" w:eastAsia="仿宋" w:hAnsi="仿宋" w:cstheme="majorBidi" w:hint="eastAsia"/>
            <w:bCs/>
            <w:sz w:val="28"/>
            <w:szCs w:val="28"/>
          </w:rPr>
          <w:t>政拨款收入支出决算总体情况说明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_Toc15396606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6</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07" w:history="1">
        <w:r w:rsidR="00404AA6">
          <w:rPr>
            <w:rStyle w:val="ab"/>
            <w:rFonts w:ascii="仿宋" w:eastAsia="仿宋" w:hAnsi="仿宋" w:hint="eastAsia"/>
            <w:sz w:val="28"/>
            <w:szCs w:val="28"/>
          </w:rPr>
          <w:t>五、一</w:t>
        </w:r>
        <w:r w:rsidR="00404AA6">
          <w:rPr>
            <w:rStyle w:val="ab"/>
            <w:rFonts w:ascii="仿宋" w:eastAsia="仿宋" w:hAnsi="仿宋" w:cstheme="majorBidi" w:hint="eastAsia"/>
            <w:bCs/>
            <w:sz w:val="28"/>
            <w:szCs w:val="28"/>
          </w:rPr>
          <w:t>般公共预算财政拨款支出决算情况说明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_Toc15396607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6</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08" w:history="1">
        <w:r w:rsidR="00404AA6">
          <w:rPr>
            <w:rStyle w:val="ab"/>
            <w:rFonts w:ascii="仿宋" w:eastAsia="仿宋" w:hAnsi="仿宋" w:hint="eastAsia"/>
            <w:sz w:val="28"/>
            <w:szCs w:val="28"/>
          </w:rPr>
          <w:t>六、一</w:t>
        </w:r>
        <w:r w:rsidR="00404AA6">
          <w:rPr>
            <w:rStyle w:val="ab"/>
            <w:rFonts w:ascii="仿宋" w:eastAsia="仿宋" w:hAnsi="仿宋" w:cstheme="majorBidi" w:hint="eastAsia"/>
            <w:bCs/>
            <w:sz w:val="28"/>
            <w:szCs w:val="28"/>
          </w:rPr>
          <w:t>般公共预算财政拨款基本支出决算情况说明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_Toc15396608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8</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09" w:history="1">
        <w:r w:rsidR="00404AA6">
          <w:rPr>
            <w:rStyle w:val="ab"/>
            <w:rFonts w:ascii="仿宋" w:eastAsia="仿宋" w:hAnsi="仿宋" w:hint="eastAsia"/>
            <w:sz w:val="28"/>
            <w:szCs w:val="28"/>
          </w:rPr>
          <w:t>七、</w:t>
        </w:r>
        <w:r w:rsidR="00404AA6">
          <w:rPr>
            <w:rStyle w:val="ab"/>
            <w:rFonts w:ascii="仿宋" w:eastAsia="仿宋" w:hAnsi="仿宋"/>
            <w:sz w:val="28"/>
            <w:szCs w:val="28"/>
          </w:rPr>
          <w:t>“</w:t>
        </w:r>
        <w:r w:rsidR="00404AA6">
          <w:rPr>
            <w:rStyle w:val="ab"/>
            <w:rFonts w:ascii="仿宋" w:eastAsia="仿宋" w:hAnsi="仿宋" w:cstheme="majorBidi" w:hint="eastAsia"/>
            <w:bCs/>
            <w:sz w:val="28"/>
            <w:szCs w:val="28"/>
          </w:rPr>
          <w:t>三公”经费财政拨款支出决算情况说明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_Toc15396609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8</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10" w:history="1">
        <w:r w:rsidR="00404AA6">
          <w:rPr>
            <w:rStyle w:val="ab"/>
            <w:rFonts w:ascii="仿宋" w:eastAsia="仿宋" w:hAnsi="仿宋" w:hint="eastAsia"/>
            <w:sz w:val="28"/>
            <w:szCs w:val="28"/>
          </w:rPr>
          <w:t>八、</w:t>
        </w:r>
        <w:r w:rsidR="00404AA6">
          <w:rPr>
            <w:rStyle w:val="ab"/>
            <w:rFonts w:ascii="仿宋" w:eastAsia="仿宋" w:hAnsi="仿宋" w:cstheme="majorBidi" w:hint="eastAsia"/>
            <w:bCs/>
            <w:sz w:val="28"/>
            <w:szCs w:val="28"/>
          </w:rPr>
          <w:t>政府性基金预算支出决算情况说明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_Toc15396610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10</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11" w:history="1">
        <w:r w:rsidR="00404AA6">
          <w:rPr>
            <w:rStyle w:val="ab"/>
            <w:rFonts w:ascii="仿宋" w:eastAsia="仿宋" w:hAnsi="仿宋" w:cstheme="majorBidi" w:hint="eastAsia"/>
            <w:bCs/>
            <w:sz w:val="28"/>
            <w:szCs w:val="28"/>
          </w:rPr>
          <w:t>九、</w:t>
        </w:r>
        <w:r w:rsidR="00404AA6">
          <w:rPr>
            <w:rStyle w:val="ab"/>
            <w:rFonts w:ascii="仿宋" w:eastAsia="仿宋" w:hAnsi="仿宋" w:hint="eastAsia"/>
            <w:sz w:val="28"/>
            <w:szCs w:val="28"/>
          </w:rPr>
          <w:t xml:space="preserve"> 国</w:t>
        </w:r>
        <w:r w:rsidR="00404AA6">
          <w:rPr>
            <w:rStyle w:val="ab"/>
            <w:rFonts w:ascii="仿宋" w:eastAsia="仿宋" w:hAnsi="仿宋" w:cstheme="majorBidi" w:hint="eastAsia"/>
            <w:bCs/>
            <w:sz w:val="28"/>
            <w:szCs w:val="28"/>
          </w:rPr>
          <w:t>有资本经营预算支出决算情况说明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_Toc15396611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10</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12" w:history="1">
        <w:r w:rsidR="00404AA6">
          <w:rPr>
            <w:rStyle w:val="ab"/>
            <w:rFonts w:ascii="仿宋" w:eastAsia="仿宋" w:hAnsi="仿宋" w:hint="eastAsia"/>
            <w:sz w:val="28"/>
            <w:szCs w:val="28"/>
          </w:rPr>
          <w:t>十</w:t>
        </w:r>
        <w:r w:rsidR="00404AA6">
          <w:rPr>
            <w:rStyle w:val="ab"/>
            <w:rFonts w:ascii="仿宋" w:eastAsia="仿宋" w:hAnsi="仿宋" w:cstheme="majorBidi" w:hint="eastAsia"/>
            <w:bCs/>
            <w:sz w:val="28"/>
            <w:szCs w:val="28"/>
          </w:rPr>
          <w:t>一、其他重要事项的情况说明</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_Toc15396612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14</w:t>
        </w:r>
        <w:r w:rsidR="00404AA6">
          <w:rPr>
            <w:rFonts w:ascii="仿宋" w:eastAsia="仿宋" w:hAnsi="仿宋"/>
            <w:sz w:val="28"/>
            <w:szCs w:val="28"/>
          </w:rPr>
          <w:fldChar w:fldCharType="end"/>
        </w:r>
      </w:hyperlink>
    </w:p>
    <w:p w:rsidR="00EE197F" w:rsidRDefault="002449D4">
      <w:pPr>
        <w:pStyle w:val="10"/>
        <w:spacing w:line="576" w:lineRule="exact"/>
        <w:rPr>
          <w:rFonts w:cstheme="minorBidi"/>
        </w:rPr>
      </w:pPr>
      <w:hyperlink w:anchor="_Toc15396613" w:history="1">
        <w:r w:rsidR="00404AA6">
          <w:rPr>
            <w:rStyle w:val="ab"/>
            <w:rFonts w:hint="eastAsia"/>
            <w:bCs/>
            <w:kern w:val="44"/>
          </w:rPr>
          <w:t>第三部分</w:t>
        </w:r>
        <w:r w:rsidR="00404AA6">
          <w:rPr>
            <w:rStyle w:val="ab"/>
            <w:rFonts w:hint="eastAsia"/>
          </w:rPr>
          <w:t xml:space="preserve"> 名</w:t>
        </w:r>
        <w:r w:rsidR="00404AA6">
          <w:rPr>
            <w:rStyle w:val="ab"/>
            <w:rFonts w:hint="eastAsia"/>
            <w:bCs/>
            <w:kern w:val="44"/>
          </w:rPr>
          <w:t>词解释</w:t>
        </w:r>
        <w:r w:rsidR="00404AA6">
          <w:tab/>
        </w:r>
        <w:r w:rsidR="00404AA6">
          <w:fldChar w:fldCharType="begin"/>
        </w:r>
        <w:r w:rsidR="00404AA6">
          <w:instrText xml:space="preserve"> PAGEREF _Toc15396613 \h </w:instrText>
        </w:r>
        <w:r w:rsidR="00404AA6">
          <w:fldChar w:fldCharType="separate"/>
        </w:r>
        <w:r w:rsidR="00404AA6">
          <w:t>16</w:t>
        </w:r>
        <w:r w:rsidR="00404AA6">
          <w:fldChar w:fldCharType="end"/>
        </w:r>
      </w:hyperlink>
    </w:p>
    <w:p w:rsidR="00EE197F" w:rsidRDefault="002449D4">
      <w:pPr>
        <w:pStyle w:val="10"/>
        <w:spacing w:line="576" w:lineRule="exact"/>
        <w:rPr>
          <w:rFonts w:cstheme="minorBidi"/>
        </w:rPr>
      </w:pPr>
      <w:hyperlink w:anchor="_Toc15396614" w:history="1">
        <w:r w:rsidR="00404AA6">
          <w:rPr>
            <w:rStyle w:val="ab"/>
            <w:rFonts w:hint="eastAsia"/>
          </w:rPr>
          <w:t>第</w:t>
        </w:r>
        <w:r w:rsidR="00404AA6">
          <w:rPr>
            <w:rStyle w:val="ab"/>
            <w:rFonts w:hint="eastAsia"/>
            <w:bCs/>
            <w:kern w:val="44"/>
          </w:rPr>
          <w:t>四部分</w:t>
        </w:r>
        <w:r w:rsidR="00404AA6">
          <w:rPr>
            <w:rStyle w:val="ab"/>
            <w:bCs/>
            <w:kern w:val="44"/>
          </w:rPr>
          <w:t xml:space="preserve"> </w:t>
        </w:r>
        <w:r w:rsidR="00404AA6">
          <w:rPr>
            <w:rStyle w:val="ab"/>
            <w:rFonts w:hint="eastAsia"/>
            <w:bCs/>
            <w:kern w:val="44"/>
          </w:rPr>
          <w:t>附件</w:t>
        </w:r>
        <w:r w:rsidR="00404AA6">
          <w:tab/>
        </w:r>
        <w:r w:rsidR="00404AA6">
          <w:fldChar w:fldCharType="begin"/>
        </w:r>
        <w:r w:rsidR="00404AA6">
          <w:instrText xml:space="preserve"> PAGEREF _Toc15396614 \h </w:instrText>
        </w:r>
        <w:r w:rsidR="00404AA6">
          <w:fldChar w:fldCharType="separate"/>
        </w:r>
        <w:r w:rsidR="00404AA6">
          <w:t>19</w:t>
        </w:r>
        <w:r w:rsidR="00404AA6">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15" w:history="1">
        <w:r w:rsidR="00404AA6">
          <w:rPr>
            <w:rStyle w:val="ab"/>
            <w:rFonts w:ascii="仿宋" w:eastAsia="仿宋" w:hAnsi="仿宋" w:hint="eastAsia"/>
            <w:kern w:val="44"/>
            <w:sz w:val="28"/>
            <w:szCs w:val="28"/>
          </w:rPr>
          <w:t>附件</w:t>
        </w:r>
        <w:r w:rsidR="00404AA6">
          <w:rPr>
            <w:rStyle w:val="ab"/>
            <w:rFonts w:ascii="仿宋" w:eastAsia="仿宋" w:hAnsi="仿宋"/>
            <w:kern w:val="44"/>
            <w:sz w:val="28"/>
            <w:szCs w:val="28"/>
          </w:rPr>
          <w:t>1</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_Toc15396615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19</w:t>
        </w:r>
        <w:r w:rsidR="00404AA6">
          <w:rPr>
            <w:rFonts w:ascii="仿宋" w:eastAsia="仿宋" w:hAnsi="仿宋"/>
            <w:sz w:val="28"/>
            <w:szCs w:val="28"/>
          </w:rPr>
          <w:fldChar w:fldCharType="end"/>
        </w:r>
      </w:hyperlink>
    </w:p>
    <w:p w:rsidR="00EE197F" w:rsidRDefault="002449D4">
      <w:pPr>
        <w:pStyle w:val="21"/>
        <w:spacing w:line="576" w:lineRule="exact"/>
        <w:ind w:left="412"/>
        <w:rPr>
          <w:rFonts w:ascii="仿宋" w:eastAsia="仿宋" w:hAnsi="仿宋" w:cstheme="minorBidi"/>
          <w:sz w:val="28"/>
          <w:szCs w:val="28"/>
        </w:rPr>
      </w:pPr>
      <w:hyperlink w:anchor="_Toc15396617" w:history="1">
        <w:r w:rsidR="00404AA6">
          <w:rPr>
            <w:rStyle w:val="ab"/>
            <w:rFonts w:ascii="仿宋" w:eastAsia="仿宋" w:hAnsi="仿宋" w:hint="eastAsia"/>
            <w:kern w:val="44"/>
            <w:sz w:val="28"/>
            <w:szCs w:val="28"/>
          </w:rPr>
          <w:t>附件</w:t>
        </w:r>
        <w:r w:rsidR="00404AA6">
          <w:rPr>
            <w:rStyle w:val="ab"/>
            <w:rFonts w:ascii="仿宋" w:eastAsia="仿宋" w:hAnsi="仿宋"/>
            <w:kern w:val="44"/>
            <w:sz w:val="28"/>
            <w:szCs w:val="28"/>
          </w:rPr>
          <w:t>2</w:t>
        </w:r>
        <w:r w:rsidR="00404AA6">
          <w:rPr>
            <w:rFonts w:ascii="仿宋" w:eastAsia="仿宋" w:hAnsi="仿宋"/>
            <w:sz w:val="28"/>
            <w:szCs w:val="28"/>
          </w:rPr>
          <w:tab/>
        </w:r>
        <w:r w:rsidR="00404AA6">
          <w:rPr>
            <w:rFonts w:ascii="仿宋" w:eastAsia="仿宋" w:hAnsi="仿宋"/>
            <w:sz w:val="28"/>
            <w:szCs w:val="28"/>
          </w:rPr>
          <w:fldChar w:fldCharType="begin"/>
        </w:r>
        <w:r w:rsidR="00404AA6">
          <w:rPr>
            <w:rFonts w:ascii="仿宋" w:eastAsia="仿宋" w:hAnsi="仿宋"/>
            <w:sz w:val="28"/>
            <w:szCs w:val="28"/>
          </w:rPr>
          <w:instrText xml:space="preserve"> PAGEREF _Toc15396617 \h </w:instrText>
        </w:r>
        <w:r w:rsidR="00404AA6">
          <w:rPr>
            <w:rFonts w:ascii="仿宋" w:eastAsia="仿宋" w:hAnsi="仿宋"/>
            <w:sz w:val="28"/>
            <w:szCs w:val="28"/>
          </w:rPr>
        </w:r>
        <w:r w:rsidR="00404AA6">
          <w:rPr>
            <w:rFonts w:ascii="仿宋" w:eastAsia="仿宋" w:hAnsi="仿宋"/>
            <w:sz w:val="28"/>
            <w:szCs w:val="28"/>
          </w:rPr>
          <w:fldChar w:fldCharType="separate"/>
        </w:r>
        <w:r w:rsidR="00404AA6">
          <w:rPr>
            <w:rFonts w:ascii="仿宋" w:eastAsia="仿宋" w:hAnsi="仿宋"/>
            <w:sz w:val="28"/>
            <w:szCs w:val="28"/>
          </w:rPr>
          <w:t>21</w:t>
        </w:r>
        <w:r w:rsidR="00404AA6">
          <w:rPr>
            <w:rFonts w:ascii="仿宋" w:eastAsia="仿宋" w:hAnsi="仿宋"/>
            <w:sz w:val="28"/>
            <w:szCs w:val="28"/>
          </w:rPr>
          <w:fldChar w:fldCharType="end"/>
        </w:r>
      </w:hyperlink>
    </w:p>
    <w:p w:rsidR="00EE197F" w:rsidRDefault="002449D4">
      <w:pPr>
        <w:pStyle w:val="10"/>
        <w:spacing w:line="576" w:lineRule="exact"/>
        <w:rPr>
          <w:rFonts w:cstheme="minorBidi"/>
        </w:rPr>
      </w:pPr>
      <w:hyperlink w:anchor="_Toc15396618" w:history="1">
        <w:r w:rsidR="00404AA6">
          <w:rPr>
            <w:rStyle w:val="ab"/>
            <w:rFonts w:hint="eastAsia"/>
          </w:rPr>
          <w:t>第</w:t>
        </w:r>
        <w:r w:rsidR="00404AA6">
          <w:rPr>
            <w:rStyle w:val="ab"/>
            <w:rFonts w:hint="eastAsia"/>
            <w:bCs/>
            <w:kern w:val="44"/>
          </w:rPr>
          <w:t>五部分</w:t>
        </w:r>
        <w:r w:rsidR="00404AA6">
          <w:rPr>
            <w:rStyle w:val="ab"/>
            <w:bCs/>
            <w:kern w:val="44"/>
          </w:rPr>
          <w:t xml:space="preserve"> </w:t>
        </w:r>
        <w:r w:rsidR="00404AA6">
          <w:rPr>
            <w:rStyle w:val="ab"/>
            <w:rFonts w:hint="eastAsia"/>
            <w:bCs/>
            <w:kern w:val="44"/>
          </w:rPr>
          <w:t>附表</w:t>
        </w:r>
        <w:r w:rsidR="00404AA6">
          <w:tab/>
        </w:r>
        <w:r w:rsidR="00404AA6">
          <w:fldChar w:fldCharType="begin"/>
        </w:r>
        <w:r w:rsidR="00404AA6">
          <w:instrText xml:space="preserve"> PAGEREF _Toc15396618 \h </w:instrText>
        </w:r>
        <w:r w:rsidR="00404AA6">
          <w:fldChar w:fldCharType="separate"/>
        </w:r>
        <w:r w:rsidR="00404AA6">
          <w:t>22</w:t>
        </w:r>
        <w:r w:rsidR="00404AA6">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pStyle w:val="21"/>
        <w:spacing w:line="576" w:lineRule="exact"/>
        <w:ind w:left="412"/>
        <w:rPr>
          <w:rFonts w:ascii="仿宋" w:eastAsia="仿宋" w:hAnsi="仿宋" w:cstheme="minorBidi"/>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EE197F" w:rsidRDefault="00404AA6">
      <w:pPr>
        <w:widowControl/>
        <w:spacing w:line="576" w:lineRule="exact"/>
        <w:jc w:val="left"/>
        <w:rPr>
          <w:rFonts w:ascii="仿宋" w:eastAsia="仿宋" w:hAnsi="仿宋"/>
          <w:color w:val="000000"/>
          <w:sz w:val="24"/>
        </w:rPr>
      </w:pPr>
      <w:r>
        <w:rPr>
          <w:rFonts w:ascii="仿宋" w:eastAsia="仿宋" w:hAnsi="仿宋"/>
          <w:color w:val="000000"/>
          <w:sz w:val="24"/>
        </w:rPr>
        <w:fldChar w:fldCharType="end"/>
      </w:r>
    </w:p>
    <w:p w:rsidR="00EE197F" w:rsidRDefault="00404AA6">
      <w:pPr>
        <w:widowControl/>
        <w:spacing w:line="576" w:lineRule="exact"/>
        <w:jc w:val="left"/>
        <w:rPr>
          <w:rFonts w:ascii="黑体" w:eastAsia="黑体" w:hAnsi="黑体"/>
          <w:bCs/>
          <w:kern w:val="44"/>
          <w:sz w:val="44"/>
          <w:szCs w:val="44"/>
        </w:rPr>
      </w:pPr>
      <w:bookmarkStart w:id="2" w:name="_Toc15396599"/>
      <w:bookmarkStart w:id="3" w:name="_Toc15377196"/>
      <w:r>
        <w:rPr>
          <w:rFonts w:ascii="黑体" w:eastAsia="黑体" w:hAnsi="黑体"/>
          <w:b/>
        </w:rPr>
        <w:br w:type="page"/>
      </w:r>
    </w:p>
    <w:p w:rsidR="00EE197F" w:rsidRDefault="00404AA6">
      <w:pPr>
        <w:pStyle w:val="1"/>
        <w:spacing w:line="576" w:lineRule="exact"/>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2"/>
      <w:bookmarkEnd w:id="3"/>
    </w:p>
    <w:p w:rsidR="00EE197F" w:rsidRDefault="00EE197F">
      <w:pPr>
        <w:widowControl/>
        <w:spacing w:line="576" w:lineRule="exact"/>
        <w:jc w:val="left"/>
        <w:rPr>
          <w:rFonts w:ascii="黑体" w:eastAsia="黑体"/>
          <w:color w:val="000000"/>
          <w:sz w:val="32"/>
          <w:szCs w:val="32"/>
        </w:rPr>
      </w:pPr>
    </w:p>
    <w:p w:rsidR="00EE197F" w:rsidRDefault="00404AA6">
      <w:pPr>
        <w:pStyle w:val="20"/>
        <w:spacing w:line="576" w:lineRule="exact"/>
        <w:rPr>
          <w:rStyle w:val="2Char"/>
          <w:rFonts w:ascii="仿宋" w:eastAsia="仿宋" w:hAnsi="仿宋"/>
        </w:rPr>
      </w:pPr>
      <w:bookmarkStart w:id="4" w:name="_Toc15396600"/>
      <w:bookmarkStart w:id="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4"/>
      <w:bookmarkEnd w:id="5"/>
    </w:p>
    <w:p w:rsidR="00EE197F" w:rsidRDefault="00404AA6">
      <w:pPr>
        <w:pStyle w:val="a4"/>
        <w:adjustRightInd w:val="0"/>
        <w:snapToGrid w:val="0"/>
        <w:spacing w:before="180" w:line="576" w:lineRule="exact"/>
        <w:ind w:firstLineChars="210" w:firstLine="667"/>
        <w:rPr>
          <w:rFonts w:hAnsi="仿宋_GB2312" w:cs="仿宋_GB2312"/>
          <w:sz w:val="32"/>
          <w:szCs w:val="32"/>
        </w:rPr>
      </w:pPr>
      <w:bookmarkStart w:id="6" w:name="_Toc15377199"/>
      <w:bookmarkStart w:id="7" w:name="_Toc15378446"/>
      <w:r>
        <w:rPr>
          <w:rFonts w:hint="eastAsia"/>
          <w:b/>
          <w:bCs/>
          <w:color w:val="000000"/>
          <w:sz w:val="32"/>
          <w:szCs w:val="32"/>
        </w:rPr>
        <w:t>（一）主要职能</w:t>
      </w:r>
      <w:bookmarkStart w:id="8" w:name="_Toc15377200"/>
      <w:bookmarkStart w:id="9" w:name="_Toc15396601"/>
      <w:bookmarkEnd w:id="6"/>
      <w:bookmarkEnd w:id="7"/>
      <w:r>
        <w:rPr>
          <w:rFonts w:hint="eastAsia"/>
          <w:b/>
          <w:bCs/>
          <w:color w:val="000000"/>
          <w:sz w:val="32"/>
          <w:szCs w:val="32"/>
        </w:rPr>
        <w:t>。</w:t>
      </w:r>
      <w:r>
        <w:rPr>
          <w:rFonts w:hAnsi="仿宋_GB2312" w:cs="仿宋_GB2312" w:hint="eastAsia"/>
          <w:sz w:val="32"/>
          <w:szCs w:val="32"/>
        </w:rPr>
        <w:t>切实强化矛盾纠纷排查化解。</w:t>
      </w:r>
      <w:r>
        <w:rPr>
          <w:rFonts w:hAnsi="仿宋_GB2312" w:hint="eastAsia"/>
          <w:sz w:val="32"/>
          <w:szCs w:val="36"/>
        </w:rPr>
        <w:t>针对我县灾后重建新旧矛盾纠纷交织叠加，共性个性问题日益凸显，我们进一步深化人民调解、行政调解、司法调解“三调联动”矛盾纠纷多元化解体系，组建乡镇、</w:t>
      </w:r>
      <w:proofErr w:type="gramStart"/>
      <w:r>
        <w:rPr>
          <w:rFonts w:hAnsi="仿宋_GB2312" w:hint="eastAsia"/>
          <w:sz w:val="32"/>
          <w:szCs w:val="36"/>
        </w:rPr>
        <w:t>部门微信工作</w:t>
      </w:r>
      <w:proofErr w:type="gramEnd"/>
      <w:r>
        <w:rPr>
          <w:rFonts w:hAnsi="仿宋_GB2312" w:hint="eastAsia"/>
          <w:sz w:val="32"/>
          <w:szCs w:val="36"/>
        </w:rPr>
        <w:t>群，形成矛盾纠纷分析</w:t>
      </w:r>
      <w:proofErr w:type="gramStart"/>
      <w:r>
        <w:rPr>
          <w:rFonts w:hAnsi="仿宋_GB2312" w:hint="eastAsia"/>
          <w:sz w:val="32"/>
          <w:szCs w:val="36"/>
        </w:rPr>
        <w:t>研</w:t>
      </w:r>
      <w:proofErr w:type="gramEnd"/>
      <w:r>
        <w:rPr>
          <w:rFonts w:hAnsi="仿宋_GB2312" w:hint="eastAsia"/>
          <w:sz w:val="32"/>
          <w:szCs w:val="36"/>
        </w:rPr>
        <w:t>判、日报周报常态化工作机制，加强信息共享，深化工作联动交办，做到矛盾纠纷早排查、早预防、早化解。</w:t>
      </w:r>
      <w:r>
        <w:rPr>
          <w:rFonts w:hAnsi="仿宋_GB2312" w:cs="仿宋_GB2312" w:hint="eastAsia"/>
          <w:color w:val="000000"/>
          <w:sz w:val="32"/>
          <w:szCs w:val="32"/>
        </w:rPr>
        <w:t>坚持常态</w:t>
      </w:r>
      <w:proofErr w:type="gramStart"/>
      <w:r>
        <w:rPr>
          <w:rFonts w:hAnsi="仿宋_GB2312" w:cs="仿宋_GB2312" w:hint="eastAsia"/>
          <w:color w:val="000000"/>
          <w:sz w:val="32"/>
          <w:szCs w:val="32"/>
        </w:rPr>
        <w:t>化开展</w:t>
      </w:r>
      <w:proofErr w:type="gramEnd"/>
      <w:r>
        <w:rPr>
          <w:rFonts w:hAnsi="仿宋_GB2312" w:cs="仿宋_GB2312" w:hint="eastAsia"/>
          <w:color w:val="000000"/>
          <w:sz w:val="32"/>
          <w:szCs w:val="32"/>
        </w:rPr>
        <w:t>影响社会稳定矛盾问题摸排化解稳控，加大多元化解处置力度，促进社会和谐稳定。坚持全面覆盖，切实找准影响社会稳定的各类突出矛盾问题，</w:t>
      </w:r>
      <w:proofErr w:type="gramStart"/>
      <w:r>
        <w:rPr>
          <w:rFonts w:hAnsi="仿宋_GB2312" w:cs="仿宋_GB2312" w:hint="eastAsia"/>
          <w:color w:val="000000"/>
          <w:sz w:val="32"/>
          <w:szCs w:val="32"/>
        </w:rPr>
        <w:t>逐一有</w:t>
      </w:r>
      <w:proofErr w:type="gramEnd"/>
      <w:r>
        <w:rPr>
          <w:rFonts w:hAnsi="仿宋_GB2312" w:cs="仿宋_GB2312" w:hint="eastAsia"/>
          <w:color w:val="000000"/>
          <w:sz w:val="32"/>
          <w:szCs w:val="32"/>
        </w:rPr>
        <w:t>针对性地研究提出并严格落实务实管用的化解稳控措施，确保了全县社会大局稳定。截止目前</w:t>
      </w:r>
      <w:r>
        <w:rPr>
          <w:rFonts w:hAnsi="仿宋_GB2312" w:cs="仿宋_GB2312" w:hint="eastAsia"/>
          <w:sz w:val="32"/>
          <w:szCs w:val="32"/>
        </w:rPr>
        <w:t>，全县各级调解组织攻击排查化解各类矛盾纠纷286件，现通过三制管理，已排查登记各</w:t>
      </w:r>
      <w:proofErr w:type="gramStart"/>
      <w:r>
        <w:rPr>
          <w:rFonts w:hAnsi="仿宋_GB2312" w:cs="仿宋_GB2312" w:hint="eastAsia"/>
          <w:sz w:val="32"/>
          <w:szCs w:val="32"/>
        </w:rPr>
        <w:t>类马欧诺</w:t>
      </w:r>
      <w:proofErr w:type="gramEnd"/>
      <w:r>
        <w:rPr>
          <w:rFonts w:hAnsi="仿宋_GB2312" w:cs="仿宋_GB2312" w:hint="eastAsia"/>
          <w:sz w:val="32"/>
          <w:szCs w:val="32"/>
        </w:rPr>
        <w:t>纠纷56件，其中重大矛盾纠纷4件，一般纠纷52件。交办督办相关部门、乡镇限时化解稳控15件。</w:t>
      </w:r>
      <w:r>
        <w:rPr>
          <w:rFonts w:hAnsi="仿宋_GB2312" w:cs="仿宋_GB2312" w:hint="eastAsia"/>
          <w:color w:val="000000"/>
          <w:sz w:val="32"/>
          <w:szCs w:val="32"/>
        </w:rPr>
        <w:t>对梳理出来的矛盾纠纷和历史遗留问题</w:t>
      </w:r>
      <w:r>
        <w:rPr>
          <w:rFonts w:hAnsi="仿宋_GB2312" w:cs="仿宋_GB2312" w:hint="eastAsia"/>
          <w:sz w:val="32"/>
          <w:szCs w:val="32"/>
        </w:rPr>
        <w:t>印发《影响社会稳定矛盾问题工作交办单》3期，以发点球方式交办工作40件，落实“三个一”即“一名包案领导、一个责任部门、一个工作专班”，制定化解方案，限期办结，强化稳控。</w:t>
      </w:r>
      <w:r>
        <w:rPr>
          <w:rFonts w:hAnsi="仿宋_GB2312" w:hint="eastAsia"/>
          <w:sz w:val="32"/>
          <w:szCs w:val="36"/>
        </w:rPr>
        <w:t>通过集中开展</w:t>
      </w:r>
      <w:r>
        <w:rPr>
          <w:rFonts w:hAnsi="仿宋_GB2312" w:cs="仿宋_GB2312" w:hint="eastAsia"/>
          <w:sz w:val="32"/>
          <w:szCs w:val="32"/>
        </w:rPr>
        <w:t>影响社会稳定矛盾问</w:t>
      </w:r>
      <w:r>
        <w:rPr>
          <w:rFonts w:hAnsi="仿宋_GB2312" w:cs="仿宋_GB2312" w:hint="eastAsia"/>
          <w:sz w:val="32"/>
          <w:szCs w:val="32"/>
        </w:rPr>
        <w:lastRenderedPageBreak/>
        <w:t>题摸排调研化解工作，全县各级各部门共计摸排邻里纠纷、历史遗留问题、债务纠纷、征地拆迁、分户建房、环境保护、资源开发、三山</w:t>
      </w:r>
      <w:proofErr w:type="gramStart"/>
      <w:r>
        <w:rPr>
          <w:rFonts w:hAnsi="仿宋_GB2312" w:cs="仿宋_GB2312" w:hint="eastAsia"/>
          <w:sz w:val="32"/>
          <w:szCs w:val="32"/>
        </w:rPr>
        <w:t>一</w:t>
      </w:r>
      <w:proofErr w:type="gramEnd"/>
      <w:r>
        <w:rPr>
          <w:rFonts w:hAnsi="仿宋_GB2312" w:cs="仿宋_GB2312" w:hint="eastAsia"/>
          <w:sz w:val="32"/>
          <w:szCs w:val="32"/>
        </w:rPr>
        <w:t>界、就业保障等9类37件</w:t>
      </w:r>
      <w:proofErr w:type="gramStart"/>
      <w:r>
        <w:rPr>
          <w:rFonts w:hAnsi="仿宋_GB2312" w:cs="仿宋_GB2312" w:hint="eastAsia"/>
          <w:sz w:val="32"/>
          <w:szCs w:val="32"/>
        </w:rPr>
        <w:t>涉灾涉稳矛盾</w:t>
      </w:r>
      <w:proofErr w:type="gramEnd"/>
      <w:r>
        <w:rPr>
          <w:rFonts w:hAnsi="仿宋_GB2312" w:cs="仿宋_GB2312" w:hint="eastAsia"/>
          <w:sz w:val="32"/>
          <w:szCs w:val="32"/>
        </w:rPr>
        <w:t>纠纷隐患（其中邻里纠纷2件；老放映员、民办教师等历史遗留问题4件；债务纠纷13件；征地拆迁6件；分户建房3件；权益纠纷3件；就业保障2件；环境保护2件；资源开发1件；三山</w:t>
      </w:r>
      <w:proofErr w:type="gramStart"/>
      <w:r>
        <w:rPr>
          <w:rFonts w:hAnsi="仿宋_GB2312" w:cs="仿宋_GB2312" w:hint="eastAsia"/>
          <w:sz w:val="32"/>
          <w:szCs w:val="32"/>
        </w:rPr>
        <w:t>一</w:t>
      </w:r>
      <w:proofErr w:type="gramEnd"/>
      <w:r>
        <w:rPr>
          <w:rFonts w:hAnsi="仿宋_GB2312" w:cs="仿宋_GB2312" w:hint="eastAsia"/>
          <w:sz w:val="32"/>
          <w:szCs w:val="32"/>
        </w:rPr>
        <w:t>界1件）。</w:t>
      </w:r>
    </w:p>
    <w:p w:rsidR="00EE197F" w:rsidRDefault="00404AA6">
      <w:pPr>
        <w:pStyle w:val="20"/>
        <w:spacing w:line="576" w:lineRule="exact"/>
        <w:ind w:firstLineChars="200" w:firstLine="632"/>
        <w:rPr>
          <w:rStyle w:val="2Char"/>
        </w:rPr>
      </w:pPr>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8"/>
      <w:bookmarkEnd w:id="9"/>
    </w:p>
    <w:p w:rsidR="00EE197F" w:rsidRDefault="00404AA6">
      <w:pPr>
        <w:pStyle w:val="a4"/>
        <w:adjustRightInd w:val="0"/>
        <w:snapToGrid w:val="0"/>
        <w:spacing w:before="180" w:line="576" w:lineRule="exact"/>
        <w:ind w:firstLineChars="210" w:firstLine="664"/>
        <w:rPr>
          <w:color w:val="000000"/>
          <w:sz w:val="32"/>
          <w:szCs w:val="32"/>
        </w:rPr>
      </w:pPr>
      <w:r>
        <w:rPr>
          <w:rFonts w:hint="eastAsia"/>
          <w:color w:val="000000"/>
          <w:sz w:val="32"/>
          <w:szCs w:val="32"/>
        </w:rPr>
        <w:t>九寨沟县矛盾纠纷多元化解协调中心是政法委下属事业单位，内设办公室。人员编制6个，实际在编5个。</w:t>
      </w:r>
    </w:p>
    <w:p w:rsidR="00EE197F" w:rsidRDefault="00EE197F">
      <w:pPr>
        <w:pStyle w:val="a4"/>
        <w:adjustRightInd w:val="0"/>
        <w:snapToGrid w:val="0"/>
        <w:spacing w:before="180" w:line="576" w:lineRule="exact"/>
        <w:ind w:firstLineChars="210" w:firstLine="664"/>
        <w:rPr>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EE197F">
      <w:pPr>
        <w:pStyle w:val="a4"/>
        <w:adjustRightInd w:val="0"/>
        <w:snapToGrid w:val="0"/>
        <w:spacing w:before="180" w:line="576" w:lineRule="exact"/>
        <w:ind w:firstLineChars="210" w:firstLine="664"/>
        <w:rPr>
          <w:rFonts w:ascii="仿宋" w:eastAsia="仿宋" w:hAnsi="仿宋"/>
          <w:color w:val="000000"/>
          <w:sz w:val="32"/>
          <w:szCs w:val="32"/>
        </w:rPr>
      </w:pPr>
    </w:p>
    <w:p w:rsidR="00EE197F" w:rsidRDefault="00404AA6">
      <w:pPr>
        <w:pStyle w:val="1"/>
        <w:spacing w:line="576" w:lineRule="exact"/>
        <w:ind w:right="440"/>
        <w:jc w:val="right"/>
        <w:rPr>
          <w:rStyle w:val="1Char"/>
          <w:rFonts w:ascii="黑体" w:eastAsia="黑体" w:hAnsi="黑体"/>
        </w:rPr>
      </w:pPr>
      <w:bookmarkStart w:id="10" w:name="_Toc15377204"/>
      <w:bookmarkStart w:id="11" w:name="_Toc15396602"/>
      <w:r>
        <w:rPr>
          <w:rFonts w:ascii="黑体" w:eastAsia="黑体" w:hAnsi="黑体" w:hint="eastAsia"/>
          <w:b w:val="0"/>
          <w:color w:val="000000"/>
        </w:rPr>
        <w:t>第二部分</w:t>
      </w:r>
      <w:r>
        <w:rPr>
          <w:rFonts w:ascii="黑体" w:eastAsia="黑体" w:hAnsi="黑体" w:hint="eastAsia"/>
          <w:color w:val="000000"/>
        </w:rPr>
        <w:t xml:space="preserve"> </w:t>
      </w:r>
      <w:r>
        <w:rPr>
          <w:rStyle w:val="1Char"/>
          <w:rFonts w:ascii="黑体" w:eastAsia="黑体" w:hAnsi="黑体" w:hint="eastAsia"/>
        </w:rPr>
        <w:t>2018年度部门决算情况说明</w:t>
      </w:r>
      <w:bookmarkEnd w:id="10"/>
      <w:bookmarkEnd w:id="11"/>
    </w:p>
    <w:p w:rsidR="00EE197F" w:rsidRDefault="00EE197F">
      <w:pPr>
        <w:spacing w:line="576" w:lineRule="exact"/>
        <w:rPr>
          <w:sz w:val="32"/>
          <w:szCs w:val="32"/>
        </w:rPr>
      </w:pPr>
    </w:p>
    <w:p w:rsidR="00EE197F" w:rsidRDefault="00404AA6">
      <w:pPr>
        <w:pStyle w:val="ac"/>
        <w:numPr>
          <w:ilvl w:val="0"/>
          <w:numId w:val="1"/>
        </w:numPr>
        <w:spacing w:line="576" w:lineRule="exact"/>
        <w:ind w:firstLineChars="0"/>
        <w:outlineLvl w:val="1"/>
        <w:rPr>
          <w:rStyle w:val="2Char"/>
          <w:rFonts w:ascii="黑体" w:eastAsia="黑体" w:hAnsi="黑体"/>
          <w:b w:val="0"/>
        </w:rPr>
      </w:pPr>
      <w:bookmarkStart w:id="12" w:name="_Toc15377205"/>
      <w:bookmarkStart w:id="13"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12"/>
      <w:bookmarkEnd w:id="13"/>
    </w:p>
    <w:p w:rsidR="00EE197F" w:rsidRDefault="00404AA6">
      <w:pPr>
        <w:spacing w:line="576"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2018年度收、支总计96.5万元。</w:t>
      </w:r>
      <w:bookmarkStart w:id="14" w:name="_Toc15377206"/>
      <w:bookmarkStart w:id="15" w:name="_Toc15396604"/>
    </w:p>
    <w:p w:rsidR="00EE197F" w:rsidRDefault="008456A7">
      <w:pPr>
        <w:spacing w:line="576" w:lineRule="exact"/>
        <w:ind w:firstLineChars="200" w:firstLine="632"/>
        <w:rPr>
          <w:rStyle w:val="2Char"/>
          <w:rFonts w:ascii="黑体" w:eastAsia="黑体" w:hAnsi="黑体"/>
          <w:b w:val="0"/>
        </w:rPr>
      </w:pPr>
      <w:r>
        <w:rPr>
          <w:rFonts w:ascii="黑体" w:eastAsia="黑体" w:hAnsi="黑体" w:hint="eastAsia"/>
          <w:color w:val="000000"/>
          <w:sz w:val="32"/>
          <w:szCs w:val="32"/>
        </w:rPr>
        <w:t>二、</w:t>
      </w:r>
      <w:r w:rsidR="00404AA6">
        <w:rPr>
          <w:rFonts w:ascii="黑体" w:eastAsia="黑体" w:hAnsi="黑体" w:hint="eastAsia"/>
          <w:color w:val="000000"/>
          <w:sz w:val="32"/>
          <w:szCs w:val="32"/>
        </w:rPr>
        <w:t>收</w:t>
      </w:r>
      <w:r w:rsidR="00404AA6">
        <w:rPr>
          <w:rStyle w:val="2Char"/>
          <w:rFonts w:ascii="黑体" w:eastAsia="黑体" w:hAnsi="黑体" w:hint="eastAsia"/>
          <w:b w:val="0"/>
        </w:rPr>
        <w:t>入决算情况说明</w:t>
      </w:r>
      <w:bookmarkEnd w:id="14"/>
      <w:bookmarkEnd w:id="15"/>
    </w:p>
    <w:p w:rsidR="00EE197F" w:rsidRDefault="00404AA6">
      <w:pPr>
        <w:spacing w:line="576" w:lineRule="exact"/>
        <w:ind w:firstLineChars="200" w:firstLine="632"/>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8年本年收入合计48.25万元，其中：一般公共预算财政拨款收入48.25万元</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w:t>
      </w:r>
    </w:p>
    <w:p w:rsidR="00EE197F" w:rsidRPr="008456A7" w:rsidRDefault="008456A7" w:rsidP="008456A7">
      <w:pPr>
        <w:spacing w:line="576" w:lineRule="exact"/>
        <w:ind w:firstLineChars="200" w:firstLine="632"/>
        <w:outlineLvl w:val="1"/>
        <w:rPr>
          <w:rStyle w:val="2Char"/>
          <w:rFonts w:ascii="黑体" w:eastAsia="黑体" w:hAnsi="黑体"/>
          <w:b w:val="0"/>
        </w:rPr>
      </w:pPr>
      <w:bookmarkStart w:id="16" w:name="_Toc15377207"/>
      <w:bookmarkStart w:id="17" w:name="_Toc15396605"/>
      <w:r w:rsidRPr="008456A7">
        <w:rPr>
          <w:rFonts w:ascii="黑体" w:eastAsia="黑体" w:hAnsi="黑体"/>
          <w:color w:val="000000"/>
          <w:sz w:val="32"/>
          <w:szCs w:val="32"/>
        </w:rPr>
        <w:t>三</w:t>
      </w:r>
      <w:r w:rsidRPr="008456A7">
        <w:rPr>
          <w:rFonts w:ascii="黑体" w:eastAsia="黑体" w:hAnsi="黑体" w:hint="eastAsia"/>
          <w:color w:val="000000"/>
          <w:sz w:val="32"/>
          <w:szCs w:val="32"/>
        </w:rPr>
        <w:t>、支</w:t>
      </w:r>
      <w:r w:rsidRPr="008456A7">
        <w:rPr>
          <w:rStyle w:val="2Char"/>
          <w:rFonts w:ascii="黑体" w:eastAsia="黑体" w:hAnsi="黑体" w:hint="eastAsia"/>
          <w:b w:val="0"/>
        </w:rPr>
        <w:t>出决算情况说明</w:t>
      </w:r>
      <w:bookmarkEnd w:id="16"/>
      <w:bookmarkEnd w:id="17"/>
    </w:p>
    <w:p w:rsidR="00EE197F" w:rsidRDefault="00404AA6">
      <w:pPr>
        <w:spacing w:line="576"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8年本年支出合计48.25万元，其中：基本支出48.25万元。</w:t>
      </w:r>
    </w:p>
    <w:p w:rsidR="00EE197F" w:rsidRDefault="00404AA6">
      <w:pPr>
        <w:spacing w:line="576" w:lineRule="exact"/>
        <w:ind w:firstLineChars="200" w:firstLine="632"/>
        <w:outlineLvl w:val="1"/>
        <w:rPr>
          <w:rStyle w:val="2Char"/>
          <w:rFonts w:ascii="黑体" w:eastAsia="黑体" w:hAnsi="黑体"/>
          <w:b w:val="0"/>
        </w:rPr>
      </w:pPr>
      <w:bookmarkStart w:id="18" w:name="_Toc15396606"/>
      <w:bookmarkStart w:id="19"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18"/>
      <w:bookmarkEnd w:id="19"/>
    </w:p>
    <w:p w:rsidR="00EE197F" w:rsidRDefault="00404AA6">
      <w:pPr>
        <w:spacing w:line="576"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8年财政拨款收、支总计96.5万元。</w:t>
      </w:r>
    </w:p>
    <w:p w:rsidR="00EE197F" w:rsidRDefault="00404AA6">
      <w:pPr>
        <w:spacing w:line="576" w:lineRule="exact"/>
        <w:ind w:firstLine="640"/>
        <w:rPr>
          <w:rFonts w:ascii="仿宋" w:eastAsia="仿宋" w:hAnsi="仿宋"/>
          <w:b/>
          <w:color w:val="00B050"/>
          <w:sz w:val="32"/>
          <w:szCs w:val="32"/>
        </w:rPr>
      </w:pPr>
      <w:r>
        <w:rPr>
          <w:rFonts w:ascii="仿宋" w:eastAsia="仿宋" w:hAnsi="仿宋" w:hint="eastAsia"/>
          <w:b/>
          <w:color w:val="000000" w:themeColor="text1"/>
          <w:sz w:val="32"/>
          <w:szCs w:val="32"/>
        </w:rPr>
        <w:t>（除国有资本经营预算外，数据</w:t>
      </w:r>
      <w:proofErr w:type="gramStart"/>
      <w:r>
        <w:rPr>
          <w:rFonts w:ascii="仿宋" w:eastAsia="仿宋" w:hAnsi="仿宋" w:hint="eastAsia"/>
          <w:b/>
          <w:color w:val="000000" w:themeColor="text1"/>
          <w:sz w:val="32"/>
          <w:szCs w:val="32"/>
        </w:rPr>
        <w:t>来源于财决</w:t>
      </w:r>
      <w:proofErr w:type="gramEnd"/>
      <w:r>
        <w:rPr>
          <w:rFonts w:ascii="仿宋" w:eastAsia="仿宋" w:hAnsi="仿宋"/>
          <w:b/>
          <w:color w:val="000000" w:themeColor="text1"/>
          <w:sz w:val="32"/>
          <w:szCs w:val="32"/>
        </w:rPr>
        <w:t>Z01-1</w:t>
      </w:r>
      <w:r>
        <w:rPr>
          <w:rFonts w:ascii="仿宋" w:eastAsia="仿宋" w:hAnsi="仿宋" w:hint="eastAsia"/>
          <w:b/>
          <w:color w:val="000000" w:themeColor="text1"/>
          <w:sz w:val="32"/>
          <w:szCs w:val="32"/>
        </w:rPr>
        <w:t>表，口径为“总计”数+国有资本经营预算。）</w:t>
      </w:r>
    </w:p>
    <w:p w:rsidR="00EE197F" w:rsidRDefault="00404AA6">
      <w:pPr>
        <w:spacing w:line="576" w:lineRule="exact"/>
        <w:ind w:firstLineChars="200" w:firstLine="632"/>
        <w:outlineLvl w:val="1"/>
        <w:rPr>
          <w:rStyle w:val="2Char"/>
          <w:rFonts w:ascii="黑体" w:eastAsia="黑体" w:hAnsi="黑体"/>
          <w:b w:val="0"/>
        </w:rPr>
      </w:pPr>
      <w:bookmarkStart w:id="20" w:name="_Toc15377209"/>
      <w:bookmarkStart w:id="21"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20"/>
      <w:bookmarkEnd w:id="21"/>
    </w:p>
    <w:p w:rsidR="00EE197F" w:rsidRDefault="00404AA6">
      <w:pPr>
        <w:spacing w:line="576" w:lineRule="exact"/>
        <w:ind w:firstLineChars="200" w:firstLine="635"/>
        <w:outlineLvl w:val="2"/>
        <w:rPr>
          <w:rFonts w:ascii="仿宋" w:eastAsia="仿宋" w:hAnsi="仿宋"/>
          <w:b/>
          <w:color w:val="000000"/>
          <w:sz w:val="32"/>
          <w:szCs w:val="32"/>
        </w:rPr>
      </w:pPr>
      <w:bookmarkStart w:id="22" w:name="_Toc15377210"/>
      <w:r>
        <w:rPr>
          <w:rFonts w:ascii="仿宋" w:eastAsia="仿宋" w:hAnsi="仿宋" w:hint="eastAsia"/>
          <w:b/>
          <w:color w:val="000000"/>
          <w:sz w:val="32"/>
          <w:szCs w:val="32"/>
        </w:rPr>
        <w:t>（一）一般公共预算财政拨款支出决算总体情况</w:t>
      </w:r>
      <w:bookmarkEnd w:id="22"/>
    </w:p>
    <w:p w:rsidR="00EE197F" w:rsidRDefault="00404AA6">
      <w:pPr>
        <w:spacing w:line="576" w:lineRule="exact"/>
        <w:ind w:firstLineChars="200" w:firstLine="632"/>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8年一般公共预算财政拨款支出48.25万元。</w:t>
      </w:r>
    </w:p>
    <w:p w:rsidR="00EE197F" w:rsidRDefault="00404AA6">
      <w:pPr>
        <w:spacing w:line="576" w:lineRule="exact"/>
        <w:ind w:firstLineChars="200" w:firstLine="635"/>
        <w:outlineLvl w:val="2"/>
        <w:rPr>
          <w:rFonts w:ascii="仿宋" w:eastAsia="仿宋" w:hAnsi="仿宋"/>
          <w:b/>
          <w:color w:val="000000"/>
          <w:sz w:val="32"/>
          <w:szCs w:val="32"/>
        </w:rPr>
      </w:pPr>
      <w:bookmarkStart w:id="23" w:name="_Toc15377211"/>
      <w:r>
        <w:rPr>
          <w:rFonts w:ascii="仿宋" w:eastAsia="仿宋" w:hAnsi="仿宋" w:hint="eastAsia"/>
          <w:b/>
          <w:color w:val="000000"/>
          <w:sz w:val="32"/>
          <w:szCs w:val="32"/>
        </w:rPr>
        <w:t>（二）一般公共预算财政拨款支出决算结构情况</w:t>
      </w:r>
      <w:bookmarkEnd w:id="23"/>
    </w:p>
    <w:p w:rsidR="00EE197F" w:rsidRDefault="00404AA6">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48.25</w:t>
      </w:r>
      <w:r>
        <w:rPr>
          <w:rFonts w:ascii="仿宋" w:eastAsia="仿宋" w:hAnsi="仿宋" w:hint="eastAsia"/>
          <w:color w:val="000000" w:themeColor="text1"/>
          <w:sz w:val="32"/>
          <w:szCs w:val="32"/>
        </w:rPr>
        <w:t>万元，主要用于</w:t>
      </w:r>
      <w:r>
        <w:rPr>
          <w:rFonts w:ascii="仿宋" w:eastAsia="仿宋" w:hAnsi="仿宋" w:hint="eastAsia"/>
          <w:color w:val="000000" w:themeColor="text1"/>
          <w:sz w:val="32"/>
          <w:szCs w:val="32"/>
        </w:rPr>
        <w:lastRenderedPageBreak/>
        <w:t>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社会保障和就业208（类）</w:t>
      </w:r>
      <w:r>
        <w:rPr>
          <w:rFonts w:ascii="仿宋" w:eastAsia="仿宋" w:hAnsi="仿宋" w:hint="eastAsia"/>
          <w:color w:val="000000" w:themeColor="text1"/>
          <w:sz w:val="32"/>
          <w:szCs w:val="32"/>
        </w:rPr>
        <w:t>支出6万元，占12.44</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；医疗卫生210</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支出1.6万元，占3.32</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；住房保障221</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支出6万元，占12.43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EE197F" w:rsidRDefault="00404AA6">
      <w:pPr>
        <w:spacing w:line="576" w:lineRule="exact"/>
        <w:ind w:firstLineChars="200" w:firstLine="635"/>
        <w:outlineLvl w:val="2"/>
        <w:rPr>
          <w:rFonts w:ascii="仿宋" w:eastAsia="仿宋" w:hAnsi="仿宋"/>
          <w:b/>
          <w:color w:val="000000"/>
          <w:sz w:val="32"/>
          <w:szCs w:val="32"/>
        </w:rPr>
      </w:pPr>
      <w:bookmarkStart w:id="24" w:name="_Toc15377212"/>
      <w:r>
        <w:rPr>
          <w:rFonts w:ascii="仿宋" w:eastAsia="仿宋" w:hAnsi="仿宋" w:hint="eastAsia"/>
          <w:b/>
          <w:color w:val="000000"/>
          <w:sz w:val="32"/>
          <w:szCs w:val="32"/>
        </w:rPr>
        <w:t>（三）一般公共预算财政拨款支出决算具体情况</w:t>
      </w:r>
      <w:bookmarkEnd w:id="24"/>
    </w:p>
    <w:p w:rsidR="00EE197F" w:rsidRDefault="00404AA6">
      <w:pPr>
        <w:spacing w:line="576" w:lineRule="exact"/>
        <w:ind w:firstLineChars="200" w:firstLine="635"/>
        <w:outlineLvl w:val="2"/>
        <w:rPr>
          <w:rFonts w:ascii="仿宋" w:eastAsia="仿宋" w:hAnsi="仿宋"/>
          <w:color w:val="FF0000"/>
          <w:sz w:val="32"/>
          <w:szCs w:val="32"/>
        </w:rPr>
      </w:pPr>
      <w:bookmarkStart w:id="25" w:name="_Toc15377444"/>
      <w:bookmarkStart w:id="26" w:name="_Toc15377213"/>
      <w:bookmarkStart w:id="27" w:name="_Toc15378460"/>
      <w:r>
        <w:rPr>
          <w:rFonts w:ascii="仿宋" w:eastAsia="仿宋" w:hAnsi="仿宋" w:hint="eastAsia"/>
          <w:b/>
          <w:color w:val="000000" w:themeColor="text1"/>
          <w:sz w:val="32"/>
          <w:szCs w:val="32"/>
        </w:rPr>
        <w:t>2018年一般公共预算支出决算数为</w:t>
      </w:r>
      <w:r>
        <w:rPr>
          <w:rFonts w:ascii="仿宋" w:eastAsia="仿宋" w:hAnsi="仿宋" w:hint="eastAsia"/>
          <w:color w:val="000000"/>
          <w:sz w:val="32"/>
          <w:szCs w:val="32"/>
        </w:rPr>
        <w:t>48.25万元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25"/>
      <w:bookmarkEnd w:id="26"/>
      <w:bookmarkEnd w:id="27"/>
    </w:p>
    <w:p w:rsidR="00EE197F" w:rsidRDefault="00404AA6">
      <w:pPr>
        <w:spacing w:line="576"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社会保障和就业208（类）行政事业单位离退休05（款）机关事业单位基本养老保险缴费支出05（项）</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支出决算为6万元，完成预算100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EE197F" w:rsidRDefault="00404AA6">
      <w:pPr>
        <w:spacing w:line="576" w:lineRule="exact"/>
        <w:ind w:firstLineChars="200" w:firstLine="635"/>
        <w:rPr>
          <w:rFonts w:ascii="仿宋" w:eastAsia="仿宋" w:hAnsi="仿宋"/>
          <w:color w:val="000000"/>
          <w:sz w:val="32"/>
          <w:szCs w:val="32"/>
        </w:rPr>
      </w:pPr>
      <w:r>
        <w:rPr>
          <w:rStyle w:val="a9"/>
          <w:rFonts w:ascii="仿宋" w:eastAsia="仿宋" w:hAnsi="仿宋" w:hint="eastAsia"/>
          <w:bCs/>
          <w:color w:val="000000"/>
          <w:sz w:val="32"/>
          <w:szCs w:val="32"/>
        </w:rPr>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医疗卫生与计划生育210（类）行政事业单位医疗11（款）  事业单位医疗02（项）</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 xml:space="preserve"> </w:t>
      </w:r>
      <w:r>
        <w:rPr>
          <w:rStyle w:val="a9"/>
          <w:rFonts w:ascii="仿宋" w:eastAsia="仿宋" w:hAnsi="仿宋" w:hint="eastAsia"/>
          <w:b w:val="0"/>
          <w:bCs/>
          <w:color w:val="000000"/>
          <w:sz w:val="32"/>
          <w:szCs w:val="32"/>
        </w:rPr>
        <w:t>支出决算为1万元，完成预算100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 xml:space="preserve">， </w:t>
      </w:r>
    </w:p>
    <w:p w:rsidR="00EE197F" w:rsidRDefault="00404AA6">
      <w:pPr>
        <w:spacing w:line="576" w:lineRule="exact"/>
        <w:rPr>
          <w:rFonts w:ascii="仿宋" w:eastAsia="仿宋" w:hAnsi="仿宋"/>
          <w:color w:val="000000"/>
          <w:sz w:val="32"/>
          <w:szCs w:val="32"/>
        </w:rPr>
      </w:pPr>
      <w:r>
        <w:rPr>
          <w:rStyle w:val="a9"/>
          <w:rFonts w:ascii="仿宋" w:eastAsia="仿宋" w:hAnsi="仿宋" w:hint="eastAsia"/>
          <w:bCs/>
          <w:color w:val="000000"/>
          <w:sz w:val="32"/>
          <w:szCs w:val="32"/>
        </w:rPr>
        <w:t>其他行政事业单位医疗支出99（项）</w:t>
      </w:r>
      <w:r>
        <w:rPr>
          <w:rStyle w:val="a9"/>
          <w:rFonts w:ascii="仿宋" w:eastAsia="仿宋" w:hAnsi="仿宋" w:hint="eastAsia"/>
          <w:b w:val="0"/>
          <w:bCs/>
          <w:color w:val="000000"/>
          <w:sz w:val="32"/>
          <w:szCs w:val="32"/>
        </w:rPr>
        <w:t>支出决算为0.6万元，完成预算100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 xml:space="preserve">， </w:t>
      </w:r>
    </w:p>
    <w:p w:rsidR="00EE197F" w:rsidRDefault="00404AA6">
      <w:pPr>
        <w:spacing w:line="576"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3.</w:t>
      </w:r>
      <w:r>
        <w:rPr>
          <w:rStyle w:val="a9"/>
          <w:rFonts w:ascii="仿宋" w:eastAsia="仿宋" w:hAnsi="仿宋" w:hint="eastAsia"/>
          <w:bCs/>
          <w:color w:val="000000"/>
          <w:sz w:val="32"/>
          <w:szCs w:val="32"/>
        </w:rPr>
        <w:t xml:space="preserve"> 住房保障支出221（类）住房改革支出02（款）住房公积金01（项）</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支出决算为6.万元，完成预算100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EE197F" w:rsidRDefault="00404AA6">
      <w:pPr>
        <w:tabs>
          <w:tab w:val="right" w:pos="8306"/>
        </w:tabs>
        <w:spacing w:line="576" w:lineRule="exact"/>
        <w:ind w:firstLine="640"/>
        <w:outlineLvl w:val="1"/>
        <w:rPr>
          <w:rStyle w:val="2Char"/>
        </w:rPr>
      </w:pPr>
      <w:bookmarkStart w:id="28" w:name="_Toc15396608"/>
      <w:bookmarkStart w:id="29"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28"/>
      <w:bookmarkEnd w:id="29"/>
      <w:r>
        <w:rPr>
          <w:rStyle w:val="2Char"/>
          <w:rFonts w:ascii="黑体" w:eastAsia="黑体" w:hAnsi="黑体"/>
          <w:b w:val="0"/>
        </w:rPr>
        <w:tab/>
      </w:r>
    </w:p>
    <w:p w:rsidR="00EE197F" w:rsidRDefault="00404AA6">
      <w:pPr>
        <w:spacing w:line="576"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8年一般公共预算财政拨款基本支出48.25万元，其中：</w:t>
      </w:r>
    </w:p>
    <w:p w:rsidR="00EE197F" w:rsidRDefault="00404AA6">
      <w:pPr>
        <w:spacing w:line="576" w:lineRule="exact"/>
        <w:ind w:firstLine="645"/>
        <w:rPr>
          <w:rFonts w:ascii="仿宋" w:eastAsia="仿宋" w:hAnsi="仿宋"/>
          <w:color w:val="000000"/>
          <w:sz w:val="32"/>
          <w:szCs w:val="32"/>
        </w:rPr>
      </w:pPr>
      <w:r>
        <w:rPr>
          <w:rFonts w:ascii="仿宋" w:eastAsia="仿宋" w:hAnsi="仿宋" w:hint="eastAsia"/>
          <w:color w:val="000000"/>
          <w:sz w:val="32"/>
          <w:szCs w:val="32"/>
        </w:rPr>
        <w:t>人员经费47.25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ascii="仿宋" w:eastAsia="仿宋" w:hAnsi="仿宋" w:hint="eastAsia"/>
          <w:color w:val="000000"/>
          <w:sz w:val="32"/>
          <w:szCs w:val="32"/>
        </w:rPr>
        <w:lastRenderedPageBreak/>
        <w:t>等。</w:t>
      </w:r>
      <w:r>
        <w:rPr>
          <w:rFonts w:ascii="仿宋" w:eastAsia="仿宋" w:hAnsi="仿宋"/>
          <w:color w:val="000000"/>
          <w:sz w:val="32"/>
          <w:szCs w:val="32"/>
        </w:rPr>
        <w:br/>
      </w:r>
      <w:r>
        <w:rPr>
          <w:rFonts w:ascii="仿宋" w:eastAsia="仿宋" w:hAnsi="仿宋" w:hint="eastAsia"/>
          <w:color w:val="000000"/>
          <w:sz w:val="32"/>
          <w:szCs w:val="32"/>
        </w:rPr>
        <w:t xml:space="preserve">　　公用经费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EE197F" w:rsidRDefault="00404AA6">
      <w:pPr>
        <w:spacing w:line="576" w:lineRule="exact"/>
        <w:ind w:firstLine="640"/>
        <w:rPr>
          <w:rFonts w:ascii="仿宋" w:eastAsia="仿宋" w:hAnsi="仿宋"/>
          <w:b/>
          <w:color w:val="FF0000"/>
          <w:sz w:val="32"/>
          <w:szCs w:val="32"/>
        </w:rPr>
      </w:pPr>
      <w:r>
        <w:rPr>
          <w:rFonts w:ascii="仿宋" w:eastAsia="仿宋" w:hAnsi="仿宋" w:hint="eastAsia"/>
          <w:b/>
          <w:color w:val="000000" w:themeColor="text1"/>
          <w:sz w:val="32"/>
          <w:szCs w:val="32"/>
        </w:rPr>
        <w:t>（数据</w:t>
      </w:r>
      <w:proofErr w:type="gramStart"/>
      <w:r>
        <w:rPr>
          <w:rFonts w:ascii="仿宋" w:eastAsia="仿宋" w:hAnsi="仿宋" w:hint="eastAsia"/>
          <w:b/>
          <w:color w:val="000000" w:themeColor="text1"/>
          <w:sz w:val="32"/>
          <w:szCs w:val="32"/>
        </w:rPr>
        <w:t>来源财决</w:t>
      </w:r>
      <w:proofErr w:type="gramEnd"/>
      <w:r>
        <w:rPr>
          <w:rFonts w:ascii="仿宋" w:eastAsia="仿宋" w:hAnsi="仿宋"/>
          <w:b/>
          <w:color w:val="000000" w:themeColor="text1"/>
          <w:sz w:val="32"/>
          <w:szCs w:val="32"/>
        </w:rPr>
        <w:t>0</w:t>
      </w:r>
      <w:r>
        <w:rPr>
          <w:rFonts w:ascii="仿宋" w:eastAsia="仿宋" w:hAnsi="仿宋" w:hint="eastAsia"/>
          <w:b/>
          <w:color w:val="000000" w:themeColor="text1"/>
          <w:sz w:val="32"/>
          <w:szCs w:val="32"/>
        </w:rPr>
        <w:t>7表，根据本部门实际支出情况罗列全部经济分类科目。）</w:t>
      </w:r>
    </w:p>
    <w:p w:rsidR="00EE197F" w:rsidRDefault="00404AA6">
      <w:pPr>
        <w:spacing w:line="576" w:lineRule="exact"/>
        <w:ind w:firstLine="640"/>
        <w:outlineLvl w:val="1"/>
        <w:rPr>
          <w:rStyle w:val="2Char"/>
          <w:rFonts w:ascii="黑体" w:eastAsia="黑体" w:hAnsi="黑体"/>
          <w:b w:val="0"/>
        </w:rPr>
      </w:pPr>
      <w:bookmarkStart w:id="30" w:name="_Toc15377215"/>
      <w:bookmarkStart w:id="31"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0"/>
      <w:bookmarkEnd w:id="31"/>
    </w:p>
    <w:p w:rsidR="00EE197F" w:rsidRDefault="00404AA6">
      <w:pPr>
        <w:spacing w:line="576" w:lineRule="exact"/>
        <w:ind w:firstLine="640"/>
        <w:outlineLvl w:val="2"/>
        <w:rPr>
          <w:rFonts w:ascii="仿宋" w:eastAsia="仿宋" w:hAnsi="仿宋"/>
          <w:b/>
          <w:color w:val="000000"/>
          <w:sz w:val="32"/>
          <w:szCs w:val="32"/>
        </w:rPr>
      </w:pPr>
      <w:bookmarkStart w:id="32" w:name="_Toc15377216"/>
      <w:r>
        <w:rPr>
          <w:rFonts w:ascii="仿宋" w:eastAsia="仿宋" w:hAnsi="仿宋" w:hint="eastAsia"/>
          <w:b/>
          <w:color w:val="000000"/>
          <w:sz w:val="32"/>
          <w:szCs w:val="32"/>
        </w:rPr>
        <w:t>（一）“三公”经费财政拨款支出决算总体情况说明</w:t>
      </w:r>
      <w:bookmarkEnd w:id="32"/>
    </w:p>
    <w:p w:rsidR="00EE197F" w:rsidRDefault="00404AA6">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8年“三公”经费财政拨款支出决算为0万元。</w:t>
      </w:r>
    </w:p>
    <w:p w:rsidR="00EE197F" w:rsidRDefault="00404AA6">
      <w:pPr>
        <w:spacing w:line="576"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EE197F" w:rsidRDefault="00404AA6">
      <w:pPr>
        <w:spacing w:line="576" w:lineRule="exact"/>
        <w:ind w:firstLine="640"/>
        <w:outlineLvl w:val="2"/>
        <w:rPr>
          <w:rFonts w:ascii="仿宋" w:eastAsia="仿宋" w:hAnsi="仿宋"/>
          <w:b/>
          <w:color w:val="000000"/>
          <w:sz w:val="32"/>
          <w:szCs w:val="32"/>
        </w:rPr>
      </w:pPr>
      <w:bookmarkStart w:id="33" w:name="_Toc15377217"/>
      <w:r>
        <w:rPr>
          <w:rFonts w:ascii="仿宋" w:eastAsia="仿宋" w:hAnsi="仿宋" w:hint="eastAsia"/>
          <w:b/>
          <w:color w:val="000000"/>
          <w:sz w:val="32"/>
          <w:szCs w:val="32"/>
        </w:rPr>
        <w:t>（二）“三公”经费财政拨款支出决算具体情况说明</w:t>
      </w:r>
      <w:bookmarkEnd w:id="33"/>
    </w:p>
    <w:p w:rsidR="00EE197F" w:rsidRDefault="00404AA6">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8年“三公”经费财政拨款支出决算中，因公出国（境）费支出决算0万元；公务用车购置及运行维护费支出决算0万元；公务接待费支出决算0万元。具体情况如下：</w:t>
      </w:r>
    </w:p>
    <w:p w:rsidR="00EE197F" w:rsidRDefault="00404AA6">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7年增加0万元。</w:t>
      </w:r>
    </w:p>
    <w:p w:rsidR="00EE197F" w:rsidRDefault="00404AA6">
      <w:pPr>
        <w:spacing w:line="576" w:lineRule="exact"/>
        <w:ind w:firstLine="640"/>
        <w:rPr>
          <w:rFonts w:ascii="仿宋_GB2312" w:eastAsia="仿宋_GB2312"/>
          <w:b/>
          <w:color w:val="000000"/>
          <w:sz w:val="32"/>
          <w:szCs w:val="32"/>
        </w:rPr>
      </w:pPr>
      <w:r>
        <w:rPr>
          <w:rFonts w:ascii="仿宋_GB2312" w:eastAsia="仿宋_GB2312"/>
          <w:b/>
          <w:color w:val="000000"/>
          <w:sz w:val="32"/>
          <w:szCs w:val="32"/>
        </w:rPr>
        <w:lastRenderedPageBreak/>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0万元,公务用车购置及运行维护费支出决算比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7年减少0万元，下降0</w:t>
      </w:r>
      <w:r>
        <w:rPr>
          <w:rFonts w:ascii="仿宋_GB2312" w:eastAsia="仿宋_GB2312"/>
          <w:color w:val="000000"/>
          <w:sz w:val="32"/>
          <w:szCs w:val="32"/>
        </w:rPr>
        <w:t>%</w:t>
      </w:r>
      <w:r>
        <w:rPr>
          <w:rFonts w:ascii="仿宋_GB2312" w:eastAsia="仿宋_GB2312" w:hint="eastAsia"/>
          <w:color w:val="000000"/>
          <w:sz w:val="32"/>
          <w:szCs w:val="32"/>
        </w:rPr>
        <w:t>。主要原因是严格控制公务用车费用。</w:t>
      </w:r>
    </w:p>
    <w:p w:rsidR="00EE197F" w:rsidRDefault="00404AA6">
      <w:pPr>
        <w:spacing w:line="576" w:lineRule="exact"/>
        <w:ind w:firstLineChars="200" w:firstLine="632"/>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月底，单位共有公务用车0辆，其中：轿车0辆、越野车0辆、</w:t>
      </w:r>
      <w:r>
        <w:rPr>
          <w:rFonts w:ascii="瀹嬩綋" w:eastAsia="瀹嬩綋" w:hAnsi="宋体" w:cs="宋体" w:hint="eastAsia"/>
          <w:color w:val="4E4342"/>
          <w:kern w:val="0"/>
          <w:sz w:val="32"/>
          <w:szCs w:val="32"/>
        </w:rPr>
        <w:t>多功能乘用</w:t>
      </w:r>
      <w:r>
        <w:rPr>
          <w:rFonts w:ascii="仿宋_GB2312" w:eastAsia="仿宋_GB2312" w:hint="eastAsia"/>
          <w:color w:val="000000"/>
          <w:sz w:val="32"/>
          <w:szCs w:val="32"/>
        </w:rPr>
        <w:t>载客汽车0辆。</w:t>
      </w:r>
    </w:p>
    <w:p w:rsidR="00EE197F" w:rsidRDefault="00404AA6">
      <w:pPr>
        <w:spacing w:line="576" w:lineRule="exact"/>
        <w:ind w:firstLine="640"/>
        <w:rPr>
          <w:rFonts w:ascii="仿宋_GB2312" w:eastAsia="仿宋_GB2312" w:hAnsi="仿宋_GB2312" w:cs="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0万元。</w:t>
      </w:r>
      <w:r>
        <w:rPr>
          <w:rFonts w:ascii="仿宋_GB2312" w:eastAsia="仿宋_GB2312" w:hAnsi="仿宋_GB2312" w:cs="仿宋_GB2312" w:hint="eastAsia"/>
          <w:color w:val="000000"/>
          <w:sz w:val="32"/>
          <w:szCs w:val="32"/>
        </w:rPr>
        <w:t>主要用于</w:t>
      </w:r>
      <w:r>
        <w:rPr>
          <w:rFonts w:ascii="仿宋_GB2312" w:eastAsia="仿宋_GB2312" w:hAnsi="仿宋_GB2312" w:cs="仿宋_GB2312" w:hint="eastAsia"/>
          <w:color w:val="4E4342"/>
          <w:kern w:val="0"/>
          <w:sz w:val="32"/>
          <w:szCs w:val="32"/>
        </w:rPr>
        <w:t>主要保障矛盾纠纷排查化解</w:t>
      </w:r>
      <w:r>
        <w:rPr>
          <w:rFonts w:ascii="仿宋_GB2312" w:eastAsia="仿宋_GB2312" w:hAnsi="仿宋_GB2312" w:cs="仿宋_GB2312" w:hint="eastAsia"/>
          <w:color w:val="000000"/>
          <w:sz w:val="32"/>
          <w:szCs w:val="32"/>
        </w:rPr>
        <w:t>等所需的公务用车燃料费、维修费、过路过桥费、保险费等支出。</w:t>
      </w:r>
    </w:p>
    <w:p w:rsidR="00EE197F" w:rsidRDefault="00404AA6">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7年减少</w:t>
      </w:r>
      <w:r w:rsidR="008456A7">
        <w:rPr>
          <w:rFonts w:ascii="仿宋_GB2312" w:eastAsia="仿宋_GB2312" w:hint="eastAsia"/>
          <w:color w:val="000000"/>
          <w:sz w:val="32"/>
          <w:szCs w:val="32"/>
        </w:rPr>
        <w:t>0.0</w:t>
      </w:r>
      <w:r w:rsidR="008456A7">
        <w:rPr>
          <w:rFonts w:ascii="仿宋_GB2312" w:eastAsia="仿宋_GB2312"/>
          <w:color w:val="000000"/>
          <w:sz w:val="32"/>
          <w:szCs w:val="32"/>
        </w:rPr>
        <w:t>0</w:t>
      </w:r>
      <w:r>
        <w:rPr>
          <w:rFonts w:ascii="仿宋_GB2312" w:eastAsia="仿宋_GB2312" w:hint="eastAsia"/>
          <w:color w:val="000000"/>
          <w:sz w:val="32"/>
          <w:szCs w:val="32"/>
        </w:rPr>
        <w:t>万元，下降</w:t>
      </w:r>
      <w:r w:rsidR="008456A7">
        <w:rPr>
          <w:rFonts w:ascii="仿宋_GB2312" w:eastAsia="仿宋_GB2312"/>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。主要原因是严格控制接待费。</w:t>
      </w:r>
    </w:p>
    <w:p w:rsidR="00EE197F" w:rsidRDefault="00404AA6">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主要用于执行公务、开展业务活动开支的交通费、住宿费、用餐费等。国内公务接待0批次，0人次（不包括陪同人员），共计支出0万元，具体内容包括：…（接待具体项目、金额）。其中：</w:t>
      </w:r>
    </w:p>
    <w:p w:rsidR="00EE197F" w:rsidRDefault="00404AA6">
      <w:pPr>
        <w:spacing w:line="576" w:lineRule="exact"/>
        <w:ind w:firstLineChars="200" w:firstLine="635"/>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，外事接待0批次，0人，共计支出0万元，主要用于接待</w:t>
      </w:r>
      <w:r>
        <w:rPr>
          <w:rFonts w:ascii="仿宋_GB2312" w:eastAsia="仿宋_GB2312"/>
          <w:color w:val="000000" w:themeColor="text1"/>
          <w:sz w:val="32"/>
          <w:szCs w:val="32"/>
        </w:rPr>
        <w:t>…</w:t>
      </w:r>
      <w:r>
        <w:rPr>
          <w:rFonts w:ascii="仿宋_GB2312" w:eastAsia="仿宋_GB2312" w:hint="eastAsia"/>
          <w:color w:val="000000" w:themeColor="text1"/>
          <w:sz w:val="32"/>
          <w:szCs w:val="32"/>
        </w:rPr>
        <w:t>（具体项目）。</w:t>
      </w:r>
    </w:p>
    <w:p w:rsidR="00EE197F" w:rsidRDefault="00404AA6">
      <w:pPr>
        <w:spacing w:line="576"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bookmarkStart w:id="34" w:name="_Toc15377218"/>
      <w:bookmarkStart w:id="35" w:name="_Toc15396610"/>
    </w:p>
    <w:p w:rsidR="00EE197F" w:rsidRDefault="00404AA6">
      <w:pPr>
        <w:spacing w:line="576"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34"/>
      <w:bookmarkEnd w:id="35"/>
    </w:p>
    <w:p w:rsidR="00EE197F" w:rsidRDefault="00404AA6">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EE197F" w:rsidRDefault="00404AA6">
      <w:pPr>
        <w:numPr>
          <w:ilvl w:val="0"/>
          <w:numId w:val="2"/>
        </w:numPr>
        <w:spacing w:line="576" w:lineRule="exact"/>
        <w:ind w:firstLine="640"/>
        <w:outlineLvl w:val="1"/>
        <w:rPr>
          <w:rStyle w:val="2Char"/>
          <w:rFonts w:ascii="黑体" w:eastAsia="黑体" w:hAnsi="黑体"/>
          <w:b w:val="0"/>
        </w:rPr>
      </w:pPr>
      <w:bookmarkStart w:id="36" w:name="_Toc15396611"/>
      <w:bookmarkStart w:id="37" w:name="_Toc15377219"/>
      <w:r>
        <w:rPr>
          <w:rStyle w:val="2Char"/>
          <w:rFonts w:ascii="黑体" w:eastAsia="黑体" w:hAnsi="黑体" w:hint="eastAsia"/>
          <w:b w:val="0"/>
        </w:rPr>
        <w:t>国有资本经营预算支出决算情况说明</w:t>
      </w:r>
      <w:bookmarkEnd w:id="36"/>
      <w:bookmarkEnd w:id="37"/>
    </w:p>
    <w:p w:rsidR="00EE197F" w:rsidRDefault="00404AA6">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EE197F" w:rsidRDefault="00404AA6">
      <w:pPr>
        <w:pStyle w:val="ac"/>
        <w:numPr>
          <w:ilvl w:val="0"/>
          <w:numId w:val="3"/>
        </w:numPr>
        <w:spacing w:line="576" w:lineRule="exact"/>
        <w:ind w:firstLineChars="0"/>
        <w:rPr>
          <w:rFonts w:ascii="楷体" w:eastAsia="楷体" w:hAnsi="楷体" w:cs="楷体"/>
          <w:b/>
          <w:bCs/>
          <w:color w:val="000000"/>
          <w:sz w:val="32"/>
          <w:szCs w:val="32"/>
        </w:rPr>
      </w:pPr>
      <w:r>
        <w:rPr>
          <w:rStyle w:val="2Char"/>
          <w:rFonts w:ascii="黑体" w:eastAsia="黑体" w:hAnsi="黑体" w:hint="eastAsia"/>
          <w:b w:val="0"/>
        </w:rPr>
        <w:lastRenderedPageBreak/>
        <w:t>预算绩效情况说明</w:t>
      </w:r>
    </w:p>
    <w:p w:rsidR="008456A7" w:rsidRPr="008456A7" w:rsidRDefault="008456A7" w:rsidP="008456A7">
      <w:pPr>
        <w:pStyle w:val="ac"/>
        <w:numPr>
          <w:ilvl w:val="0"/>
          <w:numId w:val="8"/>
        </w:numPr>
        <w:spacing w:line="580" w:lineRule="exact"/>
        <w:ind w:firstLineChars="0"/>
        <w:rPr>
          <w:rFonts w:ascii="仿宋" w:eastAsia="仿宋" w:hAnsi="仿宋" w:cs="楷体_GB2312"/>
          <w:b/>
          <w:bCs/>
          <w:sz w:val="32"/>
          <w:szCs w:val="32"/>
        </w:rPr>
      </w:pPr>
      <w:bookmarkStart w:id="38" w:name="_Toc15396613"/>
      <w:bookmarkStart w:id="39" w:name="_Toc15377225"/>
      <w:bookmarkStart w:id="40" w:name="_Toc15396614"/>
      <w:bookmarkStart w:id="41" w:name="_Toc15396617"/>
      <w:bookmarkStart w:id="42" w:name="_Toc15377226"/>
      <w:bookmarkStart w:id="43" w:name="_Toc15396618"/>
      <w:r w:rsidRPr="008456A7">
        <w:rPr>
          <w:rFonts w:ascii="仿宋" w:eastAsia="仿宋" w:hAnsi="仿宋" w:cs="楷体_GB2312" w:hint="eastAsia"/>
          <w:b/>
          <w:bCs/>
          <w:sz w:val="32"/>
          <w:szCs w:val="32"/>
        </w:rPr>
        <w:t>预算绩效管理工作开展情况。</w:t>
      </w:r>
    </w:p>
    <w:p w:rsidR="008456A7" w:rsidRPr="008456A7" w:rsidRDefault="008456A7" w:rsidP="008456A7">
      <w:pPr>
        <w:pStyle w:val="2"/>
        <w:ind w:firstLine="632"/>
      </w:pPr>
      <w:r>
        <w:rPr>
          <w:rFonts w:ascii="仿宋_GB2312" w:eastAsia="仿宋_GB2312" w:hAnsi="仿宋_GB2312" w:cs="仿宋_GB2312" w:hint="eastAsia"/>
          <w:color w:val="000000"/>
          <w:sz w:val="32"/>
          <w:szCs w:val="32"/>
        </w:rPr>
        <w:t>坚持常态</w:t>
      </w:r>
      <w:proofErr w:type="gramStart"/>
      <w:r>
        <w:rPr>
          <w:rFonts w:ascii="仿宋_GB2312" w:eastAsia="仿宋_GB2312" w:hAnsi="仿宋_GB2312" w:cs="仿宋_GB2312" w:hint="eastAsia"/>
          <w:color w:val="000000"/>
          <w:sz w:val="32"/>
          <w:szCs w:val="32"/>
        </w:rPr>
        <w:t>化开展</w:t>
      </w:r>
      <w:proofErr w:type="gramEnd"/>
      <w:r>
        <w:rPr>
          <w:rFonts w:ascii="仿宋_GB2312" w:eastAsia="仿宋_GB2312" w:hAnsi="仿宋_GB2312" w:cs="仿宋_GB2312" w:hint="eastAsia"/>
          <w:color w:val="000000"/>
          <w:sz w:val="32"/>
          <w:szCs w:val="32"/>
        </w:rPr>
        <w:t>影响社会稳定矛盾问题摸排化解稳控，加大多元化解处置力度，促进社会和谐稳定。坚持全面覆盖，切实找准影响社会稳定的各类突出矛盾问题，</w:t>
      </w:r>
      <w:proofErr w:type="gramStart"/>
      <w:r>
        <w:rPr>
          <w:rFonts w:ascii="仿宋_GB2312" w:eastAsia="仿宋_GB2312" w:hAnsi="仿宋_GB2312" w:cs="仿宋_GB2312" w:hint="eastAsia"/>
          <w:color w:val="000000"/>
          <w:sz w:val="32"/>
          <w:szCs w:val="32"/>
        </w:rPr>
        <w:t>逐一有</w:t>
      </w:r>
      <w:proofErr w:type="gramEnd"/>
      <w:r>
        <w:rPr>
          <w:rFonts w:ascii="仿宋_GB2312" w:eastAsia="仿宋_GB2312" w:hAnsi="仿宋_GB2312" w:cs="仿宋_GB2312" w:hint="eastAsia"/>
          <w:color w:val="000000"/>
          <w:sz w:val="32"/>
          <w:szCs w:val="32"/>
        </w:rPr>
        <w:t>针对性地研究提出并严格落实务实管用的化解稳控措施，确保了全县社会大局稳定。</w:t>
      </w:r>
    </w:p>
    <w:p w:rsidR="008456A7" w:rsidRPr="008456A7" w:rsidRDefault="008456A7" w:rsidP="008456A7">
      <w:pPr>
        <w:pStyle w:val="ac"/>
        <w:numPr>
          <w:ilvl w:val="0"/>
          <w:numId w:val="8"/>
        </w:numPr>
        <w:spacing w:line="576" w:lineRule="exact"/>
        <w:ind w:firstLineChars="0"/>
        <w:outlineLvl w:val="1"/>
        <w:rPr>
          <w:rFonts w:ascii="仿宋" w:eastAsia="仿宋" w:hAnsi="仿宋" w:cs="楷体_GB2312"/>
          <w:b/>
          <w:bCs/>
          <w:sz w:val="32"/>
          <w:szCs w:val="32"/>
        </w:rPr>
      </w:pPr>
      <w:r w:rsidRPr="008456A7">
        <w:rPr>
          <w:rFonts w:ascii="仿宋" w:eastAsia="仿宋" w:hAnsi="仿宋" w:cs="楷体_GB2312" w:hint="eastAsia"/>
          <w:b/>
          <w:bCs/>
          <w:sz w:val="32"/>
          <w:szCs w:val="32"/>
        </w:rPr>
        <w:t>项目绩效目标完成情况。</w:t>
      </w:r>
    </w:p>
    <w:p w:rsidR="008456A7" w:rsidRPr="008456A7" w:rsidRDefault="00A16DC0" w:rsidP="008456A7">
      <w:pPr>
        <w:pStyle w:val="2"/>
        <w:ind w:firstLine="632"/>
        <w:rPr>
          <w:rFonts w:ascii="仿宋_GB2312" w:eastAsia="仿宋_GB2312"/>
          <w:sz w:val="32"/>
          <w:szCs w:val="32"/>
        </w:rPr>
      </w:pPr>
      <w:r>
        <w:rPr>
          <w:rFonts w:ascii="仿宋_GB2312" w:eastAsia="仿宋_GB2312" w:hAnsi="仿宋_GB2312" w:hint="eastAsia"/>
          <w:sz w:val="32"/>
          <w:szCs w:val="36"/>
        </w:rPr>
        <w:t>无。</w:t>
      </w:r>
    </w:p>
    <w:p w:rsidR="008456A7" w:rsidRDefault="008456A7" w:rsidP="008456A7">
      <w:pPr>
        <w:spacing w:line="576" w:lineRule="exact"/>
        <w:ind w:firstLineChars="250" w:firstLine="790"/>
        <w:outlineLvl w:val="1"/>
        <w:rPr>
          <w:rStyle w:val="2Char"/>
          <w:rFonts w:ascii="黑体" w:eastAsia="黑体" w:hAnsi="黑体"/>
        </w:rPr>
      </w:pPr>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p>
    <w:p w:rsidR="008456A7" w:rsidRPr="00DA5172" w:rsidRDefault="008456A7" w:rsidP="008456A7">
      <w:pPr>
        <w:pStyle w:val="ac"/>
        <w:numPr>
          <w:ilvl w:val="0"/>
          <w:numId w:val="6"/>
        </w:numPr>
        <w:spacing w:line="600" w:lineRule="exact"/>
        <w:ind w:firstLineChars="0"/>
        <w:outlineLvl w:val="2"/>
        <w:rPr>
          <w:rFonts w:ascii="仿宋" w:eastAsia="仿宋" w:hAnsi="仿宋"/>
          <w:b/>
          <w:color w:val="000000"/>
          <w:sz w:val="32"/>
          <w:szCs w:val="32"/>
        </w:rPr>
      </w:pPr>
      <w:bookmarkStart w:id="44" w:name="_Toc15377222"/>
      <w:bookmarkStart w:id="45" w:name="_Toc15377224"/>
      <w:r w:rsidRPr="00DA5172">
        <w:rPr>
          <w:rFonts w:ascii="仿宋" w:eastAsia="仿宋" w:hAnsi="仿宋" w:hint="eastAsia"/>
          <w:b/>
          <w:color w:val="000000"/>
          <w:sz w:val="32"/>
          <w:szCs w:val="32"/>
        </w:rPr>
        <w:t>机关运行经费支出情况</w:t>
      </w:r>
      <w:bookmarkEnd w:id="44"/>
    </w:p>
    <w:p w:rsidR="008456A7" w:rsidRPr="00A97412" w:rsidRDefault="008456A7" w:rsidP="008456A7">
      <w:pPr>
        <w:spacing w:line="576" w:lineRule="exact"/>
        <w:ind w:left="635"/>
        <w:rPr>
          <w:rFonts w:ascii="仿宋_GB2312" w:eastAsia="仿宋_GB2312"/>
          <w:color w:val="000000"/>
          <w:sz w:val="32"/>
          <w:szCs w:val="32"/>
        </w:rPr>
      </w:pPr>
      <w:r w:rsidRPr="00A97412">
        <w:rPr>
          <w:rFonts w:ascii="仿宋_GB2312" w:eastAsia="仿宋_GB2312" w:hint="eastAsia"/>
          <w:color w:val="000000"/>
          <w:sz w:val="32"/>
          <w:szCs w:val="32"/>
        </w:rPr>
        <w:t>201</w:t>
      </w:r>
      <w:r>
        <w:rPr>
          <w:rFonts w:ascii="仿宋_GB2312" w:eastAsia="仿宋_GB2312"/>
          <w:color w:val="000000"/>
          <w:sz w:val="32"/>
          <w:szCs w:val="32"/>
        </w:rPr>
        <w:t>8</w:t>
      </w:r>
      <w:r>
        <w:rPr>
          <w:rFonts w:ascii="仿宋_GB2312" w:eastAsia="仿宋_GB2312" w:hint="eastAsia"/>
          <w:color w:val="000000"/>
          <w:sz w:val="32"/>
          <w:szCs w:val="32"/>
        </w:rPr>
        <w:t>年度，</w:t>
      </w:r>
      <w:r w:rsidRPr="00A97412">
        <w:rPr>
          <w:rFonts w:ascii="仿宋_GB2312" w:eastAsia="仿宋_GB2312" w:hint="eastAsia"/>
          <w:color w:val="000000"/>
          <w:sz w:val="32"/>
          <w:szCs w:val="32"/>
        </w:rPr>
        <w:t>机关运行经费支出</w:t>
      </w:r>
      <w:r>
        <w:rPr>
          <w:rFonts w:ascii="仿宋_GB2312" w:eastAsia="仿宋_GB2312"/>
          <w:color w:val="000000"/>
          <w:sz w:val="32"/>
          <w:szCs w:val="32"/>
        </w:rPr>
        <w:t>0</w:t>
      </w:r>
      <w:r w:rsidRPr="00A97412">
        <w:rPr>
          <w:rFonts w:ascii="仿宋_GB2312" w:eastAsia="仿宋_GB2312" w:hint="eastAsia"/>
          <w:color w:val="000000"/>
          <w:sz w:val="32"/>
          <w:szCs w:val="32"/>
        </w:rPr>
        <w:t>万元。</w:t>
      </w:r>
    </w:p>
    <w:p w:rsidR="008456A7" w:rsidRDefault="008456A7" w:rsidP="008456A7">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46" w:name="_Toc15377223"/>
      <w:r w:rsidRPr="004A2E1C">
        <w:rPr>
          <w:rFonts w:ascii="仿宋" w:eastAsia="仿宋" w:hAnsi="仿宋" w:hint="eastAsia"/>
          <w:b/>
          <w:color w:val="000000"/>
          <w:sz w:val="32"/>
          <w:szCs w:val="32"/>
        </w:rPr>
        <w:t>（二）政府采购支出情况</w:t>
      </w:r>
      <w:bookmarkEnd w:id="46"/>
    </w:p>
    <w:p w:rsidR="008456A7" w:rsidRDefault="008456A7" w:rsidP="008456A7">
      <w:pPr>
        <w:spacing w:line="60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201</w:t>
      </w:r>
      <w:r>
        <w:rPr>
          <w:rFonts w:ascii="仿宋_GB2312" w:eastAsia="仿宋_GB2312"/>
          <w:color w:val="000000"/>
          <w:sz w:val="32"/>
          <w:szCs w:val="32"/>
        </w:rPr>
        <w:t>8</w:t>
      </w:r>
      <w:r>
        <w:rPr>
          <w:rFonts w:ascii="仿宋_GB2312" w:eastAsia="仿宋_GB2312" w:hint="eastAsia"/>
          <w:color w:val="000000"/>
          <w:sz w:val="32"/>
          <w:szCs w:val="32"/>
        </w:rPr>
        <w:t>年度，未安排政府采购。</w:t>
      </w:r>
    </w:p>
    <w:p w:rsidR="008456A7" w:rsidRDefault="008456A7" w:rsidP="008456A7">
      <w:pPr>
        <w:autoSpaceDE w:val="0"/>
        <w:autoSpaceDN w:val="0"/>
        <w:adjustRightInd w:val="0"/>
        <w:spacing w:line="576"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（三）国有资产占有使用情况</w:t>
      </w:r>
      <w:bookmarkEnd w:id="45"/>
    </w:p>
    <w:p w:rsidR="008456A7" w:rsidRDefault="008456A7" w:rsidP="008456A7">
      <w:pPr>
        <w:autoSpaceDE w:val="0"/>
        <w:autoSpaceDN w:val="0"/>
        <w:adjustRightInd w:val="0"/>
        <w:spacing w:line="576" w:lineRule="exact"/>
        <w:ind w:firstLineChars="200" w:firstLine="632"/>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color w:val="000000"/>
          <w:sz w:val="32"/>
          <w:szCs w:val="32"/>
        </w:rPr>
        <w:t>0</w:t>
      </w:r>
      <w:r>
        <w:rPr>
          <w:rFonts w:ascii="仿宋_GB2312" w:eastAsia="仿宋_GB2312" w:hint="eastAsia"/>
          <w:color w:val="000000"/>
          <w:sz w:val="32"/>
          <w:szCs w:val="32"/>
        </w:rPr>
        <w:t>辆，其中：一般公务用车</w:t>
      </w:r>
      <w:r>
        <w:rPr>
          <w:rFonts w:ascii="仿宋_GB2312" w:eastAsia="仿宋_GB2312"/>
          <w:color w:val="000000"/>
          <w:sz w:val="32"/>
          <w:szCs w:val="32"/>
        </w:rPr>
        <w:t>0</w:t>
      </w:r>
      <w:r>
        <w:rPr>
          <w:rFonts w:ascii="仿宋_GB2312" w:eastAsia="仿宋_GB2312" w:hint="eastAsia"/>
          <w:color w:val="000000"/>
          <w:sz w:val="32"/>
          <w:szCs w:val="32"/>
        </w:rPr>
        <w:t>辆。</w:t>
      </w: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8456A7" w:rsidRDefault="008456A7" w:rsidP="008456A7">
      <w:pPr>
        <w:pStyle w:val="2"/>
        <w:ind w:firstLine="412"/>
      </w:pPr>
    </w:p>
    <w:p w:rsidR="00C87EAF" w:rsidRDefault="00C87EAF" w:rsidP="008456A7">
      <w:pPr>
        <w:pStyle w:val="2"/>
        <w:ind w:firstLine="412"/>
      </w:pPr>
    </w:p>
    <w:p w:rsidR="00C87EAF" w:rsidRDefault="00C87EAF" w:rsidP="008456A7">
      <w:pPr>
        <w:pStyle w:val="2"/>
        <w:ind w:firstLine="412"/>
      </w:pPr>
    </w:p>
    <w:p w:rsidR="00C87EAF" w:rsidRDefault="00C87EAF" w:rsidP="008456A7">
      <w:pPr>
        <w:pStyle w:val="2"/>
        <w:ind w:firstLine="412"/>
      </w:pPr>
    </w:p>
    <w:p w:rsidR="00C87EAF" w:rsidRDefault="00C87EAF" w:rsidP="008456A7">
      <w:pPr>
        <w:pStyle w:val="2"/>
        <w:ind w:firstLine="412"/>
      </w:pPr>
    </w:p>
    <w:p w:rsidR="00C87EAF" w:rsidRDefault="00C87EAF" w:rsidP="008456A7">
      <w:pPr>
        <w:pStyle w:val="2"/>
        <w:ind w:firstLine="412"/>
      </w:pPr>
    </w:p>
    <w:p w:rsidR="00C87EAF" w:rsidRDefault="00C87EAF" w:rsidP="008456A7">
      <w:pPr>
        <w:pStyle w:val="2"/>
        <w:ind w:firstLine="412"/>
      </w:pPr>
    </w:p>
    <w:p w:rsidR="00C87EAF" w:rsidRDefault="00C87EAF" w:rsidP="008456A7">
      <w:pPr>
        <w:pStyle w:val="2"/>
        <w:ind w:firstLine="412"/>
      </w:pPr>
    </w:p>
    <w:p w:rsidR="00C87EAF" w:rsidRPr="008456A7" w:rsidRDefault="00C87EAF" w:rsidP="008456A7">
      <w:pPr>
        <w:pStyle w:val="2"/>
        <w:ind w:firstLine="412"/>
      </w:pPr>
    </w:p>
    <w:p w:rsidR="008456A7" w:rsidRDefault="008456A7">
      <w:pPr>
        <w:numPr>
          <w:ilvl w:val="0"/>
          <w:numId w:val="4"/>
        </w:numPr>
        <w:spacing w:line="576" w:lineRule="exact"/>
        <w:ind w:firstLineChars="150" w:firstLine="476"/>
        <w:jc w:val="center"/>
        <w:outlineLvl w:val="0"/>
        <w:rPr>
          <w:rStyle w:val="1Char"/>
          <w:rFonts w:ascii="黑体" w:eastAsia="黑体" w:hAnsi="黑体"/>
          <w:b w:val="0"/>
          <w:sz w:val="32"/>
          <w:szCs w:val="32"/>
        </w:rPr>
      </w:pPr>
      <w:r>
        <w:rPr>
          <w:rFonts w:ascii="黑体" w:eastAsia="黑体" w:hAnsi="黑体" w:hint="eastAsia"/>
          <w:b/>
          <w:color w:val="000000"/>
          <w:sz w:val="32"/>
          <w:szCs w:val="32"/>
        </w:rPr>
        <w:t>名</w:t>
      </w:r>
      <w:r>
        <w:rPr>
          <w:rStyle w:val="1Char"/>
          <w:rFonts w:ascii="黑体" w:eastAsia="黑体" w:hAnsi="黑体" w:hint="eastAsia"/>
          <w:b w:val="0"/>
          <w:sz w:val="32"/>
          <w:szCs w:val="32"/>
        </w:rPr>
        <w:t>词解释</w:t>
      </w:r>
      <w:bookmarkEnd w:id="38"/>
      <w:bookmarkEnd w:id="39"/>
    </w:p>
    <w:p w:rsidR="008456A7" w:rsidRDefault="008456A7">
      <w:pPr>
        <w:spacing w:line="576" w:lineRule="exact"/>
        <w:jc w:val="left"/>
        <w:rPr>
          <w:rFonts w:ascii="宋体"/>
          <w:b/>
          <w:color w:val="000000"/>
          <w:sz w:val="32"/>
          <w:szCs w:val="32"/>
        </w:rPr>
      </w:pP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 xml:space="preserve">1.财政拨款收入：指州级财政当年拨付的资金。 </w:t>
      </w: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2.事业收入：指事业单位开展专业业务活动及辅助活动所取得的收入。如…（二级预算单位事业收入情况）等。</w:t>
      </w: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3.经营收入：指事业单位在专业业务活动及其辅助活动之外</w:t>
      </w:r>
      <w:r>
        <w:rPr>
          <w:rFonts w:ascii="仿宋_GB2312" w:eastAsia="仿宋_GB2312" w:hint="eastAsia"/>
          <w:sz w:val="32"/>
          <w:szCs w:val="32"/>
        </w:rPr>
        <w:lastRenderedPageBreak/>
        <w:t>开展非独立核算经营活动取得的收入。如…（二级预算单位经营收入情况）等。</w:t>
      </w: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 xml:space="preserve">4.其他收入：指除上述“财政拨款收入”、“事业收入”、“经营收入”等以外的收入。主要是…（收入类型）等。 </w:t>
      </w: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6.年初结转和结余：指以前年度尚未完成、结转到本年按有关规定继续使用的资金。</w:t>
      </w:r>
    </w:p>
    <w:p w:rsidR="008456A7" w:rsidRDefault="008456A7">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7.一般公共服务（204）政法事务（02）行政运行（01）：指政法</w:t>
      </w:r>
      <w:proofErr w:type="gramStart"/>
      <w:r>
        <w:rPr>
          <w:rFonts w:ascii="仿宋_GB2312" w:eastAsia="仿宋_GB2312" w:hint="eastAsia"/>
          <w:sz w:val="32"/>
          <w:szCs w:val="32"/>
          <w:shd w:val="clear" w:color="auto" w:fill="FFFFFF"/>
        </w:rPr>
        <w:t>委用于</w:t>
      </w:r>
      <w:proofErr w:type="gramEnd"/>
      <w:r>
        <w:rPr>
          <w:rFonts w:ascii="仿宋_GB2312" w:eastAsia="仿宋_GB2312" w:hint="eastAsia"/>
          <w:sz w:val="32"/>
          <w:szCs w:val="32"/>
          <w:shd w:val="clear" w:color="auto" w:fill="FFFFFF"/>
        </w:rPr>
        <w:t>保障机构正常运行、开展日常工作的基本支出。</w:t>
      </w:r>
    </w:p>
    <w:p w:rsidR="008456A7" w:rsidRDefault="008456A7">
      <w:pPr>
        <w:ind w:firstLineChars="200" w:firstLine="632"/>
        <w:rPr>
          <w:rFonts w:ascii="仿宋_GB2312" w:eastAsia="仿宋_GB2312"/>
          <w:sz w:val="32"/>
          <w:szCs w:val="32"/>
          <w:shd w:val="clear" w:color="auto" w:fill="FFFFFF"/>
        </w:rPr>
      </w:pPr>
      <w:r>
        <w:rPr>
          <w:rFonts w:ascii="仿宋_GB2312" w:eastAsia="仿宋_GB2312" w:hint="eastAsia"/>
          <w:sz w:val="32"/>
          <w:szCs w:val="32"/>
          <w:shd w:val="clear" w:color="auto" w:fill="FFFFFF"/>
        </w:rPr>
        <w:t>8.社会保障和就业（208）抚恤（05）死亡抚恤（05）：</w:t>
      </w:r>
      <w:r>
        <w:rPr>
          <w:rFonts w:ascii="仿宋_GB2312" w:eastAsia="仿宋_GB2312" w:hint="eastAsia"/>
          <w:color w:val="000000"/>
          <w:sz w:val="32"/>
          <w:szCs w:val="32"/>
        </w:rPr>
        <w:t>指反映按规定用于烈士和牺牲、病故人员家属的一次性和定期抚恤金以及丧葬补助费。</w:t>
      </w:r>
    </w:p>
    <w:p w:rsidR="008456A7" w:rsidRDefault="008456A7">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9.医疗卫生与计划生育（210）行政事业单位医疗（02）行政单位医疗（01）:</w:t>
      </w:r>
      <w:r>
        <w:rPr>
          <w:rFonts w:ascii="仿宋_GB2312" w:eastAsia="仿宋_GB2312" w:hint="eastAsia"/>
          <w:color w:val="000000"/>
          <w:sz w:val="32"/>
          <w:szCs w:val="32"/>
        </w:rPr>
        <w:t>指反映财政部门集中安排的行政单位基本医疗保险缴费</w:t>
      </w:r>
      <w:r>
        <w:rPr>
          <w:rFonts w:ascii="仿宋_GB2312" w:eastAsia="仿宋_GB2312" w:hint="eastAsia"/>
          <w:sz w:val="32"/>
          <w:szCs w:val="32"/>
          <w:shd w:val="clear" w:color="auto" w:fill="FFFFFF"/>
        </w:rPr>
        <w:t>支出</w:t>
      </w:r>
      <w:r>
        <w:rPr>
          <w:rFonts w:ascii="仿宋_GB2312" w:eastAsia="仿宋_GB2312" w:hint="eastAsia"/>
          <w:color w:val="000000"/>
          <w:sz w:val="32"/>
          <w:szCs w:val="32"/>
        </w:rPr>
        <w:t>。</w:t>
      </w:r>
      <w:r>
        <w:rPr>
          <w:rFonts w:ascii="仿宋_GB2312" w:eastAsia="仿宋_GB2312" w:hint="eastAsia"/>
          <w:sz w:val="32"/>
          <w:szCs w:val="32"/>
          <w:shd w:val="clear" w:color="auto" w:fill="FFFFFF"/>
        </w:rPr>
        <w:t xml:space="preserve">　　</w:t>
      </w:r>
    </w:p>
    <w:p w:rsidR="008456A7" w:rsidRDefault="008456A7">
      <w:pPr>
        <w:ind w:firstLineChars="200" w:firstLine="632"/>
        <w:rPr>
          <w:rFonts w:ascii="仿宋_GB2312" w:eastAsia="仿宋_GB2312"/>
          <w:sz w:val="32"/>
          <w:szCs w:val="32"/>
        </w:rPr>
      </w:pPr>
      <w:r>
        <w:rPr>
          <w:rFonts w:ascii="仿宋_GB2312" w:eastAsia="仿宋_GB2312" w:hint="eastAsia"/>
          <w:sz w:val="32"/>
          <w:szCs w:val="32"/>
          <w:shd w:val="clear" w:color="auto" w:fill="FFFFFF"/>
        </w:rPr>
        <w:t>10.住房保障（221）住房改革支出（02）住房公积金（01）:</w:t>
      </w:r>
      <w:r>
        <w:rPr>
          <w:rFonts w:ascii="仿宋_GB2312" w:eastAsia="仿宋_GB2312" w:hint="eastAsia"/>
          <w:color w:val="000000"/>
          <w:sz w:val="32"/>
          <w:szCs w:val="32"/>
        </w:rPr>
        <w:t>指反映行政事业单位按人力资源和社会保障部、财政部规定的</w:t>
      </w:r>
      <w:r>
        <w:rPr>
          <w:rFonts w:ascii="仿宋_GB2312" w:eastAsia="仿宋_GB2312" w:hint="eastAsia"/>
          <w:color w:val="000000"/>
          <w:sz w:val="32"/>
          <w:szCs w:val="32"/>
        </w:rPr>
        <w:lastRenderedPageBreak/>
        <w:t>基本工资和津贴补贴以及规定比例为职工缴纳的住房公积金</w:t>
      </w:r>
      <w:r>
        <w:rPr>
          <w:rFonts w:ascii="仿宋_GB2312" w:eastAsia="仿宋_GB2312" w:hint="eastAsia"/>
          <w:sz w:val="32"/>
          <w:szCs w:val="32"/>
          <w:shd w:val="clear" w:color="auto" w:fill="FFFFFF"/>
        </w:rPr>
        <w:t>支出</w:t>
      </w:r>
      <w:r>
        <w:rPr>
          <w:rFonts w:ascii="仿宋_GB2312" w:eastAsia="仿宋_GB2312" w:hint="eastAsia"/>
          <w:color w:val="000000"/>
          <w:sz w:val="32"/>
          <w:szCs w:val="32"/>
        </w:rPr>
        <w:t>。</w:t>
      </w:r>
      <w:r>
        <w:rPr>
          <w:rFonts w:ascii="仿宋_GB2312" w:eastAsia="仿宋_GB2312" w:hint="eastAsia"/>
          <w:sz w:val="32"/>
          <w:szCs w:val="32"/>
        </w:rPr>
        <w:t xml:space="preserve"> </w:t>
      </w:r>
    </w:p>
    <w:p w:rsidR="008456A7" w:rsidRDefault="008456A7">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11.结余分配：指事业单位按规定提取的职工福利基金、事业基金和缴纳的所得税，以及建设单位按规定应交回的基本建设竣工项目结余资金。</w:t>
      </w:r>
    </w:p>
    <w:p w:rsidR="008456A7" w:rsidRDefault="008456A7">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12.年末结转和结余：指本年度或以前年度预算安排、因客观条件发生变化无法按原计划实施，需延迟到以后年度按有关规定继续使用的资金。</w:t>
      </w:r>
    </w:p>
    <w:p w:rsidR="008456A7" w:rsidRDefault="008456A7">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13.基本支出：指为保障机构正常运转、完成日常工作任务而发生的人员支出和公用支出。</w:t>
      </w:r>
    </w:p>
    <w:p w:rsidR="008456A7" w:rsidRDefault="008456A7">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 xml:space="preserve">14.项目支出：指在基本支出之外为完成特定行政任务和事业发展目标所发生的支出。 </w:t>
      </w:r>
    </w:p>
    <w:p w:rsidR="008456A7" w:rsidRDefault="008456A7">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15.经营支出：指事业单位在专业业务活动及其辅助活动之外开展非独立核算经营活动发生的支出。</w:t>
      </w: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16.“三公”经费：纳入州级财政预决算管理的“三公”经费，是指部门用财政拨款安排的因公出国（境）费、公务用车购置及运行费和公务接待费。其中，因公出国（境）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购置税）及租用费、燃料费、维修费、过路过桥费、保险费、安全奖励费用等支出；公务接待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8456A7" w:rsidRDefault="008456A7">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lastRenderedPageBreak/>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456A7" w:rsidRDefault="008456A7">
      <w:pPr>
        <w:spacing w:line="800" w:lineRule="exact"/>
        <w:jc w:val="center"/>
        <w:rPr>
          <w:rFonts w:ascii="宋体"/>
          <w:b/>
          <w:color w:val="000000"/>
          <w:sz w:val="32"/>
          <w:szCs w:val="32"/>
        </w:rPr>
      </w:pPr>
      <w:r>
        <w:rPr>
          <w:rFonts w:ascii="宋体"/>
          <w:b/>
          <w:color w:val="000000"/>
          <w:sz w:val="32"/>
          <w:szCs w:val="32"/>
        </w:rPr>
        <w:br w:type="page"/>
      </w:r>
      <w:r>
        <w:rPr>
          <w:rFonts w:ascii="宋体" w:hint="eastAsia"/>
          <w:b/>
          <w:color w:val="000000"/>
          <w:sz w:val="32"/>
          <w:szCs w:val="32"/>
        </w:rPr>
        <w:lastRenderedPageBreak/>
        <w:t>第四部分 附件</w:t>
      </w:r>
      <w:bookmarkEnd w:id="40"/>
    </w:p>
    <w:p w:rsidR="008456A7" w:rsidRDefault="008456A7">
      <w:pPr>
        <w:spacing w:line="800" w:lineRule="exact"/>
        <w:jc w:val="center"/>
        <w:rPr>
          <w:rFonts w:eastAsia="方正小标宋简体"/>
          <w:bCs/>
          <w:sz w:val="46"/>
          <w:szCs w:val="46"/>
        </w:rPr>
      </w:pPr>
      <w:r>
        <w:rPr>
          <w:rFonts w:eastAsia="方正小标宋简体" w:hint="eastAsia"/>
          <w:bCs/>
          <w:sz w:val="46"/>
          <w:szCs w:val="46"/>
        </w:rPr>
        <w:t>九寨沟县</w:t>
      </w:r>
      <w:r>
        <w:rPr>
          <w:rFonts w:eastAsia="方正小标宋简体" w:hint="eastAsia"/>
          <w:bCs/>
          <w:sz w:val="46"/>
          <w:szCs w:val="46"/>
          <w:u w:val="single"/>
        </w:rPr>
        <w:t>2018</w:t>
      </w:r>
      <w:r>
        <w:rPr>
          <w:rFonts w:eastAsia="方正小标宋简体" w:hint="eastAsia"/>
          <w:bCs/>
          <w:sz w:val="46"/>
          <w:szCs w:val="46"/>
        </w:rPr>
        <w:t>年度部门整体支出</w:t>
      </w:r>
    </w:p>
    <w:p w:rsidR="008456A7" w:rsidRDefault="008456A7">
      <w:pPr>
        <w:spacing w:line="800" w:lineRule="exact"/>
        <w:jc w:val="center"/>
        <w:rPr>
          <w:rFonts w:eastAsia="方正小标宋简体"/>
          <w:bCs/>
          <w:sz w:val="46"/>
          <w:szCs w:val="46"/>
        </w:rPr>
      </w:pPr>
      <w:r>
        <w:rPr>
          <w:rFonts w:eastAsia="方正小标宋简体" w:hint="eastAsia"/>
          <w:bCs/>
          <w:sz w:val="46"/>
          <w:szCs w:val="46"/>
        </w:rPr>
        <w:t>绩效评价自评报告</w:t>
      </w:r>
    </w:p>
    <w:p w:rsidR="008456A7" w:rsidRDefault="008456A7">
      <w:pPr>
        <w:rPr>
          <w:rFonts w:eastAsia="仿宋_GB2312"/>
          <w:b/>
          <w:sz w:val="32"/>
        </w:rPr>
      </w:pPr>
    </w:p>
    <w:p w:rsidR="008456A7" w:rsidRDefault="008456A7">
      <w:pPr>
        <w:rPr>
          <w:rFonts w:eastAsia="仿宋_GB2312"/>
          <w:b/>
          <w:sz w:val="32"/>
        </w:rPr>
      </w:pPr>
    </w:p>
    <w:p w:rsidR="008456A7" w:rsidRDefault="008456A7">
      <w:pPr>
        <w:rPr>
          <w:rFonts w:eastAsia="仿宋_GB2312"/>
          <w:b/>
          <w:sz w:val="32"/>
        </w:rPr>
      </w:pPr>
    </w:p>
    <w:p w:rsidR="008456A7" w:rsidRDefault="008456A7">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中共九寨沟县委政法委员会</w:t>
      </w:r>
      <w:r>
        <w:rPr>
          <w:rFonts w:eastAsia="仿宋_GB2312" w:hint="eastAsia"/>
          <w:sz w:val="32"/>
          <w:szCs w:val="32"/>
          <w:u w:val="single"/>
        </w:rPr>
        <w:t xml:space="preserve">                </w:t>
      </w:r>
    </w:p>
    <w:p w:rsidR="008456A7" w:rsidRDefault="008456A7">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200101         </w:t>
      </w:r>
    </w:p>
    <w:p w:rsidR="008456A7" w:rsidRDefault="008456A7">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8456A7" w:rsidRDefault="008456A7">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8456A7" w:rsidRDefault="008456A7">
      <w:pPr>
        <w:spacing w:line="720" w:lineRule="exact"/>
        <w:ind w:firstLineChars="690" w:firstLine="2182"/>
        <w:rPr>
          <w:rFonts w:eastAsia="仿宋_GB2312"/>
          <w:sz w:val="32"/>
        </w:rPr>
      </w:pPr>
    </w:p>
    <w:p w:rsidR="008456A7" w:rsidRDefault="008456A7">
      <w:pPr>
        <w:spacing w:line="720" w:lineRule="exact"/>
        <w:ind w:firstLineChars="690" w:firstLine="2182"/>
        <w:rPr>
          <w:rFonts w:eastAsia="仿宋_GB2312"/>
          <w:sz w:val="32"/>
        </w:rPr>
      </w:pPr>
    </w:p>
    <w:p w:rsidR="008456A7" w:rsidRDefault="008456A7">
      <w:pPr>
        <w:spacing w:line="720" w:lineRule="exact"/>
        <w:ind w:firstLineChars="690" w:firstLine="2182"/>
        <w:rPr>
          <w:rFonts w:eastAsia="仿宋_GB2312"/>
          <w:sz w:val="32"/>
        </w:rPr>
      </w:pPr>
    </w:p>
    <w:p w:rsidR="008456A7" w:rsidRDefault="008456A7">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2019 </w:t>
      </w:r>
      <w:r>
        <w:rPr>
          <w:rFonts w:eastAsia="仿宋_GB2312" w:hint="eastAsia"/>
          <w:sz w:val="32"/>
        </w:rPr>
        <w:t>年</w:t>
      </w:r>
      <w:r>
        <w:rPr>
          <w:rFonts w:eastAsia="仿宋_GB2312" w:hint="eastAsia"/>
          <w:sz w:val="32"/>
        </w:rPr>
        <w:t>6</w:t>
      </w:r>
      <w:r>
        <w:rPr>
          <w:rFonts w:eastAsia="仿宋_GB2312" w:hint="eastAsia"/>
          <w:sz w:val="32"/>
        </w:rPr>
        <w:t>月</w:t>
      </w:r>
      <w:r>
        <w:rPr>
          <w:rFonts w:eastAsia="仿宋_GB2312" w:hint="eastAsia"/>
          <w:sz w:val="32"/>
        </w:rPr>
        <w:t xml:space="preserve"> 30</w:t>
      </w:r>
      <w:r>
        <w:rPr>
          <w:rFonts w:eastAsia="仿宋_GB2312" w:hint="eastAsia"/>
          <w:sz w:val="32"/>
        </w:rPr>
        <w:t>日</w:t>
      </w:r>
    </w:p>
    <w:p w:rsidR="008456A7" w:rsidRDefault="008456A7">
      <w:pPr>
        <w:autoSpaceDN w:val="0"/>
        <w:jc w:val="center"/>
        <w:textAlignment w:val="center"/>
        <w:rPr>
          <w:rFonts w:eastAsia="仿宋_GB2312"/>
          <w:sz w:val="32"/>
          <w:szCs w:val="32"/>
        </w:rPr>
        <w:sectPr w:rsidR="008456A7">
          <w:footerReference w:type="even" r:id="rId9"/>
          <w:footerReference w:type="default" r:id="rId10"/>
          <w:pgSz w:w="11906" w:h="16838"/>
          <w:pgMar w:top="2098" w:right="1474" w:bottom="1984" w:left="1587"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8456A7">
        <w:trPr>
          <w:trHeight w:val="567"/>
          <w:jc w:val="center"/>
        </w:trPr>
        <w:tc>
          <w:tcPr>
            <w:tcW w:w="9800" w:type="dxa"/>
            <w:gridSpan w:val="1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8456A7">
        <w:trPr>
          <w:trHeight w:val="567"/>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张琴</w:t>
            </w:r>
          </w:p>
        </w:tc>
        <w:tc>
          <w:tcPr>
            <w:tcW w:w="1479"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0837-7732355</w:t>
            </w:r>
          </w:p>
        </w:tc>
      </w:tr>
      <w:tr w:rsidR="008456A7">
        <w:trPr>
          <w:trHeight w:val="567"/>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w:t>
            </w:r>
          </w:p>
        </w:tc>
        <w:tc>
          <w:tcPr>
            <w:tcW w:w="1479"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w:t>
            </w:r>
          </w:p>
        </w:tc>
      </w:tr>
      <w:tr w:rsidR="008456A7">
        <w:trPr>
          <w:trHeight w:val="1500"/>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w:t>
            </w:r>
            <w:proofErr w:type="gramStart"/>
            <w:r>
              <w:rPr>
                <w:rFonts w:ascii="仿宋_GB2312" w:eastAsia="仿宋_GB2312" w:hAnsi="仿宋_GB2312" w:cs="仿宋_GB2312" w:hint="eastAsia"/>
                <w:color w:val="000000"/>
                <w:sz w:val="24"/>
              </w:rPr>
              <w:t>委单位</w:t>
            </w:r>
            <w:proofErr w:type="gramEnd"/>
            <w:r>
              <w:rPr>
                <w:rFonts w:ascii="仿宋_GB2312" w:eastAsia="仿宋_GB2312" w:hAnsi="仿宋_GB2312" w:cs="仿宋_GB2312" w:hint="eastAsia"/>
                <w:color w:val="000000"/>
                <w:sz w:val="24"/>
              </w:rPr>
              <w:t>根据县委、县政府关于2018年全县工作的总体部署全县政法工作将在州委、州政府、州委政法委和县委、县政府的坚强领导下，按照省州政法工作要求，进一步解放思想、更新观念、开拓创新，凝心聚力抓实政法“五项重点工作”，全力以赴推动政法</w:t>
            </w:r>
            <w:proofErr w:type="gramStart"/>
            <w:r>
              <w:rPr>
                <w:rFonts w:ascii="仿宋_GB2312" w:eastAsia="仿宋_GB2312" w:hAnsi="仿宋_GB2312" w:cs="仿宋_GB2312" w:hint="eastAsia"/>
                <w:color w:val="000000"/>
                <w:sz w:val="24"/>
              </w:rPr>
              <w:t>维稳创新</w:t>
            </w:r>
            <w:proofErr w:type="gramEnd"/>
            <w:r>
              <w:rPr>
                <w:rFonts w:ascii="仿宋_GB2312" w:eastAsia="仿宋_GB2312" w:hAnsi="仿宋_GB2312" w:cs="仿宋_GB2312" w:hint="eastAsia"/>
                <w:color w:val="000000"/>
                <w:sz w:val="24"/>
              </w:rPr>
              <w:t>发展，为实现“三个领先目标”提供坚强的政法保障。</w:t>
            </w:r>
          </w:p>
        </w:tc>
      </w:tr>
      <w:tr w:rsidR="008456A7">
        <w:trPr>
          <w:trHeight w:val="2464"/>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（一）强化素质提升，建设过硬队伍</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按照习近平总书记提出的“五好干部”标准和政法干警政治、业务、责任、纪律、作风“五过硬”要求，坚持不懈地加强政法干警素质建设，努力打造一支信念坚定、执法为民、敢于担当、清正廉洁的政法队伍。</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（二）创新综合治理，强力推进网格化服务管理工作</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着力加强源头性、基础性工作，排解矛盾纠纷，着力解决人民群众反映强烈、影响社会安全稳定的突出问题，不断创新社会管理，统筹推动平安建设，强力推进全县网格化服务管理工作。</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1、依法推进网格化服务管理工作。按照省、州3年实现</w:t>
            </w:r>
            <w:proofErr w:type="gramStart"/>
            <w:r>
              <w:rPr>
                <w:rFonts w:ascii="仿宋_GB2312" w:eastAsia="仿宋_GB2312" w:hAnsi="仿宋_GB2312" w:cs="仿宋_GB2312" w:hint="eastAsia"/>
                <w:color w:val="000000"/>
                <w:sz w:val="24"/>
              </w:rPr>
              <w:t>网格化全覆盖</w:t>
            </w:r>
            <w:proofErr w:type="gramEnd"/>
            <w:r>
              <w:rPr>
                <w:rFonts w:ascii="仿宋_GB2312" w:eastAsia="仿宋_GB2312" w:hAnsi="仿宋_GB2312" w:cs="仿宋_GB2312" w:hint="eastAsia"/>
                <w:color w:val="000000"/>
                <w:sz w:val="24"/>
              </w:rPr>
              <w:t>的工作目标，2018年全面实现我县17个乡镇网格化服务管理工作全覆盖，充分发挥网格化服务管理作用。扎实推进网格化服务管理工作。以网格为基本单元，以网络信息技术为依托，将人、地、物、事、组织等社会治理的基本要素纳入网格，由各职能部门依照法定职责，将维护稳定、社会治安管理和公共服务三大职能下沉落实到网格。</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扎实开展危爆物品、寄递物流清理整顿整顿专项行动。认真贯彻落实“三个100%制度”的工作要求，督促相关部门切实抓好易燃易爆物品管理整顿及物流寄递安全管理工作，不断提高维护公共安全的能力和水平。一是加强对易燃易爆物品的管理，对炸药、危化品、枪支弹药、管制刀具等危爆物品强化源头控制、定点销售、流向管控、实名登记等全过程管理措施，严防危</w:t>
            </w:r>
            <w:proofErr w:type="gramStart"/>
            <w:r>
              <w:rPr>
                <w:rFonts w:ascii="仿宋_GB2312" w:eastAsia="仿宋_GB2312" w:hAnsi="仿宋_GB2312" w:cs="仿宋_GB2312" w:hint="eastAsia"/>
                <w:color w:val="000000"/>
                <w:sz w:val="24"/>
              </w:rPr>
              <w:t>爆品非法</w:t>
            </w:r>
            <w:proofErr w:type="gramEnd"/>
            <w:r>
              <w:rPr>
                <w:rFonts w:ascii="仿宋_GB2312" w:eastAsia="仿宋_GB2312" w:hAnsi="仿宋_GB2312" w:cs="仿宋_GB2312" w:hint="eastAsia"/>
                <w:color w:val="000000"/>
                <w:sz w:val="24"/>
              </w:rPr>
              <w:t>流散社会。二是加强邮件、快递行业运输安全管理工作，</w:t>
            </w:r>
            <w:proofErr w:type="gramStart"/>
            <w:r>
              <w:rPr>
                <w:rFonts w:ascii="仿宋_GB2312" w:eastAsia="仿宋_GB2312" w:hAnsi="仿宋_GB2312" w:cs="仿宋_GB2312" w:hint="eastAsia"/>
                <w:color w:val="000000"/>
                <w:sz w:val="24"/>
              </w:rPr>
              <w:t>完善禁递物品</w:t>
            </w:r>
            <w:proofErr w:type="gramEnd"/>
            <w:r>
              <w:rPr>
                <w:rFonts w:ascii="仿宋_GB2312" w:eastAsia="仿宋_GB2312" w:hAnsi="仿宋_GB2312" w:cs="仿宋_GB2312" w:hint="eastAsia"/>
                <w:color w:val="000000"/>
                <w:sz w:val="24"/>
              </w:rPr>
              <w:t>名录，建立健全安全管理制度，有效防范利用寄递、物流渠道实施违法犯罪。</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3、深入开展以“法律进寺庙”为重点的“法律七进”活动。通过编发“法律进寺庙”双语普法读物，组织编写“以案说法”普法读物、拍摄法治宣传专题片等直观形象、通俗易懂的方式引导全县寺庙僧尼</w:t>
            </w:r>
            <w:proofErr w:type="gramStart"/>
            <w:r>
              <w:rPr>
                <w:rFonts w:ascii="仿宋_GB2312" w:eastAsia="仿宋_GB2312" w:hAnsi="仿宋_GB2312" w:cs="仿宋_GB2312" w:hint="eastAsia"/>
                <w:color w:val="000000"/>
                <w:sz w:val="24"/>
              </w:rPr>
              <w:t>遵</w:t>
            </w:r>
            <w:proofErr w:type="gramEnd"/>
            <w:r>
              <w:rPr>
                <w:rFonts w:ascii="仿宋_GB2312" w:eastAsia="仿宋_GB2312" w:hAnsi="仿宋_GB2312" w:cs="仿宋_GB2312" w:hint="eastAsia"/>
                <w:color w:val="000000"/>
                <w:sz w:val="24"/>
              </w:rPr>
              <w:t>法学法守法用法。切实加强寺庙法制宣传栏、法律图书角建设，不断增强僧俗群众的法治意识和法治观念。</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强化重点覆盖、联防联控，强力推进社会治安防控体系建设。以信息化建设和应用为支撑、防控机制建设为抓手、“六张防控网”建设为骨架，努力构建动态化、信息化、全覆盖的社会治安立体防控体系；加强城镇社区、景区、乡村警务建设，强化对重点人员和</w:t>
            </w:r>
            <w:proofErr w:type="gramStart"/>
            <w:r>
              <w:rPr>
                <w:rFonts w:ascii="仿宋_GB2312" w:eastAsia="仿宋_GB2312" w:hAnsi="仿宋_GB2312" w:cs="仿宋_GB2312" w:hint="eastAsia"/>
                <w:color w:val="000000"/>
                <w:sz w:val="24"/>
              </w:rPr>
              <w:t>涉稳</w:t>
            </w:r>
            <w:proofErr w:type="gramEnd"/>
            <w:r>
              <w:rPr>
                <w:rFonts w:ascii="仿宋_GB2312" w:eastAsia="仿宋_GB2312" w:hAnsi="仿宋_GB2312" w:cs="仿宋_GB2312" w:hint="eastAsia"/>
                <w:color w:val="000000"/>
                <w:sz w:val="24"/>
              </w:rPr>
              <w:t>因素的动态管控。</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（三)严密执法监督，促进司法公正</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1、加强执法规范化建设。进一步完善执法办案程序规则、质量标准、监督制约办法，提升执法办案质量、效率和效果。健全错案防止、完善办案责任制和</w:t>
            </w:r>
            <w:r>
              <w:rPr>
                <w:rFonts w:ascii="仿宋_GB2312" w:eastAsia="仿宋_GB2312" w:hAnsi="仿宋_GB2312" w:cs="仿宋_GB2312" w:hint="eastAsia"/>
                <w:color w:val="000000"/>
                <w:sz w:val="24"/>
              </w:rPr>
              <w:lastRenderedPageBreak/>
              <w:t>案件评查机制，促进和保障法律适用的统一。</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提高执法司法公信力。着力推进“阳光司法”，加强执法司法公开信息化建设，依法推进立案、庭审、执行、听证以及裁判文书等方面的司法公开。严密执法监督，着力推动“执法司法突出问题的解决、信息化水平的提高、便民利民措施的落实”，把促进严格执法、公正司法摆到更加紧迫、更加突出的位置来抓，进一步提高执法司法公信力，努力让人民群众在每一个执法司法案件中都感受到公平公正。</w:t>
            </w:r>
          </w:p>
        </w:tc>
      </w:tr>
      <w:tr w:rsidR="008456A7">
        <w:trPr>
          <w:trHeight w:val="2260"/>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2018年来，九寨沟县以习近平新时代中国特色社会主义思想为指导，增强“四个意识”，</w:t>
            </w:r>
            <w:proofErr w:type="gramStart"/>
            <w:r>
              <w:rPr>
                <w:rFonts w:ascii="仿宋_GB2312" w:eastAsia="仿宋_GB2312" w:hAnsi="仿宋_GB2312" w:cs="仿宋_GB2312" w:hint="eastAsia"/>
                <w:color w:val="000000"/>
                <w:sz w:val="24"/>
              </w:rPr>
              <w:t>践行</w:t>
            </w:r>
            <w:proofErr w:type="gramEnd"/>
            <w:r>
              <w:rPr>
                <w:rFonts w:ascii="仿宋_GB2312" w:eastAsia="仿宋_GB2312" w:hAnsi="仿宋_GB2312" w:cs="仿宋_GB2312" w:hint="eastAsia"/>
                <w:color w:val="000000"/>
                <w:sz w:val="24"/>
              </w:rPr>
              <w:t>“两个维护”，深入学习贯彻习近平总书记对四川工作系列重要指示精神，全面落实中央、省委、州委全会决策部署，牢固树立“发展是硬道理、稳定也是硬道理，抓发展、抓稳定两手都要硬”理念，纵深推进扫黑除恶专项斗争，紧紧围绕“全域法治、和谐九寨”战略规划，扎实开展“平安建设年”、“秋风行动”等专项工作，努力探索“一体两翼三基四联”维护社会稳定工作模式，为加快建设“两地</w:t>
            </w:r>
            <w:proofErr w:type="gramStart"/>
            <w:r>
              <w:rPr>
                <w:rFonts w:ascii="仿宋_GB2312" w:eastAsia="仿宋_GB2312" w:hAnsi="仿宋_GB2312" w:cs="仿宋_GB2312" w:hint="eastAsia"/>
                <w:color w:val="000000"/>
                <w:sz w:val="24"/>
              </w:rPr>
              <w:t>一</w:t>
            </w:r>
            <w:proofErr w:type="gramEnd"/>
            <w:r>
              <w:rPr>
                <w:rFonts w:ascii="仿宋_GB2312" w:eastAsia="仿宋_GB2312" w:hAnsi="仿宋_GB2312" w:cs="仿宋_GB2312" w:hint="eastAsia"/>
                <w:color w:val="000000"/>
                <w:sz w:val="24"/>
              </w:rPr>
              <w:t>典范、美丽新九寨”营造稳定的社会环境、公正的法治环境、优质的服务环境。全年没有发生重大群体性事件、极端信访案件、负面舆情事件、恶性刑事案件。人民群众的获得感、幸福感、安全感得到不断增强。</w:t>
            </w:r>
          </w:p>
          <w:p w:rsidR="008456A7" w:rsidRDefault="008456A7">
            <w:pPr>
              <w:autoSpaceDN w:val="0"/>
              <w:spacing w:line="320" w:lineRule="exact"/>
              <w:jc w:val="left"/>
              <w:textAlignment w:val="center"/>
              <w:rPr>
                <w:rFonts w:ascii="仿宋_GB2312" w:eastAsia="仿宋_GB2312" w:hAnsi="仿宋_GB2312" w:cs="仿宋_GB2312"/>
                <w:color w:val="000000"/>
                <w:sz w:val="24"/>
              </w:rPr>
            </w:pPr>
          </w:p>
        </w:tc>
      </w:tr>
      <w:tr w:rsidR="008456A7">
        <w:trPr>
          <w:trHeight w:val="567"/>
          <w:jc w:val="center"/>
        </w:trPr>
        <w:tc>
          <w:tcPr>
            <w:tcW w:w="9800" w:type="dxa"/>
            <w:gridSpan w:val="1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8456A7">
        <w:trPr>
          <w:trHeight w:val="567"/>
          <w:jc w:val="center"/>
        </w:trPr>
        <w:tc>
          <w:tcPr>
            <w:tcW w:w="9800" w:type="dxa"/>
            <w:gridSpan w:val="1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8456A7">
        <w:trPr>
          <w:trHeight w:val="567"/>
          <w:jc w:val="center"/>
        </w:trPr>
        <w:tc>
          <w:tcPr>
            <w:tcW w:w="1700" w:type="dxa"/>
            <w:gridSpan w:val="3"/>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8456A7">
        <w:trPr>
          <w:trHeight w:val="1014"/>
          <w:jc w:val="center"/>
        </w:trPr>
        <w:tc>
          <w:tcPr>
            <w:tcW w:w="1700" w:type="dxa"/>
            <w:gridSpan w:val="3"/>
            <w:vMerge/>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8456A7">
        <w:trPr>
          <w:trHeight w:val="772"/>
          <w:jc w:val="center"/>
        </w:trPr>
        <w:tc>
          <w:tcPr>
            <w:tcW w:w="1700" w:type="dxa"/>
            <w:gridSpan w:val="3"/>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498.85</w:t>
            </w:r>
          </w:p>
        </w:tc>
        <w:tc>
          <w:tcPr>
            <w:tcW w:w="1355" w:type="dxa"/>
            <w:gridSpan w:val="2"/>
            <w:tcBorders>
              <w:lef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47.74</w:t>
            </w:r>
          </w:p>
        </w:tc>
        <w:tc>
          <w:tcPr>
            <w:tcW w:w="1080"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451.11</w:t>
            </w:r>
          </w:p>
        </w:tc>
        <w:tc>
          <w:tcPr>
            <w:tcW w:w="1705"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r>
      <w:tr w:rsidR="008456A7">
        <w:trPr>
          <w:trHeight w:val="567"/>
          <w:jc w:val="center"/>
        </w:trPr>
        <w:tc>
          <w:tcPr>
            <w:tcW w:w="1700" w:type="dxa"/>
            <w:gridSpan w:val="3"/>
            <w:vAlign w:val="center"/>
          </w:tcPr>
          <w:p w:rsidR="008456A7" w:rsidRDefault="008456A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498.85</w:t>
            </w:r>
          </w:p>
        </w:tc>
        <w:tc>
          <w:tcPr>
            <w:tcW w:w="1355" w:type="dxa"/>
            <w:gridSpan w:val="2"/>
            <w:tcBorders>
              <w:lef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47.74</w:t>
            </w:r>
          </w:p>
        </w:tc>
        <w:tc>
          <w:tcPr>
            <w:tcW w:w="1080"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451.11</w:t>
            </w:r>
          </w:p>
        </w:tc>
        <w:tc>
          <w:tcPr>
            <w:tcW w:w="1705"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r>
      <w:tr w:rsidR="008456A7">
        <w:trPr>
          <w:trHeight w:val="567"/>
          <w:jc w:val="center"/>
        </w:trPr>
        <w:tc>
          <w:tcPr>
            <w:tcW w:w="1700" w:type="dxa"/>
            <w:gridSpan w:val="3"/>
            <w:vAlign w:val="center"/>
          </w:tcPr>
          <w:p w:rsidR="008456A7" w:rsidRDefault="008456A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r>
      <w:tr w:rsidR="008456A7">
        <w:trPr>
          <w:trHeight w:val="567"/>
          <w:jc w:val="center"/>
        </w:trPr>
        <w:tc>
          <w:tcPr>
            <w:tcW w:w="1700" w:type="dxa"/>
            <w:gridSpan w:val="3"/>
            <w:vAlign w:val="center"/>
          </w:tcPr>
          <w:p w:rsidR="008456A7" w:rsidRDefault="008456A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c>
          <w:tcPr>
            <w:tcW w:w="8100" w:type="dxa"/>
            <w:gridSpan w:val="14"/>
            <w:vAlign w:val="center"/>
          </w:tcPr>
          <w:p w:rsidR="008456A7" w:rsidRDefault="008456A7">
            <w:pPr>
              <w:autoSpaceDN w:val="0"/>
              <w:spacing w:line="320" w:lineRule="exact"/>
              <w:jc w:val="center"/>
              <w:textAlignment w:val="center"/>
            </w:pPr>
            <w:r>
              <w:rPr>
                <w:rFonts w:ascii="仿宋_GB2312" w:eastAsia="仿宋_GB2312" w:hAnsi="仿宋_GB2312" w:cs="仿宋_GB2312" w:hint="eastAsia"/>
                <w:b/>
                <w:bCs/>
                <w:color w:val="000000"/>
                <w:sz w:val="24"/>
              </w:rPr>
              <w:t>部门（单位）年度支出和结余情况（万元）</w:t>
            </w:r>
          </w:p>
        </w:tc>
      </w:tr>
      <w:tr w:rsidR="008456A7">
        <w:trPr>
          <w:trHeight w:val="624"/>
          <w:jc w:val="center"/>
        </w:trPr>
        <w:tc>
          <w:tcPr>
            <w:tcW w:w="1700" w:type="dxa"/>
            <w:gridSpan w:val="3"/>
            <w:vMerge w:val="restart"/>
            <w:vAlign w:val="center"/>
          </w:tcPr>
          <w:p w:rsidR="008456A7" w:rsidRDefault="008456A7">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8456A7">
        <w:trPr>
          <w:trHeight w:val="624"/>
          <w:jc w:val="center"/>
        </w:trPr>
        <w:tc>
          <w:tcPr>
            <w:tcW w:w="1700" w:type="dxa"/>
            <w:gridSpan w:val="3"/>
            <w:vMerge/>
            <w:vAlign w:val="center"/>
          </w:tcPr>
          <w:p w:rsidR="008456A7" w:rsidRDefault="008456A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w:t>
            </w:r>
            <w:r>
              <w:rPr>
                <w:rFonts w:ascii="仿宋_GB2312" w:eastAsia="仿宋_GB2312" w:hAnsi="仿宋_GB2312" w:cs="仿宋_GB2312" w:hint="eastAsia"/>
                <w:color w:val="000000"/>
                <w:sz w:val="24"/>
              </w:rPr>
              <w:lastRenderedPageBreak/>
              <w:t>结余</w:t>
            </w:r>
          </w:p>
        </w:tc>
        <w:tc>
          <w:tcPr>
            <w:tcW w:w="625" w:type="dxa"/>
            <w:vMerge w:val="restart"/>
            <w:tcBorders>
              <w:top w:val="single" w:sz="4" w:space="0" w:color="auto"/>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累计</w:t>
            </w:r>
            <w:r>
              <w:rPr>
                <w:rFonts w:ascii="仿宋_GB2312" w:eastAsia="仿宋_GB2312" w:hAnsi="仿宋_GB2312" w:cs="仿宋_GB2312" w:hint="eastAsia"/>
                <w:color w:val="000000"/>
                <w:sz w:val="24"/>
              </w:rPr>
              <w:lastRenderedPageBreak/>
              <w:t>结余</w:t>
            </w:r>
          </w:p>
        </w:tc>
      </w:tr>
      <w:tr w:rsidR="008456A7">
        <w:trPr>
          <w:trHeight w:val="624"/>
          <w:jc w:val="center"/>
        </w:trPr>
        <w:tc>
          <w:tcPr>
            <w:tcW w:w="1700" w:type="dxa"/>
            <w:gridSpan w:val="3"/>
            <w:vMerge/>
            <w:vAlign w:val="center"/>
          </w:tcPr>
          <w:p w:rsidR="008456A7" w:rsidRDefault="008456A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877"/>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509.89</w:t>
            </w: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288.84</w:t>
            </w: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205.73</w:t>
            </w: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83.11</w:t>
            </w:r>
          </w:p>
        </w:tc>
        <w:tc>
          <w:tcPr>
            <w:tcW w:w="1080"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221.05</w:t>
            </w:r>
          </w:p>
        </w:tc>
        <w:tc>
          <w:tcPr>
            <w:tcW w:w="720" w:type="dxa"/>
            <w:gridSpan w:val="3"/>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49.82</w:t>
            </w:r>
          </w:p>
        </w:tc>
        <w:tc>
          <w:tcPr>
            <w:tcW w:w="625" w:type="dxa"/>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509.89</w:t>
            </w: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288.84</w:t>
            </w: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205.73</w:t>
            </w: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83.11</w:t>
            </w:r>
          </w:p>
        </w:tc>
        <w:tc>
          <w:tcPr>
            <w:tcW w:w="1080"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221.05</w:t>
            </w:r>
          </w:p>
        </w:tc>
        <w:tc>
          <w:tcPr>
            <w:tcW w:w="720" w:type="dxa"/>
            <w:gridSpan w:val="3"/>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49.82</w:t>
            </w:r>
          </w:p>
        </w:tc>
        <w:tc>
          <w:tcPr>
            <w:tcW w:w="625" w:type="dxa"/>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Merge w:val="restart"/>
            <w:vAlign w:val="center"/>
          </w:tcPr>
          <w:p w:rsidR="008456A7" w:rsidRDefault="008456A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8456A7">
        <w:trPr>
          <w:trHeight w:val="624"/>
          <w:jc w:val="center"/>
        </w:trPr>
        <w:tc>
          <w:tcPr>
            <w:tcW w:w="1700" w:type="dxa"/>
            <w:gridSpan w:val="3"/>
            <w:vMerge/>
            <w:vAlign w:val="center"/>
          </w:tcPr>
          <w:p w:rsidR="008456A7" w:rsidRDefault="008456A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8456A7">
        <w:trPr>
          <w:trHeight w:val="858"/>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30.1</w:t>
            </w: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0.22</w:t>
            </w: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29.88</w:t>
            </w: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30.1</w:t>
            </w: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0.22</w:t>
            </w: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29.88</w:t>
            </w: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Merge w:val="restart"/>
            <w:vAlign w:val="center"/>
          </w:tcPr>
          <w:p w:rsidR="008456A7" w:rsidRDefault="008456A7">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8456A7">
        <w:trPr>
          <w:trHeight w:val="624"/>
          <w:jc w:val="center"/>
        </w:trPr>
        <w:tc>
          <w:tcPr>
            <w:tcW w:w="1700" w:type="dxa"/>
            <w:gridSpan w:val="3"/>
            <w:vMerge/>
            <w:vAlign w:val="center"/>
          </w:tcPr>
          <w:p w:rsidR="008456A7" w:rsidRDefault="008456A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855"/>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2435" w:type="dxa"/>
            <w:gridSpan w:val="4"/>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3644" w:type="dxa"/>
            <w:gridSpan w:val="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2435" w:type="dxa"/>
            <w:gridSpan w:val="4"/>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3644" w:type="dxa"/>
            <w:gridSpan w:val="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24"/>
          <w:jc w:val="center"/>
        </w:trPr>
        <w:tc>
          <w:tcPr>
            <w:tcW w:w="1700" w:type="dxa"/>
            <w:gridSpan w:val="3"/>
            <w:vAlign w:val="center"/>
          </w:tcPr>
          <w:p w:rsidR="008456A7" w:rsidRDefault="008456A7">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567"/>
          <w:jc w:val="center"/>
        </w:trPr>
        <w:tc>
          <w:tcPr>
            <w:tcW w:w="9800" w:type="dxa"/>
            <w:gridSpan w:val="1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8456A7">
        <w:trPr>
          <w:trHeight w:val="567"/>
          <w:jc w:val="center"/>
        </w:trPr>
        <w:tc>
          <w:tcPr>
            <w:tcW w:w="1441" w:type="dxa"/>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8456A7">
        <w:trPr>
          <w:trHeight w:val="1172"/>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3774" w:type="dxa"/>
            <w:gridSpan w:val="7"/>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目标1：深入学习贯彻习近平新时代中国特色社会主义政法思想，确保政法工作在正确的道路上行稳致远；</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目标2：围绕中心服务大局，全力维护社会持续稳定；</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目标3：营造共建共治共享，建设更高水平的</w:t>
            </w:r>
            <w:proofErr w:type="gramStart"/>
            <w:r>
              <w:rPr>
                <w:rFonts w:ascii="仿宋_GB2312" w:eastAsia="仿宋_GB2312" w:hAnsi="仿宋_GB2312" w:cs="仿宋_GB2312" w:hint="eastAsia"/>
                <w:color w:val="000000"/>
                <w:sz w:val="24"/>
              </w:rPr>
              <w:t>平安九</w:t>
            </w:r>
            <w:proofErr w:type="gramEnd"/>
            <w:r>
              <w:rPr>
                <w:rFonts w:ascii="仿宋_GB2312" w:eastAsia="仿宋_GB2312" w:hAnsi="仿宋_GB2312" w:cs="仿宋_GB2312" w:hint="eastAsia"/>
                <w:color w:val="000000"/>
                <w:sz w:val="24"/>
              </w:rPr>
              <w:t>寨；</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目标4：深化司法体制改革，推进法治九寨再上新台阶；</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目标5：全面筑牢“四个意识”，建设新时代政法队伍。</w:t>
            </w:r>
          </w:p>
        </w:tc>
        <w:tc>
          <w:tcPr>
            <w:tcW w:w="4585" w:type="dxa"/>
            <w:gridSpan w:val="9"/>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全面完成</w:t>
            </w:r>
          </w:p>
        </w:tc>
      </w:tr>
      <w:tr w:rsidR="008456A7">
        <w:trPr>
          <w:trHeight w:val="567"/>
          <w:jc w:val="center"/>
        </w:trPr>
        <w:tc>
          <w:tcPr>
            <w:tcW w:w="1441" w:type="dxa"/>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（部门工作实绩，包含上级部门和市委市政府布置的重点工作、实事任务等，根据部门实际进行调整细化）</w:t>
            </w:r>
          </w:p>
        </w:tc>
        <w:tc>
          <w:tcPr>
            <w:tcW w:w="1417" w:type="dxa"/>
            <w:gridSpan w:val="2"/>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指标1：强化“雪亮工程”实战运用。</w:t>
            </w:r>
          </w:p>
        </w:tc>
        <w:tc>
          <w:tcPr>
            <w:tcW w:w="2684" w:type="dxa"/>
            <w:gridSpan w:val="6"/>
            <w:vAlign w:val="center"/>
          </w:tcPr>
          <w:p w:rsidR="008456A7" w:rsidRDefault="008456A7">
            <w:pPr>
              <w:autoSpaceDN w:val="0"/>
              <w:spacing w:line="320" w:lineRule="exact"/>
              <w:jc w:val="left"/>
              <w:textAlignment w:val="center"/>
              <w:rPr>
                <w:rFonts w:ascii="仿宋_GB2312" w:eastAsia="仿宋_GB2312" w:hAnsi="仿宋_GB2312" w:cs="仿宋_GB2312"/>
                <w:bCs/>
                <w:color w:val="000000"/>
                <w:sz w:val="24"/>
              </w:rPr>
            </w:pPr>
            <w:r>
              <w:rPr>
                <w:rFonts w:hint="eastAsia"/>
              </w:rPr>
              <w:t>除个别涉及搬迁的村外，县级平台、</w:t>
            </w:r>
            <w:r>
              <w:rPr>
                <w:rFonts w:hint="eastAsia"/>
              </w:rPr>
              <w:t>17</w:t>
            </w:r>
            <w:r>
              <w:rPr>
                <w:rFonts w:hint="eastAsia"/>
              </w:rPr>
              <w:t>个乡（镇）、</w:t>
            </w:r>
            <w:r>
              <w:rPr>
                <w:rFonts w:hint="eastAsia"/>
              </w:rPr>
              <w:t>110</w:t>
            </w:r>
            <w:r>
              <w:rPr>
                <w:rFonts w:hint="eastAsia"/>
              </w:rPr>
              <w:t>个村监控中心全面建设完成，安装监控探头</w:t>
            </w:r>
            <w:r>
              <w:rPr>
                <w:rFonts w:hint="eastAsia"/>
              </w:rPr>
              <w:t>585</w:t>
            </w:r>
            <w:r>
              <w:rPr>
                <w:rFonts w:hint="eastAsia"/>
              </w:rPr>
              <w:t>个，</w:t>
            </w:r>
            <w:r>
              <w:rPr>
                <w:rFonts w:hint="eastAsia"/>
              </w:rPr>
              <w:t>555</w:t>
            </w:r>
            <w:r>
              <w:rPr>
                <w:rFonts w:hint="eastAsia"/>
              </w:rPr>
              <w:t>个接入县级中心实现常态运行，</w:t>
            </w:r>
            <w:r>
              <w:rPr>
                <w:rFonts w:hAnsi="仿宋_GB2312" w:cs="仿宋_GB2312" w:hint="eastAsia"/>
              </w:rPr>
              <w:t>全县各乡（镇）、村</w:t>
            </w:r>
            <w:r>
              <w:rPr>
                <w:rFonts w:hAnsi="仿宋_GB2312" w:cs="仿宋_GB2312" w:hint="eastAsia"/>
              </w:rPr>
              <w:t>(</w:t>
            </w:r>
            <w:r>
              <w:rPr>
                <w:rFonts w:hAnsi="仿宋_GB2312" w:cs="仿宋_GB2312" w:hint="eastAsia"/>
              </w:rPr>
              <w:t>社区）主要交通要道、人员密集场所、灾害隐患防治点等重点公共区域监控预警实现全覆盖。</w:t>
            </w: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spacing w:line="320" w:lineRule="exact"/>
              <w:rPr>
                <w:rFonts w:ascii="仿宋_GB2312" w:eastAsia="仿宋_GB2312" w:hAnsi="仿宋_GB2312" w:cs="仿宋_GB2312"/>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指标2：健全规范县乡村“三级”综治中心。</w:t>
            </w:r>
          </w:p>
        </w:tc>
        <w:tc>
          <w:tcPr>
            <w:tcW w:w="2684" w:type="dxa"/>
            <w:gridSpan w:val="6"/>
            <w:vAlign w:val="center"/>
          </w:tcPr>
          <w:p w:rsidR="008456A7" w:rsidRDefault="008456A7">
            <w:pPr>
              <w:autoSpaceDN w:val="0"/>
              <w:spacing w:line="320" w:lineRule="exact"/>
              <w:jc w:val="left"/>
              <w:textAlignment w:val="center"/>
              <w:rPr>
                <w:rFonts w:ascii="仿宋_GB2312" w:eastAsia="仿宋_GB2312" w:hAnsi="仿宋_GB2312" w:cs="仿宋_GB2312"/>
                <w:bCs/>
                <w:color w:val="000000"/>
                <w:sz w:val="24"/>
              </w:rPr>
            </w:pPr>
            <w:r>
              <w:rPr>
                <w:rFonts w:hAnsi="仿宋_GB2312" w:cs="仿宋_GB2312" w:hint="eastAsia"/>
              </w:rPr>
              <w:t>整合“雪亮工程”、网格化等监控信息资源，全面建设完成县级综治中心，给</w:t>
            </w:r>
            <w:r>
              <w:rPr>
                <w:rFonts w:hAnsi="仿宋_GB2312" w:cs="仿宋_GB2312" w:hint="eastAsia"/>
              </w:rPr>
              <w:t>17</w:t>
            </w:r>
            <w:r>
              <w:rPr>
                <w:rFonts w:hAnsi="仿宋_GB2312" w:cs="仿宋_GB2312" w:hint="eastAsia"/>
              </w:rPr>
              <w:t>个乡镇调剂解决资金</w:t>
            </w:r>
            <w:r>
              <w:rPr>
                <w:rFonts w:hAnsi="仿宋_GB2312" w:cs="仿宋_GB2312" w:hint="eastAsia"/>
              </w:rPr>
              <w:t>55</w:t>
            </w:r>
            <w:r>
              <w:rPr>
                <w:rFonts w:hAnsi="仿宋_GB2312" w:cs="仿宋_GB2312" w:hint="eastAsia"/>
              </w:rPr>
              <w:t>万元，强化工作支持保障力度</w:t>
            </w:r>
            <w:r>
              <w:rPr>
                <w:rFonts w:ascii="仿宋_GB2312" w:eastAsia="仿宋_GB2312" w:hAnsi="仿宋_GB2312" w:cs="仿宋_GB2312" w:hint="eastAsia"/>
                <w:bCs/>
                <w:color w:val="000000"/>
                <w:sz w:val="24"/>
              </w:rPr>
              <w:t>。</w:t>
            </w: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spacing w:line="320" w:lineRule="exact"/>
              <w:rPr>
                <w:rFonts w:ascii="仿宋_GB2312" w:eastAsia="仿宋_GB2312" w:hAnsi="仿宋_GB2312" w:cs="仿宋_GB2312"/>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Cs/>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61"/>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61"/>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59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Merge/>
            <w:vAlign w:val="center"/>
          </w:tcPr>
          <w:p w:rsidR="008456A7" w:rsidRDefault="008456A7">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restart"/>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指标1：“雪亮工程”实战运用。</w:t>
            </w:r>
          </w:p>
        </w:tc>
        <w:tc>
          <w:tcPr>
            <w:tcW w:w="2684" w:type="dxa"/>
            <w:gridSpan w:val="6"/>
            <w:vAlign w:val="center"/>
          </w:tcPr>
          <w:p w:rsidR="008456A7" w:rsidRDefault="008456A7">
            <w:pPr>
              <w:autoSpaceDN w:val="0"/>
              <w:spacing w:line="320" w:lineRule="exact"/>
              <w:jc w:val="left"/>
              <w:textAlignment w:val="center"/>
              <w:rPr>
                <w:rFonts w:ascii="仿宋_GB2312" w:hAnsi="仿宋_GB2312" w:cs="仿宋_GB2312"/>
                <w:bCs/>
                <w:color w:val="000000"/>
                <w:sz w:val="24"/>
              </w:rPr>
            </w:pPr>
            <w:r>
              <w:rPr>
                <w:rFonts w:hAnsi="仿宋_GB2312" w:cs="仿宋_GB2312" w:hint="eastAsia"/>
              </w:rPr>
              <w:t>通过“雪亮工程”监控视频取证，已成功破获、处置打架斗殴、盗窃、安全事故等案（事）件</w:t>
            </w:r>
            <w:r>
              <w:rPr>
                <w:rFonts w:hAnsi="仿宋_GB2312" w:cs="仿宋_GB2312" w:hint="eastAsia"/>
              </w:rPr>
              <w:t>10</w:t>
            </w:r>
            <w:r>
              <w:rPr>
                <w:rFonts w:hAnsi="仿宋_GB2312" w:cs="仿宋_GB2312" w:hint="eastAsia"/>
              </w:rPr>
              <w:t>余起，震慑违法犯罪、提</w:t>
            </w:r>
            <w:r>
              <w:rPr>
                <w:rFonts w:hAnsi="仿宋_GB2312" w:cs="仿宋_GB2312" w:hint="eastAsia"/>
              </w:rPr>
              <w:lastRenderedPageBreak/>
              <w:t>升社会治理作用发挥明显。依托“雪亮工程”</w:t>
            </w:r>
            <w:proofErr w:type="gramStart"/>
            <w:r>
              <w:rPr>
                <w:rFonts w:hAnsi="仿宋_GB2312" w:cs="仿宋_GB2312" w:hint="eastAsia"/>
              </w:rPr>
              <w:t>建成县</w:t>
            </w:r>
            <w:proofErr w:type="gramEnd"/>
            <w:r>
              <w:rPr>
                <w:rFonts w:hAnsi="仿宋_GB2312" w:cs="仿宋_GB2312" w:hint="eastAsia"/>
              </w:rPr>
              <w:t>乡村双向视频语音会议系统，常态投入运用，实际运用效果良好。县级综治中心整合防灾减灾应急指挥调度功能，常态化召开全县防灾减灾远程指挥调度周例会。</w:t>
            </w: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b/>
                <w:color w:val="000000"/>
                <w:sz w:val="24"/>
              </w:rPr>
            </w:pPr>
          </w:p>
        </w:tc>
      </w:tr>
      <w:tr w:rsidR="008456A7">
        <w:trPr>
          <w:trHeight w:val="454"/>
          <w:jc w:val="center"/>
        </w:trPr>
        <w:tc>
          <w:tcPr>
            <w:tcW w:w="1441" w:type="dxa"/>
            <w:vMerge/>
            <w:vAlign w:val="center"/>
          </w:tcPr>
          <w:p w:rsidR="008456A7" w:rsidRDefault="008456A7">
            <w:pPr>
              <w:spacing w:line="320" w:lineRule="exact"/>
              <w:rPr>
                <w:rFonts w:ascii="仿宋_GB2312" w:eastAsia="仿宋_GB2312" w:hAnsi="仿宋_GB2312" w:cs="仿宋_GB2312"/>
                <w:sz w:val="24"/>
              </w:rPr>
            </w:pPr>
          </w:p>
        </w:tc>
        <w:tc>
          <w:tcPr>
            <w:tcW w:w="1549" w:type="dxa"/>
            <w:gridSpan w:val="4"/>
            <w:vMerge/>
            <w:vAlign w:val="center"/>
          </w:tcPr>
          <w:p w:rsidR="008456A7" w:rsidRDefault="008456A7">
            <w:pPr>
              <w:autoSpaceDN w:val="0"/>
              <w:spacing w:line="320" w:lineRule="exact"/>
              <w:rPr>
                <w:rFonts w:ascii="仿宋_GB2312" w:eastAsia="仿宋_GB2312" w:hAnsi="仿宋_GB2312" w:cs="仿宋_GB2312"/>
                <w:sz w:val="24"/>
              </w:rPr>
            </w:pPr>
          </w:p>
        </w:tc>
        <w:tc>
          <w:tcPr>
            <w:tcW w:w="1417"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指标1：平安建设满意度测评</w:t>
            </w:r>
          </w:p>
          <w:p w:rsidR="008456A7" w:rsidRDefault="008456A7">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8456A7" w:rsidRDefault="008456A7">
            <w:pPr>
              <w:autoSpaceDN w:val="0"/>
              <w:spacing w:line="320" w:lineRule="exact"/>
              <w:jc w:val="left"/>
              <w:textAlignment w:val="center"/>
              <w:rPr>
                <w:rFonts w:ascii="仿宋_GB2312" w:eastAsia="仿宋_GB2312" w:hAnsi="仿宋_GB2312" w:cs="仿宋_GB2312"/>
                <w:b/>
                <w:color w:val="000000"/>
                <w:sz w:val="24"/>
              </w:rPr>
            </w:pPr>
            <w:r>
              <w:rPr>
                <w:rFonts w:hAnsi="仿宋_GB2312" w:cs="仿宋_GB2312" w:hint="eastAsia"/>
              </w:rPr>
              <w:t>拟定《九寨沟县</w:t>
            </w:r>
            <w:r>
              <w:rPr>
                <w:rFonts w:hAnsi="仿宋_GB2312" w:cs="仿宋_GB2312" w:hint="eastAsia"/>
              </w:rPr>
              <w:t>2018</w:t>
            </w:r>
            <w:r>
              <w:rPr>
                <w:rFonts w:hAnsi="仿宋_GB2312" w:cs="仿宋_GB2312" w:hint="eastAsia"/>
              </w:rPr>
              <w:t>年上半年平安建设群众满意度测评工作方案》，通过“两微一端”和制作政法工作宣传手册，开展</w:t>
            </w:r>
            <w:r>
              <w:rPr>
                <w:rFonts w:hAnsi="仿宋_GB2312" w:cs="仿宋_GB2312" w:hint="eastAsia"/>
              </w:rPr>
              <w:t>028-12340</w:t>
            </w:r>
            <w:r>
              <w:rPr>
                <w:rFonts w:hAnsi="仿宋_GB2312" w:cs="仿宋_GB2312" w:hint="eastAsia"/>
              </w:rPr>
              <w:t>平安建设群众满意度测评宣传，提升平安建设公众知晓率和满意度。</w:t>
            </w:r>
          </w:p>
        </w:tc>
      </w:tr>
      <w:tr w:rsidR="008456A7">
        <w:trPr>
          <w:trHeight w:val="567"/>
          <w:jc w:val="center"/>
        </w:trPr>
        <w:tc>
          <w:tcPr>
            <w:tcW w:w="2990" w:type="dxa"/>
            <w:gridSpan w:val="5"/>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98</w:t>
            </w:r>
          </w:p>
        </w:tc>
      </w:tr>
      <w:tr w:rsidR="008456A7">
        <w:trPr>
          <w:trHeight w:val="567"/>
          <w:jc w:val="center"/>
        </w:trPr>
        <w:tc>
          <w:tcPr>
            <w:tcW w:w="2990" w:type="dxa"/>
            <w:gridSpan w:val="5"/>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8456A7">
        <w:trPr>
          <w:trHeight w:val="680"/>
          <w:jc w:val="center"/>
        </w:trPr>
        <w:tc>
          <w:tcPr>
            <w:tcW w:w="9800" w:type="dxa"/>
            <w:gridSpan w:val="17"/>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8456A7">
        <w:trPr>
          <w:trHeight w:val="567"/>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8456A7">
        <w:trPr>
          <w:trHeight w:val="680"/>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薛彦峰</w:t>
            </w:r>
          </w:p>
        </w:tc>
        <w:tc>
          <w:tcPr>
            <w:tcW w:w="3561"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常务副书记</w:t>
            </w:r>
          </w:p>
        </w:tc>
        <w:tc>
          <w:tcPr>
            <w:tcW w:w="1479"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80"/>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高强</w:t>
            </w:r>
          </w:p>
        </w:tc>
        <w:tc>
          <w:tcPr>
            <w:tcW w:w="3561"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479"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80"/>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张琴</w:t>
            </w:r>
          </w:p>
        </w:tc>
        <w:tc>
          <w:tcPr>
            <w:tcW w:w="3561"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综合业务</w:t>
            </w:r>
            <w:proofErr w:type="gramStart"/>
            <w:r>
              <w:rPr>
                <w:rFonts w:ascii="仿宋_GB2312" w:eastAsia="仿宋_GB2312" w:hAnsi="仿宋_GB2312" w:cs="仿宋_GB2312" w:hint="eastAsia"/>
                <w:color w:val="000000"/>
                <w:sz w:val="24"/>
              </w:rPr>
              <w:t>指导股</w:t>
            </w:r>
            <w:proofErr w:type="gramEnd"/>
            <w:r>
              <w:rPr>
                <w:rFonts w:ascii="仿宋_GB2312" w:eastAsia="仿宋_GB2312" w:hAnsi="仿宋_GB2312" w:cs="仿宋_GB2312" w:hint="eastAsia"/>
                <w:color w:val="000000"/>
                <w:sz w:val="24"/>
              </w:rPr>
              <w:t>工作人员</w:t>
            </w:r>
          </w:p>
        </w:tc>
        <w:tc>
          <w:tcPr>
            <w:tcW w:w="1479"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680"/>
          <w:jc w:val="center"/>
        </w:trPr>
        <w:tc>
          <w:tcPr>
            <w:tcW w:w="1654" w:type="dxa"/>
            <w:gridSpan w:val="2"/>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李桐瑶</w:t>
            </w:r>
            <w:proofErr w:type="gramEnd"/>
          </w:p>
        </w:tc>
        <w:tc>
          <w:tcPr>
            <w:tcW w:w="3561" w:type="dxa"/>
            <w:gridSpan w:val="6"/>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办公室工作人员</w:t>
            </w:r>
          </w:p>
        </w:tc>
        <w:tc>
          <w:tcPr>
            <w:tcW w:w="1479" w:type="dxa"/>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8456A7" w:rsidRDefault="008456A7">
            <w:pPr>
              <w:autoSpaceDN w:val="0"/>
              <w:spacing w:line="320" w:lineRule="exact"/>
              <w:jc w:val="center"/>
              <w:textAlignment w:val="center"/>
              <w:rPr>
                <w:rFonts w:ascii="仿宋_GB2312" w:eastAsia="仿宋_GB2312" w:hAnsi="仿宋_GB2312" w:cs="仿宋_GB2312"/>
                <w:color w:val="000000"/>
                <w:sz w:val="24"/>
              </w:rPr>
            </w:pPr>
          </w:p>
        </w:tc>
      </w:tr>
      <w:tr w:rsidR="008456A7">
        <w:trPr>
          <w:trHeight w:val="2722"/>
          <w:jc w:val="center"/>
        </w:trPr>
        <w:tc>
          <w:tcPr>
            <w:tcW w:w="9800" w:type="dxa"/>
            <w:gridSpan w:val="17"/>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lastRenderedPageBreak/>
              <w:t>评价组</w:t>
            </w:r>
            <w:proofErr w:type="gramEnd"/>
            <w:r>
              <w:rPr>
                <w:rFonts w:ascii="仿宋_GB2312" w:eastAsia="仿宋_GB2312" w:hAnsi="仿宋_GB2312" w:cs="仿宋_GB2312" w:hint="eastAsia"/>
                <w:color w:val="000000"/>
                <w:sz w:val="24"/>
              </w:rPr>
              <w:t>组长（签字）：</w:t>
            </w: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8456A7">
        <w:trPr>
          <w:trHeight w:val="2722"/>
          <w:jc w:val="center"/>
        </w:trPr>
        <w:tc>
          <w:tcPr>
            <w:tcW w:w="9800" w:type="dxa"/>
            <w:gridSpan w:val="17"/>
            <w:vAlign w:val="center"/>
          </w:tcPr>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8456A7">
        <w:trPr>
          <w:trHeight w:val="2794"/>
          <w:jc w:val="center"/>
        </w:trPr>
        <w:tc>
          <w:tcPr>
            <w:tcW w:w="9800" w:type="dxa"/>
            <w:gridSpan w:val="17"/>
            <w:vAlign w:val="center"/>
          </w:tcPr>
          <w:p w:rsidR="008456A7" w:rsidRDefault="008456A7">
            <w:pPr>
              <w:spacing w:line="320" w:lineRule="exact"/>
              <w:rPr>
                <w:rFonts w:eastAsia="仿宋_GB2312"/>
                <w:sz w:val="24"/>
              </w:rPr>
            </w:pPr>
            <w:r>
              <w:rPr>
                <w:rFonts w:eastAsia="仿宋_GB2312" w:hint="eastAsia"/>
                <w:sz w:val="24"/>
              </w:rPr>
              <w:t>财政部门归口业务股室意见：</w:t>
            </w:r>
          </w:p>
          <w:p w:rsidR="008456A7" w:rsidRDefault="008456A7">
            <w:pPr>
              <w:spacing w:line="320" w:lineRule="exact"/>
              <w:rPr>
                <w:rFonts w:eastAsia="仿宋_GB2312"/>
                <w:sz w:val="24"/>
              </w:rPr>
            </w:pPr>
          </w:p>
          <w:p w:rsidR="008456A7" w:rsidRDefault="008456A7">
            <w:pPr>
              <w:spacing w:line="320" w:lineRule="exact"/>
              <w:rPr>
                <w:rFonts w:eastAsia="仿宋_GB2312"/>
                <w:sz w:val="24"/>
              </w:rPr>
            </w:pPr>
          </w:p>
          <w:p w:rsidR="008456A7" w:rsidRDefault="008456A7">
            <w:pPr>
              <w:spacing w:line="320" w:lineRule="exact"/>
              <w:rPr>
                <w:rFonts w:eastAsia="仿宋_GB2312"/>
                <w:sz w:val="24"/>
              </w:rPr>
            </w:pPr>
          </w:p>
          <w:p w:rsidR="008456A7" w:rsidRDefault="008456A7">
            <w:pPr>
              <w:spacing w:line="320" w:lineRule="exact"/>
              <w:rPr>
                <w:rFonts w:eastAsia="仿宋_GB2312"/>
                <w:sz w:val="24"/>
              </w:rPr>
            </w:pPr>
          </w:p>
          <w:p w:rsidR="008456A7" w:rsidRDefault="008456A7">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财政部门归口业务股室负责人（签章）：</w:t>
            </w:r>
          </w:p>
          <w:p w:rsidR="008456A7" w:rsidRDefault="008456A7">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8456A7" w:rsidRDefault="008456A7">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8456A7">
        <w:trPr>
          <w:trHeight w:val="11498"/>
          <w:jc w:val="center"/>
        </w:trPr>
        <w:tc>
          <w:tcPr>
            <w:tcW w:w="9558" w:type="dxa"/>
          </w:tcPr>
          <w:p w:rsidR="008456A7" w:rsidRDefault="008456A7">
            <w:pPr>
              <w:spacing w:line="400" w:lineRule="exact"/>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8456A7" w:rsidRDefault="008456A7">
            <w:pPr>
              <w:spacing w:line="400" w:lineRule="exact"/>
              <w:ind w:firstLineChars="200" w:firstLine="640"/>
              <w:rPr>
                <w:rFonts w:eastAsia="仿宋_GB2312"/>
                <w:sz w:val="32"/>
                <w:szCs w:val="32"/>
              </w:rPr>
            </w:pPr>
          </w:p>
          <w:p w:rsidR="008456A7" w:rsidRDefault="008456A7">
            <w:pPr>
              <w:spacing w:line="400" w:lineRule="exact"/>
              <w:rPr>
                <w:rFonts w:ascii="黑体" w:eastAsia="黑体" w:hAnsi="黑体" w:cs="黑体"/>
                <w:bCs/>
                <w:sz w:val="28"/>
                <w:szCs w:val="28"/>
              </w:rPr>
            </w:pPr>
            <w:r>
              <w:rPr>
                <w:rFonts w:ascii="黑体" w:eastAsia="黑体" w:hAnsi="黑体" w:cs="黑体" w:hint="eastAsia"/>
                <w:bCs/>
                <w:sz w:val="28"/>
                <w:szCs w:val="28"/>
              </w:rPr>
              <w:t>一、部门（单位）概况</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 xml:space="preserve">2018年单位机构数为2 </w:t>
            </w:r>
            <w:proofErr w:type="gramStart"/>
            <w:r>
              <w:rPr>
                <w:rFonts w:ascii="仿宋_GB2312" w:eastAsia="仿宋_GB2312" w:hAnsi="仿宋_GB2312" w:cs="仿宋_GB2312" w:hint="eastAsia"/>
                <w:bCs/>
                <w:sz w:val="28"/>
                <w:szCs w:val="28"/>
              </w:rPr>
              <w:t>个</w:t>
            </w:r>
            <w:proofErr w:type="gramEnd"/>
            <w:r>
              <w:rPr>
                <w:rFonts w:ascii="仿宋_GB2312" w:eastAsia="仿宋_GB2312" w:hAnsi="仿宋_GB2312" w:cs="仿宋_GB2312" w:hint="eastAsia"/>
                <w:bCs/>
                <w:sz w:val="28"/>
                <w:szCs w:val="28"/>
              </w:rPr>
              <w:t xml:space="preserve">（行政 1 </w:t>
            </w:r>
            <w:proofErr w:type="gramStart"/>
            <w:r>
              <w:rPr>
                <w:rFonts w:ascii="仿宋_GB2312" w:eastAsia="仿宋_GB2312" w:hAnsi="仿宋_GB2312" w:cs="仿宋_GB2312" w:hint="eastAsia"/>
                <w:bCs/>
                <w:sz w:val="28"/>
                <w:szCs w:val="28"/>
              </w:rPr>
              <w:t>个</w:t>
            </w:r>
            <w:proofErr w:type="gramEnd"/>
            <w:r>
              <w:rPr>
                <w:rFonts w:ascii="仿宋_GB2312" w:eastAsia="仿宋_GB2312" w:hAnsi="仿宋_GB2312" w:cs="仿宋_GB2312" w:hint="eastAsia"/>
                <w:bCs/>
                <w:sz w:val="28"/>
                <w:szCs w:val="28"/>
              </w:rPr>
              <w:t xml:space="preserve">，事业 1 </w:t>
            </w:r>
            <w:proofErr w:type="gramStart"/>
            <w:r>
              <w:rPr>
                <w:rFonts w:ascii="仿宋_GB2312" w:eastAsia="仿宋_GB2312" w:hAnsi="仿宋_GB2312" w:cs="仿宋_GB2312" w:hint="eastAsia"/>
                <w:bCs/>
                <w:sz w:val="28"/>
                <w:szCs w:val="28"/>
              </w:rPr>
              <w:t>个</w:t>
            </w:r>
            <w:proofErr w:type="gramEnd"/>
            <w:r>
              <w:rPr>
                <w:rFonts w:ascii="仿宋_GB2312" w:eastAsia="仿宋_GB2312" w:hAnsi="仿宋_GB2312" w:cs="仿宋_GB2312" w:hint="eastAsia"/>
                <w:bCs/>
                <w:sz w:val="28"/>
                <w:szCs w:val="28"/>
              </w:rPr>
              <w:t>）：分别为政法委机关和县矛盾纠纷多元化解协调中心。内设机构为</w:t>
            </w:r>
            <w:proofErr w:type="gramStart"/>
            <w:r>
              <w:rPr>
                <w:rFonts w:ascii="仿宋_GB2312" w:eastAsia="仿宋_GB2312" w:hAnsi="仿宋_GB2312" w:cs="仿宋_GB2312" w:hint="eastAsia"/>
                <w:bCs/>
                <w:sz w:val="28"/>
                <w:szCs w:val="28"/>
              </w:rPr>
              <w:t>维稳办</w:t>
            </w:r>
            <w:proofErr w:type="gramEnd"/>
            <w:r>
              <w:rPr>
                <w:rFonts w:ascii="仿宋_GB2312" w:eastAsia="仿宋_GB2312" w:hAnsi="仿宋_GB2312" w:cs="仿宋_GB2312" w:hint="eastAsia"/>
                <w:bCs/>
                <w:sz w:val="28"/>
                <w:szCs w:val="28"/>
              </w:rPr>
              <w:t xml:space="preserve">、综治办、防邪办、政治部、办公室。财政供养人员编制为15个，其中全额供给人员和公用经费 9 </w:t>
            </w:r>
            <w:proofErr w:type="gramStart"/>
            <w:r>
              <w:rPr>
                <w:rFonts w:ascii="仿宋_GB2312" w:eastAsia="仿宋_GB2312" w:hAnsi="仿宋_GB2312" w:cs="仿宋_GB2312" w:hint="eastAsia"/>
                <w:bCs/>
                <w:sz w:val="28"/>
                <w:szCs w:val="28"/>
              </w:rPr>
              <w:t>个</w:t>
            </w:r>
            <w:proofErr w:type="gramEnd"/>
            <w:r>
              <w:rPr>
                <w:rFonts w:ascii="仿宋_GB2312" w:eastAsia="仿宋_GB2312" w:hAnsi="仿宋_GB2312" w:cs="仿宋_GB2312" w:hint="eastAsia"/>
                <w:bCs/>
                <w:sz w:val="28"/>
                <w:szCs w:val="28"/>
              </w:rPr>
              <w:t xml:space="preserve">，全额供给基本工资5个，定额定向补助经费 5 </w:t>
            </w:r>
            <w:proofErr w:type="gramStart"/>
            <w:r>
              <w:rPr>
                <w:rFonts w:ascii="仿宋_GB2312" w:eastAsia="仿宋_GB2312" w:hAnsi="仿宋_GB2312" w:cs="仿宋_GB2312" w:hint="eastAsia"/>
                <w:bCs/>
                <w:sz w:val="28"/>
                <w:szCs w:val="28"/>
              </w:rPr>
              <w:t>个</w:t>
            </w:r>
            <w:proofErr w:type="gramEnd"/>
            <w:r>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lang w:val="zh-CN"/>
              </w:rPr>
              <w:t>2</w:t>
            </w:r>
            <w:r>
              <w:rPr>
                <w:rFonts w:ascii="仿宋_GB2312" w:eastAsia="仿宋_GB2312" w:hAnsi="仿宋_GB2312" w:cs="仿宋_GB2312" w:hint="eastAsia"/>
                <w:bCs/>
                <w:sz w:val="28"/>
                <w:szCs w:val="28"/>
              </w:rPr>
              <w:t>018</w:t>
            </w:r>
            <w:r>
              <w:rPr>
                <w:rFonts w:ascii="仿宋_GB2312" w:eastAsia="仿宋_GB2312" w:hAnsi="仿宋_GB2312" w:cs="仿宋_GB2312" w:hint="eastAsia"/>
                <w:bCs/>
                <w:sz w:val="28"/>
                <w:szCs w:val="28"/>
                <w:lang w:val="zh-CN"/>
              </w:rPr>
              <w:t>年财政供养人员</w:t>
            </w:r>
            <w:r>
              <w:rPr>
                <w:rFonts w:ascii="仿宋_GB2312" w:eastAsia="仿宋_GB2312" w:hAnsi="仿宋_GB2312" w:cs="仿宋_GB2312" w:hint="eastAsia"/>
                <w:bCs/>
                <w:sz w:val="28"/>
                <w:szCs w:val="28"/>
              </w:rPr>
              <w:t>15</w:t>
            </w:r>
            <w:r>
              <w:rPr>
                <w:rFonts w:ascii="仿宋_GB2312" w:eastAsia="仿宋_GB2312" w:hAnsi="仿宋_GB2312" w:cs="仿宋_GB2312" w:hint="eastAsia"/>
                <w:bCs/>
                <w:sz w:val="28"/>
                <w:szCs w:val="28"/>
                <w:lang w:val="zh-CN"/>
              </w:rPr>
              <w:t>人，较上年增加</w:t>
            </w: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lang w:val="zh-CN"/>
              </w:rPr>
              <w:t xml:space="preserve"> 人，其中：在职 1</w:t>
            </w:r>
            <w:r>
              <w:rPr>
                <w:rFonts w:ascii="仿宋_GB2312" w:eastAsia="仿宋_GB2312" w:hAnsi="仿宋_GB2312" w:cs="仿宋_GB2312" w:hint="eastAsia"/>
                <w:bCs/>
                <w:sz w:val="28"/>
                <w:szCs w:val="28"/>
              </w:rPr>
              <w:t>4</w:t>
            </w:r>
            <w:r>
              <w:rPr>
                <w:rFonts w:ascii="仿宋_GB2312" w:eastAsia="仿宋_GB2312" w:hAnsi="仿宋_GB2312" w:cs="仿宋_GB2312" w:hint="eastAsia"/>
                <w:bCs/>
                <w:sz w:val="28"/>
                <w:szCs w:val="28"/>
                <w:lang w:val="zh-CN"/>
              </w:rPr>
              <w:t>人，临聘人员</w:t>
            </w:r>
            <w:r>
              <w:rPr>
                <w:rFonts w:ascii="仿宋_GB2312" w:eastAsia="仿宋_GB2312" w:hAnsi="仿宋_GB2312" w:cs="仿宋_GB2312" w:hint="eastAsia"/>
                <w:bCs/>
                <w:sz w:val="28"/>
                <w:szCs w:val="28"/>
              </w:rPr>
              <w:t>1人。</w:t>
            </w:r>
          </w:p>
          <w:p w:rsidR="008456A7" w:rsidRDefault="008456A7">
            <w:pPr>
              <w:spacing w:line="400" w:lineRule="exact"/>
              <w:rPr>
                <w:rFonts w:ascii="黑体" w:eastAsia="黑体" w:hAnsi="黑体" w:cs="黑体"/>
                <w:bCs/>
                <w:sz w:val="28"/>
                <w:szCs w:val="28"/>
              </w:rPr>
            </w:pPr>
            <w:r>
              <w:rPr>
                <w:rFonts w:ascii="黑体" w:eastAsia="黑体" w:hAnsi="黑体" w:cs="黑体" w:hint="eastAsia"/>
                <w:bCs/>
                <w:sz w:val="28"/>
                <w:szCs w:val="28"/>
              </w:rPr>
              <w:t>（二）部门（单位）整体支出规模、使用方向和主要内容、涉及范围等</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主要用于人员工资、</w:t>
            </w:r>
            <w:proofErr w:type="gramStart"/>
            <w:r>
              <w:rPr>
                <w:rFonts w:ascii="仿宋_GB2312" w:eastAsia="仿宋_GB2312" w:hAnsi="仿宋_GB2312" w:cs="仿宋_GB2312" w:hint="eastAsia"/>
                <w:bCs/>
                <w:sz w:val="28"/>
                <w:szCs w:val="28"/>
              </w:rPr>
              <w:t>社保障激纳</w:t>
            </w:r>
            <w:proofErr w:type="gramEnd"/>
            <w:r>
              <w:rPr>
                <w:rFonts w:ascii="仿宋_GB2312" w:eastAsia="仿宋_GB2312" w:hAnsi="仿宋_GB2312" w:cs="仿宋_GB2312" w:hint="eastAsia"/>
                <w:bCs/>
                <w:sz w:val="28"/>
                <w:szCs w:val="28"/>
              </w:rPr>
              <w:t>以及全县政法工作开展保障。</w:t>
            </w:r>
          </w:p>
          <w:p w:rsidR="008456A7" w:rsidRDefault="008456A7">
            <w:pPr>
              <w:spacing w:line="400" w:lineRule="exact"/>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基本支出268.51万元，其中人员经费 231.54万元，主要用于人员工资及</w:t>
            </w:r>
            <w:proofErr w:type="gramStart"/>
            <w:r>
              <w:rPr>
                <w:rFonts w:ascii="仿宋_GB2312" w:eastAsia="仿宋_GB2312" w:hAnsi="仿宋_GB2312" w:cs="仿宋_GB2312" w:hint="eastAsia"/>
                <w:bCs/>
                <w:sz w:val="28"/>
                <w:szCs w:val="28"/>
              </w:rPr>
              <w:t>社保障激纳</w:t>
            </w:r>
            <w:proofErr w:type="gramEnd"/>
            <w:r>
              <w:rPr>
                <w:rFonts w:ascii="仿宋_GB2312" w:eastAsia="仿宋_GB2312" w:hAnsi="仿宋_GB2312" w:cs="仿宋_GB2312" w:hint="eastAsia"/>
                <w:bCs/>
                <w:sz w:val="28"/>
                <w:szCs w:val="28"/>
              </w:rPr>
              <w:t>等。一般商品服务支出36.97万元，主要用于日常办公开支。</w:t>
            </w:r>
          </w:p>
          <w:p w:rsidR="008456A7" w:rsidRDefault="008456A7">
            <w:pPr>
              <w:spacing w:line="400" w:lineRule="exact"/>
              <w:rPr>
                <w:rFonts w:ascii="黑体" w:eastAsia="黑体" w:hAnsi="黑体" w:cs="黑体"/>
                <w:bCs/>
                <w:sz w:val="28"/>
                <w:szCs w:val="28"/>
              </w:rPr>
            </w:pPr>
            <w:r>
              <w:rPr>
                <w:rFonts w:ascii="黑体" w:eastAsia="黑体" w:hAnsi="黑体" w:cs="黑体" w:hint="eastAsia"/>
                <w:bCs/>
                <w:sz w:val="28"/>
                <w:szCs w:val="28"/>
              </w:rPr>
              <w:t>（二）专项支出</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1、专项资金安排落实、总投入等情况分析</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2018年共安排项目资金</w:t>
            </w:r>
            <w:r>
              <w:rPr>
                <w:rFonts w:ascii="仿宋_GB2312" w:eastAsia="仿宋_GB2312" w:hAnsi="仿宋_GB2312" w:cs="仿宋_GB2312" w:hint="eastAsia"/>
                <w:color w:val="000000"/>
                <w:sz w:val="24"/>
              </w:rPr>
              <w:t>221.05</w:t>
            </w:r>
            <w:r>
              <w:rPr>
                <w:rFonts w:ascii="仿宋_GB2312" w:eastAsia="仿宋_GB2312" w:hAnsi="仿宋_GB2312" w:cs="仿宋_GB2312" w:hint="eastAsia"/>
                <w:bCs/>
                <w:sz w:val="28"/>
                <w:szCs w:val="28"/>
              </w:rPr>
              <w:t>万元。</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2、专项资金实际使用情况分析</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2018年项目资金使用</w:t>
            </w:r>
            <w:r>
              <w:rPr>
                <w:rFonts w:ascii="仿宋_GB2312" w:eastAsia="仿宋_GB2312" w:hAnsi="仿宋_GB2312" w:cs="仿宋_GB2312" w:hint="eastAsia"/>
                <w:color w:val="000000"/>
                <w:sz w:val="24"/>
              </w:rPr>
              <w:t>221.05</w:t>
            </w:r>
            <w:r>
              <w:rPr>
                <w:rFonts w:ascii="仿宋_GB2312" w:eastAsia="仿宋_GB2312" w:hAnsi="仿宋_GB2312" w:cs="仿宋_GB2312" w:hint="eastAsia"/>
                <w:bCs/>
                <w:sz w:val="28"/>
                <w:szCs w:val="28"/>
              </w:rPr>
              <w:t>万元，主要用于综治、维稳、扫黑除恶、平安建设等保障支出。</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3、专项资金管理情况分析</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各项目资金本着专款专用的原则，严格执行项目资金批准的使用计划和项目批复内容，</w:t>
            </w:r>
            <w:proofErr w:type="gramStart"/>
            <w:r>
              <w:rPr>
                <w:rFonts w:ascii="仿宋_GB2312" w:eastAsia="仿宋_GB2312" w:hAnsi="仿宋_GB2312" w:cs="仿宋_GB2312" w:hint="eastAsia"/>
                <w:bCs/>
                <w:sz w:val="28"/>
                <w:szCs w:val="28"/>
              </w:rPr>
              <w:t>不</w:t>
            </w:r>
            <w:proofErr w:type="gramEnd"/>
            <w:r>
              <w:rPr>
                <w:rFonts w:ascii="仿宋_GB2312" w:eastAsia="仿宋_GB2312" w:hAnsi="仿宋_GB2312" w:cs="仿宋_GB2312" w:hint="eastAsia"/>
                <w:bCs/>
                <w:sz w:val="28"/>
                <w:szCs w:val="28"/>
              </w:rPr>
              <w:t>擅自调项、扩项、缩项，</w:t>
            </w:r>
            <w:proofErr w:type="gramStart"/>
            <w:r>
              <w:rPr>
                <w:rFonts w:ascii="仿宋_GB2312" w:eastAsia="仿宋_GB2312" w:hAnsi="仿宋_GB2312" w:cs="仿宋_GB2312" w:hint="eastAsia"/>
                <w:bCs/>
                <w:sz w:val="28"/>
                <w:szCs w:val="28"/>
              </w:rPr>
              <w:t>不</w:t>
            </w:r>
            <w:proofErr w:type="gramEnd"/>
            <w:r>
              <w:rPr>
                <w:rFonts w:ascii="仿宋_GB2312" w:eastAsia="仿宋_GB2312" w:hAnsi="仿宋_GB2312" w:cs="仿宋_GB2312" w:hint="eastAsia"/>
                <w:bCs/>
                <w:sz w:val="28"/>
                <w:szCs w:val="28"/>
              </w:rPr>
              <w:t>拆借、挪用、挤占。资金拨付动向按不同专项资金的要求执行。同时对每笔专项资金的支付，严格执行财务制度，落实专项资金审核程序。</w:t>
            </w:r>
          </w:p>
          <w:p w:rsidR="008456A7" w:rsidRDefault="008456A7">
            <w:pPr>
              <w:spacing w:line="400" w:lineRule="exact"/>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8456A7" w:rsidRDefault="008456A7">
            <w:pPr>
              <w:spacing w:line="400" w:lineRule="exact"/>
              <w:rPr>
                <w:rFonts w:ascii="仿宋_GB2312" w:eastAsia="仿宋_GB2312" w:hAnsi="仿宋_GB2312" w:cs="仿宋_GB2312"/>
                <w:bCs/>
                <w:sz w:val="28"/>
                <w:szCs w:val="28"/>
              </w:rPr>
            </w:pPr>
            <w:r>
              <w:rPr>
                <w:rFonts w:ascii="黑体" w:eastAsia="黑体" w:hAnsi="黑体" w:cs="黑体" w:hint="eastAsia"/>
                <w:bCs/>
                <w:sz w:val="28"/>
                <w:szCs w:val="28"/>
              </w:rPr>
              <w:t>（</w:t>
            </w:r>
            <w:r>
              <w:rPr>
                <w:rFonts w:ascii="仿宋_GB2312" w:eastAsia="仿宋_GB2312" w:hAnsi="仿宋_GB2312" w:cs="仿宋_GB2312" w:hint="eastAsia"/>
                <w:bCs/>
                <w:sz w:val="28"/>
                <w:szCs w:val="28"/>
              </w:rPr>
              <w:t>一）专项组织情况分析</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各项目资金都安排责任人，按专项资金的用途专款专用。</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在使用项目资金时，严格执行项目资金使用制度和财务制度，同时局对各项目资金的使用流程进行监督，定时查看财务表报检查专项资金使用情况。</w:t>
            </w:r>
          </w:p>
          <w:p w:rsidR="008456A7" w:rsidRDefault="008456A7">
            <w:pPr>
              <w:spacing w:line="400" w:lineRule="exact"/>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本单位各项项目资金其主要用途是确保单位的正常运转，促进各项工作任务</w:t>
            </w:r>
            <w:r>
              <w:rPr>
                <w:rFonts w:ascii="仿宋_GB2312" w:eastAsia="仿宋_GB2312" w:hAnsi="仿宋_GB2312" w:cs="仿宋_GB2312" w:hint="eastAsia"/>
                <w:bCs/>
                <w:sz w:val="28"/>
                <w:szCs w:val="28"/>
              </w:rPr>
              <w:lastRenderedPageBreak/>
              <w:t>顺利完成。在人员经费支出、公共支出严格执行区委区政府的各项制度；在项目经费的使用上，在保证各项任务顺利完成的同时，严格落实厉行节约的原则。</w:t>
            </w:r>
          </w:p>
          <w:p w:rsidR="008456A7" w:rsidRDefault="008456A7">
            <w:pPr>
              <w:spacing w:line="400" w:lineRule="exact"/>
              <w:rPr>
                <w:rFonts w:ascii="黑体" w:eastAsia="黑体" w:hAnsi="黑体" w:cs="黑体"/>
                <w:bCs/>
                <w:sz w:val="28"/>
                <w:szCs w:val="28"/>
              </w:rPr>
            </w:pPr>
            <w:r>
              <w:rPr>
                <w:rFonts w:ascii="黑体" w:eastAsia="黑体" w:hAnsi="黑体" w:cs="黑体" w:hint="eastAsia"/>
                <w:bCs/>
                <w:sz w:val="28"/>
                <w:szCs w:val="28"/>
              </w:rPr>
              <w:t>五、存在的主要问题</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一是机关管理有待加强。部门预算管理有待进一步加强，厉行节约有待进一步落实。二是在使用公务卡方面需要进一步加强。</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六、改进措施和有关建议</w:t>
            </w:r>
          </w:p>
          <w:p w:rsidR="008456A7" w:rsidRDefault="008456A7">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一是进一步控制项目经费支出，在确保各项任务完成的同时，力争把成本降低。二是加大对公务卡的使用力度。</w:t>
            </w:r>
          </w:p>
          <w:p w:rsidR="008456A7" w:rsidRDefault="008456A7">
            <w:pPr>
              <w:spacing w:line="400" w:lineRule="exact"/>
              <w:rPr>
                <w:rFonts w:ascii="黑体" w:eastAsia="黑体" w:hAnsi="黑体" w:cs="黑体"/>
                <w:bCs/>
                <w:sz w:val="28"/>
                <w:szCs w:val="28"/>
              </w:rPr>
            </w:pPr>
          </w:p>
          <w:p w:rsidR="008456A7" w:rsidRDefault="008456A7">
            <w:pPr>
              <w:rPr>
                <w:rFonts w:eastAsia="楷体_GB2312"/>
                <w:bCs/>
                <w:sz w:val="28"/>
                <w:szCs w:val="28"/>
              </w:rPr>
            </w:pPr>
          </w:p>
        </w:tc>
      </w:tr>
    </w:tbl>
    <w:p w:rsidR="008456A7" w:rsidRDefault="008456A7">
      <w:pPr>
        <w:spacing w:line="348" w:lineRule="auto"/>
        <w:rPr>
          <w:rFonts w:ascii="黑体" w:eastAsia="黑体" w:hAnsi="黑体"/>
          <w:sz w:val="32"/>
          <w:szCs w:val="32"/>
        </w:rPr>
      </w:pPr>
    </w:p>
    <w:p w:rsidR="008456A7" w:rsidRDefault="008456A7">
      <w:pPr>
        <w:pStyle w:val="20"/>
        <w:rPr>
          <w:rStyle w:val="1Char"/>
          <w:rFonts w:ascii="仿宋" w:eastAsia="仿宋" w:hAnsi="仿宋"/>
          <w:sz w:val="32"/>
          <w:szCs w:val="32"/>
        </w:rPr>
      </w:pPr>
      <w:r>
        <w:rPr>
          <w:rFonts w:eastAsia="仿宋_GB2312" w:cs="仿宋_GB2312" w:hint="eastAsia"/>
          <w:bCs w:val="0"/>
        </w:rPr>
        <w:t>填报人（签名）：</w:t>
      </w:r>
      <w:r>
        <w:rPr>
          <w:rFonts w:eastAsia="仿宋_GB2312" w:cs="仿宋_GB2312" w:hint="eastAsia"/>
          <w:bCs w:val="0"/>
        </w:rPr>
        <w:t xml:space="preserve">                          </w:t>
      </w:r>
      <w:r>
        <w:rPr>
          <w:rFonts w:eastAsia="仿宋_GB2312" w:cs="仿宋_GB2312" w:hint="eastAsia"/>
          <w:bCs w:val="0"/>
        </w:rPr>
        <w:t>联系人</w:t>
      </w:r>
      <w:r>
        <w:rPr>
          <w:rStyle w:val="1Char"/>
          <w:rFonts w:ascii="仿宋" w:eastAsia="仿宋" w:hAnsi="仿宋" w:hint="eastAsia"/>
          <w:sz w:val="32"/>
          <w:szCs w:val="32"/>
        </w:rPr>
        <w:t>附件2</w:t>
      </w:r>
      <w:bookmarkEnd w:id="41"/>
    </w:p>
    <w:p w:rsidR="008456A7" w:rsidRDefault="008456A7">
      <w:pPr>
        <w:spacing w:line="600" w:lineRule="exact"/>
        <w:jc w:val="center"/>
        <w:outlineLvl w:val="0"/>
        <w:rPr>
          <w:rFonts w:ascii="黑体" w:eastAsia="黑体" w:hAnsi="黑体"/>
          <w:color w:val="000000"/>
          <w:sz w:val="32"/>
          <w:szCs w:val="32"/>
        </w:rPr>
      </w:pPr>
    </w:p>
    <w:p w:rsidR="008456A7" w:rsidRDefault="008456A7">
      <w:pPr>
        <w:spacing w:line="576" w:lineRule="exact"/>
        <w:jc w:val="center"/>
        <w:outlineLvl w:val="0"/>
        <w:rPr>
          <w:rFonts w:ascii="黑体" w:eastAsia="黑体" w:hAnsi="黑体"/>
          <w:color w:val="000000"/>
          <w:sz w:val="32"/>
          <w:szCs w:val="32"/>
        </w:rPr>
      </w:pPr>
    </w:p>
    <w:p w:rsidR="008456A7" w:rsidRDefault="008456A7">
      <w:pPr>
        <w:spacing w:line="576" w:lineRule="exact"/>
        <w:jc w:val="center"/>
        <w:outlineLvl w:val="0"/>
        <w:rPr>
          <w:rFonts w:ascii="黑体" w:eastAsia="黑体" w:hAnsi="黑体"/>
          <w:color w:val="000000"/>
          <w:sz w:val="32"/>
          <w:szCs w:val="32"/>
        </w:rPr>
      </w:pPr>
    </w:p>
    <w:p w:rsidR="008456A7" w:rsidRDefault="008456A7">
      <w:pPr>
        <w:spacing w:line="576" w:lineRule="exact"/>
        <w:outlineLvl w:val="0"/>
        <w:rPr>
          <w:rFonts w:ascii="黑体" w:eastAsia="黑体" w:hAnsi="黑体"/>
          <w:color w:val="000000"/>
          <w:sz w:val="32"/>
          <w:szCs w:val="32"/>
        </w:rPr>
      </w:pPr>
    </w:p>
    <w:p w:rsidR="00EE197F" w:rsidRDefault="008456A7">
      <w:pPr>
        <w:spacing w:line="576" w:lineRule="exact"/>
        <w:jc w:val="center"/>
        <w:outlineLvl w:val="0"/>
        <w:rPr>
          <w:rStyle w:val="1Char"/>
          <w:rFonts w:ascii="黑体" w:eastAsia="黑体" w:hAnsi="黑体"/>
          <w:b w:val="0"/>
          <w:sz w:val="32"/>
          <w:szCs w:val="32"/>
        </w:rPr>
      </w:pPr>
      <w:r>
        <w:rPr>
          <w:rFonts w:ascii="黑体" w:eastAsia="黑体" w:hAnsi="黑体" w:hint="eastAsia"/>
          <w:color w:val="000000"/>
          <w:sz w:val="32"/>
          <w:szCs w:val="32"/>
        </w:rPr>
        <w:t>第</w:t>
      </w:r>
      <w:r>
        <w:rPr>
          <w:rStyle w:val="1Char"/>
          <w:rFonts w:ascii="黑体" w:eastAsia="黑体" w:hAnsi="黑体" w:hint="eastAsia"/>
          <w:b w:val="0"/>
          <w:sz w:val="32"/>
          <w:szCs w:val="32"/>
        </w:rPr>
        <w:t>五部分 附表</w:t>
      </w:r>
      <w:bookmarkEnd w:id="42"/>
      <w:bookmarkEnd w:id="43"/>
    </w:p>
    <w:p w:rsidR="00EE197F" w:rsidRDefault="00EE197F">
      <w:pPr>
        <w:spacing w:line="576" w:lineRule="exact"/>
        <w:jc w:val="center"/>
        <w:outlineLvl w:val="0"/>
        <w:rPr>
          <w:rFonts w:ascii="仿宋" w:eastAsia="仿宋" w:hAnsi="仿宋"/>
          <w:b/>
          <w:color w:val="000000"/>
          <w:sz w:val="32"/>
          <w:szCs w:val="32"/>
        </w:rPr>
      </w:pPr>
    </w:p>
    <w:p w:rsidR="00EE197F" w:rsidRDefault="00404AA6">
      <w:pPr>
        <w:pStyle w:val="20"/>
        <w:spacing w:line="576" w:lineRule="exact"/>
        <w:rPr>
          <w:rFonts w:ascii="仿宋" w:eastAsia="仿宋" w:hAnsi="仿宋"/>
          <w:color w:val="000000"/>
        </w:rPr>
      </w:pPr>
      <w:bookmarkStart w:id="47" w:name="_Toc15396619"/>
      <w:r>
        <w:rPr>
          <w:rFonts w:ascii="仿宋" w:eastAsia="仿宋" w:hAnsi="仿宋" w:hint="eastAsia"/>
          <w:b w:val="0"/>
          <w:color w:val="000000"/>
        </w:rPr>
        <w:t>一、收</w:t>
      </w:r>
      <w:r>
        <w:rPr>
          <w:rStyle w:val="2Char"/>
          <w:rFonts w:ascii="仿宋" w:eastAsia="仿宋" w:hAnsi="仿宋" w:hint="eastAsia"/>
        </w:rPr>
        <w:t>入支出决算总表</w:t>
      </w:r>
      <w:bookmarkEnd w:id="47"/>
    </w:p>
    <w:p w:rsidR="00EE197F" w:rsidRDefault="00404AA6">
      <w:pPr>
        <w:pStyle w:val="20"/>
        <w:spacing w:line="576" w:lineRule="exact"/>
        <w:rPr>
          <w:rFonts w:ascii="仿宋" w:eastAsia="仿宋" w:hAnsi="仿宋"/>
          <w:color w:val="000000"/>
        </w:rPr>
      </w:pPr>
      <w:bookmarkStart w:id="48" w:name="_Toc15396620"/>
      <w:r>
        <w:rPr>
          <w:rFonts w:ascii="仿宋" w:eastAsia="仿宋" w:hAnsi="仿宋" w:hint="eastAsia"/>
          <w:b w:val="0"/>
          <w:color w:val="000000"/>
        </w:rPr>
        <w:t>二、收</w:t>
      </w:r>
      <w:r>
        <w:rPr>
          <w:rStyle w:val="2Char"/>
          <w:rFonts w:ascii="仿宋" w:eastAsia="仿宋" w:hAnsi="仿宋" w:hint="eastAsia"/>
        </w:rPr>
        <w:t>入总表</w:t>
      </w:r>
      <w:bookmarkEnd w:id="48"/>
    </w:p>
    <w:p w:rsidR="00EE197F" w:rsidRDefault="00404AA6">
      <w:pPr>
        <w:pStyle w:val="20"/>
        <w:spacing w:line="576" w:lineRule="exact"/>
        <w:rPr>
          <w:rFonts w:ascii="仿宋" w:eastAsia="仿宋" w:hAnsi="仿宋"/>
          <w:color w:val="000000"/>
        </w:rPr>
      </w:pPr>
      <w:bookmarkStart w:id="49"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49"/>
    </w:p>
    <w:p w:rsidR="00EE197F" w:rsidRDefault="00404AA6">
      <w:pPr>
        <w:pStyle w:val="20"/>
        <w:spacing w:line="576" w:lineRule="exact"/>
        <w:rPr>
          <w:rFonts w:ascii="仿宋" w:eastAsia="仿宋" w:hAnsi="仿宋"/>
          <w:b w:val="0"/>
          <w:color w:val="000000"/>
        </w:rPr>
      </w:pPr>
      <w:bookmarkStart w:id="50"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50"/>
    </w:p>
    <w:p w:rsidR="00EE197F" w:rsidRDefault="00404AA6">
      <w:pPr>
        <w:pStyle w:val="20"/>
        <w:spacing w:line="576" w:lineRule="exact"/>
        <w:rPr>
          <w:rFonts w:ascii="仿宋" w:eastAsia="仿宋" w:hAnsi="仿宋"/>
          <w:color w:val="000000"/>
        </w:rPr>
      </w:pPr>
      <w:bookmarkStart w:id="51"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51"/>
    </w:p>
    <w:p w:rsidR="00EE197F" w:rsidRDefault="00404AA6">
      <w:pPr>
        <w:pStyle w:val="20"/>
        <w:spacing w:line="576" w:lineRule="exact"/>
        <w:rPr>
          <w:rFonts w:ascii="仿宋" w:eastAsia="仿宋" w:hAnsi="仿宋"/>
          <w:color w:val="000000"/>
        </w:rPr>
      </w:pPr>
      <w:bookmarkStart w:id="52"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52"/>
    </w:p>
    <w:p w:rsidR="00EE197F" w:rsidRDefault="00404AA6">
      <w:pPr>
        <w:pStyle w:val="20"/>
        <w:spacing w:line="576" w:lineRule="exact"/>
        <w:rPr>
          <w:rFonts w:ascii="仿宋" w:eastAsia="仿宋" w:hAnsi="仿宋"/>
          <w:color w:val="000000"/>
        </w:rPr>
      </w:pPr>
      <w:bookmarkStart w:id="53"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53"/>
    </w:p>
    <w:p w:rsidR="00EE197F" w:rsidRDefault="00404AA6">
      <w:pPr>
        <w:pStyle w:val="20"/>
        <w:spacing w:line="576" w:lineRule="exact"/>
        <w:rPr>
          <w:rFonts w:ascii="仿宋" w:eastAsia="仿宋" w:hAnsi="仿宋"/>
          <w:color w:val="000000"/>
        </w:rPr>
      </w:pPr>
      <w:bookmarkStart w:id="54"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54"/>
    </w:p>
    <w:p w:rsidR="00EE197F" w:rsidRDefault="00404AA6">
      <w:pPr>
        <w:pStyle w:val="20"/>
        <w:spacing w:line="576" w:lineRule="exact"/>
        <w:rPr>
          <w:rFonts w:ascii="仿宋" w:eastAsia="仿宋" w:hAnsi="仿宋"/>
          <w:color w:val="000000"/>
        </w:rPr>
      </w:pPr>
      <w:bookmarkStart w:id="55"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55"/>
    </w:p>
    <w:p w:rsidR="00EE197F" w:rsidRDefault="00404AA6">
      <w:pPr>
        <w:pStyle w:val="20"/>
        <w:spacing w:line="576" w:lineRule="exact"/>
        <w:rPr>
          <w:rFonts w:ascii="仿宋" w:eastAsia="仿宋" w:hAnsi="仿宋"/>
          <w:color w:val="000000"/>
        </w:rPr>
      </w:pPr>
      <w:bookmarkStart w:id="56"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56"/>
    </w:p>
    <w:p w:rsidR="00EE197F" w:rsidRDefault="00404AA6">
      <w:pPr>
        <w:pStyle w:val="20"/>
        <w:spacing w:line="576" w:lineRule="exact"/>
        <w:rPr>
          <w:rFonts w:ascii="仿宋" w:eastAsia="仿宋" w:hAnsi="仿宋"/>
          <w:color w:val="000000"/>
        </w:rPr>
      </w:pPr>
      <w:bookmarkStart w:id="57"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57"/>
    </w:p>
    <w:p w:rsidR="00EE197F" w:rsidRDefault="00404AA6">
      <w:pPr>
        <w:pStyle w:val="20"/>
        <w:spacing w:line="576" w:lineRule="exact"/>
        <w:rPr>
          <w:rFonts w:ascii="仿宋" w:eastAsia="仿宋" w:hAnsi="仿宋"/>
          <w:color w:val="000000"/>
        </w:rPr>
      </w:pPr>
      <w:bookmarkStart w:id="58"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58"/>
    </w:p>
    <w:p w:rsidR="00EE197F" w:rsidRDefault="00404AA6">
      <w:pPr>
        <w:pStyle w:val="20"/>
        <w:spacing w:line="576" w:lineRule="exact"/>
        <w:rPr>
          <w:rFonts w:ascii="仿宋" w:eastAsia="仿宋" w:hAnsi="仿宋"/>
          <w:color w:val="000000" w:themeColor="text1"/>
        </w:rPr>
      </w:pPr>
      <w:bookmarkStart w:id="59"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59"/>
    </w:p>
    <w:sectPr w:rsidR="00EE197F">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9D4" w:rsidRDefault="002449D4">
      <w:r>
        <w:separator/>
      </w:r>
    </w:p>
  </w:endnote>
  <w:endnote w:type="continuationSeparator" w:id="0">
    <w:p w:rsidR="002449D4" w:rsidRDefault="002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瀹嬩綋">
    <w:altName w:val="宋体"/>
    <w:charset w:val="86"/>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6A7" w:rsidRDefault="008456A7">
    <w:pPr>
      <w:framePr w:wrap="around" w:vAnchor="text" w:hAnchor="margin" w:xAlign="outside" w:y="1"/>
    </w:pPr>
    <w:r>
      <w:fldChar w:fldCharType="begin"/>
    </w:r>
    <w:r>
      <w:instrText xml:space="preserve">PAGE  </w:instrText>
    </w:r>
    <w:r>
      <w:fldChar w:fldCharType="separate"/>
    </w:r>
    <w:r>
      <w:t>- 15 -</w:t>
    </w:r>
    <w:r>
      <w:fldChar w:fldCharType="end"/>
    </w:r>
  </w:p>
  <w:p w:rsidR="008456A7" w:rsidRDefault="008456A7">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6A7" w:rsidRDefault="008456A7">
    <w:pPr>
      <w:pStyle w:val="a6"/>
      <w:framePr w:wrap="around" w:vAnchor="text" w:hAnchor="margin" w:xAlign="outside" w:y="1"/>
      <w:rPr>
        <w:rStyle w:val="aa"/>
        <w:sz w:val="24"/>
        <w:szCs w:val="24"/>
      </w:rPr>
    </w:pPr>
    <w:r>
      <w:rPr>
        <w:rStyle w:val="aa"/>
        <w:rFonts w:hint="eastAsia"/>
        <w:sz w:val="24"/>
        <w:szCs w:val="24"/>
      </w:rPr>
      <w:t>—</w:t>
    </w:r>
    <w:r>
      <w:rPr>
        <w:rStyle w:val="aa"/>
        <w:rFonts w:hint="eastAsia"/>
        <w:sz w:val="24"/>
        <w:szCs w:val="24"/>
      </w:rPr>
      <w:t xml:space="preserve"> </w:t>
    </w:r>
    <w:r>
      <w:rPr>
        <w:sz w:val="24"/>
        <w:szCs w:val="24"/>
      </w:rPr>
      <w:fldChar w:fldCharType="begin"/>
    </w:r>
    <w:r>
      <w:rPr>
        <w:rStyle w:val="aa"/>
        <w:sz w:val="24"/>
        <w:szCs w:val="24"/>
      </w:rPr>
      <w:instrText xml:space="preserve">PAGE  </w:instrText>
    </w:r>
    <w:r>
      <w:rPr>
        <w:sz w:val="24"/>
        <w:szCs w:val="24"/>
      </w:rPr>
      <w:fldChar w:fldCharType="separate"/>
    </w:r>
    <w:r w:rsidR="005B0ECB">
      <w:rPr>
        <w:rStyle w:val="aa"/>
        <w:noProof/>
        <w:sz w:val="24"/>
        <w:szCs w:val="24"/>
      </w:rPr>
      <w:t>3</w:t>
    </w:r>
    <w:r>
      <w:rPr>
        <w:sz w:val="24"/>
        <w:szCs w:val="24"/>
      </w:rPr>
      <w:fldChar w:fldCharType="end"/>
    </w:r>
    <w:r>
      <w:rPr>
        <w:rStyle w:val="aa"/>
        <w:rFonts w:hint="eastAsia"/>
        <w:sz w:val="24"/>
        <w:szCs w:val="24"/>
      </w:rPr>
      <w:t xml:space="preserve"> </w:t>
    </w:r>
    <w:r>
      <w:rPr>
        <w:rStyle w:val="aa"/>
        <w:rFonts w:hint="eastAsia"/>
        <w:sz w:val="24"/>
        <w:szCs w:val="24"/>
      </w:rPr>
      <w:t>—</w:t>
    </w:r>
  </w:p>
  <w:p w:rsidR="008456A7" w:rsidRDefault="008456A7">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EE197F" w:rsidRDefault="00404AA6">
        <w:pPr>
          <w:pStyle w:val="a6"/>
          <w:jc w:val="center"/>
        </w:pPr>
        <w:r>
          <w:fldChar w:fldCharType="begin"/>
        </w:r>
        <w:r>
          <w:instrText>PAGE   \* MERGEFORMAT</w:instrText>
        </w:r>
        <w:r>
          <w:fldChar w:fldCharType="separate"/>
        </w:r>
        <w:r w:rsidR="005B0ECB" w:rsidRPr="005B0ECB">
          <w:rPr>
            <w:noProof/>
            <w:lang w:val="zh-CN"/>
          </w:rPr>
          <w:t>6</w:t>
        </w:r>
        <w:r>
          <w:rPr>
            <w:lang w:val="zh-CN"/>
          </w:rPr>
          <w:fldChar w:fldCharType="end"/>
        </w:r>
      </w:p>
    </w:sdtContent>
  </w:sdt>
  <w:p w:rsidR="00EE197F" w:rsidRDefault="00EE19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9D4" w:rsidRDefault="002449D4">
      <w:r>
        <w:separator/>
      </w:r>
    </w:p>
  </w:footnote>
  <w:footnote w:type="continuationSeparator" w:id="0">
    <w:p w:rsidR="002449D4" w:rsidRDefault="00244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97F" w:rsidRDefault="00EE197F">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lang w:val="en-US"/>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44C73B35"/>
    <w:multiLevelType w:val="hybridMultilevel"/>
    <w:tmpl w:val="7D1046EC"/>
    <w:lvl w:ilvl="0" w:tplc="2A987672">
      <w:start w:val="1"/>
      <w:numFmt w:val="japaneseCounting"/>
      <w:lvlText w:val="（%1）"/>
      <w:lvlJc w:val="left"/>
      <w:pPr>
        <w:ind w:left="1625" w:hanging="990"/>
      </w:pPr>
      <w:rPr>
        <w:rFonts w:hint="default"/>
      </w:rPr>
    </w:lvl>
    <w:lvl w:ilvl="1" w:tplc="04090019" w:tentative="1">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abstractNum w:abstractNumId="6">
    <w:nsid w:val="4F5655D8"/>
    <w:multiLevelType w:val="hybridMultilevel"/>
    <w:tmpl w:val="25520F8C"/>
    <w:lvl w:ilvl="0" w:tplc="3948D2D8">
      <w:start w:val="3"/>
      <w:numFmt w:val="japaneseCounting"/>
      <w:lvlText w:val="%1、"/>
      <w:lvlJc w:val="left"/>
      <w:pPr>
        <w:ind w:left="2080" w:hanging="720"/>
      </w:pPr>
      <w:rPr>
        <w:rFonts w:cs="Times New Roman" w:hint="default"/>
        <w:color w:val="000000"/>
      </w:rPr>
    </w:lvl>
    <w:lvl w:ilvl="1" w:tplc="04090019" w:tentative="1">
      <w:start w:val="1"/>
      <w:numFmt w:val="lowerLetter"/>
      <w:lvlText w:val="%2)"/>
      <w:lvlJc w:val="left"/>
      <w:pPr>
        <w:ind w:left="2200" w:hanging="420"/>
      </w:pPr>
    </w:lvl>
    <w:lvl w:ilvl="2" w:tplc="0409001B" w:tentative="1">
      <w:start w:val="1"/>
      <w:numFmt w:val="lowerRoman"/>
      <w:lvlText w:val="%3."/>
      <w:lvlJc w:val="right"/>
      <w:pPr>
        <w:ind w:left="2620" w:hanging="420"/>
      </w:pPr>
    </w:lvl>
    <w:lvl w:ilvl="3" w:tplc="0409000F" w:tentative="1">
      <w:start w:val="1"/>
      <w:numFmt w:val="decimal"/>
      <w:lvlText w:val="%4."/>
      <w:lvlJc w:val="left"/>
      <w:pPr>
        <w:ind w:left="3040" w:hanging="420"/>
      </w:pPr>
    </w:lvl>
    <w:lvl w:ilvl="4" w:tplc="04090019" w:tentative="1">
      <w:start w:val="1"/>
      <w:numFmt w:val="lowerLetter"/>
      <w:lvlText w:val="%5)"/>
      <w:lvlJc w:val="left"/>
      <w:pPr>
        <w:ind w:left="3460" w:hanging="420"/>
      </w:pPr>
    </w:lvl>
    <w:lvl w:ilvl="5" w:tplc="0409001B" w:tentative="1">
      <w:start w:val="1"/>
      <w:numFmt w:val="lowerRoman"/>
      <w:lvlText w:val="%6."/>
      <w:lvlJc w:val="right"/>
      <w:pPr>
        <w:ind w:left="3880" w:hanging="420"/>
      </w:pPr>
    </w:lvl>
    <w:lvl w:ilvl="6" w:tplc="0409000F" w:tentative="1">
      <w:start w:val="1"/>
      <w:numFmt w:val="decimal"/>
      <w:lvlText w:val="%7."/>
      <w:lvlJc w:val="left"/>
      <w:pPr>
        <w:ind w:left="4300" w:hanging="420"/>
      </w:pPr>
    </w:lvl>
    <w:lvl w:ilvl="7" w:tplc="04090019" w:tentative="1">
      <w:start w:val="1"/>
      <w:numFmt w:val="lowerLetter"/>
      <w:lvlText w:val="%8)"/>
      <w:lvlJc w:val="left"/>
      <w:pPr>
        <w:ind w:left="4720" w:hanging="420"/>
      </w:pPr>
    </w:lvl>
    <w:lvl w:ilvl="8" w:tplc="0409001B" w:tentative="1">
      <w:start w:val="1"/>
      <w:numFmt w:val="lowerRoman"/>
      <w:lvlText w:val="%9."/>
      <w:lvlJc w:val="right"/>
      <w:pPr>
        <w:ind w:left="5140" w:hanging="420"/>
      </w:pPr>
    </w:lvl>
  </w:abstractNum>
  <w:abstractNum w:abstractNumId="7">
    <w:nsid w:val="5B2856B7"/>
    <w:multiLevelType w:val="hybridMultilevel"/>
    <w:tmpl w:val="332CA8C6"/>
    <w:lvl w:ilvl="0" w:tplc="3D66C250">
      <w:start w:val="1"/>
      <w:numFmt w:val="japaneseCounting"/>
      <w:lvlText w:val="（%1）"/>
      <w:lvlJc w:val="left"/>
      <w:pPr>
        <w:ind w:left="1625" w:hanging="990"/>
      </w:pPr>
      <w:rPr>
        <w:rFonts w:hint="default"/>
      </w:rPr>
    </w:lvl>
    <w:lvl w:ilvl="1" w:tplc="04090019" w:tentative="1">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41F"/>
    <w:rsid w:val="000102F8"/>
    <w:rsid w:val="000222C6"/>
    <w:rsid w:val="0002549F"/>
    <w:rsid w:val="000419F8"/>
    <w:rsid w:val="0006487A"/>
    <w:rsid w:val="00065F8F"/>
    <w:rsid w:val="000768F2"/>
    <w:rsid w:val="000822A8"/>
    <w:rsid w:val="0009184B"/>
    <w:rsid w:val="0009593C"/>
    <w:rsid w:val="000B047F"/>
    <w:rsid w:val="000B5923"/>
    <w:rsid w:val="000B5A48"/>
    <w:rsid w:val="000B6FF3"/>
    <w:rsid w:val="000C3467"/>
    <w:rsid w:val="000C3CA6"/>
    <w:rsid w:val="000D1267"/>
    <w:rsid w:val="000D1D50"/>
    <w:rsid w:val="000D5782"/>
    <w:rsid w:val="000E285E"/>
    <w:rsid w:val="000E6613"/>
    <w:rsid w:val="000E7119"/>
    <w:rsid w:val="00114E9B"/>
    <w:rsid w:val="00142A50"/>
    <w:rsid w:val="0014729F"/>
    <w:rsid w:val="00157BAB"/>
    <w:rsid w:val="001654D1"/>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449D4"/>
    <w:rsid w:val="00260C38"/>
    <w:rsid w:val="002616C0"/>
    <w:rsid w:val="002662AA"/>
    <w:rsid w:val="00280496"/>
    <w:rsid w:val="002938AD"/>
    <w:rsid w:val="00295495"/>
    <w:rsid w:val="002B2613"/>
    <w:rsid w:val="002C2FE8"/>
    <w:rsid w:val="002C334D"/>
    <w:rsid w:val="002F1818"/>
    <w:rsid w:val="002F567B"/>
    <w:rsid w:val="003216A9"/>
    <w:rsid w:val="0032661B"/>
    <w:rsid w:val="0032711E"/>
    <w:rsid w:val="003463C9"/>
    <w:rsid w:val="0037013F"/>
    <w:rsid w:val="00380C92"/>
    <w:rsid w:val="00382210"/>
    <w:rsid w:val="003A1A93"/>
    <w:rsid w:val="003A484F"/>
    <w:rsid w:val="003B0BE0"/>
    <w:rsid w:val="003B0C1B"/>
    <w:rsid w:val="003B688C"/>
    <w:rsid w:val="003C0291"/>
    <w:rsid w:val="003C04C6"/>
    <w:rsid w:val="003C39AE"/>
    <w:rsid w:val="003C7B60"/>
    <w:rsid w:val="003D1FB2"/>
    <w:rsid w:val="003D66DA"/>
    <w:rsid w:val="003E1310"/>
    <w:rsid w:val="003E6F55"/>
    <w:rsid w:val="00404AA6"/>
    <w:rsid w:val="00406254"/>
    <w:rsid w:val="004223DE"/>
    <w:rsid w:val="00434489"/>
    <w:rsid w:val="00435EDA"/>
    <w:rsid w:val="00437085"/>
    <w:rsid w:val="00442B40"/>
    <w:rsid w:val="00443880"/>
    <w:rsid w:val="004464F4"/>
    <w:rsid w:val="004568F9"/>
    <w:rsid w:val="00471401"/>
    <w:rsid w:val="00473F31"/>
    <w:rsid w:val="0048263A"/>
    <w:rsid w:val="00482E8B"/>
    <w:rsid w:val="00487E5D"/>
    <w:rsid w:val="00493FE6"/>
    <w:rsid w:val="004A711F"/>
    <w:rsid w:val="004B199D"/>
    <w:rsid w:val="004B4690"/>
    <w:rsid w:val="004D0643"/>
    <w:rsid w:val="004D26A6"/>
    <w:rsid w:val="004E0A2D"/>
    <w:rsid w:val="004E206B"/>
    <w:rsid w:val="004E5D7A"/>
    <w:rsid w:val="004E6DF7"/>
    <w:rsid w:val="004F0FBD"/>
    <w:rsid w:val="004F54C0"/>
    <w:rsid w:val="00505A47"/>
    <w:rsid w:val="00512FDA"/>
    <w:rsid w:val="00520DA0"/>
    <w:rsid w:val="00541027"/>
    <w:rsid w:val="00542954"/>
    <w:rsid w:val="005664BB"/>
    <w:rsid w:val="00571B9E"/>
    <w:rsid w:val="0057481D"/>
    <w:rsid w:val="0058486E"/>
    <w:rsid w:val="005B0ECB"/>
    <w:rsid w:val="005D1C8B"/>
    <w:rsid w:val="005D5CED"/>
    <w:rsid w:val="005F1A4C"/>
    <w:rsid w:val="00605688"/>
    <w:rsid w:val="006070AF"/>
    <w:rsid w:val="00607E6C"/>
    <w:rsid w:val="006101B1"/>
    <w:rsid w:val="00614E44"/>
    <w:rsid w:val="00622830"/>
    <w:rsid w:val="00630AEF"/>
    <w:rsid w:val="006325F8"/>
    <w:rsid w:val="00634C9A"/>
    <w:rsid w:val="006440E4"/>
    <w:rsid w:val="00646B99"/>
    <w:rsid w:val="0066343B"/>
    <w:rsid w:val="00664777"/>
    <w:rsid w:val="006748A4"/>
    <w:rsid w:val="00683E73"/>
    <w:rsid w:val="006A3141"/>
    <w:rsid w:val="006A5E34"/>
    <w:rsid w:val="006B2422"/>
    <w:rsid w:val="006B2B9A"/>
    <w:rsid w:val="006C1937"/>
    <w:rsid w:val="006C6687"/>
    <w:rsid w:val="006F020C"/>
    <w:rsid w:val="007127B7"/>
    <w:rsid w:val="007416B6"/>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2897"/>
    <w:rsid w:val="008253BB"/>
    <w:rsid w:val="00827529"/>
    <w:rsid w:val="0083706E"/>
    <w:rsid w:val="008423A5"/>
    <w:rsid w:val="008456A7"/>
    <w:rsid w:val="00850625"/>
    <w:rsid w:val="00853718"/>
    <w:rsid w:val="00855221"/>
    <w:rsid w:val="00860645"/>
    <w:rsid w:val="00871F71"/>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46945"/>
    <w:rsid w:val="00951248"/>
    <w:rsid w:val="0095152F"/>
    <w:rsid w:val="00954C49"/>
    <w:rsid w:val="00957B2A"/>
    <w:rsid w:val="0097099F"/>
    <w:rsid w:val="00971997"/>
    <w:rsid w:val="00971FFC"/>
    <w:rsid w:val="0098660A"/>
    <w:rsid w:val="009931C3"/>
    <w:rsid w:val="009A38D2"/>
    <w:rsid w:val="009B239D"/>
    <w:rsid w:val="009B2C43"/>
    <w:rsid w:val="009B4EAE"/>
    <w:rsid w:val="009B7573"/>
    <w:rsid w:val="009C22F4"/>
    <w:rsid w:val="009C2E98"/>
    <w:rsid w:val="009D3447"/>
    <w:rsid w:val="009D4711"/>
    <w:rsid w:val="009F1185"/>
    <w:rsid w:val="009F18CD"/>
    <w:rsid w:val="009F2A13"/>
    <w:rsid w:val="009F44F1"/>
    <w:rsid w:val="00A04EB0"/>
    <w:rsid w:val="00A13CC1"/>
    <w:rsid w:val="00A16847"/>
    <w:rsid w:val="00A16DC0"/>
    <w:rsid w:val="00A237D8"/>
    <w:rsid w:val="00A268C4"/>
    <w:rsid w:val="00A3035B"/>
    <w:rsid w:val="00A307CD"/>
    <w:rsid w:val="00A40A00"/>
    <w:rsid w:val="00A4142F"/>
    <w:rsid w:val="00A51B19"/>
    <w:rsid w:val="00A56DF2"/>
    <w:rsid w:val="00A67AB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ACC"/>
    <w:rsid w:val="00B44B70"/>
    <w:rsid w:val="00B53C56"/>
    <w:rsid w:val="00B75B55"/>
    <w:rsid w:val="00B77EA6"/>
    <w:rsid w:val="00B81598"/>
    <w:rsid w:val="00B841F1"/>
    <w:rsid w:val="00B86849"/>
    <w:rsid w:val="00B944D6"/>
    <w:rsid w:val="00B97B02"/>
    <w:rsid w:val="00BB4DF0"/>
    <w:rsid w:val="00BC289F"/>
    <w:rsid w:val="00BC5361"/>
    <w:rsid w:val="00BC5460"/>
    <w:rsid w:val="00BC6B50"/>
    <w:rsid w:val="00BD0E25"/>
    <w:rsid w:val="00BF5BD6"/>
    <w:rsid w:val="00C03E31"/>
    <w:rsid w:val="00C15BD1"/>
    <w:rsid w:val="00C328BF"/>
    <w:rsid w:val="00C33E72"/>
    <w:rsid w:val="00C354B2"/>
    <w:rsid w:val="00C35554"/>
    <w:rsid w:val="00C42709"/>
    <w:rsid w:val="00C533CC"/>
    <w:rsid w:val="00C5751C"/>
    <w:rsid w:val="00C61BFC"/>
    <w:rsid w:val="00C62B85"/>
    <w:rsid w:val="00C65438"/>
    <w:rsid w:val="00C70456"/>
    <w:rsid w:val="00C87EAF"/>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92D2D"/>
    <w:rsid w:val="00DA65AC"/>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A010F"/>
    <w:rsid w:val="00EC015D"/>
    <w:rsid w:val="00ED1B63"/>
    <w:rsid w:val="00ED3C1F"/>
    <w:rsid w:val="00ED4085"/>
    <w:rsid w:val="00ED420E"/>
    <w:rsid w:val="00EE197F"/>
    <w:rsid w:val="00EE2256"/>
    <w:rsid w:val="00EE2F57"/>
    <w:rsid w:val="00EF4C34"/>
    <w:rsid w:val="00EF77C6"/>
    <w:rsid w:val="00F05438"/>
    <w:rsid w:val="00F07F55"/>
    <w:rsid w:val="00F1361C"/>
    <w:rsid w:val="00F160C7"/>
    <w:rsid w:val="00F36D8F"/>
    <w:rsid w:val="00F417B1"/>
    <w:rsid w:val="00F602DF"/>
    <w:rsid w:val="00F62F6C"/>
    <w:rsid w:val="00F81FD9"/>
    <w:rsid w:val="00F841AA"/>
    <w:rsid w:val="00F953C9"/>
    <w:rsid w:val="00F97B85"/>
    <w:rsid w:val="00FA23E8"/>
    <w:rsid w:val="00FD3CC1"/>
    <w:rsid w:val="00FF1E02"/>
    <w:rsid w:val="00FF30B4"/>
    <w:rsid w:val="10C055FF"/>
    <w:rsid w:val="16BB723D"/>
    <w:rsid w:val="240371BF"/>
    <w:rsid w:val="241E0858"/>
    <w:rsid w:val="27A71AEF"/>
    <w:rsid w:val="29FD04D3"/>
    <w:rsid w:val="319F7F4E"/>
    <w:rsid w:val="321256DB"/>
    <w:rsid w:val="446F70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524F9D1-FD25-4219-9333-3481A8C1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link w:val="Char"/>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8">
    <w:name w:val="Normal (Web)"/>
    <w:basedOn w:val="a"/>
    <w:qFormat/>
    <w:pPr>
      <w:spacing w:before="100" w:beforeAutospacing="1" w:after="100" w:afterAutospacing="1"/>
      <w:jc w:val="left"/>
    </w:pPr>
    <w:rPr>
      <w:rFonts w:ascii="Calibri" w:hAnsi="Calibri"/>
      <w:kern w:val="0"/>
      <w:sz w:val="24"/>
    </w:rPr>
  </w:style>
  <w:style w:type="character" w:styleId="a9">
    <w:name w:val="Strong"/>
    <w:basedOn w:val="a0"/>
    <w:uiPriority w:val="99"/>
    <w:qFormat/>
    <w:rPr>
      <w:b/>
    </w:rPr>
  </w:style>
  <w:style w:type="character" w:styleId="aa">
    <w:name w:val="page number"/>
    <w:qFormat/>
  </w:style>
  <w:style w:type="character" w:styleId="ab">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styleId="ac">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10">
    <w:name w:val="正文文本 Char1"/>
    <w:basedOn w:val="a0"/>
    <w:qFormat/>
    <w:rPr>
      <w:rFonts w:ascii="仿宋_GB2312" w:eastAsia="仿宋_GB2312"/>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E59994-B209-424D-98CD-DA33A13C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1818</Words>
  <Characters>10368</Characters>
  <Application>Microsoft Office Word</Application>
  <DocSecurity>0</DocSecurity>
  <Lines>86</Lines>
  <Paragraphs>24</Paragraphs>
  <ScaleCrop>false</ScaleCrop>
  <Company>四川省财政厅</Company>
  <LinksUpToDate>false</LinksUpToDate>
  <CharactersWithSpaces>12162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70</cp:revision>
  <cp:lastPrinted>2019-08-01T00:48:00Z</cp:lastPrinted>
  <dcterms:created xsi:type="dcterms:W3CDTF">2019-09-24T01:24:00Z</dcterms:created>
  <dcterms:modified xsi:type="dcterms:W3CDTF">2019-09-29T01:35:00Z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