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339A7">
      <w:pPr>
        <w:rPr>
          <w:rFonts w:ascii="方正黑体_GBK" w:eastAsia="方正黑体_GBK" w:cs="方正黑体_GBK"/>
          <w:sz w:val="32"/>
          <w:szCs w:val="32"/>
        </w:rPr>
      </w:pPr>
      <w:r>
        <w:rPr>
          <w:rFonts w:hint="eastAsia" w:ascii="方正黑体_GBK" w:eastAsia="方正黑体_GBK" w:cs="方正黑体_GBK"/>
          <w:sz w:val="32"/>
          <w:szCs w:val="32"/>
        </w:rPr>
        <w:t>附件3</w:t>
      </w:r>
    </w:p>
    <w:p w14:paraId="66B53905">
      <w:pPr>
        <w:rPr>
          <w:rFonts w:ascii="方正小标宋简体" w:eastAsia="方正小标宋简体"/>
          <w:sz w:val="84"/>
          <w:szCs w:val="84"/>
        </w:rPr>
      </w:pPr>
    </w:p>
    <w:p w14:paraId="605AF4DC">
      <w:pPr>
        <w:rPr>
          <w:rFonts w:ascii="方正小标宋简体" w:eastAsia="方正小标宋简体"/>
          <w:sz w:val="84"/>
          <w:szCs w:val="84"/>
        </w:rPr>
      </w:pPr>
    </w:p>
    <w:p w14:paraId="4D2A1025">
      <w:pPr>
        <w:jc w:val="center"/>
        <w:rPr>
          <w:rFonts w:ascii="方正小标宋简体" w:eastAsia="方正小标宋简体"/>
          <w:sz w:val="84"/>
          <w:szCs w:val="84"/>
        </w:rPr>
      </w:pPr>
      <w:r>
        <w:rPr>
          <w:rFonts w:hint="eastAsia" w:ascii="方正小标宋简体" w:eastAsia="方正小标宋简体"/>
          <w:sz w:val="84"/>
          <w:szCs w:val="84"/>
        </w:rPr>
        <w:t>四川省九寨沟县</w:t>
      </w:r>
      <w:r>
        <w:rPr>
          <w:rFonts w:ascii="方正小标宋简体" w:eastAsia="方正小标宋简体"/>
          <w:sz w:val="84"/>
          <w:szCs w:val="84"/>
        </w:rPr>
        <w:t>国土资源监察大队</w:t>
      </w:r>
      <w:r>
        <w:rPr>
          <w:rFonts w:hint="eastAsia" w:ascii="方正小标宋简体" w:eastAsia="方正小标宋简体"/>
          <w:sz w:val="84"/>
          <w:szCs w:val="84"/>
        </w:rPr>
        <w:t>2025年</w:t>
      </w:r>
    </w:p>
    <w:p w14:paraId="65B8C3A6">
      <w:pPr>
        <w:jc w:val="center"/>
        <w:rPr>
          <w:rFonts w:ascii="方正小标宋简体" w:eastAsia="方正小标宋简体"/>
          <w:sz w:val="84"/>
          <w:szCs w:val="84"/>
        </w:rPr>
      </w:pPr>
      <w:r>
        <w:rPr>
          <w:rFonts w:hint="eastAsia" w:ascii="方正小标宋简体" w:eastAsia="方正小标宋简体"/>
          <w:sz w:val="84"/>
          <w:szCs w:val="84"/>
        </w:rPr>
        <w:t>单位预算</w:t>
      </w:r>
    </w:p>
    <w:p w14:paraId="2D19E317">
      <w:pPr>
        <w:rPr>
          <w:rFonts w:ascii="方正小标宋简体" w:eastAsia="方正小标宋简体"/>
          <w:sz w:val="84"/>
          <w:szCs w:val="84"/>
        </w:rPr>
      </w:pPr>
      <w:r>
        <w:rPr>
          <w:rFonts w:hint="eastAsia" w:ascii="方正小标宋简体" w:eastAsia="方正小标宋简体"/>
          <w:sz w:val="84"/>
          <w:szCs w:val="84"/>
        </w:rPr>
        <w:br w:type="page"/>
      </w:r>
    </w:p>
    <w:p w14:paraId="481946AE">
      <w:pPr>
        <w:jc w:val="center"/>
        <w:rPr>
          <w:rFonts w:ascii="方正小标宋简体" w:eastAsia="方正小标宋简体"/>
          <w:sz w:val="32"/>
          <w:szCs w:val="32"/>
        </w:rPr>
      </w:pPr>
      <w:r>
        <w:rPr>
          <w:rFonts w:hint="eastAsia" w:ascii="方正小标宋简体" w:eastAsia="方正小标宋简体"/>
          <w:sz w:val="44"/>
          <w:szCs w:val="44"/>
        </w:rPr>
        <w:t>目录</w:t>
      </w:r>
    </w:p>
    <w:p w14:paraId="792E5AE8">
      <w:pPr>
        <w:rPr>
          <w:rFonts w:ascii="黑体" w:eastAsia="黑体"/>
          <w:sz w:val="32"/>
          <w:szCs w:val="32"/>
        </w:rPr>
      </w:pPr>
      <w:r>
        <w:rPr>
          <w:rFonts w:hint="eastAsia" w:ascii="黑体" w:eastAsia="黑体"/>
          <w:sz w:val="32"/>
          <w:szCs w:val="32"/>
        </w:rPr>
        <w:t>第一部分  县国土资源监察大队概况</w:t>
      </w:r>
    </w:p>
    <w:p w14:paraId="171EF5B7">
      <w:pPr>
        <w:numPr>
          <w:ilvl w:val="0"/>
          <w:numId w:val="1"/>
        </w:numPr>
        <w:rPr>
          <w:rFonts w:ascii="仿宋_GB2312" w:eastAsia="仿宋_GB2312"/>
          <w:sz w:val="32"/>
          <w:szCs w:val="32"/>
        </w:rPr>
      </w:pPr>
      <w:r>
        <w:rPr>
          <w:rFonts w:hint="eastAsia" w:ascii="仿宋_GB2312" w:eastAsia="仿宋_GB2312"/>
          <w:sz w:val="32"/>
          <w:szCs w:val="32"/>
        </w:rPr>
        <w:t>县国土资源监察大队职能简介</w:t>
      </w:r>
    </w:p>
    <w:p w14:paraId="7A569203">
      <w:pPr>
        <w:rPr>
          <w:rFonts w:ascii="仿宋_GB2312" w:eastAsia="仿宋_GB2312"/>
          <w:sz w:val="32"/>
          <w:szCs w:val="32"/>
        </w:rPr>
      </w:pPr>
      <w:r>
        <w:rPr>
          <w:rFonts w:hint="eastAsia" w:ascii="仿宋_GB2312" w:eastAsia="仿宋_GB2312"/>
          <w:sz w:val="32"/>
          <w:szCs w:val="32"/>
        </w:rPr>
        <w:t>二、县国土资源监察大队2025年重点工作</w:t>
      </w:r>
    </w:p>
    <w:p w14:paraId="0FD028D5">
      <w:pPr>
        <w:rPr>
          <w:rFonts w:ascii="黑体" w:eastAsia="黑体"/>
          <w:sz w:val="32"/>
          <w:szCs w:val="32"/>
        </w:rPr>
      </w:pPr>
      <w:r>
        <w:rPr>
          <w:rFonts w:hint="eastAsia" w:ascii="黑体" w:eastAsia="黑体"/>
          <w:sz w:val="32"/>
          <w:szCs w:val="32"/>
        </w:rPr>
        <w:t>第二部分  县国土资源监察大队</w:t>
      </w:r>
      <w:r>
        <w:rPr>
          <w:rFonts w:ascii="黑体" w:eastAsia="黑体"/>
          <w:sz w:val="32"/>
          <w:szCs w:val="32"/>
        </w:rPr>
        <w:t>2025</w:t>
      </w:r>
      <w:r>
        <w:rPr>
          <w:rFonts w:hint="eastAsia" w:ascii="黑体" w:eastAsia="黑体"/>
          <w:sz w:val="32"/>
          <w:szCs w:val="32"/>
        </w:rPr>
        <w:t>年单位预算表</w:t>
      </w:r>
    </w:p>
    <w:p w14:paraId="1848B77A">
      <w:pPr>
        <w:rPr>
          <w:rFonts w:ascii="仿宋_GB2312" w:eastAsia="仿宋_GB2312"/>
          <w:sz w:val="32"/>
          <w:szCs w:val="32"/>
        </w:rPr>
      </w:pPr>
      <w:r>
        <w:rPr>
          <w:rFonts w:hint="eastAsia" w:ascii="仿宋_GB2312" w:eastAsia="仿宋_GB2312"/>
          <w:sz w:val="32"/>
          <w:szCs w:val="32"/>
        </w:rPr>
        <w:t>一、表</w:t>
      </w:r>
      <w:r>
        <w:rPr>
          <w:rFonts w:ascii="仿宋_GB2312" w:eastAsia="仿宋_GB2312"/>
          <w:sz w:val="32"/>
          <w:szCs w:val="32"/>
        </w:rPr>
        <w:t xml:space="preserve">1 </w:t>
      </w:r>
      <w:r>
        <w:rPr>
          <w:rFonts w:hint="eastAsia" w:ascii="仿宋_GB2312" w:eastAsia="仿宋_GB2312"/>
          <w:sz w:val="32"/>
          <w:szCs w:val="32"/>
        </w:rPr>
        <w:t>单位收支总表</w:t>
      </w:r>
    </w:p>
    <w:p w14:paraId="74CE7799">
      <w:pPr>
        <w:rPr>
          <w:rFonts w:ascii="仿宋_GB2312" w:eastAsia="仿宋_GB2312"/>
          <w:sz w:val="32"/>
          <w:szCs w:val="32"/>
        </w:rPr>
      </w:pPr>
      <w:r>
        <w:rPr>
          <w:rFonts w:hint="eastAsia" w:ascii="仿宋_GB2312" w:eastAsia="仿宋_GB2312"/>
          <w:sz w:val="32"/>
          <w:szCs w:val="32"/>
        </w:rPr>
        <w:t>二、表</w:t>
      </w:r>
      <w:r>
        <w:rPr>
          <w:rFonts w:ascii="仿宋_GB2312" w:eastAsia="仿宋_GB2312"/>
          <w:sz w:val="32"/>
          <w:szCs w:val="32"/>
        </w:rPr>
        <w:t xml:space="preserve">2 </w:t>
      </w:r>
      <w:r>
        <w:rPr>
          <w:rFonts w:hint="eastAsia" w:ascii="仿宋_GB2312" w:eastAsia="仿宋_GB2312"/>
          <w:sz w:val="32"/>
          <w:szCs w:val="32"/>
        </w:rPr>
        <w:t>单位收入总表</w:t>
      </w:r>
    </w:p>
    <w:p w14:paraId="0818EF68">
      <w:pPr>
        <w:rPr>
          <w:rFonts w:ascii="仿宋_GB2312" w:eastAsia="仿宋_GB2312"/>
          <w:sz w:val="32"/>
          <w:szCs w:val="32"/>
        </w:rPr>
      </w:pPr>
      <w:r>
        <w:rPr>
          <w:rFonts w:hint="eastAsia" w:ascii="仿宋_GB2312" w:eastAsia="仿宋_GB2312"/>
          <w:sz w:val="32"/>
          <w:szCs w:val="32"/>
        </w:rPr>
        <w:t>三、表</w:t>
      </w:r>
      <w:r>
        <w:rPr>
          <w:rFonts w:ascii="仿宋_GB2312" w:eastAsia="仿宋_GB2312"/>
          <w:sz w:val="32"/>
          <w:szCs w:val="32"/>
        </w:rPr>
        <w:t xml:space="preserve">3 </w:t>
      </w:r>
      <w:r>
        <w:rPr>
          <w:rFonts w:hint="eastAsia" w:ascii="仿宋_GB2312" w:eastAsia="仿宋_GB2312"/>
          <w:sz w:val="32"/>
          <w:szCs w:val="32"/>
        </w:rPr>
        <w:t>单位支出总表</w:t>
      </w:r>
    </w:p>
    <w:p w14:paraId="724BD67B">
      <w:pPr>
        <w:rPr>
          <w:rFonts w:ascii="仿宋_GB2312" w:eastAsia="仿宋_GB2312"/>
          <w:sz w:val="32"/>
          <w:szCs w:val="32"/>
        </w:rPr>
      </w:pPr>
      <w:r>
        <w:rPr>
          <w:rFonts w:hint="eastAsia" w:ascii="仿宋_GB2312" w:eastAsia="仿宋_GB2312"/>
          <w:sz w:val="32"/>
          <w:szCs w:val="32"/>
        </w:rPr>
        <w:t>四、表</w:t>
      </w:r>
      <w:r>
        <w:rPr>
          <w:rFonts w:ascii="仿宋_GB2312" w:eastAsia="仿宋_GB2312"/>
          <w:sz w:val="32"/>
          <w:szCs w:val="32"/>
        </w:rPr>
        <w:t xml:space="preserve">4 </w:t>
      </w:r>
      <w:r>
        <w:rPr>
          <w:rFonts w:hint="eastAsia" w:ascii="仿宋_GB2312" w:eastAsia="仿宋_GB2312"/>
          <w:sz w:val="32"/>
          <w:szCs w:val="32"/>
        </w:rPr>
        <w:t>财政拨款收支预算总表</w:t>
      </w:r>
    </w:p>
    <w:p w14:paraId="7CCE9605">
      <w:pPr>
        <w:rPr>
          <w:rFonts w:ascii="仿宋_GB2312" w:eastAsia="仿宋_GB2312"/>
          <w:sz w:val="32"/>
          <w:szCs w:val="32"/>
        </w:rPr>
      </w:pPr>
      <w:r>
        <w:rPr>
          <w:rFonts w:hint="eastAsia" w:ascii="仿宋_GB2312" w:eastAsia="仿宋_GB2312"/>
          <w:sz w:val="32"/>
          <w:szCs w:val="32"/>
        </w:rPr>
        <w:t>五、表</w:t>
      </w:r>
      <w:r>
        <w:rPr>
          <w:rFonts w:ascii="仿宋_GB2312" w:eastAsia="仿宋_GB2312"/>
          <w:sz w:val="32"/>
          <w:szCs w:val="32"/>
        </w:rPr>
        <w:t xml:space="preserve">5 </w:t>
      </w:r>
      <w:r>
        <w:rPr>
          <w:rFonts w:hint="eastAsia" w:ascii="仿宋_GB2312" w:eastAsia="仿宋_GB2312"/>
          <w:sz w:val="32"/>
          <w:szCs w:val="32"/>
        </w:rPr>
        <w:t>财政拨款支出预算表（部门经济分类科目）</w:t>
      </w:r>
    </w:p>
    <w:p w14:paraId="15FC5905">
      <w:pPr>
        <w:rPr>
          <w:rFonts w:ascii="仿宋_GB2312" w:eastAsia="仿宋_GB2312"/>
          <w:sz w:val="32"/>
          <w:szCs w:val="32"/>
        </w:rPr>
      </w:pPr>
      <w:r>
        <w:rPr>
          <w:rFonts w:hint="eastAsia" w:ascii="仿宋_GB2312" w:eastAsia="仿宋_GB2312"/>
          <w:sz w:val="32"/>
          <w:szCs w:val="32"/>
        </w:rPr>
        <w:t>六、表</w:t>
      </w:r>
      <w:r>
        <w:rPr>
          <w:rFonts w:ascii="仿宋_GB2312" w:eastAsia="仿宋_GB2312"/>
          <w:sz w:val="32"/>
          <w:szCs w:val="32"/>
        </w:rPr>
        <w:t xml:space="preserve">6 </w:t>
      </w:r>
      <w:r>
        <w:rPr>
          <w:rFonts w:hint="eastAsia" w:ascii="仿宋_GB2312" w:eastAsia="仿宋_GB2312"/>
          <w:sz w:val="32"/>
          <w:szCs w:val="32"/>
        </w:rPr>
        <w:t>一般公共预算支出预算表</w:t>
      </w:r>
    </w:p>
    <w:p w14:paraId="3243283E">
      <w:pPr>
        <w:rPr>
          <w:rFonts w:ascii="仿宋_GB2312" w:eastAsia="仿宋_GB2312"/>
          <w:sz w:val="32"/>
          <w:szCs w:val="32"/>
        </w:rPr>
      </w:pPr>
      <w:r>
        <w:rPr>
          <w:rFonts w:hint="eastAsia" w:ascii="仿宋_GB2312" w:eastAsia="仿宋_GB2312"/>
          <w:sz w:val="32"/>
          <w:szCs w:val="32"/>
        </w:rPr>
        <w:t>七、表</w:t>
      </w:r>
      <w:r>
        <w:rPr>
          <w:rFonts w:ascii="仿宋_GB2312" w:eastAsia="仿宋_GB2312"/>
          <w:sz w:val="32"/>
          <w:szCs w:val="32"/>
        </w:rPr>
        <w:t xml:space="preserve">7 </w:t>
      </w:r>
      <w:r>
        <w:rPr>
          <w:rFonts w:hint="eastAsia" w:ascii="仿宋_GB2312" w:eastAsia="仿宋_GB2312"/>
          <w:sz w:val="32"/>
          <w:szCs w:val="32"/>
        </w:rPr>
        <w:t>一般公共预算基本支出预算表</w:t>
      </w:r>
    </w:p>
    <w:p w14:paraId="112053AB">
      <w:pPr>
        <w:rPr>
          <w:rFonts w:ascii="仿宋_GB2312" w:eastAsia="仿宋_GB2312"/>
          <w:sz w:val="32"/>
          <w:szCs w:val="32"/>
        </w:rPr>
      </w:pPr>
      <w:r>
        <w:rPr>
          <w:rFonts w:hint="eastAsia" w:ascii="仿宋_GB2312" w:eastAsia="仿宋_GB2312"/>
          <w:sz w:val="32"/>
          <w:szCs w:val="32"/>
        </w:rPr>
        <w:t>八、表</w:t>
      </w:r>
      <w:r>
        <w:rPr>
          <w:rFonts w:ascii="仿宋_GB2312" w:eastAsia="仿宋_GB2312"/>
          <w:sz w:val="32"/>
          <w:szCs w:val="32"/>
        </w:rPr>
        <w:t xml:space="preserve">8 </w:t>
      </w:r>
      <w:r>
        <w:rPr>
          <w:rFonts w:hint="eastAsia" w:ascii="仿宋_GB2312" w:eastAsia="仿宋_GB2312"/>
          <w:sz w:val="32"/>
          <w:szCs w:val="32"/>
        </w:rPr>
        <w:t>一般公共预算项目支出预算表</w:t>
      </w:r>
    </w:p>
    <w:p w14:paraId="7FBF103C">
      <w:pPr>
        <w:rPr>
          <w:rFonts w:ascii="仿宋_GB2312" w:eastAsia="仿宋_GB2312"/>
          <w:sz w:val="32"/>
          <w:szCs w:val="32"/>
        </w:rPr>
      </w:pPr>
      <w:r>
        <w:rPr>
          <w:rFonts w:hint="eastAsia" w:ascii="仿宋_GB2312" w:eastAsia="仿宋_GB2312"/>
          <w:sz w:val="32"/>
          <w:szCs w:val="32"/>
        </w:rPr>
        <w:t>九、表</w:t>
      </w:r>
      <w:r>
        <w:rPr>
          <w:rFonts w:ascii="仿宋_GB2312" w:eastAsia="仿宋_GB2312"/>
          <w:sz w:val="32"/>
          <w:szCs w:val="32"/>
        </w:rPr>
        <w:t xml:space="preserve">9 </w:t>
      </w:r>
      <w:r>
        <w:rPr>
          <w:rFonts w:hint="eastAsia" w:ascii="仿宋_GB2312" w:eastAsia="仿宋_GB2312"/>
          <w:sz w:val="32"/>
          <w:szCs w:val="32"/>
        </w:rPr>
        <w:t>一般公共预算“三公”经费支出预算表</w:t>
      </w:r>
    </w:p>
    <w:p w14:paraId="2F8E1449">
      <w:pPr>
        <w:rPr>
          <w:rFonts w:ascii="仿宋_GB2312" w:eastAsia="仿宋_GB2312"/>
          <w:sz w:val="32"/>
          <w:szCs w:val="32"/>
        </w:rPr>
      </w:pPr>
      <w:r>
        <w:rPr>
          <w:rFonts w:hint="eastAsia" w:ascii="仿宋_GB2312" w:eastAsia="仿宋_GB2312"/>
          <w:sz w:val="32"/>
          <w:szCs w:val="32"/>
        </w:rPr>
        <w:t>十、表</w:t>
      </w:r>
      <w:r>
        <w:rPr>
          <w:rFonts w:ascii="仿宋_GB2312" w:eastAsia="仿宋_GB2312"/>
          <w:sz w:val="32"/>
          <w:szCs w:val="32"/>
        </w:rPr>
        <w:t xml:space="preserve">10 </w:t>
      </w:r>
      <w:r>
        <w:rPr>
          <w:rFonts w:hint="eastAsia" w:ascii="仿宋_GB2312" w:eastAsia="仿宋_GB2312"/>
          <w:sz w:val="32"/>
          <w:szCs w:val="32"/>
        </w:rPr>
        <w:t>政府性基金预算支出表</w:t>
      </w:r>
    </w:p>
    <w:p w14:paraId="290FE01B">
      <w:pPr>
        <w:rPr>
          <w:rFonts w:ascii="仿宋_GB2312" w:eastAsia="仿宋_GB2312"/>
          <w:sz w:val="32"/>
          <w:szCs w:val="32"/>
        </w:rPr>
      </w:pPr>
      <w:r>
        <w:rPr>
          <w:rFonts w:hint="eastAsia" w:ascii="仿宋_GB2312" w:eastAsia="仿宋_GB2312"/>
          <w:sz w:val="32"/>
          <w:szCs w:val="32"/>
        </w:rPr>
        <w:t>十一、表</w:t>
      </w:r>
      <w:r>
        <w:rPr>
          <w:rFonts w:ascii="仿宋_GB2312" w:eastAsia="仿宋_GB2312"/>
          <w:sz w:val="32"/>
          <w:szCs w:val="32"/>
        </w:rPr>
        <w:t xml:space="preserve">11 </w:t>
      </w:r>
      <w:r>
        <w:rPr>
          <w:rFonts w:hint="eastAsia" w:ascii="仿宋_GB2312" w:eastAsia="仿宋_GB2312"/>
          <w:sz w:val="32"/>
          <w:szCs w:val="32"/>
        </w:rPr>
        <w:t>政府性基金预算“三公”经费支出预算表</w:t>
      </w:r>
    </w:p>
    <w:p w14:paraId="61F22909">
      <w:pPr>
        <w:rPr>
          <w:rFonts w:ascii="仿宋_GB2312" w:eastAsia="仿宋_GB2312"/>
          <w:sz w:val="32"/>
          <w:szCs w:val="32"/>
        </w:rPr>
      </w:pPr>
      <w:r>
        <w:rPr>
          <w:rFonts w:hint="eastAsia" w:ascii="仿宋_GB2312" w:eastAsia="仿宋_GB2312"/>
          <w:sz w:val="32"/>
          <w:szCs w:val="32"/>
        </w:rPr>
        <w:t>十二、表</w:t>
      </w:r>
      <w:r>
        <w:rPr>
          <w:rFonts w:ascii="仿宋_GB2312" w:eastAsia="仿宋_GB2312"/>
          <w:sz w:val="32"/>
          <w:szCs w:val="32"/>
        </w:rPr>
        <w:t xml:space="preserve">12 </w:t>
      </w:r>
      <w:r>
        <w:rPr>
          <w:rFonts w:hint="eastAsia" w:ascii="仿宋_GB2312" w:eastAsia="仿宋_GB2312"/>
          <w:sz w:val="32"/>
          <w:szCs w:val="32"/>
        </w:rPr>
        <w:t>国有资本经营预算支出表</w:t>
      </w:r>
    </w:p>
    <w:p w14:paraId="51B4E904">
      <w:pPr>
        <w:rPr>
          <w:rFonts w:ascii="仿宋_GB2312" w:eastAsia="仿宋_GB2312"/>
          <w:sz w:val="32"/>
          <w:szCs w:val="32"/>
        </w:rPr>
      </w:pPr>
      <w:r>
        <w:rPr>
          <w:rFonts w:hint="eastAsia" w:ascii="仿宋_GB2312" w:eastAsia="仿宋_GB2312"/>
          <w:sz w:val="32"/>
          <w:szCs w:val="32"/>
        </w:rPr>
        <w:t>十三、表</w:t>
      </w:r>
      <w:r>
        <w:rPr>
          <w:rFonts w:ascii="仿宋_GB2312" w:eastAsia="仿宋_GB2312"/>
          <w:sz w:val="32"/>
          <w:szCs w:val="32"/>
        </w:rPr>
        <w:t xml:space="preserve">13 </w:t>
      </w:r>
      <w:r>
        <w:rPr>
          <w:rFonts w:hint="eastAsia" w:ascii="仿宋_GB2312" w:eastAsia="仿宋_GB2312"/>
          <w:sz w:val="32"/>
          <w:szCs w:val="32"/>
        </w:rPr>
        <w:t>单位预算项目绩效目标表</w:t>
      </w:r>
    </w:p>
    <w:p w14:paraId="5138D8F1">
      <w:pPr>
        <w:rPr>
          <w:rFonts w:ascii="黑体" w:eastAsia="黑体"/>
          <w:sz w:val="32"/>
          <w:szCs w:val="32"/>
        </w:rPr>
      </w:pPr>
      <w:r>
        <w:rPr>
          <w:rFonts w:hint="eastAsia" w:ascii="黑体" w:eastAsia="黑体"/>
          <w:sz w:val="32"/>
          <w:szCs w:val="32"/>
        </w:rPr>
        <w:t>第三部分  县国土资源监察大队2025年单位预算情况说明</w:t>
      </w:r>
    </w:p>
    <w:p w14:paraId="1869DAD5">
      <w:pPr>
        <w:rPr>
          <w:rFonts w:ascii="黑体" w:eastAsia="黑体"/>
          <w:sz w:val="32"/>
          <w:szCs w:val="32"/>
        </w:rPr>
      </w:pPr>
      <w:r>
        <w:rPr>
          <w:rFonts w:hint="eastAsia" w:ascii="黑体" w:eastAsia="黑体"/>
          <w:sz w:val="32"/>
          <w:szCs w:val="32"/>
        </w:rPr>
        <w:t>第四部分  名词解释</w:t>
      </w:r>
    </w:p>
    <w:p w14:paraId="08D6CB41">
      <w:pPr>
        <w:rPr>
          <w:rFonts w:ascii="黑体" w:eastAsia="黑体"/>
          <w:sz w:val="32"/>
          <w:szCs w:val="32"/>
        </w:rPr>
      </w:pPr>
      <w:r>
        <w:rPr>
          <w:rFonts w:hint="eastAsia" w:ascii="黑体" w:eastAsia="黑体"/>
          <w:sz w:val="32"/>
          <w:szCs w:val="32"/>
        </w:rPr>
        <w:br w:type="page"/>
      </w:r>
    </w:p>
    <w:p w14:paraId="6A9AD251">
      <w:pPr>
        <w:rPr>
          <w:rFonts w:ascii="方正小标宋简体" w:eastAsia="方正小标宋简体"/>
          <w:sz w:val="44"/>
          <w:szCs w:val="44"/>
        </w:rPr>
      </w:pPr>
    </w:p>
    <w:p w14:paraId="5F41142F">
      <w:pPr>
        <w:rPr>
          <w:rFonts w:ascii="方正小标宋简体" w:eastAsia="方正小标宋简体"/>
          <w:sz w:val="44"/>
          <w:szCs w:val="44"/>
        </w:rPr>
      </w:pPr>
    </w:p>
    <w:p w14:paraId="766AD349">
      <w:pPr>
        <w:rPr>
          <w:rFonts w:ascii="方正小标宋简体" w:eastAsia="方正小标宋简体"/>
          <w:sz w:val="44"/>
          <w:szCs w:val="44"/>
        </w:rPr>
      </w:pPr>
    </w:p>
    <w:p w14:paraId="7B7D9893">
      <w:pPr>
        <w:rPr>
          <w:rFonts w:ascii="方正小标宋简体" w:eastAsia="方正小标宋简体"/>
          <w:sz w:val="44"/>
          <w:szCs w:val="44"/>
        </w:rPr>
      </w:pPr>
    </w:p>
    <w:p w14:paraId="39AE39DF">
      <w:pPr>
        <w:rPr>
          <w:rFonts w:ascii="方正小标宋简体" w:eastAsia="方正小标宋简体"/>
          <w:sz w:val="44"/>
          <w:szCs w:val="44"/>
        </w:rPr>
      </w:pPr>
    </w:p>
    <w:p w14:paraId="3C3D0903">
      <w:pPr>
        <w:rPr>
          <w:rFonts w:ascii="方正小标宋简体" w:eastAsia="方正小标宋简体"/>
          <w:sz w:val="44"/>
          <w:szCs w:val="44"/>
        </w:rPr>
      </w:pPr>
    </w:p>
    <w:p w14:paraId="5365B4D9">
      <w:pPr>
        <w:rPr>
          <w:rFonts w:ascii="方正小标宋简体" w:eastAsia="方正小标宋简体"/>
          <w:sz w:val="44"/>
          <w:szCs w:val="44"/>
        </w:rPr>
      </w:pPr>
      <w:r>
        <w:rPr>
          <w:rFonts w:hint="eastAsia" w:ascii="方正小标宋简体" w:eastAsia="方正小标宋简体"/>
          <w:sz w:val="44"/>
          <w:szCs w:val="44"/>
        </w:rPr>
        <w:t>第一部分  县国土资源监察大队概况</w:t>
      </w:r>
    </w:p>
    <w:p w14:paraId="4A57C873">
      <w:pPr>
        <w:ind w:firstLine="640" w:firstLineChars="200"/>
        <w:rPr>
          <w:rFonts w:ascii="黑体" w:eastAsia="黑体"/>
          <w:sz w:val="32"/>
          <w:szCs w:val="32"/>
        </w:rPr>
      </w:pPr>
    </w:p>
    <w:p w14:paraId="12D156FB">
      <w:pPr>
        <w:ind w:firstLine="640" w:firstLineChars="200"/>
        <w:rPr>
          <w:rFonts w:ascii="黑体" w:eastAsia="黑体"/>
          <w:sz w:val="32"/>
          <w:szCs w:val="32"/>
        </w:rPr>
      </w:pPr>
    </w:p>
    <w:p w14:paraId="1060EC24">
      <w:pPr>
        <w:ind w:firstLine="640" w:firstLineChars="200"/>
        <w:rPr>
          <w:rFonts w:ascii="黑体" w:eastAsia="黑体"/>
          <w:sz w:val="32"/>
          <w:szCs w:val="32"/>
        </w:rPr>
      </w:pPr>
    </w:p>
    <w:p w14:paraId="7EE0474C">
      <w:pPr>
        <w:ind w:firstLine="640" w:firstLineChars="200"/>
        <w:rPr>
          <w:rFonts w:ascii="黑体" w:eastAsia="黑体"/>
          <w:sz w:val="32"/>
          <w:szCs w:val="32"/>
        </w:rPr>
      </w:pPr>
    </w:p>
    <w:p w14:paraId="2E627D9C">
      <w:pPr>
        <w:ind w:firstLine="640" w:firstLineChars="200"/>
        <w:rPr>
          <w:rFonts w:ascii="黑体" w:eastAsia="黑体"/>
          <w:sz w:val="32"/>
          <w:szCs w:val="32"/>
        </w:rPr>
      </w:pPr>
    </w:p>
    <w:p w14:paraId="51D95AFB">
      <w:pPr>
        <w:ind w:firstLine="640" w:firstLineChars="200"/>
        <w:rPr>
          <w:rFonts w:ascii="黑体" w:eastAsia="黑体"/>
          <w:sz w:val="32"/>
          <w:szCs w:val="32"/>
        </w:rPr>
      </w:pPr>
    </w:p>
    <w:p w14:paraId="2D41958F">
      <w:pPr>
        <w:ind w:firstLine="640" w:firstLineChars="200"/>
        <w:rPr>
          <w:rFonts w:ascii="黑体" w:eastAsia="黑体"/>
          <w:sz w:val="32"/>
          <w:szCs w:val="32"/>
        </w:rPr>
      </w:pPr>
    </w:p>
    <w:p w14:paraId="12A25853">
      <w:pPr>
        <w:ind w:firstLine="640" w:firstLineChars="200"/>
        <w:rPr>
          <w:rFonts w:ascii="黑体" w:eastAsia="黑体"/>
          <w:sz w:val="32"/>
          <w:szCs w:val="32"/>
        </w:rPr>
      </w:pPr>
    </w:p>
    <w:p w14:paraId="3200DD07">
      <w:pPr>
        <w:ind w:firstLine="640" w:firstLineChars="200"/>
        <w:rPr>
          <w:rFonts w:ascii="黑体" w:eastAsia="黑体"/>
          <w:sz w:val="32"/>
          <w:szCs w:val="32"/>
        </w:rPr>
      </w:pPr>
    </w:p>
    <w:p w14:paraId="71B28DD6">
      <w:pPr>
        <w:ind w:firstLine="640" w:firstLineChars="200"/>
        <w:rPr>
          <w:rFonts w:ascii="黑体" w:eastAsia="黑体"/>
          <w:sz w:val="32"/>
          <w:szCs w:val="32"/>
        </w:rPr>
      </w:pPr>
    </w:p>
    <w:p w14:paraId="6921BBE9">
      <w:pPr>
        <w:ind w:firstLine="640" w:firstLineChars="200"/>
        <w:rPr>
          <w:rFonts w:ascii="黑体" w:eastAsia="黑体"/>
          <w:sz w:val="32"/>
          <w:szCs w:val="32"/>
        </w:rPr>
      </w:pPr>
    </w:p>
    <w:p w14:paraId="4BB3BBDE">
      <w:pPr>
        <w:ind w:firstLine="640" w:firstLineChars="200"/>
        <w:rPr>
          <w:rFonts w:ascii="黑体" w:eastAsia="黑体"/>
          <w:sz w:val="32"/>
          <w:szCs w:val="32"/>
        </w:rPr>
      </w:pPr>
    </w:p>
    <w:p w14:paraId="1B50D399">
      <w:pPr>
        <w:ind w:firstLine="640" w:firstLineChars="200"/>
        <w:rPr>
          <w:rFonts w:ascii="黑体" w:eastAsia="黑体"/>
          <w:sz w:val="32"/>
          <w:szCs w:val="32"/>
        </w:rPr>
      </w:pPr>
      <w:r>
        <w:rPr>
          <w:rFonts w:hint="eastAsia" w:ascii="黑体" w:eastAsia="黑体"/>
          <w:sz w:val="32"/>
          <w:szCs w:val="32"/>
        </w:rPr>
        <w:t>一</w:t>
      </w:r>
      <w:r>
        <w:rPr>
          <w:rFonts w:ascii="黑体" w:eastAsia="黑体"/>
          <w:sz w:val="32"/>
          <w:szCs w:val="32"/>
        </w:rPr>
        <w:t>、</w:t>
      </w:r>
      <w:r>
        <w:rPr>
          <w:rFonts w:hint="eastAsia" w:ascii="黑体" w:eastAsia="黑体"/>
          <w:sz w:val="32"/>
          <w:szCs w:val="32"/>
        </w:rPr>
        <w:t>县国土资源监察大队职能</w:t>
      </w:r>
      <w:r>
        <w:rPr>
          <w:rFonts w:ascii="黑体" w:eastAsia="黑体"/>
          <w:sz w:val="32"/>
          <w:szCs w:val="32"/>
        </w:rPr>
        <w:t>简介</w:t>
      </w:r>
    </w:p>
    <w:p w14:paraId="326F43F8">
      <w:pPr>
        <w:shd w:val="clear" w:color="auto" w:fill="FFFFFF"/>
        <w:spacing w:line="560" w:lineRule="atLeast"/>
        <w:ind w:firstLine="640"/>
        <w:rPr>
          <w:rFonts w:ascii="仿宋" w:eastAsia="仿宋"/>
          <w:b/>
          <w:bCs/>
          <w:color w:val="000000"/>
          <w:sz w:val="32"/>
          <w:szCs w:val="32"/>
        </w:rPr>
      </w:pPr>
      <w:r>
        <w:rPr>
          <w:rFonts w:hint="eastAsia" w:ascii="仿宋" w:eastAsia="仿宋"/>
          <w:sz w:val="32"/>
          <w:szCs w:val="32"/>
        </w:rPr>
        <w:t>承担规范自然资源管理秩序的责任。拟定并监督实施本县土地、矿产等自然资源管理和地质灾害防治的规章制度，制定地质环境保护的政策、规章制度，组织实施自然资源调查评价技术规程、自然资源开发利用标准。负责本系统、本部门依法行政工作，指导全县自然资源依法行政工作，加强对局属事业单位履行职责的管理监督，监督检查执行和遵守自然资源管理法律、法规及土地、矿产资源规划、计划的执行情况，查处违反自然资源管理法律、法规的行为。调查处理自然资源违法案件。</w:t>
      </w:r>
    </w:p>
    <w:p w14:paraId="337BB921">
      <w:pPr>
        <w:ind w:firstLine="640" w:firstLineChars="200"/>
        <w:rPr>
          <w:rFonts w:ascii="黑体" w:eastAsia="黑体"/>
          <w:sz w:val="32"/>
          <w:szCs w:val="32"/>
        </w:rPr>
      </w:pPr>
      <w:r>
        <w:rPr>
          <w:rFonts w:hint="eastAsia" w:ascii="黑体" w:eastAsia="黑体"/>
          <w:sz w:val="32"/>
          <w:szCs w:val="32"/>
        </w:rPr>
        <w:t>二</w:t>
      </w:r>
      <w:r>
        <w:rPr>
          <w:rFonts w:ascii="黑体" w:eastAsia="黑体"/>
          <w:sz w:val="32"/>
          <w:szCs w:val="32"/>
        </w:rPr>
        <w:t>、</w:t>
      </w:r>
      <w:r>
        <w:rPr>
          <w:rFonts w:hint="eastAsia" w:ascii="黑体" w:eastAsia="黑体"/>
          <w:sz w:val="32"/>
          <w:szCs w:val="32"/>
        </w:rPr>
        <w:t>县国土资源监察大队2025年重点工作</w:t>
      </w:r>
    </w:p>
    <w:p w14:paraId="7220F069">
      <w:pPr>
        <w:shd w:val="clear" w:color="auto" w:fill="FFFFFF"/>
        <w:spacing w:line="540" w:lineRule="atLeast"/>
        <w:ind w:firstLine="640"/>
        <w:rPr>
          <w:rFonts w:ascii="仿宋" w:eastAsia="仿宋"/>
          <w:color w:val="000000"/>
          <w:sz w:val="32"/>
          <w:szCs w:val="32"/>
          <w:shd w:val="clear" w:color="auto" w:fill="FFFFFF"/>
        </w:rPr>
      </w:pPr>
      <w:r>
        <w:rPr>
          <w:rFonts w:hint="eastAsia" w:ascii="仿宋" w:eastAsia="仿宋"/>
          <w:color w:val="000000"/>
          <w:sz w:val="32"/>
          <w:szCs w:val="32"/>
          <w:shd w:val="clear" w:color="auto" w:fill="FFFFFF"/>
        </w:rPr>
        <w:t>强化执法监察，筑牢自然资源红线。不断加大执法巡查力度，采取定期和不定期的方式，认真做好土地、规划、矿产资源的巡查，做到早发现、早制止。对非法占地、非法开采行为地区，及时开展集中整治，实施重点监管。继续保持高压态势，加大执法力度，积极开展打击私挖滥采矿产资源行为，对无证采矿、无证勘查、越界开采、违法行为进行认真清理和排查，发现一起，及时查处一起。加强对居民违规建设的日常动态巡查，坚决遏制自然资源违法行为。</w:t>
      </w:r>
    </w:p>
    <w:p w14:paraId="4BF8482D">
      <w:pPr>
        <w:rPr>
          <w:rFonts w:ascii="方正小标宋简体" w:eastAsia="方正小标宋简体"/>
          <w:sz w:val="44"/>
          <w:szCs w:val="44"/>
        </w:rPr>
      </w:pPr>
    </w:p>
    <w:p w14:paraId="4998A840">
      <w:pPr>
        <w:rPr>
          <w:rFonts w:ascii="方正小标宋简体" w:eastAsia="方正小标宋简体"/>
          <w:sz w:val="44"/>
          <w:szCs w:val="44"/>
        </w:rPr>
      </w:pPr>
    </w:p>
    <w:p w14:paraId="231D1B64">
      <w:pPr>
        <w:rPr>
          <w:rFonts w:ascii="方正小标宋简体" w:eastAsia="方正小标宋简体"/>
          <w:sz w:val="44"/>
          <w:szCs w:val="44"/>
        </w:rPr>
      </w:pPr>
    </w:p>
    <w:p w14:paraId="27BED8ED">
      <w:pPr>
        <w:rPr>
          <w:rFonts w:ascii="方正小标宋简体" w:eastAsia="方正小标宋简体"/>
          <w:sz w:val="44"/>
          <w:szCs w:val="44"/>
        </w:rPr>
      </w:pPr>
    </w:p>
    <w:p w14:paraId="7DDBDFC2">
      <w:pPr>
        <w:rPr>
          <w:rFonts w:ascii="方正小标宋简体" w:eastAsia="方正小标宋简体"/>
          <w:sz w:val="44"/>
          <w:szCs w:val="44"/>
        </w:rPr>
      </w:pPr>
    </w:p>
    <w:p w14:paraId="1D231626">
      <w:pPr>
        <w:rPr>
          <w:rFonts w:ascii="方正小标宋简体" w:eastAsia="方正小标宋简体"/>
          <w:sz w:val="44"/>
          <w:szCs w:val="44"/>
        </w:rPr>
      </w:pPr>
    </w:p>
    <w:p w14:paraId="5DC8C18E">
      <w:pPr>
        <w:rPr>
          <w:rFonts w:ascii="方正小标宋简体" w:eastAsia="方正小标宋简体"/>
          <w:sz w:val="44"/>
          <w:szCs w:val="44"/>
        </w:rPr>
      </w:pPr>
    </w:p>
    <w:p w14:paraId="04743AD2">
      <w:pPr>
        <w:rPr>
          <w:rFonts w:ascii="方正小标宋简体" w:eastAsia="方正小标宋简体"/>
          <w:sz w:val="44"/>
          <w:szCs w:val="44"/>
        </w:rPr>
      </w:pPr>
    </w:p>
    <w:p w14:paraId="74C74F99">
      <w:pPr>
        <w:rPr>
          <w:rFonts w:ascii="方正小标宋简体" w:eastAsia="方正小标宋简体"/>
          <w:sz w:val="44"/>
          <w:szCs w:val="44"/>
        </w:rPr>
      </w:pPr>
    </w:p>
    <w:p w14:paraId="2EB180C1">
      <w:pPr>
        <w:rPr>
          <w:rFonts w:ascii="方正小标宋简体" w:eastAsia="方正小标宋简体"/>
          <w:sz w:val="44"/>
          <w:szCs w:val="44"/>
        </w:rPr>
      </w:pPr>
    </w:p>
    <w:p w14:paraId="02C6AAD9">
      <w:pPr>
        <w:rPr>
          <w:rFonts w:ascii="方正小标宋简体" w:eastAsia="方正小标宋简体"/>
          <w:sz w:val="44"/>
          <w:szCs w:val="44"/>
        </w:rPr>
      </w:pPr>
    </w:p>
    <w:p w14:paraId="2A99BF8B">
      <w:pPr>
        <w:rPr>
          <w:rFonts w:ascii="方正小标宋简体" w:eastAsia="方正小标宋简体"/>
          <w:sz w:val="44"/>
          <w:szCs w:val="44"/>
        </w:rPr>
      </w:pPr>
      <w:r>
        <w:rPr>
          <w:rFonts w:hint="eastAsia" w:ascii="方正小标宋简体" w:eastAsia="方正小标宋简体"/>
          <w:sz w:val="44"/>
          <w:szCs w:val="44"/>
        </w:rPr>
        <w:t>第二部分  县国土资源监察大队2025年单位</w:t>
      </w:r>
      <w:r>
        <w:rPr>
          <w:rFonts w:ascii="方正小标宋简体" w:eastAsia="方正小标宋简体"/>
          <w:sz w:val="44"/>
          <w:szCs w:val="44"/>
        </w:rPr>
        <w:t>预算表</w:t>
      </w:r>
    </w:p>
    <w:p w14:paraId="138197B2">
      <w:pPr>
        <w:rPr>
          <w:rFonts w:ascii="仿宋_GB2312" w:eastAsia="仿宋_GB2312"/>
          <w:sz w:val="32"/>
          <w:szCs w:val="32"/>
        </w:rPr>
      </w:pPr>
    </w:p>
    <w:p w14:paraId="7729D92F">
      <w:pPr>
        <w:rPr>
          <w:rFonts w:ascii="仿宋_GB2312" w:eastAsia="仿宋_GB2312"/>
          <w:sz w:val="32"/>
          <w:szCs w:val="32"/>
        </w:rPr>
      </w:pPr>
    </w:p>
    <w:p w14:paraId="4E555729">
      <w:pPr>
        <w:rPr>
          <w:rFonts w:ascii="仿宋_GB2312" w:eastAsia="仿宋_GB2312"/>
          <w:sz w:val="32"/>
          <w:szCs w:val="32"/>
        </w:rPr>
      </w:pPr>
    </w:p>
    <w:p w14:paraId="469A8745">
      <w:pPr>
        <w:rPr>
          <w:rFonts w:ascii="仿宋_GB2312" w:eastAsia="仿宋_GB2312"/>
          <w:sz w:val="32"/>
          <w:szCs w:val="32"/>
        </w:rPr>
      </w:pPr>
    </w:p>
    <w:p w14:paraId="0AA583A3">
      <w:pPr>
        <w:rPr>
          <w:rFonts w:ascii="仿宋_GB2312" w:eastAsia="仿宋_GB2312"/>
          <w:sz w:val="32"/>
          <w:szCs w:val="32"/>
        </w:rPr>
      </w:pPr>
    </w:p>
    <w:p w14:paraId="5991ED2E">
      <w:pPr>
        <w:rPr>
          <w:rFonts w:ascii="仿宋_GB2312" w:eastAsia="仿宋_GB2312"/>
          <w:sz w:val="32"/>
          <w:szCs w:val="32"/>
        </w:rPr>
      </w:pPr>
    </w:p>
    <w:p w14:paraId="0091EA68">
      <w:pPr>
        <w:rPr>
          <w:rFonts w:ascii="仿宋_GB2312" w:eastAsia="仿宋_GB2312"/>
          <w:sz w:val="32"/>
          <w:szCs w:val="32"/>
        </w:rPr>
      </w:pPr>
    </w:p>
    <w:p w14:paraId="4C07A952">
      <w:pPr>
        <w:rPr>
          <w:rFonts w:ascii="仿宋_GB2312" w:eastAsia="仿宋_GB2312"/>
          <w:sz w:val="32"/>
          <w:szCs w:val="32"/>
        </w:rPr>
      </w:pPr>
    </w:p>
    <w:p w14:paraId="59708851">
      <w:pPr>
        <w:rPr>
          <w:rFonts w:ascii="仿宋_GB2312" w:eastAsia="仿宋_GB2312"/>
          <w:sz w:val="32"/>
          <w:szCs w:val="32"/>
        </w:rPr>
      </w:pPr>
    </w:p>
    <w:p w14:paraId="5A89E1BA">
      <w:pPr>
        <w:rPr>
          <w:rFonts w:ascii="仿宋_GB2312" w:eastAsia="仿宋_GB2312"/>
          <w:sz w:val="32"/>
          <w:szCs w:val="32"/>
        </w:rPr>
      </w:pPr>
    </w:p>
    <w:p w14:paraId="11F8B9D9">
      <w:pPr>
        <w:rPr>
          <w:rFonts w:ascii="仿宋_GB2312" w:eastAsia="仿宋_GB2312"/>
          <w:sz w:val="32"/>
          <w:szCs w:val="32"/>
        </w:rPr>
        <w:sectPr>
          <w:footerReference r:id="rId3" w:type="default"/>
          <w:pgSz w:w="11906" w:h="16838"/>
          <w:pgMar w:top="1440" w:right="1800" w:bottom="1440" w:left="1800" w:header="851" w:footer="992" w:gutter="0"/>
          <w:cols w:space="720" w:num="1"/>
          <w:docGrid w:type="lines" w:linePitch="312" w:charSpace="0"/>
        </w:sectPr>
      </w:pPr>
    </w:p>
    <w:p w14:paraId="38135CA0">
      <w:pPr>
        <w:jc w:val="right"/>
        <w:rPr>
          <w:rFonts w:ascii="方正小标宋简体" w:eastAsia="方正小标宋简体"/>
          <w:sz w:val="44"/>
          <w:szCs w:val="44"/>
        </w:rPr>
      </w:pPr>
      <w:r>
        <w:rPr>
          <w:rFonts w:ascii="方正小标宋简体" w:eastAsia="方正小标宋简体"/>
          <w:sz w:val="44"/>
          <w:szCs w:val="44"/>
        </w:rPr>
        <w:t>表1</w:t>
      </w:r>
    </w:p>
    <w:p w14:paraId="368D38AE">
      <w:pPr>
        <w:rPr>
          <w:rFonts w:hint="eastAsia"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r>
        <w:rPr>
          <w:rFonts w:ascii="仿宋_GB2312" w:eastAsia="仿宋_GB2312"/>
          <w:sz w:val="32"/>
          <w:szCs w:val="32"/>
        </w:rPr>
        <w:drawing>
          <wp:inline distT="0" distB="0" distL="85090" distR="85090">
            <wp:extent cx="5742940" cy="4558030"/>
            <wp:effectExtent l="0" t="0" r="14" b="1"/>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5"/>
                    <a:stretch>
                      <a:fillRect/>
                    </a:stretch>
                  </pic:blipFill>
                  <pic:spPr>
                    <a:xfrm>
                      <a:off x="0" y="0"/>
                      <a:ext cx="5743473" cy="4558118"/>
                    </a:xfrm>
                    <a:prstGeom prst="rect">
                      <a:avLst/>
                    </a:prstGeom>
                    <a:noFill/>
                    <a:ln w="9525" cap="flat" cmpd="sng">
                      <a:noFill/>
                      <a:prstDash val="solid"/>
                      <a:miter/>
                    </a:ln>
                  </pic:spPr>
                </pic:pic>
              </a:graphicData>
            </a:graphic>
          </wp:inline>
        </w:drawing>
      </w:r>
    </w:p>
    <w:p w14:paraId="6C4EA305">
      <w:pPr>
        <w:jc w:val="right"/>
        <w:rPr>
          <w:rFonts w:ascii="方正小标宋简体" w:eastAsia="方正小标宋简体"/>
          <w:sz w:val="44"/>
          <w:szCs w:val="44"/>
        </w:rPr>
      </w:pPr>
      <w:r>
        <w:rPr>
          <w:rFonts w:ascii="方正小标宋简体" w:eastAsia="方正小标宋简体"/>
          <w:sz w:val="44"/>
          <w:szCs w:val="44"/>
        </w:rPr>
        <w:t>表2</w:t>
      </w:r>
    </w:p>
    <w:p w14:paraId="550E7FE4">
      <w:pPr>
        <w:rPr>
          <w:rFonts w:hint="eastAsia"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r>
        <w:rPr>
          <w:rFonts w:hint="eastAsia" w:ascii="方正小标宋简体" w:eastAsia="方正小标宋简体"/>
          <w:sz w:val="44"/>
          <w:szCs w:val="44"/>
        </w:rPr>
        <w:drawing>
          <wp:inline distT="0" distB="0" distL="85090" distR="85090">
            <wp:extent cx="5561965" cy="1560830"/>
            <wp:effectExtent l="0" t="0" r="18" b="10"/>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6"/>
                    <a:stretch>
                      <a:fillRect/>
                    </a:stretch>
                  </pic:blipFill>
                  <pic:spPr>
                    <a:xfrm>
                      <a:off x="0" y="0"/>
                      <a:ext cx="5562497" cy="1560943"/>
                    </a:xfrm>
                    <a:prstGeom prst="rect">
                      <a:avLst/>
                    </a:prstGeom>
                    <a:noFill/>
                    <a:ln w="9525" cap="flat" cmpd="sng">
                      <a:noFill/>
                      <a:prstDash val="solid"/>
                      <a:miter/>
                    </a:ln>
                  </pic:spPr>
                </pic:pic>
              </a:graphicData>
            </a:graphic>
          </wp:inline>
        </w:drawing>
      </w:r>
    </w:p>
    <w:p w14:paraId="7AEE56EB">
      <w:pPr>
        <w:jc w:val="right"/>
        <w:rPr>
          <w:rFonts w:ascii="方正小标宋简体" w:eastAsia="方正小标宋简体"/>
          <w:sz w:val="44"/>
          <w:szCs w:val="44"/>
        </w:rPr>
      </w:pPr>
      <w:r>
        <w:rPr>
          <w:rFonts w:ascii="方正小标宋简体" w:eastAsia="方正小标宋简体"/>
          <w:sz w:val="44"/>
          <w:szCs w:val="44"/>
        </w:rPr>
        <w:t>表3</w:t>
      </w:r>
    </w:p>
    <w:p w14:paraId="57FB45FA">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8834755" cy="2809875"/>
            <wp:effectExtent l="0" t="0" r="1" b="33"/>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1"/>
                    </pic:cNvPicPr>
                  </pic:nvPicPr>
                  <pic:blipFill>
                    <a:blip r:embed="rId7"/>
                    <a:stretch>
                      <a:fillRect/>
                    </a:stretch>
                  </pic:blipFill>
                  <pic:spPr>
                    <a:xfrm>
                      <a:off x="0" y="0"/>
                      <a:ext cx="8835350" cy="2810466"/>
                    </a:xfrm>
                    <a:prstGeom prst="rect">
                      <a:avLst/>
                    </a:prstGeom>
                    <a:noFill/>
                    <a:ln w="9525" cap="flat" cmpd="sng">
                      <a:noFill/>
                      <a:prstDash val="solid"/>
                      <a:miter/>
                    </a:ln>
                  </pic:spPr>
                </pic:pic>
              </a:graphicData>
            </a:graphic>
          </wp:inline>
        </w:drawing>
      </w:r>
    </w:p>
    <w:p w14:paraId="1A6C4138">
      <w:pPr>
        <w:rPr>
          <w:rFonts w:ascii="方正小标宋简体" w:eastAsia="方正小标宋简体"/>
          <w:sz w:val="44"/>
          <w:szCs w:val="44"/>
        </w:rPr>
      </w:pPr>
    </w:p>
    <w:p w14:paraId="632BE226">
      <w:pPr>
        <w:rPr>
          <w:rFonts w:ascii="方正小标宋简体" w:eastAsia="方正小标宋简体"/>
          <w:sz w:val="44"/>
          <w:szCs w:val="44"/>
        </w:rPr>
      </w:pPr>
    </w:p>
    <w:p w14:paraId="2342E01F">
      <w:pPr>
        <w:rPr>
          <w:rFonts w:ascii="方正小标宋简体" w:eastAsia="方正小标宋简体"/>
          <w:sz w:val="44"/>
          <w:szCs w:val="44"/>
        </w:rPr>
      </w:pPr>
    </w:p>
    <w:p w14:paraId="71C51F7C">
      <w:pPr>
        <w:jc w:val="right"/>
        <w:rPr>
          <w:rFonts w:ascii="方正小标宋简体" w:eastAsia="方正小标宋简体"/>
          <w:sz w:val="44"/>
          <w:szCs w:val="44"/>
        </w:rPr>
      </w:pPr>
      <w:r>
        <w:rPr>
          <w:rFonts w:ascii="方正小标宋简体" w:eastAsia="方正小标宋简体"/>
          <w:sz w:val="44"/>
          <w:szCs w:val="44"/>
        </w:rPr>
        <w:t>表4</w:t>
      </w:r>
    </w:p>
    <w:p w14:paraId="0DF66B11">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7838440" cy="4588510"/>
            <wp:effectExtent l="0" t="0" r="14" b="46"/>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8"/>
                    <a:stretch>
                      <a:fillRect/>
                    </a:stretch>
                  </pic:blipFill>
                  <pic:spPr>
                    <a:xfrm>
                      <a:off x="0" y="0"/>
                      <a:ext cx="7838941" cy="4588648"/>
                    </a:xfrm>
                    <a:prstGeom prst="rect">
                      <a:avLst/>
                    </a:prstGeom>
                    <a:noFill/>
                    <a:ln w="9525" cap="flat" cmpd="sng">
                      <a:noFill/>
                      <a:prstDash val="solid"/>
                      <a:miter/>
                    </a:ln>
                  </pic:spPr>
                </pic:pic>
              </a:graphicData>
            </a:graphic>
          </wp:inline>
        </w:drawing>
      </w:r>
    </w:p>
    <w:p w14:paraId="5CE22D57">
      <w:pPr>
        <w:jc w:val="right"/>
        <w:rPr>
          <w:rFonts w:ascii="方正小标宋简体" w:eastAsia="方正小标宋简体"/>
          <w:sz w:val="44"/>
          <w:szCs w:val="44"/>
        </w:rPr>
      </w:pPr>
      <w:r>
        <w:rPr>
          <w:rFonts w:ascii="方正小标宋简体" w:eastAsia="方正小标宋简体"/>
          <w:sz w:val="44"/>
          <w:szCs w:val="44"/>
        </w:rPr>
        <w:t>表5</w:t>
      </w:r>
    </w:p>
    <w:p w14:paraId="5A9754B2">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8816975" cy="3282950"/>
            <wp:effectExtent l="0" t="0" r="21" b="23"/>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1"/>
                    </pic:cNvPicPr>
                  </pic:nvPicPr>
                  <pic:blipFill>
                    <a:blip r:embed="rId9"/>
                    <a:stretch>
                      <a:fillRect/>
                    </a:stretch>
                  </pic:blipFill>
                  <pic:spPr>
                    <a:xfrm>
                      <a:off x="0" y="0"/>
                      <a:ext cx="8817328" cy="3283099"/>
                    </a:xfrm>
                    <a:prstGeom prst="rect">
                      <a:avLst/>
                    </a:prstGeom>
                    <a:noFill/>
                    <a:ln w="9525" cap="flat" cmpd="sng">
                      <a:noFill/>
                      <a:prstDash val="solid"/>
                      <a:miter/>
                    </a:ln>
                  </pic:spPr>
                </pic:pic>
              </a:graphicData>
            </a:graphic>
          </wp:inline>
        </w:drawing>
      </w:r>
    </w:p>
    <w:p w14:paraId="68C99B46">
      <w:pPr>
        <w:rPr>
          <w:rFonts w:ascii="方正小标宋简体" w:eastAsia="方正小标宋简体"/>
          <w:sz w:val="44"/>
          <w:szCs w:val="44"/>
        </w:rPr>
      </w:pPr>
    </w:p>
    <w:p w14:paraId="713BB8ED">
      <w:pPr>
        <w:rPr>
          <w:rFonts w:ascii="方正小标宋简体" w:eastAsia="方正小标宋简体"/>
          <w:sz w:val="44"/>
          <w:szCs w:val="44"/>
        </w:rPr>
      </w:pPr>
    </w:p>
    <w:p w14:paraId="63B43D2F">
      <w:pPr>
        <w:jc w:val="right"/>
        <w:rPr>
          <w:rFonts w:ascii="方正小标宋简体" w:eastAsia="方正小标宋简体"/>
          <w:sz w:val="44"/>
          <w:szCs w:val="44"/>
        </w:rPr>
      </w:pPr>
      <w:r>
        <w:rPr>
          <w:rFonts w:ascii="方正小标宋简体" w:eastAsia="方正小标宋简体"/>
          <w:sz w:val="44"/>
          <w:szCs w:val="44"/>
        </w:rPr>
        <w:t>表6</w:t>
      </w:r>
    </w:p>
    <w:p w14:paraId="2A8D79F1">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7590155" cy="4542155"/>
            <wp:effectExtent l="0" t="0" r="22" b="44"/>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1"/>
                    </pic:cNvPicPr>
                  </pic:nvPicPr>
                  <pic:blipFill>
                    <a:blip r:embed="rId10"/>
                    <a:stretch>
                      <a:fillRect/>
                    </a:stretch>
                  </pic:blipFill>
                  <pic:spPr>
                    <a:xfrm>
                      <a:off x="0" y="0"/>
                      <a:ext cx="7590239" cy="4542257"/>
                    </a:xfrm>
                    <a:prstGeom prst="rect">
                      <a:avLst/>
                    </a:prstGeom>
                    <a:noFill/>
                    <a:ln w="9525" cap="flat" cmpd="sng">
                      <a:noFill/>
                      <a:prstDash val="solid"/>
                      <a:miter/>
                    </a:ln>
                  </pic:spPr>
                </pic:pic>
              </a:graphicData>
            </a:graphic>
          </wp:inline>
        </w:drawing>
      </w:r>
    </w:p>
    <w:p w14:paraId="2A30B1FC">
      <w:pPr>
        <w:jc w:val="right"/>
        <w:rPr>
          <w:rFonts w:ascii="方正小标宋简体" w:eastAsia="方正小标宋简体"/>
          <w:sz w:val="44"/>
          <w:szCs w:val="44"/>
        </w:rPr>
      </w:pPr>
      <w:r>
        <w:rPr>
          <w:rFonts w:ascii="方正小标宋简体" w:eastAsia="方正小标宋简体"/>
          <w:sz w:val="44"/>
          <w:szCs w:val="44"/>
        </w:rPr>
        <w:t>表7</w:t>
      </w:r>
    </w:p>
    <w:p w14:paraId="3AE0C73C">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6247765" cy="4543425"/>
            <wp:effectExtent l="0" t="0" r="14" b="13"/>
            <wp:docPr id="1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1"/>
                    </pic:cNvPicPr>
                  </pic:nvPicPr>
                  <pic:blipFill>
                    <a:blip r:embed="rId11"/>
                    <a:stretch>
                      <a:fillRect/>
                    </a:stretch>
                  </pic:blipFill>
                  <pic:spPr>
                    <a:xfrm>
                      <a:off x="0" y="0"/>
                      <a:ext cx="6248291" cy="4543629"/>
                    </a:xfrm>
                    <a:prstGeom prst="rect">
                      <a:avLst/>
                    </a:prstGeom>
                    <a:noFill/>
                    <a:ln w="9525" cap="flat" cmpd="sng">
                      <a:noFill/>
                      <a:prstDash val="solid"/>
                      <a:miter/>
                    </a:ln>
                  </pic:spPr>
                </pic:pic>
              </a:graphicData>
            </a:graphic>
          </wp:inline>
        </w:drawing>
      </w:r>
    </w:p>
    <w:p w14:paraId="10C27DAA">
      <w:pPr>
        <w:jc w:val="right"/>
        <w:rPr>
          <w:rFonts w:hint="eastAsia" w:ascii="方正小标宋简体" w:eastAsia="方正小标宋简体"/>
          <w:sz w:val="44"/>
          <w:szCs w:val="44"/>
        </w:rPr>
      </w:pPr>
      <w:r>
        <w:rPr>
          <w:rFonts w:ascii="方正小标宋简体" w:eastAsia="方正小标宋简体"/>
          <w:sz w:val="44"/>
          <w:szCs w:val="44"/>
        </w:rPr>
        <w:t>表8</w:t>
      </w:r>
    </w:p>
    <w:p w14:paraId="606073D6">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8756015" cy="2322195"/>
            <wp:effectExtent l="0" t="0" r="8" b="6"/>
            <wp:docPr id="22"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pic:cNvPicPr>
                      <a:picLocks noChangeAspect="1"/>
                    </pic:cNvPicPr>
                  </pic:nvPicPr>
                  <pic:blipFill>
                    <a:blip r:embed="rId12"/>
                    <a:stretch>
                      <a:fillRect/>
                    </a:stretch>
                  </pic:blipFill>
                  <pic:spPr>
                    <a:xfrm>
                      <a:off x="0" y="0"/>
                      <a:ext cx="8756588" cy="2322451"/>
                    </a:xfrm>
                    <a:prstGeom prst="rect">
                      <a:avLst/>
                    </a:prstGeom>
                    <a:noFill/>
                    <a:ln w="9525" cap="flat" cmpd="sng">
                      <a:noFill/>
                      <a:prstDash val="solid"/>
                      <a:miter/>
                    </a:ln>
                  </pic:spPr>
                </pic:pic>
              </a:graphicData>
            </a:graphic>
          </wp:inline>
        </w:drawing>
      </w:r>
    </w:p>
    <w:p w14:paraId="09916AA5">
      <w:pPr>
        <w:rPr>
          <w:rFonts w:ascii="方正小标宋简体" w:eastAsia="方正小标宋简体"/>
          <w:sz w:val="44"/>
          <w:szCs w:val="44"/>
        </w:rPr>
      </w:pPr>
    </w:p>
    <w:p w14:paraId="5B2B31A3">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1D48AC70">
      <w:pPr>
        <w:rPr>
          <w:rFonts w:ascii="方正小标宋简体" w:eastAsia="方正小标宋简体"/>
          <w:sz w:val="44"/>
          <w:szCs w:val="44"/>
        </w:rPr>
      </w:pPr>
    </w:p>
    <w:p w14:paraId="29194F2B">
      <w:pPr>
        <w:jc w:val="right"/>
        <w:rPr>
          <w:rFonts w:ascii="方正小标宋简体" w:eastAsia="方正小标宋简体"/>
          <w:sz w:val="44"/>
          <w:szCs w:val="44"/>
        </w:rPr>
      </w:pPr>
      <w:r>
        <w:rPr>
          <w:rFonts w:ascii="方正小标宋简体" w:eastAsia="方正小标宋简体"/>
          <w:sz w:val="44"/>
          <w:szCs w:val="44"/>
        </w:rPr>
        <w:t>表9</w:t>
      </w:r>
    </w:p>
    <w:p w14:paraId="080F7AF6">
      <w:pPr>
        <w:rPr>
          <w:rFonts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r>
        <w:rPr>
          <w:rFonts w:ascii="方正小标宋简体" w:eastAsia="方正小标宋简体"/>
          <w:sz w:val="44"/>
          <w:szCs w:val="44"/>
        </w:rPr>
        <w:drawing>
          <wp:inline distT="0" distB="0" distL="85090" distR="85090">
            <wp:extent cx="5274310" cy="830580"/>
            <wp:effectExtent l="0" t="0" r="17" b="43"/>
            <wp:docPr id="25"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pic:cNvPicPr>
                      <a:picLocks noChangeAspect="1"/>
                    </pic:cNvPicPr>
                  </pic:nvPicPr>
                  <pic:blipFill>
                    <a:blip r:embed="rId13"/>
                    <a:stretch>
                      <a:fillRect/>
                    </a:stretch>
                  </pic:blipFill>
                  <pic:spPr>
                    <a:xfrm>
                      <a:off x="0" y="0"/>
                      <a:ext cx="5274310" cy="831000"/>
                    </a:xfrm>
                    <a:prstGeom prst="rect">
                      <a:avLst/>
                    </a:prstGeom>
                    <a:noFill/>
                    <a:ln w="9525" cap="flat" cmpd="sng">
                      <a:noFill/>
                      <a:prstDash val="solid"/>
                      <a:miter/>
                    </a:ln>
                  </pic:spPr>
                </pic:pic>
              </a:graphicData>
            </a:graphic>
          </wp:inline>
        </w:drawing>
      </w:r>
    </w:p>
    <w:p w14:paraId="2173A7D7">
      <w:pPr>
        <w:jc w:val="right"/>
        <w:rPr>
          <w:rFonts w:ascii="方正小标宋简体" w:eastAsia="方正小标宋简体"/>
          <w:sz w:val="44"/>
          <w:szCs w:val="44"/>
        </w:rPr>
      </w:pPr>
      <w:r>
        <w:rPr>
          <w:rFonts w:ascii="方正小标宋简体" w:eastAsia="方正小标宋简体"/>
          <w:sz w:val="44"/>
          <w:szCs w:val="44"/>
        </w:rPr>
        <w:t>表10</w:t>
      </w:r>
    </w:p>
    <w:p w14:paraId="3EC2381A">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8820785" cy="1755140"/>
            <wp:effectExtent l="0" t="0" r="33" b="31"/>
            <wp:docPr id="28"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pic:cNvPicPr>
                      <a:picLocks noChangeAspect="1"/>
                    </pic:cNvPicPr>
                  </pic:nvPicPr>
                  <pic:blipFill>
                    <a:blip r:embed="rId14"/>
                    <a:stretch>
                      <a:fillRect/>
                    </a:stretch>
                  </pic:blipFill>
                  <pic:spPr>
                    <a:xfrm>
                      <a:off x="0" y="0"/>
                      <a:ext cx="8820935" cy="1755366"/>
                    </a:xfrm>
                    <a:prstGeom prst="rect">
                      <a:avLst/>
                    </a:prstGeom>
                    <a:noFill/>
                    <a:ln w="9525" cap="flat" cmpd="sng">
                      <a:noFill/>
                      <a:prstDash val="solid"/>
                      <a:miter/>
                    </a:ln>
                  </pic:spPr>
                </pic:pic>
              </a:graphicData>
            </a:graphic>
          </wp:inline>
        </w:drawing>
      </w:r>
    </w:p>
    <w:p w14:paraId="70A06E20">
      <w:pPr>
        <w:rPr>
          <w:rFonts w:ascii="方正小标宋简体" w:eastAsia="方正小标宋简体"/>
          <w:sz w:val="44"/>
          <w:szCs w:val="44"/>
        </w:rPr>
      </w:pPr>
    </w:p>
    <w:p w14:paraId="50B771F7">
      <w:pPr>
        <w:rPr>
          <w:rFonts w:ascii="方正小标宋简体" w:eastAsia="方正小标宋简体"/>
          <w:sz w:val="44"/>
          <w:szCs w:val="44"/>
        </w:rPr>
      </w:pPr>
    </w:p>
    <w:p w14:paraId="6654E8CD">
      <w:pPr>
        <w:rPr>
          <w:rFonts w:ascii="方正小标宋简体" w:eastAsia="方正小标宋简体"/>
          <w:sz w:val="44"/>
          <w:szCs w:val="44"/>
        </w:rPr>
      </w:pPr>
    </w:p>
    <w:p w14:paraId="3AF13727">
      <w:pPr>
        <w:rPr>
          <w:rFonts w:ascii="方正小标宋简体" w:eastAsia="方正小标宋简体"/>
          <w:sz w:val="44"/>
          <w:szCs w:val="44"/>
        </w:rPr>
      </w:pPr>
    </w:p>
    <w:p w14:paraId="11A8FBFE">
      <w:pPr>
        <w:rPr>
          <w:rFonts w:ascii="方正小标宋简体" w:eastAsia="方正小标宋简体"/>
          <w:sz w:val="44"/>
          <w:szCs w:val="44"/>
        </w:rPr>
      </w:pPr>
    </w:p>
    <w:p w14:paraId="185C132B">
      <w:pPr>
        <w:jc w:val="right"/>
        <w:rPr>
          <w:rFonts w:ascii="方正小标宋简体" w:eastAsia="方正小标宋简体"/>
          <w:sz w:val="44"/>
          <w:szCs w:val="44"/>
        </w:rPr>
      </w:pPr>
      <w:r>
        <w:rPr>
          <w:rFonts w:ascii="方正小标宋简体" w:eastAsia="方正小标宋简体"/>
          <w:sz w:val="44"/>
          <w:szCs w:val="44"/>
        </w:rPr>
        <w:t>表11</w:t>
      </w:r>
    </w:p>
    <w:p w14:paraId="1C95F54D">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8783955" cy="1382395"/>
            <wp:effectExtent l="0" t="0" r="4" b="33"/>
            <wp:docPr id="3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pic:cNvPicPr>
                      <a:picLocks noChangeAspect="1"/>
                    </pic:cNvPicPr>
                  </pic:nvPicPr>
                  <pic:blipFill>
                    <a:blip r:embed="rId15"/>
                    <a:stretch>
                      <a:fillRect/>
                    </a:stretch>
                  </pic:blipFill>
                  <pic:spPr>
                    <a:xfrm>
                      <a:off x="0" y="0"/>
                      <a:ext cx="8784111" cy="1382880"/>
                    </a:xfrm>
                    <a:prstGeom prst="rect">
                      <a:avLst/>
                    </a:prstGeom>
                    <a:noFill/>
                    <a:ln w="9525" cap="flat" cmpd="sng">
                      <a:noFill/>
                      <a:prstDash val="solid"/>
                      <a:miter/>
                    </a:ln>
                  </pic:spPr>
                </pic:pic>
              </a:graphicData>
            </a:graphic>
          </wp:inline>
        </w:drawing>
      </w:r>
    </w:p>
    <w:p w14:paraId="08F8139C">
      <w:pPr>
        <w:rPr>
          <w:rFonts w:ascii="方正小标宋简体" w:eastAsia="方正小标宋简体"/>
          <w:sz w:val="44"/>
          <w:szCs w:val="44"/>
        </w:rPr>
      </w:pPr>
    </w:p>
    <w:p w14:paraId="220EECD2">
      <w:pPr>
        <w:rPr>
          <w:rFonts w:ascii="方正小标宋简体" w:eastAsia="方正小标宋简体"/>
          <w:sz w:val="44"/>
          <w:szCs w:val="44"/>
        </w:rPr>
      </w:pPr>
    </w:p>
    <w:p w14:paraId="385CD13F">
      <w:pPr>
        <w:rPr>
          <w:rFonts w:ascii="方正小标宋简体" w:eastAsia="方正小标宋简体"/>
          <w:sz w:val="44"/>
          <w:szCs w:val="44"/>
        </w:rPr>
      </w:pPr>
    </w:p>
    <w:p w14:paraId="62FF790F">
      <w:pPr>
        <w:rPr>
          <w:rFonts w:ascii="方正小标宋简体" w:eastAsia="方正小标宋简体"/>
          <w:sz w:val="44"/>
          <w:szCs w:val="44"/>
        </w:rPr>
      </w:pPr>
    </w:p>
    <w:p w14:paraId="049565D5">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2B503FE6">
      <w:pPr>
        <w:jc w:val="right"/>
        <w:rPr>
          <w:rFonts w:ascii="方正小标宋简体" w:eastAsia="方正小标宋简体"/>
          <w:sz w:val="44"/>
          <w:szCs w:val="44"/>
        </w:rPr>
      </w:pPr>
      <w:r>
        <w:rPr>
          <w:rFonts w:ascii="方正小标宋简体" w:eastAsia="方正小标宋简体"/>
          <w:sz w:val="44"/>
          <w:szCs w:val="44"/>
        </w:rPr>
        <w:t>表12</w:t>
      </w:r>
    </w:p>
    <w:p w14:paraId="6570C7A9">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5892165" cy="1192530"/>
            <wp:effectExtent l="0" t="0" r="17" b="25"/>
            <wp:docPr id="3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pic:cNvPicPr>
                      <a:picLocks noChangeAspect="1"/>
                    </pic:cNvPicPr>
                  </pic:nvPicPr>
                  <pic:blipFill>
                    <a:blip r:embed="rId16"/>
                    <a:stretch>
                      <a:fillRect/>
                    </a:stretch>
                  </pic:blipFill>
                  <pic:spPr>
                    <a:xfrm>
                      <a:off x="0" y="0"/>
                      <a:ext cx="5892663" cy="1192632"/>
                    </a:xfrm>
                    <a:prstGeom prst="rect">
                      <a:avLst/>
                    </a:prstGeom>
                    <a:noFill/>
                    <a:ln w="9525" cap="flat" cmpd="sng">
                      <a:noFill/>
                      <a:prstDash val="solid"/>
                      <a:miter/>
                    </a:ln>
                  </pic:spPr>
                </pic:pic>
              </a:graphicData>
            </a:graphic>
          </wp:inline>
        </w:drawing>
      </w:r>
    </w:p>
    <w:p w14:paraId="44972A38">
      <w:pPr>
        <w:rPr>
          <w:rFonts w:ascii="方正小标宋简体" w:eastAsia="方正小标宋简体"/>
          <w:sz w:val="44"/>
          <w:szCs w:val="44"/>
        </w:rPr>
      </w:pPr>
    </w:p>
    <w:p w14:paraId="40ADE733">
      <w:pPr>
        <w:rPr>
          <w:rFonts w:ascii="方正小标宋简体" w:eastAsia="方正小标宋简体"/>
          <w:sz w:val="44"/>
          <w:szCs w:val="44"/>
        </w:rPr>
      </w:pPr>
    </w:p>
    <w:p w14:paraId="570E0922">
      <w:pPr>
        <w:rPr>
          <w:rFonts w:ascii="方正小标宋简体" w:eastAsia="方正小标宋简体"/>
          <w:sz w:val="44"/>
          <w:szCs w:val="44"/>
        </w:rPr>
      </w:pPr>
    </w:p>
    <w:p w14:paraId="7FAE2BC1">
      <w:pPr>
        <w:rPr>
          <w:rFonts w:ascii="方正小标宋简体" w:eastAsia="方正小标宋简体"/>
          <w:sz w:val="44"/>
          <w:szCs w:val="44"/>
        </w:rPr>
      </w:pPr>
    </w:p>
    <w:p w14:paraId="53A2DB17">
      <w:pPr>
        <w:rPr>
          <w:rFonts w:ascii="方正小标宋简体" w:eastAsia="方正小标宋简体"/>
          <w:sz w:val="44"/>
          <w:szCs w:val="44"/>
        </w:rPr>
      </w:pPr>
    </w:p>
    <w:p w14:paraId="5B0FB6CE">
      <w:pPr>
        <w:rPr>
          <w:rFonts w:ascii="方正小标宋简体" w:eastAsia="方正小标宋简体"/>
          <w:sz w:val="44"/>
          <w:szCs w:val="44"/>
        </w:rPr>
      </w:pPr>
    </w:p>
    <w:p w14:paraId="6D1B63CF">
      <w:pPr>
        <w:rPr>
          <w:rFonts w:ascii="方正小标宋简体" w:eastAsia="方正小标宋简体"/>
          <w:sz w:val="44"/>
          <w:szCs w:val="44"/>
        </w:rPr>
      </w:pPr>
    </w:p>
    <w:p w14:paraId="43EF6640">
      <w:pPr>
        <w:rPr>
          <w:rFonts w:ascii="方正小标宋简体" w:eastAsia="方正小标宋简体"/>
          <w:sz w:val="44"/>
          <w:szCs w:val="44"/>
        </w:rPr>
      </w:pPr>
    </w:p>
    <w:p w14:paraId="44A1112E">
      <w:pPr>
        <w:rPr>
          <w:rFonts w:ascii="方正小标宋简体" w:eastAsia="方正小标宋简体"/>
          <w:sz w:val="44"/>
          <w:szCs w:val="44"/>
        </w:rPr>
      </w:pPr>
    </w:p>
    <w:p w14:paraId="0B8CE676">
      <w:pPr>
        <w:rPr>
          <w:rFonts w:ascii="方正小标宋简体" w:eastAsia="方正小标宋简体"/>
          <w:sz w:val="44"/>
          <w:szCs w:val="44"/>
        </w:rPr>
      </w:pPr>
    </w:p>
    <w:p w14:paraId="21B99E07">
      <w:pPr>
        <w:rPr>
          <w:rFonts w:ascii="方正小标宋简体" w:eastAsia="方正小标宋简体"/>
          <w:sz w:val="44"/>
          <w:szCs w:val="44"/>
        </w:rPr>
      </w:pPr>
    </w:p>
    <w:p w14:paraId="11657692">
      <w:pPr>
        <w:jc w:val="right"/>
        <w:rPr>
          <w:rFonts w:ascii="方正小标宋简体" w:eastAsia="方正小标宋简体"/>
          <w:sz w:val="44"/>
          <w:szCs w:val="44"/>
        </w:rPr>
      </w:pPr>
      <w:r>
        <w:rPr>
          <w:rFonts w:ascii="方正小标宋简体" w:eastAsia="方正小标宋简体"/>
          <w:sz w:val="44"/>
          <w:szCs w:val="44"/>
        </w:rPr>
        <w:t>表13</w:t>
      </w:r>
    </w:p>
    <w:p w14:paraId="22DBAC6E">
      <w:pPr>
        <w:rPr>
          <w:rFonts w:ascii="方正小标宋简体" w:eastAsia="方正小标宋简体"/>
          <w:sz w:val="44"/>
          <w:szCs w:val="44"/>
        </w:rPr>
      </w:pPr>
      <w:r>
        <w:rPr>
          <w:rFonts w:ascii="方正小标宋简体" w:eastAsia="方正小标宋简体"/>
          <w:sz w:val="44"/>
          <w:szCs w:val="44"/>
        </w:rPr>
        <w:drawing>
          <wp:inline distT="0" distB="0" distL="85090" distR="85090">
            <wp:extent cx="5575300" cy="2034540"/>
            <wp:effectExtent l="0" t="0" r="20" b="46"/>
            <wp:docPr id="3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pic:cNvPicPr>
                      <a:picLocks noChangeAspect="1"/>
                    </pic:cNvPicPr>
                  </pic:nvPicPr>
                  <pic:blipFill>
                    <a:blip r:embed="rId17"/>
                    <a:stretch>
                      <a:fillRect/>
                    </a:stretch>
                  </pic:blipFill>
                  <pic:spPr>
                    <a:xfrm>
                      <a:off x="0" y="0"/>
                      <a:ext cx="5575735" cy="2034939"/>
                    </a:xfrm>
                    <a:prstGeom prst="rect">
                      <a:avLst/>
                    </a:prstGeom>
                    <a:noFill/>
                    <a:ln w="9525" cap="flat" cmpd="sng">
                      <a:noFill/>
                      <a:prstDash val="solid"/>
                      <a:miter/>
                    </a:ln>
                  </pic:spPr>
                </pic:pic>
              </a:graphicData>
            </a:graphic>
          </wp:inline>
        </w:drawing>
      </w:r>
    </w:p>
    <w:p w14:paraId="4342743D">
      <w:pPr>
        <w:rPr>
          <w:rFonts w:ascii="方正小标宋简体" w:eastAsia="方正小标宋简体"/>
          <w:sz w:val="44"/>
          <w:szCs w:val="44"/>
        </w:rPr>
      </w:pPr>
    </w:p>
    <w:p w14:paraId="41412AEA">
      <w:pPr>
        <w:rPr>
          <w:rFonts w:ascii="方正小标宋简体" w:eastAsia="方正小标宋简体"/>
          <w:sz w:val="44"/>
          <w:szCs w:val="44"/>
        </w:rPr>
      </w:pPr>
    </w:p>
    <w:p w14:paraId="62AD1F2C">
      <w:pPr>
        <w:rPr>
          <w:rFonts w:ascii="方正小标宋简体" w:eastAsia="方正小标宋简体"/>
          <w:sz w:val="44"/>
          <w:szCs w:val="44"/>
        </w:rPr>
      </w:pPr>
    </w:p>
    <w:p w14:paraId="0733A89A">
      <w:pPr>
        <w:rPr>
          <w:rFonts w:ascii="方正小标宋简体" w:eastAsia="方正小标宋简体"/>
          <w:sz w:val="44"/>
          <w:szCs w:val="44"/>
        </w:rPr>
      </w:pPr>
    </w:p>
    <w:p w14:paraId="2DCB8479">
      <w:pPr>
        <w:rPr>
          <w:rFonts w:ascii="方正小标宋简体" w:eastAsia="方正小标宋简体"/>
          <w:sz w:val="44"/>
          <w:szCs w:val="44"/>
        </w:rPr>
      </w:pPr>
    </w:p>
    <w:p w14:paraId="22158CFD">
      <w:pPr>
        <w:rPr>
          <w:rFonts w:ascii="方正小标宋简体" w:eastAsia="方正小标宋简体"/>
          <w:sz w:val="44"/>
          <w:szCs w:val="44"/>
        </w:rPr>
      </w:pPr>
    </w:p>
    <w:p w14:paraId="4305BA1D">
      <w:pPr>
        <w:rPr>
          <w:rFonts w:ascii="方正小标宋简体" w:eastAsia="方正小标宋简体"/>
          <w:sz w:val="44"/>
          <w:szCs w:val="44"/>
        </w:rPr>
      </w:pPr>
    </w:p>
    <w:p w14:paraId="1B19688E">
      <w:pPr>
        <w:rPr>
          <w:rFonts w:ascii="方正小标宋简体" w:eastAsia="方正小标宋简体"/>
          <w:sz w:val="44"/>
          <w:szCs w:val="44"/>
        </w:rPr>
      </w:pPr>
    </w:p>
    <w:p w14:paraId="26CD3C28">
      <w:pPr>
        <w:rPr>
          <w:rFonts w:ascii="方正小标宋简体" w:eastAsia="方正小标宋简体"/>
          <w:sz w:val="44"/>
          <w:szCs w:val="44"/>
        </w:rPr>
      </w:pPr>
    </w:p>
    <w:p w14:paraId="33E6FC55">
      <w:pPr>
        <w:rPr>
          <w:rFonts w:ascii="方正小标宋简体" w:eastAsia="方正小标宋简体"/>
          <w:sz w:val="44"/>
          <w:szCs w:val="44"/>
        </w:rPr>
      </w:pPr>
    </w:p>
    <w:p w14:paraId="14D812DB">
      <w:pPr>
        <w:rPr>
          <w:rFonts w:ascii="方正小标宋简体" w:eastAsia="方正小标宋简体"/>
          <w:sz w:val="44"/>
          <w:szCs w:val="44"/>
        </w:rPr>
      </w:pPr>
    </w:p>
    <w:p w14:paraId="6C50BB1E">
      <w:pPr>
        <w:rPr>
          <w:rFonts w:ascii="方正小标宋简体" w:eastAsia="方正小标宋简体"/>
          <w:sz w:val="44"/>
          <w:szCs w:val="44"/>
        </w:rPr>
      </w:pPr>
    </w:p>
    <w:p w14:paraId="2C5E79BC">
      <w:pPr>
        <w:rPr>
          <w:rFonts w:hint="eastAsia" w:ascii="方正小标宋简体" w:eastAsia="方正小标宋简体"/>
          <w:sz w:val="44"/>
          <w:szCs w:val="44"/>
        </w:rPr>
      </w:pPr>
    </w:p>
    <w:p w14:paraId="2EFD3A47">
      <w:pPr>
        <w:rPr>
          <w:rFonts w:ascii="方正小标宋简体" w:eastAsia="方正小标宋简体"/>
          <w:sz w:val="44"/>
          <w:szCs w:val="44"/>
        </w:rPr>
      </w:pPr>
    </w:p>
    <w:p w14:paraId="3E8FC964">
      <w:pPr>
        <w:rPr>
          <w:rFonts w:ascii="方正小标宋简体" w:eastAsia="方正小标宋简体"/>
          <w:sz w:val="44"/>
          <w:szCs w:val="44"/>
        </w:rPr>
      </w:pPr>
      <w:r>
        <w:rPr>
          <w:rFonts w:hint="eastAsia" w:ascii="方正小标宋简体" w:eastAsia="方正小标宋简体"/>
          <w:sz w:val="44"/>
          <w:szCs w:val="44"/>
        </w:rPr>
        <w:t>第三部分  县国土资源监察大队2025年单位</w:t>
      </w:r>
      <w:r>
        <w:rPr>
          <w:rFonts w:ascii="方正小标宋简体" w:eastAsia="方正小标宋简体"/>
          <w:sz w:val="44"/>
          <w:szCs w:val="44"/>
        </w:rPr>
        <w:t>预算</w:t>
      </w:r>
      <w:r>
        <w:rPr>
          <w:rFonts w:hint="eastAsia" w:ascii="方正小标宋简体" w:eastAsia="方正小标宋简体"/>
          <w:sz w:val="44"/>
          <w:szCs w:val="44"/>
        </w:rPr>
        <w:t>情况说明</w:t>
      </w:r>
    </w:p>
    <w:p w14:paraId="22CF3374">
      <w:pPr>
        <w:ind w:firstLine="640" w:firstLineChars="200"/>
        <w:rPr>
          <w:rFonts w:ascii="黑体" w:eastAsia="黑体"/>
          <w:sz w:val="32"/>
          <w:szCs w:val="32"/>
        </w:rPr>
      </w:pPr>
    </w:p>
    <w:p w14:paraId="032D37E1">
      <w:pPr>
        <w:ind w:firstLine="640" w:firstLineChars="200"/>
        <w:rPr>
          <w:rFonts w:ascii="黑体" w:eastAsia="黑体"/>
          <w:sz w:val="32"/>
          <w:szCs w:val="32"/>
        </w:rPr>
      </w:pPr>
    </w:p>
    <w:p w14:paraId="0608C5FB">
      <w:pPr>
        <w:ind w:firstLine="640" w:firstLineChars="200"/>
        <w:rPr>
          <w:rFonts w:ascii="黑体" w:eastAsia="黑体"/>
          <w:sz w:val="32"/>
          <w:szCs w:val="32"/>
        </w:rPr>
      </w:pPr>
    </w:p>
    <w:p w14:paraId="27CB7ED2">
      <w:pPr>
        <w:ind w:firstLine="640" w:firstLineChars="200"/>
        <w:rPr>
          <w:rFonts w:ascii="黑体" w:eastAsia="黑体"/>
          <w:sz w:val="32"/>
          <w:szCs w:val="32"/>
        </w:rPr>
      </w:pPr>
    </w:p>
    <w:p w14:paraId="142CAC6A">
      <w:pPr>
        <w:ind w:firstLine="640" w:firstLineChars="200"/>
        <w:rPr>
          <w:rFonts w:ascii="黑体" w:eastAsia="黑体"/>
          <w:sz w:val="32"/>
          <w:szCs w:val="32"/>
        </w:rPr>
      </w:pPr>
    </w:p>
    <w:p w14:paraId="35512C0A">
      <w:pPr>
        <w:ind w:firstLine="640" w:firstLineChars="200"/>
        <w:rPr>
          <w:rFonts w:ascii="黑体" w:eastAsia="黑体"/>
          <w:sz w:val="32"/>
          <w:szCs w:val="32"/>
        </w:rPr>
      </w:pPr>
    </w:p>
    <w:p w14:paraId="21242BA1">
      <w:pPr>
        <w:ind w:firstLine="640" w:firstLineChars="200"/>
        <w:rPr>
          <w:rFonts w:ascii="黑体" w:eastAsia="黑体"/>
          <w:sz w:val="32"/>
          <w:szCs w:val="32"/>
        </w:rPr>
      </w:pPr>
    </w:p>
    <w:p w14:paraId="1F59BCC5">
      <w:pPr>
        <w:ind w:firstLine="640" w:firstLineChars="200"/>
        <w:rPr>
          <w:rFonts w:ascii="黑体" w:eastAsia="黑体"/>
          <w:sz w:val="32"/>
          <w:szCs w:val="32"/>
        </w:rPr>
      </w:pPr>
    </w:p>
    <w:p w14:paraId="13EB1C5F">
      <w:pPr>
        <w:ind w:firstLine="640" w:firstLineChars="200"/>
        <w:rPr>
          <w:rFonts w:ascii="黑体" w:eastAsia="黑体"/>
          <w:sz w:val="32"/>
          <w:szCs w:val="32"/>
        </w:rPr>
      </w:pPr>
    </w:p>
    <w:p w14:paraId="7818EB46">
      <w:pPr>
        <w:ind w:firstLine="640" w:firstLineChars="200"/>
        <w:rPr>
          <w:rFonts w:ascii="黑体" w:eastAsia="黑体"/>
          <w:sz w:val="32"/>
          <w:szCs w:val="32"/>
        </w:rPr>
      </w:pPr>
    </w:p>
    <w:p w14:paraId="09C81985">
      <w:pPr>
        <w:ind w:firstLine="640" w:firstLineChars="200"/>
        <w:rPr>
          <w:rFonts w:ascii="黑体" w:eastAsia="黑体"/>
          <w:sz w:val="32"/>
          <w:szCs w:val="32"/>
        </w:rPr>
      </w:pPr>
    </w:p>
    <w:p w14:paraId="56FA41EE">
      <w:pPr>
        <w:ind w:firstLine="640" w:firstLineChars="200"/>
        <w:rPr>
          <w:rFonts w:ascii="黑体" w:eastAsia="黑体"/>
          <w:sz w:val="32"/>
          <w:szCs w:val="32"/>
        </w:rPr>
      </w:pPr>
    </w:p>
    <w:p w14:paraId="5F177ADC">
      <w:pPr>
        <w:ind w:firstLine="640" w:firstLineChars="200"/>
        <w:rPr>
          <w:rFonts w:ascii="黑体" w:eastAsia="黑体"/>
          <w:sz w:val="32"/>
          <w:szCs w:val="32"/>
        </w:rPr>
      </w:pPr>
    </w:p>
    <w:p w14:paraId="7D0435A5">
      <w:pPr>
        <w:ind w:firstLine="640" w:firstLineChars="200"/>
        <w:rPr>
          <w:rFonts w:ascii="黑体" w:eastAsia="黑体"/>
          <w:sz w:val="32"/>
          <w:szCs w:val="32"/>
        </w:rPr>
      </w:pPr>
      <w:r>
        <w:rPr>
          <w:rFonts w:hint="eastAsia" w:ascii="黑体" w:eastAsia="黑体"/>
          <w:sz w:val="32"/>
          <w:szCs w:val="32"/>
        </w:rPr>
        <w:t>一、收支预算情况说明</w:t>
      </w:r>
    </w:p>
    <w:p w14:paraId="43970415">
      <w:pPr>
        <w:ind w:firstLine="640" w:firstLineChars="200"/>
        <w:rPr>
          <w:rFonts w:ascii="仿宋_GB2312" w:eastAsia="仿宋_GB2312"/>
          <w:sz w:val="32"/>
          <w:szCs w:val="32"/>
        </w:rPr>
      </w:pPr>
      <w:r>
        <w:rPr>
          <w:rFonts w:hint="eastAsia" w:ascii="仿宋_GB2312" w:eastAsia="仿宋_GB2312"/>
          <w:sz w:val="32"/>
          <w:szCs w:val="32"/>
        </w:rPr>
        <w:t>按照综合预算的原则，县国土资源监察大队所有收入和支出均纳入单位预算管理。收入包括：一般公共预算拨款收入；支出包括：</w:t>
      </w:r>
      <w:r>
        <w:rPr>
          <w:rFonts w:hint="eastAsia" w:ascii="仿宋" w:eastAsia="仿宋"/>
          <w:sz w:val="32"/>
          <w:szCs w:val="32"/>
          <w:shd w:val="clear" w:color="auto" w:fill="FFFFFF"/>
        </w:rPr>
        <w:t>自然海洋气象等支出、社会保障和就业支出、卫生健康支出、住房保障支出、城乡社区支出</w:t>
      </w:r>
      <w:r>
        <w:rPr>
          <w:rFonts w:hint="eastAsia" w:ascii="仿宋_GB2312" w:eastAsia="仿宋_GB2312"/>
          <w:sz w:val="32"/>
          <w:szCs w:val="32"/>
        </w:rPr>
        <w:t>。县国土资源监察大队2025年收支预算总数</w:t>
      </w:r>
      <w:r>
        <w:rPr>
          <w:rFonts w:ascii="仿宋_GB2312" w:eastAsia="仿宋_GB2312"/>
          <w:sz w:val="32"/>
          <w:szCs w:val="32"/>
        </w:rPr>
        <w:t>565.88</w:t>
      </w:r>
      <w:r>
        <w:rPr>
          <w:rFonts w:hint="eastAsia" w:ascii="仿宋_GB2312" w:eastAsia="仿宋_GB2312"/>
          <w:sz w:val="32"/>
          <w:szCs w:val="32"/>
        </w:rPr>
        <w:t>万元，比2024年收支预算总数增加</w:t>
      </w:r>
      <w:r>
        <w:rPr>
          <w:rFonts w:ascii="仿宋_GB2312" w:eastAsia="仿宋_GB2312"/>
          <w:sz w:val="32"/>
          <w:szCs w:val="32"/>
        </w:rPr>
        <w:t>14.31</w:t>
      </w:r>
      <w:r>
        <w:rPr>
          <w:rFonts w:hint="eastAsia" w:ascii="仿宋_GB2312" w:eastAsia="仿宋_GB2312"/>
          <w:sz w:val="32"/>
          <w:szCs w:val="32"/>
        </w:rPr>
        <w:t>万元，主要原因是</w:t>
      </w:r>
      <w:r>
        <w:rPr>
          <w:rFonts w:ascii="仿宋_GB2312" w:eastAsia="仿宋_GB2312"/>
          <w:sz w:val="32"/>
          <w:szCs w:val="32"/>
        </w:rPr>
        <w:t>人员变动</w:t>
      </w:r>
      <w:r>
        <w:rPr>
          <w:rFonts w:hint="eastAsia" w:ascii="仿宋_GB2312" w:eastAsia="仿宋_GB2312"/>
          <w:sz w:val="32"/>
          <w:szCs w:val="32"/>
        </w:rPr>
        <w:t>。</w:t>
      </w:r>
    </w:p>
    <w:p w14:paraId="3F470DE1">
      <w:pPr>
        <w:ind w:firstLine="643" w:firstLineChars="200"/>
        <w:rPr>
          <w:rFonts w:ascii="楷体" w:eastAsia="楷体"/>
          <w:b/>
          <w:sz w:val="32"/>
          <w:szCs w:val="32"/>
        </w:rPr>
      </w:pPr>
      <w:r>
        <w:rPr>
          <w:rFonts w:hint="eastAsia" w:ascii="楷体" w:eastAsia="楷体"/>
          <w:b/>
          <w:sz w:val="32"/>
          <w:szCs w:val="32"/>
        </w:rPr>
        <w:t>（一）收入预算情况</w:t>
      </w:r>
    </w:p>
    <w:p w14:paraId="5580E8C9">
      <w:pPr>
        <w:ind w:firstLine="640" w:firstLineChars="200"/>
        <w:rPr>
          <w:rFonts w:ascii="仿宋_GB2312" w:eastAsia="仿宋_GB2312"/>
          <w:sz w:val="32"/>
          <w:szCs w:val="32"/>
        </w:rPr>
      </w:pPr>
      <w:r>
        <w:rPr>
          <w:rFonts w:hint="eastAsia" w:ascii="仿宋_GB2312" w:eastAsia="仿宋_GB2312"/>
          <w:sz w:val="32"/>
          <w:szCs w:val="32"/>
        </w:rPr>
        <w:t>县国土资源监察大队2025年收入预算</w:t>
      </w:r>
      <w:r>
        <w:rPr>
          <w:rFonts w:ascii="仿宋_GB2312" w:eastAsia="仿宋_GB2312"/>
          <w:sz w:val="32"/>
          <w:szCs w:val="32"/>
        </w:rPr>
        <w:t>565.88</w:t>
      </w:r>
      <w:r>
        <w:rPr>
          <w:rFonts w:hint="eastAsia" w:ascii="仿宋_GB2312" w:eastAsia="仿宋_GB2312"/>
          <w:sz w:val="32"/>
          <w:szCs w:val="32"/>
        </w:rPr>
        <w:t>万元，其中：一般公共预算拨款收入</w:t>
      </w:r>
      <w:r>
        <w:rPr>
          <w:rFonts w:ascii="仿宋_GB2312" w:eastAsia="仿宋_GB2312"/>
          <w:sz w:val="32"/>
          <w:szCs w:val="32"/>
        </w:rPr>
        <w:t>565.88</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%；政府性基金预算拨款收入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14:paraId="0795666B">
      <w:pPr>
        <w:ind w:firstLine="643" w:firstLineChars="200"/>
        <w:rPr>
          <w:rFonts w:ascii="楷体" w:eastAsia="楷体"/>
          <w:b/>
          <w:sz w:val="32"/>
          <w:szCs w:val="32"/>
        </w:rPr>
      </w:pPr>
      <w:r>
        <w:rPr>
          <w:rFonts w:hint="eastAsia" w:ascii="楷体" w:eastAsia="楷体"/>
          <w:b/>
          <w:sz w:val="32"/>
          <w:szCs w:val="32"/>
        </w:rPr>
        <w:t>（二）支出预算情况</w:t>
      </w:r>
    </w:p>
    <w:p w14:paraId="3F64EC06">
      <w:pPr>
        <w:ind w:firstLine="640" w:firstLineChars="200"/>
        <w:rPr>
          <w:rFonts w:ascii="仿宋_GB2312" w:eastAsia="仿宋_GB2312"/>
          <w:sz w:val="32"/>
          <w:szCs w:val="32"/>
        </w:rPr>
      </w:pPr>
      <w:r>
        <w:rPr>
          <w:rFonts w:hint="eastAsia" w:ascii="仿宋_GB2312" w:eastAsia="仿宋_GB2312"/>
          <w:sz w:val="32"/>
          <w:szCs w:val="32"/>
        </w:rPr>
        <w:t>县国土资源监察大队2025年支出预算</w:t>
      </w:r>
      <w:r>
        <w:rPr>
          <w:rFonts w:ascii="仿宋_GB2312" w:eastAsia="仿宋_GB2312"/>
          <w:sz w:val="32"/>
          <w:szCs w:val="32"/>
        </w:rPr>
        <w:t>565.88</w:t>
      </w:r>
      <w:r>
        <w:rPr>
          <w:rFonts w:hint="eastAsia" w:ascii="仿宋_GB2312" w:eastAsia="仿宋_GB2312"/>
          <w:sz w:val="32"/>
          <w:szCs w:val="32"/>
        </w:rPr>
        <w:t>万元，其中：基本支出</w:t>
      </w:r>
      <w:r>
        <w:rPr>
          <w:rFonts w:ascii="仿宋_GB2312" w:eastAsia="仿宋_GB2312"/>
          <w:sz w:val="32"/>
          <w:szCs w:val="32"/>
        </w:rPr>
        <w:t>565.88</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14:paraId="1E3CED56">
      <w:pPr>
        <w:ind w:firstLine="640" w:firstLineChars="200"/>
        <w:rPr>
          <w:rFonts w:ascii="黑体" w:eastAsia="黑体"/>
          <w:sz w:val="32"/>
          <w:szCs w:val="32"/>
        </w:rPr>
      </w:pPr>
      <w:r>
        <w:rPr>
          <w:rFonts w:hint="eastAsia" w:ascii="黑体" w:eastAsia="黑体"/>
          <w:sz w:val="32"/>
          <w:szCs w:val="32"/>
        </w:rPr>
        <w:t>二、财政拨款收支预算情况说明</w:t>
      </w:r>
    </w:p>
    <w:p w14:paraId="7A799DD6">
      <w:pPr>
        <w:ind w:firstLine="640" w:firstLineChars="200"/>
        <w:rPr>
          <w:rFonts w:ascii="仿宋_GB2312" w:eastAsia="仿宋_GB2312"/>
          <w:sz w:val="32"/>
          <w:szCs w:val="32"/>
        </w:rPr>
      </w:pPr>
      <w:r>
        <w:rPr>
          <w:rFonts w:hint="eastAsia" w:ascii="仿宋_GB2312" w:eastAsia="仿宋_GB2312"/>
          <w:sz w:val="32"/>
          <w:szCs w:val="32"/>
        </w:rPr>
        <w:t>县国土资源监察大队2025年财政拨款收支预算总数</w:t>
      </w:r>
      <w:r>
        <w:rPr>
          <w:rFonts w:ascii="仿宋_GB2312" w:eastAsia="仿宋_GB2312"/>
          <w:sz w:val="32"/>
          <w:szCs w:val="32"/>
        </w:rPr>
        <w:t>565.88</w:t>
      </w:r>
      <w:r>
        <w:rPr>
          <w:rFonts w:hint="eastAsia" w:ascii="仿宋_GB2312" w:eastAsia="仿宋_GB2312"/>
          <w:sz w:val="32"/>
          <w:szCs w:val="32"/>
        </w:rPr>
        <w:t>万元，比2024年财政拨款收支预算总数增</w:t>
      </w:r>
      <w:r>
        <w:rPr>
          <w:rFonts w:ascii="仿宋_GB2312" w:eastAsia="仿宋_GB2312"/>
          <w:sz w:val="32"/>
          <w:szCs w:val="32"/>
        </w:rPr>
        <w:t>14.31</w:t>
      </w:r>
      <w:r>
        <w:rPr>
          <w:rFonts w:hint="eastAsia" w:ascii="仿宋_GB2312" w:eastAsia="仿宋_GB2312"/>
          <w:sz w:val="32"/>
          <w:szCs w:val="32"/>
        </w:rPr>
        <w:t>万元，主要原因是主要原因是</w:t>
      </w:r>
      <w:r>
        <w:rPr>
          <w:rFonts w:ascii="仿宋_GB2312" w:eastAsia="仿宋_GB2312"/>
          <w:sz w:val="32"/>
          <w:szCs w:val="32"/>
        </w:rPr>
        <w:t>人员变动</w:t>
      </w:r>
      <w:r>
        <w:rPr>
          <w:rFonts w:hint="eastAsia" w:ascii="仿宋_GB2312" w:eastAsia="仿宋_GB2312"/>
          <w:sz w:val="32"/>
          <w:szCs w:val="32"/>
        </w:rPr>
        <w:t>。</w:t>
      </w:r>
    </w:p>
    <w:p w14:paraId="16E16A50">
      <w:pPr>
        <w:ind w:firstLine="640" w:firstLineChars="200"/>
        <w:rPr>
          <w:rFonts w:ascii="仿宋_GB2312" w:eastAsia="仿宋_GB2312"/>
          <w:sz w:val="32"/>
          <w:szCs w:val="32"/>
        </w:rPr>
      </w:pPr>
      <w:r>
        <w:rPr>
          <w:rFonts w:hint="eastAsia" w:ascii="仿宋_GB2312" w:eastAsia="仿宋_GB2312"/>
          <w:sz w:val="32"/>
          <w:szCs w:val="32"/>
        </w:rPr>
        <w:t>收入包括：本年一般公共预算拨款收入</w:t>
      </w:r>
      <w:r>
        <w:rPr>
          <w:rFonts w:ascii="仿宋_GB2312" w:eastAsia="仿宋_GB2312"/>
          <w:sz w:val="32"/>
          <w:szCs w:val="32"/>
        </w:rPr>
        <w:t>565.88</w:t>
      </w:r>
      <w:r>
        <w:rPr>
          <w:rFonts w:hint="eastAsia" w:ascii="仿宋_GB2312" w:eastAsia="仿宋_GB2312"/>
          <w:sz w:val="32"/>
          <w:szCs w:val="32"/>
        </w:rPr>
        <w:t>万元；支出包括：</w:t>
      </w:r>
      <w:r>
        <w:rPr>
          <w:rFonts w:ascii="仿宋_GB2312" w:eastAsia="仿宋_GB2312"/>
          <w:sz w:val="32"/>
          <w:szCs w:val="32"/>
        </w:rPr>
        <w:t>自然资源海洋气象等</w:t>
      </w:r>
      <w:r>
        <w:rPr>
          <w:rFonts w:hint="eastAsia" w:ascii="仿宋_GB2312" w:eastAsia="仿宋_GB2312"/>
          <w:sz w:val="32"/>
          <w:szCs w:val="32"/>
        </w:rPr>
        <w:t>支出</w:t>
      </w:r>
      <w:r>
        <w:rPr>
          <w:rFonts w:ascii="仿宋_GB2312" w:eastAsia="仿宋_GB2312"/>
          <w:sz w:val="32"/>
          <w:szCs w:val="32"/>
        </w:rPr>
        <w:t>392.99</w:t>
      </w:r>
      <w:r>
        <w:rPr>
          <w:rFonts w:hint="eastAsia" w:ascii="仿宋_GB2312" w:eastAsia="仿宋_GB2312"/>
          <w:sz w:val="32"/>
          <w:szCs w:val="32"/>
        </w:rPr>
        <w:t>万元、社会保障和就业支出</w:t>
      </w:r>
      <w:r>
        <w:rPr>
          <w:rFonts w:ascii="仿宋_GB2312" w:eastAsia="仿宋_GB2312"/>
          <w:sz w:val="32"/>
          <w:szCs w:val="32"/>
        </w:rPr>
        <w:t>88.98</w:t>
      </w:r>
      <w:r>
        <w:rPr>
          <w:rFonts w:hint="eastAsia" w:ascii="仿宋_GB2312" w:eastAsia="仿宋_GB2312"/>
          <w:sz w:val="32"/>
          <w:szCs w:val="32"/>
        </w:rPr>
        <w:t>万元、卫生健康支出</w:t>
      </w:r>
      <w:r>
        <w:rPr>
          <w:rFonts w:ascii="仿宋_GB2312" w:eastAsia="仿宋_GB2312"/>
          <w:sz w:val="32"/>
          <w:szCs w:val="32"/>
        </w:rPr>
        <w:t>35.38</w:t>
      </w:r>
      <w:r>
        <w:rPr>
          <w:rFonts w:hint="eastAsia" w:ascii="仿宋_GB2312" w:eastAsia="仿宋_GB2312"/>
          <w:sz w:val="32"/>
          <w:szCs w:val="32"/>
        </w:rPr>
        <w:t>万元、住房保障支出</w:t>
      </w:r>
      <w:r>
        <w:rPr>
          <w:rFonts w:ascii="仿宋_GB2312" w:eastAsia="仿宋_GB2312"/>
          <w:sz w:val="32"/>
          <w:szCs w:val="32"/>
        </w:rPr>
        <w:t>48.54</w:t>
      </w:r>
      <w:r>
        <w:rPr>
          <w:rFonts w:hint="eastAsia" w:ascii="仿宋_GB2312" w:eastAsia="仿宋_GB2312"/>
          <w:sz w:val="32"/>
          <w:szCs w:val="32"/>
        </w:rPr>
        <w:t>万元。</w:t>
      </w:r>
    </w:p>
    <w:p w14:paraId="0665DF37">
      <w:pPr>
        <w:ind w:firstLine="640" w:firstLineChars="200"/>
        <w:rPr>
          <w:rFonts w:ascii="黑体" w:eastAsia="黑体"/>
          <w:sz w:val="32"/>
          <w:szCs w:val="32"/>
        </w:rPr>
      </w:pPr>
      <w:r>
        <w:rPr>
          <w:rFonts w:hint="eastAsia" w:ascii="黑体" w:eastAsia="黑体"/>
          <w:sz w:val="32"/>
          <w:szCs w:val="32"/>
        </w:rPr>
        <w:t>三、一般公共预算当年拨款情况说明</w:t>
      </w:r>
    </w:p>
    <w:p w14:paraId="16F0D33A">
      <w:pPr>
        <w:ind w:firstLine="643" w:firstLineChars="200"/>
        <w:rPr>
          <w:rFonts w:ascii="楷体" w:eastAsia="楷体"/>
          <w:b/>
          <w:sz w:val="32"/>
          <w:szCs w:val="32"/>
        </w:rPr>
      </w:pPr>
      <w:r>
        <w:rPr>
          <w:rFonts w:hint="eastAsia" w:ascii="楷体" w:eastAsia="楷体"/>
          <w:b/>
          <w:sz w:val="32"/>
          <w:szCs w:val="32"/>
        </w:rPr>
        <w:t>（一）一般公共预算当年拨款规模变化情况</w:t>
      </w:r>
    </w:p>
    <w:p w14:paraId="3B9B9EBB">
      <w:pPr>
        <w:ind w:firstLine="640" w:firstLineChars="200"/>
        <w:rPr>
          <w:rFonts w:ascii="仿宋_GB2312" w:eastAsia="仿宋_GB2312"/>
          <w:sz w:val="32"/>
          <w:szCs w:val="32"/>
        </w:rPr>
      </w:pPr>
      <w:r>
        <w:rPr>
          <w:rFonts w:hint="eastAsia" w:ascii="仿宋_GB2312" w:eastAsia="仿宋_GB2312"/>
          <w:sz w:val="32"/>
          <w:szCs w:val="32"/>
        </w:rPr>
        <w:t>县国土资源监察大队2025年一般公共预算当年拨款</w:t>
      </w:r>
      <w:r>
        <w:rPr>
          <w:rFonts w:ascii="仿宋_GB2312" w:eastAsia="仿宋_GB2312"/>
          <w:sz w:val="32"/>
          <w:szCs w:val="32"/>
        </w:rPr>
        <w:t>565.88</w:t>
      </w:r>
      <w:r>
        <w:rPr>
          <w:rFonts w:hint="eastAsia" w:ascii="仿宋_GB2312" w:eastAsia="仿宋_GB2312"/>
          <w:sz w:val="32"/>
          <w:szCs w:val="32"/>
        </w:rPr>
        <w:t>万元，比2024年预算数增加</w:t>
      </w:r>
      <w:r>
        <w:rPr>
          <w:rFonts w:ascii="仿宋_GB2312" w:eastAsia="仿宋_GB2312"/>
          <w:sz w:val="32"/>
          <w:szCs w:val="32"/>
        </w:rPr>
        <w:t>14.31</w:t>
      </w:r>
      <w:r>
        <w:rPr>
          <w:rFonts w:hint="eastAsia" w:ascii="仿宋_GB2312" w:eastAsia="仿宋_GB2312"/>
          <w:sz w:val="32"/>
          <w:szCs w:val="32"/>
        </w:rPr>
        <w:t>万元，主要原因是主要原因是</w:t>
      </w:r>
      <w:r>
        <w:rPr>
          <w:rFonts w:ascii="仿宋_GB2312" w:eastAsia="仿宋_GB2312"/>
          <w:sz w:val="32"/>
          <w:szCs w:val="32"/>
        </w:rPr>
        <w:t>人员变动</w:t>
      </w:r>
      <w:r>
        <w:rPr>
          <w:rFonts w:hint="eastAsia" w:ascii="仿宋_GB2312" w:eastAsia="仿宋_GB2312"/>
          <w:sz w:val="32"/>
          <w:szCs w:val="32"/>
        </w:rPr>
        <w:t>。</w:t>
      </w:r>
    </w:p>
    <w:p w14:paraId="521D4698">
      <w:pPr>
        <w:ind w:firstLine="643" w:firstLineChars="200"/>
        <w:rPr>
          <w:rFonts w:ascii="楷体" w:eastAsia="楷体"/>
          <w:b/>
          <w:sz w:val="32"/>
          <w:szCs w:val="32"/>
        </w:rPr>
      </w:pPr>
      <w:r>
        <w:rPr>
          <w:rFonts w:hint="eastAsia" w:ascii="楷体" w:eastAsia="楷体"/>
          <w:b/>
          <w:sz w:val="32"/>
          <w:szCs w:val="32"/>
        </w:rPr>
        <w:t>（二）一般公共预算当年拨款结构情况</w:t>
      </w:r>
    </w:p>
    <w:p w14:paraId="7CA7E474">
      <w:pPr>
        <w:ind w:firstLine="640" w:firstLineChars="200"/>
        <w:rPr>
          <w:rFonts w:ascii="仿宋_GB2312" w:eastAsia="仿宋_GB2312"/>
          <w:sz w:val="32"/>
          <w:szCs w:val="32"/>
        </w:rPr>
      </w:pPr>
      <w:r>
        <w:rPr>
          <w:rFonts w:ascii="仿宋_GB2312" w:eastAsia="仿宋_GB2312"/>
          <w:sz w:val="32"/>
          <w:szCs w:val="32"/>
        </w:rPr>
        <w:t>自然资源海洋气象等</w:t>
      </w:r>
      <w:r>
        <w:rPr>
          <w:rFonts w:hint="eastAsia" w:ascii="仿宋_GB2312" w:eastAsia="仿宋_GB2312"/>
          <w:sz w:val="32"/>
          <w:szCs w:val="32"/>
        </w:rPr>
        <w:t>支出</w:t>
      </w:r>
      <w:r>
        <w:rPr>
          <w:rFonts w:ascii="仿宋_GB2312" w:eastAsia="仿宋_GB2312"/>
          <w:sz w:val="32"/>
          <w:szCs w:val="32"/>
        </w:rPr>
        <w:t>392.99</w:t>
      </w:r>
      <w:r>
        <w:rPr>
          <w:rFonts w:hint="eastAsia" w:ascii="仿宋_GB2312" w:eastAsia="仿宋_GB2312"/>
          <w:sz w:val="32"/>
          <w:szCs w:val="32"/>
        </w:rPr>
        <w:t>万元,占</w:t>
      </w:r>
      <w:r>
        <w:rPr>
          <w:rFonts w:ascii="仿宋_GB2312" w:eastAsia="仿宋_GB2312"/>
          <w:sz w:val="32"/>
          <w:szCs w:val="32"/>
        </w:rPr>
        <w:t>69</w:t>
      </w:r>
      <w:r>
        <w:rPr>
          <w:rFonts w:hint="eastAsia" w:ascii="仿宋_GB2312" w:eastAsia="仿宋_GB2312"/>
          <w:sz w:val="32"/>
          <w:szCs w:val="32"/>
        </w:rPr>
        <w:t>%；社会保障和就业支出</w:t>
      </w:r>
      <w:r>
        <w:rPr>
          <w:rFonts w:ascii="仿宋_GB2312" w:eastAsia="仿宋_GB2312"/>
          <w:sz w:val="32"/>
          <w:szCs w:val="32"/>
        </w:rPr>
        <w:t>88.98</w:t>
      </w:r>
      <w:r>
        <w:rPr>
          <w:rFonts w:hint="eastAsia" w:ascii="仿宋_GB2312" w:eastAsia="仿宋_GB2312"/>
          <w:sz w:val="32"/>
          <w:szCs w:val="32"/>
        </w:rPr>
        <w:t>万元,占</w:t>
      </w:r>
      <w:r>
        <w:rPr>
          <w:rFonts w:ascii="仿宋_GB2312" w:eastAsia="仿宋_GB2312"/>
          <w:sz w:val="32"/>
          <w:szCs w:val="32"/>
        </w:rPr>
        <w:t>15</w:t>
      </w:r>
      <w:r>
        <w:rPr>
          <w:rFonts w:hint="eastAsia" w:ascii="仿宋_GB2312" w:eastAsia="仿宋_GB2312"/>
          <w:sz w:val="32"/>
          <w:szCs w:val="32"/>
        </w:rPr>
        <w:t>%；卫生健康支出</w:t>
      </w:r>
      <w:r>
        <w:rPr>
          <w:rFonts w:ascii="仿宋_GB2312" w:eastAsia="仿宋_GB2312"/>
          <w:sz w:val="32"/>
          <w:szCs w:val="32"/>
        </w:rPr>
        <w:t>35.38</w:t>
      </w:r>
      <w:r>
        <w:rPr>
          <w:rFonts w:hint="eastAsia" w:ascii="仿宋_GB2312" w:eastAsia="仿宋_GB2312"/>
          <w:sz w:val="32"/>
          <w:szCs w:val="32"/>
        </w:rPr>
        <w:t>万元,占</w:t>
      </w:r>
      <w:r>
        <w:rPr>
          <w:rFonts w:ascii="仿宋_GB2312" w:eastAsia="仿宋_GB2312"/>
          <w:sz w:val="32"/>
          <w:szCs w:val="32"/>
        </w:rPr>
        <w:t>7</w:t>
      </w:r>
      <w:r>
        <w:rPr>
          <w:rFonts w:hint="eastAsia" w:ascii="仿宋_GB2312" w:eastAsia="仿宋_GB2312"/>
          <w:sz w:val="32"/>
          <w:szCs w:val="32"/>
        </w:rPr>
        <w:t>%；住房保障支出</w:t>
      </w:r>
      <w:r>
        <w:rPr>
          <w:rFonts w:ascii="仿宋_GB2312" w:eastAsia="仿宋_GB2312"/>
          <w:sz w:val="32"/>
          <w:szCs w:val="32"/>
        </w:rPr>
        <w:t>48.54</w:t>
      </w:r>
      <w:r>
        <w:rPr>
          <w:rFonts w:hint="eastAsia" w:ascii="仿宋_GB2312" w:eastAsia="仿宋_GB2312"/>
          <w:sz w:val="32"/>
          <w:szCs w:val="32"/>
        </w:rPr>
        <w:t>万元,占</w:t>
      </w:r>
      <w:r>
        <w:rPr>
          <w:rFonts w:ascii="仿宋_GB2312" w:eastAsia="仿宋_GB2312"/>
          <w:sz w:val="32"/>
          <w:szCs w:val="32"/>
        </w:rPr>
        <w:t>9</w:t>
      </w:r>
      <w:r>
        <w:rPr>
          <w:rFonts w:hint="eastAsia" w:ascii="仿宋_GB2312" w:eastAsia="仿宋_GB2312"/>
          <w:sz w:val="32"/>
          <w:szCs w:val="32"/>
        </w:rPr>
        <w:t>%。</w:t>
      </w:r>
    </w:p>
    <w:p w14:paraId="4D956A36">
      <w:pPr>
        <w:ind w:firstLine="643" w:firstLineChars="200"/>
        <w:rPr>
          <w:rFonts w:ascii="楷体" w:eastAsia="楷体"/>
          <w:b/>
          <w:sz w:val="32"/>
          <w:szCs w:val="32"/>
        </w:rPr>
      </w:pPr>
      <w:r>
        <w:rPr>
          <w:rFonts w:hint="eastAsia" w:ascii="楷体" w:eastAsia="楷体"/>
          <w:b/>
          <w:sz w:val="32"/>
          <w:szCs w:val="32"/>
        </w:rPr>
        <w:t>（三）一般公共预算当年拨款具体使用情况</w:t>
      </w:r>
    </w:p>
    <w:p w14:paraId="271A229D">
      <w:pPr>
        <w:ind w:firstLine="640" w:firstLineChars="200"/>
        <w:rPr>
          <w:rFonts w:ascii="仿宋_GB2312" w:eastAsia="仿宋_GB2312"/>
          <w:sz w:val="32"/>
          <w:szCs w:val="32"/>
        </w:rPr>
      </w:pPr>
      <w:r>
        <w:rPr>
          <w:rFonts w:hint="eastAsia" w:ascii="仿宋_GB2312" w:eastAsia="仿宋_GB2312"/>
          <w:sz w:val="32"/>
          <w:szCs w:val="32"/>
        </w:rPr>
        <w:t>1.一般公共服务</w:t>
      </w:r>
      <w:r>
        <w:rPr>
          <w:rFonts w:ascii="仿宋_GB2312" w:eastAsia="仿宋_GB2312"/>
          <w:sz w:val="32"/>
          <w:szCs w:val="32"/>
        </w:rPr>
        <w:t>（</w:t>
      </w:r>
      <w:r>
        <w:rPr>
          <w:rFonts w:hint="eastAsia" w:ascii="仿宋_GB2312" w:eastAsia="仿宋_GB2312"/>
          <w:sz w:val="32"/>
          <w:szCs w:val="32"/>
        </w:rPr>
        <w:t>类）财改事务（款）</w:t>
      </w:r>
      <w:r>
        <w:rPr>
          <w:rFonts w:ascii="仿宋_GB2312" w:eastAsia="仿宋_GB2312"/>
          <w:sz w:val="32"/>
          <w:szCs w:val="32"/>
        </w:rPr>
        <w:t>事业</w:t>
      </w:r>
      <w:r>
        <w:rPr>
          <w:rFonts w:hint="eastAsia" w:ascii="仿宋_GB2312" w:eastAsia="仿宋_GB2312"/>
          <w:sz w:val="32"/>
          <w:szCs w:val="32"/>
        </w:rPr>
        <w:t>运行（项）2025年预算数为</w:t>
      </w:r>
      <w:r>
        <w:rPr>
          <w:rFonts w:ascii="仿宋_GB2312" w:eastAsia="仿宋_GB2312"/>
          <w:sz w:val="32"/>
          <w:szCs w:val="32"/>
        </w:rPr>
        <w:t>392.99</w:t>
      </w:r>
      <w:r>
        <w:rPr>
          <w:rFonts w:hint="eastAsia" w:ascii="仿宋_GB2312" w:eastAsia="仿宋_GB2312"/>
          <w:sz w:val="32"/>
          <w:szCs w:val="32"/>
        </w:rPr>
        <w:t>万元，主要用于：单位正常运转的基本支出，包括基本工资、津贴补贴等人员经费以及办公费、印刷费、水电费等日常公用经费，保障正常运转。</w:t>
      </w:r>
    </w:p>
    <w:p w14:paraId="7D33B9EB">
      <w:pPr>
        <w:ind w:firstLine="640" w:firstLineChars="200"/>
        <w:rPr>
          <w:rFonts w:ascii="仿宋_GB2312" w:eastAsia="仿宋_GB2312"/>
          <w:sz w:val="32"/>
          <w:szCs w:val="32"/>
        </w:rPr>
      </w:pPr>
      <w:r>
        <w:rPr>
          <w:rFonts w:hint="eastAsia" w:ascii="仿宋_GB2312" w:eastAsia="仿宋_GB2312"/>
          <w:sz w:val="32"/>
          <w:szCs w:val="32"/>
        </w:rPr>
        <w:t>2.社会保障和就业（类）行政事业单位养老支出（款）机关事业单位基本养老保险缴费支出（项）2025年预算数为</w:t>
      </w:r>
      <w:r>
        <w:rPr>
          <w:rFonts w:ascii="仿宋_GB2312" w:eastAsia="仿宋_GB2312"/>
          <w:sz w:val="32"/>
          <w:szCs w:val="32"/>
        </w:rPr>
        <w:t>56.63</w:t>
      </w:r>
      <w:r>
        <w:rPr>
          <w:rFonts w:hint="eastAsia" w:ascii="仿宋_GB2312" w:eastAsia="仿宋_GB2312"/>
          <w:sz w:val="32"/>
          <w:szCs w:val="32"/>
        </w:rPr>
        <w:t>万元，主要用于：实施养老保险制度由单位缴纳的基本养老保险支出。</w:t>
      </w:r>
    </w:p>
    <w:p w14:paraId="0573455E">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.社会保障和就业（类）行政事业单位养老支出（款）机关事业单位职业年金缴费支出（项）2025年预算数为</w:t>
      </w:r>
      <w:r>
        <w:rPr>
          <w:rFonts w:ascii="仿宋_GB2312" w:eastAsia="仿宋_GB2312"/>
          <w:sz w:val="32"/>
          <w:szCs w:val="32"/>
        </w:rPr>
        <w:t>32.35</w:t>
      </w:r>
      <w:r>
        <w:rPr>
          <w:rFonts w:hint="eastAsia" w:ascii="仿宋_GB2312" w:eastAsia="仿宋_GB2312"/>
          <w:sz w:val="32"/>
          <w:szCs w:val="32"/>
        </w:rPr>
        <w:t>万元，主要用于：实施养老保险制度由单位缴纳的职业年金支出。</w:t>
      </w:r>
    </w:p>
    <w:p w14:paraId="74290505">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.卫生健康（类）行政事业单位医疗（款）行政单位医疗</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2025年预算数为</w:t>
      </w:r>
      <w:r>
        <w:rPr>
          <w:rFonts w:ascii="仿宋_GB2312" w:eastAsia="仿宋_GB2312"/>
          <w:sz w:val="32"/>
          <w:szCs w:val="32"/>
        </w:rPr>
        <w:t>28.3</w:t>
      </w:r>
      <w:r>
        <w:rPr>
          <w:rFonts w:hint="eastAsia" w:ascii="仿宋_GB2312" w:eastAsia="仿宋_GB2312"/>
          <w:sz w:val="32"/>
          <w:szCs w:val="32"/>
        </w:rPr>
        <w:t>万元，主要用于：单位按规定由单位缴纳的基本医疗保险支出。</w:t>
      </w:r>
    </w:p>
    <w:p w14:paraId="4417EC5D">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.住房保障（类）住房改革支出（款）住房公积金（项）2025年预算数为</w:t>
      </w:r>
      <w:r>
        <w:rPr>
          <w:rFonts w:ascii="仿宋_GB2312" w:eastAsia="仿宋_GB2312"/>
          <w:sz w:val="32"/>
          <w:szCs w:val="32"/>
        </w:rPr>
        <w:t>48.54</w:t>
      </w:r>
      <w:r>
        <w:rPr>
          <w:rFonts w:hint="eastAsia" w:ascii="仿宋_GB2312" w:eastAsia="仿宋_GB2312"/>
          <w:sz w:val="32"/>
          <w:szCs w:val="32"/>
        </w:rPr>
        <w:t>万元，主要用于：单位按规定为职工缴纳的住房公积金支出。</w:t>
      </w:r>
    </w:p>
    <w:p w14:paraId="69A6F371">
      <w:pPr>
        <w:ind w:firstLine="640" w:firstLineChars="200"/>
        <w:rPr>
          <w:rFonts w:ascii="黑体" w:eastAsia="黑体"/>
          <w:sz w:val="32"/>
          <w:szCs w:val="32"/>
        </w:rPr>
      </w:pPr>
      <w:r>
        <w:rPr>
          <w:rFonts w:hint="eastAsia" w:ascii="黑体" w:eastAsia="黑体"/>
          <w:sz w:val="32"/>
          <w:szCs w:val="32"/>
        </w:rPr>
        <w:t>四、一般公共预算基本支出情况说明</w:t>
      </w:r>
    </w:p>
    <w:p w14:paraId="3399208C">
      <w:pPr>
        <w:ind w:firstLine="640" w:firstLineChars="200"/>
        <w:rPr>
          <w:rFonts w:ascii="仿宋_GB2312" w:eastAsia="仿宋_GB2312"/>
          <w:sz w:val="32"/>
          <w:szCs w:val="32"/>
        </w:rPr>
      </w:pPr>
      <w:r>
        <w:rPr>
          <w:rFonts w:hint="eastAsia" w:ascii="仿宋_GB2312" w:eastAsia="仿宋_GB2312"/>
          <w:sz w:val="32"/>
          <w:szCs w:val="32"/>
        </w:rPr>
        <w:t>县国土资源监察大队2025年一般公共预算基本支出</w:t>
      </w:r>
      <w:r>
        <w:rPr>
          <w:rFonts w:ascii="仿宋_GB2312" w:eastAsia="仿宋_GB2312"/>
          <w:sz w:val="32"/>
          <w:szCs w:val="32"/>
        </w:rPr>
        <w:t>565.88</w:t>
      </w:r>
      <w:r>
        <w:rPr>
          <w:rFonts w:hint="eastAsia" w:ascii="仿宋_GB2312" w:eastAsia="仿宋_GB2312"/>
          <w:sz w:val="32"/>
          <w:szCs w:val="32"/>
        </w:rPr>
        <w:t>万元，其中：</w:t>
      </w:r>
    </w:p>
    <w:p w14:paraId="125243FB">
      <w:pPr>
        <w:ind w:firstLine="640" w:firstLineChars="200"/>
        <w:rPr>
          <w:rFonts w:ascii="仿宋_GB2312" w:eastAsia="仿宋_GB2312"/>
          <w:sz w:val="32"/>
          <w:szCs w:val="32"/>
        </w:rPr>
      </w:pPr>
      <w:r>
        <w:rPr>
          <w:rFonts w:hint="eastAsia" w:ascii="仿宋_GB2312" w:eastAsia="仿宋_GB2312"/>
          <w:sz w:val="32"/>
          <w:szCs w:val="32"/>
        </w:rPr>
        <w:t>人员经费</w:t>
      </w:r>
      <w:r>
        <w:rPr>
          <w:rFonts w:ascii="仿宋_GB2312" w:eastAsia="仿宋_GB2312"/>
          <w:sz w:val="32"/>
          <w:szCs w:val="32"/>
        </w:rPr>
        <w:t>529.53</w:t>
      </w:r>
      <w:r>
        <w:rPr>
          <w:rFonts w:hint="eastAsia" w:ascii="仿宋_GB2312" w:eastAsia="仿宋_GB2312"/>
          <w:sz w:val="32"/>
          <w:szCs w:val="32"/>
        </w:rPr>
        <w:t>万元，主要包括：基本工资、津贴补贴、奖金、社会保险缴费、离休费、住房公积金、福利费、工会经费、其他交通费用等支出。</w:t>
      </w:r>
    </w:p>
    <w:p w14:paraId="4CFDB881">
      <w:pPr>
        <w:ind w:firstLine="640" w:firstLineChars="200"/>
        <w:rPr>
          <w:rFonts w:ascii="仿宋_GB2312" w:eastAsia="仿宋_GB2312"/>
          <w:sz w:val="32"/>
          <w:szCs w:val="32"/>
        </w:rPr>
      </w:pPr>
      <w:r>
        <w:rPr>
          <w:rFonts w:hint="eastAsia" w:ascii="仿宋_GB2312" w:eastAsia="仿宋_GB2312"/>
          <w:sz w:val="32"/>
          <w:szCs w:val="32"/>
        </w:rPr>
        <w:t>公用经费</w:t>
      </w:r>
      <w:r>
        <w:rPr>
          <w:rFonts w:ascii="仿宋_GB2312" w:eastAsia="仿宋_GB2312"/>
          <w:sz w:val="32"/>
          <w:szCs w:val="32"/>
        </w:rPr>
        <w:t>36.35</w:t>
      </w:r>
      <w:r>
        <w:rPr>
          <w:rFonts w:hint="eastAsia" w:ascii="仿宋_GB2312" w:eastAsia="仿宋_GB2312"/>
          <w:sz w:val="32"/>
          <w:szCs w:val="32"/>
        </w:rPr>
        <w:t>万元，主要包活：办公费、印刷费、水费、电费、邮电费、物业管理费、差旅费、会议费、培训费、公务接待费、劳务费、公务用车运行维护费等支出。</w:t>
      </w:r>
    </w:p>
    <w:p w14:paraId="1CA9D6FB">
      <w:pPr>
        <w:ind w:firstLine="640" w:firstLineChars="200"/>
        <w:rPr>
          <w:rFonts w:ascii="黑体" w:eastAsia="黑体"/>
          <w:sz w:val="32"/>
          <w:szCs w:val="32"/>
        </w:rPr>
      </w:pPr>
      <w:r>
        <w:rPr>
          <w:rFonts w:hint="eastAsia" w:ascii="黑体" w:eastAsia="黑体"/>
          <w:sz w:val="32"/>
          <w:szCs w:val="32"/>
        </w:rPr>
        <w:t>五、“三公”经费财政拨款预算安排情况说明</w:t>
      </w:r>
    </w:p>
    <w:p w14:paraId="476C3E7B">
      <w:pPr>
        <w:ind w:firstLine="640" w:firstLineChars="200"/>
        <w:rPr>
          <w:rFonts w:ascii="仿宋_GB2312" w:eastAsia="仿宋_GB2312"/>
          <w:sz w:val="32"/>
          <w:szCs w:val="32"/>
        </w:rPr>
      </w:pPr>
      <w:r>
        <w:rPr>
          <w:rFonts w:hint="eastAsia" w:ascii="仿宋_GB2312" w:eastAsia="仿宋_GB2312"/>
          <w:sz w:val="32"/>
          <w:szCs w:val="32"/>
        </w:rPr>
        <w:t>县国土资源监察大队2025年“三公”经费财政拨款预算数</w:t>
      </w:r>
      <w:r>
        <w:rPr>
          <w:rFonts w:ascii="仿宋_GB2312" w:eastAsia="仿宋_GB2312"/>
          <w:sz w:val="32"/>
          <w:szCs w:val="32"/>
        </w:rPr>
        <w:t>0</w:t>
      </w:r>
      <w:r>
        <w:rPr>
          <w:rFonts w:hint="eastAsia" w:ascii="仿宋_GB2312" w:eastAsia="仿宋_GB2312"/>
          <w:sz w:val="32"/>
          <w:szCs w:val="32"/>
        </w:rPr>
        <w:t>万元，其中：公务接待费</w:t>
      </w:r>
      <w:r>
        <w:rPr>
          <w:rFonts w:ascii="仿宋_GB2312" w:eastAsia="仿宋_GB2312"/>
          <w:sz w:val="32"/>
          <w:szCs w:val="32"/>
        </w:rPr>
        <w:t>0</w:t>
      </w:r>
      <w:r>
        <w:rPr>
          <w:rFonts w:hint="eastAsia" w:ascii="仿宋_GB2312" w:eastAsia="仿宋_GB2312"/>
          <w:sz w:val="32"/>
          <w:szCs w:val="32"/>
        </w:rPr>
        <w:t>万元，公务用车购置及运行维护费</w:t>
      </w:r>
      <w:r>
        <w:rPr>
          <w:rFonts w:ascii="仿宋_GB2312" w:eastAsia="仿宋_GB2312"/>
          <w:sz w:val="32"/>
          <w:szCs w:val="32"/>
        </w:rPr>
        <w:t>0</w:t>
      </w:r>
      <w:r>
        <w:rPr>
          <w:rFonts w:hint="eastAsia" w:ascii="仿宋_GB2312" w:eastAsia="仿宋_GB2312"/>
          <w:sz w:val="32"/>
          <w:szCs w:val="32"/>
        </w:rPr>
        <w:t>万元,因公出国（境）经费</w:t>
      </w:r>
      <w:r>
        <w:rPr>
          <w:rFonts w:ascii="仿宋_GB2312" w:eastAsia="仿宋_GB2312"/>
          <w:sz w:val="32"/>
          <w:szCs w:val="32"/>
        </w:rPr>
        <w:t>0</w:t>
      </w:r>
      <w:r>
        <w:rPr>
          <w:rFonts w:hint="eastAsia" w:ascii="仿宋_GB2312" w:eastAsia="仿宋_GB2312"/>
          <w:sz w:val="32"/>
          <w:szCs w:val="32"/>
        </w:rPr>
        <w:t>万元。</w:t>
      </w:r>
    </w:p>
    <w:p w14:paraId="57FAFD05">
      <w:pPr>
        <w:ind w:firstLine="643" w:firstLineChars="200"/>
        <w:rPr>
          <w:rFonts w:ascii="楷体" w:eastAsia="楷体"/>
          <w:b/>
          <w:sz w:val="32"/>
          <w:szCs w:val="32"/>
        </w:rPr>
      </w:pPr>
      <w:r>
        <w:rPr>
          <w:rFonts w:hint="eastAsia" w:ascii="楷体" w:eastAsia="楷体"/>
          <w:b/>
          <w:sz w:val="32"/>
          <w:szCs w:val="32"/>
        </w:rPr>
        <w:t>（一）公务接待费与（较</w:t>
      </w:r>
      <w:r>
        <w:rPr>
          <w:rFonts w:ascii="楷体" w:eastAsia="楷体"/>
          <w:b/>
          <w:sz w:val="32"/>
          <w:szCs w:val="32"/>
        </w:rPr>
        <w:t>）</w:t>
      </w:r>
      <w:r>
        <w:rPr>
          <w:rFonts w:hint="eastAsia" w:ascii="楷体" w:eastAsia="楷体"/>
          <w:b/>
          <w:sz w:val="32"/>
          <w:szCs w:val="32"/>
        </w:rPr>
        <w:t>2024年预算</w:t>
      </w:r>
      <w:r>
        <w:rPr>
          <w:rFonts w:ascii="楷体" w:eastAsia="楷体"/>
          <w:b/>
          <w:sz w:val="32"/>
          <w:szCs w:val="32"/>
        </w:rPr>
        <w:t>持平</w:t>
      </w:r>
      <w:r>
        <w:rPr>
          <w:rFonts w:hint="eastAsia" w:ascii="楷体" w:eastAsia="楷体"/>
          <w:b/>
          <w:sz w:val="32"/>
          <w:szCs w:val="32"/>
        </w:rPr>
        <w:t>。</w:t>
      </w:r>
    </w:p>
    <w:p w14:paraId="50B91C64">
      <w:pPr>
        <w:ind w:firstLine="640" w:firstLineChars="200"/>
        <w:rPr>
          <w:rFonts w:ascii="仿宋_GB2312" w:eastAsia="仿宋_GB2312"/>
          <w:sz w:val="32"/>
          <w:szCs w:val="32"/>
        </w:rPr>
      </w:pPr>
    </w:p>
    <w:p w14:paraId="69374ECF">
      <w:pPr>
        <w:ind w:firstLine="643" w:firstLineChars="200"/>
        <w:rPr>
          <w:rFonts w:hint="eastAsia" w:ascii="楷体" w:eastAsia="楷体"/>
          <w:b/>
          <w:sz w:val="32"/>
          <w:szCs w:val="32"/>
        </w:rPr>
      </w:pPr>
      <w:r>
        <w:rPr>
          <w:rFonts w:hint="eastAsia" w:ascii="楷体" w:eastAsia="楷体"/>
          <w:b/>
          <w:sz w:val="32"/>
          <w:szCs w:val="32"/>
        </w:rPr>
        <w:t>（二）公务用车购置及运行维护费与（较）2024年预算持平。</w:t>
      </w:r>
    </w:p>
    <w:p w14:paraId="2547464E">
      <w:pPr>
        <w:ind w:firstLine="640" w:firstLineChars="200"/>
        <w:rPr>
          <w:rFonts w:ascii="黑体" w:eastAsia="黑体"/>
          <w:sz w:val="32"/>
          <w:szCs w:val="32"/>
        </w:rPr>
      </w:pPr>
      <w:r>
        <w:rPr>
          <w:rFonts w:hint="eastAsia" w:ascii="黑体" w:eastAsia="黑体"/>
          <w:sz w:val="32"/>
          <w:szCs w:val="32"/>
        </w:rPr>
        <w:t>六、政府性基金预算支出情况说明</w:t>
      </w:r>
    </w:p>
    <w:p w14:paraId="6A2A3E0F">
      <w:pPr>
        <w:ind w:firstLine="640" w:firstLineChars="200"/>
        <w:rPr>
          <w:rFonts w:ascii="仿宋_GB2312" w:eastAsia="仿宋_GB2312"/>
          <w:sz w:val="32"/>
          <w:szCs w:val="32"/>
        </w:rPr>
      </w:pPr>
      <w:r>
        <w:rPr>
          <w:rFonts w:hint="eastAsia" w:ascii="仿宋_GB2312" w:eastAsia="仿宋_GB2312"/>
          <w:sz w:val="32"/>
          <w:szCs w:val="32"/>
        </w:rPr>
        <w:t>县国土资源监察大队2025年使用政府性基金预算拨款安排的支出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66E14EDD">
      <w:pPr>
        <w:ind w:firstLine="640" w:firstLineChars="200"/>
        <w:rPr>
          <w:rFonts w:ascii="黑体" w:eastAsia="黑体"/>
          <w:sz w:val="32"/>
          <w:szCs w:val="32"/>
        </w:rPr>
      </w:pPr>
      <w:r>
        <w:rPr>
          <w:rFonts w:hint="eastAsia" w:ascii="黑体" w:eastAsia="黑体"/>
          <w:sz w:val="32"/>
          <w:szCs w:val="32"/>
        </w:rPr>
        <w:t>七、国有资本经营预算情况说明</w:t>
      </w:r>
    </w:p>
    <w:p w14:paraId="7C2198BC">
      <w:pPr>
        <w:ind w:firstLine="640" w:firstLineChars="200"/>
        <w:rPr>
          <w:rFonts w:ascii="仿宋_GB2312" w:eastAsia="仿宋_GB2312"/>
          <w:sz w:val="32"/>
          <w:szCs w:val="32"/>
        </w:rPr>
      </w:pPr>
      <w:r>
        <w:rPr>
          <w:rFonts w:hint="eastAsia" w:ascii="仿宋_GB2312" w:eastAsia="仿宋_GB2312"/>
          <w:sz w:val="32"/>
          <w:szCs w:val="32"/>
        </w:rPr>
        <w:t>县国土资源监察大队2025年使用政府性基金预算拨款安排的支出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54499FB5">
      <w:pPr>
        <w:ind w:firstLine="640" w:firstLineChars="200"/>
        <w:rPr>
          <w:rFonts w:ascii="黑体" w:eastAsia="黑体"/>
          <w:sz w:val="32"/>
          <w:szCs w:val="32"/>
        </w:rPr>
      </w:pPr>
      <w:r>
        <w:rPr>
          <w:rFonts w:hint="eastAsia" w:ascii="黑体" w:eastAsia="黑体"/>
          <w:sz w:val="32"/>
          <w:szCs w:val="32"/>
        </w:rPr>
        <w:t>八、其他重要事项的情况说明</w:t>
      </w:r>
    </w:p>
    <w:p w14:paraId="1A23B2F1">
      <w:pPr>
        <w:ind w:firstLine="643" w:firstLineChars="200"/>
        <w:rPr>
          <w:rFonts w:ascii="楷体" w:eastAsia="楷体"/>
          <w:b/>
          <w:sz w:val="32"/>
          <w:szCs w:val="32"/>
        </w:rPr>
      </w:pPr>
      <w:r>
        <w:rPr>
          <w:rFonts w:ascii="楷体" w:eastAsia="楷体"/>
          <w:b/>
          <w:sz w:val="32"/>
          <w:szCs w:val="32"/>
        </w:rPr>
        <w:t>（</w:t>
      </w:r>
      <w:r>
        <w:rPr>
          <w:rFonts w:hint="eastAsia" w:ascii="楷体" w:eastAsia="楷体"/>
          <w:b/>
          <w:sz w:val="32"/>
          <w:szCs w:val="32"/>
        </w:rPr>
        <w:t>一</w:t>
      </w:r>
      <w:r>
        <w:rPr>
          <w:rFonts w:ascii="楷体" w:eastAsia="楷体"/>
          <w:b/>
          <w:sz w:val="32"/>
          <w:szCs w:val="32"/>
        </w:rPr>
        <w:t>）</w:t>
      </w:r>
      <w:r>
        <w:rPr>
          <w:rFonts w:hint="eastAsia" w:ascii="楷体" w:eastAsia="楷体"/>
          <w:b/>
          <w:sz w:val="32"/>
          <w:szCs w:val="32"/>
        </w:rPr>
        <w:t>机关运行经费情况</w:t>
      </w:r>
    </w:p>
    <w:p w14:paraId="1CAAE0DB">
      <w:pPr>
        <w:ind w:firstLine="640" w:firstLineChars="200"/>
        <w:rPr>
          <w:rFonts w:ascii="仿宋_GB2312" w:eastAsia="仿宋_GB2312"/>
          <w:sz w:val="32"/>
          <w:szCs w:val="32"/>
        </w:rPr>
      </w:pPr>
      <w:r>
        <w:rPr>
          <w:rFonts w:hint="eastAsia" w:ascii="仿宋_GB2312" w:eastAsia="仿宋_GB2312"/>
          <w:sz w:val="32"/>
          <w:szCs w:val="32"/>
        </w:rPr>
        <w:t>2025年，单位的机关运行经费财政拨款预算为</w:t>
      </w:r>
      <w:r>
        <w:rPr>
          <w:rFonts w:ascii="仿宋_GB2312" w:eastAsia="仿宋_GB2312"/>
          <w:sz w:val="32"/>
          <w:szCs w:val="32"/>
        </w:rPr>
        <w:t>565.88</w:t>
      </w:r>
      <w:r>
        <w:rPr>
          <w:rFonts w:hint="eastAsia" w:ascii="仿宋_GB2312" w:eastAsia="仿宋_GB2312"/>
          <w:sz w:val="32"/>
          <w:szCs w:val="32"/>
        </w:rPr>
        <w:t>万元，与（较）2024年预算增加。</w:t>
      </w:r>
    </w:p>
    <w:p w14:paraId="10C73402">
      <w:pPr>
        <w:ind w:firstLine="643" w:firstLineChars="200"/>
        <w:rPr>
          <w:rFonts w:ascii="楷体" w:eastAsia="楷体"/>
          <w:b/>
          <w:sz w:val="32"/>
          <w:szCs w:val="32"/>
        </w:rPr>
      </w:pPr>
      <w:r>
        <w:rPr>
          <w:rFonts w:hint="eastAsia" w:ascii="楷体" w:eastAsia="楷体"/>
          <w:b/>
          <w:sz w:val="32"/>
          <w:szCs w:val="32"/>
        </w:rPr>
        <w:t>（二</w:t>
      </w:r>
      <w:r>
        <w:rPr>
          <w:rFonts w:ascii="楷体" w:eastAsia="楷体"/>
          <w:b/>
          <w:sz w:val="32"/>
          <w:szCs w:val="32"/>
        </w:rPr>
        <w:t>）</w:t>
      </w:r>
      <w:r>
        <w:rPr>
          <w:rFonts w:hint="eastAsia" w:ascii="楷体" w:eastAsia="楷体"/>
          <w:b/>
          <w:sz w:val="32"/>
          <w:szCs w:val="32"/>
        </w:rPr>
        <w:t>政府采购情况</w:t>
      </w:r>
    </w:p>
    <w:p w14:paraId="00E69EB3">
      <w:pPr>
        <w:ind w:firstLine="640" w:firstLineChars="200"/>
        <w:rPr>
          <w:rFonts w:ascii="仿宋_GB2312" w:eastAsia="仿宋_GB2312"/>
          <w:sz w:val="32"/>
          <w:szCs w:val="32"/>
        </w:rPr>
      </w:pPr>
      <w:r>
        <w:rPr>
          <w:rFonts w:hint="eastAsia" w:ascii="仿宋_GB2312" w:eastAsia="仿宋_GB2312"/>
          <w:sz w:val="32"/>
          <w:szCs w:val="32"/>
        </w:rPr>
        <w:t>2025年，县国土资源监察大队安排政府采购预算</w:t>
      </w:r>
      <w:r>
        <w:rPr>
          <w:rFonts w:ascii="仿宋_GB2312" w:eastAsia="仿宋_GB2312"/>
          <w:sz w:val="32"/>
          <w:szCs w:val="32"/>
        </w:rPr>
        <w:t>0</w:t>
      </w:r>
      <w:r>
        <w:rPr>
          <w:rFonts w:hint="eastAsia" w:ascii="仿宋_GB2312" w:eastAsia="仿宋_GB2312"/>
          <w:sz w:val="32"/>
          <w:szCs w:val="32"/>
        </w:rPr>
        <w:t>万元。</w:t>
      </w:r>
    </w:p>
    <w:p w14:paraId="45DB50D0">
      <w:pPr>
        <w:ind w:firstLine="643" w:firstLineChars="200"/>
        <w:rPr>
          <w:rFonts w:ascii="楷体" w:eastAsia="楷体"/>
          <w:b/>
          <w:sz w:val="32"/>
          <w:szCs w:val="32"/>
        </w:rPr>
      </w:pPr>
      <w:r>
        <w:rPr>
          <w:rFonts w:hint="eastAsia" w:ascii="楷体" w:eastAsia="楷体"/>
          <w:b/>
          <w:sz w:val="32"/>
          <w:szCs w:val="32"/>
        </w:rPr>
        <w:t>（三）国有资产占有使用情况</w:t>
      </w:r>
    </w:p>
    <w:p w14:paraId="7D95E048">
      <w:pPr>
        <w:ind w:firstLine="640" w:firstLineChars="200"/>
        <w:rPr>
          <w:rFonts w:ascii="仿宋_GB2312" w:eastAsia="仿宋_GB2312"/>
          <w:sz w:val="32"/>
          <w:szCs w:val="32"/>
        </w:rPr>
      </w:pPr>
      <w:r>
        <w:rPr>
          <w:rFonts w:hint="eastAsia" w:ascii="仿宋_GB2312" w:eastAsia="仿宋_GB2312"/>
          <w:sz w:val="32"/>
          <w:szCs w:val="32"/>
        </w:rPr>
        <w:t>截至2024年底，县国土资源监察大队所属各预算单位共有车辆</w:t>
      </w:r>
      <w:r>
        <w:rPr>
          <w:rFonts w:ascii="仿宋_GB2312" w:eastAsia="仿宋_GB2312"/>
          <w:sz w:val="32"/>
          <w:szCs w:val="32"/>
        </w:rPr>
        <w:t>0</w:t>
      </w:r>
      <w:r>
        <w:rPr>
          <w:rFonts w:hint="eastAsia" w:ascii="仿宋_GB2312" w:eastAsia="仿宋_GB2312"/>
          <w:sz w:val="32"/>
          <w:szCs w:val="32"/>
        </w:rPr>
        <w:t>辆。单位价值200万元以上大型设备</w:t>
      </w:r>
      <w:r>
        <w:rPr>
          <w:rFonts w:ascii="仿宋_GB2312" w:eastAsia="仿宋_GB2312"/>
          <w:sz w:val="32"/>
          <w:szCs w:val="32"/>
        </w:rPr>
        <w:t>0</w:t>
      </w:r>
      <w:r>
        <w:rPr>
          <w:rFonts w:hint="eastAsia" w:ascii="仿宋_GB2312" w:eastAsia="仿宋_GB2312"/>
          <w:sz w:val="32"/>
          <w:szCs w:val="32"/>
        </w:rPr>
        <w:t>台</w:t>
      </w:r>
      <w:r>
        <w:rPr>
          <w:rFonts w:ascii="仿宋_GB2312" w:eastAsia="仿宋_GB2312"/>
          <w:sz w:val="32"/>
          <w:szCs w:val="32"/>
        </w:rPr>
        <w:t>（</w:t>
      </w:r>
      <w:r>
        <w:rPr>
          <w:rFonts w:hint="eastAsia" w:ascii="仿宋_GB2312" w:eastAsia="仿宋_GB2312"/>
          <w:sz w:val="32"/>
          <w:szCs w:val="32"/>
        </w:rPr>
        <w:t>套</w:t>
      </w:r>
      <w:r>
        <w:rPr>
          <w:rFonts w:ascii="仿宋_GB2312" w:eastAsia="仿宋_GB2312"/>
          <w:sz w:val="32"/>
          <w:szCs w:val="32"/>
        </w:rPr>
        <w:t>）</w:t>
      </w:r>
      <w:r>
        <w:rPr>
          <w:rFonts w:hint="eastAsia" w:ascii="仿宋_GB2312" w:eastAsia="仿宋_GB2312"/>
          <w:sz w:val="32"/>
          <w:szCs w:val="32"/>
        </w:rPr>
        <w:t>。</w:t>
      </w:r>
    </w:p>
    <w:p w14:paraId="37A96C79">
      <w:pPr>
        <w:ind w:firstLine="640" w:firstLineChars="200"/>
        <w:rPr>
          <w:rFonts w:ascii="仿宋_GB2312" w:eastAsia="仿宋_GB2312"/>
          <w:sz w:val="32"/>
          <w:szCs w:val="32"/>
        </w:rPr>
      </w:pPr>
      <w:r>
        <w:rPr>
          <w:rFonts w:hint="eastAsia" w:ascii="仿宋_GB2312" w:eastAsia="仿宋_GB2312"/>
          <w:sz w:val="32"/>
          <w:szCs w:val="32"/>
        </w:rPr>
        <w:t>2025年部门预算</w:t>
      </w:r>
      <w:r>
        <w:rPr>
          <w:rFonts w:ascii="仿宋_GB2312" w:eastAsia="仿宋_GB2312"/>
          <w:sz w:val="32"/>
          <w:szCs w:val="32"/>
        </w:rPr>
        <w:t>未</w:t>
      </w:r>
      <w:r>
        <w:rPr>
          <w:rFonts w:hint="eastAsia" w:ascii="仿宋_GB2312" w:eastAsia="仿宋_GB2312"/>
          <w:sz w:val="32"/>
          <w:szCs w:val="32"/>
        </w:rPr>
        <w:t>安排购置车辆及单位价值200万元以上大型设备。</w:t>
      </w:r>
    </w:p>
    <w:p w14:paraId="2D811F43">
      <w:pPr>
        <w:ind w:firstLine="643" w:firstLineChars="200"/>
        <w:rPr>
          <w:rFonts w:ascii="楷体" w:eastAsia="楷体"/>
          <w:b/>
          <w:sz w:val="32"/>
          <w:szCs w:val="32"/>
        </w:rPr>
      </w:pPr>
      <w:r>
        <w:rPr>
          <w:rFonts w:hint="eastAsia" w:ascii="楷体" w:eastAsia="楷体"/>
          <w:b/>
          <w:sz w:val="32"/>
          <w:szCs w:val="32"/>
        </w:rPr>
        <w:t>（四）预算绩效情况</w:t>
      </w:r>
    </w:p>
    <w:p w14:paraId="55E8EC09">
      <w:pPr>
        <w:ind w:firstLine="640" w:firstLineChars="200"/>
        <w:rPr>
          <w:rFonts w:ascii="仿宋_GB2312" w:eastAsia="仿宋_GB2312"/>
          <w:sz w:val="32"/>
          <w:szCs w:val="32"/>
        </w:rPr>
      </w:pPr>
      <w:r>
        <w:rPr>
          <w:rFonts w:ascii="仿宋_GB2312" w:eastAsia="仿宋_GB2312"/>
          <w:sz w:val="32"/>
          <w:szCs w:val="32"/>
        </w:rPr>
        <w:t>无</w:t>
      </w:r>
    </w:p>
    <w:p w14:paraId="337CF14E">
      <w:pPr>
        <w:rPr>
          <w:rFonts w:ascii="方正小标宋简体" w:eastAsia="方正小标宋简体"/>
          <w:sz w:val="44"/>
          <w:szCs w:val="44"/>
        </w:rPr>
      </w:pPr>
    </w:p>
    <w:p w14:paraId="48FF4BFB">
      <w:pPr>
        <w:rPr>
          <w:rFonts w:ascii="方正小标宋简体" w:eastAsia="方正小标宋简体"/>
          <w:sz w:val="44"/>
          <w:szCs w:val="44"/>
        </w:rPr>
      </w:pPr>
    </w:p>
    <w:p w14:paraId="06F7D84A">
      <w:pPr>
        <w:rPr>
          <w:rFonts w:ascii="方正小标宋简体" w:eastAsia="方正小标宋简体"/>
          <w:sz w:val="44"/>
          <w:szCs w:val="44"/>
        </w:rPr>
      </w:pPr>
    </w:p>
    <w:p w14:paraId="369DCC39">
      <w:pPr>
        <w:rPr>
          <w:rFonts w:hint="eastAsia" w:ascii="方正小标宋简体" w:eastAsia="方正小标宋简体"/>
          <w:sz w:val="44"/>
          <w:szCs w:val="44"/>
        </w:rPr>
      </w:pPr>
    </w:p>
    <w:p w14:paraId="6F8951B8">
      <w:pPr>
        <w:rPr>
          <w:rFonts w:ascii="方正小标宋简体" w:eastAsia="方正小标宋简体"/>
          <w:sz w:val="44"/>
          <w:szCs w:val="44"/>
        </w:rPr>
      </w:pPr>
    </w:p>
    <w:p w14:paraId="018B7659">
      <w:pPr>
        <w:rPr>
          <w:rFonts w:ascii="方正小标宋简体" w:eastAsia="方正小标宋简体"/>
          <w:sz w:val="44"/>
          <w:szCs w:val="44"/>
        </w:rPr>
      </w:pPr>
    </w:p>
    <w:p w14:paraId="5842C377">
      <w:pPr>
        <w:rPr>
          <w:rFonts w:ascii="方正小标宋简体" w:eastAsia="方正小标宋简体"/>
          <w:sz w:val="44"/>
          <w:szCs w:val="44"/>
        </w:rPr>
      </w:pPr>
    </w:p>
    <w:p w14:paraId="5E3283A2">
      <w:pPr>
        <w:rPr>
          <w:rFonts w:ascii="方正小标宋简体" w:eastAsia="方正小标宋简体"/>
          <w:sz w:val="44"/>
          <w:szCs w:val="44"/>
        </w:rPr>
      </w:pPr>
      <w:r>
        <w:rPr>
          <w:rFonts w:hint="eastAsia" w:ascii="方正小标宋简体" w:eastAsia="方正小标宋简体"/>
          <w:sz w:val="44"/>
          <w:szCs w:val="44"/>
        </w:rPr>
        <w:t>第四部分  名词解释</w:t>
      </w:r>
    </w:p>
    <w:p w14:paraId="763A1D28">
      <w:pPr>
        <w:ind w:firstLine="640" w:firstLineChars="200"/>
        <w:rPr>
          <w:rFonts w:ascii="仿宋_GB2312" w:eastAsia="仿宋_GB2312"/>
          <w:sz w:val="32"/>
          <w:szCs w:val="32"/>
        </w:rPr>
      </w:pPr>
    </w:p>
    <w:p w14:paraId="6DC6D589">
      <w:pPr>
        <w:ind w:firstLine="640" w:firstLineChars="200"/>
        <w:rPr>
          <w:rFonts w:ascii="仿宋_GB2312" w:eastAsia="仿宋_GB2312"/>
          <w:sz w:val="32"/>
          <w:szCs w:val="32"/>
        </w:rPr>
      </w:pPr>
    </w:p>
    <w:p w14:paraId="39E80DEC">
      <w:pPr>
        <w:ind w:firstLine="640" w:firstLineChars="200"/>
        <w:rPr>
          <w:rFonts w:ascii="仿宋_GB2312" w:eastAsia="仿宋_GB2312"/>
          <w:sz w:val="32"/>
          <w:szCs w:val="32"/>
        </w:rPr>
      </w:pPr>
    </w:p>
    <w:p w14:paraId="3013E742">
      <w:pPr>
        <w:ind w:firstLine="640" w:firstLineChars="200"/>
        <w:rPr>
          <w:rFonts w:ascii="仿宋_GB2312" w:eastAsia="仿宋_GB2312"/>
          <w:sz w:val="32"/>
          <w:szCs w:val="32"/>
        </w:rPr>
      </w:pPr>
    </w:p>
    <w:p w14:paraId="06A119CD">
      <w:pPr>
        <w:ind w:firstLine="640" w:firstLineChars="200"/>
        <w:rPr>
          <w:rFonts w:ascii="仿宋_GB2312" w:eastAsia="仿宋_GB2312"/>
          <w:sz w:val="32"/>
          <w:szCs w:val="32"/>
        </w:rPr>
      </w:pPr>
    </w:p>
    <w:p w14:paraId="6CD29E1E">
      <w:pPr>
        <w:ind w:firstLine="640" w:firstLineChars="200"/>
        <w:rPr>
          <w:rFonts w:ascii="仿宋_GB2312" w:eastAsia="仿宋_GB2312"/>
          <w:sz w:val="32"/>
          <w:szCs w:val="32"/>
        </w:rPr>
      </w:pPr>
    </w:p>
    <w:p w14:paraId="2A322ADD">
      <w:pPr>
        <w:ind w:firstLine="640" w:firstLineChars="200"/>
        <w:rPr>
          <w:rFonts w:ascii="仿宋_GB2312" w:eastAsia="仿宋_GB2312"/>
          <w:sz w:val="32"/>
          <w:szCs w:val="32"/>
        </w:rPr>
      </w:pPr>
    </w:p>
    <w:p w14:paraId="2DC0FCD4">
      <w:pPr>
        <w:ind w:firstLine="640" w:firstLineChars="200"/>
        <w:rPr>
          <w:rFonts w:ascii="仿宋_GB2312" w:eastAsia="仿宋_GB2312"/>
          <w:sz w:val="32"/>
          <w:szCs w:val="32"/>
        </w:rPr>
      </w:pPr>
    </w:p>
    <w:p w14:paraId="6F307956">
      <w:pPr>
        <w:ind w:firstLine="640" w:firstLineChars="200"/>
        <w:rPr>
          <w:rFonts w:ascii="仿宋_GB2312" w:eastAsia="仿宋_GB2312"/>
          <w:sz w:val="32"/>
          <w:szCs w:val="32"/>
        </w:rPr>
      </w:pPr>
    </w:p>
    <w:p w14:paraId="300E6477">
      <w:pPr>
        <w:ind w:firstLine="640" w:firstLineChars="200"/>
        <w:rPr>
          <w:rFonts w:ascii="仿宋_GB2312" w:eastAsia="仿宋_GB2312"/>
          <w:sz w:val="32"/>
          <w:szCs w:val="32"/>
        </w:rPr>
      </w:pPr>
    </w:p>
    <w:p w14:paraId="5857F1F3">
      <w:pPr>
        <w:ind w:firstLine="640" w:firstLineChars="200"/>
        <w:rPr>
          <w:rFonts w:ascii="仿宋_GB2312" w:eastAsia="仿宋_GB2312"/>
          <w:sz w:val="32"/>
          <w:szCs w:val="32"/>
        </w:rPr>
      </w:pPr>
    </w:p>
    <w:p w14:paraId="6EDA4B49">
      <w:pPr>
        <w:ind w:firstLine="640" w:firstLineChars="200"/>
        <w:rPr>
          <w:rFonts w:ascii="仿宋_GB2312" w:eastAsia="仿宋_GB2312"/>
          <w:sz w:val="32"/>
          <w:szCs w:val="32"/>
        </w:rPr>
      </w:pPr>
    </w:p>
    <w:p w14:paraId="64D770C6">
      <w:pPr>
        <w:ind w:firstLine="640" w:firstLineChars="200"/>
        <w:rPr>
          <w:rFonts w:ascii="仿宋_GB2312" w:eastAsia="仿宋_GB2312"/>
          <w:sz w:val="32"/>
          <w:szCs w:val="32"/>
        </w:rPr>
      </w:pPr>
      <w:r>
        <w:rPr>
          <w:rFonts w:hint="eastAsia" w:ascii="仿宋_GB2312" w:eastAsia="仿宋_GB2312"/>
          <w:sz w:val="32"/>
          <w:szCs w:val="32"/>
        </w:rPr>
        <w:t>（一）一般公共预算拨款收入：指县级财政当年拨付的</w:t>
      </w:r>
    </w:p>
    <w:p w14:paraId="3B18FC2B">
      <w:pPr>
        <w:rPr>
          <w:rFonts w:ascii="仿宋_GB2312" w:eastAsia="仿宋_GB2312"/>
          <w:sz w:val="32"/>
          <w:szCs w:val="32"/>
        </w:rPr>
      </w:pPr>
      <w:r>
        <w:rPr>
          <w:rFonts w:hint="eastAsia" w:ascii="仿宋_GB2312" w:eastAsia="仿宋_GB2312"/>
          <w:sz w:val="32"/>
          <w:szCs w:val="32"/>
        </w:rPr>
        <w:t>资金。</w:t>
      </w:r>
    </w:p>
    <w:p w14:paraId="46B07C12">
      <w:pPr>
        <w:ind w:firstLine="640" w:firstLineChars="200"/>
        <w:rPr>
          <w:rFonts w:ascii="仿宋_GB2312" w:eastAsia="仿宋_GB2312"/>
          <w:sz w:val="32"/>
          <w:szCs w:val="32"/>
        </w:rPr>
      </w:pPr>
      <w:r>
        <w:rPr>
          <w:rFonts w:hint="eastAsia" w:ascii="仿宋_GB2312" w:eastAsia="仿宋_GB2312"/>
          <w:sz w:val="32"/>
          <w:szCs w:val="32"/>
        </w:rPr>
        <w:t>（二）政府性基金预算收入：指按规定收取、转入或通过当年财政安排，纳入政府预算管理，具有指定用途的政府性基金收入。</w:t>
      </w:r>
    </w:p>
    <w:p w14:paraId="11ED5FB7">
      <w:pPr>
        <w:ind w:firstLine="640" w:firstLineChars="200"/>
        <w:rPr>
          <w:rFonts w:ascii="仿宋" w:eastAsia="仿宋"/>
          <w:sz w:val="32"/>
          <w:szCs w:val="32"/>
          <w:shd w:val="clear" w:color="auto" w:fill="FFFFFF"/>
        </w:rPr>
      </w:pPr>
      <w:r>
        <w:rPr>
          <w:rFonts w:hint="eastAsia" w:ascii="仿宋_GB2312" w:eastAsia="仿宋_GB2312"/>
          <w:sz w:val="32"/>
          <w:szCs w:val="32"/>
        </w:rPr>
        <w:t>（</w:t>
      </w:r>
      <w:r>
        <w:rPr>
          <w:rFonts w:ascii="仿宋_GB2312" w:eastAsia="仿宋_GB2312"/>
          <w:sz w:val="32"/>
          <w:szCs w:val="32"/>
        </w:rPr>
        <w:t>三）</w:t>
      </w:r>
      <w:r>
        <w:rPr>
          <w:rFonts w:hint="eastAsia" w:ascii="仿宋" w:eastAsia="仿宋"/>
          <w:sz w:val="32"/>
          <w:szCs w:val="32"/>
          <w:shd w:val="clear" w:color="auto" w:fill="FFFFFF"/>
        </w:rPr>
        <w:t>自然资源海洋气象等支出（类）自然资源事务（款）行政运行（项）：指反映行政单位的基本支出。</w:t>
      </w:r>
    </w:p>
    <w:p w14:paraId="188397D4">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四）</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人大事务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：指XX机关及XX单位用于保障机构正常运行、开展日常工作的基本支出。</w:t>
      </w:r>
    </w:p>
    <w:p w14:paraId="065AD96F">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五）</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财政事务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w:t>
      </w:r>
    </w:p>
    <w:p w14:paraId="10823729">
      <w:pPr>
        <w:rPr>
          <w:rFonts w:ascii="仿宋_GB2312" w:eastAsia="仿宋_GB2312"/>
          <w:sz w:val="32"/>
          <w:szCs w:val="32"/>
        </w:rPr>
      </w:pPr>
      <w:r>
        <w:rPr>
          <w:rFonts w:hint="eastAsia" w:ascii="仿宋_GB2312" w:eastAsia="仿宋_GB2312"/>
          <w:sz w:val="32"/>
          <w:szCs w:val="32"/>
        </w:rPr>
        <w:t>指X</w:t>
      </w:r>
      <w:r>
        <w:rPr>
          <w:rFonts w:ascii="仿宋_GB2312" w:eastAsia="仿宋_GB2312"/>
          <w:sz w:val="32"/>
          <w:szCs w:val="32"/>
        </w:rPr>
        <w:t>X</w:t>
      </w:r>
      <w:r>
        <w:rPr>
          <w:rFonts w:hint="eastAsia" w:ascii="仿宋_GB2312" w:eastAsia="仿宋_GB2312"/>
          <w:sz w:val="32"/>
          <w:szCs w:val="32"/>
        </w:rPr>
        <w:t>机关及X</w:t>
      </w:r>
      <w:r>
        <w:rPr>
          <w:rFonts w:ascii="仿宋_GB2312" w:eastAsia="仿宋_GB2312"/>
          <w:sz w:val="32"/>
          <w:szCs w:val="32"/>
        </w:rPr>
        <w:t>X</w:t>
      </w:r>
      <w:r>
        <w:rPr>
          <w:rFonts w:hint="eastAsia" w:ascii="仿宋_GB2312" w:eastAsia="仿宋_GB2312"/>
          <w:sz w:val="32"/>
          <w:szCs w:val="32"/>
        </w:rPr>
        <w:t>单位用于保障机构正常运行、开展日常工作的基本支出。</w:t>
      </w:r>
    </w:p>
    <w:p w14:paraId="7241A410">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六</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款）事业单位离退休（项）：指XX单位的离退休人员的变出。</w:t>
      </w:r>
    </w:p>
    <w:p w14:paraId="49B051E5">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七</w:t>
      </w:r>
      <w:r>
        <w:rPr>
          <w:rFonts w:hint="eastAsia" w:ascii="仿宋_GB2312" w:eastAsia="仿宋_GB2312"/>
          <w:sz w:val="32"/>
          <w:szCs w:val="32"/>
        </w:rPr>
        <w:t>）社会保障和就业（类）行政事业单位养老支出（款）行政单位离退休（项）：指XX机关及参公管理事业单位离退休人员的支出。</w:t>
      </w:r>
    </w:p>
    <w:p w14:paraId="018358C7">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八</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机关事业单位基本养老保险缴费支出</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：指部门实施养老保险制度由单位缴纳的养老保险的支出。</w:t>
      </w:r>
    </w:p>
    <w:p w14:paraId="474D057F">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九</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款）机关事业单位职业年金缴费支出（项）：指部门实施养老保险制度由单位缴纳的职业年金的支出。</w:t>
      </w:r>
    </w:p>
    <w:p w14:paraId="4E358368">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w:t>
      </w:r>
      <w:r>
        <w:rPr>
          <w:rFonts w:hint="eastAsia" w:ascii="仿宋_GB2312" w:eastAsia="仿宋_GB2312"/>
          <w:sz w:val="32"/>
          <w:szCs w:val="32"/>
        </w:rPr>
        <w:t>类）行政</w:t>
      </w:r>
      <w:r>
        <w:rPr>
          <w:rFonts w:hint="eastAsia" w:ascii="仿宋_GB2312" w:eastAsia="仿宋_GB2312"/>
          <w:sz w:val="32"/>
          <w:szCs w:val="32"/>
          <w:lang w:val="en-US" w:eastAsia="zh-CN"/>
        </w:rPr>
        <w:t>事</w:t>
      </w:r>
      <w:bookmarkStart w:id="0" w:name="_GoBack"/>
      <w:bookmarkEnd w:id="0"/>
      <w:r>
        <w:rPr>
          <w:rFonts w:hint="eastAsia" w:ascii="仿宋_GB2312" w:eastAsia="仿宋_GB2312"/>
          <w:sz w:val="32"/>
          <w:szCs w:val="32"/>
        </w:rPr>
        <w:t>业单位医疗（款</w:t>
      </w:r>
      <w:r>
        <w:rPr>
          <w:rFonts w:ascii="仿宋_GB2312" w:eastAsia="仿宋_GB2312"/>
          <w:sz w:val="32"/>
          <w:szCs w:val="32"/>
        </w:rPr>
        <w:t>）</w:t>
      </w:r>
      <w:r>
        <w:rPr>
          <w:rFonts w:hint="eastAsia" w:ascii="仿宋_GB2312" w:eastAsia="仿宋_GB2312"/>
          <w:sz w:val="32"/>
          <w:szCs w:val="32"/>
        </w:rPr>
        <w:t>行政单位医疗（项）：指XX机关及参公管理事业单位用于单位应缴纳基本医疗保险支出。</w:t>
      </w:r>
    </w:p>
    <w:p w14:paraId="265BF1EC">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一</w:t>
      </w:r>
      <w:r>
        <w:rPr>
          <w:rFonts w:hint="eastAsia" w:ascii="仿宋_GB2312" w:eastAsia="仿宋_GB2312"/>
          <w:sz w:val="32"/>
          <w:szCs w:val="32"/>
        </w:rPr>
        <w:t>）卫生健康（类）行政事业单位医疗</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事业单位医疗（项）：指XX单位用于单位应缴纳基本医疗保险支出。</w:t>
      </w:r>
    </w:p>
    <w:p w14:paraId="508D69EF">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二</w:t>
      </w:r>
      <w:r>
        <w:rPr>
          <w:rFonts w:hint="eastAsia" w:ascii="仿宋_GB2312" w:eastAsia="仿宋_GB2312"/>
          <w:sz w:val="32"/>
          <w:szCs w:val="32"/>
        </w:rPr>
        <w:t>）卫生健康（类）行政事业单位医疗（款）公务员医疗补助（项）：指XX机关及参公管理事业单位用于集中缴纳公务员医疗补助支出。</w:t>
      </w:r>
    </w:p>
    <w:p w14:paraId="0E3378F1">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三）</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住房公积金（项）：指按照《住房公积金管理条例》的规定，由单位及其在职职工缴存的长期住房储金。</w:t>
      </w:r>
    </w:p>
    <w:p w14:paraId="671C084A">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四）</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购房补贴（项）：指按房改政策规定的标准，向符合条件职工发放的用于购买住房的补贴。</w:t>
      </w:r>
    </w:p>
    <w:p w14:paraId="66BE5918">
      <w:pPr>
        <w:ind w:firstLine="480" w:firstLineChars="15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五</w:t>
      </w:r>
      <w:r>
        <w:rPr>
          <w:rFonts w:hint="eastAsia" w:ascii="仿宋_GB2312" w:eastAsia="仿宋_GB2312"/>
          <w:sz w:val="32"/>
          <w:szCs w:val="32"/>
        </w:rPr>
        <w:t>）基本支出：指为保证机构正常运转，完成日常工作任务而发生的人员支出和公用支出。</w:t>
      </w:r>
    </w:p>
    <w:p w14:paraId="6AD95636">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六</w:t>
      </w:r>
      <w:r>
        <w:rPr>
          <w:rFonts w:hint="eastAsia" w:ascii="仿宋_GB2312" w:eastAsia="仿宋_GB2312"/>
          <w:sz w:val="32"/>
          <w:szCs w:val="32"/>
        </w:rPr>
        <w:t>）项目支出；指在基本支出之外为完成特定行政任务和事业发展目标所发生的支出。</w:t>
      </w:r>
    </w:p>
    <w:p w14:paraId="1BE64DD9">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七</w:t>
      </w:r>
      <w:r>
        <w:rPr>
          <w:rFonts w:hint="eastAsia" w:ascii="仿宋_GB2312" w:eastAsia="仿宋_GB2312"/>
          <w:sz w:val="32"/>
          <w:szCs w:val="32"/>
        </w:rPr>
        <w:t>）“三公”经费：纳入县国土资源监察大队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w:t>
      </w:r>
      <w:r>
        <w:rPr>
          <w:rFonts w:hint="eastAsia" w:ascii="仿宋_GB2312" w:eastAsia="仿宋_GB2312"/>
          <w:sz w:val="32"/>
          <w:szCs w:val="32"/>
          <w:lang w:val="en-US" w:eastAsia="zh-CN"/>
        </w:rPr>
        <w:t>置</w:t>
      </w:r>
      <w:r>
        <w:rPr>
          <w:rFonts w:hint="eastAsia" w:ascii="仿宋_GB2312" w:eastAsia="仿宋_GB2312"/>
          <w:sz w:val="32"/>
          <w:szCs w:val="32"/>
        </w:rPr>
        <w:t>税）及租用费、燃料费、维修费、过路过桥费、保险费等支出；公务接待费反映单位按规定开支的各类公务接待（含外宾接待）支出。</w:t>
      </w:r>
    </w:p>
    <w:p w14:paraId="363BAE83">
      <w:pPr>
        <w:ind w:firstLine="640" w:firstLineChars="200"/>
        <w:rPr>
          <w:rFonts w:ascii="仿宋" w:eastAsia="仿宋"/>
          <w:b/>
          <w:sz w:val="32"/>
          <w:szCs w:val="32"/>
        </w:rPr>
      </w:pPr>
      <w:r>
        <w:rPr>
          <w:rFonts w:hint="eastAsia" w:ascii="仿宋_GB2312" w:eastAsia="仿宋_GB2312"/>
          <w:sz w:val="32"/>
          <w:szCs w:val="32"/>
        </w:rPr>
        <w:t>（十</w:t>
      </w:r>
      <w:r>
        <w:rPr>
          <w:rFonts w:ascii="仿宋_GB2312" w:eastAsia="仿宋_GB2312"/>
          <w:sz w:val="32"/>
          <w:szCs w:val="32"/>
        </w:rPr>
        <w:t>八</w:t>
      </w:r>
      <w:r>
        <w:rPr>
          <w:rFonts w:hint="eastAsia" w:ascii="仿宋_GB2312" w:eastAsia="仿宋_GB2312"/>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Microsoft YaHei UI"/>
    <w:panose1 w:val="00000000000000000000"/>
    <w:charset w:val="86"/>
    <w:family w:val="auto"/>
    <w:pitch w:val="default"/>
    <w:sig w:usb0="00000000" w:usb1="00000000" w:usb2="00000000" w:usb3="00000000" w:csb0="0016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B9BEE40F">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4E1CB">
    <w:pPr>
      <w:pStyle w:val="5"/>
      <w:framePr w:wrap="around" w:vAnchor="text" w:hAnchor="margin" w:xAlign="outside" w:y="1"/>
      <w:ind w:right="284"/>
      <w:rPr>
        <w:rStyle w:val="10"/>
      </w:rPr>
    </w:pPr>
    <w:r>
      <w:rPr>
        <w:rStyle w:val="10"/>
        <w:sz w:val="28"/>
      </w:rPr>
      <w:t xml:space="preserve"> </w:t>
    </w:r>
    <w:r>
      <w:rPr>
        <w:rStyle w:val="10"/>
        <w:rFonts w:hint="eastAsia" w:ascii="仿宋_GB2312" w:eastAsia="仿宋_GB2312" w:cs="仿宋_GB2312"/>
        <w:sz w:val="28"/>
      </w:rPr>
      <w:t>—</w:t>
    </w:r>
    <w:r>
      <w:rPr>
        <w:rStyle w:val="10"/>
        <w:rFonts w:hint="eastAsia" w:ascii="Times New Roman" w:hAnsi="Times New Roman" w:cs="Times New Roman"/>
        <w:sz w:val="28"/>
      </w:rPr>
      <w:t xml:space="preserve"> </w:t>
    </w:r>
    <w:r>
      <w:rPr>
        <w:rStyle w:val="10"/>
        <w:rFonts w:ascii="Times New Roman" w:hAnsi="Times New Roman" w:cs="Times New Roman"/>
        <w:sz w:val="28"/>
      </w:rPr>
      <w:fldChar w:fldCharType="begin"/>
    </w:r>
    <w:r>
      <w:rPr>
        <w:rStyle w:val="10"/>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0"/>
        <w:rFonts w:ascii="Times New Roman" w:hAnsi="Times New Roman" w:cs="Times New Roman"/>
        <w:sz w:val="28"/>
      </w:rPr>
      <w:t>1</w:t>
    </w:r>
    <w:r>
      <w:rPr>
        <w:rFonts w:ascii="Times New Roman" w:hAnsi="Times New Roman" w:cs="Times New Roman"/>
        <w:sz w:val="28"/>
      </w:rPr>
      <w:fldChar w:fldCharType="end"/>
    </w:r>
    <w:r>
      <w:rPr>
        <w:rFonts w:hint="eastAsia" w:ascii="Times New Roman" w:hAnsi="Times New Roman" w:cs="Times New Roman"/>
        <w:sz w:val="28"/>
      </w:rPr>
      <w:t xml:space="preserve"> </w:t>
    </w:r>
    <w:r>
      <w:rPr>
        <w:rFonts w:hint="eastAsia" w:ascii="仿宋_GB2312" w:eastAsia="仿宋_GB2312" w:cs="仿宋_GB2312"/>
        <w:sz w:val="28"/>
      </w:rPr>
      <w:t>—</w:t>
    </w:r>
  </w:p>
  <w:p w14:paraId="415D1B48">
    <w:pPr>
      <w:pStyle w:val="5"/>
      <w:ind w:right="360" w:firstLine="360"/>
    </w:pPr>
  </w:p>
  <w:p w14:paraId="1A3E7A87">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443E5"/>
    <w:multiLevelType w:val="multilevel"/>
    <w:tmpl w:val="51D443E5"/>
    <w:lvl w:ilvl="0" w:tentative="0">
      <w:start w:val="1"/>
      <w:numFmt w:val="chineseCountingThousand"/>
      <w:lvlText w:val="%1、"/>
      <w:lvlJc w:val="left"/>
      <w:pPr>
        <w:tabs>
          <w:tab w:val="left" w:pos="0"/>
        </w:tabs>
        <w:ind w:left="640" w:hanging="64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287451DC"/>
    <w:rsid w:val="6D411E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next w:val="5"/>
    <w:uiPriority w:val="0"/>
    <w:pPr>
      <w:widowControl/>
      <w:spacing w:before="100" w:beforeAutospacing="1" w:after="100" w:afterAutospacing="1"/>
      <w:jc w:val="left"/>
    </w:pPr>
    <w:rPr>
      <w:rFonts w:ascii="宋体"/>
      <w:kern w:val="0"/>
      <w:sz w:val="24"/>
      <w:szCs w:val="21"/>
    </w:rPr>
  </w:style>
  <w:style w:type="character" w:styleId="10">
    <w:name w:val="page number"/>
    <w:basedOn w:val="9"/>
    <w:uiPriority w:val="0"/>
  </w:style>
  <w:style w:type="character" w:styleId="11">
    <w:name w:val="FollowedHyperlink"/>
    <w:basedOn w:val="9"/>
    <w:uiPriority w:val="0"/>
    <w:rPr>
      <w:color w:val="954F72"/>
      <w:u w:val="single"/>
    </w:rPr>
  </w:style>
  <w:style w:type="character" w:styleId="12">
    <w:name w:val="Hyperlink"/>
    <w:basedOn w:val="9"/>
    <w:qFormat/>
    <w:uiPriority w:val="0"/>
    <w:rPr>
      <w:color w:val="0563C1"/>
      <w:u w:val="single"/>
    </w:rPr>
  </w:style>
  <w:style w:type="paragraph" w:styleId="13">
    <w:name w:val="List Paragraph"/>
    <w:basedOn w:val="1"/>
    <w:uiPriority w:val="0"/>
    <w:pPr>
      <w:ind w:firstLine="200" w:firstLineChars="200"/>
    </w:pPr>
  </w:style>
  <w:style w:type="paragraph" w:customStyle="1" w:styleId="14">
    <w:name w:val="msonormal"/>
    <w:basedOn w:val="1"/>
    <w:uiPriority w:val="0"/>
    <w:pPr>
      <w:widowControl/>
      <w:spacing w:before="100" w:beforeAutospacing="1" w:after="100" w:afterAutospacing="1"/>
      <w:jc w:val="left"/>
    </w:pPr>
    <w:rPr>
      <w:rFonts w:ascii="宋体" w:cs="宋体"/>
      <w:kern w:val="0"/>
      <w:sz w:val="24"/>
      <w:szCs w:val="24"/>
    </w:rPr>
  </w:style>
  <w:style w:type="paragraph" w:customStyle="1" w:styleId="15">
    <w:name w:val="font5"/>
    <w:basedOn w:val="1"/>
    <w:uiPriority w:val="0"/>
    <w:pPr>
      <w:widowControl/>
      <w:spacing w:before="100" w:beforeAutospacing="1" w:after="100" w:afterAutospacing="1"/>
      <w:jc w:val="left"/>
    </w:pPr>
    <w:rPr>
      <w:rFonts w:ascii="Arial" w:hAnsi="Arial"/>
      <w:color w:val="000000"/>
      <w:kern w:val="0"/>
      <w:sz w:val="22"/>
    </w:rPr>
  </w:style>
  <w:style w:type="paragraph" w:customStyle="1" w:styleId="16">
    <w:name w:val="xl65"/>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paragraph" w:customStyle="1" w:styleId="17">
    <w:name w:val="xl66"/>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18">
    <w:name w:val="xl67"/>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19">
    <w:name w:val="xl68"/>
    <w:basedOn w:val="1"/>
    <w:uiPriority w:val="0"/>
    <w:pPr>
      <w:widowControl/>
      <w:pBdr>
        <w:top w:val="single" w:color="C0C0C0" w:sz="4" w:space="0"/>
        <w:left w:val="single" w:color="C0C0C0" w:sz="4" w:space="0"/>
        <w:bottom w:val="single" w:color="C0C0C0" w:sz="4" w:space="0"/>
        <w:right w:val="single" w:color="C0C0C0" w:sz="4" w:space="0"/>
      </w:pBdr>
      <w:shd w:val="clear" w:color="EFF2F7" w:fill="EFF2F7"/>
      <w:spacing w:before="100" w:beforeAutospacing="1" w:after="100" w:afterAutospacing="1"/>
      <w:jc w:val="center"/>
    </w:pPr>
    <w:rPr>
      <w:rFonts w:ascii="宋体" w:cs="宋体"/>
      <w:b/>
      <w:bCs/>
      <w:color w:val="000000"/>
      <w:kern w:val="0"/>
      <w:sz w:val="24"/>
      <w:szCs w:val="24"/>
    </w:rPr>
  </w:style>
  <w:style w:type="paragraph" w:customStyle="1" w:styleId="20">
    <w:name w:val="xl69"/>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1">
    <w:name w:val="xl70"/>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color w:val="000000"/>
      <w:kern w:val="0"/>
      <w:sz w:val="24"/>
      <w:szCs w:val="24"/>
    </w:rPr>
  </w:style>
  <w:style w:type="paragraph" w:customStyle="1" w:styleId="22">
    <w:name w:val="xl71"/>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b/>
      <w:bCs/>
      <w:color w:val="000000"/>
      <w:kern w:val="0"/>
      <w:sz w:val="24"/>
      <w:szCs w:val="24"/>
    </w:rPr>
  </w:style>
  <w:style w:type="paragraph" w:customStyle="1" w:styleId="23">
    <w:name w:val="xl72"/>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b/>
      <w:bCs/>
      <w:color w:val="000000"/>
      <w:kern w:val="0"/>
      <w:sz w:val="24"/>
      <w:szCs w:val="24"/>
    </w:rPr>
  </w:style>
  <w:style w:type="paragraph" w:customStyle="1" w:styleId="24">
    <w:name w:val="xl73"/>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5">
    <w:name w:val="xl74"/>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6">
    <w:name w:val="xl75"/>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7">
    <w:name w:val="xl76"/>
    <w:basedOn w:val="1"/>
    <w:qFormat/>
    <w:uiPriority w:val="0"/>
    <w:pPr>
      <w:widowControl/>
      <w:pBdr>
        <w:top w:val="single" w:color="C2C3C4" w:sz="4" w:space="0"/>
        <w:left w:val="single" w:color="C2C3C4" w:sz="4" w:space="0"/>
        <w:bottom w:val="single" w:color="C2C3C4" w:sz="4" w:space="0"/>
        <w:right w:val="single" w:color="C2C3C4" w:sz="4" w:space="0"/>
      </w:pBdr>
      <w:spacing w:before="100" w:beforeAutospacing="1" w:after="100" w:afterAutospacing="1"/>
      <w:jc w:val="center"/>
    </w:pPr>
    <w:rPr>
      <w:rFonts w:ascii="宋体" w:cs="宋体"/>
      <w:b/>
      <w:bCs/>
      <w:color w:val="000000"/>
      <w:kern w:val="0"/>
      <w:sz w:val="24"/>
      <w:szCs w:val="24"/>
    </w:rPr>
  </w:style>
  <w:style w:type="paragraph" w:customStyle="1" w:styleId="28">
    <w:name w:val="xl77"/>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9">
    <w:name w:val="xl78"/>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0">
    <w:name w:val="xl79"/>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1">
    <w:name w:val="xl80"/>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color w:val="000000"/>
      <w:kern w:val="0"/>
      <w:sz w:val="24"/>
      <w:szCs w:val="24"/>
    </w:rPr>
  </w:style>
  <w:style w:type="paragraph" w:customStyle="1" w:styleId="32">
    <w:name w:val="xl81"/>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center"/>
    </w:pPr>
    <w:rPr>
      <w:rFonts w:ascii="宋体" w:cs="宋体"/>
      <w:b/>
      <w:bCs/>
      <w:color w:val="000000"/>
      <w:kern w:val="0"/>
      <w:sz w:val="32"/>
      <w:szCs w:val="32"/>
    </w:rPr>
  </w:style>
  <w:style w:type="paragraph" w:customStyle="1" w:styleId="33">
    <w:name w:val="xl82"/>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28</Pages>
  <Words>3678</Words>
  <Characters>3936</Characters>
  <Lines>336</Lines>
  <Paragraphs>106</Paragraphs>
  <TotalTime>4497</TotalTime>
  <ScaleCrop>false</ScaleCrop>
  <LinksUpToDate>false</LinksUpToDate>
  <CharactersWithSpaces>3965</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Keys</cp:lastModifiedBy>
  <dcterms:modified xsi:type="dcterms:W3CDTF">2026-04-17T08:51:06Z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56F6812F92658F74351AF763469E14C2_42</vt:lpwstr>
  </property>
  <property fmtid="{D5CDD505-2E9C-101B-9397-08002B2CF9AE}" pid="4" name="KSOTemplateDocerSaveRecord">
    <vt:lpwstr>eyJoZGlkIjoiYjBmMGI4NjQwMWUzOTYxMDBiN2Y1NTkxNTIxOTgxNWQiLCJ1c2VySWQiOiI5NzExNDI0MjEifQ==</vt:lpwstr>
  </property>
</Properties>
</file>