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96475"/>
      <w:bookmarkStart w:id="4" w:name="_Toc15378441"/>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78442"/>
      <w:bookmarkStart w:id="9" w:name="_Toc15396476"/>
      <w:bookmarkStart w:id="10" w:name="_Toc1537742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val="en-US" w:eastAsia="zh-CN"/>
        </w:rPr>
        <w:t>九寨沟县社会保险事业管理局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w:t>
      </w:r>
      <w:r>
        <w:rPr>
          <w:rFonts w:hint="eastAsia"/>
          <w:lang w:val="en-US" w:eastAsia="zh-CN"/>
        </w:rPr>
        <w:t>8</w:t>
      </w:r>
      <w:r>
        <w:rPr>
          <w:rFonts w:hint="eastAsia"/>
        </w:rPr>
        <w:t>月</w:t>
      </w:r>
      <w:r>
        <w:t>25</w:t>
      </w:r>
      <w:r>
        <w:rPr>
          <w:rFonts w:hint="eastAsia"/>
        </w:rPr>
        <w:t>日</w:t>
      </w:r>
    </w:p>
    <w:p/>
    <w:p>
      <w:pPr>
        <w:pStyle w:val="12"/>
        <w:adjustRightInd w:val="0"/>
        <w:snapToGrid w:val="0"/>
        <w:spacing w:before="0" w:line="440" w:lineRule="exact"/>
        <w:jc w:val="left"/>
        <w:rPr>
          <w:rFonts w:hint="eastAsia" w:ascii="仿宋" w:hAnsi="仿宋" w:eastAsia="仿宋" w:cs="仿宋"/>
          <w:sz w:val="30"/>
          <w:szCs w:val="30"/>
        </w:rPr>
      </w:pPr>
      <w:r>
        <w:rPr>
          <w:rFonts w:hint="eastAsia" w:ascii="仿宋" w:hAnsi="仿宋" w:eastAsia="仿宋" w:cs="仿宋"/>
          <w:sz w:val="30"/>
          <w:szCs w:val="30"/>
        </w:rPr>
        <w:t>第一部分 部门概况</w:t>
      </w:r>
    </w:p>
    <w:p>
      <w:pPr>
        <w:pStyle w:val="13"/>
        <w:adjustRightInd w:val="0"/>
        <w:snapToGrid w:val="0"/>
        <w:spacing w:line="440" w:lineRule="exact"/>
        <w:jc w:val="left"/>
        <w:rPr>
          <w:rFonts w:hint="eastAsia" w:ascii="仿宋" w:hAnsi="仿宋" w:eastAsia="仿宋" w:cs="仿宋"/>
          <w:sz w:val="30"/>
          <w:szCs w:val="30"/>
          <w:u w:val="none"/>
          <w:lang w:val="en-US" w:eastAsia="zh-CN"/>
        </w:rPr>
      </w:pPr>
      <w:r>
        <w:rPr>
          <w:rFonts w:hint="eastAsia" w:ascii="仿宋" w:hAnsi="仿宋" w:eastAsia="仿宋" w:cs="仿宋"/>
          <w:sz w:val="30"/>
          <w:szCs w:val="30"/>
        </w:rPr>
        <w:t>一、基本职能及主要工作</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val="en-US" w:eastAsia="zh-CN"/>
        </w:rPr>
        <w:t>4-5</w:t>
      </w:r>
      <w:r>
        <w:rPr>
          <w:rFonts w:hint="eastAsia" w:ascii="仿宋" w:hAnsi="仿宋" w:eastAsia="仿宋" w:cs="仿宋"/>
          <w:sz w:val="30"/>
          <w:szCs w:val="30"/>
          <w:u w:val="none"/>
          <w:lang w:val="en-US" w:eastAsia="zh-CN"/>
        </w:rPr>
        <w:t xml:space="preserve"> </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二、机构设置</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5</w:t>
      </w:r>
    </w:p>
    <w:p>
      <w:pPr>
        <w:pStyle w:val="12"/>
        <w:adjustRightInd w:val="0"/>
        <w:snapToGrid w:val="0"/>
        <w:spacing w:before="0" w:line="440" w:lineRule="exact"/>
        <w:jc w:val="left"/>
        <w:rPr>
          <w:rFonts w:hint="eastAsia" w:ascii="仿宋" w:hAnsi="仿宋" w:eastAsia="仿宋" w:cs="仿宋"/>
          <w:sz w:val="30"/>
          <w:szCs w:val="30"/>
        </w:rPr>
      </w:pPr>
      <w:r>
        <w:rPr>
          <w:rFonts w:hint="eastAsia" w:ascii="仿宋" w:hAnsi="仿宋" w:eastAsia="仿宋" w:cs="仿宋"/>
          <w:sz w:val="30"/>
          <w:szCs w:val="30"/>
        </w:rPr>
        <w:t>第二部分度部门决算情况说明</w:t>
      </w:r>
    </w:p>
    <w:p>
      <w:pPr>
        <w:pStyle w:val="13"/>
        <w:adjustRightInd w:val="0"/>
        <w:snapToGrid w:val="0"/>
        <w:spacing w:line="440" w:lineRule="exact"/>
        <w:jc w:val="left"/>
        <w:rPr>
          <w:rFonts w:hint="default" w:ascii="仿宋" w:hAnsi="仿宋" w:eastAsia="仿宋" w:cs="仿宋"/>
          <w:sz w:val="30"/>
          <w:szCs w:val="30"/>
          <w:u w:val="none"/>
          <w:lang w:val="en-US" w:eastAsia="zh-CN"/>
        </w:rPr>
      </w:pPr>
      <w:r>
        <w:rPr>
          <w:rFonts w:hint="eastAsia" w:ascii="仿宋" w:hAnsi="仿宋" w:eastAsia="仿宋" w:cs="仿宋"/>
          <w:sz w:val="30"/>
          <w:szCs w:val="30"/>
        </w:rPr>
        <w:t>一、收入支出决算总体情况说明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u w:val="none"/>
          <w:lang w:val="en-US" w:eastAsia="zh-CN"/>
        </w:rPr>
        <w:t xml:space="preserve">  6</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二、收入决算情况说明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6</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三、支出决算情况说明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6</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四、财政拨款收入支出决算总体情况说明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val="en-US" w:eastAsia="zh-CN"/>
        </w:rPr>
        <w:t>6</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五、一般公共预算财政拨款支出决算情况说明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val="en-US" w:eastAsia="zh-CN"/>
        </w:rPr>
        <w:t>6-8</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六、一般公共预算财政拨款基本支出决算情况说明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8-9</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七、“三公”经费财政拨款支出决算情况说明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9-10</w:t>
      </w:r>
    </w:p>
    <w:p>
      <w:pPr>
        <w:pStyle w:val="13"/>
        <w:adjustRightInd w:val="0"/>
        <w:snapToGrid w:val="0"/>
        <w:spacing w:line="440" w:lineRule="exact"/>
        <w:jc w:val="left"/>
        <w:rPr>
          <w:rFonts w:hint="eastAsia" w:ascii="仿宋" w:hAnsi="仿宋" w:eastAsia="仿宋" w:cs="仿宋"/>
          <w:sz w:val="30"/>
          <w:szCs w:val="30"/>
          <w:lang w:val="en-US" w:eastAsia="zh-CN"/>
        </w:rPr>
      </w:pPr>
      <w:r>
        <w:rPr>
          <w:rFonts w:hint="eastAsia" w:ascii="仿宋" w:hAnsi="仿宋" w:eastAsia="仿宋" w:cs="仿宋"/>
          <w:sz w:val="30"/>
          <w:szCs w:val="30"/>
        </w:rPr>
        <w:t>八、政府性基金预算支出决算情况说明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10</w:t>
      </w:r>
    </w:p>
    <w:p>
      <w:pPr>
        <w:pStyle w:val="13"/>
        <w:adjustRightInd w:val="0"/>
        <w:snapToGrid w:val="0"/>
        <w:spacing w:line="440" w:lineRule="exact"/>
        <w:ind w:leftChars="0"/>
        <w:jc w:val="left"/>
        <w:rPr>
          <w:rFonts w:hint="eastAsia" w:ascii="仿宋" w:hAnsi="仿宋" w:eastAsia="仿宋" w:cs="仿宋"/>
          <w:sz w:val="30"/>
          <w:szCs w:val="30"/>
          <w:lang w:val="en-US" w:eastAsia="zh-CN"/>
        </w:rPr>
      </w:pPr>
      <w:r>
        <w:rPr>
          <w:rFonts w:hint="eastAsia" w:ascii="仿宋" w:hAnsi="仿宋" w:eastAsia="仿宋" w:cs="仿宋"/>
          <w:sz w:val="30"/>
          <w:szCs w:val="30"/>
        </w:rPr>
        <w:t>九、 国有资本经营预算支出决算情况说明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10</w:t>
      </w:r>
    </w:p>
    <w:p>
      <w:pPr>
        <w:adjustRightInd w:val="0"/>
        <w:snapToGrid w:val="0"/>
        <w:spacing w:line="440" w:lineRule="exact"/>
        <w:ind w:firstLine="600" w:firstLineChars="200"/>
        <w:jc w:val="left"/>
        <w:rPr>
          <w:rFonts w:hint="default" w:ascii="仿宋" w:hAnsi="仿宋" w:eastAsia="仿宋" w:cs="仿宋"/>
          <w:sz w:val="30"/>
          <w:szCs w:val="30"/>
          <w:lang w:val="en-US"/>
        </w:rPr>
      </w:pPr>
      <w:r>
        <w:rPr>
          <w:rStyle w:val="17"/>
          <w:rFonts w:hint="eastAsia" w:ascii="仿宋" w:hAnsi="仿宋" w:eastAsia="仿宋" w:cs="仿宋"/>
          <w:color w:val="000000" w:themeColor="text1"/>
          <w:sz w:val="30"/>
          <w:szCs w:val="30"/>
          <w:u w:val="none"/>
          <w14:textFill>
            <w14:solidFill>
              <w14:schemeClr w14:val="tx1"/>
            </w14:solidFill>
          </w14:textFill>
        </w:rPr>
        <w:t>十、</w:t>
      </w:r>
      <w:r>
        <w:rPr>
          <w:rFonts w:hint="eastAsia" w:ascii="仿宋" w:hAnsi="仿宋" w:eastAsia="仿宋" w:cs="仿宋"/>
          <w:sz w:val="30"/>
          <w:szCs w:val="30"/>
        </w:rPr>
        <w:t>其他重要事项的情况说明</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u w:val="none"/>
          <w:lang w:val="en-US" w:eastAsia="zh-CN"/>
        </w:rPr>
        <w:t xml:space="preserve"> </w:t>
      </w:r>
      <w:r>
        <w:rPr>
          <w:rFonts w:hint="eastAsia" w:ascii="仿宋" w:hAnsi="仿宋" w:eastAsia="仿宋" w:cs="仿宋"/>
          <w:sz w:val="30"/>
          <w:szCs w:val="30"/>
          <w:lang w:val="en-US" w:eastAsia="zh-CN"/>
        </w:rPr>
        <w:t>10-15</w:t>
      </w:r>
    </w:p>
    <w:p>
      <w:pPr>
        <w:pStyle w:val="12"/>
        <w:adjustRightInd w:val="0"/>
        <w:snapToGrid w:val="0"/>
        <w:spacing w:before="0" w:line="440" w:lineRule="exact"/>
        <w:jc w:val="left"/>
        <w:rPr>
          <w:rFonts w:hint="default" w:ascii="仿宋" w:hAnsi="仿宋" w:eastAsia="仿宋" w:cs="仿宋"/>
          <w:sz w:val="30"/>
          <w:szCs w:val="30"/>
          <w:lang w:val="en-US" w:eastAsia="zh-CN"/>
        </w:rPr>
      </w:pPr>
      <w:r>
        <w:rPr>
          <w:rFonts w:hint="eastAsia" w:ascii="仿宋" w:hAnsi="仿宋" w:eastAsia="仿宋" w:cs="仿宋"/>
          <w:sz w:val="30"/>
          <w:szCs w:val="30"/>
        </w:rPr>
        <w:t>第三部分 名词解释</w:t>
      </w:r>
      <w:r>
        <w:rPr>
          <w:rFonts w:hint="eastAsia" w:cs="仿宋"/>
          <w:sz w:val="30"/>
          <w:szCs w:val="30"/>
          <w:u w:val="dotted"/>
          <w:lang w:val="en-US" w:eastAsia="zh-CN"/>
        </w:rPr>
        <w:t xml:space="preserve">                                </w:t>
      </w:r>
      <w:r>
        <w:rPr>
          <w:rFonts w:hint="eastAsia" w:cs="仿宋"/>
          <w:sz w:val="30"/>
          <w:szCs w:val="30"/>
          <w:u w:val="none"/>
          <w:lang w:val="en-US" w:eastAsia="zh-CN"/>
        </w:rPr>
        <w:t xml:space="preserve"> </w:t>
      </w:r>
      <w:r>
        <w:rPr>
          <w:rFonts w:hint="eastAsia" w:cs="仿宋"/>
          <w:sz w:val="30"/>
          <w:szCs w:val="30"/>
          <w:lang w:val="en-US" w:eastAsia="zh-CN"/>
        </w:rPr>
        <w:t>16-18</w:t>
      </w:r>
    </w:p>
    <w:p>
      <w:pPr>
        <w:pStyle w:val="12"/>
        <w:adjustRightInd w:val="0"/>
        <w:snapToGrid w:val="0"/>
        <w:spacing w:before="0" w:line="440" w:lineRule="exact"/>
        <w:jc w:val="left"/>
        <w:rPr>
          <w:rFonts w:hint="eastAsia" w:ascii="仿宋" w:hAnsi="仿宋" w:eastAsia="仿宋" w:cs="仿宋"/>
          <w:sz w:val="30"/>
          <w:szCs w:val="30"/>
        </w:rPr>
      </w:pPr>
      <w:r>
        <w:rPr>
          <w:rFonts w:hint="eastAsia" w:ascii="仿宋" w:hAnsi="仿宋" w:eastAsia="仿宋" w:cs="仿宋"/>
          <w:sz w:val="30"/>
          <w:szCs w:val="30"/>
        </w:rPr>
        <w:t>第四部分 附件</w:t>
      </w:r>
    </w:p>
    <w:p>
      <w:pPr>
        <w:pStyle w:val="13"/>
        <w:adjustRightInd w:val="0"/>
        <w:snapToGrid w:val="0"/>
        <w:spacing w:line="440" w:lineRule="exact"/>
        <w:jc w:val="left"/>
        <w:rPr>
          <w:rFonts w:hint="default" w:ascii="仿宋" w:hAnsi="仿宋" w:eastAsia="仿宋" w:cs="仿宋"/>
          <w:sz w:val="30"/>
          <w:szCs w:val="30"/>
          <w:lang w:val="en-US" w:eastAsia="zh-CN"/>
        </w:rPr>
      </w:pPr>
      <w:r>
        <w:rPr>
          <w:rFonts w:hint="eastAsia" w:ascii="仿宋" w:hAnsi="仿宋" w:eastAsia="仿宋" w:cs="仿宋"/>
          <w:sz w:val="30"/>
          <w:szCs w:val="30"/>
        </w:rPr>
        <w:t>附件1</w:t>
      </w:r>
      <w:r>
        <w:rPr>
          <w:rFonts w:hint="eastAsia" w:ascii="仿宋" w:hAnsi="仿宋" w:eastAsia="仿宋" w:cs="仿宋"/>
          <w:sz w:val="30"/>
          <w:szCs w:val="30"/>
          <w:lang w:val="en-US" w:eastAsia="zh-CN"/>
        </w:rPr>
        <w:t xml:space="preserve"> </w:t>
      </w:r>
      <w:r>
        <w:rPr>
          <w:rFonts w:hint="eastAsia" w:ascii="仿宋" w:hAnsi="仿宋" w:eastAsia="仿宋" w:cs="仿宋"/>
          <w:sz w:val="30"/>
          <w:szCs w:val="30"/>
          <w:u w:val="dotted"/>
          <w:lang w:val="en-US" w:eastAsia="zh-CN"/>
        </w:rPr>
        <w:t xml:space="preserve">           </w:t>
      </w:r>
      <w:bookmarkStart w:id="73" w:name="_GoBack"/>
      <w:bookmarkEnd w:id="73"/>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19-27</w:t>
      </w:r>
    </w:p>
    <w:p>
      <w:pPr>
        <w:pStyle w:val="13"/>
        <w:adjustRightInd w:val="0"/>
        <w:snapToGrid w:val="0"/>
        <w:spacing w:line="440" w:lineRule="exact"/>
        <w:jc w:val="left"/>
        <w:rPr>
          <w:rFonts w:hint="default" w:ascii="仿宋" w:hAnsi="仿宋" w:eastAsia="仿宋" w:cs="仿宋"/>
          <w:sz w:val="30"/>
          <w:szCs w:val="30"/>
          <w:lang w:val="en-US" w:eastAsia="zh-CN"/>
        </w:rPr>
      </w:pPr>
      <w:r>
        <w:rPr>
          <w:rFonts w:hint="eastAsia" w:ascii="仿宋" w:hAnsi="仿宋" w:eastAsia="仿宋" w:cs="仿宋"/>
          <w:sz w:val="30"/>
          <w:szCs w:val="30"/>
        </w:rPr>
        <w:t>附件2</w:t>
      </w:r>
      <w:r>
        <w:rPr>
          <w:rFonts w:hint="eastAsia" w:ascii="仿宋" w:hAnsi="仿宋" w:eastAsia="仿宋" w:cs="仿宋"/>
          <w:sz w:val="30"/>
          <w:szCs w:val="30"/>
          <w:lang w:val="en-US" w:eastAsia="zh-CN"/>
        </w:rPr>
        <w:t xml:space="preserve"> </w:t>
      </w:r>
      <w:r>
        <w:rPr>
          <w:rFonts w:hint="eastAsia" w:ascii="仿宋" w:hAnsi="仿宋" w:eastAsia="仿宋" w:cs="仿宋"/>
          <w:sz w:val="30"/>
          <w:szCs w:val="30"/>
          <w:u w:val="dotted"/>
          <w:lang w:val="en-US" w:eastAsia="zh-CN"/>
        </w:rPr>
        <w:t xml:space="preserve">                                        </w:t>
      </w:r>
      <w:r>
        <w:rPr>
          <w:rFonts w:hint="eastAsia" w:ascii="仿宋" w:hAnsi="仿宋" w:eastAsia="仿宋" w:cs="仿宋"/>
          <w:sz w:val="30"/>
          <w:szCs w:val="30"/>
          <w:lang w:val="en-US" w:eastAsia="zh-CN"/>
        </w:rPr>
        <w:t xml:space="preserve"> 27-29</w:t>
      </w:r>
    </w:p>
    <w:p>
      <w:pPr>
        <w:pStyle w:val="12"/>
        <w:adjustRightInd w:val="0"/>
        <w:snapToGrid w:val="0"/>
        <w:spacing w:before="0" w:line="440" w:lineRule="exact"/>
        <w:jc w:val="left"/>
        <w:rPr>
          <w:rFonts w:hint="eastAsia" w:ascii="仿宋" w:hAnsi="仿宋" w:eastAsia="仿宋" w:cs="仿宋"/>
          <w:sz w:val="30"/>
          <w:szCs w:val="30"/>
        </w:rPr>
      </w:pPr>
      <w:r>
        <w:rPr>
          <w:rFonts w:hint="eastAsia" w:ascii="仿宋" w:hAnsi="仿宋" w:eastAsia="仿宋" w:cs="仿宋"/>
          <w:sz w:val="30"/>
          <w:szCs w:val="30"/>
        </w:rPr>
        <w:t>第五部分 附表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一、收入支出决算总表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二、收入决算表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三、支出决算表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四、财政拨款收入支出决算总表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五、财政拨款支出决算明细表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六、一般公共预算财政拨款支出决算表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七、一般公共预算财政拨款支出决算明细表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八、一般公共预算财政拨款基本支出决算表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九、一般公共预算财政拨款项目支出决算表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十、一般公共预算财政拨款“三公”经费支出决算表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十一、政府性基金预算财政拨款收入支出决算表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十二、政府性基金预算财政拨款“三公”经费支出决算表</w:t>
      </w:r>
    </w:p>
    <w:p>
      <w:pPr>
        <w:pStyle w:val="13"/>
        <w:adjustRightInd w:val="0"/>
        <w:snapToGrid w:val="0"/>
        <w:spacing w:line="440" w:lineRule="exact"/>
        <w:jc w:val="left"/>
        <w:rPr>
          <w:rFonts w:hint="eastAsia" w:ascii="仿宋" w:hAnsi="仿宋" w:eastAsia="仿宋" w:cs="仿宋"/>
          <w:sz w:val="30"/>
          <w:szCs w:val="30"/>
        </w:rPr>
      </w:pPr>
      <w:r>
        <w:rPr>
          <w:rFonts w:hint="eastAsia" w:ascii="仿宋" w:hAnsi="仿宋" w:eastAsia="仿宋" w:cs="仿宋"/>
          <w:sz w:val="30"/>
          <w:szCs w:val="30"/>
        </w:rPr>
        <w:t>十三、国有资本经营预算支出决算表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（一）主要职能。（职能参照省政府批准的三定方案）</w:t>
      </w:r>
      <w:bookmarkEnd w:id="16"/>
      <w:bookmarkEnd w:id="17"/>
    </w:p>
    <w:p>
      <w:pPr>
        <w:pStyle w:val="7"/>
        <w:adjustRightInd w:val="0"/>
        <w:snapToGrid w:val="0"/>
        <w:spacing w:line="600" w:lineRule="exact"/>
        <w:ind w:firstLine="672" w:firstLineChars="210"/>
        <w:rPr>
          <w:rFonts w:hint="eastAsia" w:ascii="仿宋" w:hAnsi="仿宋" w:eastAsia="仿宋"/>
          <w:bCs/>
          <w:color w:val="000000"/>
          <w:sz w:val="32"/>
          <w:szCs w:val="32"/>
        </w:rPr>
      </w:pPr>
      <w:r>
        <w:rPr>
          <w:rFonts w:hint="eastAsia" w:ascii="仿宋_GB2312" w:eastAsia="仿宋_GB2312"/>
          <w:sz w:val="32"/>
          <w:szCs w:val="32"/>
        </w:rPr>
        <w:t>九寨沟县社会保险事业管理局（简称</w:t>
      </w:r>
      <w:r>
        <w:rPr>
          <w:rFonts w:hint="eastAsia"/>
          <w:sz w:val="32"/>
          <w:szCs w:val="32"/>
          <w:lang w:val="en-US" w:eastAsia="zh-CN"/>
        </w:rPr>
        <w:t>县</w:t>
      </w:r>
      <w:r>
        <w:rPr>
          <w:rFonts w:hint="eastAsia" w:ascii="仿宋_GB2312" w:eastAsia="仿宋_GB2312"/>
          <w:sz w:val="32"/>
          <w:szCs w:val="32"/>
        </w:rPr>
        <w:t>社保局）成立于1986年8月，隶属九寨沟县人力资源和社会保障局下属副科级事业单位，属于财政全额拨款的参照公务员制度管理的事业单位，</w:t>
      </w:r>
      <w:r>
        <w:rPr>
          <w:rFonts w:hint="eastAsia" w:ascii="仿宋_GB2312" w:hAnsi="宋体" w:eastAsia="仿宋_GB2312"/>
          <w:sz w:val="32"/>
          <w:szCs w:val="32"/>
        </w:rPr>
        <w:t>单位执行《事业单位财务会计制度》</w:t>
      </w:r>
      <w:r>
        <w:rPr>
          <w:rFonts w:hint="eastAsia" w:hAnsi="宋体"/>
          <w:sz w:val="32"/>
          <w:szCs w:val="32"/>
          <w:lang w:eastAsia="zh-CN"/>
        </w:rPr>
        <w:t>。</w:t>
      </w:r>
      <w:r>
        <w:rPr>
          <w:rFonts w:hint="eastAsia" w:ascii="仿宋_GB2312" w:eastAsia="仿宋_GB2312"/>
          <w:sz w:val="32"/>
          <w:szCs w:val="32"/>
        </w:rPr>
        <w:t>主要工作职责: 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_GB2312" w:hAnsi="仿宋_GB2312" w:eastAsia="仿宋_GB2312" w:cs="仿宋_GB2312"/>
          <w:bCs/>
          <w:color w:val="000000"/>
          <w:sz w:val="32"/>
          <w:szCs w:val="32"/>
          <w:lang w:val="en-US" w:eastAsia="zh-CN"/>
        </w:rPr>
        <w:t>201</w:t>
      </w:r>
      <w:r>
        <w:rPr>
          <w:rFonts w:hint="eastAsia" w:hAnsi="仿宋_GB2312" w:cs="仿宋_GB2312"/>
          <w:bCs/>
          <w:color w:val="000000"/>
          <w:sz w:val="32"/>
          <w:szCs w:val="32"/>
          <w:lang w:val="en-US" w:eastAsia="zh-CN"/>
        </w:rPr>
        <w:t>9</w:t>
      </w:r>
      <w:r>
        <w:rPr>
          <w:rFonts w:hint="eastAsia" w:ascii="仿宋_GB2312" w:hAnsi="仿宋_GB2312" w:eastAsia="仿宋_GB2312" w:cs="仿宋_GB2312"/>
          <w:bCs/>
          <w:color w:val="000000"/>
          <w:sz w:val="32"/>
          <w:szCs w:val="32"/>
          <w:lang w:val="en-US" w:eastAsia="zh-CN"/>
        </w:rPr>
        <w:t>年社保局</w:t>
      </w:r>
      <w:r>
        <w:rPr>
          <w:rFonts w:hint="eastAsia" w:ascii="仿宋_GB2312" w:hAnsi="仿宋_GB2312" w:eastAsia="仿宋_GB2312" w:cs="仿宋_GB2312"/>
          <w:sz w:val="32"/>
          <w:szCs w:val="32"/>
        </w:rPr>
        <w:t>受行政委托，统一</w:t>
      </w:r>
      <w:r>
        <w:rPr>
          <w:rFonts w:hint="eastAsia" w:ascii="仿宋_GB2312" w:hAnsi="仿宋_GB2312" w:eastAsia="仿宋_GB2312" w:cs="仿宋_GB2312"/>
          <w:sz w:val="32"/>
          <w:szCs w:val="32"/>
          <w:lang w:eastAsia="zh-CN"/>
        </w:rPr>
        <w:t>完成</w:t>
      </w:r>
      <w:r>
        <w:rPr>
          <w:rFonts w:hint="eastAsia" w:ascii="仿宋_GB2312" w:hAnsi="仿宋_GB2312" w:eastAsia="仿宋_GB2312" w:cs="仿宋_GB2312"/>
          <w:sz w:val="32"/>
          <w:szCs w:val="32"/>
        </w:rPr>
        <w:t>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w:t>
      </w:r>
      <w:r>
        <w:rPr>
          <w:rFonts w:hint="eastAsia" w:ascii="仿宋_GB2312" w:hAnsi="仿宋_GB2312" w:eastAsia="仿宋_GB2312" w:cs="仿宋_GB2312"/>
          <w:sz w:val="32"/>
          <w:szCs w:val="32"/>
          <w:lang w:eastAsia="zh-CN"/>
        </w:rPr>
        <w:t>。</w:t>
      </w:r>
    </w:p>
    <w:p>
      <w:pPr>
        <w:pStyle w:val="5"/>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_GB2312" w:hAnsi="仿宋_GB2312" w:eastAsia="仿宋_GB2312" w:cs="仿宋_GB2312"/>
          <w:color w:val="000000"/>
          <w:sz w:val="32"/>
          <w:szCs w:val="32"/>
          <w:lang w:val="en-US" w:eastAsia="zh-CN"/>
        </w:rPr>
        <w:t>九寨沟县社会保险事业管理局</w:t>
      </w:r>
      <w:r>
        <w:rPr>
          <w:rFonts w:hint="eastAsia" w:ascii="仿宋" w:hAnsi="仿宋" w:eastAsia="仿宋"/>
          <w:sz w:val="32"/>
          <w:szCs w:val="32"/>
        </w:rPr>
        <w:t>下属二级单位</w:t>
      </w:r>
      <w:r>
        <w:rPr>
          <w:rFonts w:hint="eastAsia" w:ascii="仿宋" w:hAnsi="仿宋" w:eastAsia="仿宋"/>
          <w:sz w:val="32"/>
          <w:szCs w:val="32"/>
          <w:lang w:val="en-US" w:eastAsia="zh-CN"/>
        </w:rPr>
        <w:t>0</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6"/>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w:t>
      </w:r>
      <w:r>
        <w:rPr>
          <w:rFonts w:hint="eastAsia" w:ascii="仿宋" w:hAnsi="仿宋" w:eastAsia="仿宋"/>
          <w:color w:val="000000"/>
          <w:sz w:val="32"/>
          <w:szCs w:val="32"/>
          <w:lang w:val="en-US" w:eastAsia="zh-CN"/>
        </w:rPr>
        <w:t>2331.37</w:t>
      </w:r>
      <w:r>
        <w:rPr>
          <w:rFonts w:hint="eastAsia" w:ascii="仿宋" w:hAnsi="仿宋" w:eastAsia="仿宋"/>
          <w:color w:val="000000"/>
          <w:sz w:val="32"/>
          <w:szCs w:val="32"/>
        </w:rPr>
        <w:t>万元。与2018年相比，收、支总计各增加</w:t>
      </w:r>
      <w:r>
        <w:rPr>
          <w:rFonts w:hint="eastAsia" w:ascii="仿宋" w:hAnsi="仿宋" w:eastAsia="仿宋"/>
          <w:color w:val="000000"/>
          <w:sz w:val="32"/>
          <w:szCs w:val="32"/>
          <w:lang w:val="en-US" w:eastAsia="zh-CN"/>
        </w:rPr>
        <w:t>2016.17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639.65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lang w:val="en-US" w:eastAsia="zh-CN"/>
        </w:rPr>
        <w:t>2019年度收支中包括下达失地农民参加城镇职工养老保险财政补贴资金2006.74万元。</w:t>
      </w:r>
    </w:p>
    <w:p>
      <w:pPr>
        <w:pStyle w:val="25"/>
        <w:numPr>
          <w:ilvl w:val="0"/>
          <w:numId w:val="1"/>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w:t>
      </w:r>
      <w:r>
        <w:rPr>
          <w:rFonts w:hint="eastAsia" w:ascii="仿宋" w:hAnsi="仿宋" w:eastAsia="仿宋"/>
          <w:color w:val="000000"/>
          <w:sz w:val="32"/>
          <w:szCs w:val="32"/>
          <w:lang w:val="en-US" w:eastAsia="zh-CN"/>
        </w:rPr>
        <w:t>2329.37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322.63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13.85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2006.74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86.15</w:t>
      </w:r>
      <w:r>
        <w:rPr>
          <w:rFonts w:ascii="仿宋" w:hAnsi="仿宋" w:eastAsia="仿宋"/>
          <w:color w:val="000000"/>
          <w:sz w:val="32"/>
          <w:szCs w:val="32"/>
        </w:rPr>
        <w:t>%</w:t>
      </w:r>
      <w:r>
        <w:rPr>
          <w:rFonts w:hint="eastAsia" w:ascii="仿宋" w:hAnsi="仿宋" w:eastAsia="仿宋"/>
          <w:color w:val="000000"/>
          <w:sz w:val="32"/>
          <w:szCs w:val="32"/>
        </w:rPr>
        <w:t>。</w:t>
      </w:r>
    </w:p>
    <w:p>
      <w:pPr>
        <w:pStyle w:val="25"/>
        <w:numPr>
          <w:ilvl w:val="0"/>
          <w:numId w:val="1"/>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000000"/>
          <w:sz w:val="32"/>
          <w:szCs w:val="32"/>
          <w:lang w:val="en-US" w:eastAsia="zh-CN"/>
        </w:rPr>
        <w:t>2331.35</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314.85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13.51</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2016.5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86.49</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w:t>
      </w:r>
      <w:r>
        <w:rPr>
          <w:rFonts w:hint="eastAsia" w:ascii="仿宋" w:hAnsi="仿宋" w:eastAsia="仿宋"/>
          <w:color w:val="000000"/>
          <w:sz w:val="32"/>
          <w:szCs w:val="32"/>
          <w:lang w:val="en-US" w:eastAsia="zh-CN"/>
        </w:rPr>
        <w:t>2329.37</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8年相比，财政拨款收、支总计各增加</w:t>
      </w:r>
      <w:r>
        <w:rPr>
          <w:rFonts w:hint="eastAsia" w:ascii="仿宋" w:hAnsi="仿宋" w:eastAsia="仿宋"/>
          <w:color w:val="000000"/>
          <w:sz w:val="32"/>
          <w:szCs w:val="32"/>
          <w:lang w:val="en-US" w:eastAsia="zh-CN"/>
        </w:rPr>
        <w:t>2018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648.1</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auto"/>
          <w:sz w:val="32"/>
          <w:szCs w:val="32"/>
          <w:lang w:val="en-US" w:eastAsia="zh-CN"/>
        </w:rPr>
        <w:t>2019年度收支中包括下达失地农民参加城镇职工养老保险财政补贴资金2006.74万元。</w:t>
      </w: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324.63</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13.92</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11.44</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3.65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工资福利增长及被征地农民参加城镇职工养老保险相关工作办公费用。</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324.63</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279.72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86.16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210</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20.12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b/>
          <w:bCs/>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lang w:val="en-US" w:eastAsia="zh-CN"/>
          <w14:textFill>
            <w14:solidFill>
              <w14:schemeClr w14:val="tx1"/>
            </w14:solidFill>
          </w14:textFill>
        </w:rPr>
        <w:t>24.79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324.61万元</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7"/>
      <w:bookmarkEnd w:id="38"/>
      <w:bookmarkEnd w:id="39"/>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1.</w:t>
      </w:r>
      <w:r>
        <w:rPr>
          <w:rFonts w:hint="eastAsia" w:ascii="仿宋_GB2312" w:eastAsia="仿宋_GB2312"/>
          <w:b/>
          <w:bCs/>
          <w:color w:val="000000"/>
          <w:sz w:val="32"/>
          <w:szCs w:val="32"/>
        </w:rPr>
        <w:t>社会保障和就业</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lang w:val="en-US" w:eastAsia="zh-CN"/>
        </w:rPr>
        <w:t>208</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lang w:val="en-US" w:eastAsia="zh-CN"/>
        </w:rPr>
        <w:t>人力资源和社会保障管理事务</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01</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社会保险经办机构</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09</w:t>
      </w:r>
      <w:r>
        <w:rPr>
          <w:rFonts w:hint="eastAsia" w:ascii="仿宋_GB2312" w:eastAsia="仿宋_GB2312"/>
          <w:b/>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238.44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2.</w:t>
      </w:r>
      <w:r>
        <w:rPr>
          <w:rFonts w:hint="eastAsia" w:ascii="仿宋_GB2312" w:eastAsia="仿宋_GB2312"/>
          <w:b/>
          <w:bCs/>
          <w:color w:val="000000"/>
          <w:sz w:val="32"/>
          <w:szCs w:val="32"/>
        </w:rPr>
        <w:t>社会保障和就业</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lang w:val="en-US" w:eastAsia="zh-CN"/>
        </w:rPr>
        <w:t>208</w:t>
      </w:r>
      <w:r>
        <w:rPr>
          <w:rFonts w:hint="eastAsia" w:ascii="仿宋_GB2312" w:eastAsia="仿宋_GB2312"/>
          <w:b/>
          <w:bCs/>
          <w:color w:val="000000"/>
          <w:sz w:val="32"/>
          <w:szCs w:val="32"/>
          <w:lang w:eastAsia="zh-CN"/>
        </w:rPr>
        <w:t>）</w:t>
      </w:r>
      <w:r>
        <w:rPr>
          <w:rFonts w:hint="eastAsia" w:ascii="仿宋_GB2312" w:eastAsia="仿宋_GB2312"/>
          <w:b/>
          <w:bCs/>
          <w:color w:val="000000"/>
          <w:sz w:val="32"/>
          <w:szCs w:val="32"/>
          <w:lang w:val="en-US" w:eastAsia="zh-CN"/>
        </w:rPr>
        <w:t>人力资源和社会保障管理事务</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01</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其他人力资源和社会保障管理支出（99）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3.</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行政事业单位离退休（05）机关事业单位基本养老保险缴费支出（05）</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26.54</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
          <w:bCs w:val="0"/>
          <w:color w:val="000000"/>
          <w:sz w:val="32"/>
          <w:szCs w:val="32"/>
          <w:lang w:val="en-US" w:eastAsia="zh-CN"/>
        </w:rPr>
        <w:t>4</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行政事业单位离退休（05）机关事业单位职业年金缴费支出（06）</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4.97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5.</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其他</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99</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其他</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eastAsia="zh-CN"/>
        </w:rPr>
        <w:t>（</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lang w:eastAsia="zh-CN"/>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1.76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
          <w:bCs w:val="0"/>
          <w:color w:val="000000"/>
          <w:sz w:val="32"/>
          <w:szCs w:val="32"/>
          <w:lang w:val="en-US" w:eastAsia="zh-CN"/>
        </w:rPr>
        <w:t>6</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Cs/>
          <w:color w:val="000000"/>
          <w:sz w:val="32"/>
          <w:szCs w:val="32"/>
          <w:lang w:val="en-US" w:eastAsia="zh-CN"/>
        </w:rPr>
        <w:t>卫生健康支出（210）卫生健康管理事务（01）其他卫生健康管理事务支出（99）</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1.98</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numPr>
          <w:ilvl w:val="0"/>
          <w:numId w:val="0"/>
        </w:numPr>
        <w:spacing w:line="600" w:lineRule="exact"/>
        <w:ind w:firstLine="643" w:firstLineChars="200"/>
        <w:rPr>
          <w:rStyle w:val="16"/>
          <w:rFonts w:hint="eastAsia" w:ascii="仿宋" w:hAnsi="仿宋" w:eastAsia="仿宋"/>
          <w:b w:val="0"/>
          <w:bCs/>
          <w:color w:val="000000"/>
          <w:sz w:val="32"/>
          <w:szCs w:val="32"/>
          <w:lang w:eastAsia="zh-CN"/>
        </w:rPr>
      </w:pPr>
      <w:r>
        <w:rPr>
          <w:rStyle w:val="16"/>
          <w:rFonts w:hint="eastAsia" w:ascii="仿宋" w:hAnsi="仿宋" w:eastAsia="仿宋"/>
          <w:bCs/>
          <w:color w:val="000000"/>
          <w:sz w:val="32"/>
          <w:szCs w:val="32"/>
          <w:lang w:val="en-US" w:eastAsia="zh-CN"/>
        </w:rPr>
        <w:t>7.卫生健康支出（210）</w:t>
      </w:r>
      <w:r>
        <w:rPr>
          <w:rFonts w:hint="eastAsia" w:ascii="仿宋_GB2312" w:eastAsia="仿宋_GB2312"/>
          <w:b/>
          <w:bCs/>
          <w:color w:val="000000"/>
          <w:sz w:val="32"/>
          <w:szCs w:val="32"/>
          <w:lang w:val="en-US" w:eastAsia="zh-CN"/>
        </w:rPr>
        <w:t>行政事业单位医疗</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11</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行政单位医疗（01）</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14.72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8</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val="en-US" w:eastAsia="zh-CN"/>
        </w:rPr>
        <w:t>卫生健康支出（210）</w:t>
      </w:r>
      <w:r>
        <w:rPr>
          <w:rFonts w:hint="eastAsia" w:ascii="仿宋_GB2312" w:eastAsia="仿宋_GB2312"/>
          <w:b/>
          <w:bCs/>
          <w:color w:val="000000"/>
          <w:sz w:val="32"/>
          <w:szCs w:val="32"/>
          <w:lang w:val="en-US" w:eastAsia="zh-CN"/>
        </w:rPr>
        <w:t>行政事业单位医疗</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11</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公务员医疗补助（03）</w:t>
      </w:r>
      <w:r>
        <w:rPr>
          <w:rStyle w:val="16"/>
          <w:rFonts w:ascii="仿宋" w:hAnsi="仿宋" w:eastAsia="仿宋"/>
          <w:b/>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3.41</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numPr>
          <w:ilvl w:val="0"/>
          <w:numId w:val="0"/>
        </w:num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9</w:t>
      </w:r>
      <w:r>
        <w:rPr>
          <w:rStyle w:val="16"/>
          <w:rFonts w:ascii="仿宋" w:hAnsi="仿宋" w:eastAsia="仿宋"/>
          <w:bCs/>
          <w:color w:val="000000"/>
          <w:sz w:val="32"/>
          <w:szCs w:val="32"/>
        </w:rPr>
        <w:t>.</w:t>
      </w:r>
      <w:r>
        <w:rPr>
          <w:rFonts w:hint="eastAsia" w:ascii="仿宋_GB2312" w:eastAsia="仿宋_GB2312"/>
          <w:b/>
          <w:bCs/>
          <w:color w:val="000000"/>
          <w:sz w:val="32"/>
          <w:szCs w:val="32"/>
        </w:rPr>
        <w:t>住房保障</w:t>
      </w:r>
      <w:r>
        <w:rPr>
          <w:rFonts w:hint="eastAsia" w:ascii="仿宋_GB2312" w:eastAsia="仿宋_GB2312"/>
          <w:b/>
          <w:bCs/>
          <w:color w:val="000000"/>
          <w:sz w:val="32"/>
          <w:szCs w:val="32"/>
          <w:lang w:val="en-US" w:eastAsia="zh-CN"/>
        </w:rPr>
        <w:t>支出</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221</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住房改革支出</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02</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住房公积金</w:t>
      </w:r>
      <w:r>
        <w:rPr>
          <w:rFonts w:hint="eastAsia" w:ascii="仿宋_GB2312" w:eastAsia="仿宋_GB2312"/>
          <w:b/>
          <w:bCs/>
          <w:color w:val="000000"/>
          <w:sz w:val="32"/>
          <w:szCs w:val="32"/>
        </w:rPr>
        <w:t>（</w:t>
      </w:r>
      <w:r>
        <w:rPr>
          <w:rFonts w:hint="eastAsia" w:ascii="仿宋_GB2312" w:eastAsia="仿宋_GB2312"/>
          <w:b/>
          <w:bCs/>
          <w:color w:val="000000"/>
          <w:sz w:val="32"/>
          <w:szCs w:val="32"/>
          <w:lang w:val="en-US" w:eastAsia="zh-CN"/>
        </w:rPr>
        <w:t>01</w:t>
      </w:r>
      <w:r>
        <w:rPr>
          <w:rFonts w:hint="eastAsia" w:ascii="仿宋_GB2312" w:eastAsia="仿宋_GB2312"/>
          <w:b/>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24.79</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7"/>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314.87</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294.78</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20.09</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65.74</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，决算数小于预算数（或与预算数持平）的主要原因是</w:t>
      </w:r>
      <w:r>
        <w:rPr>
          <w:rFonts w:hint="eastAsia" w:ascii="仿宋" w:hAnsi="仿宋" w:eastAsia="仿宋"/>
          <w:color w:val="auto"/>
          <w:sz w:val="32"/>
          <w:szCs w:val="32"/>
          <w:lang w:val="en-US" w:eastAsia="zh-CN"/>
        </w:rPr>
        <w:t>厉行节约，严格管控“三公”指标用款计划</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76</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26.67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用于社保宣传和精准扶贫下乡慰问。</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万元。主要用于主要用于</w:t>
      </w:r>
      <w:r>
        <w:rPr>
          <w:rFonts w:hint="eastAsia" w:ascii="仿宋_GB2312" w:eastAsia="仿宋_GB2312"/>
          <w:color w:val="000000"/>
          <w:sz w:val="32"/>
          <w:szCs w:val="32"/>
          <w:lang w:val="en-US" w:eastAsia="zh-CN"/>
        </w:rPr>
        <w:t>精准扶贫及社会保险相关政策宣传</w:t>
      </w:r>
      <w:r>
        <w:rPr>
          <w:rFonts w:hint="eastAsia" w:ascii="仿宋_GB2312" w:eastAsia="仿宋_GB2312"/>
          <w:color w:val="000000"/>
          <w:sz w:val="32"/>
          <w:szCs w:val="32"/>
        </w:rPr>
        <w:t>等</w:t>
      </w:r>
      <w:r>
        <w:rPr>
          <w:rFonts w:hint="eastAsia" w:ascii="仿宋_GB2312" w:eastAsia="仿宋_GB2312"/>
          <w:color w:val="000000"/>
          <w:sz w:val="32"/>
          <w:szCs w:val="32"/>
          <w:lang w:val="en-US" w:eastAsia="zh-CN"/>
        </w:rPr>
        <w:t>途中</w:t>
      </w:r>
      <w:r>
        <w:rPr>
          <w:rFonts w:hint="eastAsia" w:ascii="仿宋_GB2312" w:eastAsia="仿宋_GB2312"/>
          <w:color w:val="000000"/>
          <w:sz w:val="32"/>
          <w:szCs w:val="32"/>
        </w:rPr>
        <w:t>所需的公务用车燃料费、维修费、过路过桥费、保险费等支出。</w:t>
      </w:r>
    </w:p>
    <w:p>
      <w:pPr>
        <w:spacing w:line="600" w:lineRule="exact"/>
        <w:ind w:firstLine="643" w:firstLineChars="200"/>
        <w:rPr>
          <w:rFonts w:ascii="黑体" w:eastAsia="黑体"/>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bookmarkStart w:id="46" w:name="_Toc15377218"/>
      <w:bookmarkStart w:id="47" w:name="_Toc15396610"/>
    </w:p>
    <w:p>
      <w:pPr>
        <w:spacing w:line="600" w:lineRule="exact"/>
        <w:ind w:firstLine="640"/>
        <w:outlineLvl w:val="1"/>
        <w:rPr>
          <w:rFonts w:hint="eastAsia" w:ascii="黑体" w:eastAsia="黑体"/>
          <w:color w:val="000000"/>
          <w:sz w:val="32"/>
          <w:szCs w:val="32"/>
        </w:rPr>
      </w:pPr>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hint="default" w:ascii="仿宋_GB2312" w:eastAsia="仿宋_GB2312"/>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2006.74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国有土地使用权出让收入及对应专项债务收入安排的支出，用于抵扣被征地农民参加城镇职工养老保险政府补贴收入。</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九寨沟县社会保险事业管理局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20.09</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1.52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5.72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业务量增多导致经费支出增长。</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val="en-US" w:eastAsia="zh-CN"/>
        </w:rPr>
        <w:t>九寨沟县社会保险事业管理局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九寨沟县社会保险事业管理局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eastAsia="仿宋_GB2312"/>
          <w:color w:val="000000"/>
          <w:sz w:val="32"/>
          <w:szCs w:val="32"/>
        </w:rPr>
        <w:t>一般公共预算</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hint="eastAsia" w:ascii="仿宋_GB2312" w:eastAsia="仿宋_GB2312"/>
          <w:color w:val="000000"/>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eastAsia="仿宋_GB2312"/>
          <w:color w:val="000000"/>
          <w:sz w:val="32"/>
          <w:szCs w:val="32"/>
        </w:rPr>
        <w:t>存在的问题：一是</w:t>
      </w:r>
      <w:r>
        <w:rPr>
          <w:rFonts w:hint="eastAsia" w:ascii="仿宋_GB2312" w:eastAsia="仿宋_GB2312"/>
          <w:color w:val="000000"/>
          <w:sz w:val="32"/>
          <w:szCs w:val="32"/>
          <w:lang w:val="en-US" w:eastAsia="zh-CN"/>
        </w:rPr>
        <w:t>对于绩效目标的动态监控力度不够</w:t>
      </w:r>
      <w:r>
        <w:rPr>
          <w:rFonts w:hint="eastAsia" w:ascii="仿宋_GB2312" w:eastAsia="仿宋_GB2312"/>
          <w:color w:val="000000"/>
          <w:sz w:val="32"/>
          <w:szCs w:val="32"/>
        </w:rPr>
        <w:t>，二是</w:t>
      </w:r>
      <w:r>
        <w:rPr>
          <w:rFonts w:hint="eastAsia" w:ascii="仿宋_GB2312" w:eastAsia="仿宋_GB2312"/>
          <w:color w:val="000000"/>
          <w:sz w:val="32"/>
          <w:szCs w:val="32"/>
          <w:lang w:val="en-US" w:eastAsia="zh-CN"/>
        </w:rPr>
        <w:t>工作方式方法没有跟随时代趋势</w:t>
      </w:r>
      <w:r>
        <w:rPr>
          <w:rFonts w:hint="eastAsia" w:ascii="仿宋_GB2312" w:eastAsia="仿宋_GB2312"/>
          <w:color w:val="000000"/>
          <w:sz w:val="32"/>
          <w:szCs w:val="32"/>
        </w:rPr>
        <w:t>，三是</w:t>
      </w:r>
      <w:r>
        <w:rPr>
          <w:rFonts w:hint="eastAsia" w:ascii="仿宋_GB2312" w:eastAsia="仿宋_GB2312"/>
          <w:color w:val="000000"/>
          <w:sz w:val="32"/>
          <w:szCs w:val="32"/>
          <w:lang w:val="en-US" w:eastAsia="zh-CN"/>
        </w:rPr>
        <w:t>对于人才培养的重视程度不够</w:t>
      </w:r>
      <w:r>
        <w:rPr>
          <w:rFonts w:hint="eastAsia" w:ascii="仿宋_GB2312" w:eastAsia="仿宋_GB2312"/>
          <w:color w:val="000000"/>
          <w:sz w:val="32"/>
          <w:szCs w:val="32"/>
        </w:rPr>
        <w:t>。下一步改进措施：一是</w:t>
      </w:r>
      <w:r>
        <w:rPr>
          <w:rFonts w:hint="eastAsia" w:ascii="仿宋_GB2312" w:eastAsia="仿宋_GB2312"/>
          <w:color w:val="000000"/>
          <w:sz w:val="32"/>
          <w:szCs w:val="32"/>
          <w:lang w:val="en-US" w:eastAsia="zh-CN"/>
        </w:rPr>
        <w:t>加强对于绩效目标的动态监控力度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将目标与预算相结合，分别向预算绩效的前端</w:t>
      </w:r>
      <w:r>
        <w:rPr>
          <w:rFonts w:hint="eastAsia" w:ascii="仿宋_GB2312" w:hAnsi="仿宋_GB2312" w:eastAsia="仿宋_GB2312" w:cs="仿宋_GB2312"/>
          <w:i w:val="0"/>
          <w:caps w:val="0"/>
          <w:color w:val="333333"/>
          <w:spacing w:val="0"/>
          <w:sz w:val="32"/>
          <w:szCs w:val="32"/>
          <w:u w:val="none"/>
        </w:rPr>
        <w:t>（预算目标评估）和预算绩效的后端（绩效结果评价）拓展</w:t>
      </w:r>
      <w:r>
        <w:rPr>
          <w:rFonts w:hint="eastAsia" w:ascii="仿宋_GB2312" w:hAnsi="仿宋_GB2312" w:eastAsia="仿宋_GB2312" w:cs="仿宋_GB2312"/>
          <w:i w:val="0"/>
          <w:caps w:val="0"/>
          <w:color w:val="333333"/>
          <w:spacing w:val="0"/>
          <w:sz w:val="32"/>
          <w:szCs w:val="32"/>
          <w:u w:val="none"/>
          <w:lang w:eastAsia="zh-CN"/>
        </w:rPr>
        <w:t>，</w:t>
      </w:r>
      <w:r>
        <w:rPr>
          <w:rFonts w:hint="eastAsia" w:ascii="仿宋_GB2312" w:eastAsia="仿宋_GB2312"/>
          <w:color w:val="000000"/>
          <w:sz w:val="32"/>
          <w:szCs w:val="32"/>
        </w:rPr>
        <w:t>二是</w:t>
      </w:r>
      <w:r>
        <w:rPr>
          <w:rFonts w:hint="eastAsia" w:ascii="仿宋_GB2312" w:eastAsia="仿宋_GB2312"/>
          <w:color w:val="000000"/>
          <w:sz w:val="32"/>
          <w:szCs w:val="32"/>
          <w:lang w:val="en-US" w:eastAsia="zh-CN"/>
        </w:rPr>
        <w:t>推动工作方式方法的创新，结合时代背景，加强窗口和互联网的结合，有效做到便民利民，三是建立人才培养计划，鼓励工作人员参与专业培训，提高工作技能</w:t>
      </w:r>
      <w:r>
        <w:rPr>
          <w:rFonts w:hint="eastAsia" w:ascii="仿宋_GB2312" w:eastAsia="仿宋_GB2312"/>
          <w:color w:val="000000"/>
          <w:sz w:val="32"/>
          <w:szCs w:val="32"/>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个项目支出绩效评价</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数量目标</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质量目标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时效目标</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成本指标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经济效益指标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社会效益指标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社会效益目标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群众满意度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个项目绩效目标实际完成情况。</w:t>
      </w:r>
    </w:p>
    <w:p>
      <w:pPr>
        <w:ind w:firstLine="640" w:firstLineChars="200"/>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2019年人社公共服务能力建设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通过项目实施，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发现的主要问题：</w:t>
      </w:r>
      <w:r>
        <w:rPr>
          <w:rFonts w:hint="eastAsia" w:ascii="仿宋_GB2312" w:eastAsia="仿宋_GB2312"/>
          <w:sz w:val="32"/>
          <w:szCs w:val="32"/>
        </w:rPr>
        <w:t>因我县受 8.8地震</w:t>
      </w:r>
      <w:r>
        <w:rPr>
          <w:rFonts w:hint="eastAsia" w:ascii="仿宋_GB2312" w:eastAsia="仿宋_GB2312"/>
          <w:sz w:val="32"/>
          <w:szCs w:val="32"/>
          <w:lang w:eastAsia="zh-CN"/>
        </w:rPr>
        <w:t>和开园限流</w:t>
      </w:r>
      <w:r>
        <w:rPr>
          <w:rFonts w:hint="eastAsia" w:ascii="仿宋_GB2312" w:eastAsia="仿宋_GB2312"/>
          <w:sz w:val="32"/>
          <w:szCs w:val="32"/>
        </w:rPr>
        <w:t>影响，涉旅企业经济发展受挫，使得我县今年的社保征缴工作尤为艰难。</w:t>
      </w:r>
      <w:r>
        <w:rPr>
          <w:rFonts w:hint="eastAsia" w:ascii="仿宋_GB2312" w:eastAsia="仿宋_GB2312"/>
          <w:sz w:val="32"/>
          <w:szCs w:val="32"/>
          <w:lang w:val="en-US" w:eastAsia="zh-CN"/>
        </w:rPr>
        <w:t>职能划转期间与税务、医保等部门的沟通协作，各司其责，统筹协调划转过渡期间的工作衔接，但在征管工作中税务系统与社保系统数据传递慢，不能及时在双方系统同步数据，造成工作的延误，遇到问题税务与社保分别向各自系统工程师反馈，处理周期较长，极大的影响了参保人权益</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1.</w:t>
      </w:r>
      <w:r>
        <w:rPr>
          <w:rFonts w:hint="eastAsia" w:ascii="仿宋_GB2312" w:hAnsi="Times New Roman" w:eastAsia="仿宋_GB2312" w:cs="Times New Roman"/>
          <w:sz w:val="32"/>
          <w:szCs w:val="32"/>
          <w:lang w:val="en-US" w:eastAsia="zh-CN"/>
        </w:rPr>
        <w:t>继续做好扩面征缴、待遇发放工作；2.继续加大社会保险政策宣传力度；3.进一步加强社保稽核和内控监督力度；4.继续抓好脱贫攻坚工作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282"/>
        <w:gridCol w:w="1110"/>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2019年人社公共服务能力建设</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九寨沟县社会保险事业管理局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b w:val="0"/>
                <w:bCs/>
                <w:sz w:val="24"/>
                <w:szCs w:val="24"/>
              </w:rPr>
            </w:pPr>
            <w:r>
              <w:rPr>
                <w:rFonts w:hint="eastAsia" w:ascii="仿宋_GB2312" w:hAnsi="仿宋_GB2312" w:eastAsia="仿宋_GB2312" w:cs="仿宋_GB2312"/>
                <w:color w:val="000000"/>
                <w:sz w:val="24"/>
              </w:rPr>
              <w:t>目标1：</w:t>
            </w:r>
            <w:r>
              <w:rPr>
                <w:rFonts w:hint="eastAsia" w:ascii="仿宋_GB2312" w:hAnsi="仿宋_GB2312" w:eastAsia="仿宋_GB2312" w:cs="仿宋_GB2312"/>
                <w:b w:val="0"/>
                <w:bCs/>
                <w:sz w:val="24"/>
                <w:szCs w:val="24"/>
                <w:lang w:eastAsia="zh-CN"/>
              </w:rPr>
              <w:t>做好</w:t>
            </w:r>
            <w:r>
              <w:rPr>
                <w:rFonts w:hint="eastAsia" w:ascii="仿宋_GB2312" w:hAnsi="仿宋_GB2312" w:eastAsia="仿宋_GB2312" w:cs="仿宋_GB2312"/>
                <w:b w:val="0"/>
                <w:bCs/>
                <w:sz w:val="24"/>
                <w:szCs w:val="24"/>
              </w:rPr>
              <w:t>社会保险</w:t>
            </w:r>
            <w:r>
              <w:rPr>
                <w:rFonts w:hint="eastAsia" w:ascii="仿宋_GB2312" w:hAnsi="仿宋_GB2312" w:eastAsia="仿宋_GB2312" w:cs="仿宋_GB2312"/>
                <w:b w:val="0"/>
                <w:bCs/>
                <w:sz w:val="24"/>
                <w:szCs w:val="24"/>
                <w:lang w:eastAsia="zh-CN"/>
              </w:rPr>
              <w:t>征缴</w:t>
            </w:r>
            <w:r>
              <w:rPr>
                <w:rFonts w:hint="eastAsia" w:ascii="仿宋_GB2312" w:hAnsi="仿宋_GB2312" w:eastAsia="仿宋_GB2312" w:cs="仿宋_GB2312"/>
                <w:b w:val="0"/>
                <w:bCs/>
                <w:sz w:val="24"/>
                <w:szCs w:val="24"/>
              </w:rPr>
              <w:t>扩面</w:t>
            </w:r>
            <w:r>
              <w:rPr>
                <w:rFonts w:hint="eastAsia" w:ascii="仿宋_GB2312" w:hAnsi="仿宋_GB2312" w:eastAsia="仿宋_GB2312" w:cs="仿宋_GB2312"/>
                <w:b w:val="0"/>
                <w:bCs/>
                <w:sz w:val="24"/>
                <w:szCs w:val="24"/>
                <w:lang w:eastAsia="zh-CN"/>
              </w:rPr>
              <w:t>工作</w:t>
            </w:r>
          </w:p>
          <w:p>
            <w:pPr>
              <w:keepNext w:val="0"/>
              <w:keepLines w:val="0"/>
              <w:suppressLineNumbers w:val="0"/>
              <w:spacing w:before="0" w:beforeAutospacing="0" w:after="0" w:afterAutospacing="0"/>
              <w:ind w:left="0" w:right="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i w:val="0"/>
                <w:caps w:val="0"/>
                <w:color w:val="333333"/>
                <w:spacing w:val="0"/>
                <w:sz w:val="24"/>
                <w:szCs w:val="24"/>
                <w:shd w:val="clear" w:color="auto" w:fill="FFFFFF"/>
                <w:lang w:eastAsia="zh-CN"/>
              </w:rPr>
              <w:t>紧</w:t>
            </w:r>
            <w:r>
              <w:rPr>
                <w:rFonts w:hint="eastAsia" w:ascii="仿宋_GB2312" w:hAnsi="仿宋_GB2312" w:eastAsia="仿宋_GB2312" w:cs="仿宋_GB2312"/>
                <w:b w:val="0"/>
                <w:bCs/>
                <w:i w:val="0"/>
                <w:caps w:val="0"/>
                <w:color w:val="333333"/>
                <w:spacing w:val="0"/>
                <w:sz w:val="24"/>
                <w:szCs w:val="24"/>
                <w:shd w:val="clear" w:color="auto" w:fill="FFFFFF"/>
              </w:rPr>
              <w:t>抓社保宣传工作</w:t>
            </w:r>
          </w:p>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b w:val="0"/>
                <w:bCs/>
                <w:sz w:val="24"/>
                <w:szCs w:val="24"/>
              </w:rPr>
            </w:pPr>
            <w:r>
              <w:rPr>
                <w:rFonts w:hint="eastAsia" w:ascii="仿宋_GB2312" w:hAnsi="仿宋_GB2312" w:eastAsia="仿宋_GB2312" w:cs="仿宋_GB2312"/>
                <w:color w:val="000000"/>
                <w:sz w:val="24"/>
              </w:rPr>
              <w:t>目标2：</w:t>
            </w:r>
            <w:r>
              <w:rPr>
                <w:rFonts w:hint="eastAsia" w:ascii="仿宋_GB2312" w:hAnsi="仿宋_GB2312" w:eastAsia="仿宋_GB2312" w:cs="仿宋_GB2312"/>
                <w:b w:val="0"/>
                <w:bCs/>
                <w:sz w:val="24"/>
                <w:szCs w:val="24"/>
              </w:rPr>
              <w:t>做好基础数据管理和应用</w:t>
            </w:r>
          </w:p>
          <w:p>
            <w:pPr>
              <w:keepNext w:val="0"/>
              <w:keepLines w:val="0"/>
              <w:suppressLineNumbers w:val="0"/>
              <w:spacing w:before="0" w:beforeAutospacing="0" w:after="0" w:afterAutospacing="0"/>
              <w:ind w:left="0" w:right="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i w:val="0"/>
                <w:caps w:val="0"/>
                <w:color w:val="333333"/>
                <w:spacing w:val="0"/>
                <w:sz w:val="24"/>
                <w:szCs w:val="24"/>
                <w:shd w:val="clear" w:color="auto" w:fill="FFFFFF"/>
                <w:lang w:val="en-US" w:eastAsia="zh-CN"/>
              </w:rPr>
              <w:t>目标3：</w:t>
            </w:r>
            <w:r>
              <w:rPr>
                <w:rFonts w:hint="eastAsia" w:ascii="仿宋_GB2312" w:hAnsi="仿宋_GB2312" w:eastAsia="仿宋_GB2312" w:cs="仿宋_GB2312"/>
                <w:b w:val="0"/>
                <w:bCs/>
                <w:i w:val="0"/>
                <w:caps w:val="0"/>
                <w:color w:val="333333"/>
                <w:spacing w:val="0"/>
                <w:sz w:val="24"/>
                <w:szCs w:val="24"/>
                <w:shd w:val="clear" w:color="auto" w:fill="FFFFFF"/>
              </w:rPr>
              <w:t>加强内控制度建设</w:t>
            </w:r>
            <w:r>
              <w:rPr>
                <w:rFonts w:hint="eastAsia" w:ascii="仿宋_GB2312" w:hAnsi="仿宋_GB2312" w:eastAsia="仿宋_GB2312" w:cs="仿宋_GB2312"/>
                <w:b w:val="0"/>
                <w:bCs/>
                <w:i w:val="0"/>
                <w:caps w:val="0"/>
                <w:color w:val="333333"/>
                <w:spacing w:val="0"/>
                <w:sz w:val="24"/>
                <w:szCs w:val="24"/>
                <w:shd w:val="clear" w:color="auto" w:fill="FFFFFF"/>
                <w:lang w:eastAsia="zh-CN"/>
              </w:rPr>
              <w:t>，</w:t>
            </w:r>
            <w:r>
              <w:rPr>
                <w:rFonts w:hint="eastAsia" w:ascii="仿宋_GB2312" w:hAnsi="仿宋_GB2312" w:eastAsia="仿宋_GB2312" w:cs="仿宋_GB2312"/>
                <w:b w:val="0"/>
                <w:bCs/>
                <w:i w:val="0"/>
                <w:caps w:val="0"/>
                <w:color w:val="333333"/>
                <w:spacing w:val="0"/>
                <w:sz w:val="24"/>
                <w:szCs w:val="24"/>
                <w:shd w:val="clear" w:color="auto" w:fill="FFFFFF"/>
              </w:rPr>
              <w:t>强化社保</w:t>
            </w:r>
            <w:r>
              <w:rPr>
                <w:rFonts w:hint="eastAsia" w:ascii="仿宋_GB2312" w:hAnsi="仿宋_GB2312" w:eastAsia="仿宋_GB2312" w:cs="仿宋_GB2312"/>
                <w:b w:val="0"/>
                <w:bCs/>
                <w:i w:val="0"/>
                <w:caps w:val="0"/>
                <w:color w:val="333333"/>
                <w:spacing w:val="0"/>
                <w:sz w:val="24"/>
                <w:szCs w:val="24"/>
                <w:shd w:val="clear" w:color="auto" w:fill="FFFFFF"/>
                <w:lang w:eastAsia="zh-CN"/>
              </w:rPr>
              <w:t>基金</w:t>
            </w:r>
            <w:r>
              <w:rPr>
                <w:rFonts w:hint="eastAsia" w:ascii="仿宋_GB2312" w:hAnsi="仿宋_GB2312" w:eastAsia="仿宋_GB2312" w:cs="仿宋_GB2312"/>
                <w:b w:val="0"/>
                <w:bCs/>
                <w:i w:val="0"/>
                <w:caps w:val="0"/>
                <w:color w:val="333333"/>
                <w:spacing w:val="0"/>
                <w:sz w:val="24"/>
                <w:szCs w:val="24"/>
                <w:shd w:val="clear" w:color="auto" w:fill="FFFFFF"/>
              </w:rPr>
              <w:t>审计稽核</w:t>
            </w:r>
            <w:r>
              <w:rPr>
                <w:rFonts w:hint="eastAsia" w:ascii="仿宋_GB2312" w:hAnsi="仿宋_GB2312" w:eastAsia="仿宋_GB2312" w:cs="仿宋_GB2312"/>
                <w:b w:val="0"/>
                <w:bCs/>
                <w:i w:val="0"/>
                <w:caps w:val="0"/>
                <w:color w:val="333333"/>
                <w:spacing w:val="0"/>
                <w:sz w:val="24"/>
                <w:szCs w:val="24"/>
                <w:shd w:val="clear" w:color="auto" w:fill="FFFFFF"/>
                <w:lang w:eastAsia="zh-CN"/>
              </w:rPr>
              <w:t>。</w:t>
            </w:r>
          </w:p>
          <w:p>
            <w:pPr>
              <w:keepNext w:val="0"/>
              <w:keepLines w:val="0"/>
              <w:suppressLineNumbers w:val="0"/>
              <w:spacing w:before="0" w:beforeAutospacing="0" w:after="0" w:afterAutospacing="0"/>
              <w:ind w:left="0" w:right="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i w:val="0"/>
                <w:caps w:val="0"/>
                <w:color w:val="333333"/>
                <w:spacing w:val="0"/>
                <w:sz w:val="24"/>
                <w:szCs w:val="24"/>
                <w:shd w:val="clear" w:color="auto" w:fill="FFFFFF"/>
                <w:lang w:val="en-US" w:eastAsia="zh-CN"/>
              </w:rPr>
              <w:t>目标4：</w:t>
            </w:r>
            <w:r>
              <w:rPr>
                <w:rFonts w:hint="eastAsia" w:ascii="仿宋_GB2312" w:hAnsi="仿宋_GB2312" w:eastAsia="仿宋_GB2312" w:cs="仿宋_GB2312"/>
                <w:b w:val="0"/>
                <w:bCs/>
                <w:i w:val="0"/>
                <w:caps w:val="0"/>
                <w:color w:val="333333"/>
                <w:spacing w:val="0"/>
                <w:sz w:val="24"/>
                <w:szCs w:val="24"/>
                <w:shd w:val="clear" w:color="auto" w:fill="FFFFFF"/>
              </w:rPr>
              <w:t>着力提高管理服务能力</w:t>
            </w:r>
            <w:r>
              <w:rPr>
                <w:rFonts w:hint="eastAsia" w:ascii="仿宋_GB2312" w:hAnsi="仿宋_GB2312" w:eastAsia="仿宋_GB2312" w:cs="仿宋_GB2312"/>
                <w:b w:val="0"/>
                <w:bCs/>
                <w:i w:val="0"/>
                <w:caps w:val="0"/>
                <w:color w:val="333333"/>
                <w:spacing w:val="0"/>
                <w:sz w:val="24"/>
                <w:szCs w:val="24"/>
                <w:shd w:val="clear" w:color="auto" w:fill="FFFFFF"/>
                <w:lang w:eastAsia="zh-CN"/>
              </w:rPr>
              <w:t>。</w:t>
            </w:r>
          </w:p>
          <w:p>
            <w:pPr>
              <w:keepNext w:val="0"/>
              <w:keepLines w:val="0"/>
              <w:suppressLineNumbers w:val="0"/>
              <w:spacing w:before="0" w:beforeAutospacing="0" w:after="0" w:afterAutospacing="0"/>
              <w:ind w:left="0" w:right="0"/>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i w:val="0"/>
                <w:caps w:val="0"/>
                <w:color w:val="333333"/>
                <w:spacing w:val="0"/>
                <w:sz w:val="24"/>
                <w:szCs w:val="24"/>
                <w:shd w:val="clear" w:color="auto" w:fill="FFFFFF"/>
                <w:lang w:val="en-US" w:eastAsia="zh-CN"/>
              </w:rPr>
              <w:t>目标5：完成被征地农民相关后续工作</w:t>
            </w:r>
            <w:r>
              <w:rPr>
                <w:rFonts w:hint="eastAsia" w:ascii="仿宋_GB2312" w:hAnsi="仿宋_GB2312" w:eastAsia="仿宋_GB2312" w:cs="仿宋_GB2312"/>
                <w:b w:val="0"/>
                <w:bCs/>
                <w:i w:val="0"/>
                <w:caps w:val="0"/>
                <w:color w:val="333333"/>
                <w:spacing w:val="0"/>
                <w:sz w:val="24"/>
                <w:szCs w:val="24"/>
                <w:shd w:val="clear" w:color="auto" w:fill="FFFFFF"/>
                <w:lang w:eastAsia="zh-CN"/>
              </w:rPr>
              <w:t>。</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强征收，促发放，确保各险种扩面征缴工作有序推进</w:t>
            </w:r>
          </w:p>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严把审核支付关，切实保障参保人权益</w:t>
            </w:r>
          </w:p>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强化业务知识，努力提升优质服务平台建设，实现便民高效服务。开展退休人员生存验证工作，为全面提高企业退休人员社会化管理服务打下良好基础</w:t>
            </w:r>
          </w:p>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拓展多层面、多形式的宣传阵地，广泛开展社会保险宣传，做好政策正面宣传。开展社会保险经办风险管理专项行动</w:t>
            </w:r>
          </w:p>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重复领取和死亡冒领核查工作</w:t>
            </w:r>
          </w:p>
          <w:p>
            <w:pPr>
              <w:keepNext w:val="0"/>
              <w:keepLines w:val="0"/>
              <w:suppressLineNumbers w:val="0"/>
              <w:spacing w:before="0" w:beforeAutospacing="0" w:after="0" w:afterAutospacing="0"/>
              <w:ind w:left="0" w:right="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高度聚焦精准扶贫工作。</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2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p>
            <w:pPr>
              <w:widowControl/>
              <w:jc w:val="center"/>
              <w:textAlignment w:val="center"/>
              <w:rPr>
                <w:rFonts w:ascii="宋体" w:hAnsi="宋体" w:cs="宋体"/>
                <w:color w:val="000000"/>
                <w:sz w:val="24"/>
              </w:rPr>
            </w:pPr>
          </w:p>
        </w:tc>
        <w:tc>
          <w:tcPr>
            <w:tcW w:w="11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color w:val="000000" w:themeColor="text1"/>
                <w:sz w:val="24"/>
                <w:szCs w:val="24"/>
                <w14:textFill>
                  <w14:solidFill>
                    <w14:schemeClr w14:val="tx1"/>
                  </w14:solidFill>
                </w14:textFill>
              </w:rPr>
              <w:t>企业职工基本养老保险参保征缴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sz w:val="24"/>
                <w:szCs w:val="24"/>
                <w:lang w:val="en-US" w:eastAsia="zh-CN"/>
              </w:rPr>
              <w:t>6625</w:t>
            </w:r>
            <w:r>
              <w:rPr>
                <w:rFonts w:hint="eastAsia" w:ascii="仿宋_GB2312" w:hAnsi="仿宋_GB2312" w:eastAsia="仿宋_GB2312" w:cs="仿宋_GB2312"/>
                <w:b w:val="0"/>
                <w:bCs/>
                <w:color w:val="000000" w:themeColor="text1"/>
                <w:sz w:val="24"/>
                <w:szCs w:val="24"/>
                <w14:textFill>
                  <w14:solidFill>
                    <w14:schemeClr w14:val="tx1"/>
                  </w14:solidFill>
                </w14:textFill>
              </w:rPr>
              <w:t>万元</w:t>
            </w:r>
          </w:p>
        </w:tc>
      </w:tr>
      <w:tr>
        <w:tblPrEx>
          <w:tblCellMar>
            <w:top w:w="0" w:type="dxa"/>
            <w:left w:w="0" w:type="dxa"/>
            <w:bottom w:w="0" w:type="dxa"/>
            <w:right w:w="0" w:type="dxa"/>
          </w:tblCellMar>
        </w:tblPrEx>
        <w:trPr>
          <w:trHeight w:val="87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color w:val="000000" w:themeColor="text1"/>
                <w:sz w:val="24"/>
                <w:szCs w:val="24"/>
                <w14:textFill>
                  <w14:solidFill>
                    <w14:schemeClr w14:val="tx1"/>
                  </w14:solidFill>
                </w14:textFill>
              </w:rPr>
              <w:t>伤保险参保征缴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sz w:val="24"/>
                <w:szCs w:val="24"/>
                <w:lang w:val="en-US" w:eastAsia="zh-CN"/>
              </w:rPr>
              <w:t>731</w:t>
            </w:r>
            <w:r>
              <w:rPr>
                <w:rFonts w:hint="eastAsia" w:ascii="仿宋_GB2312" w:hAnsi="仿宋_GB2312" w:eastAsia="仿宋_GB2312" w:cs="仿宋_GB2312"/>
                <w:b w:val="0"/>
                <w:bCs/>
                <w:color w:val="000000" w:themeColor="text1"/>
                <w:sz w:val="24"/>
                <w:szCs w:val="24"/>
                <w14:textFill>
                  <w14:solidFill>
                    <w14:schemeClr w14:val="tx1"/>
                  </w14:solidFill>
                </w14:textFill>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color w:val="000000" w:themeColor="text1"/>
                <w:sz w:val="24"/>
                <w:szCs w:val="24"/>
                <w14:textFill>
                  <w14:solidFill>
                    <w14:schemeClr w14:val="tx1"/>
                  </w14:solidFill>
                </w14:textFill>
              </w:rPr>
              <w:t>生育保险参保征缴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sz w:val="24"/>
                <w:szCs w:val="24"/>
                <w:lang w:val="en-US" w:eastAsia="zh-CN"/>
              </w:rPr>
              <w:t>116</w:t>
            </w:r>
            <w:r>
              <w:rPr>
                <w:rFonts w:hint="eastAsia" w:ascii="仿宋_GB2312" w:hAnsi="仿宋_GB2312" w:eastAsia="仿宋_GB2312" w:cs="仿宋_GB2312"/>
                <w:b w:val="0"/>
                <w:bCs/>
                <w:color w:val="000000" w:themeColor="text1"/>
                <w:sz w:val="24"/>
                <w:szCs w:val="24"/>
                <w14:textFill>
                  <w14:solidFill>
                    <w14:schemeClr w14:val="tx1"/>
                  </w14:solidFill>
                </w14:textFill>
              </w:rPr>
              <w:t>万元</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color w:val="000000" w:themeColor="text1"/>
                <w:sz w:val="24"/>
                <w:szCs w:val="24"/>
                <w14:textFill>
                  <w14:solidFill>
                    <w14:schemeClr w14:val="tx1"/>
                  </w14:solidFill>
                </w14:textFill>
              </w:rPr>
              <w:t>机关事业养老保险参保征缴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sz w:val="24"/>
                <w:szCs w:val="24"/>
                <w:lang w:val="en-US" w:eastAsia="zh-CN"/>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default" w:ascii="宋体" w:hAnsi="宋体" w:eastAsia="宋体" w:cs="宋体"/>
                <w:color w:val="000000"/>
                <w:sz w:val="24"/>
                <w:lang w:val="en-US" w:eastAsia="zh-CN"/>
              </w:rPr>
            </w:pPr>
            <w:r>
              <w:rPr>
                <w:rFonts w:hint="eastAsia" w:ascii="仿宋_GB2312" w:hAnsi="仿宋_GB2312" w:eastAsia="仿宋_GB2312" w:cs="仿宋_GB2312"/>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pacing w:before="0" w:beforeAutospacing="0" w:after="0" w:afterAutospacing="0" w:line="320" w:lineRule="exact"/>
              <w:ind w:left="0" w:leftChars="0" w:right="0" w:rightChars="0"/>
              <w:jc w:val="left"/>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kern w:val="0"/>
                <w:sz w:val="24"/>
                <w:szCs w:val="24"/>
                <w:lang w:val="en-US" w:eastAsia="zh-CN" w:bidi="ar"/>
              </w:rPr>
              <w:t>项目资金使用的预定目标如期完成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val="0"/>
              <w:suppressLineNumbers w:val="0"/>
              <w:spacing w:before="0" w:beforeAutospacing="0" w:after="0" w:afterAutospacing="0" w:line="320" w:lineRule="exact"/>
              <w:ind w:left="0" w:leftChars="0" w:right="0" w:rightChars="0"/>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kern w:val="0"/>
                <w:sz w:val="24"/>
                <w:szCs w:val="24"/>
                <w:lang w:val="en-US" w:eastAsia="zh-CN" w:bidi="ar"/>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效益指标</w:t>
            </w:r>
          </w:p>
          <w:p>
            <w:pPr>
              <w:widowControl/>
              <w:jc w:val="center"/>
              <w:textAlignment w:val="center"/>
              <w:rPr>
                <w:rFonts w:ascii="宋体" w:hAnsi="宋体" w:cs="宋体"/>
                <w:color w:val="000000"/>
                <w:kern w:val="0"/>
                <w:sz w:val="24"/>
              </w:rPr>
            </w:pPr>
          </w:p>
        </w:tc>
        <w:tc>
          <w:tcPr>
            <w:tcW w:w="11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是否开展项目自查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000000"/>
                <w:kern w:val="2"/>
                <w:sz w:val="24"/>
                <w:szCs w:val="24"/>
                <w:lang w:val="en-US" w:eastAsia="zh-CN" w:bidi="ar-SA"/>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内部控制制度是否建立</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1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项目资金是否按时到达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11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项目经费使用阳光公开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11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val="0"/>
                <w:bCs w:val="0"/>
                <w:kern w:val="0"/>
                <w:sz w:val="24"/>
                <w:szCs w:val="24"/>
              </w:rPr>
              <w:t>项目产出成本是否按绩效目标控制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p>
        </w:tc>
        <w:tc>
          <w:tcPr>
            <w:tcW w:w="11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经济效益</w:t>
            </w:r>
          </w:p>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各项社保基金是否按时征收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111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每月养老金是否按时按量发放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是</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11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群众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97%</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282"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11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line="360" w:lineRule="exact"/>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征收对象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97%</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val="en-US" w:eastAsia="zh-CN"/>
        </w:rPr>
        <w:t>九寨沟县社会保险事业管理局</w:t>
      </w:r>
      <w:r>
        <w:rPr>
          <w:rFonts w:hint="eastAsia" w:ascii="仿宋_GB2312" w:hAnsi="仿宋_GB2312" w:eastAsia="仿宋_GB2312" w:cs="仿宋_GB2312"/>
          <w:sz w:val="32"/>
          <w:szCs w:val="32"/>
        </w:rPr>
        <w:t>部门2019年部门整体支出绩效评价报告》见附件（附件1）。</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val="en-US" w:eastAsia="zh-CN"/>
        </w:rPr>
        <w:t>2019年人社公共服务能力建设</w:t>
      </w:r>
      <w:r>
        <w:rPr>
          <w:rFonts w:hint="eastAsia" w:ascii="仿宋_GB2312" w:hAnsi="仿宋_GB2312" w:eastAsia="仿宋_GB2312" w:cs="仿宋_GB2312"/>
          <w:sz w:val="32"/>
          <w:szCs w:val="32"/>
        </w:rPr>
        <w:t>项目开展了绩效评价，《2019年绩效评价报告》见附件（附件2）。</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6"/>
          <w:rFonts w:ascii="黑体" w:hAnsi="黑体" w:eastAsia="黑体"/>
          <w:b w:val="0"/>
        </w:rPr>
      </w:pPr>
      <w:bookmarkStart w:id="55" w:name="_Toc15377225"/>
      <w:bookmarkStart w:id="56" w:name="_Toc15396613"/>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Style w:val="16"/>
          <w:rFonts w:hint="eastAsia" w:ascii="仿宋" w:hAnsi="仿宋" w:eastAsia="仿宋"/>
          <w:b w:val="0"/>
          <w:bCs w:val="0"/>
          <w:color w:val="auto"/>
          <w:sz w:val="32"/>
          <w:szCs w:val="32"/>
        </w:rPr>
      </w:pPr>
      <w:r>
        <w:rPr>
          <w:rFonts w:ascii="仿宋_GB2312" w:eastAsia="仿宋_GB2312"/>
          <w:b w:val="0"/>
          <w:bCs w:val="0"/>
          <w:color w:val="auto"/>
          <w:sz w:val="32"/>
          <w:szCs w:val="32"/>
        </w:rPr>
        <w:t>9.</w:t>
      </w:r>
      <w:r>
        <w:rPr>
          <w:rFonts w:hint="eastAsia" w:ascii="仿宋_GB2312" w:eastAsia="仿宋_GB2312"/>
          <w:b w:val="0"/>
          <w:bCs w:val="0"/>
          <w:color w:val="auto"/>
          <w:sz w:val="32"/>
          <w:szCs w:val="32"/>
        </w:rPr>
        <w:t>社会保障和就业</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208</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人力资源和社会保障管理事务</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01</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社会保险经办机构</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09</w:t>
      </w:r>
      <w:r>
        <w:rPr>
          <w:rFonts w:hint="eastAsia" w:ascii="仿宋_GB2312" w:eastAsia="仿宋_GB2312"/>
          <w:b w:val="0"/>
          <w:bCs w:val="0"/>
          <w:color w:val="auto"/>
          <w:sz w:val="32"/>
          <w:szCs w:val="32"/>
        </w:rPr>
        <w:t>）</w:t>
      </w:r>
      <w:r>
        <w:rPr>
          <w:rStyle w:val="16"/>
          <w:rFonts w:ascii="仿宋" w:hAnsi="仿宋" w:eastAsia="仿宋"/>
          <w:b w:val="0"/>
          <w:bCs w:val="0"/>
          <w:color w:val="auto"/>
          <w:sz w:val="32"/>
          <w:szCs w:val="32"/>
        </w:rPr>
        <w:t xml:space="preserve">: </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反映社会保险经办机构开展业务工作的支出</w:t>
      </w:r>
      <w:r>
        <w:rPr>
          <w:rFonts w:hint="eastAsia" w:ascii="仿宋_GB2312" w:eastAsia="仿宋_GB2312"/>
          <w:color w:val="000000"/>
          <w:sz w:val="32"/>
          <w:szCs w:val="32"/>
        </w:rPr>
        <w:t>。</w:t>
      </w:r>
    </w:p>
    <w:p>
      <w:pPr>
        <w:spacing w:line="600" w:lineRule="exact"/>
        <w:ind w:firstLine="640" w:firstLineChars="200"/>
        <w:rPr>
          <w:rFonts w:ascii="仿宋" w:hAnsi="仿宋" w:eastAsia="仿宋"/>
          <w:b w:val="0"/>
          <w:bCs w:val="0"/>
          <w:color w:val="auto"/>
          <w:sz w:val="32"/>
          <w:szCs w:val="32"/>
        </w:rPr>
      </w:pPr>
      <w:r>
        <w:rPr>
          <w:rStyle w:val="16"/>
          <w:rFonts w:hint="eastAsia" w:ascii="仿宋" w:hAnsi="仿宋" w:eastAsia="仿宋"/>
          <w:b w:val="0"/>
          <w:bCs w:val="0"/>
          <w:color w:val="auto"/>
          <w:sz w:val="32"/>
          <w:szCs w:val="32"/>
          <w:lang w:val="en-US" w:eastAsia="zh-CN"/>
        </w:rPr>
        <w:t>10.</w:t>
      </w:r>
      <w:r>
        <w:rPr>
          <w:rFonts w:hint="eastAsia" w:ascii="仿宋_GB2312" w:eastAsia="仿宋_GB2312"/>
          <w:b w:val="0"/>
          <w:bCs w:val="0"/>
          <w:color w:val="auto"/>
          <w:sz w:val="32"/>
          <w:szCs w:val="32"/>
        </w:rPr>
        <w:t>社会保障和就业</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208</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人力资源和社会保障管理事务</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01</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其他人力资源和社会保障管理支出（99）</w:t>
      </w:r>
      <w:r>
        <w:rPr>
          <w:rStyle w:val="16"/>
          <w:rFonts w:ascii="仿宋" w:hAnsi="仿宋" w:eastAsia="仿宋"/>
          <w:b w:val="0"/>
          <w:bCs w:val="0"/>
          <w:color w:val="auto"/>
          <w:sz w:val="32"/>
          <w:szCs w:val="32"/>
        </w:rPr>
        <w:t xml:space="preserve">: </w:t>
      </w:r>
      <w:r>
        <w:rPr>
          <w:rFonts w:hint="eastAsia" w:ascii="仿宋_GB2312" w:eastAsia="仿宋_GB2312"/>
          <w:color w:val="auto"/>
          <w:sz w:val="32"/>
          <w:szCs w:val="32"/>
        </w:rPr>
        <w:t>指用于人力资源和社会保障管理事务方面的支出。</w:t>
      </w:r>
    </w:p>
    <w:p>
      <w:pPr>
        <w:spacing w:line="600" w:lineRule="exact"/>
        <w:ind w:firstLine="640" w:firstLineChars="200"/>
        <w:rPr>
          <w:rStyle w:val="16"/>
          <w:rFonts w:ascii="仿宋" w:hAnsi="仿宋" w:eastAsia="仿宋"/>
          <w:b w:val="0"/>
          <w:bCs w:val="0"/>
          <w:color w:val="auto"/>
          <w:sz w:val="32"/>
          <w:szCs w:val="32"/>
        </w:rPr>
      </w:pPr>
      <w:r>
        <w:rPr>
          <w:rStyle w:val="16"/>
          <w:rFonts w:hint="eastAsia" w:ascii="仿宋" w:hAnsi="仿宋" w:eastAsia="仿宋"/>
          <w:b w:val="0"/>
          <w:bCs w:val="0"/>
          <w:color w:val="auto"/>
          <w:sz w:val="32"/>
          <w:szCs w:val="32"/>
          <w:lang w:val="en-US" w:eastAsia="zh-CN"/>
        </w:rPr>
        <w:t>11.</w:t>
      </w:r>
      <w:r>
        <w:rPr>
          <w:rStyle w:val="16"/>
          <w:rFonts w:hint="eastAsia" w:ascii="仿宋" w:hAnsi="仿宋" w:eastAsia="仿宋"/>
          <w:b w:val="0"/>
          <w:bCs w:val="0"/>
          <w:color w:val="auto"/>
          <w:sz w:val="32"/>
          <w:szCs w:val="32"/>
        </w:rPr>
        <w:t>社会保障和就业</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208</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行政事业单位离退休（05）机关事业单位基本养老保险缴费支出（05）</w:t>
      </w:r>
      <w:r>
        <w:rPr>
          <w:rStyle w:val="16"/>
          <w:rFonts w:ascii="仿宋" w:hAnsi="仿宋" w:eastAsia="仿宋"/>
          <w:b w:val="0"/>
          <w:bCs w:val="0"/>
          <w:color w:val="auto"/>
          <w:sz w:val="32"/>
          <w:szCs w:val="32"/>
        </w:rPr>
        <w:t xml:space="preserve">: </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部门实施养老保险制度由单位缴纳的养老保险支出</w:t>
      </w:r>
      <w:r>
        <w:rPr>
          <w:rFonts w:hint="eastAsia" w:ascii="仿宋_GB2312" w:eastAsia="仿宋_GB2312"/>
          <w:color w:val="auto"/>
          <w:sz w:val="32"/>
          <w:szCs w:val="32"/>
        </w:rPr>
        <w:t>。</w:t>
      </w:r>
    </w:p>
    <w:p>
      <w:pPr>
        <w:spacing w:line="600" w:lineRule="exact"/>
        <w:ind w:firstLine="640" w:firstLineChars="200"/>
        <w:rPr>
          <w:rStyle w:val="16"/>
          <w:rFonts w:hint="eastAsia"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12.</w:t>
      </w:r>
      <w:r>
        <w:rPr>
          <w:rStyle w:val="16"/>
          <w:rFonts w:hint="eastAsia" w:ascii="仿宋" w:hAnsi="仿宋" w:eastAsia="仿宋"/>
          <w:b w:val="0"/>
          <w:bCs w:val="0"/>
          <w:color w:val="auto"/>
          <w:sz w:val="32"/>
          <w:szCs w:val="32"/>
        </w:rPr>
        <w:t>社会保障和就业</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208</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行政事业单位离退休（05）机关事业单位职业年金缴费支出（06）</w:t>
      </w:r>
      <w:r>
        <w:rPr>
          <w:rStyle w:val="16"/>
          <w:rFonts w:hint="eastAsia" w:ascii="仿宋" w:hAnsi="仿宋" w:eastAsia="仿宋"/>
          <w:b w:val="0"/>
          <w:bCs w:val="0"/>
          <w:color w:val="auto"/>
          <w:sz w:val="32"/>
          <w:szCs w:val="32"/>
          <w:lang w:eastAsia="zh-CN"/>
        </w:rPr>
        <w:t>：</w:t>
      </w:r>
      <w:r>
        <w:rPr>
          <w:rFonts w:hint="eastAsia" w:ascii="仿宋_GB2312" w:eastAsia="仿宋_GB2312"/>
          <w:color w:val="auto"/>
          <w:sz w:val="32"/>
          <w:szCs w:val="32"/>
        </w:rPr>
        <w:t>指</w:t>
      </w:r>
      <w:r>
        <w:rPr>
          <w:rFonts w:hint="eastAsia" w:ascii="仿宋_GB2312" w:eastAsia="仿宋_GB2312"/>
          <w:color w:val="auto"/>
          <w:sz w:val="32"/>
          <w:szCs w:val="32"/>
          <w:lang w:val="en-US" w:eastAsia="zh-CN"/>
        </w:rPr>
        <w:t>部门实施养老保险制度由单位缴纳的职业年金支出</w:t>
      </w:r>
      <w:r>
        <w:rPr>
          <w:rFonts w:hint="eastAsia" w:ascii="仿宋_GB2312" w:eastAsia="仿宋_GB2312"/>
          <w:color w:val="auto"/>
          <w:sz w:val="32"/>
          <w:szCs w:val="32"/>
        </w:rPr>
        <w:t>。</w:t>
      </w:r>
    </w:p>
    <w:p>
      <w:pPr>
        <w:spacing w:line="600" w:lineRule="exact"/>
        <w:ind w:firstLine="640" w:firstLineChars="200"/>
        <w:rPr>
          <w:rStyle w:val="16"/>
          <w:rFonts w:hint="default"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13.</w:t>
      </w:r>
      <w:r>
        <w:rPr>
          <w:rStyle w:val="16"/>
          <w:rFonts w:hint="eastAsia" w:ascii="仿宋" w:hAnsi="仿宋" w:eastAsia="仿宋"/>
          <w:b w:val="0"/>
          <w:bCs w:val="0"/>
          <w:color w:val="auto"/>
          <w:sz w:val="32"/>
          <w:szCs w:val="32"/>
        </w:rPr>
        <w:t>社会保障和就业</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208</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其他</w:t>
      </w:r>
      <w:r>
        <w:rPr>
          <w:rStyle w:val="16"/>
          <w:rFonts w:hint="eastAsia" w:ascii="仿宋" w:hAnsi="仿宋" w:eastAsia="仿宋"/>
          <w:b w:val="0"/>
          <w:bCs w:val="0"/>
          <w:color w:val="auto"/>
          <w:sz w:val="32"/>
          <w:szCs w:val="32"/>
        </w:rPr>
        <w:t>社会保障和就业</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99</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其他</w:t>
      </w:r>
      <w:r>
        <w:rPr>
          <w:rStyle w:val="16"/>
          <w:rFonts w:hint="eastAsia" w:ascii="仿宋" w:hAnsi="仿宋" w:eastAsia="仿宋"/>
          <w:b w:val="0"/>
          <w:bCs w:val="0"/>
          <w:color w:val="auto"/>
          <w:sz w:val="32"/>
          <w:szCs w:val="32"/>
        </w:rPr>
        <w:t>社会保障和就业</w:t>
      </w:r>
      <w:r>
        <w:rPr>
          <w:rStyle w:val="16"/>
          <w:rFonts w:hint="eastAsia" w:ascii="仿宋" w:hAnsi="仿宋" w:eastAsia="仿宋"/>
          <w:b w:val="0"/>
          <w:bCs w:val="0"/>
          <w:color w:val="auto"/>
          <w:sz w:val="32"/>
          <w:szCs w:val="32"/>
          <w:lang w:eastAsia="zh-CN"/>
        </w:rPr>
        <w:t>（</w:t>
      </w:r>
      <w:r>
        <w:rPr>
          <w:rStyle w:val="16"/>
          <w:rFonts w:hint="eastAsia" w:ascii="仿宋" w:hAnsi="仿宋" w:eastAsia="仿宋"/>
          <w:b w:val="0"/>
          <w:bCs w:val="0"/>
          <w:color w:val="auto"/>
          <w:sz w:val="32"/>
          <w:szCs w:val="32"/>
          <w:lang w:val="en-US" w:eastAsia="zh-CN"/>
        </w:rPr>
        <w:t>01</w:t>
      </w:r>
      <w:r>
        <w:rPr>
          <w:rStyle w:val="16"/>
          <w:rFonts w:hint="eastAsia" w:ascii="仿宋" w:hAnsi="仿宋" w:eastAsia="仿宋"/>
          <w:b w:val="0"/>
          <w:bCs w:val="0"/>
          <w:color w:val="auto"/>
          <w:sz w:val="32"/>
          <w:szCs w:val="32"/>
          <w:lang w:eastAsia="zh-CN"/>
        </w:rPr>
        <w:t>）</w:t>
      </w:r>
      <w:r>
        <w:rPr>
          <w:rStyle w:val="16"/>
          <w:rFonts w:ascii="仿宋" w:hAnsi="仿宋" w:eastAsia="仿宋"/>
          <w:b w:val="0"/>
          <w:bCs w:val="0"/>
          <w:color w:val="auto"/>
          <w:sz w:val="32"/>
          <w:szCs w:val="32"/>
        </w:rPr>
        <w:t>:</w:t>
      </w:r>
      <w:r>
        <w:rPr>
          <w:rStyle w:val="16"/>
          <w:rFonts w:hint="eastAsia" w:ascii="仿宋" w:hAnsi="仿宋" w:eastAsia="仿宋"/>
          <w:b w:val="0"/>
          <w:bCs w:val="0"/>
          <w:color w:val="auto"/>
          <w:sz w:val="32"/>
          <w:szCs w:val="32"/>
          <w:lang w:val="en-US" w:eastAsia="zh-CN"/>
        </w:rPr>
        <w:t>指其他用于社会保障和就业支出。</w:t>
      </w:r>
    </w:p>
    <w:p>
      <w:pPr>
        <w:spacing w:line="600" w:lineRule="exact"/>
        <w:ind w:firstLine="640" w:firstLineChars="200"/>
        <w:rPr>
          <w:rStyle w:val="16"/>
          <w:rFonts w:hint="default" w:ascii="仿宋" w:hAnsi="仿宋" w:eastAsia="仿宋"/>
          <w:b w:val="0"/>
          <w:bCs w:val="0"/>
          <w:color w:val="auto"/>
          <w:sz w:val="32"/>
          <w:szCs w:val="32"/>
          <w:lang w:val="en-US" w:eastAsia="zh-CN"/>
        </w:rPr>
      </w:pPr>
      <w:r>
        <w:rPr>
          <w:rStyle w:val="16"/>
          <w:rFonts w:hint="eastAsia" w:ascii="仿宋" w:hAnsi="仿宋" w:eastAsia="仿宋"/>
          <w:b w:val="0"/>
          <w:bCs w:val="0"/>
          <w:color w:val="auto"/>
          <w:sz w:val="32"/>
          <w:szCs w:val="32"/>
          <w:lang w:val="en-US" w:eastAsia="zh-CN"/>
        </w:rPr>
        <w:t>14.卫生健康支出（210）卫生健康管理事务（01）其他卫生健康管理事务支出（99）</w:t>
      </w:r>
      <w:r>
        <w:rPr>
          <w:rStyle w:val="16"/>
          <w:rFonts w:hint="eastAsia" w:ascii="仿宋" w:hAnsi="仿宋" w:eastAsia="仿宋"/>
          <w:b w:val="0"/>
          <w:bCs w:val="0"/>
          <w:color w:val="auto"/>
          <w:sz w:val="32"/>
          <w:szCs w:val="32"/>
          <w:lang w:eastAsia="zh-CN"/>
        </w:rPr>
        <w:t>：</w:t>
      </w:r>
      <w:r>
        <w:rPr>
          <w:rStyle w:val="16"/>
          <w:rFonts w:ascii="仿宋" w:hAnsi="仿宋" w:eastAsia="仿宋"/>
          <w:b w:val="0"/>
          <w:bCs w:val="0"/>
          <w:color w:val="auto"/>
          <w:sz w:val="32"/>
          <w:szCs w:val="32"/>
        </w:rPr>
        <w:t xml:space="preserve"> </w:t>
      </w:r>
      <w:r>
        <w:rPr>
          <w:rStyle w:val="16"/>
          <w:rFonts w:hint="eastAsia" w:ascii="仿宋" w:hAnsi="仿宋" w:eastAsia="仿宋"/>
          <w:b w:val="0"/>
          <w:bCs w:val="0"/>
          <w:color w:val="auto"/>
          <w:sz w:val="32"/>
          <w:szCs w:val="32"/>
          <w:lang w:val="en-US" w:eastAsia="zh-CN"/>
        </w:rPr>
        <w:t>指其他用于卫生健康管理事务的支出。</w:t>
      </w:r>
    </w:p>
    <w:p>
      <w:pPr>
        <w:numPr>
          <w:ilvl w:val="0"/>
          <w:numId w:val="0"/>
        </w:numPr>
        <w:spacing w:line="600" w:lineRule="exact"/>
        <w:ind w:firstLine="640" w:firstLineChars="200"/>
        <w:rPr>
          <w:rStyle w:val="16"/>
          <w:rFonts w:hint="eastAsia" w:ascii="仿宋" w:hAnsi="仿宋" w:eastAsia="仿宋"/>
          <w:b w:val="0"/>
          <w:bCs w:val="0"/>
          <w:color w:val="auto"/>
          <w:sz w:val="32"/>
          <w:szCs w:val="32"/>
          <w:lang w:eastAsia="zh-CN"/>
        </w:rPr>
      </w:pPr>
      <w:r>
        <w:rPr>
          <w:rStyle w:val="16"/>
          <w:rFonts w:hint="eastAsia" w:ascii="仿宋" w:hAnsi="仿宋" w:eastAsia="仿宋"/>
          <w:b w:val="0"/>
          <w:bCs w:val="0"/>
          <w:color w:val="auto"/>
          <w:sz w:val="32"/>
          <w:szCs w:val="32"/>
          <w:lang w:val="en-US" w:eastAsia="zh-CN"/>
        </w:rPr>
        <w:t>15.卫生健康支出（210）</w:t>
      </w:r>
      <w:r>
        <w:rPr>
          <w:rFonts w:hint="eastAsia" w:ascii="仿宋_GB2312" w:eastAsia="仿宋_GB2312"/>
          <w:b w:val="0"/>
          <w:bCs w:val="0"/>
          <w:color w:val="auto"/>
          <w:sz w:val="32"/>
          <w:szCs w:val="32"/>
          <w:lang w:val="en-US" w:eastAsia="zh-CN"/>
        </w:rPr>
        <w:t>行政事业单位医疗</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11</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行政单位医疗（01）</w:t>
      </w:r>
      <w:r>
        <w:rPr>
          <w:rStyle w:val="16"/>
          <w:rFonts w:ascii="仿宋" w:hAnsi="仿宋" w:eastAsia="仿宋"/>
          <w:b w:val="0"/>
          <w:bCs w:val="0"/>
          <w:color w:val="auto"/>
          <w:sz w:val="32"/>
          <w:szCs w:val="32"/>
        </w:rPr>
        <w:t>:</w:t>
      </w:r>
      <w:r>
        <w:rPr>
          <w:rFonts w:hint="eastAsia" w:ascii="仿宋_GB2312" w:eastAsia="仿宋_GB2312"/>
          <w:color w:val="auto"/>
          <w:sz w:val="32"/>
          <w:szCs w:val="32"/>
        </w:rPr>
        <w:t>指反映财政部门集中安排的行政单位的基本医疗保险缴费经费，未参加医疗保险的行政单位的公费医疗经费，按国家规定享受离休人员、红军老战士待遇的医疗经费。</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ascii="仿宋" w:hAnsi="仿宋" w:eastAsia="仿宋"/>
          <w:b w:val="0"/>
          <w:bCs w:val="0"/>
          <w:color w:val="auto"/>
          <w:sz w:val="32"/>
          <w:szCs w:val="32"/>
        </w:rPr>
      </w:pPr>
      <w:r>
        <w:rPr>
          <w:rStyle w:val="16"/>
          <w:rFonts w:hint="eastAsia" w:ascii="仿宋" w:hAnsi="仿宋" w:eastAsia="仿宋"/>
          <w:b w:val="0"/>
          <w:bCs w:val="0"/>
          <w:color w:val="auto"/>
          <w:sz w:val="32"/>
          <w:szCs w:val="32"/>
          <w:lang w:val="en-US" w:eastAsia="zh-CN"/>
        </w:rPr>
        <w:t>16</w:t>
      </w:r>
      <w:r>
        <w:rPr>
          <w:rStyle w:val="16"/>
          <w:rFonts w:ascii="仿宋" w:hAnsi="仿宋" w:eastAsia="仿宋"/>
          <w:b w:val="0"/>
          <w:bCs w:val="0"/>
          <w:color w:val="auto"/>
          <w:sz w:val="32"/>
          <w:szCs w:val="32"/>
        </w:rPr>
        <w:t>.</w:t>
      </w:r>
      <w:r>
        <w:rPr>
          <w:rStyle w:val="16"/>
          <w:rFonts w:hint="eastAsia" w:ascii="仿宋" w:hAnsi="仿宋" w:eastAsia="仿宋"/>
          <w:b w:val="0"/>
          <w:bCs w:val="0"/>
          <w:color w:val="auto"/>
          <w:sz w:val="32"/>
          <w:szCs w:val="32"/>
          <w:lang w:val="en-US" w:eastAsia="zh-CN"/>
        </w:rPr>
        <w:t>卫生健康支出（210）</w:t>
      </w:r>
      <w:r>
        <w:rPr>
          <w:rFonts w:hint="eastAsia" w:ascii="仿宋_GB2312" w:eastAsia="仿宋_GB2312"/>
          <w:b w:val="0"/>
          <w:bCs w:val="0"/>
          <w:color w:val="auto"/>
          <w:sz w:val="32"/>
          <w:szCs w:val="32"/>
          <w:lang w:val="en-US" w:eastAsia="zh-CN"/>
        </w:rPr>
        <w:t>行政事业单位医疗</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11</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公务员医疗补助（03）</w:t>
      </w:r>
      <w:r>
        <w:rPr>
          <w:rStyle w:val="16"/>
          <w:rFonts w:ascii="仿宋" w:hAnsi="仿宋" w:eastAsia="仿宋"/>
          <w:b w:val="0"/>
          <w:bCs w:val="0"/>
          <w:color w:val="auto"/>
          <w:sz w:val="32"/>
          <w:szCs w:val="32"/>
        </w:rPr>
        <w:t>:</w:t>
      </w:r>
      <w:r>
        <w:rPr>
          <w:rFonts w:hint="eastAsia" w:ascii="仿宋_GB2312" w:eastAsia="仿宋_GB2312"/>
          <w:color w:val="auto"/>
          <w:sz w:val="32"/>
          <w:szCs w:val="32"/>
          <w:lang w:eastAsia="zh-CN"/>
        </w:rPr>
        <w:t>指国家公务员在参加城镇职工基本医疗保险制度的基础上国家对公务员实行的医疗补助。</w:t>
      </w:r>
      <w:r>
        <w:rPr>
          <w:rFonts w:hint="eastAsia" w:ascii="仿宋_GB2312" w:eastAsia="仿宋_GB2312"/>
          <w:color w:val="auto"/>
          <w:sz w:val="32"/>
          <w:szCs w:val="32"/>
        </w:rPr>
        <w:t xml:space="preserve"> </w:t>
      </w:r>
    </w:p>
    <w:p>
      <w:pPr>
        <w:numPr>
          <w:ilvl w:val="0"/>
          <w:numId w:val="0"/>
        </w:numPr>
        <w:spacing w:line="600" w:lineRule="exact"/>
        <w:ind w:firstLine="640" w:firstLineChars="200"/>
        <w:rPr>
          <w:rFonts w:ascii="仿宋_GB2312" w:eastAsia="仿宋_GB2312"/>
          <w:b w:val="0"/>
          <w:bCs w:val="0"/>
          <w:color w:val="0000FF"/>
          <w:sz w:val="32"/>
          <w:szCs w:val="32"/>
        </w:rPr>
      </w:pPr>
      <w:r>
        <w:rPr>
          <w:rStyle w:val="16"/>
          <w:rFonts w:hint="eastAsia" w:ascii="仿宋" w:hAnsi="仿宋" w:eastAsia="仿宋"/>
          <w:b w:val="0"/>
          <w:bCs w:val="0"/>
          <w:color w:val="auto"/>
          <w:sz w:val="32"/>
          <w:szCs w:val="32"/>
          <w:lang w:val="en-US" w:eastAsia="zh-CN"/>
        </w:rPr>
        <w:t>17</w:t>
      </w:r>
      <w:r>
        <w:rPr>
          <w:rStyle w:val="16"/>
          <w:rFonts w:ascii="仿宋" w:hAnsi="仿宋" w:eastAsia="仿宋"/>
          <w:b w:val="0"/>
          <w:bCs w:val="0"/>
          <w:color w:val="auto"/>
          <w:sz w:val="32"/>
          <w:szCs w:val="32"/>
        </w:rPr>
        <w:t>.</w:t>
      </w:r>
      <w:r>
        <w:rPr>
          <w:rFonts w:hint="eastAsia" w:ascii="仿宋_GB2312" w:eastAsia="仿宋_GB2312"/>
          <w:b w:val="0"/>
          <w:bCs w:val="0"/>
          <w:color w:val="auto"/>
          <w:sz w:val="32"/>
          <w:szCs w:val="32"/>
        </w:rPr>
        <w:t>住房保障</w:t>
      </w:r>
      <w:r>
        <w:rPr>
          <w:rFonts w:hint="eastAsia" w:ascii="仿宋_GB2312" w:eastAsia="仿宋_GB2312"/>
          <w:b w:val="0"/>
          <w:bCs w:val="0"/>
          <w:color w:val="auto"/>
          <w:sz w:val="32"/>
          <w:szCs w:val="32"/>
          <w:lang w:val="en-US" w:eastAsia="zh-CN"/>
        </w:rPr>
        <w:t>支出</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221</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住房改革支出</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02</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住房公积金</w:t>
      </w:r>
      <w:r>
        <w:rPr>
          <w:rFonts w:hint="eastAsia" w:ascii="仿宋_GB2312" w:eastAsia="仿宋_GB2312"/>
          <w:b w:val="0"/>
          <w:bCs w:val="0"/>
          <w:color w:val="auto"/>
          <w:sz w:val="32"/>
          <w:szCs w:val="32"/>
        </w:rPr>
        <w:t>（</w:t>
      </w:r>
      <w:r>
        <w:rPr>
          <w:rFonts w:hint="eastAsia" w:ascii="仿宋_GB2312" w:eastAsia="仿宋_GB2312"/>
          <w:b w:val="0"/>
          <w:bCs w:val="0"/>
          <w:color w:val="auto"/>
          <w:sz w:val="32"/>
          <w:szCs w:val="32"/>
          <w:lang w:val="en-US" w:eastAsia="zh-CN"/>
        </w:rPr>
        <w:t>01</w:t>
      </w:r>
      <w:r>
        <w:rPr>
          <w:rFonts w:hint="eastAsia" w:ascii="仿宋_GB2312" w:eastAsia="仿宋_GB2312"/>
          <w:b w:val="0"/>
          <w:bCs w:val="0"/>
          <w:color w:val="auto"/>
          <w:sz w:val="32"/>
          <w:szCs w:val="32"/>
        </w:rPr>
        <w:t>）</w:t>
      </w:r>
      <w:r>
        <w:rPr>
          <w:rStyle w:val="16"/>
          <w:rFonts w:ascii="仿宋" w:hAnsi="仿宋" w:eastAsia="仿宋"/>
          <w:b w:val="0"/>
          <w:bCs w:val="0"/>
          <w:color w:val="auto"/>
          <w:sz w:val="32"/>
          <w:szCs w:val="32"/>
        </w:rPr>
        <w:t>:</w:t>
      </w:r>
      <w:r>
        <w:rPr>
          <w:rFonts w:hint="eastAsia" w:ascii="仿宋_GB2312" w:eastAsia="仿宋_GB2312"/>
          <w:color w:val="auto"/>
          <w:sz w:val="32"/>
          <w:szCs w:val="32"/>
          <w:lang w:eastAsia="zh-CN"/>
        </w:rPr>
        <w:t>指按照</w:t>
      </w:r>
      <w:r>
        <w:rPr>
          <w:rFonts w:hint="eastAsia" w:ascii="仿宋_GB2312" w:eastAsia="仿宋_GB2312"/>
          <w:color w:val="000000"/>
          <w:sz w:val="32"/>
          <w:szCs w:val="32"/>
          <w:lang w:eastAsia="zh-CN"/>
        </w:rPr>
        <w:t>《住房公积金管理条例》的规定，由单位及其在职职工缴存的长期住房储金。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22</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Style w:val="26"/>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附件1</w:t>
      </w:r>
    </w:p>
    <w:p>
      <w:pPr>
        <w:widowControl/>
        <w:spacing w:line="480" w:lineRule="exact"/>
        <w:jc w:val="center"/>
        <w:rPr>
          <w:rFonts w:ascii="黑体" w:hAnsi="宋体" w:eastAsia="黑体" w:cs="宋体"/>
          <w:color w:val="000000"/>
          <w:kern w:val="0"/>
        </w:rPr>
      </w:pPr>
      <w:r>
        <w:rPr>
          <w:rFonts w:hint="eastAsia" w:ascii="方正小标宋简体" w:hAnsi="宋体" w:eastAsia="方正小标宋简体"/>
          <w:sz w:val="44"/>
          <w:szCs w:val="44"/>
          <w:lang w:val="en-US" w:eastAsia="zh-CN"/>
        </w:rPr>
        <w:t>九寨沟县社会保险事业管理局</w:t>
      </w:r>
      <w:r>
        <w:rPr>
          <w:rFonts w:hint="eastAsia" w:ascii="方正小标宋简体" w:hAnsi="宋体" w:eastAsia="方正小标宋简体"/>
          <w:sz w:val="44"/>
          <w:szCs w:val="44"/>
        </w:rPr>
        <w:t>部门</w:t>
      </w:r>
      <w:r>
        <w:rPr>
          <w:rFonts w:hint="eastAsia" w:ascii="方正小标宋简体" w:hAnsi="宋体" w:eastAsia="方正小标宋简体"/>
          <w:sz w:val="44"/>
          <w:szCs w:val="44"/>
          <w:lang w:val="en-US" w:eastAsia="zh-CN"/>
        </w:rPr>
        <w:t>2019年</w:t>
      </w:r>
      <w:r>
        <w:rPr>
          <w:rFonts w:hint="eastAsia" w:ascii="方正小标宋简体" w:hAnsi="宋体" w:eastAsia="方正小标宋简体"/>
          <w:sz w:val="44"/>
          <w:szCs w:val="44"/>
        </w:rPr>
        <w:t>整体支出绩效报告</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一、</w:t>
      </w:r>
      <w:r>
        <w:rPr>
          <w:rFonts w:hint="eastAsia" w:ascii="仿宋_GB2312" w:hAnsi="仿宋_GB2312" w:eastAsia="仿宋_GB2312" w:cs="仿宋_GB2312"/>
          <w:color w:val="000000"/>
          <w:kern w:val="0"/>
          <w:sz w:val="32"/>
          <w:szCs w:val="32"/>
          <w:lang w:val="zh-CN"/>
        </w:rPr>
        <w:t>部门（单位）概况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pPr>
        <w:pStyle w:val="32"/>
        <w:ind w:firstLine="480" w:firstLineChars="15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rPr>
        <w:t>九寨沟县社会保险事业管理局（简称社保局）成立于1986年8月，隶属九寨沟县人力资源和社会保障局下属副科级事业单位，属于财政全额拨款的参照公务员制度管理的事业单位，单位执行《事业单位财务会计制度》。</w:t>
      </w:r>
      <w:r>
        <w:rPr>
          <w:rFonts w:hint="eastAsia" w:ascii="仿宋_GB2312" w:hAnsi="仿宋_GB2312" w:eastAsia="仿宋_GB2312" w:cs="仿宋_GB2312"/>
          <w:sz w:val="32"/>
          <w:szCs w:val="32"/>
          <w:lang w:val="en-US" w:eastAsia="zh-CN"/>
        </w:rPr>
        <w:t>内设办公室、基金财务管理股、统筹计划股、离退休人员管理服务股、机关事业单位养老保险管理股。工伤生育股和稽核股7个机构。</w:t>
      </w:r>
    </w:p>
    <w:p>
      <w:pPr>
        <w:widowControl/>
        <w:numPr>
          <w:ilvl w:val="0"/>
          <w:numId w:val="4"/>
        </w:numPr>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机构职能。</w:t>
      </w:r>
    </w:p>
    <w:p>
      <w:pPr>
        <w:widowControl/>
        <w:numPr>
          <w:ilvl w:val="0"/>
          <w:numId w:val="0"/>
        </w:numPr>
        <w:adjustRightInd w:val="0"/>
        <w:snapToGrid w:val="0"/>
        <w:spacing w:line="480" w:lineRule="exact"/>
        <w:ind w:firstLine="640" w:firstLineChars="20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主要工作职责: 受行政委托，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编制人数为20人，在职人员19人，2019年度辞职1人，调走2人，调入2人。其中3人为工勤岗，其余16人为参公岗，局长一人，副局长二人。</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二、部门财政资金收支情况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Cs/>
          <w:color w:val="000000"/>
          <w:sz w:val="32"/>
          <w:szCs w:val="32"/>
          <w:lang w:val="en-US" w:eastAsia="zh-CN"/>
        </w:rPr>
        <w:t>本单位财政资金收入共2331.37万</w:t>
      </w:r>
      <w:r>
        <w:rPr>
          <w:rFonts w:hint="eastAsia" w:ascii="仿宋_GB2312" w:hAnsi="仿宋_GB2312" w:eastAsia="仿宋_GB2312" w:cs="仿宋_GB2312"/>
          <w:bCs/>
          <w:color w:val="000000"/>
          <w:sz w:val="32"/>
          <w:szCs w:val="32"/>
          <w:lang w:eastAsia="zh-CN"/>
        </w:rPr>
        <w:t>元</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val="en-US" w:eastAsia="zh-CN"/>
        </w:rPr>
        <w:t>其中上年度结转结余2万元，公共财政拨款322.63万元，主要用于人员经费及日常工作经费；政府基金拨款2006.74万元，</w:t>
      </w:r>
      <w:r>
        <w:rPr>
          <w:rFonts w:hint="eastAsia" w:ascii="仿宋_GB2312" w:hAnsi="仿宋_GB2312" w:eastAsia="仿宋_GB2312" w:cs="仿宋_GB2312"/>
          <w:bCs/>
          <w:color w:val="000000"/>
          <w:sz w:val="32"/>
          <w:szCs w:val="32"/>
          <w:lang w:eastAsia="zh-CN"/>
        </w:rPr>
        <w:t>主要</w:t>
      </w:r>
      <w:r>
        <w:rPr>
          <w:rFonts w:hint="eastAsia" w:ascii="仿宋_GB2312" w:hAnsi="仿宋_GB2312" w:eastAsia="仿宋_GB2312" w:cs="仿宋_GB2312"/>
          <w:bCs/>
          <w:color w:val="000000"/>
          <w:sz w:val="32"/>
          <w:szCs w:val="32"/>
          <w:lang w:val="en-US" w:eastAsia="zh-CN"/>
        </w:rPr>
        <w:t>用于被征地农民参加城镇职工养老保险政府补贴</w:t>
      </w:r>
      <w:r>
        <w:rPr>
          <w:rFonts w:hint="eastAsia" w:ascii="仿宋_GB2312" w:hAnsi="仿宋_GB2312" w:eastAsia="仿宋_GB2312" w:cs="仿宋_GB2312"/>
          <w:bCs/>
          <w:color w:val="000000"/>
          <w:sz w:val="32"/>
          <w:szCs w:val="32"/>
        </w:rPr>
        <w:t>。</w:t>
      </w:r>
    </w:p>
    <w:p>
      <w:pPr>
        <w:widowControl/>
        <w:adjustRightInd w:val="0"/>
        <w:snapToGrid w:val="0"/>
        <w:spacing w:line="480" w:lineRule="exact"/>
        <w:ind w:firstLine="720"/>
        <w:jc w:val="left"/>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widowControl/>
        <w:adjustRightInd w:val="0"/>
        <w:snapToGrid w:val="0"/>
        <w:spacing w:line="480" w:lineRule="exact"/>
        <w:ind w:firstLine="720"/>
        <w:jc w:val="left"/>
        <w:rPr>
          <w:rFonts w:hint="default" w:ascii="仿宋_GB2312" w:hAnsi="仿宋_GB2312" w:eastAsia="仿宋_GB2312" w:cs="仿宋_GB2312"/>
          <w:color w:val="000000"/>
          <w:kern w:val="0"/>
          <w:sz w:val="32"/>
          <w:szCs w:val="32"/>
          <w:lang w:val="en-US"/>
        </w:rPr>
      </w:pPr>
      <w:r>
        <w:rPr>
          <w:rFonts w:hint="eastAsia" w:ascii="仿宋_GB2312" w:hAnsi="仿宋_GB2312" w:eastAsia="仿宋_GB2312" w:cs="仿宋_GB2312"/>
          <w:bCs/>
          <w:color w:val="000000"/>
          <w:sz w:val="32"/>
          <w:szCs w:val="32"/>
          <w:lang w:val="en-US" w:eastAsia="zh-CN"/>
        </w:rPr>
        <w:t>本单位财政资金支出共2331.37万</w:t>
      </w:r>
      <w:r>
        <w:rPr>
          <w:rFonts w:hint="eastAsia" w:ascii="仿宋_GB2312" w:hAnsi="仿宋_GB2312" w:eastAsia="仿宋_GB2312" w:cs="仿宋_GB2312"/>
          <w:bCs/>
          <w:color w:val="000000"/>
          <w:sz w:val="32"/>
          <w:szCs w:val="32"/>
          <w:lang w:eastAsia="zh-CN"/>
        </w:rPr>
        <w:t>元。</w:t>
      </w:r>
      <w:r>
        <w:rPr>
          <w:rFonts w:hint="eastAsia" w:ascii="仿宋_GB2312" w:hAnsi="仿宋_GB2312" w:eastAsia="仿宋_GB2312" w:cs="仿宋_GB2312"/>
          <w:bCs/>
          <w:color w:val="000000"/>
          <w:sz w:val="32"/>
          <w:szCs w:val="32"/>
          <w:lang w:val="en-US" w:eastAsia="zh-CN"/>
        </w:rPr>
        <w:t>基本支出为314.87万元，其中人员支出294.78万元，主要用于职工福利待遇支出；公用支出20.09万元，</w:t>
      </w:r>
      <w:r>
        <w:rPr>
          <w:rFonts w:hint="eastAsia" w:ascii="仿宋_GB2312" w:hAnsi="仿宋_GB2312" w:eastAsia="仿宋_GB2312" w:cs="仿宋_GB2312"/>
          <w:bCs/>
          <w:color w:val="000000"/>
          <w:sz w:val="32"/>
          <w:szCs w:val="32"/>
          <w:lang w:eastAsia="zh-CN"/>
        </w:rPr>
        <w:t>主要</w:t>
      </w:r>
      <w:r>
        <w:rPr>
          <w:rFonts w:hint="eastAsia" w:ascii="仿宋_GB2312" w:hAnsi="仿宋_GB2312" w:eastAsia="仿宋_GB2312" w:cs="仿宋_GB2312"/>
          <w:bCs/>
          <w:color w:val="000000"/>
          <w:sz w:val="32"/>
          <w:szCs w:val="32"/>
          <w:lang w:val="en-US" w:eastAsia="zh-CN"/>
        </w:rPr>
        <w:t>用于日常经费开支。项目支出2016.5万元，</w:t>
      </w:r>
      <w:r>
        <w:rPr>
          <w:rFonts w:hint="eastAsia" w:ascii="仿宋_GB2312" w:hAnsi="仿宋_GB2312" w:eastAsia="仿宋_GB2312" w:cs="仿宋_GB2312"/>
          <w:bCs/>
          <w:sz w:val="32"/>
          <w:szCs w:val="32"/>
          <w:lang w:val="en-US" w:eastAsia="zh-CN"/>
        </w:rPr>
        <w:t>专项资金来源包括</w:t>
      </w:r>
      <w:r>
        <w:rPr>
          <w:rFonts w:hint="eastAsia" w:ascii="仿宋_GB2312" w:hAnsi="仿宋_GB2312" w:eastAsia="仿宋_GB2312" w:cs="仿宋_GB2312"/>
          <w:sz w:val="32"/>
          <w:szCs w:val="32"/>
          <w:lang w:val="en-US" w:eastAsia="zh-CN"/>
        </w:rPr>
        <w:t>州财社下达2019年人力资源社保服务能力建设定向财力转移支付资金6万元整、2017年度州财社下达2017年就业社会保障管理与监督定向财力转移支付资金结余部分2万元及县财政局下达建国初期老干部困难补助1.76万元、2019年用于抵扣被征地农民参加城镇职工养老保险政府补贴资金2006.74万元。</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三、部门财政支出管理情况</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（一）预算编制情况。</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sz w:val="32"/>
          <w:szCs w:val="32"/>
          <w:lang w:val="en-US" w:eastAsia="zh-CN"/>
        </w:rPr>
        <w:t>我局</w:t>
      </w:r>
      <w:r>
        <w:rPr>
          <w:rFonts w:hint="eastAsia" w:ascii="仿宋_GB2312" w:hAnsi="仿宋_GB2312" w:eastAsia="仿宋_GB2312" w:cs="仿宋_GB2312"/>
          <w:sz w:val="32"/>
          <w:szCs w:val="32"/>
        </w:rPr>
        <w:t>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pStyle w:val="32"/>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按照综合预算的原则，县社保局所有收入和支出均纳入部门预算管理。收入包括：一般公共预算拨款收入、上年结转；支出包括：一般公共服务支出、教育支出、社会保障和就业支出、医疗卫生与计划生育支出、住房保障支出。县社保局</w:t>
      </w:r>
      <w:r>
        <w:rPr>
          <w:rFonts w:hint="eastAsia" w:ascii="仿宋_GB2312" w:hAnsi="仿宋_GB2312" w:eastAsia="仿宋_GB2312" w:cs="仿宋_GB2312"/>
          <w:b w:val="0"/>
          <w:bCs w:val="0"/>
          <w:color w:val="auto"/>
          <w:sz w:val="32"/>
          <w:szCs w:val="32"/>
          <w:lang w:eastAsia="zh-CN"/>
        </w:rPr>
        <w:t>2019年</w:t>
      </w:r>
      <w:r>
        <w:rPr>
          <w:rFonts w:hint="eastAsia" w:ascii="仿宋_GB2312" w:hAnsi="仿宋_GB2312" w:eastAsia="仿宋_GB2312" w:cs="仿宋_GB2312"/>
          <w:b w:val="0"/>
          <w:bCs w:val="0"/>
          <w:color w:val="auto"/>
          <w:sz w:val="32"/>
          <w:szCs w:val="32"/>
        </w:rPr>
        <w:t>收支总预算</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收入预算情况</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县社保局</w:t>
      </w:r>
      <w:r>
        <w:rPr>
          <w:rFonts w:hint="eastAsia" w:ascii="仿宋_GB2312" w:hAnsi="仿宋_GB2312" w:eastAsia="仿宋_GB2312" w:cs="仿宋_GB2312"/>
          <w:b w:val="0"/>
          <w:bCs w:val="0"/>
          <w:color w:val="auto"/>
          <w:sz w:val="32"/>
          <w:szCs w:val="32"/>
          <w:lang w:eastAsia="zh-CN"/>
        </w:rPr>
        <w:t>2019年</w:t>
      </w:r>
      <w:r>
        <w:rPr>
          <w:rFonts w:hint="eastAsia" w:ascii="仿宋_GB2312" w:hAnsi="仿宋_GB2312" w:eastAsia="仿宋_GB2312" w:cs="仿宋_GB2312"/>
          <w:b w:val="0"/>
          <w:bCs w:val="0"/>
          <w:color w:val="auto"/>
          <w:sz w:val="32"/>
          <w:szCs w:val="32"/>
        </w:rPr>
        <w:t>收入预算</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万元，其中：上年结转0万元，占0%；一般公共预算拨款收入</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万元，占100%。</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支出预算情况</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县社保局</w:t>
      </w:r>
      <w:r>
        <w:rPr>
          <w:rFonts w:hint="eastAsia" w:ascii="仿宋_GB2312" w:hAnsi="仿宋_GB2312" w:eastAsia="仿宋_GB2312" w:cs="仿宋_GB2312"/>
          <w:b w:val="0"/>
          <w:bCs w:val="0"/>
          <w:color w:val="auto"/>
          <w:sz w:val="32"/>
          <w:szCs w:val="32"/>
          <w:lang w:eastAsia="zh-CN"/>
        </w:rPr>
        <w:t>2019年</w:t>
      </w:r>
      <w:r>
        <w:rPr>
          <w:rFonts w:hint="eastAsia" w:ascii="仿宋_GB2312" w:hAnsi="仿宋_GB2312" w:eastAsia="仿宋_GB2312" w:cs="仿宋_GB2312"/>
          <w:b w:val="0"/>
          <w:bCs w:val="0"/>
          <w:color w:val="auto"/>
          <w:sz w:val="32"/>
          <w:szCs w:val="32"/>
        </w:rPr>
        <w:t>支出预算</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万元，其中：基本支出</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万元，占100%。</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财政拨款收支预算情况说明</w:t>
      </w:r>
    </w:p>
    <w:p>
      <w:pPr>
        <w:pStyle w:val="32"/>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县社保局</w:t>
      </w:r>
      <w:r>
        <w:rPr>
          <w:rFonts w:hint="eastAsia" w:ascii="仿宋_GB2312" w:hAnsi="仿宋_GB2312" w:eastAsia="仿宋_GB2312" w:cs="仿宋_GB2312"/>
          <w:b w:val="0"/>
          <w:bCs w:val="0"/>
          <w:color w:val="auto"/>
          <w:sz w:val="32"/>
          <w:szCs w:val="32"/>
          <w:lang w:eastAsia="zh-CN"/>
        </w:rPr>
        <w:t>2019年</w:t>
      </w:r>
      <w:r>
        <w:rPr>
          <w:rFonts w:hint="eastAsia" w:ascii="仿宋_GB2312" w:hAnsi="仿宋_GB2312" w:eastAsia="仿宋_GB2312" w:cs="仿宋_GB2312"/>
          <w:b w:val="0"/>
          <w:bCs w:val="0"/>
          <w:color w:val="auto"/>
          <w:sz w:val="32"/>
          <w:szCs w:val="32"/>
        </w:rPr>
        <w:t>财政拨款收支总预算</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万元。收入包括：本年一般公共预算拨款收入</w:t>
      </w:r>
      <w:r>
        <w:rPr>
          <w:rFonts w:hint="eastAsia" w:ascii="仿宋_GB2312" w:hAnsi="仿宋_GB2312" w:eastAsia="仿宋_GB2312" w:cs="仿宋_GB2312"/>
          <w:b w:val="0"/>
          <w:bCs w:val="0"/>
          <w:color w:val="auto"/>
          <w:sz w:val="32"/>
          <w:szCs w:val="32"/>
          <w:lang w:eastAsia="zh-CN"/>
        </w:rPr>
        <w:t>221.69</w:t>
      </w:r>
      <w:r>
        <w:rPr>
          <w:rFonts w:hint="eastAsia" w:ascii="仿宋_GB2312" w:hAnsi="仿宋_GB2312" w:eastAsia="仿宋_GB2312" w:cs="仿宋_GB2312"/>
          <w:b w:val="0"/>
          <w:bCs w:val="0"/>
          <w:color w:val="auto"/>
          <w:sz w:val="32"/>
          <w:szCs w:val="32"/>
        </w:rPr>
        <w:t>万元、上年结转一般公共预算拨款收入0万元；支出包括：社会保障和就业支出</w:t>
      </w:r>
      <w:r>
        <w:rPr>
          <w:rFonts w:hint="eastAsia" w:ascii="仿宋_GB2312" w:hAnsi="仿宋_GB2312" w:eastAsia="仿宋_GB2312" w:cs="仿宋_GB2312"/>
          <w:b w:val="0"/>
          <w:bCs w:val="0"/>
          <w:color w:val="auto"/>
          <w:sz w:val="32"/>
          <w:szCs w:val="32"/>
          <w:lang w:eastAsia="zh-CN"/>
        </w:rPr>
        <w:t>192.43</w:t>
      </w:r>
      <w:r>
        <w:rPr>
          <w:rFonts w:hint="eastAsia" w:ascii="仿宋_GB2312" w:hAnsi="仿宋_GB2312" w:eastAsia="仿宋_GB2312" w:cs="仿宋_GB2312"/>
          <w:b w:val="0"/>
          <w:bCs w:val="0"/>
          <w:color w:val="auto"/>
          <w:sz w:val="32"/>
          <w:szCs w:val="32"/>
        </w:rPr>
        <w:t>万元、医疗卫生与计划生育支出</w:t>
      </w:r>
      <w:r>
        <w:rPr>
          <w:rFonts w:hint="eastAsia" w:ascii="仿宋_GB2312" w:hAnsi="仿宋_GB2312" w:eastAsia="仿宋_GB2312" w:cs="仿宋_GB2312"/>
          <w:b w:val="0"/>
          <w:bCs w:val="0"/>
          <w:color w:val="auto"/>
          <w:sz w:val="32"/>
          <w:szCs w:val="32"/>
          <w:lang w:eastAsia="zh-CN"/>
        </w:rPr>
        <w:t>12.61</w:t>
      </w:r>
      <w:r>
        <w:rPr>
          <w:rFonts w:hint="eastAsia" w:ascii="仿宋_GB2312" w:hAnsi="仿宋_GB2312" w:eastAsia="仿宋_GB2312" w:cs="仿宋_GB2312"/>
          <w:b w:val="0"/>
          <w:bCs w:val="0"/>
          <w:color w:val="auto"/>
          <w:sz w:val="32"/>
          <w:szCs w:val="32"/>
        </w:rPr>
        <w:t>万元、住房保障支出</w:t>
      </w:r>
      <w:r>
        <w:rPr>
          <w:rFonts w:hint="eastAsia" w:ascii="仿宋_GB2312" w:hAnsi="仿宋_GB2312" w:eastAsia="仿宋_GB2312" w:cs="仿宋_GB2312"/>
          <w:b w:val="0"/>
          <w:bCs w:val="0"/>
          <w:color w:val="auto"/>
          <w:sz w:val="32"/>
          <w:szCs w:val="32"/>
          <w:lang w:eastAsia="zh-CN"/>
        </w:rPr>
        <w:t>16.65</w:t>
      </w:r>
      <w:r>
        <w:rPr>
          <w:rFonts w:hint="eastAsia" w:ascii="仿宋_GB2312" w:hAnsi="仿宋_GB2312" w:eastAsia="仿宋_GB2312" w:cs="仿宋_GB2312"/>
          <w:b w:val="0"/>
          <w:bCs w:val="0"/>
          <w:color w:val="auto"/>
          <w:sz w:val="32"/>
          <w:szCs w:val="32"/>
        </w:rPr>
        <w:t>万元。</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kern w:val="0"/>
          <w:sz w:val="32"/>
          <w:szCs w:val="32"/>
          <w:lang w:val="zh-CN"/>
        </w:rPr>
        <w:t>（二）执行管理情况。</w:t>
      </w:r>
      <w:r>
        <w:rPr>
          <w:rFonts w:hint="eastAsia" w:ascii="仿宋_GB2312" w:hAnsi="仿宋_GB2312" w:eastAsia="仿宋_GB2312" w:cs="仿宋_GB2312"/>
          <w:b w:val="0"/>
          <w:bCs w:val="0"/>
          <w:color w:val="auto"/>
          <w:kern w:val="0"/>
          <w:sz w:val="32"/>
          <w:szCs w:val="32"/>
          <w:lang w:val="zh-CN"/>
        </w:rPr>
        <w:tab/>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1、认真贯彻执行国家财经方针、政策及上级制定的各项财务制度。</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2、建立健全财务岗位责任制，明确分工，密切协作。</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3、正确编制年度和季度的财务计划(预算)，办理会计业务，按照规定的程序和期限，报送会计月报、季报和年报(决算)。</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4、认真按照《事业单位财务会计制度》的规定管理收支，收入及时缴库，支出按权限申报。</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5、进行经济活动分析，及时汇报财务收支、财产管理等情况，做好财务会计核算工作。</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6、严格审核原始凭证，对不真实、不合法的原始凭证不予受理，对手续不健全、记载不正确的票据、凭证应予以退回或补充更正。</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7.财政支出，必须按审批手续办理，对超范围、超标准和无计划支出要拒付。</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8.支出票据要严格按照《会计法》的有关规定，作到手续完备、内容完整，杜绝“白条子”入账。</w:t>
      </w:r>
    </w:p>
    <w:p>
      <w:pPr>
        <w:widowControl/>
        <w:shd w:val="clear" w:color="auto" w:fill="FFFFFF"/>
        <w:spacing w:line="600" w:lineRule="atLeast"/>
        <w:ind w:firstLine="640"/>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9、及时记账、对账，做到日清月结。</w:t>
      </w:r>
    </w:p>
    <w:p>
      <w:pPr>
        <w:pStyle w:val="32"/>
        <w:ind w:firstLine="640" w:firstLineChars="200"/>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2"/>
          <w:sz w:val="32"/>
          <w:szCs w:val="32"/>
          <w:lang w:val="en-US" w:eastAsia="zh-CN" w:bidi="ar-SA"/>
        </w:rPr>
        <w:t>10、管好财务会计档案，做好原始凭证、账本、工资清册、财务决算等核算资料的整理、装订、归档等工作。</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（三）综合管理情况。</w:t>
      </w:r>
    </w:p>
    <w:p>
      <w:pPr>
        <w:pStyle w:val="32"/>
        <w:ind w:firstLine="640" w:firstLineChars="200"/>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sz w:val="32"/>
          <w:szCs w:val="32"/>
          <w:lang w:val="en-US" w:eastAsia="zh-CN"/>
        </w:rPr>
        <w:t>本单位2019年度无政府性债务，非税收入及政府采购项目。</w:t>
      </w:r>
      <w:r>
        <w:rPr>
          <w:rFonts w:hint="eastAsia" w:ascii="仿宋_GB2312" w:hAnsi="仿宋_GB2312" w:eastAsia="仿宋_GB2312" w:cs="仿宋_GB2312"/>
          <w:b w:val="0"/>
          <w:bCs w:val="0"/>
          <w:color w:val="auto"/>
          <w:sz w:val="32"/>
          <w:szCs w:val="32"/>
        </w:rPr>
        <w:t>属于财政全额拨款的参照公务员制度管理的事业单位，单位执行《事业单位财务会计制度》。</w:t>
      </w:r>
      <w:r>
        <w:rPr>
          <w:rFonts w:hint="eastAsia" w:ascii="仿宋_GB2312" w:hAnsi="仿宋_GB2312" w:eastAsia="仿宋_GB2312" w:cs="仿宋_GB2312"/>
          <w:b w:val="0"/>
          <w:bCs w:val="0"/>
          <w:color w:val="auto"/>
          <w:sz w:val="32"/>
          <w:szCs w:val="32"/>
          <w:lang w:val="en-US" w:eastAsia="zh-CN"/>
        </w:rPr>
        <w:t>严格按照有关规定执行预算、决算等公开制度，内部控制制度建立健全，绩效评价依法接受财政监督。</w:t>
      </w:r>
      <w:r>
        <w:rPr>
          <w:rFonts w:hint="eastAsia" w:ascii="仿宋_GB2312" w:hAnsi="仿宋_GB2312" w:eastAsia="仿宋_GB2312" w:cs="仿宋_GB2312"/>
          <w:color w:val="000000"/>
          <w:kern w:val="0"/>
          <w:sz w:val="32"/>
          <w:szCs w:val="32"/>
          <w:lang w:val="en-US" w:eastAsia="zh-CN"/>
        </w:rPr>
        <w:t>资产保存完整、资产配置合理、资产处置规范、资产账务管理合规、帐实相符，；2019年度</w:t>
      </w:r>
      <w:r>
        <w:rPr>
          <w:rFonts w:hint="eastAsia" w:ascii="仿宋_GB2312" w:hAnsi="仿宋_GB2312" w:eastAsia="仿宋_GB2312" w:cs="仿宋_GB2312"/>
          <w:color w:val="000000"/>
          <w:kern w:val="0"/>
          <w:sz w:val="32"/>
          <w:szCs w:val="32"/>
          <w:lang w:val="zh-CN"/>
        </w:rPr>
        <w:t>内控制度管理进一步更新和完善；信息公开及时，完善绩效评价，依法接受财政监督。</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（四）整体绩效。</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2019年以来，在县委县政府正确领导下，按照州社保局和县人社局工作安排部署，我局干部职工坚持以党的十九大精神、习近平新时代中国特色社会主义思想为指导，紧紧围绕县委县政府中心工作和全州社会保险重点工作，我们紧盯工作任务，精心组织，做到日常工作推进有序，重点工作推进有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color w:val="auto"/>
          <w:sz w:val="32"/>
          <w:szCs w:val="32"/>
        </w:rPr>
        <w:t>社会保险扩面征缴工作</w:t>
      </w:r>
    </w:p>
    <w:p>
      <w:pPr>
        <w:spacing w:line="54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强征收，促发放，确保各险种扩面征缴工作有序推进</w:t>
      </w:r>
      <w:r>
        <w:rPr>
          <w:rFonts w:hint="eastAsia" w:ascii="仿宋_GB2312" w:hAnsi="仿宋_GB2312" w:eastAsia="仿宋_GB2312" w:cs="仿宋_GB2312"/>
          <w:b w:val="0"/>
          <w:bCs w:val="0"/>
          <w:color w:val="auto"/>
          <w:sz w:val="32"/>
          <w:szCs w:val="32"/>
          <w:lang w:val="en-US" w:eastAsia="zh-CN"/>
        </w:rPr>
        <w:t>(2019年3月部分参保单位移交税务，包含税务推送数据）</w:t>
      </w:r>
    </w:p>
    <w:p>
      <w:p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1、企业职工基本养老保险参保征缴：</w:t>
      </w:r>
      <w:r>
        <w:rPr>
          <w:rFonts w:hint="eastAsia" w:ascii="仿宋_GB2312" w:hAnsi="仿宋_GB2312" w:eastAsia="仿宋_GB2312" w:cs="仿宋_GB2312"/>
          <w:b w:val="0"/>
          <w:bCs w:val="0"/>
          <w:color w:val="auto"/>
          <w:sz w:val="32"/>
          <w:szCs w:val="32"/>
          <w:lang w:val="en-US" w:eastAsia="zh-CN"/>
        </w:rPr>
        <w:t>2019年至今全县参保职工13740人，征企业养老保险6625万元。</w:t>
      </w:r>
    </w:p>
    <w:p>
      <w:p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2、工伤保险参保征缴：</w:t>
      </w:r>
      <w:r>
        <w:rPr>
          <w:rFonts w:hint="eastAsia" w:ascii="仿宋_GB2312" w:hAnsi="仿宋_GB2312" w:eastAsia="仿宋_GB2312" w:cs="仿宋_GB2312"/>
          <w:b w:val="0"/>
          <w:bCs w:val="0"/>
          <w:color w:val="auto"/>
          <w:sz w:val="32"/>
          <w:szCs w:val="32"/>
          <w:lang w:val="en-US" w:eastAsia="zh-CN"/>
        </w:rPr>
        <w:t>全县参保职工16946人，今征工伤保险731万元。（包含项目工伤）。</w:t>
      </w:r>
    </w:p>
    <w:p>
      <w:p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3、生育保险参保征缴：</w:t>
      </w:r>
      <w:r>
        <w:rPr>
          <w:rFonts w:hint="eastAsia" w:ascii="仿宋_GB2312" w:hAnsi="仿宋_GB2312" w:eastAsia="仿宋_GB2312" w:cs="仿宋_GB2312"/>
          <w:b w:val="0"/>
          <w:bCs w:val="0"/>
          <w:color w:val="auto"/>
          <w:sz w:val="32"/>
          <w:szCs w:val="32"/>
          <w:lang w:val="en-US" w:eastAsia="zh-CN"/>
        </w:rPr>
        <w:t>全县参保职工10110人，征生育保险116万元。</w:t>
      </w:r>
    </w:p>
    <w:p>
      <w:pPr>
        <w:spacing w:line="54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 xml:space="preserve"> 4、机关事业养老保险参保征缴：</w:t>
      </w:r>
      <w:r>
        <w:rPr>
          <w:rFonts w:hint="eastAsia" w:ascii="仿宋_GB2312" w:hAnsi="仿宋_GB2312" w:eastAsia="仿宋_GB2312" w:cs="仿宋_GB2312"/>
          <w:b w:val="0"/>
          <w:bCs w:val="0"/>
          <w:color w:val="auto"/>
          <w:sz w:val="32"/>
          <w:szCs w:val="32"/>
          <w:lang w:val="en-US" w:eastAsia="zh-CN"/>
        </w:rPr>
        <w:t>全县纳入机关事业养老保险参保的单位115户，机关事业单位在编在职人员全员参保，参保率达到100%，共计征缴养老保险费6674万元、职业年金1451万元。</w:t>
      </w:r>
    </w:p>
    <w:p>
      <w:pPr>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严把审核支付关，切实保障参保人权益</w:t>
      </w:r>
    </w:p>
    <w:p>
      <w:pPr>
        <w:spacing w:line="540" w:lineRule="exact"/>
        <w:ind w:firstLine="800" w:firstLineChars="25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1、养老保险金待遇支付情况：</w:t>
      </w:r>
      <w:r>
        <w:rPr>
          <w:rFonts w:hint="eastAsia" w:ascii="仿宋_GB2312" w:hAnsi="仿宋_GB2312" w:eastAsia="仿宋_GB2312" w:cs="仿宋_GB2312"/>
          <w:b w:val="0"/>
          <w:bCs w:val="0"/>
          <w:color w:val="auto"/>
          <w:sz w:val="32"/>
          <w:szCs w:val="32"/>
          <w:lang w:val="en-US" w:eastAsia="zh-CN"/>
        </w:rPr>
        <w:t>2019年至今企业退休人员1930人，共发放养老金4986万元，养老金按时足额发放率和社会化发放率达100%。</w:t>
      </w:r>
    </w:p>
    <w:p>
      <w:p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2、工伤保险待遇支付情况：</w:t>
      </w:r>
      <w:r>
        <w:rPr>
          <w:rFonts w:hint="eastAsia" w:ascii="仿宋_GB2312" w:hAnsi="仿宋_GB2312" w:eastAsia="仿宋_GB2312" w:cs="仿宋_GB2312"/>
          <w:b w:val="0"/>
          <w:bCs w:val="0"/>
          <w:color w:val="auto"/>
          <w:sz w:val="32"/>
          <w:szCs w:val="32"/>
          <w:lang w:val="en-US" w:eastAsia="zh-CN"/>
        </w:rPr>
        <w:t>2019年至今为59人支付工伤保险待遇169.52万元。</w:t>
      </w:r>
    </w:p>
    <w:p>
      <w:pPr>
        <w:spacing w:line="54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3、生育保险待遇支付情况：</w:t>
      </w:r>
      <w:r>
        <w:rPr>
          <w:rFonts w:hint="eastAsia" w:ascii="仿宋_GB2312" w:hAnsi="仿宋_GB2312" w:eastAsia="仿宋_GB2312" w:cs="仿宋_GB2312"/>
          <w:b w:val="0"/>
          <w:bCs w:val="0"/>
          <w:color w:val="auto"/>
          <w:sz w:val="32"/>
          <w:szCs w:val="32"/>
          <w:lang w:val="en-US" w:eastAsia="zh-CN"/>
        </w:rPr>
        <w:t>2019年至今为14人支付生育保险待遇29万元。</w:t>
      </w:r>
    </w:p>
    <w:p>
      <w:pPr>
        <w:widowControl/>
        <w:spacing w:line="560" w:lineRule="exact"/>
        <w:ind w:firstLine="544"/>
        <w:jc w:val="left"/>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xml:space="preserve"> 4、机关事业退休人员养老金发放情况：</w:t>
      </w:r>
      <w:r>
        <w:rPr>
          <w:rFonts w:hint="eastAsia" w:ascii="仿宋_GB2312" w:hAnsi="仿宋_GB2312" w:eastAsia="仿宋_GB2312" w:cs="仿宋_GB2312"/>
          <w:b w:val="0"/>
          <w:bCs w:val="0"/>
          <w:color w:val="auto"/>
          <w:sz w:val="32"/>
          <w:szCs w:val="32"/>
          <w:lang w:val="en-US" w:eastAsia="zh-CN"/>
        </w:rPr>
        <w:t>2019年至今享受机关事业养老保险待遇1151人，发放养老金6830万元</w:t>
      </w:r>
      <w:r>
        <w:rPr>
          <w:rFonts w:hint="eastAsia" w:ascii="仿宋_GB2312" w:hAnsi="仿宋_GB2312" w:eastAsia="仿宋_GB2312" w:cs="仿宋_GB2312"/>
          <w:b w:val="0"/>
          <w:bCs w:val="0"/>
          <w:color w:val="auto"/>
          <w:sz w:val="32"/>
          <w:szCs w:val="32"/>
        </w:rPr>
        <w:t>。</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基础工作扎实推进:</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强化业务知识，努力提升优质服务平台建设，实现便民高效服务。</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今年以来，我局采取各种形式，充实队伍力量，加强人员的理论学习，分别于5月派专人</w:t>
      </w:r>
      <w:r>
        <w:rPr>
          <w:rFonts w:hint="eastAsia" w:ascii="仿宋_GB2312" w:hAnsi="仿宋_GB2312" w:eastAsia="仿宋_GB2312" w:cs="仿宋_GB2312"/>
          <w:b w:val="0"/>
          <w:bCs w:val="0"/>
          <w:color w:val="auto"/>
          <w:sz w:val="32"/>
          <w:szCs w:val="32"/>
          <w:lang w:eastAsia="zh-CN"/>
        </w:rPr>
        <w:t>赴</w:t>
      </w:r>
      <w:r>
        <w:rPr>
          <w:rFonts w:hint="eastAsia" w:ascii="仿宋_GB2312" w:hAnsi="仿宋_GB2312" w:eastAsia="仿宋_GB2312" w:cs="仿宋_GB2312"/>
          <w:b w:val="0"/>
          <w:bCs w:val="0"/>
          <w:color w:val="auto"/>
          <w:sz w:val="32"/>
          <w:szCs w:val="32"/>
        </w:rPr>
        <w:t>马尔康参加参加社保系统业务技能大比武、人社系统比武练兵赛；6月派专人赴成都参加2019年全省养老保险关系转移接续工作的培新</w:t>
      </w:r>
      <w:r>
        <w:rPr>
          <w:rFonts w:hint="eastAsia" w:ascii="仿宋_GB2312" w:hAnsi="仿宋_GB2312" w:eastAsia="仿宋_GB2312" w:cs="仿宋_GB2312"/>
          <w:b w:val="0"/>
          <w:bCs w:val="0"/>
          <w:color w:val="auto"/>
          <w:sz w:val="32"/>
          <w:szCs w:val="32"/>
          <w:lang w:val="en-US" w:eastAsia="zh-CN"/>
        </w:rPr>
        <w:t>;10月派专人赴马尔康参加解决部分退役士兵社会保险接续工作培训;11月派专人赴马尔康及成都学习被征地农民相关政策及征地农民子系统操作</w:t>
      </w:r>
      <w:r>
        <w:rPr>
          <w:rFonts w:hint="eastAsia" w:ascii="仿宋_GB2312" w:hAnsi="仿宋_GB2312" w:eastAsia="仿宋_GB2312" w:cs="仿宋_GB2312"/>
          <w:b w:val="0"/>
          <w:bCs w:val="0"/>
          <w:color w:val="auto"/>
          <w:sz w:val="32"/>
          <w:szCs w:val="32"/>
        </w:rPr>
        <w:t>。通过边学习边实践，各股室岗位人员对自己应该掌握的社会保险知识和新的政策法规有了更深一步的了解，服务质量、工作效率明显提高。</w:t>
      </w:r>
    </w:p>
    <w:p>
      <w:pPr>
        <w:numPr>
          <w:ilvl w:val="0"/>
          <w:numId w:val="0"/>
        </w:numPr>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rPr>
        <w:t>开展退休人员生存验证工作，为全面提高企业退休人员社会化管理服务打下良好基础。</w:t>
      </w:r>
    </w:p>
    <w:p>
      <w:pPr>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我县企业退休人员</w:t>
      </w:r>
      <w:r>
        <w:rPr>
          <w:rFonts w:hint="eastAsia" w:ascii="仿宋_GB2312" w:hAnsi="仿宋_GB2312" w:eastAsia="仿宋_GB2312" w:cs="仿宋_GB2312"/>
          <w:b w:val="0"/>
          <w:bCs w:val="0"/>
          <w:color w:val="auto"/>
          <w:sz w:val="32"/>
          <w:szCs w:val="32"/>
          <w:lang w:val="en-US" w:eastAsia="zh-CN"/>
        </w:rPr>
        <w:t>1930</w:t>
      </w:r>
      <w:r>
        <w:rPr>
          <w:rFonts w:hint="eastAsia" w:ascii="仿宋_GB2312" w:hAnsi="仿宋_GB2312" w:eastAsia="仿宋_GB2312" w:cs="仿宋_GB2312"/>
          <w:b w:val="0"/>
          <w:bCs w:val="0"/>
          <w:color w:val="auto"/>
          <w:sz w:val="32"/>
          <w:szCs w:val="32"/>
        </w:rPr>
        <w:t>人，截止目前，我局已对</w:t>
      </w:r>
      <w:r>
        <w:rPr>
          <w:rFonts w:hint="eastAsia" w:ascii="仿宋_GB2312" w:hAnsi="仿宋_GB2312" w:eastAsia="仿宋_GB2312" w:cs="仿宋_GB2312"/>
          <w:b w:val="0"/>
          <w:bCs w:val="0"/>
          <w:color w:val="auto"/>
          <w:sz w:val="32"/>
          <w:szCs w:val="32"/>
          <w:lang w:val="en-US" w:eastAsia="zh-CN"/>
        </w:rPr>
        <w:t>1930</w:t>
      </w:r>
      <w:r>
        <w:rPr>
          <w:rFonts w:hint="eastAsia" w:ascii="仿宋_GB2312" w:hAnsi="仿宋_GB2312" w:eastAsia="仿宋_GB2312" w:cs="仿宋_GB2312"/>
          <w:b w:val="0"/>
          <w:bCs w:val="0"/>
          <w:color w:val="auto"/>
          <w:sz w:val="32"/>
          <w:szCs w:val="32"/>
        </w:rPr>
        <w:t>名退休职工进行了生存认证，认证率达</w:t>
      </w:r>
      <w:r>
        <w:rPr>
          <w:rFonts w:hint="eastAsia" w:ascii="仿宋_GB2312" w:hAnsi="仿宋_GB2312" w:eastAsia="仿宋_GB2312" w:cs="仿宋_GB2312"/>
          <w:b w:val="0"/>
          <w:bCs w:val="0"/>
          <w:color w:val="auto"/>
          <w:sz w:val="32"/>
          <w:szCs w:val="32"/>
          <w:lang w:val="en-US" w:eastAsia="zh-CN"/>
        </w:rPr>
        <w:t>100</w:t>
      </w:r>
      <w:r>
        <w:rPr>
          <w:rFonts w:hint="eastAsia" w:ascii="仿宋_GB2312" w:hAnsi="仿宋_GB2312" w:eastAsia="仿宋_GB2312" w:cs="仿宋_GB2312"/>
          <w:b w:val="0"/>
          <w:bCs w:val="0"/>
          <w:color w:val="auto"/>
          <w:sz w:val="32"/>
          <w:szCs w:val="32"/>
        </w:rPr>
        <w:t>%。</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rPr>
        <w:t>拓展多层面、多形式的宣传阵地，广泛开展社会保险宣传，做好政策正面宣传。</w:t>
      </w:r>
    </w:p>
    <w:p>
      <w:pPr>
        <w:spacing w:line="54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采取在集会、就业招聘等时机，在人流量大的地方设立咨询台，通过发放宣传资料和面对面政策解读</w:t>
      </w:r>
      <w:r>
        <w:rPr>
          <w:rFonts w:hint="eastAsia" w:ascii="仿宋_GB2312" w:hAnsi="仿宋_GB2312" w:eastAsia="仿宋_GB2312" w:cs="仿宋_GB2312"/>
          <w:b w:val="0"/>
          <w:bCs w:val="0"/>
          <w:color w:val="auto"/>
          <w:sz w:val="32"/>
          <w:szCs w:val="32"/>
          <w:lang w:eastAsia="zh-CN"/>
        </w:rPr>
        <w:t>，结合“两联一进”工作深入村和社区以讲党课等多种</w:t>
      </w:r>
      <w:r>
        <w:rPr>
          <w:rFonts w:hint="eastAsia" w:ascii="仿宋_GB2312" w:hAnsi="仿宋_GB2312" w:eastAsia="仿宋_GB2312" w:cs="仿宋_GB2312"/>
          <w:b w:val="0"/>
          <w:bCs w:val="0"/>
          <w:color w:val="auto"/>
          <w:sz w:val="32"/>
          <w:szCs w:val="32"/>
        </w:rPr>
        <w:t>形式开展全方位社会保险政策宣传，普及社保政策法规。</w:t>
      </w:r>
    </w:p>
    <w:p>
      <w:pPr>
        <w:widowControl/>
        <w:spacing w:line="560" w:lineRule="exact"/>
        <w:ind w:firstLine="592" w:firstLineChars="200"/>
        <w:jc w:val="left"/>
        <w:rPr>
          <w:rFonts w:hint="eastAsia" w:ascii="仿宋_GB2312" w:hAnsi="仿宋_GB2312" w:eastAsia="仿宋_GB2312" w:cs="仿宋_GB2312"/>
          <w:b w:val="0"/>
          <w:bCs w:val="0"/>
          <w:color w:val="auto"/>
          <w:spacing w:val="-12"/>
          <w:sz w:val="32"/>
          <w:szCs w:val="32"/>
        </w:rPr>
      </w:pPr>
      <w:r>
        <w:rPr>
          <w:rFonts w:hint="eastAsia" w:ascii="仿宋_GB2312" w:hAnsi="仿宋_GB2312" w:eastAsia="仿宋_GB2312" w:cs="仿宋_GB2312"/>
          <w:b w:val="0"/>
          <w:bCs w:val="0"/>
          <w:color w:val="auto"/>
          <w:spacing w:val="-12"/>
          <w:sz w:val="32"/>
          <w:szCs w:val="32"/>
        </w:rPr>
        <w:t>重点工作稳定推进</w:t>
      </w:r>
    </w:p>
    <w:p>
      <w:pPr>
        <w:spacing w:line="56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降费减负等工作宣传和落实</w:t>
      </w:r>
    </w:p>
    <w:p>
      <w:pPr>
        <w:spacing w:line="560" w:lineRule="exact"/>
        <w:ind w:firstLine="640" w:firstLineChars="200"/>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依据阿坝州人力资源和社会保障局关于降费减负的工作安排，我局及时召开职工会，传达的政策内容并重点解读新旧政策不同之处，要求全体干部尽快掌握新政策同时向群众做好宣传工作。印制宣传手册放置在窗口服务中心供群众及时取阅。联合县就业局、医保局和县税务局在九寨沟县黄埔大酒店广场向群众广泛发放宣传册并解群众咨询。</w:t>
      </w:r>
      <w:r>
        <w:rPr>
          <w:rFonts w:hint="eastAsia" w:ascii="仿宋_GB2312" w:hAnsi="仿宋_GB2312" w:eastAsia="仿宋_GB2312" w:cs="仿宋_GB2312"/>
          <w:b w:val="0"/>
          <w:bCs w:val="0"/>
          <w:color w:val="auto"/>
          <w:kern w:val="0"/>
          <w:sz w:val="32"/>
          <w:szCs w:val="32"/>
          <w:lang w:eastAsia="zh-CN"/>
        </w:rPr>
        <w:t>2019年5月1日起社会保险费率下调精准落地，企业职工基本养老保险和机关事业单位基本养老保险单位缴费比例降至16%。个体工商户和灵活就业人员参加企业职工养老保险可在缴费基数上下限之间选择适当的缴费基数，企业职工基本养老保险的缴费下线为2019年度全省上年度全口径城镇单位就业人员平均工资的50%；上限为全省上年度全口径城镇单位就业人员平均工资的300%。截止目前九寨沟全县</w:t>
      </w:r>
      <w:r>
        <w:rPr>
          <w:rFonts w:hint="eastAsia" w:ascii="仿宋_GB2312" w:hAnsi="仿宋_GB2312" w:eastAsia="仿宋_GB2312" w:cs="仿宋_GB2312"/>
          <w:b w:val="0"/>
          <w:bCs w:val="0"/>
          <w:color w:val="auto"/>
          <w:kern w:val="0"/>
          <w:sz w:val="32"/>
          <w:szCs w:val="32"/>
          <w:lang w:val="en-US" w:eastAsia="zh-CN"/>
        </w:rPr>
        <w:t>118</w:t>
      </w:r>
      <w:r>
        <w:rPr>
          <w:rFonts w:hint="eastAsia" w:ascii="仿宋_GB2312" w:hAnsi="仿宋_GB2312" w:eastAsia="仿宋_GB2312" w:cs="仿宋_GB2312"/>
          <w:b w:val="0"/>
          <w:bCs w:val="0"/>
          <w:color w:val="auto"/>
          <w:kern w:val="0"/>
          <w:sz w:val="32"/>
          <w:szCs w:val="32"/>
          <w:lang w:eastAsia="zh-CN"/>
        </w:rPr>
        <w:t>家参保企业，机关事业单位</w:t>
      </w:r>
      <w:r>
        <w:rPr>
          <w:rFonts w:hint="eastAsia" w:ascii="仿宋_GB2312" w:hAnsi="仿宋_GB2312" w:eastAsia="仿宋_GB2312" w:cs="仿宋_GB2312"/>
          <w:b w:val="0"/>
          <w:bCs w:val="0"/>
          <w:color w:val="auto"/>
          <w:kern w:val="0"/>
          <w:sz w:val="32"/>
          <w:szCs w:val="32"/>
          <w:lang w:val="en-US" w:eastAsia="zh-CN"/>
        </w:rPr>
        <w:t>115家，</w:t>
      </w:r>
      <w:r>
        <w:rPr>
          <w:rFonts w:hint="eastAsia" w:ascii="仿宋_GB2312" w:hAnsi="仿宋_GB2312" w:eastAsia="仿宋_GB2312" w:cs="仿宋_GB2312"/>
          <w:b w:val="0"/>
          <w:bCs w:val="0"/>
          <w:color w:val="auto"/>
          <w:kern w:val="0"/>
          <w:sz w:val="32"/>
          <w:szCs w:val="32"/>
          <w:lang w:eastAsia="zh-CN"/>
        </w:rPr>
        <w:t>政策覆盖率为</w:t>
      </w:r>
      <w:r>
        <w:rPr>
          <w:rFonts w:hint="eastAsia" w:ascii="仿宋_GB2312" w:hAnsi="仿宋_GB2312" w:eastAsia="仿宋_GB2312" w:cs="仿宋_GB2312"/>
          <w:b w:val="0"/>
          <w:bCs w:val="0"/>
          <w:color w:val="auto"/>
          <w:kern w:val="0"/>
          <w:sz w:val="32"/>
          <w:szCs w:val="32"/>
          <w:lang w:val="en-US" w:eastAsia="zh-CN"/>
        </w:rPr>
        <w:t>100%</w:t>
      </w:r>
      <w:r>
        <w:rPr>
          <w:rFonts w:hint="eastAsia" w:ascii="仿宋_GB2312" w:hAnsi="仿宋_GB2312" w:eastAsia="仿宋_GB2312" w:cs="仿宋_GB2312"/>
          <w:b w:val="0"/>
          <w:bCs w:val="0"/>
          <w:color w:val="auto"/>
          <w:kern w:val="0"/>
          <w:sz w:val="32"/>
          <w:szCs w:val="32"/>
          <w:lang w:eastAsia="zh-CN"/>
        </w:rPr>
        <w:t>。城镇职工基本养老保险个人缴费基数上下限标准已及时公布张贴，确保参保人员能及时了解新政策。</w:t>
      </w:r>
    </w:p>
    <w:p>
      <w:pPr>
        <w:spacing w:line="560" w:lineRule="exact"/>
        <w:ind w:firstLine="640" w:firstLineChars="200"/>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val="en-US" w:eastAsia="zh-CN"/>
        </w:rPr>
        <w:t>2.</w:t>
      </w:r>
      <w:r>
        <w:rPr>
          <w:rFonts w:hint="eastAsia" w:ascii="仿宋_GB2312" w:hAnsi="仿宋_GB2312" w:eastAsia="仿宋_GB2312" w:cs="仿宋_GB2312"/>
          <w:b w:val="0"/>
          <w:bCs w:val="0"/>
          <w:color w:val="auto"/>
          <w:kern w:val="0"/>
          <w:sz w:val="32"/>
          <w:szCs w:val="32"/>
          <w:lang w:eastAsia="zh-CN"/>
        </w:rPr>
        <w:t>城镇职工养老保险和机关养老保险跨统筹转移</w:t>
      </w:r>
    </w:p>
    <w:p>
      <w:pPr>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eastAsia="zh-CN"/>
        </w:rPr>
        <w:t>2019年系统可以实现城镇职工养老保险和机关事业养老保险跨统筹转移，我局根据川人社办发（2018）150号文和国办发（2009）66号等文件，为符合城镇职工基本养老保险向机关事业单位养老保险流动的参保人员办理了关系转移接续。</w:t>
      </w:r>
    </w:p>
    <w:p>
      <w:pPr>
        <w:spacing w:line="560" w:lineRule="exact"/>
        <w:ind w:firstLine="640" w:firstLineChars="200"/>
        <w:rPr>
          <w:rFonts w:hint="eastAsia" w:ascii="仿宋_GB2312" w:hAnsi="仿宋_GB2312" w:eastAsia="仿宋_GB2312" w:cs="仿宋_GB2312"/>
          <w:b w:val="0"/>
          <w:bCs w:val="0"/>
          <w:color w:val="auto"/>
          <w:kern w:val="0"/>
          <w:sz w:val="32"/>
          <w:szCs w:val="32"/>
          <w:lang w:eastAsia="zh-CN"/>
        </w:rPr>
      </w:pPr>
      <w:r>
        <w:rPr>
          <w:rFonts w:hint="eastAsia" w:ascii="仿宋_GB2312" w:hAnsi="仿宋_GB2312" w:eastAsia="仿宋_GB2312" w:cs="仿宋_GB2312"/>
          <w:b w:val="0"/>
          <w:bCs w:val="0"/>
          <w:color w:val="auto"/>
          <w:kern w:val="0"/>
          <w:sz w:val="32"/>
          <w:szCs w:val="32"/>
          <w:lang w:val="en-US" w:eastAsia="zh-CN"/>
        </w:rPr>
        <w:t>3.</w:t>
      </w:r>
      <w:r>
        <w:rPr>
          <w:rFonts w:hint="eastAsia" w:ascii="仿宋_GB2312" w:hAnsi="仿宋_GB2312" w:eastAsia="仿宋_GB2312" w:cs="仿宋_GB2312"/>
          <w:b w:val="0"/>
          <w:bCs w:val="0"/>
          <w:color w:val="auto"/>
          <w:kern w:val="0"/>
          <w:sz w:val="32"/>
          <w:szCs w:val="32"/>
          <w:lang w:eastAsia="zh-CN"/>
        </w:rPr>
        <w:t>继续高度聚焦精准扶贫工作。</w:t>
      </w:r>
    </w:p>
    <w:p>
      <w:pPr>
        <w:spacing w:line="540" w:lineRule="exact"/>
        <w:ind w:firstLine="627" w:firstLineChars="196"/>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2019年，我局扶贫帮扶小组深入帮扶村寨（永丰乡上寨村</w:t>
      </w:r>
      <w:r>
        <w:rPr>
          <w:rFonts w:hint="eastAsia" w:ascii="仿宋_GB2312" w:hAnsi="仿宋_GB2312" w:eastAsia="仿宋_GB2312" w:cs="仿宋_GB2312"/>
          <w:b w:val="0"/>
          <w:bCs w:val="0"/>
          <w:color w:val="auto"/>
          <w:sz w:val="32"/>
          <w:szCs w:val="32"/>
          <w:lang w:eastAsia="zh-CN"/>
        </w:rPr>
        <w:t>及陵江乡河口村</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sz w:val="32"/>
          <w:szCs w:val="32"/>
          <w:lang w:val="en-US" w:eastAsia="zh-CN"/>
        </w:rPr>
        <w:t>600</w:t>
      </w:r>
      <w:r>
        <w:rPr>
          <w:rFonts w:hint="eastAsia" w:ascii="仿宋_GB2312" w:hAnsi="仿宋_GB2312" w:eastAsia="仿宋_GB2312" w:cs="仿宋_GB2312"/>
          <w:b w:val="0"/>
          <w:bCs w:val="0"/>
          <w:color w:val="auto"/>
          <w:sz w:val="32"/>
          <w:szCs w:val="32"/>
        </w:rPr>
        <w:t>余人次，结合两联一进</w:t>
      </w:r>
      <w:r>
        <w:rPr>
          <w:rFonts w:hint="eastAsia" w:ascii="仿宋_GB2312" w:hAnsi="仿宋_GB2312" w:eastAsia="仿宋_GB2312" w:cs="仿宋_GB2312"/>
          <w:b w:val="0"/>
          <w:bCs w:val="0"/>
          <w:color w:val="auto"/>
          <w:sz w:val="32"/>
          <w:szCs w:val="32"/>
          <w:lang w:eastAsia="zh-CN"/>
        </w:rPr>
        <w:t>及主题教育</w:t>
      </w:r>
      <w:r>
        <w:rPr>
          <w:rFonts w:hint="eastAsia" w:ascii="仿宋_GB2312" w:hAnsi="仿宋_GB2312" w:eastAsia="仿宋_GB2312" w:cs="仿宋_GB2312"/>
          <w:b w:val="0"/>
          <w:bCs w:val="0"/>
          <w:color w:val="auto"/>
          <w:sz w:val="32"/>
          <w:szCs w:val="32"/>
        </w:rPr>
        <w:t>，对扶贫户和非贫困户进行政策解读，进行节日慰问，表示对他们的关心。</w:t>
      </w:r>
    </w:p>
    <w:p>
      <w:pPr>
        <w:numPr>
          <w:ilvl w:val="0"/>
          <w:numId w:val="0"/>
        </w:numPr>
        <w:spacing w:line="540" w:lineRule="exact"/>
        <w:ind w:left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4.做好部分退役士兵社会保险接续工作</w:t>
      </w:r>
    </w:p>
    <w:p>
      <w:pPr>
        <w:numPr>
          <w:ilvl w:val="0"/>
          <w:numId w:val="0"/>
        </w:num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2019年，我局按照阿坝州关于解决部分退役士兵社保接续工作文件的要求，安排专人并专线做好此项工作。我局和九寨沟县退役军人事务局业务沟通良好，经事务局初审推送后的数据可以及时受理，即办即审。我局将继续按照文件要求做好退役士兵社保接续工作，把握好政策和政策落实时间节点，把党中央、国务院对部分退役士兵的关心关爱政策落到实处。</w:t>
      </w:r>
    </w:p>
    <w:p>
      <w:pPr>
        <w:numPr>
          <w:ilvl w:val="0"/>
          <w:numId w:val="0"/>
        </w:numPr>
        <w:spacing w:line="540" w:lineRule="exact"/>
        <w:ind w:left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5.机关事业范围“两险”退抵费</w:t>
      </w:r>
    </w:p>
    <w:p>
      <w:pPr>
        <w:numPr>
          <w:ilvl w:val="0"/>
          <w:numId w:val="0"/>
        </w:numPr>
        <w:ind w:firstLine="640" w:firstLineChars="200"/>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sz w:val="32"/>
          <w:szCs w:val="32"/>
          <w:lang w:val="en-US" w:eastAsia="zh-CN"/>
        </w:rPr>
        <w:t>截止目前，九寨沟县社保局对机关事业单位完成退抵15.7万元，完成退费3.1万元。</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b w:val="0"/>
          <w:bCs w:val="0"/>
          <w:color w:val="auto"/>
          <w:kern w:val="0"/>
          <w:sz w:val="32"/>
          <w:szCs w:val="32"/>
        </w:rPr>
        <w:t>四、评价结论及建议</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（一）评价结论。</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sz w:val="32"/>
          <w:szCs w:val="32"/>
        </w:rPr>
        <w:t>今年以来，通过我们的不懈的努力，我县的社会保险工作取得了一定的成效，下一步我们将继续以扩面征缴、稽核、宣传、内部控制工作为重点，以加强自身能力建设和基础管理作为重要内容，</w:t>
      </w:r>
      <w:r>
        <w:rPr>
          <w:rFonts w:hint="eastAsia" w:ascii="仿宋_GB2312" w:hAnsi="仿宋_GB2312" w:eastAsia="仿宋_GB2312" w:cs="仿宋_GB2312"/>
          <w:b w:val="0"/>
          <w:bCs w:val="0"/>
          <w:color w:val="auto"/>
          <w:sz w:val="32"/>
          <w:szCs w:val="32"/>
          <w:lang w:val="en-US" w:eastAsia="zh-CN"/>
        </w:rPr>
        <w:t>以求</w:t>
      </w:r>
      <w:r>
        <w:rPr>
          <w:rFonts w:hint="eastAsia" w:ascii="仿宋_GB2312" w:hAnsi="仿宋_GB2312" w:eastAsia="仿宋_GB2312" w:cs="仿宋_GB2312"/>
          <w:b w:val="0"/>
          <w:bCs w:val="0"/>
          <w:color w:val="auto"/>
          <w:sz w:val="32"/>
          <w:szCs w:val="32"/>
        </w:rPr>
        <w:t>全力开展好</w:t>
      </w:r>
      <w:r>
        <w:rPr>
          <w:rFonts w:hint="eastAsia" w:ascii="仿宋_GB2312" w:hAnsi="仿宋_GB2312" w:eastAsia="仿宋_GB2312" w:cs="仿宋_GB2312"/>
          <w:b w:val="0"/>
          <w:bCs w:val="0"/>
          <w:color w:val="auto"/>
          <w:sz w:val="32"/>
          <w:szCs w:val="32"/>
          <w:lang w:val="en-US" w:eastAsia="zh-CN"/>
        </w:rPr>
        <w:t>2020</w:t>
      </w:r>
      <w:r>
        <w:rPr>
          <w:rFonts w:hint="eastAsia" w:ascii="仿宋_GB2312" w:hAnsi="仿宋_GB2312" w:eastAsia="仿宋_GB2312" w:cs="仿宋_GB2312"/>
          <w:b w:val="0"/>
          <w:bCs w:val="0"/>
          <w:color w:val="auto"/>
          <w:sz w:val="32"/>
          <w:szCs w:val="32"/>
        </w:rPr>
        <w:t>年的社会保险工作。</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（二）存在问题。</w:t>
      </w:r>
    </w:p>
    <w:p>
      <w:pPr>
        <w:widowControl/>
        <w:adjustRightInd w:val="0"/>
        <w:snapToGrid w:val="0"/>
        <w:spacing w:line="480" w:lineRule="exact"/>
        <w:ind w:firstLine="72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sz w:val="32"/>
          <w:szCs w:val="32"/>
        </w:rPr>
        <w:t>因我县受 8.8地震</w:t>
      </w:r>
      <w:r>
        <w:rPr>
          <w:rFonts w:hint="eastAsia" w:ascii="仿宋_GB2312" w:hAnsi="仿宋_GB2312" w:eastAsia="仿宋_GB2312" w:cs="仿宋_GB2312"/>
          <w:b w:val="0"/>
          <w:bCs w:val="0"/>
          <w:color w:val="auto"/>
          <w:sz w:val="32"/>
          <w:szCs w:val="32"/>
          <w:lang w:eastAsia="zh-CN"/>
        </w:rPr>
        <w:t>和开园限流</w:t>
      </w:r>
      <w:r>
        <w:rPr>
          <w:rFonts w:hint="eastAsia" w:ascii="仿宋_GB2312" w:hAnsi="仿宋_GB2312" w:eastAsia="仿宋_GB2312" w:cs="仿宋_GB2312"/>
          <w:b w:val="0"/>
          <w:bCs w:val="0"/>
          <w:color w:val="auto"/>
          <w:sz w:val="32"/>
          <w:szCs w:val="32"/>
        </w:rPr>
        <w:t>影响，涉旅企业经济发展受挫，使得我县今年的社保征缴工作尤为艰难。</w:t>
      </w:r>
      <w:r>
        <w:rPr>
          <w:rFonts w:hint="eastAsia" w:ascii="仿宋_GB2312" w:hAnsi="仿宋_GB2312" w:eastAsia="仿宋_GB2312" w:cs="仿宋_GB2312"/>
          <w:b w:val="0"/>
          <w:bCs w:val="0"/>
          <w:color w:val="auto"/>
          <w:sz w:val="32"/>
          <w:szCs w:val="32"/>
          <w:lang w:val="en-US" w:eastAsia="zh-CN"/>
        </w:rPr>
        <w:t>职能划转期间与税务、医保等部门的沟通协作，各司其责，统筹协调划转过渡期间的工作衔接，但在征管工作中税务系统与社保系统数据传递慢，不能及时在双方系统同步数据，造成工作的延误，遇到问题税务与社保分别向各自系统工程师反馈，处理周期较长，极大的影响了参保人权益。</w:t>
      </w:r>
    </w:p>
    <w:p>
      <w:pPr>
        <w:widowControl/>
        <w:numPr>
          <w:ilvl w:val="0"/>
          <w:numId w:val="4"/>
        </w:numPr>
        <w:adjustRightInd w:val="0"/>
        <w:snapToGrid w:val="0"/>
        <w:spacing w:line="480" w:lineRule="exact"/>
        <w:ind w:left="0" w:leftChars="0" w:firstLine="720" w:firstLineChars="0"/>
        <w:jc w:val="left"/>
        <w:rPr>
          <w:rFonts w:hint="eastAsia" w:ascii="仿宋_GB2312" w:hAnsi="仿宋_GB2312" w:eastAsia="仿宋_GB2312" w:cs="仿宋_GB2312"/>
          <w:b w:val="0"/>
          <w:bCs w:val="0"/>
          <w:color w:val="auto"/>
          <w:kern w:val="0"/>
          <w:sz w:val="32"/>
          <w:szCs w:val="32"/>
          <w:lang w:val="zh-CN"/>
        </w:rPr>
      </w:pPr>
      <w:r>
        <w:rPr>
          <w:rFonts w:hint="eastAsia" w:ascii="仿宋_GB2312" w:hAnsi="仿宋_GB2312" w:eastAsia="仿宋_GB2312" w:cs="仿宋_GB2312"/>
          <w:b w:val="0"/>
          <w:bCs w:val="0"/>
          <w:color w:val="auto"/>
          <w:kern w:val="0"/>
          <w:sz w:val="32"/>
          <w:szCs w:val="32"/>
          <w:lang w:val="zh-CN"/>
        </w:rPr>
        <w:t>改进建议。</w:t>
      </w:r>
    </w:p>
    <w:p>
      <w:pPr>
        <w:pStyle w:val="2"/>
        <w:numPr>
          <w:ilvl w:val="0"/>
          <w:numId w:val="0"/>
        </w:numPr>
        <w:ind w:left="720"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无</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pStyle w:val="33"/>
        <w:spacing w:line="600" w:lineRule="exact"/>
        <w:ind w:firstLine="883"/>
        <w:jc w:val="center"/>
        <w:rPr>
          <w:rFonts w:hint="eastAsia" w:ascii="仿宋_GB2312" w:hAnsi="宋体" w:eastAsia="方正小标宋简体"/>
          <w:color w:val="auto"/>
          <w:kern w:val="2"/>
          <w:sz w:val="32"/>
          <w:szCs w:val="32"/>
          <w:lang w:val="en-US" w:eastAsia="zh-CN"/>
        </w:rPr>
      </w:pPr>
      <w:r>
        <w:rPr>
          <w:rFonts w:hint="eastAsia" w:ascii="方正小标宋简体" w:hAnsi="宋体" w:eastAsia="方正小标宋简体"/>
          <w:sz w:val="44"/>
          <w:szCs w:val="44"/>
        </w:rPr>
        <w:t>项目支出绩效自评报告</w:t>
      </w:r>
    </w:p>
    <w:p>
      <w:pPr>
        <w:spacing w:line="60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2019年人社公共服务能力建设</w:t>
      </w:r>
      <w:r>
        <w:rPr>
          <w:rFonts w:hint="eastAsia" w:ascii="仿宋_GB2312" w:hAnsi="仿宋_GB2312" w:eastAsia="仿宋_GB2312" w:cs="仿宋_GB2312"/>
          <w:sz w:val="32"/>
          <w:szCs w:val="32"/>
        </w:rPr>
        <w:t>项目）</w:t>
      </w:r>
    </w:p>
    <w:p>
      <w:pPr>
        <w:pStyle w:val="33"/>
        <w:spacing w:line="600" w:lineRule="exact"/>
        <w:ind w:firstLine="640"/>
        <w:jc w:val="center"/>
        <w:rPr>
          <w:rFonts w:hint="eastAsia" w:ascii="仿宋_GB2312" w:hAnsi="仿宋_GB2312" w:eastAsia="仿宋_GB2312" w:cs="仿宋_GB2312"/>
          <w:color w:val="auto"/>
          <w:kern w:val="2"/>
          <w:sz w:val="32"/>
          <w:szCs w:val="32"/>
        </w:rPr>
      </w:pP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zh-CN"/>
        </w:rPr>
        <w:t>项目概况</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lang w:val="zh-CN"/>
        </w:rPr>
        <w:t>（一）项目资金申报及批复情况。</w:t>
      </w:r>
    </w:p>
    <w:p>
      <w:pPr>
        <w:adjustRightInd w:val="0"/>
        <w:snapToGrid w:val="0"/>
        <w:spacing w:line="600" w:lineRule="exact"/>
        <w:ind w:firstLine="72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为支持我局完成九寨沟县2019年度五险统征、全面参保等社会保险重点工作，根据阿州财社【2019】49号文件请示，阿坝州财政局下达人社公共服务能力建设项目资金6万元。</w:t>
      </w:r>
    </w:p>
    <w:p>
      <w:pPr>
        <w:numPr>
          <w:ilvl w:val="0"/>
          <w:numId w:val="5"/>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项目绩效目标。</w:t>
      </w:r>
    </w:p>
    <w:p>
      <w:pPr>
        <w:numPr>
          <w:ilvl w:val="0"/>
          <w:numId w:val="0"/>
        </w:numPr>
        <w:adjustRightInd w:val="0"/>
        <w:snapToGrid w:val="0"/>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项目内容为</w:t>
      </w:r>
      <w:r>
        <w:rPr>
          <w:rFonts w:hint="eastAsia" w:ascii="仿宋_GB2312" w:hAnsi="仿宋_GB2312" w:eastAsia="仿宋_GB2312" w:cs="仿宋_GB2312"/>
          <w:sz w:val="32"/>
          <w:szCs w:val="32"/>
        </w:rPr>
        <w:t>统一管理全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负责指导全县社会保险经办业务工作。</w:t>
      </w:r>
    </w:p>
    <w:p>
      <w:pPr>
        <w:numPr>
          <w:ilvl w:val="0"/>
          <w:numId w:val="0"/>
        </w:numPr>
        <w:adjustRightInd w:val="0"/>
        <w:snapToGrid w:val="0"/>
        <w:spacing w:line="600" w:lineRule="exact"/>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2019年以来，在县委县政府正确领导下，按照州社保局和县人社局工作安排部署，我局干部职工坚持以党的十九大精神、习近平新时代中国特色社会主义思想为指导，紧紧围绕县委县政府中心工作和全州社会保险重点工作，我们紧盯工作任务，精心组织，做到日常工作推进有序，重点工作推进有力，</w:t>
      </w:r>
    </w:p>
    <w:p>
      <w:pPr>
        <w:numPr>
          <w:ilvl w:val="0"/>
          <w:numId w:val="5"/>
        </w:numPr>
        <w:adjustRightInd w:val="0"/>
        <w:snapToGrid w:val="0"/>
        <w:spacing w:line="600" w:lineRule="exact"/>
        <w:ind w:left="0" w:leftChars="0" w:firstLine="720" w:firstLineChars="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项目资金申报相符性。</w:t>
      </w:r>
    </w:p>
    <w:p>
      <w:pPr>
        <w:numPr>
          <w:ilvl w:val="0"/>
          <w:numId w:val="0"/>
        </w:numPr>
        <w:adjustRightInd w:val="0"/>
        <w:snapToGrid w:val="0"/>
        <w:spacing w:line="600" w:lineRule="exact"/>
        <w:ind w:left="720" w:leftChars="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项目申报内容与具体实施内容相符、申报目标合理可行。</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二、项目实施及管理情况</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1．资金计划及到位。</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2019年5月州财政下达了我局人社公共服务能力建设项目资金6万元。</w:t>
      </w:r>
    </w:p>
    <w:p>
      <w:pPr>
        <w:numPr>
          <w:ilvl w:val="0"/>
          <w:numId w:val="6"/>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资金使用。</w:t>
      </w:r>
    </w:p>
    <w:p>
      <w:pPr>
        <w:numPr>
          <w:ilvl w:val="0"/>
          <w:numId w:val="0"/>
        </w:numPr>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2019年5月-12月，共支付6元，使用率达到100%。</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本</w:t>
      </w:r>
      <w:r>
        <w:rPr>
          <w:rFonts w:hint="eastAsia" w:ascii="仿宋_GB2312" w:hAnsi="仿宋_GB2312" w:eastAsia="仿宋_GB2312" w:cs="仿宋_GB2312"/>
          <w:sz w:val="32"/>
          <w:szCs w:val="32"/>
        </w:rPr>
        <w:t>单位执行《事业单位财务会计制度》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财务管理制度健全，在项目实施过程中严格执行财务管理制度，财务处理及时，</w:t>
      </w:r>
      <w:r>
        <w:rPr>
          <w:rFonts w:hint="eastAsia" w:ascii="仿宋_GB2312" w:hAnsi="仿宋_GB2312" w:eastAsia="仿宋_GB2312" w:cs="仿宋_GB2312"/>
          <w:sz w:val="32"/>
          <w:szCs w:val="32"/>
          <w:lang w:eastAsia="zh-CN"/>
        </w:rPr>
        <w:t>及时核算，</w:t>
      </w:r>
      <w:r>
        <w:rPr>
          <w:rFonts w:hint="eastAsia" w:ascii="仿宋_GB2312" w:hAnsi="仿宋_GB2312" w:eastAsia="仿宋_GB2312" w:cs="仿宋_GB2312"/>
          <w:sz w:val="32"/>
          <w:szCs w:val="32"/>
          <w:lang w:val="en-US" w:eastAsia="zh-CN"/>
        </w:rPr>
        <w:t>会计核算规范。</w:t>
      </w:r>
      <w:r>
        <w:rPr>
          <w:rFonts w:hint="eastAsia" w:ascii="仿宋_GB2312" w:hAnsi="仿宋_GB2312" w:eastAsia="仿宋_GB2312" w:cs="仿宋_GB2312"/>
          <w:kern w:val="0"/>
          <w:sz w:val="32"/>
          <w:szCs w:val="32"/>
          <w:lang w:val="en-US" w:eastAsia="zh-CN"/>
        </w:rPr>
        <w:t>所有资金均用于社会保险征收相关业务，公共服务能力建设事项，实行专款专用。</w:t>
      </w:r>
    </w:p>
    <w:p>
      <w:pPr>
        <w:adjustRightInd w:val="0"/>
        <w:snapToGrid w:val="0"/>
        <w:spacing w:line="600" w:lineRule="exact"/>
        <w:ind w:firstLine="720"/>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val="zh-CN"/>
        </w:rPr>
        <w:t>（三）项目组织实施情况。</w:t>
      </w:r>
    </w:p>
    <w:p>
      <w:pPr>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bCs/>
          <w:color w:val="auto"/>
          <w:sz w:val="32"/>
          <w:szCs w:val="32"/>
          <w:lang w:val="en-US" w:eastAsia="zh-CN"/>
        </w:rPr>
        <w:t>对于部门专项任务，需要单位所有员工共同努力。以社保局局长胡荣带头，与职工19人共同完成</w:t>
      </w:r>
      <w:r>
        <w:rPr>
          <w:rFonts w:hint="eastAsia" w:ascii="仿宋_GB2312" w:hAnsi="仿宋_GB2312" w:eastAsia="仿宋_GB2312" w:cs="仿宋_GB2312"/>
          <w:sz w:val="32"/>
          <w:szCs w:val="32"/>
        </w:rPr>
        <w:t>县企业职工基本养老保险、机关事业单位养老保险、工伤和生育保险等各项业务；核准社会保险参保单位和职工应缴纳的社会保险费标准基数，审核职工基本养老、工伤和生育保险等待遇及资格；核准并支付各项社会保险待遇；开展企业退休人员社会化管理服务和企业退休人员验证工作；开展各项社会保险征缴、宣传和咨询服务工作</w:t>
      </w:r>
      <w:r>
        <w:rPr>
          <w:rFonts w:hint="eastAsia" w:ascii="仿宋_GB2312" w:hAnsi="仿宋_GB2312" w:eastAsia="仿宋_GB2312" w:cs="仿宋_GB2312"/>
          <w:sz w:val="32"/>
          <w:szCs w:val="32"/>
          <w:lang w:val="en-US" w:eastAsia="zh-CN"/>
        </w:rPr>
        <w:t>的相关工作。</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三、项目绩效情况</w:t>
      </w:r>
      <w:r>
        <w:rPr>
          <w:rFonts w:hint="eastAsia" w:ascii="仿宋_GB2312" w:hAnsi="仿宋_GB2312" w:eastAsia="仿宋_GB2312" w:cs="仿宋_GB2312"/>
          <w:sz w:val="32"/>
          <w:szCs w:val="32"/>
          <w:lang w:val="zh-CN"/>
        </w:rPr>
        <w:tab/>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pPr>
        <w:ind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eastAsia="zh-CN"/>
        </w:rPr>
        <w:t>所有资金用于</w:t>
      </w:r>
      <w:r>
        <w:rPr>
          <w:rFonts w:hint="eastAsia" w:ascii="仿宋_GB2312" w:hAnsi="仿宋_GB2312" w:eastAsia="仿宋_GB2312" w:cs="仿宋_GB2312"/>
          <w:sz w:val="32"/>
          <w:szCs w:val="32"/>
          <w:lang w:val="en-US" w:eastAsia="zh-CN"/>
        </w:rPr>
        <w:t>我局完成九寨沟县2019年度五险统征、全面参保等社会保险重点工作</w:t>
      </w:r>
      <w:r>
        <w:rPr>
          <w:rFonts w:hint="eastAsia" w:ascii="仿宋_GB2312" w:hAnsi="仿宋_GB2312" w:eastAsia="仿宋_GB2312" w:cs="仿宋_GB2312"/>
          <w:sz w:val="32"/>
          <w:szCs w:val="32"/>
          <w:lang w:eastAsia="zh-CN"/>
        </w:rPr>
        <w:t>，截止目前该笔资金已支付</w:t>
      </w:r>
      <w:r>
        <w:rPr>
          <w:rFonts w:hint="eastAsia" w:ascii="仿宋_GB2312" w:hAnsi="仿宋_GB2312" w:eastAsia="仿宋_GB2312" w:cs="仿宋_GB2312"/>
          <w:sz w:val="32"/>
          <w:szCs w:val="32"/>
          <w:lang w:val="en-US" w:eastAsia="zh-CN"/>
        </w:rPr>
        <w:t>100%。通过我们的不懈的努力，我县的社会保险工作取得了一定的成效，顺利完成社保征收相关业务及公共服务能力建设。</w:t>
      </w:r>
    </w:p>
    <w:p>
      <w:pPr>
        <w:numPr>
          <w:ilvl w:val="0"/>
          <w:numId w:val="7"/>
        </w:num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项目效益情况。</w:t>
      </w:r>
    </w:p>
    <w:p>
      <w:pPr>
        <w:numPr>
          <w:ilvl w:val="0"/>
          <w:numId w:val="0"/>
        </w:numPr>
        <w:adjustRightInd w:val="0"/>
        <w:snapToGrid w:val="0"/>
        <w:spacing w:line="60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该笔项目资金在可使用范围内得到了合理的利用支持我局顺利完成2019年度五险统征、全面参保等社会保险重点工作。</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四、问题及建议</w:t>
      </w:r>
    </w:p>
    <w:p>
      <w:pPr>
        <w:adjustRightInd w:val="0"/>
        <w:snapToGrid w:val="0"/>
        <w:spacing w:line="600" w:lineRule="exact"/>
        <w:ind w:firstLine="720"/>
        <w:rPr>
          <w:rFonts w:hint="eastAsia"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（一）存在的问题。</w:t>
      </w:r>
    </w:p>
    <w:p>
      <w:pPr>
        <w:adjustRightInd w:val="0"/>
        <w:snapToGrid w:val="0"/>
        <w:spacing w:line="600" w:lineRule="exact"/>
        <w:ind w:firstLine="72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无</w:t>
      </w:r>
    </w:p>
    <w:p>
      <w:pPr>
        <w:adjustRightInd w:val="0"/>
        <w:snapToGrid w:val="0"/>
        <w:spacing w:line="60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（二）相关建议。</w:t>
      </w:r>
    </w:p>
    <w:p>
      <w:pPr>
        <w:rPr>
          <w:rStyle w:val="26"/>
          <w:rFonts w:ascii="黑体" w:hAnsi="黑体" w:eastAsia="黑体"/>
          <w:b w:val="0"/>
        </w:rPr>
      </w:pPr>
      <w:r>
        <w:rPr>
          <w:rFonts w:hint="eastAsia" w:ascii="仿宋_GB2312" w:hAnsi="仿宋_GB2312" w:eastAsia="仿宋_GB2312" w:cs="仿宋_GB2312"/>
          <w:sz w:val="32"/>
          <w:szCs w:val="32"/>
          <w:lang w:val="en-US" w:eastAsia="zh-CN"/>
        </w:rPr>
        <w:t xml:space="preserve">     无</w:t>
      </w:r>
    </w:p>
    <w:p>
      <w:pPr>
        <w:spacing w:line="600" w:lineRule="exact"/>
        <w:jc w:val="center"/>
        <w:outlineLvl w:val="0"/>
        <w:rPr>
          <w:rStyle w:val="26"/>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9" w:name="_Toc15396618"/>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5"/>
        <w:rPr>
          <w:rStyle w:val="27"/>
          <w:rFonts w:ascii="仿宋" w:hAnsi="仿宋" w:eastAsia="仿宋"/>
          <w:b w:val="0"/>
          <w:bCs w:val="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14:textFill>
            <w14:solidFill>
              <w14:schemeClr w14:val="tx1"/>
            </w14:solidFill>
          </w14:textFill>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T Extra">
    <w:panose1 w:val="05050102010205020202"/>
    <w:charset w:val="02"/>
    <w:family w:val="roman"/>
    <w:pitch w:val="default"/>
    <w:sig w:usb0="8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AF2850"/>
    <w:multiLevelType w:val="singleLevel"/>
    <w:tmpl w:val="8DAF2850"/>
    <w:lvl w:ilvl="0" w:tentative="0">
      <w:start w:val="2"/>
      <w:numFmt w:val="chineseCounting"/>
      <w:suff w:val="nothing"/>
      <w:lvlText w:val="（%1）"/>
      <w:lvlJc w:val="left"/>
      <w:rPr>
        <w:rFonts w:hint="eastAsia"/>
      </w:rPr>
    </w:lvl>
  </w:abstractNum>
  <w:abstractNum w:abstractNumId="1">
    <w:nsid w:val="AFBB7BCD"/>
    <w:multiLevelType w:val="singleLevel"/>
    <w:tmpl w:val="AFBB7BCD"/>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FC566B44"/>
    <w:multiLevelType w:val="singleLevel"/>
    <w:tmpl w:val="FC566B44"/>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A3CADE4"/>
    <w:multiLevelType w:val="singleLevel"/>
    <w:tmpl w:val="2A3CADE4"/>
    <w:lvl w:ilvl="0" w:tentative="0">
      <w:start w:val="2"/>
      <w:numFmt w:val="decimal"/>
      <w:suff w:val="nothing"/>
      <w:lvlText w:val="%1．"/>
      <w:lvlJc w:val="left"/>
    </w:lvl>
  </w:abstractNum>
  <w:num w:numId="1">
    <w:abstractNumId w:val="5"/>
  </w:num>
  <w:num w:numId="2">
    <w:abstractNumId w:val="2"/>
  </w:num>
  <w:num w:numId="3">
    <w:abstractNumId w:val="3"/>
  </w:num>
  <w:num w:numId="4">
    <w:abstractNumId w:val="4"/>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9D80605"/>
    <w:rsid w:val="10C055FF"/>
    <w:rsid w:val="138849CF"/>
    <w:rsid w:val="16BB723D"/>
    <w:rsid w:val="240371BF"/>
    <w:rsid w:val="29FD04D3"/>
    <w:rsid w:val="319F7F4E"/>
    <w:rsid w:val="4B6536F3"/>
    <w:rsid w:val="4C924FF6"/>
    <w:rsid w:val="4ECE2238"/>
    <w:rsid w:val="64AE5D02"/>
    <w:rsid w:val="6A60312F"/>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widowControl/>
      <w:spacing w:after="0"/>
      <w:ind w:left="0" w:leftChars="0" w:firstLine="420" w:firstLineChars="200"/>
    </w:pPr>
    <w:rPr>
      <w:rFonts w:cs="Times New Roman"/>
      <w:kern w:val="0"/>
      <w:szCs w:val="22"/>
    </w:rPr>
  </w:style>
  <w:style w:type="paragraph" w:styleId="3">
    <w:name w:val="Body Text Indent"/>
    <w:basedOn w:val="1"/>
    <w:next w:val="2"/>
    <w:unhideWhenUsed/>
    <w:qFormat/>
    <w:uiPriority w:val="99"/>
    <w:pPr>
      <w:spacing w:after="120"/>
      <w:ind w:left="420" w:leftChars="200"/>
    </w:pPr>
  </w:style>
  <w:style w:type="paragraph" w:styleId="7">
    <w:name w:val="Body Text"/>
    <w:basedOn w:val="1"/>
    <w:link w:val="23"/>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2">
    <w:name w:val="Char"/>
    <w:basedOn w:val="1"/>
    <w:qFormat/>
    <w:uiPriority w:val="99"/>
    <w:pPr>
      <w:snapToGrid w:val="0"/>
      <w:spacing w:line="520" w:lineRule="exact"/>
    </w:pPr>
    <w:rPr>
      <w:rFonts w:ascii="MT Extra" w:hAnsi="MT Extra" w:cs="MT Extra"/>
    </w:rPr>
  </w:style>
  <w:style w:type="paragraph" w:customStyle="1" w:styleId="33">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10</TotalTime>
  <ScaleCrop>false</ScaleCrop>
  <LinksUpToDate>false</LinksUpToDate>
  <CharactersWithSpaces>8587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优么</cp:lastModifiedBy>
  <cp:lastPrinted>2020-07-23T02:58:00Z</cp:lastPrinted>
  <dcterms:modified xsi:type="dcterms:W3CDTF">2020-09-17T08:09:47Z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