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方正小标宋简体" w:hAnsi="宋体" w:eastAsia="方正小标宋简体"/>
          <w:color w:val="000000"/>
          <w:sz w:val="72"/>
          <w:szCs w:val="72"/>
        </w:rPr>
      </w:pPr>
      <w:bookmarkStart w:id="0" w:name="_Toc15306267"/>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adjustRightInd w:val="0"/>
        <w:snapToGrid w:val="0"/>
        <w:spacing w:line="360" w:lineRule="auto"/>
        <w:jc w:val="center"/>
        <w:outlineLvl w:val="0"/>
        <w:rPr>
          <w:rFonts w:ascii="方正小标宋简体" w:hAnsi="宋体" w:eastAsia="方正小标宋简体"/>
          <w:color w:val="000000"/>
          <w:sz w:val="72"/>
          <w:szCs w:val="72"/>
        </w:rPr>
      </w:pPr>
      <w:bookmarkStart w:id="1" w:name="_Toc15377425"/>
      <w:bookmarkStart w:id="2" w:name="_Toc15396597"/>
      <w:bookmarkStart w:id="3" w:name="_Toc15377193"/>
      <w:bookmarkStart w:id="4" w:name="_Toc15396475"/>
      <w:bookmarkStart w:id="5" w:name="_Toc15378441"/>
      <w:r>
        <w:rPr>
          <w:rFonts w:ascii="黑体" w:hAnsi="黑体" w:eastAsia="黑体"/>
          <w:color w:val="000000"/>
          <w:sz w:val="72"/>
          <w:szCs w:val="72"/>
        </w:rPr>
        <w:t>201</w:t>
      </w:r>
      <w:r>
        <w:rPr>
          <w:rFonts w:hint="eastAsia" w:ascii="黑体" w:hAnsi="黑体" w:eastAsia="黑体"/>
          <w:color w:val="000000"/>
          <w:sz w:val="72"/>
          <w:szCs w:val="72"/>
        </w:rPr>
        <w:t>8</w:t>
      </w:r>
      <w:r>
        <w:rPr>
          <w:rFonts w:hint="eastAsia" w:ascii="方正小标宋简体" w:hAnsi="宋体" w:eastAsia="方正小标宋简体"/>
          <w:color w:val="000000"/>
          <w:sz w:val="72"/>
          <w:szCs w:val="72"/>
        </w:rPr>
        <w:t>年度</w:t>
      </w:r>
      <w:bookmarkEnd w:id="1"/>
      <w:bookmarkEnd w:id="2"/>
      <w:bookmarkEnd w:id="3"/>
      <w:bookmarkEnd w:id="4"/>
      <w:bookmarkEnd w:id="5"/>
    </w:p>
    <w:bookmarkEnd w:id="0"/>
    <w:p>
      <w:pPr>
        <w:adjustRightInd w:val="0"/>
        <w:snapToGrid w:val="0"/>
        <w:spacing w:line="360" w:lineRule="auto"/>
        <w:jc w:val="center"/>
        <w:outlineLvl w:val="0"/>
        <w:rPr>
          <w:rFonts w:ascii="方正小标宋简体" w:hAnsi="宋体" w:eastAsia="方正小标宋简体"/>
          <w:color w:val="000000"/>
          <w:sz w:val="72"/>
          <w:szCs w:val="72"/>
        </w:rPr>
      </w:pPr>
      <w:bookmarkStart w:id="6" w:name="_Toc15396598"/>
      <w:bookmarkStart w:id="7" w:name="_Toc15377194"/>
      <w:bookmarkStart w:id="8" w:name="_Toc15396476"/>
      <w:bookmarkStart w:id="9" w:name="_Toc15378442"/>
      <w:bookmarkStart w:id="10" w:name="_Toc15306268"/>
      <w:bookmarkStart w:id="11" w:name="_Toc15377426"/>
      <w:r>
        <w:rPr>
          <w:rFonts w:hint="eastAsia" w:ascii="方正小标宋简体" w:hAnsi="宋体" w:eastAsia="方正小标宋简体"/>
          <w:color w:val="000000"/>
          <w:sz w:val="72"/>
          <w:szCs w:val="72"/>
        </w:rPr>
        <w:t>九寨沟县公共就业和人才交流服务局部门决算</w:t>
      </w:r>
      <w:bookmarkEnd w:id="6"/>
      <w:bookmarkEnd w:id="7"/>
      <w:bookmarkEnd w:id="8"/>
      <w:bookmarkEnd w:id="9"/>
      <w:bookmarkEnd w:id="10"/>
      <w:bookmarkEnd w:id="11"/>
    </w:p>
    <w:p>
      <w:pPr>
        <w:widowControl/>
        <w:jc w:val="center"/>
        <w:rPr>
          <w:rFonts w:ascii="黑体" w:hAnsi="黑体" w:eastAsia="黑体"/>
          <w:color w:val="000000"/>
          <w:sz w:val="48"/>
          <w:szCs w:val="48"/>
        </w:rPr>
      </w:pPr>
      <w:r>
        <w:rPr>
          <w:rFonts w:ascii="方正小标宋简体" w:hAnsi="宋体" w:eastAsia="方正小标宋简体"/>
          <w:color w:val="000000"/>
          <w:sz w:val="36"/>
          <w:szCs w:val="36"/>
        </w:rPr>
        <w:br w:type="page"/>
      </w:r>
      <w:r>
        <w:rPr>
          <w:rFonts w:hint="eastAsia" w:ascii="黑体" w:hAnsi="黑体" w:eastAsia="黑体"/>
          <w:color w:val="000000"/>
          <w:sz w:val="48"/>
          <w:szCs w:val="48"/>
        </w:rPr>
        <w:t>目录</w:t>
      </w:r>
    </w:p>
    <w:p>
      <w:pPr>
        <w:widowControl/>
        <w:jc w:val="center"/>
        <w:rPr>
          <w:rFonts w:ascii="黑体" w:hAnsi="黑体" w:eastAsia="黑体" w:cstheme="minorBidi"/>
          <w:sz w:val="28"/>
          <w:szCs w:val="28"/>
        </w:rPr>
      </w:pPr>
      <w:r>
        <w:rPr>
          <w:rFonts w:ascii="黑体" w:hAnsi="黑体" w:eastAsia="黑体"/>
          <w:color w:val="000000"/>
          <w:sz w:val="48"/>
          <w:szCs w:val="48"/>
        </w:rPr>
        <w:fldChar w:fldCharType="begin"/>
      </w:r>
      <w:r>
        <w:rPr>
          <w:rFonts w:ascii="黑体" w:hAnsi="黑体" w:eastAsia="黑体"/>
          <w:color w:val="000000"/>
          <w:sz w:val="48"/>
          <w:szCs w:val="48"/>
        </w:rPr>
        <w:instrText xml:space="preserve"> TOC \o "1-2" \h \z \u </w:instrText>
      </w:r>
      <w:r>
        <w:rPr>
          <w:rFonts w:ascii="黑体" w:hAnsi="黑体" w:eastAsia="黑体"/>
          <w:color w:val="000000"/>
          <w:sz w:val="48"/>
          <w:szCs w:val="48"/>
        </w:rPr>
        <w:fldChar w:fldCharType="separate"/>
      </w:r>
    </w:p>
    <w:p>
      <w:pPr>
        <w:pStyle w:val="10"/>
      </w:pPr>
      <w:r>
        <w:rPr>
          <w:rFonts w:hint="eastAsia"/>
        </w:rPr>
        <w:t>公开时间：2019年</w:t>
      </w:r>
      <w:r>
        <w:rPr>
          <w:rFonts w:hint="eastAsia"/>
          <w:lang w:val="en-US" w:eastAsia="zh-CN"/>
        </w:rPr>
        <w:t>9</w:t>
      </w:r>
      <w:r>
        <w:rPr>
          <w:rFonts w:hint="eastAsia"/>
        </w:rPr>
        <w:t>月</w:t>
      </w:r>
      <w:r>
        <w:rPr>
          <w:rFonts w:hint="eastAsia"/>
          <w:lang w:val="en-US" w:eastAsia="zh-CN"/>
        </w:rPr>
        <w:t>24</w:t>
      </w:r>
      <w:r>
        <w:rPr>
          <w:rFonts w:hint="eastAsia"/>
        </w:rPr>
        <w:t>日</w:t>
      </w:r>
    </w:p>
    <w:p/>
    <w:p>
      <w:pPr>
        <w:pStyle w:val="10"/>
        <w:rPr>
          <w:rFonts w:cstheme="minorBidi"/>
        </w:rPr>
      </w:pPr>
      <w:r>
        <w:fldChar w:fldCharType="begin"/>
      </w:r>
      <w:r>
        <w:instrText xml:space="preserve"> HYPERLINK \l "_Toc15396599" </w:instrText>
      </w:r>
      <w:r>
        <w:fldChar w:fldCharType="separate"/>
      </w:r>
      <w:r>
        <w:rPr>
          <w:rStyle w:val="15"/>
          <w:rFonts w:hint="eastAsia"/>
        </w:rPr>
        <w:t>第一部分</w:t>
      </w:r>
      <w:r>
        <w:rPr>
          <w:rStyle w:val="15"/>
        </w:rPr>
        <w:t xml:space="preserve"> </w:t>
      </w:r>
      <w:r>
        <w:rPr>
          <w:rStyle w:val="15"/>
          <w:rFonts w:hint="eastAsia"/>
        </w:rPr>
        <w:t>部门概况</w:t>
      </w:r>
      <w:r>
        <w:tab/>
      </w:r>
      <w:r>
        <w:rPr>
          <w:rFonts w:hint="eastAsia"/>
        </w:rPr>
        <w:t>4</w:t>
      </w:r>
      <w:r>
        <w:rPr>
          <w:rFonts w:hint="eastAsia"/>
        </w:rPr>
        <w:fldChar w:fldCharType="end"/>
      </w:r>
    </w:p>
    <w:p>
      <w:pPr>
        <w:pStyle w:val="11"/>
        <w:rPr>
          <w:rFonts w:ascii="仿宋" w:hAnsi="仿宋" w:eastAsia="仿宋" w:cstheme="minorBidi"/>
          <w:sz w:val="28"/>
          <w:szCs w:val="28"/>
        </w:rPr>
      </w:pPr>
      <w:r>
        <w:fldChar w:fldCharType="begin"/>
      </w:r>
      <w:r>
        <w:instrText xml:space="preserve"> HYPERLINK \l "_Toc15396600" </w:instrText>
      </w:r>
      <w:r>
        <w:fldChar w:fldCharType="separate"/>
      </w:r>
      <w:r>
        <w:rPr>
          <w:rStyle w:val="15"/>
          <w:rFonts w:hint="eastAsia" w:ascii="仿宋" w:hAnsi="仿宋" w:eastAsia="仿宋"/>
          <w:sz w:val="28"/>
          <w:szCs w:val="28"/>
        </w:rPr>
        <w:t>一、基本职能及主要工作</w:t>
      </w:r>
      <w:r>
        <w:rPr>
          <w:rFonts w:ascii="仿宋" w:hAnsi="仿宋" w:eastAsia="仿宋"/>
          <w:sz w:val="28"/>
          <w:szCs w:val="28"/>
        </w:rPr>
        <w:tab/>
      </w:r>
      <w:r>
        <w:rPr>
          <w:rFonts w:hint="eastAsia" w:ascii="仿宋" w:hAnsi="仿宋" w:eastAsia="仿宋"/>
          <w:sz w:val="28"/>
          <w:szCs w:val="28"/>
        </w:rPr>
        <w:t>4</w:t>
      </w:r>
      <w:r>
        <w:rPr>
          <w:rFonts w:hint="eastAsia"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"_Toc15396601" </w:instrText>
      </w:r>
      <w:r>
        <w:fldChar w:fldCharType="separate"/>
      </w:r>
      <w:r>
        <w:rPr>
          <w:rStyle w:val="15"/>
          <w:rFonts w:hint="eastAsia" w:ascii="仿宋" w:hAnsi="仿宋" w:eastAsia="仿宋"/>
          <w:sz w:val="28"/>
          <w:szCs w:val="28"/>
        </w:rPr>
        <w:t>二、机构设置</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_Toc15396601 \h </w:instrText>
      </w:r>
      <w:r>
        <w:rPr>
          <w:rFonts w:ascii="仿宋" w:hAnsi="仿宋" w:eastAsia="仿宋"/>
          <w:sz w:val="28"/>
          <w:szCs w:val="28"/>
        </w:rPr>
        <w:fldChar w:fldCharType="separate"/>
      </w:r>
      <w:r>
        <w:rPr>
          <w:rFonts w:ascii="仿宋" w:hAnsi="仿宋" w:eastAsia="仿宋"/>
          <w:sz w:val="28"/>
          <w:szCs w:val="28"/>
        </w:rPr>
        <w:t>4</w:t>
      </w:r>
      <w:r>
        <w:rPr>
          <w:rFonts w:ascii="仿宋" w:hAnsi="仿宋" w:eastAsia="仿宋"/>
          <w:sz w:val="28"/>
          <w:szCs w:val="28"/>
        </w:rPr>
        <w:fldChar w:fldCharType="end"/>
      </w:r>
      <w:r>
        <w:rPr>
          <w:rFonts w:ascii="仿宋" w:hAnsi="仿宋" w:eastAsia="仿宋"/>
          <w:sz w:val="28"/>
          <w:szCs w:val="28"/>
        </w:rPr>
        <w:fldChar w:fldCharType="end"/>
      </w:r>
    </w:p>
    <w:p>
      <w:pPr>
        <w:pStyle w:val="10"/>
      </w:pPr>
      <w:r>
        <w:fldChar w:fldCharType="begin"/>
      </w:r>
      <w:r>
        <w:instrText xml:space="preserve"> HYPERLINK \l "_Toc15396602" </w:instrText>
      </w:r>
      <w:r>
        <w:fldChar w:fldCharType="separate"/>
      </w:r>
      <w:r>
        <w:rPr>
          <w:rStyle w:val="15"/>
          <w:rFonts w:hint="eastAsia"/>
        </w:rPr>
        <w:t>第二部分</w:t>
      </w:r>
      <w:r>
        <w:rPr>
          <w:rStyle w:val="15"/>
        </w:rPr>
        <w:t xml:space="preserve"> 2018</w:t>
      </w:r>
      <w:r>
        <w:rPr>
          <w:rStyle w:val="15"/>
          <w:rFonts w:hint="eastAsia"/>
        </w:rPr>
        <w:t>年度部门决算情况说明</w:t>
      </w:r>
      <w:r>
        <w:tab/>
      </w:r>
      <w:r>
        <w:fldChar w:fldCharType="begin"/>
      </w:r>
      <w:r>
        <w:instrText xml:space="preserve"> PAGEREF _Toc15396602 \h </w:instrText>
      </w:r>
      <w:r>
        <w:fldChar w:fldCharType="separate"/>
      </w:r>
      <w:r>
        <w:t>5</w:t>
      </w:r>
      <w:r>
        <w:fldChar w:fldCharType="end"/>
      </w:r>
      <w:r>
        <w:fldChar w:fldCharType="end"/>
      </w:r>
    </w:p>
    <w:p>
      <w:pPr>
        <w:pStyle w:val="11"/>
        <w:rPr>
          <w:rFonts w:ascii="仿宋" w:hAnsi="仿宋" w:eastAsia="仿宋" w:cstheme="minorBidi"/>
          <w:sz w:val="28"/>
          <w:szCs w:val="28"/>
        </w:rPr>
      </w:pPr>
      <w:r>
        <w:fldChar w:fldCharType="begin"/>
      </w:r>
      <w:r>
        <w:instrText xml:space="preserve"> HYPERLINK \l "_Toc15396603" </w:instrText>
      </w:r>
      <w:r>
        <w:fldChar w:fldCharType="separate"/>
      </w:r>
      <w:r>
        <w:rPr>
          <w:rStyle w:val="15"/>
          <w:rFonts w:hint="eastAsia" w:ascii="仿宋" w:hAnsi="仿宋" w:eastAsia="仿宋" w:cstheme="majorBidi"/>
          <w:bCs/>
          <w:sz w:val="28"/>
          <w:szCs w:val="28"/>
        </w:rPr>
        <w:t>一、</w:t>
      </w:r>
      <w:r>
        <w:rPr>
          <w:rStyle w:val="15"/>
          <w:rFonts w:hint="eastAsia" w:ascii="仿宋" w:hAnsi="仿宋" w:eastAsia="仿宋"/>
          <w:sz w:val="28"/>
          <w:szCs w:val="28"/>
        </w:rPr>
        <w:t>收</w:t>
      </w:r>
      <w:r>
        <w:rPr>
          <w:rStyle w:val="15"/>
          <w:rFonts w:hint="eastAsia" w:ascii="仿宋" w:hAnsi="仿宋" w:eastAsia="仿宋" w:cstheme="majorBidi"/>
          <w:bCs/>
          <w:sz w:val="28"/>
          <w:szCs w:val="28"/>
        </w:rPr>
        <w:t>入支出决算总体情况说明</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_Toc15396603 \h </w:instrText>
      </w:r>
      <w:r>
        <w:rPr>
          <w:rFonts w:ascii="仿宋" w:hAnsi="仿宋" w:eastAsia="仿宋"/>
          <w:sz w:val="28"/>
          <w:szCs w:val="28"/>
        </w:rPr>
        <w:fldChar w:fldCharType="separate"/>
      </w:r>
      <w:r>
        <w:rPr>
          <w:rFonts w:ascii="仿宋" w:hAnsi="仿宋" w:eastAsia="仿宋"/>
          <w:sz w:val="28"/>
          <w:szCs w:val="28"/>
        </w:rPr>
        <w:t>5</w:t>
      </w:r>
      <w:r>
        <w:rPr>
          <w:rFonts w:ascii="仿宋" w:hAnsi="仿宋" w:eastAsia="仿宋"/>
          <w:sz w:val="28"/>
          <w:szCs w:val="28"/>
        </w:rPr>
        <w:fldChar w:fldCharType="end"/>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"_Toc15396604" </w:instrText>
      </w:r>
      <w:r>
        <w:fldChar w:fldCharType="separate"/>
      </w:r>
      <w:r>
        <w:rPr>
          <w:rStyle w:val="15"/>
          <w:rFonts w:hint="eastAsia" w:ascii="仿宋" w:hAnsi="仿宋" w:eastAsia="仿宋" w:cstheme="majorBidi"/>
          <w:bCs/>
          <w:sz w:val="28"/>
          <w:szCs w:val="28"/>
        </w:rPr>
        <w:t>二、</w:t>
      </w:r>
      <w:r>
        <w:rPr>
          <w:rStyle w:val="15"/>
          <w:rFonts w:hint="eastAsia" w:ascii="仿宋" w:hAnsi="仿宋" w:eastAsia="仿宋"/>
          <w:sz w:val="28"/>
          <w:szCs w:val="28"/>
        </w:rPr>
        <w:t>收</w:t>
      </w:r>
      <w:r>
        <w:rPr>
          <w:rStyle w:val="15"/>
          <w:rFonts w:hint="eastAsia" w:ascii="仿宋" w:hAnsi="仿宋" w:eastAsia="仿宋" w:cstheme="majorBidi"/>
          <w:bCs/>
          <w:sz w:val="28"/>
          <w:szCs w:val="28"/>
        </w:rPr>
        <w:t>入决算情况说明</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_Toc15396604 \h </w:instrText>
      </w:r>
      <w:r>
        <w:rPr>
          <w:rFonts w:ascii="仿宋" w:hAnsi="仿宋" w:eastAsia="仿宋"/>
          <w:sz w:val="28"/>
          <w:szCs w:val="28"/>
        </w:rPr>
        <w:fldChar w:fldCharType="separate"/>
      </w:r>
      <w:r>
        <w:rPr>
          <w:rFonts w:ascii="仿宋" w:hAnsi="仿宋" w:eastAsia="仿宋"/>
          <w:sz w:val="28"/>
          <w:szCs w:val="28"/>
        </w:rPr>
        <w:t>5</w:t>
      </w:r>
      <w:r>
        <w:rPr>
          <w:rFonts w:ascii="仿宋" w:hAnsi="仿宋" w:eastAsia="仿宋"/>
          <w:sz w:val="28"/>
          <w:szCs w:val="28"/>
        </w:rPr>
        <w:fldChar w:fldCharType="end"/>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"_Toc15396605" </w:instrText>
      </w:r>
      <w:r>
        <w:fldChar w:fldCharType="separate"/>
      </w:r>
      <w:r>
        <w:rPr>
          <w:rStyle w:val="15"/>
          <w:rFonts w:hint="eastAsia" w:ascii="仿宋" w:hAnsi="仿宋" w:eastAsia="仿宋" w:cstheme="majorBidi"/>
          <w:bCs/>
          <w:sz w:val="28"/>
          <w:szCs w:val="28"/>
        </w:rPr>
        <w:t>三、</w:t>
      </w:r>
      <w:r>
        <w:rPr>
          <w:rStyle w:val="15"/>
          <w:rFonts w:hint="eastAsia" w:ascii="仿宋" w:hAnsi="仿宋" w:eastAsia="仿宋"/>
          <w:sz w:val="28"/>
          <w:szCs w:val="28"/>
        </w:rPr>
        <w:t>支</w:t>
      </w:r>
      <w:r>
        <w:rPr>
          <w:rStyle w:val="15"/>
          <w:rFonts w:hint="eastAsia" w:ascii="仿宋" w:hAnsi="仿宋" w:eastAsia="仿宋" w:cstheme="majorBidi"/>
          <w:bCs/>
          <w:sz w:val="28"/>
          <w:szCs w:val="28"/>
        </w:rPr>
        <w:t>出决算情况说明</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_Toc15396605 \h </w:instrText>
      </w:r>
      <w:r>
        <w:rPr>
          <w:rFonts w:ascii="仿宋" w:hAnsi="仿宋" w:eastAsia="仿宋"/>
          <w:sz w:val="28"/>
          <w:szCs w:val="28"/>
        </w:rPr>
        <w:fldChar w:fldCharType="separate"/>
      </w:r>
      <w:r>
        <w:rPr>
          <w:rFonts w:ascii="仿宋" w:hAnsi="仿宋" w:eastAsia="仿宋"/>
          <w:sz w:val="28"/>
          <w:szCs w:val="28"/>
        </w:rPr>
        <w:t>5</w:t>
      </w:r>
      <w:r>
        <w:rPr>
          <w:rFonts w:ascii="仿宋" w:hAnsi="仿宋" w:eastAsia="仿宋"/>
          <w:sz w:val="28"/>
          <w:szCs w:val="28"/>
        </w:rPr>
        <w:fldChar w:fldCharType="end"/>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"_Toc15396606" </w:instrText>
      </w:r>
      <w:r>
        <w:fldChar w:fldCharType="separate"/>
      </w:r>
      <w:r>
        <w:rPr>
          <w:rStyle w:val="15"/>
          <w:rFonts w:hint="eastAsia" w:ascii="仿宋" w:hAnsi="仿宋" w:eastAsia="仿宋"/>
          <w:sz w:val="28"/>
          <w:szCs w:val="28"/>
        </w:rPr>
        <w:t>四、财</w:t>
      </w:r>
      <w:r>
        <w:rPr>
          <w:rStyle w:val="15"/>
          <w:rFonts w:hint="eastAsia" w:ascii="仿宋" w:hAnsi="仿宋" w:eastAsia="仿宋" w:cstheme="majorBidi"/>
          <w:bCs/>
          <w:sz w:val="28"/>
          <w:szCs w:val="28"/>
        </w:rPr>
        <w:t>政拨款收入支出决算总体情况说明</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_Toc15396606 \h </w:instrText>
      </w:r>
      <w:r>
        <w:rPr>
          <w:rFonts w:ascii="仿宋" w:hAnsi="仿宋" w:eastAsia="仿宋"/>
          <w:sz w:val="28"/>
          <w:szCs w:val="28"/>
        </w:rPr>
        <w:fldChar w:fldCharType="separate"/>
      </w:r>
      <w:r>
        <w:rPr>
          <w:rFonts w:ascii="仿宋" w:hAnsi="仿宋" w:eastAsia="仿宋"/>
          <w:sz w:val="28"/>
          <w:szCs w:val="28"/>
        </w:rPr>
        <w:t>6</w:t>
      </w:r>
      <w:r>
        <w:rPr>
          <w:rFonts w:ascii="仿宋" w:hAnsi="仿宋" w:eastAsia="仿宋"/>
          <w:sz w:val="28"/>
          <w:szCs w:val="28"/>
        </w:rPr>
        <w:fldChar w:fldCharType="end"/>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"_Toc15396607" </w:instrText>
      </w:r>
      <w:r>
        <w:fldChar w:fldCharType="separate"/>
      </w:r>
      <w:r>
        <w:rPr>
          <w:rStyle w:val="15"/>
          <w:rFonts w:hint="eastAsia" w:ascii="仿宋" w:hAnsi="仿宋" w:eastAsia="仿宋"/>
          <w:sz w:val="28"/>
          <w:szCs w:val="28"/>
        </w:rPr>
        <w:t>五、一</w:t>
      </w:r>
      <w:r>
        <w:rPr>
          <w:rStyle w:val="15"/>
          <w:rFonts w:hint="eastAsia" w:ascii="仿宋" w:hAnsi="仿宋" w:eastAsia="仿宋" w:cstheme="majorBidi"/>
          <w:bCs/>
          <w:sz w:val="28"/>
          <w:szCs w:val="28"/>
        </w:rPr>
        <w:t>般公共预算财政拨款支出决算情况说明</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_Toc15396607 \h </w:instrText>
      </w:r>
      <w:r>
        <w:rPr>
          <w:rFonts w:ascii="仿宋" w:hAnsi="仿宋" w:eastAsia="仿宋"/>
          <w:sz w:val="28"/>
          <w:szCs w:val="28"/>
        </w:rPr>
        <w:fldChar w:fldCharType="separate"/>
      </w:r>
      <w:r>
        <w:rPr>
          <w:rFonts w:ascii="仿宋" w:hAnsi="仿宋" w:eastAsia="仿宋"/>
          <w:sz w:val="28"/>
          <w:szCs w:val="28"/>
        </w:rPr>
        <w:t>6</w:t>
      </w:r>
      <w:r>
        <w:rPr>
          <w:rFonts w:ascii="仿宋" w:hAnsi="仿宋" w:eastAsia="仿宋"/>
          <w:sz w:val="28"/>
          <w:szCs w:val="28"/>
        </w:rPr>
        <w:fldChar w:fldCharType="end"/>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"_Toc15396608" </w:instrText>
      </w:r>
      <w:r>
        <w:fldChar w:fldCharType="separate"/>
      </w:r>
      <w:r>
        <w:rPr>
          <w:rStyle w:val="15"/>
          <w:rFonts w:hint="eastAsia" w:ascii="仿宋" w:hAnsi="仿宋" w:eastAsia="仿宋"/>
          <w:sz w:val="28"/>
          <w:szCs w:val="28"/>
        </w:rPr>
        <w:t>六、一</w:t>
      </w:r>
      <w:r>
        <w:rPr>
          <w:rStyle w:val="15"/>
          <w:rFonts w:hint="eastAsia" w:ascii="仿宋" w:hAnsi="仿宋" w:eastAsia="仿宋" w:cstheme="majorBidi"/>
          <w:bCs/>
          <w:sz w:val="28"/>
          <w:szCs w:val="28"/>
        </w:rPr>
        <w:t>般公共预算财政拨款基本支出决算情况说明</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_Toc15396608 \h </w:instrText>
      </w:r>
      <w:r>
        <w:rPr>
          <w:rFonts w:ascii="仿宋" w:hAnsi="仿宋" w:eastAsia="仿宋"/>
          <w:sz w:val="28"/>
          <w:szCs w:val="28"/>
        </w:rPr>
        <w:fldChar w:fldCharType="separate"/>
      </w:r>
      <w:r>
        <w:rPr>
          <w:rFonts w:ascii="仿宋" w:hAnsi="仿宋" w:eastAsia="仿宋"/>
          <w:sz w:val="28"/>
          <w:szCs w:val="28"/>
        </w:rPr>
        <w:t>8</w:t>
      </w:r>
      <w:r>
        <w:rPr>
          <w:rFonts w:ascii="仿宋" w:hAnsi="仿宋" w:eastAsia="仿宋"/>
          <w:sz w:val="28"/>
          <w:szCs w:val="28"/>
        </w:rPr>
        <w:fldChar w:fldCharType="end"/>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"_Toc15396609" </w:instrText>
      </w:r>
      <w:r>
        <w:fldChar w:fldCharType="separate"/>
      </w:r>
      <w:r>
        <w:rPr>
          <w:rStyle w:val="15"/>
          <w:rFonts w:hint="eastAsia" w:ascii="仿宋" w:hAnsi="仿宋" w:eastAsia="仿宋"/>
          <w:sz w:val="28"/>
          <w:szCs w:val="28"/>
        </w:rPr>
        <w:t>七、</w:t>
      </w:r>
      <w:r>
        <w:rPr>
          <w:rStyle w:val="15"/>
          <w:rFonts w:ascii="仿宋" w:hAnsi="仿宋" w:eastAsia="仿宋"/>
          <w:sz w:val="28"/>
          <w:szCs w:val="28"/>
        </w:rPr>
        <w:t>“</w:t>
      </w:r>
      <w:r>
        <w:rPr>
          <w:rStyle w:val="15"/>
          <w:rFonts w:hint="eastAsia" w:ascii="仿宋" w:hAnsi="仿宋" w:eastAsia="仿宋" w:cstheme="majorBidi"/>
          <w:bCs/>
          <w:sz w:val="28"/>
          <w:szCs w:val="28"/>
        </w:rPr>
        <w:t>三公”经费财政拨款支出决算情况说明</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_Toc15396609 \h </w:instrText>
      </w:r>
      <w:r>
        <w:rPr>
          <w:rFonts w:ascii="仿宋" w:hAnsi="仿宋" w:eastAsia="仿宋"/>
          <w:sz w:val="28"/>
          <w:szCs w:val="28"/>
        </w:rPr>
        <w:fldChar w:fldCharType="separate"/>
      </w:r>
      <w:r>
        <w:rPr>
          <w:rFonts w:ascii="仿宋" w:hAnsi="仿宋" w:eastAsia="仿宋"/>
          <w:sz w:val="28"/>
          <w:szCs w:val="28"/>
        </w:rPr>
        <w:t>8</w:t>
      </w:r>
      <w:r>
        <w:rPr>
          <w:rFonts w:ascii="仿宋" w:hAnsi="仿宋" w:eastAsia="仿宋"/>
          <w:sz w:val="28"/>
          <w:szCs w:val="28"/>
        </w:rPr>
        <w:fldChar w:fldCharType="end"/>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"_Toc15396610" </w:instrText>
      </w:r>
      <w:r>
        <w:fldChar w:fldCharType="separate"/>
      </w:r>
      <w:r>
        <w:rPr>
          <w:rStyle w:val="15"/>
          <w:rFonts w:hint="eastAsia" w:ascii="仿宋" w:hAnsi="仿宋" w:eastAsia="仿宋"/>
          <w:sz w:val="28"/>
          <w:szCs w:val="28"/>
        </w:rPr>
        <w:t>八、</w:t>
      </w:r>
      <w:r>
        <w:rPr>
          <w:rStyle w:val="15"/>
          <w:rFonts w:hint="eastAsia" w:ascii="仿宋" w:hAnsi="仿宋" w:eastAsia="仿宋" w:cstheme="majorBidi"/>
          <w:bCs/>
          <w:sz w:val="28"/>
          <w:szCs w:val="28"/>
        </w:rPr>
        <w:t>政府性基金预算支出决算情况说明</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_Toc15396610 \h </w:instrText>
      </w:r>
      <w:r>
        <w:rPr>
          <w:rFonts w:ascii="仿宋" w:hAnsi="仿宋" w:eastAsia="仿宋"/>
          <w:sz w:val="28"/>
          <w:szCs w:val="28"/>
        </w:rPr>
        <w:fldChar w:fldCharType="separate"/>
      </w:r>
      <w:r>
        <w:rPr>
          <w:rFonts w:ascii="仿宋" w:hAnsi="仿宋" w:eastAsia="仿宋"/>
          <w:sz w:val="28"/>
          <w:szCs w:val="28"/>
        </w:rPr>
        <w:t>10</w:t>
      </w:r>
      <w:r>
        <w:rPr>
          <w:rFonts w:ascii="仿宋" w:hAnsi="仿宋" w:eastAsia="仿宋"/>
          <w:sz w:val="28"/>
          <w:szCs w:val="28"/>
        </w:rPr>
        <w:fldChar w:fldCharType="end"/>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"_Toc15396611" </w:instrText>
      </w:r>
      <w:r>
        <w:fldChar w:fldCharType="separate"/>
      </w:r>
      <w:r>
        <w:rPr>
          <w:rStyle w:val="15"/>
          <w:rFonts w:hint="eastAsia" w:ascii="仿宋" w:hAnsi="仿宋" w:eastAsia="仿宋" w:cstheme="majorBidi"/>
          <w:bCs/>
          <w:sz w:val="28"/>
          <w:szCs w:val="28"/>
        </w:rPr>
        <w:t>九、</w:t>
      </w:r>
      <w:r>
        <w:rPr>
          <w:rStyle w:val="15"/>
          <w:rFonts w:hint="eastAsia" w:ascii="仿宋" w:hAnsi="仿宋" w:eastAsia="仿宋"/>
          <w:sz w:val="28"/>
          <w:szCs w:val="28"/>
        </w:rPr>
        <w:t xml:space="preserve"> 国</w:t>
      </w:r>
      <w:r>
        <w:rPr>
          <w:rStyle w:val="15"/>
          <w:rFonts w:hint="eastAsia" w:ascii="仿宋" w:hAnsi="仿宋" w:eastAsia="仿宋" w:cstheme="majorBidi"/>
          <w:bCs/>
          <w:sz w:val="28"/>
          <w:szCs w:val="28"/>
        </w:rPr>
        <w:t>有资本经营预算支出决算情况说明</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_Toc15396611 \h </w:instrText>
      </w:r>
      <w:r>
        <w:rPr>
          <w:rFonts w:ascii="仿宋" w:hAnsi="仿宋" w:eastAsia="仿宋"/>
          <w:sz w:val="28"/>
          <w:szCs w:val="28"/>
        </w:rPr>
        <w:fldChar w:fldCharType="separate"/>
      </w:r>
      <w:r>
        <w:rPr>
          <w:rFonts w:ascii="仿宋" w:hAnsi="仿宋" w:eastAsia="仿宋"/>
          <w:sz w:val="28"/>
          <w:szCs w:val="28"/>
        </w:rPr>
        <w:t>10</w:t>
      </w:r>
      <w:r>
        <w:rPr>
          <w:rFonts w:ascii="仿宋" w:hAnsi="仿宋" w:eastAsia="仿宋"/>
          <w:sz w:val="28"/>
          <w:szCs w:val="28"/>
        </w:rPr>
        <w:fldChar w:fldCharType="end"/>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"_Toc15396612" </w:instrText>
      </w:r>
      <w:r>
        <w:fldChar w:fldCharType="separate"/>
      </w:r>
      <w:r>
        <w:rPr>
          <w:rStyle w:val="15"/>
          <w:rFonts w:hint="eastAsia" w:ascii="仿宋" w:hAnsi="仿宋" w:eastAsia="仿宋"/>
          <w:sz w:val="28"/>
          <w:szCs w:val="28"/>
        </w:rPr>
        <w:t>十</w:t>
      </w:r>
      <w:r>
        <w:rPr>
          <w:rStyle w:val="15"/>
          <w:rFonts w:hint="eastAsia" w:ascii="仿宋" w:hAnsi="仿宋" w:eastAsia="仿宋" w:cstheme="majorBidi"/>
          <w:bCs/>
          <w:sz w:val="28"/>
          <w:szCs w:val="28"/>
        </w:rPr>
        <w:t>一、其他重要事项的情况说明</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_Toc15396612 \h </w:instrText>
      </w:r>
      <w:r>
        <w:rPr>
          <w:rFonts w:ascii="仿宋" w:hAnsi="仿宋" w:eastAsia="仿宋"/>
          <w:sz w:val="28"/>
          <w:szCs w:val="28"/>
        </w:rPr>
        <w:fldChar w:fldCharType="separate"/>
      </w:r>
      <w:r>
        <w:rPr>
          <w:rFonts w:ascii="仿宋" w:hAnsi="仿宋" w:eastAsia="仿宋"/>
          <w:sz w:val="28"/>
          <w:szCs w:val="28"/>
        </w:rPr>
        <w:t>14</w:t>
      </w:r>
      <w:r>
        <w:rPr>
          <w:rFonts w:ascii="仿宋" w:hAnsi="仿宋" w:eastAsia="仿宋"/>
          <w:sz w:val="28"/>
          <w:szCs w:val="28"/>
        </w:rPr>
        <w:fldChar w:fldCharType="end"/>
      </w:r>
      <w:r>
        <w:rPr>
          <w:rFonts w:ascii="仿宋" w:hAnsi="仿宋" w:eastAsia="仿宋"/>
          <w:sz w:val="28"/>
          <w:szCs w:val="28"/>
        </w:rPr>
        <w:fldChar w:fldCharType="end"/>
      </w:r>
    </w:p>
    <w:p>
      <w:pPr>
        <w:pStyle w:val="10"/>
        <w:rPr>
          <w:rFonts w:cstheme="minorBidi"/>
        </w:rPr>
      </w:pPr>
      <w:r>
        <w:fldChar w:fldCharType="begin"/>
      </w:r>
      <w:r>
        <w:instrText xml:space="preserve"> HYPERLINK \l "_Toc15396613" </w:instrText>
      </w:r>
      <w:r>
        <w:fldChar w:fldCharType="separate"/>
      </w:r>
      <w:r>
        <w:rPr>
          <w:rStyle w:val="15"/>
          <w:rFonts w:hint="eastAsia"/>
          <w:bCs/>
          <w:kern w:val="44"/>
        </w:rPr>
        <w:t>第三部分</w:t>
      </w:r>
      <w:r>
        <w:rPr>
          <w:rStyle w:val="15"/>
          <w:rFonts w:hint="eastAsia"/>
        </w:rPr>
        <w:t xml:space="preserve"> 名</w:t>
      </w:r>
      <w:r>
        <w:rPr>
          <w:rStyle w:val="15"/>
          <w:rFonts w:hint="eastAsia"/>
          <w:bCs/>
          <w:kern w:val="44"/>
        </w:rPr>
        <w:t>词解释</w:t>
      </w:r>
      <w:r>
        <w:tab/>
      </w:r>
      <w:r>
        <w:fldChar w:fldCharType="begin"/>
      </w:r>
      <w:r>
        <w:instrText xml:space="preserve"> PAGEREF _Toc15396613 \h </w:instrText>
      </w:r>
      <w:r>
        <w:fldChar w:fldCharType="separate"/>
      </w:r>
      <w:r>
        <w:t>16</w:t>
      </w:r>
      <w:r>
        <w:fldChar w:fldCharType="end"/>
      </w:r>
      <w:r>
        <w:fldChar w:fldCharType="end"/>
      </w:r>
    </w:p>
    <w:p>
      <w:pPr>
        <w:pStyle w:val="10"/>
        <w:rPr>
          <w:rFonts w:cstheme="minorBidi"/>
        </w:rPr>
      </w:pPr>
      <w:r>
        <w:fldChar w:fldCharType="begin"/>
      </w:r>
      <w:r>
        <w:instrText xml:space="preserve"> HYPERLINK \l "_Toc15396614" </w:instrText>
      </w:r>
      <w:r>
        <w:fldChar w:fldCharType="separate"/>
      </w:r>
      <w:r>
        <w:rPr>
          <w:rStyle w:val="15"/>
          <w:rFonts w:hint="eastAsia"/>
        </w:rPr>
        <w:t>第</w:t>
      </w:r>
      <w:r>
        <w:rPr>
          <w:rStyle w:val="15"/>
          <w:rFonts w:hint="eastAsia"/>
          <w:bCs/>
          <w:kern w:val="44"/>
        </w:rPr>
        <w:t>四部分</w:t>
      </w:r>
      <w:r>
        <w:rPr>
          <w:rStyle w:val="15"/>
          <w:bCs/>
          <w:kern w:val="44"/>
        </w:rPr>
        <w:t xml:space="preserve"> </w:t>
      </w:r>
      <w:r>
        <w:rPr>
          <w:rStyle w:val="15"/>
          <w:rFonts w:hint="eastAsia"/>
          <w:bCs/>
          <w:kern w:val="44"/>
        </w:rPr>
        <w:t>附件</w:t>
      </w:r>
      <w:r>
        <w:tab/>
      </w:r>
      <w:r>
        <w:fldChar w:fldCharType="begin"/>
      </w:r>
      <w:r>
        <w:instrText xml:space="preserve"> PAGEREF _Toc15396614 \h </w:instrText>
      </w:r>
      <w:r>
        <w:fldChar w:fldCharType="separate"/>
      </w:r>
      <w:r>
        <w:t>19</w:t>
      </w:r>
      <w:r>
        <w:fldChar w:fldCharType="end"/>
      </w:r>
      <w:r>
        <w:fldChar w:fldCharType="end"/>
      </w:r>
    </w:p>
    <w:p>
      <w:pPr>
        <w:pStyle w:val="11"/>
        <w:rPr>
          <w:rFonts w:ascii="仿宋" w:hAnsi="仿宋" w:eastAsia="仿宋" w:cstheme="minorBidi"/>
          <w:sz w:val="28"/>
          <w:szCs w:val="28"/>
        </w:rPr>
      </w:pPr>
      <w:r>
        <w:fldChar w:fldCharType="begin"/>
      </w:r>
      <w:r>
        <w:instrText xml:space="preserve"> HYPERLINK \l "_Toc15396615" </w:instrText>
      </w:r>
      <w:r>
        <w:fldChar w:fldCharType="separate"/>
      </w:r>
      <w:r>
        <w:rPr>
          <w:rStyle w:val="15"/>
          <w:rFonts w:hint="eastAsia" w:ascii="仿宋" w:hAnsi="仿宋" w:eastAsia="仿宋"/>
          <w:kern w:val="44"/>
          <w:sz w:val="28"/>
          <w:szCs w:val="28"/>
        </w:rPr>
        <w:t>附件</w:t>
      </w:r>
      <w:r>
        <w:rPr>
          <w:rStyle w:val="15"/>
          <w:rFonts w:ascii="仿宋" w:hAnsi="仿宋" w:eastAsia="仿宋"/>
          <w:kern w:val="44"/>
          <w:sz w:val="28"/>
          <w:szCs w:val="28"/>
        </w:rPr>
        <w:t>1</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_Toc15396615 \h </w:instrText>
      </w:r>
      <w:r>
        <w:rPr>
          <w:rFonts w:ascii="仿宋" w:hAnsi="仿宋" w:eastAsia="仿宋"/>
          <w:sz w:val="28"/>
          <w:szCs w:val="28"/>
        </w:rPr>
        <w:fldChar w:fldCharType="separate"/>
      </w:r>
      <w:r>
        <w:rPr>
          <w:rFonts w:ascii="仿宋" w:hAnsi="仿宋" w:eastAsia="仿宋"/>
          <w:sz w:val="28"/>
          <w:szCs w:val="28"/>
        </w:rPr>
        <w:t>19</w:t>
      </w:r>
      <w:r>
        <w:rPr>
          <w:rFonts w:ascii="仿宋" w:hAnsi="仿宋" w:eastAsia="仿宋"/>
          <w:sz w:val="28"/>
          <w:szCs w:val="28"/>
        </w:rPr>
        <w:fldChar w:fldCharType="end"/>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"_Toc15396617" </w:instrText>
      </w:r>
      <w:r>
        <w:fldChar w:fldCharType="separate"/>
      </w:r>
      <w:r>
        <w:rPr>
          <w:rStyle w:val="15"/>
          <w:rFonts w:hint="eastAsia" w:ascii="仿宋" w:hAnsi="仿宋" w:eastAsia="仿宋"/>
          <w:kern w:val="44"/>
          <w:sz w:val="28"/>
          <w:szCs w:val="28"/>
        </w:rPr>
        <w:t>附件</w:t>
      </w:r>
      <w:r>
        <w:rPr>
          <w:rStyle w:val="15"/>
          <w:rFonts w:ascii="仿宋" w:hAnsi="仿宋" w:eastAsia="仿宋"/>
          <w:kern w:val="44"/>
          <w:sz w:val="28"/>
          <w:szCs w:val="28"/>
        </w:rPr>
        <w:t>2</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_Toc15396617 \h </w:instrText>
      </w:r>
      <w:r>
        <w:rPr>
          <w:rFonts w:ascii="仿宋" w:hAnsi="仿宋" w:eastAsia="仿宋"/>
          <w:sz w:val="28"/>
          <w:szCs w:val="28"/>
        </w:rPr>
        <w:fldChar w:fldCharType="separate"/>
      </w:r>
      <w:r>
        <w:rPr>
          <w:rFonts w:ascii="仿宋" w:hAnsi="仿宋" w:eastAsia="仿宋"/>
          <w:sz w:val="28"/>
          <w:szCs w:val="28"/>
        </w:rPr>
        <w:t>21</w:t>
      </w:r>
      <w:r>
        <w:rPr>
          <w:rFonts w:ascii="仿宋" w:hAnsi="仿宋" w:eastAsia="仿宋"/>
          <w:sz w:val="28"/>
          <w:szCs w:val="28"/>
        </w:rPr>
        <w:fldChar w:fldCharType="end"/>
      </w:r>
      <w:r>
        <w:rPr>
          <w:rFonts w:ascii="仿宋" w:hAnsi="仿宋" w:eastAsia="仿宋"/>
          <w:sz w:val="28"/>
          <w:szCs w:val="28"/>
        </w:rPr>
        <w:fldChar w:fldCharType="end"/>
      </w:r>
    </w:p>
    <w:p>
      <w:pPr>
        <w:pStyle w:val="10"/>
        <w:rPr>
          <w:rFonts w:cstheme="minorBidi"/>
        </w:rPr>
      </w:pPr>
      <w:r>
        <w:fldChar w:fldCharType="begin"/>
      </w:r>
      <w:r>
        <w:instrText xml:space="preserve"> HYPERLINK \l "_Toc15396618" </w:instrText>
      </w:r>
      <w:r>
        <w:fldChar w:fldCharType="separate"/>
      </w:r>
      <w:r>
        <w:rPr>
          <w:rStyle w:val="15"/>
          <w:rFonts w:hint="eastAsia"/>
        </w:rPr>
        <w:t>第</w:t>
      </w:r>
      <w:r>
        <w:rPr>
          <w:rStyle w:val="15"/>
          <w:rFonts w:hint="eastAsia"/>
          <w:bCs/>
          <w:kern w:val="44"/>
        </w:rPr>
        <w:t>五部分</w:t>
      </w:r>
      <w:r>
        <w:rPr>
          <w:rStyle w:val="15"/>
          <w:bCs/>
          <w:kern w:val="44"/>
        </w:rPr>
        <w:t xml:space="preserve"> </w:t>
      </w:r>
      <w:r>
        <w:rPr>
          <w:rStyle w:val="15"/>
          <w:rFonts w:hint="eastAsia"/>
          <w:bCs/>
          <w:kern w:val="44"/>
        </w:rPr>
        <w:t>附表</w:t>
      </w:r>
      <w:r>
        <w:tab/>
      </w:r>
      <w:r>
        <w:fldChar w:fldCharType="begin"/>
      </w:r>
      <w:r>
        <w:instrText xml:space="preserve"> PAGEREF _Toc15396618 \h </w:instrText>
      </w:r>
      <w:r>
        <w:fldChar w:fldCharType="separate"/>
      </w:r>
      <w:r>
        <w:t>22</w:t>
      </w:r>
      <w:r>
        <w:fldChar w:fldCharType="end"/>
      </w:r>
      <w:r>
        <w:fldChar w:fldCharType="end"/>
      </w:r>
    </w:p>
    <w:p>
      <w:pPr>
        <w:pStyle w:val="11"/>
        <w:rPr>
          <w:rFonts w:ascii="仿宋" w:hAnsi="仿宋" w:eastAsia="仿宋" w:cstheme="minorBidi"/>
          <w:sz w:val="28"/>
          <w:szCs w:val="28"/>
        </w:rPr>
      </w:pPr>
      <w:r>
        <w:rPr>
          <w:rFonts w:hint="eastAsia" w:ascii="仿宋" w:hAnsi="仿宋" w:eastAsia="仿宋"/>
          <w:sz w:val="28"/>
          <w:szCs w:val="28"/>
        </w:rPr>
        <w:t>一、</w:t>
      </w:r>
      <w:r>
        <w:fldChar w:fldCharType="begin"/>
      </w:r>
      <w:r>
        <w:instrText xml:space="preserve"> HYPERLINK \l "_Toc15396619" </w:instrText>
      </w:r>
      <w:r>
        <w:fldChar w:fldCharType="separate"/>
      </w:r>
      <w:r>
        <w:rPr>
          <w:rStyle w:val="15"/>
          <w:rFonts w:hint="eastAsia" w:ascii="仿宋" w:hAnsi="仿宋" w:eastAsia="仿宋"/>
          <w:sz w:val="28"/>
          <w:szCs w:val="28"/>
        </w:rPr>
        <w:t>收入支出决算总表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_Toc15396619 \h </w:instrText>
      </w:r>
      <w:r>
        <w:rPr>
          <w:rFonts w:ascii="仿宋" w:hAnsi="仿宋" w:eastAsia="仿宋"/>
          <w:sz w:val="28"/>
          <w:szCs w:val="28"/>
        </w:rPr>
        <w:fldChar w:fldCharType="separate"/>
      </w:r>
      <w:r>
        <w:rPr>
          <w:rFonts w:ascii="仿宋" w:hAnsi="仿宋" w:eastAsia="仿宋"/>
          <w:sz w:val="28"/>
          <w:szCs w:val="28"/>
        </w:rPr>
        <w:t>22</w:t>
      </w:r>
      <w:r>
        <w:rPr>
          <w:rFonts w:ascii="仿宋" w:hAnsi="仿宋" w:eastAsia="仿宋"/>
          <w:sz w:val="28"/>
          <w:szCs w:val="28"/>
        </w:rPr>
        <w:fldChar w:fldCharType="end"/>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二、</w:t>
      </w:r>
      <w:r>
        <w:fldChar w:fldCharType="begin"/>
      </w:r>
      <w:r>
        <w:instrText xml:space="preserve"> HYPERLINK \l "_Toc15396620" </w:instrText>
      </w:r>
      <w:r>
        <w:fldChar w:fldCharType="separate"/>
      </w:r>
      <w:r>
        <w:rPr>
          <w:rStyle w:val="15"/>
          <w:rFonts w:hint="eastAsia" w:ascii="仿宋" w:hAnsi="仿宋" w:eastAsia="仿宋"/>
          <w:sz w:val="28"/>
          <w:szCs w:val="28"/>
        </w:rPr>
        <w:t>收入总表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_Toc15396620 \h </w:instrText>
      </w:r>
      <w:r>
        <w:rPr>
          <w:rFonts w:ascii="仿宋" w:hAnsi="仿宋" w:eastAsia="仿宋"/>
          <w:sz w:val="28"/>
          <w:szCs w:val="28"/>
        </w:rPr>
        <w:fldChar w:fldCharType="separate"/>
      </w:r>
      <w:r>
        <w:rPr>
          <w:rFonts w:ascii="仿宋" w:hAnsi="仿宋" w:eastAsia="仿宋"/>
          <w:sz w:val="28"/>
          <w:szCs w:val="28"/>
        </w:rPr>
        <w:t>22</w:t>
      </w:r>
      <w:r>
        <w:rPr>
          <w:rFonts w:ascii="仿宋" w:hAnsi="仿宋" w:eastAsia="仿宋"/>
          <w:sz w:val="28"/>
          <w:szCs w:val="28"/>
        </w:rPr>
        <w:fldChar w:fldCharType="end"/>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三、</w:t>
      </w:r>
      <w:r>
        <w:fldChar w:fldCharType="begin"/>
      </w:r>
      <w:r>
        <w:instrText xml:space="preserve"> HYPERLINK \l "_Toc15396621" </w:instrText>
      </w:r>
      <w:r>
        <w:fldChar w:fldCharType="separate"/>
      </w:r>
      <w:r>
        <w:rPr>
          <w:rStyle w:val="15"/>
          <w:rFonts w:hint="eastAsia" w:ascii="仿宋" w:hAnsi="仿宋" w:eastAsia="仿宋"/>
          <w:sz w:val="28"/>
          <w:szCs w:val="28"/>
        </w:rPr>
        <w:t>支出总表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_Toc15396621 \h </w:instrText>
      </w:r>
      <w:r>
        <w:rPr>
          <w:rFonts w:ascii="仿宋" w:hAnsi="仿宋" w:eastAsia="仿宋"/>
          <w:sz w:val="28"/>
          <w:szCs w:val="28"/>
        </w:rPr>
        <w:fldChar w:fldCharType="separate"/>
      </w:r>
      <w:r>
        <w:rPr>
          <w:rFonts w:ascii="仿宋" w:hAnsi="仿宋" w:eastAsia="仿宋"/>
          <w:sz w:val="28"/>
          <w:szCs w:val="28"/>
        </w:rPr>
        <w:t>22</w:t>
      </w:r>
      <w:r>
        <w:rPr>
          <w:rFonts w:ascii="仿宋" w:hAnsi="仿宋" w:eastAsia="仿宋"/>
          <w:sz w:val="28"/>
          <w:szCs w:val="28"/>
        </w:rPr>
        <w:fldChar w:fldCharType="end"/>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四、</w:t>
      </w:r>
      <w:r>
        <w:fldChar w:fldCharType="begin"/>
      </w:r>
      <w:r>
        <w:instrText xml:space="preserve"> HYPERLINK \l "_Toc15396622" </w:instrText>
      </w:r>
      <w:r>
        <w:fldChar w:fldCharType="separate"/>
      </w:r>
      <w:r>
        <w:rPr>
          <w:rStyle w:val="15"/>
          <w:rFonts w:hint="eastAsia" w:ascii="仿宋" w:hAnsi="仿宋" w:eastAsia="仿宋"/>
          <w:sz w:val="28"/>
          <w:szCs w:val="28"/>
        </w:rPr>
        <w:t>财政拨款收入支出决算总表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_Toc15396622 \h </w:instrText>
      </w:r>
      <w:r>
        <w:rPr>
          <w:rFonts w:ascii="仿宋" w:hAnsi="仿宋" w:eastAsia="仿宋"/>
          <w:sz w:val="28"/>
          <w:szCs w:val="28"/>
        </w:rPr>
        <w:fldChar w:fldCharType="separate"/>
      </w:r>
      <w:r>
        <w:rPr>
          <w:rFonts w:ascii="仿宋" w:hAnsi="仿宋" w:eastAsia="仿宋"/>
          <w:sz w:val="28"/>
          <w:szCs w:val="28"/>
        </w:rPr>
        <w:t>22</w:t>
      </w:r>
      <w:r>
        <w:rPr>
          <w:rFonts w:ascii="仿宋" w:hAnsi="仿宋" w:eastAsia="仿宋"/>
          <w:sz w:val="28"/>
          <w:szCs w:val="28"/>
        </w:rPr>
        <w:fldChar w:fldCharType="end"/>
      </w:r>
      <w:r>
        <w:rPr>
          <w:rFonts w:ascii="仿宋" w:hAnsi="仿宋" w:eastAsia="仿宋"/>
          <w:sz w:val="28"/>
          <w:szCs w:val="28"/>
        </w:rPr>
        <w:fldChar w:fldCharType="end"/>
      </w:r>
    </w:p>
    <w:p>
      <w:pPr>
        <w:pStyle w:val="11"/>
        <w:rPr>
          <w:rFonts w:ascii="仿宋" w:hAnsi="仿宋" w:eastAsia="仿宋"/>
          <w:sz w:val="28"/>
          <w:szCs w:val="28"/>
        </w:rPr>
      </w:pPr>
      <w:r>
        <w:rPr>
          <w:rFonts w:hint="eastAsia" w:ascii="仿宋" w:hAnsi="仿宋" w:eastAsia="仿宋"/>
          <w:sz w:val="28"/>
          <w:szCs w:val="28"/>
        </w:rPr>
        <w:t>五、</w:t>
      </w:r>
      <w:r>
        <w:fldChar w:fldCharType="begin"/>
      </w:r>
      <w:r>
        <w:instrText xml:space="preserve"> HYPERLINK \l "_Toc15396623" </w:instrText>
      </w:r>
      <w:r>
        <w:fldChar w:fldCharType="separate"/>
      </w:r>
      <w:r>
        <w:rPr>
          <w:rFonts w:hint="eastAsia" w:ascii="仿宋" w:hAnsi="仿宋" w:eastAsia="仿宋"/>
          <w:sz w:val="28"/>
          <w:szCs w:val="28"/>
        </w:rPr>
        <w:t>财政拨款支出决算明细表（政府经济分类科目）</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_Toc15396623 \h </w:instrText>
      </w:r>
      <w:r>
        <w:rPr>
          <w:rFonts w:ascii="仿宋" w:hAnsi="仿宋" w:eastAsia="仿宋"/>
          <w:sz w:val="28"/>
          <w:szCs w:val="28"/>
        </w:rPr>
        <w:fldChar w:fldCharType="separate"/>
      </w:r>
      <w:r>
        <w:rPr>
          <w:rFonts w:ascii="仿宋" w:hAnsi="仿宋" w:eastAsia="仿宋"/>
          <w:sz w:val="28"/>
          <w:szCs w:val="28"/>
        </w:rPr>
        <w:t>22</w:t>
      </w:r>
      <w:r>
        <w:rPr>
          <w:rFonts w:ascii="仿宋" w:hAnsi="仿宋" w:eastAsia="仿宋"/>
          <w:sz w:val="28"/>
          <w:szCs w:val="28"/>
        </w:rPr>
        <w:fldChar w:fldCharType="end"/>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六、</w:t>
      </w:r>
      <w:r>
        <w:fldChar w:fldCharType="begin"/>
      </w:r>
      <w:r>
        <w:instrText xml:space="preserve"> HYPERLINK \l "_Toc15396624" </w:instrText>
      </w:r>
      <w:r>
        <w:fldChar w:fldCharType="separate"/>
      </w:r>
      <w:r>
        <w:rPr>
          <w:rStyle w:val="15"/>
          <w:rFonts w:hint="eastAsia" w:ascii="仿宋" w:hAnsi="仿宋" w:eastAsia="仿宋"/>
          <w:sz w:val="28"/>
          <w:szCs w:val="28"/>
        </w:rPr>
        <w:t>一般公共预算财政拨款支出决算表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_Toc15396624 \h </w:instrText>
      </w:r>
      <w:r>
        <w:rPr>
          <w:rFonts w:ascii="仿宋" w:hAnsi="仿宋" w:eastAsia="仿宋"/>
          <w:sz w:val="28"/>
          <w:szCs w:val="28"/>
        </w:rPr>
        <w:fldChar w:fldCharType="separate"/>
      </w:r>
      <w:r>
        <w:rPr>
          <w:rFonts w:ascii="仿宋" w:hAnsi="仿宋" w:eastAsia="仿宋"/>
          <w:sz w:val="28"/>
          <w:szCs w:val="28"/>
        </w:rPr>
        <w:t>22</w:t>
      </w:r>
      <w:r>
        <w:rPr>
          <w:rFonts w:ascii="仿宋" w:hAnsi="仿宋" w:eastAsia="仿宋"/>
          <w:sz w:val="28"/>
          <w:szCs w:val="28"/>
        </w:rPr>
        <w:fldChar w:fldCharType="end"/>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七、</w:t>
      </w:r>
      <w:r>
        <w:fldChar w:fldCharType="begin"/>
      </w:r>
      <w:r>
        <w:instrText xml:space="preserve"> HYPERLINK \l "_Toc15396625" </w:instrText>
      </w:r>
      <w:r>
        <w:fldChar w:fldCharType="separate"/>
      </w:r>
      <w:r>
        <w:rPr>
          <w:rStyle w:val="15"/>
          <w:rFonts w:hint="eastAsia" w:ascii="仿宋" w:hAnsi="仿宋" w:eastAsia="仿宋"/>
          <w:sz w:val="28"/>
          <w:szCs w:val="28"/>
        </w:rPr>
        <w:t>一般公共预算财政拨款支出决算明细表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_Toc15396625 \h </w:instrText>
      </w:r>
      <w:r>
        <w:rPr>
          <w:rFonts w:ascii="仿宋" w:hAnsi="仿宋" w:eastAsia="仿宋"/>
          <w:sz w:val="28"/>
          <w:szCs w:val="28"/>
        </w:rPr>
        <w:fldChar w:fldCharType="separate"/>
      </w:r>
      <w:r>
        <w:rPr>
          <w:rFonts w:ascii="仿宋" w:hAnsi="仿宋" w:eastAsia="仿宋"/>
          <w:sz w:val="28"/>
          <w:szCs w:val="28"/>
        </w:rPr>
        <w:t>22</w:t>
      </w:r>
      <w:r>
        <w:rPr>
          <w:rFonts w:ascii="仿宋" w:hAnsi="仿宋" w:eastAsia="仿宋"/>
          <w:sz w:val="28"/>
          <w:szCs w:val="28"/>
        </w:rPr>
        <w:fldChar w:fldCharType="end"/>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八、</w:t>
      </w:r>
      <w:r>
        <w:fldChar w:fldCharType="begin"/>
      </w:r>
      <w:r>
        <w:instrText xml:space="preserve"> HYPERLINK \l "_Toc15396626" </w:instrText>
      </w:r>
      <w:r>
        <w:fldChar w:fldCharType="separate"/>
      </w:r>
      <w:r>
        <w:rPr>
          <w:rStyle w:val="15"/>
          <w:rFonts w:hint="eastAsia" w:ascii="仿宋" w:hAnsi="仿宋" w:eastAsia="仿宋"/>
          <w:sz w:val="28"/>
          <w:szCs w:val="28"/>
        </w:rPr>
        <w:t>一般公共预算财政拨款基本支出决算表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_Toc15396626 \h </w:instrText>
      </w:r>
      <w:r>
        <w:rPr>
          <w:rFonts w:ascii="仿宋" w:hAnsi="仿宋" w:eastAsia="仿宋"/>
          <w:sz w:val="28"/>
          <w:szCs w:val="28"/>
        </w:rPr>
        <w:fldChar w:fldCharType="separate"/>
      </w:r>
      <w:r>
        <w:rPr>
          <w:rFonts w:ascii="仿宋" w:hAnsi="仿宋" w:eastAsia="仿宋"/>
          <w:sz w:val="28"/>
          <w:szCs w:val="28"/>
        </w:rPr>
        <w:t>22</w:t>
      </w:r>
      <w:r>
        <w:rPr>
          <w:rFonts w:ascii="仿宋" w:hAnsi="仿宋" w:eastAsia="仿宋"/>
          <w:sz w:val="28"/>
          <w:szCs w:val="28"/>
        </w:rPr>
        <w:fldChar w:fldCharType="end"/>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九、</w:t>
      </w:r>
      <w:r>
        <w:fldChar w:fldCharType="begin"/>
      </w:r>
      <w:r>
        <w:instrText xml:space="preserve"> HYPERLINK \l "_Toc15396627" </w:instrText>
      </w:r>
      <w:r>
        <w:fldChar w:fldCharType="separate"/>
      </w:r>
      <w:r>
        <w:rPr>
          <w:rStyle w:val="15"/>
          <w:rFonts w:hint="eastAsia" w:ascii="仿宋" w:hAnsi="仿宋" w:eastAsia="仿宋"/>
          <w:sz w:val="28"/>
          <w:szCs w:val="28"/>
        </w:rPr>
        <w:t>一般公共预算财政拨款项目支出决算表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_Toc15396627 \h </w:instrText>
      </w:r>
      <w:r>
        <w:rPr>
          <w:rFonts w:ascii="仿宋" w:hAnsi="仿宋" w:eastAsia="仿宋"/>
          <w:sz w:val="28"/>
          <w:szCs w:val="28"/>
        </w:rPr>
        <w:fldChar w:fldCharType="separate"/>
      </w:r>
      <w:r>
        <w:rPr>
          <w:rFonts w:ascii="仿宋" w:hAnsi="仿宋" w:eastAsia="仿宋"/>
          <w:sz w:val="28"/>
          <w:szCs w:val="28"/>
        </w:rPr>
        <w:t>22</w:t>
      </w:r>
      <w:r>
        <w:rPr>
          <w:rFonts w:ascii="仿宋" w:hAnsi="仿宋" w:eastAsia="仿宋"/>
          <w:sz w:val="28"/>
          <w:szCs w:val="28"/>
        </w:rPr>
        <w:fldChar w:fldCharType="end"/>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十、</w:t>
      </w:r>
      <w:r>
        <w:fldChar w:fldCharType="begin"/>
      </w:r>
      <w:r>
        <w:instrText xml:space="preserve"> HYPERLINK \l "_Toc15396628" </w:instrText>
      </w:r>
      <w:r>
        <w:fldChar w:fldCharType="separate"/>
      </w:r>
      <w:r>
        <w:rPr>
          <w:rStyle w:val="15"/>
          <w:rFonts w:hint="eastAsia" w:ascii="仿宋" w:hAnsi="仿宋" w:eastAsia="仿宋"/>
          <w:sz w:val="28"/>
          <w:szCs w:val="28"/>
        </w:rPr>
        <w:t>一般公共预算财政拨款“三公”经费支出决算表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_Toc15396628 \h </w:instrText>
      </w:r>
      <w:r>
        <w:rPr>
          <w:rFonts w:ascii="仿宋" w:hAnsi="仿宋" w:eastAsia="仿宋"/>
          <w:sz w:val="28"/>
          <w:szCs w:val="28"/>
        </w:rPr>
        <w:fldChar w:fldCharType="separate"/>
      </w:r>
      <w:r>
        <w:rPr>
          <w:rFonts w:ascii="仿宋" w:hAnsi="仿宋" w:eastAsia="仿宋"/>
          <w:sz w:val="28"/>
          <w:szCs w:val="28"/>
        </w:rPr>
        <w:t>22</w:t>
      </w:r>
      <w:r>
        <w:rPr>
          <w:rFonts w:ascii="仿宋" w:hAnsi="仿宋" w:eastAsia="仿宋"/>
          <w:sz w:val="28"/>
          <w:szCs w:val="28"/>
        </w:rPr>
        <w:fldChar w:fldCharType="end"/>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十一、</w:t>
      </w:r>
      <w:r>
        <w:fldChar w:fldCharType="begin"/>
      </w:r>
      <w:r>
        <w:instrText xml:space="preserve"> HYPERLINK \l "_Toc15396629" </w:instrText>
      </w:r>
      <w:r>
        <w:fldChar w:fldCharType="separate"/>
      </w:r>
      <w:r>
        <w:rPr>
          <w:rStyle w:val="15"/>
          <w:rFonts w:hint="eastAsia" w:ascii="仿宋" w:hAnsi="仿宋" w:eastAsia="仿宋"/>
          <w:sz w:val="28"/>
          <w:szCs w:val="28"/>
        </w:rPr>
        <w:t>政府性基金预算财政拨款收入支出决算表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_Toc15396629 \h </w:instrText>
      </w:r>
      <w:r>
        <w:rPr>
          <w:rFonts w:ascii="仿宋" w:hAnsi="仿宋" w:eastAsia="仿宋"/>
          <w:sz w:val="28"/>
          <w:szCs w:val="28"/>
        </w:rPr>
        <w:fldChar w:fldCharType="separate"/>
      </w:r>
      <w:r>
        <w:rPr>
          <w:rFonts w:ascii="仿宋" w:hAnsi="仿宋" w:eastAsia="仿宋"/>
          <w:sz w:val="28"/>
          <w:szCs w:val="28"/>
        </w:rPr>
        <w:t>22</w:t>
      </w:r>
      <w:r>
        <w:rPr>
          <w:rFonts w:ascii="仿宋" w:hAnsi="仿宋" w:eastAsia="仿宋"/>
          <w:sz w:val="28"/>
          <w:szCs w:val="28"/>
        </w:rPr>
        <w:fldChar w:fldCharType="end"/>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十二、</w:t>
      </w:r>
      <w:r>
        <w:fldChar w:fldCharType="begin"/>
      </w:r>
      <w:r>
        <w:instrText xml:space="preserve"> HYPERLINK \l "_Toc15396630" </w:instrText>
      </w:r>
      <w:r>
        <w:fldChar w:fldCharType="separate"/>
      </w:r>
      <w:r>
        <w:rPr>
          <w:rStyle w:val="15"/>
          <w:rFonts w:hint="eastAsia" w:ascii="仿宋" w:hAnsi="仿宋" w:eastAsia="仿宋"/>
          <w:sz w:val="28"/>
          <w:szCs w:val="28"/>
        </w:rPr>
        <w:t>政府性基金预算财政拨款“三公”经费支出决算表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_Toc15396630 \h </w:instrText>
      </w:r>
      <w:r>
        <w:rPr>
          <w:rFonts w:ascii="仿宋" w:hAnsi="仿宋" w:eastAsia="仿宋"/>
          <w:sz w:val="28"/>
          <w:szCs w:val="28"/>
        </w:rPr>
        <w:fldChar w:fldCharType="separate"/>
      </w:r>
      <w:r>
        <w:rPr>
          <w:rFonts w:ascii="仿宋" w:hAnsi="仿宋" w:eastAsia="仿宋"/>
          <w:sz w:val="28"/>
          <w:szCs w:val="28"/>
        </w:rPr>
        <w:t>22</w:t>
      </w:r>
      <w:r>
        <w:rPr>
          <w:rFonts w:ascii="仿宋" w:hAnsi="仿宋" w:eastAsia="仿宋"/>
          <w:sz w:val="28"/>
          <w:szCs w:val="28"/>
        </w:rPr>
        <w:fldChar w:fldCharType="end"/>
      </w:r>
      <w:r>
        <w:rPr>
          <w:rFonts w:ascii="仿宋" w:hAnsi="仿宋" w:eastAsia="仿宋"/>
          <w:sz w:val="28"/>
          <w:szCs w:val="28"/>
        </w:rPr>
        <w:fldChar w:fldCharType="end"/>
      </w:r>
    </w:p>
    <w:p>
      <w:pPr>
        <w:pStyle w:val="11"/>
        <w:rPr>
          <w:rFonts w:ascii="仿宋" w:hAnsi="仿宋" w:eastAsia="仿宋" w:cstheme="minorBidi"/>
          <w:sz w:val="24"/>
        </w:rPr>
      </w:pPr>
      <w:r>
        <w:rPr>
          <w:rFonts w:hint="eastAsia" w:ascii="仿宋" w:hAnsi="仿宋" w:eastAsia="仿宋"/>
          <w:sz w:val="28"/>
          <w:szCs w:val="28"/>
        </w:rPr>
        <w:t>十三、</w:t>
      </w:r>
      <w:r>
        <w:fldChar w:fldCharType="begin"/>
      </w:r>
      <w:r>
        <w:instrText xml:space="preserve"> HYPERLINK \l "_Toc15396631" </w:instrText>
      </w:r>
      <w:r>
        <w:fldChar w:fldCharType="separate"/>
      </w:r>
      <w:r>
        <w:rPr>
          <w:rStyle w:val="15"/>
          <w:rFonts w:hint="eastAsia" w:ascii="仿宋" w:hAnsi="仿宋" w:eastAsia="仿宋"/>
          <w:sz w:val="28"/>
          <w:szCs w:val="28"/>
        </w:rPr>
        <w:t>国有资本经营预算支出决算表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_Toc15396631 \h </w:instrText>
      </w:r>
      <w:r>
        <w:rPr>
          <w:rFonts w:ascii="仿宋" w:hAnsi="仿宋" w:eastAsia="仿宋"/>
          <w:sz w:val="28"/>
          <w:szCs w:val="28"/>
        </w:rPr>
        <w:fldChar w:fldCharType="separate"/>
      </w:r>
      <w:r>
        <w:rPr>
          <w:rFonts w:ascii="仿宋" w:hAnsi="仿宋" w:eastAsia="仿宋"/>
          <w:sz w:val="28"/>
          <w:szCs w:val="28"/>
        </w:rPr>
        <w:t>22</w:t>
      </w:r>
      <w:r>
        <w:rPr>
          <w:rFonts w:ascii="仿宋" w:hAnsi="仿宋" w:eastAsia="仿宋"/>
          <w:sz w:val="28"/>
          <w:szCs w:val="28"/>
        </w:rPr>
        <w:fldChar w:fldCharType="end"/>
      </w:r>
      <w:r>
        <w:rPr>
          <w:rFonts w:ascii="仿宋" w:hAnsi="仿宋" w:eastAsia="仿宋"/>
          <w:sz w:val="28"/>
          <w:szCs w:val="28"/>
        </w:rPr>
        <w:fldChar w:fldCharType="end"/>
      </w:r>
    </w:p>
    <w:p>
      <w:pPr>
        <w:widowControl/>
        <w:jc w:val="left"/>
        <w:rPr>
          <w:rFonts w:ascii="仿宋" w:hAnsi="仿宋" w:eastAsia="仿宋"/>
          <w:color w:val="000000"/>
          <w:sz w:val="24"/>
        </w:rPr>
      </w:pPr>
      <w:r>
        <w:rPr>
          <w:rFonts w:ascii="仿宋" w:hAnsi="仿宋" w:eastAsia="仿宋"/>
          <w:color w:val="000000"/>
          <w:sz w:val="24"/>
        </w:rPr>
        <w:fldChar w:fldCharType="end"/>
      </w:r>
    </w:p>
    <w:p>
      <w:pPr>
        <w:widowControl/>
        <w:jc w:val="left"/>
        <w:rPr>
          <w:rFonts w:ascii="黑体" w:hAnsi="黑体" w:eastAsia="黑体"/>
          <w:bCs/>
          <w:kern w:val="44"/>
          <w:sz w:val="44"/>
          <w:szCs w:val="44"/>
        </w:rPr>
      </w:pPr>
      <w:bookmarkStart w:id="12" w:name="_Toc15377196"/>
      <w:bookmarkStart w:id="13" w:name="_Toc15396599"/>
      <w:r>
        <w:rPr>
          <w:rFonts w:ascii="黑体" w:hAnsi="黑体" w:eastAsia="黑体"/>
          <w:b/>
        </w:rPr>
        <w:br w:type="page"/>
      </w:r>
    </w:p>
    <w:p>
      <w:pPr>
        <w:pStyle w:val="2"/>
        <w:jc w:val="center"/>
        <w:rPr>
          <w:rStyle w:val="24"/>
          <w:rFonts w:ascii="黑体" w:hAnsi="黑体" w:eastAsia="黑体"/>
          <w:b/>
          <w:bCs w:val="0"/>
        </w:rPr>
      </w:pPr>
      <w:r>
        <w:rPr>
          <w:rFonts w:hint="eastAsia" w:ascii="黑体" w:hAnsi="黑体" w:eastAsia="黑体"/>
          <w:b w:val="0"/>
        </w:rPr>
        <w:t xml:space="preserve">第一部分 </w:t>
      </w:r>
      <w:r>
        <w:rPr>
          <w:rStyle w:val="24"/>
          <w:rFonts w:hint="eastAsia" w:ascii="黑体" w:hAnsi="黑体" w:eastAsia="黑体"/>
          <w:b w:val="0"/>
          <w:bCs w:val="0"/>
        </w:rPr>
        <w:t>部门概况</w:t>
      </w:r>
      <w:bookmarkEnd w:id="12"/>
      <w:bookmarkEnd w:id="13"/>
    </w:p>
    <w:p>
      <w:pPr>
        <w:widowControl/>
        <w:jc w:val="left"/>
        <w:rPr>
          <w:rFonts w:ascii="黑体" w:eastAsia="黑体"/>
          <w:color w:val="000000"/>
          <w:sz w:val="32"/>
          <w:szCs w:val="32"/>
        </w:rPr>
      </w:pPr>
    </w:p>
    <w:p>
      <w:pPr>
        <w:pStyle w:val="3"/>
        <w:ind w:firstLine="640" w:firstLineChars="200"/>
        <w:rPr>
          <w:rStyle w:val="25"/>
          <w:rFonts w:ascii="仿宋" w:hAnsi="仿宋" w:eastAsia="仿宋"/>
          <w:b w:val="0"/>
          <w:bCs w:val="0"/>
        </w:rPr>
      </w:pPr>
      <w:bookmarkStart w:id="14" w:name="_Toc15377197"/>
      <w:bookmarkStart w:id="15" w:name="_Toc15396600"/>
      <w:r>
        <w:rPr>
          <w:rFonts w:hint="eastAsia" w:ascii="黑体" w:hAnsi="黑体" w:eastAsia="黑体"/>
          <w:b w:val="0"/>
          <w:color w:val="000000"/>
        </w:rPr>
        <w:t>一、基</w:t>
      </w:r>
      <w:r>
        <w:rPr>
          <w:rStyle w:val="25"/>
          <w:rFonts w:hint="eastAsia" w:ascii="黑体" w:hAnsi="黑体" w:eastAsia="黑体"/>
          <w:b w:val="0"/>
          <w:bCs w:val="0"/>
        </w:rPr>
        <w:t>本职能及主要工作</w:t>
      </w:r>
      <w:bookmarkEnd w:id="14"/>
      <w:bookmarkEnd w:id="15"/>
    </w:p>
    <w:p>
      <w:pPr>
        <w:pStyle w:val="5"/>
        <w:adjustRightInd w:val="0"/>
        <w:snapToGrid w:val="0"/>
        <w:spacing w:before="93" w:line="600" w:lineRule="exact"/>
        <w:ind w:firstLine="672" w:firstLineChars="210"/>
        <w:outlineLvl w:val="2"/>
        <w:rPr>
          <w:rFonts w:hint="eastAsia" w:ascii="仿宋" w:hAnsi="仿宋" w:eastAsia="仿宋"/>
          <w:bCs/>
          <w:color w:val="000000"/>
          <w:sz w:val="32"/>
          <w:szCs w:val="32"/>
        </w:rPr>
      </w:pPr>
      <w:bookmarkStart w:id="16" w:name="_Toc15378445"/>
      <w:bookmarkStart w:id="17" w:name="_Toc15377198"/>
      <w:r>
        <w:rPr>
          <w:rFonts w:hint="eastAsia" w:ascii="仿宋" w:hAnsi="仿宋" w:eastAsia="仿宋"/>
          <w:bCs/>
          <w:color w:val="000000"/>
          <w:sz w:val="32"/>
          <w:szCs w:val="32"/>
        </w:rPr>
        <w:t>（一）主要职能。</w:t>
      </w:r>
      <w:bookmarkEnd w:id="16"/>
      <w:bookmarkEnd w:id="17"/>
    </w:p>
    <w:p>
      <w:pPr>
        <w:keepNext w:val="0"/>
        <w:keepLines w:val="0"/>
        <w:pageBreakBefore w:val="0"/>
        <w:kinsoku/>
        <w:wordWrap/>
        <w:overflowPunct/>
        <w:topLinePunct w:val="0"/>
        <w:bidi w:val="0"/>
        <w:spacing w:line="520" w:lineRule="exact"/>
        <w:ind w:left="0" w:leftChars="0" w:right="0" w:rightChars="0" w:firstLine="645"/>
        <w:textAlignment w:val="auto"/>
        <w:outlineLvl w:val="9"/>
        <w:rPr>
          <w:rFonts w:hint="eastAsia" w:ascii="仿宋" w:hAnsi="仿宋" w:eastAsia="仿宋"/>
          <w:bCs/>
          <w:color w:val="000000"/>
          <w:sz w:val="32"/>
          <w:szCs w:val="32"/>
        </w:rPr>
      </w:pPr>
      <w:r>
        <w:rPr>
          <w:rFonts w:hint="eastAsia" w:ascii="仿宋_GB2312" w:hAnsi="仿宋_GB2312" w:eastAsia="仿宋_GB2312" w:cs="仿宋_GB2312"/>
          <w:sz w:val="32"/>
          <w:szCs w:val="32"/>
        </w:rPr>
        <w:t>负责全县劳动力资源的管理开发利用工作，建立劳动力资源统计网络，全面、准确掌握劳动力资源的状况；制定全县就业训练的总体规划和有关政策，负责就业前培训和下岗失业人员转岗培训和职业指导工作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负责全县的劳动力市场建设管理工作，监督指导非劳动力部门及个人兴办的职业介绍机构业务工作；合理调控农村劳动力输入的规模，指导用人单位和求职者进入劳动力市场，实行市场就业；经办失业保险业务，按照《失业保险条例》和《四川省失业保险条例》的规定，承办失业保险业务，具体负责失业保险基金的管理和失业保险金的发放，统筹全县失业职工的管理工作，对失业职工实施登记接收，生活保障，生产自救，转业转岗培训，就业安置综合管理，负责转业训练费、职业介绍费的管理与使用，促进失业职工尽快就业；认定各类企业吸纳安置下岗失业人员</w:t>
      </w:r>
      <w:r>
        <w:rPr>
          <w:rFonts w:hint="eastAsia" w:ascii="仿宋_GB2312" w:hAnsi="仿宋_GB2312" w:eastAsia="仿宋_GB2312" w:cs="仿宋_GB2312"/>
          <w:sz w:val="32"/>
          <w:szCs w:val="32"/>
          <w:lang w:val="en-US" w:eastAsia="zh-CN"/>
        </w:rPr>
        <w:t>。</w:t>
      </w:r>
    </w:p>
    <w:p>
      <w:pPr>
        <w:pStyle w:val="5"/>
        <w:adjustRightInd w:val="0"/>
        <w:snapToGrid w:val="0"/>
        <w:spacing w:before="93" w:line="600" w:lineRule="exact"/>
        <w:ind w:firstLine="672" w:firstLineChars="210"/>
        <w:outlineLvl w:val="2"/>
        <w:rPr>
          <w:rFonts w:hint="eastAsia" w:ascii="仿宋" w:hAnsi="仿宋" w:eastAsia="仿宋"/>
          <w:bCs/>
          <w:color w:val="000000"/>
          <w:sz w:val="32"/>
          <w:szCs w:val="32"/>
        </w:rPr>
      </w:pPr>
      <w:bookmarkStart w:id="18" w:name="_Toc15378446"/>
      <w:bookmarkStart w:id="19" w:name="_Toc15377199"/>
      <w:r>
        <w:rPr>
          <w:rFonts w:hint="eastAsia" w:ascii="仿宋" w:hAnsi="仿宋" w:eastAsia="仿宋"/>
          <w:bCs/>
          <w:color w:val="000000"/>
          <w:sz w:val="32"/>
          <w:szCs w:val="32"/>
        </w:rPr>
        <w:t>（二）</w:t>
      </w:r>
      <w:r>
        <w:rPr>
          <w:rFonts w:ascii="仿宋" w:hAnsi="仿宋" w:eastAsia="仿宋"/>
          <w:bCs/>
          <w:color w:val="000000"/>
          <w:sz w:val="32"/>
          <w:szCs w:val="32"/>
        </w:rPr>
        <w:t>201</w:t>
      </w:r>
      <w:r>
        <w:rPr>
          <w:rFonts w:hint="eastAsia" w:ascii="仿宋" w:hAnsi="仿宋" w:eastAsia="仿宋"/>
          <w:bCs/>
          <w:color w:val="000000"/>
          <w:sz w:val="32"/>
          <w:szCs w:val="32"/>
        </w:rPr>
        <w:t>8年重点工作完成情况。</w:t>
      </w:r>
      <w:bookmarkEnd w:id="18"/>
      <w:bookmarkEnd w:id="19"/>
    </w:p>
    <w:p>
      <w:pPr>
        <w:keepNext w:val="0"/>
        <w:keepLines w:val="0"/>
        <w:pageBreakBefore w:val="0"/>
        <w:kinsoku/>
        <w:wordWrap/>
        <w:overflowPunct/>
        <w:topLinePunct w:val="0"/>
        <w:bidi w:val="0"/>
        <w:spacing w:line="520" w:lineRule="exact"/>
        <w:ind w:left="0" w:leftChars="0" w:right="0" w:rightChars="0" w:firstLine="800" w:firstLineChars="250"/>
        <w:textAlignment w:val="auto"/>
        <w:outlineLvl w:val="9"/>
        <w:rPr>
          <w:rFonts w:hint="eastAsia" w:ascii="仿宋" w:hAnsi="仿宋" w:eastAsia="仿宋"/>
          <w:bCs/>
          <w:color w:val="000000"/>
          <w:sz w:val="32"/>
          <w:szCs w:val="32"/>
        </w:rPr>
      </w:pPr>
      <w:r>
        <w:rPr>
          <w:rFonts w:hint="eastAsia" w:ascii="仿宋_GB2312" w:hAnsi="仿宋_GB2312" w:eastAsia="仿宋_GB2312" w:cs="仿宋_GB2312"/>
          <w:b w:val="0"/>
          <w:bCs w:val="0"/>
          <w:color w:val="000000"/>
          <w:sz w:val="32"/>
          <w:szCs w:val="32"/>
          <w:lang w:val="en-US" w:eastAsia="zh-CN"/>
        </w:rPr>
        <w:t>1.</w:t>
      </w:r>
      <w:r>
        <w:rPr>
          <w:rFonts w:hint="eastAsia" w:ascii="仿宋_GB2312" w:hAnsi="仿宋_GB2312" w:eastAsia="仿宋_GB2312" w:cs="仿宋_GB2312"/>
          <w:b w:val="0"/>
          <w:bCs w:val="0"/>
          <w:color w:val="000000"/>
          <w:sz w:val="32"/>
          <w:szCs w:val="32"/>
        </w:rPr>
        <w:t>大力实施就业促进民生工程</w:t>
      </w: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000000"/>
          <w:sz w:val="32"/>
          <w:szCs w:val="32"/>
          <w:lang w:val="en-US" w:eastAsia="zh-CN"/>
        </w:rPr>
        <w:t>2.</w:t>
      </w:r>
      <w:r>
        <w:rPr>
          <w:rFonts w:hint="eastAsia" w:ascii="仿宋_GB2312" w:hAnsi="仿宋_GB2312" w:eastAsia="仿宋_GB2312" w:cs="仿宋_GB2312"/>
          <w:b w:val="0"/>
          <w:bCs w:val="0"/>
          <w:color w:val="000000"/>
          <w:sz w:val="32"/>
          <w:szCs w:val="32"/>
        </w:rPr>
        <w:t>全力提升以创新创业促就业能力</w:t>
      </w: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000000"/>
          <w:sz w:val="32"/>
          <w:szCs w:val="32"/>
          <w:lang w:val="en-US" w:eastAsia="zh-CN"/>
        </w:rPr>
        <w:t>3.</w:t>
      </w:r>
      <w:r>
        <w:rPr>
          <w:rFonts w:hint="eastAsia" w:ascii="仿宋_GB2312" w:hAnsi="仿宋_GB2312" w:eastAsia="仿宋_GB2312" w:cs="仿宋_GB2312"/>
          <w:b w:val="0"/>
          <w:bCs w:val="0"/>
          <w:color w:val="000000"/>
          <w:sz w:val="32"/>
          <w:szCs w:val="32"/>
        </w:rPr>
        <w:t>大力开展公共就业服务工作</w:t>
      </w: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000000"/>
          <w:sz w:val="32"/>
          <w:szCs w:val="32"/>
          <w:lang w:val="en-US" w:eastAsia="zh-CN"/>
        </w:rPr>
        <w:t>4.</w:t>
      </w:r>
      <w:r>
        <w:rPr>
          <w:rFonts w:hint="eastAsia" w:ascii="仿宋_GB2312" w:hAnsi="仿宋_GB2312" w:eastAsia="仿宋_GB2312" w:cs="仿宋_GB2312"/>
          <w:b w:val="0"/>
          <w:bCs w:val="0"/>
          <w:color w:val="000000"/>
          <w:sz w:val="32"/>
          <w:szCs w:val="32"/>
        </w:rPr>
        <w:t>强化职业技能培训和创业培训提高技能促进以创业带动就业</w:t>
      </w: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000000"/>
          <w:sz w:val="32"/>
          <w:szCs w:val="32"/>
          <w:lang w:val="en-US" w:eastAsia="zh-CN"/>
        </w:rPr>
        <w:t>5.</w:t>
      </w:r>
      <w:r>
        <w:rPr>
          <w:rFonts w:hint="eastAsia" w:ascii="仿宋_GB2312" w:hAnsi="仿宋_GB2312" w:eastAsia="仿宋_GB2312" w:cs="仿宋_GB2312"/>
          <w:b w:val="0"/>
          <w:bCs w:val="0"/>
          <w:color w:val="000000"/>
          <w:sz w:val="32"/>
          <w:szCs w:val="32"/>
        </w:rPr>
        <w:t>积极推进推进城乡统筹就业</w:t>
      </w: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000000"/>
          <w:sz w:val="32"/>
          <w:szCs w:val="32"/>
          <w:lang w:val="en-US" w:eastAsia="zh-CN"/>
        </w:rPr>
        <w:t>6.</w:t>
      </w:r>
      <w:r>
        <w:rPr>
          <w:rFonts w:hint="eastAsia" w:ascii="仿宋_GB2312" w:hAnsi="仿宋_GB2312" w:eastAsia="仿宋_GB2312" w:cs="仿宋_GB2312"/>
          <w:b w:val="0"/>
          <w:bCs w:val="0"/>
          <w:color w:val="000000"/>
          <w:sz w:val="32"/>
          <w:szCs w:val="32"/>
        </w:rPr>
        <w:t>稳步推进失业保险工作</w:t>
      </w: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000000"/>
          <w:sz w:val="32"/>
          <w:szCs w:val="32"/>
          <w:lang w:val="en-US" w:eastAsia="zh-CN"/>
        </w:rPr>
        <w:t>7.</w:t>
      </w:r>
      <w:r>
        <w:rPr>
          <w:rFonts w:hint="eastAsia" w:ascii="仿宋_GB2312" w:hAnsi="仿宋_GB2312" w:eastAsia="仿宋_GB2312" w:cs="仿宋_GB2312"/>
          <w:b w:val="0"/>
          <w:bCs w:val="0"/>
          <w:color w:val="000000"/>
          <w:sz w:val="32"/>
          <w:szCs w:val="32"/>
        </w:rPr>
        <w:t>切实加强自身建设和基础工作</w:t>
      </w:r>
      <w:r>
        <w:rPr>
          <w:rFonts w:hint="eastAsia" w:ascii="仿宋_GB2312" w:hAnsi="仿宋_GB2312" w:eastAsia="仿宋_GB2312" w:cs="仿宋_GB2312"/>
          <w:b w:val="0"/>
          <w:bCs w:val="0"/>
          <w:color w:val="000000"/>
          <w:sz w:val="32"/>
          <w:szCs w:val="32"/>
          <w:lang w:val="en-US" w:eastAsia="zh-CN"/>
        </w:rPr>
        <w:t>。</w:t>
      </w:r>
    </w:p>
    <w:p>
      <w:pPr>
        <w:pStyle w:val="3"/>
        <w:ind w:firstLine="640" w:firstLineChars="200"/>
        <w:rPr>
          <w:rStyle w:val="25"/>
          <w:b w:val="0"/>
          <w:bCs w:val="0"/>
        </w:rPr>
      </w:pPr>
      <w:bookmarkStart w:id="20" w:name="_Toc15377200"/>
      <w:bookmarkStart w:id="21" w:name="_Toc15396601"/>
      <w:r>
        <w:rPr>
          <w:rFonts w:hint="eastAsia" w:ascii="黑体" w:eastAsia="黑体"/>
          <w:b w:val="0"/>
          <w:color w:val="000000"/>
        </w:rPr>
        <w:t>二、</w:t>
      </w:r>
      <w:r>
        <w:rPr>
          <w:rFonts w:hint="eastAsia" w:ascii="黑体" w:hAnsi="黑体" w:eastAsia="黑体"/>
          <w:b w:val="0"/>
          <w:color w:val="000000"/>
        </w:rPr>
        <w:t>机</w:t>
      </w:r>
      <w:r>
        <w:rPr>
          <w:rStyle w:val="25"/>
          <w:rFonts w:hint="eastAsia" w:ascii="黑体" w:hAnsi="黑体" w:eastAsia="黑体"/>
          <w:b w:val="0"/>
          <w:bCs w:val="0"/>
        </w:rPr>
        <w:t>构设置</w:t>
      </w:r>
      <w:bookmarkEnd w:id="20"/>
      <w:bookmarkEnd w:id="21"/>
    </w:p>
    <w:p>
      <w:pPr>
        <w:ind w:firstLine="640" w:firstLineChars="200"/>
        <w:rPr>
          <w:rFonts w:ascii="仿宋" w:hAnsi="仿宋" w:eastAsia="仿宋"/>
          <w:color w:val="000000"/>
          <w:kern w:val="0"/>
          <w:sz w:val="32"/>
          <w:szCs w:val="32"/>
        </w:rPr>
      </w:pPr>
      <w:bookmarkStart w:id="22" w:name="OLE_LINK1"/>
      <w:r>
        <w:rPr>
          <w:rFonts w:hint="eastAsia" w:ascii="仿宋_GB2312" w:hAnsi="仿宋_GB2312" w:eastAsia="仿宋_GB2312" w:cs="仿宋_GB2312"/>
          <w:sz w:val="32"/>
          <w:szCs w:val="32"/>
        </w:rPr>
        <w:t>201</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年</w:t>
      </w:r>
      <w:bookmarkEnd w:id="22"/>
      <w:r>
        <w:rPr>
          <w:rFonts w:hint="eastAsia" w:ascii="仿宋_GB2312" w:hAnsi="仿宋_GB2312" w:eastAsia="仿宋_GB2312" w:cs="仿宋_GB2312"/>
          <w:sz w:val="32"/>
          <w:szCs w:val="32"/>
        </w:rPr>
        <w:t>单位机构数为2个，其中行政机构0个，事业机构1个；财政供养人员编制为13名，其中行政编制0名，行政工勤编制0名，事业编制1</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名；</w:t>
      </w:r>
      <w:r>
        <w:rPr>
          <w:rFonts w:hint="eastAsia" w:ascii="仿宋_GB2312" w:hAnsi="仿宋_GB2312" w:eastAsia="仿宋_GB2312" w:cs="仿宋_GB2312"/>
          <w:bCs/>
          <w:kern w:val="0"/>
          <w:sz w:val="32"/>
          <w:szCs w:val="32"/>
          <w:lang w:val="zh-CN"/>
        </w:rPr>
        <w:t>201</w:t>
      </w:r>
      <w:r>
        <w:rPr>
          <w:rFonts w:hint="eastAsia" w:ascii="仿宋_GB2312" w:hAnsi="仿宋_GB2312" w:eastAsia="仿宋_GB2312" w:cs="仿宋_GB2312"/>
          <w:bCs/>
          <w:kern w:val="0"/>
          <w:sz w:val="32"/>
          <w:szCs w:val="32"/>
          <w:lang w:val="en-US" w:eastAsia="zh-CN"/>
        </w:rPr>
        <w:t>8</w:t>
      </w:r>
      <w:r>
        <w:rPr>
          <w:rFonts w:hint="eastAsia" w:ascii="仿宋_GB2312" w:hAnsi="仿宋_GB2312" w:eastAsia="仿宋_GB2312" w:cs="仿宋_GB2312"/>
          <w:bCs/>
          <w:kern w:val="0"/>
          <w:sz w:val="32"/>
          <w:szCs w:val="32"/>
          <w:lang w:val="zh-CN"/>
        </w:rPr>
        <w:t>年实际财政供养人员1</w:t>
      </w:r>
      <w:r>
        <w:rPr>
          <w:rFonts w:hint="eastAsia" w:ascii="仿宋_GB2312" w:hAnsi="仿宋_GB2312" w:eastAsia="仿宋_GB2312" w:cs="仿宋_GB2312"/>
          <w:bCs/>
          <w:kern w:val="0"/>
          <w:sz w:val="32"/>
          <w:szCs w:val="32"/>
          <w:lang w:val="en-US" w:eastAsia="zh-CN"/>
        </w:rPr>
        <w:t>2</w:t>
      </w:r>
      <w:r>
        <w:rPr>
          <w:rFonts w:hint="eastAsia" w:ascii="仿宋_GB2312" w:hAnsi="仿宋_GB2312" w:eastAsia="仿宋_GB2312" w:cs="仿宋_GB2312"/>
          <w:bCs/>
          <w:kern w:val="0"/>
          <w:sz w:val="32"/>
          <w:szCs w:val="32"/>
          <w:lang w:val="zh-CN"/>
        </w:rPr>
        <w:t>人，其中：行政0人，行政工勤0人， 事业</w:t>
      </w:r>
      <w:r>
        <w:rPr>
          <w:rFonts w:hint="eastAsia" w:ascii="仿宋_GB2312" w:hAnsi="仿宋_GB2312" w:eastAsia="仿宋_GB2312" w:cs="仿宋_GB2312"/>
          <w:bCs/>
          <w:kern w:val="0"/>
          <w:sz w:val="32"/>
          <w:szCs w:val="32"/>
          <w:lang w:val="en-US" w:eastAsia="zh-CN"/>
        </w:rPr>
        <w:t>12</w:t>
      </w:r>
      <w:r>
        <w:rPr>
          <w:rFonts w:hint="eastAsia" w:ascii="仿宋_GB2312" w:hAnsi="仿宋_GB2312" w:eastAsia="仿宋_GB2312" w:cs="仿宋_GB2312"/>
          <w:bCs/>
          <w:kern w:val="0"/>
          <w:sz w:val="32"/>
          <w:szCs w:val="32"/>
          <w:lang w:val="zh-CN"/>
        </w:rPr>
        <w:t>人。</w:t>
      </w:r>
      <w:r>
        <w:rPr>
          <w:rFonts w:ascii="仿宋" w:hAnsi="仿宋" w:eastAsia="仿宋"/>
          <w:color w:val="000000"/>
          <w:sz w:val="32"/>
          <w:szCs w:val="32"/>
        </w:rPr>
        <w:br w:type="page"/>
      </w:r>
    </w:p>
    <w:p>
      <w:pPr>
        <w:pStyle w:val="2"/>
        <w:ind w:right="440"/>
        <w:jc w:val="right"/>
      </w:pPr>
      <w:bookmarkStart w:id="23" w:name="_Toc15377204"/>
      <w:bookmarkStart w:id="24" w:name="_Toc15396602"/>
      <w:r>
        <w:rPr>
          <w:rFonts w:hint="eastAsia" w:ascii="黑体" w:hAnsi="黑体" w:eastAsia="黑体"/>
          <w:b w:val="0"/>
          <w:color w:val="000000"/>
        </w:rPr>
        <w:t>第二部分</w:t>
      </w:r>
      <w:r>
        <w:rPr>
          <w:rFonts w:hint="eastAsia" w:ascii="黑体" w:hAnsi="黑体" w:eastAsia="黑体"/>
          <w:color w:val="000000"/>
        </w:rPr>
        <w:t xml:space="preserve"> </w:t>
      </w:r>
      <w:r>
        <w:rPr>
          <w:rStyle w:val="24"/>
          <w:rFonts w:hint="eastAsia" w:ascii="黑体" w:hAnsi="黑体" w:eastAsia="黑体"/>
          <w:b w:val="0"/>
          <w:bCs w:val="0"/>
        </w:rPr>
        <w:t>2018年度部门决算情况说明</w:t>
      </w:r>
      <w:bookmarkEnd w:id="23"/>
      <w:bookmarkEnd w:id="24"/>
    </w:p>
    <w:p>
      <w:pPr>
        <w:pStyle w:val="23"/>
        <w:numPr>
          <w:ilvl w:val="0"/>
          <w:numId w:val="1"/>
        </w:numPr>
        <w:spacing w:line="600" w:lineRule="exact"/>
        <w:ind w:firstLineChars="0"/>
        <w:outlineLvl w:val="1"/>
        <w:rPr>
          <w:rStyle w:val="25"/>
          <w:rFonts w:ascii="黑体" w:hAnsi="黑体" w:eastAsia="黑体"/>
          <w:b w:val="0"/>
        </w:rPr>
      </w:pPr>
      <w:bookmarkStart w:id="25" w:name="_Toc15377205"/>
      <w:bookmarkStart w:id="26" w:name="_Toc15396603"/>
      <w:r>
        <w:rPr>
          <w:rFonts w:hint="eastAsia" w:ascii="黑体" w:hAnsi="黑体" w:eastAsia="黑体"/>
          <w:color w:val="000000"/>
          <w:sz w:val="32"/>
          <w:szCs w:val="32"/>
        </w:rPr>
        <w:t>收</w:t>
      </w:r>
      <w:r>
        <w:rPr>
          <w:rStyle w:val="25"/>
          <w:rFonts w:hint="eastAsia" w:ascii="黑体" w:hAnsi="黑体" w:eastAsia="黑体"/>
          <w:b w:val="0"/>
        </w:rPr>
        <w:t>入支出决算总体情况说明</w:t>
      </w:r>
      <w:bookmarkEnd w:id="25"/>
      <w:bookmarkEnd w:id="26"/>
    </w:p>
    <w:p>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2018年度收、支总计</w:t>
      </w:r>
      <w:r>
        <w:rPr>
          <w:rFonts w:hint="eastAsia" w:ascii="仿宋_GB2312" w:hAnsi="仿宋_GB2312" w:eastAsia="仿宋_GB2312" w:cs="仿宋_GB2312"/>
          <w:color w:val="000000"/>
          <w:sz w:val="32"/>
          <w:szCs w:val="32"/>
          <w:lang w:val="en-US" w:eastAsia="zh-CN"/>
        </w:rPr>
        <w:t>297.83</w:t>
      </w:r>
      <w:r>
        <w:rPr>
          <w:rFonts w:hint="eastAsia" w:ascii="仿宋_GB2312" w:hAnsi="仿宋_GB2312" w:eastAsia="仿宋_GB2312" w:cs="仿宋_GB2312"/>
          <w:color w:val="000000"/>
          <w:sz w:val="32"/>
          <w:szCs w:val="32"/>
        </w:rPr>
        <w:t>万元。与2017年相比，收、支总计各减少</w:t>
      </w:r>
      <w:r>
        <w:rPr>
          <w:rFonts w:hint="eastAsia" w:ascii="仿宋_GB2312" w:hAnsi="仿宋_GB2312" w:eastAsia="仿宋_GB2312" w:cs="仿宋_GB2312"/>
          <w:color w:val="000000"/>
          <w:sz w:val="32"/>
          <w:szCs w:val="32"/>
          <w:lang w:val="en-US" w:eastAsia="zh-CN"/>
        </w:rPr>
        <w:t>142.74</w:t>
      </w:r>
      <w:r>
        <w:rPr>
          <w:rFonts w:hint="eastAsia" w:ascii="仿宋_GB2312" w:hAnsi="仿宋_GB2312" w:eastAsia="仿宋_GB2312" w:cs="仿宋_GB2312"/>
          <w:color w:val="000000"/>
          <w:sz w:val="32"/>
          <w:szCs w:val="32"/>
        </w:rPr>
        <w:t>万元，下降</w:t>
      </w:r>
      <w:r>
        <w:rPr>
          <w:rFonts w:hint="eastAsia" w:ascii="仿宋_GB2312" w:hAnsi="仿宋_GB2312" w:eastAsia="仿宋_GB2312" w:cs="仿宋_GB2312"/>
          <w:color w:val="000000"/>
          <w:sz w:val="32"/>
          <w:szCs w:val="32"/>
          <w:lang w:val="en-US" w:eastAsia="zh-CN"/>
        </w:rPr>
        <w:t>47.93</w:t>
      </w:r>
      <w:r>
        <w:rPr>
          <w:rFonts w:hint="eastAsia" w:ascii="仿宋_GB2312" w:hAnsi="仿宋_GB2312" w:eastAsia="仿宋_GB2312" w:cs="仿宋_GB2312"/>
          <w:color w:val="000000"/>
          <w:sz w:val="32"/>
          <w:szCs w:val="32"/>
        </w:rPr>
        <w:t>%。主要变动原因是</w:t>
      </w:r>
      <w:r>
        <w:rPr>
          <w:rFonts w:hint="eastAsia" w:ascii="仿宋" w:hAnsi="仿宋" w:eastAsia="仿宋"/>
          <w:color w:val="000000"/>
          <w:sz w:val="32"/>
          <w:szCs w:val="32"/>
          <w:lang w:val="en-US" w:eastAsia="zh-CN"/>
        </w:rPr>
        <w:t>厉行节约，减少198万元</w:t>
      </w:r>
      <w:bookmarkStart w:id="75" w:name="_GoBack"/>
      <w:bookmarkEnd w:id="75"/>
      <w:r>
        <w:rPr>
          <w:rFonts w:hint="eastAsia" w:ascii="仿宋" w:hAnsi="仿宋" w:eastAsia="仿宋"/>
          <w:color w:val="000000"/>
          <w:sz w:val="32"/>
          <w:szCs w:val="32"/>
          <w:lang w:val="en-US" w:eastAsia="zh-CN"/>
        </w:rPr>
        <w:t>扶贫专项。</w:t>
      </w:r>
    </w:p>
    <w:p>
      <w:pPr>
        <w:pStyle w:val="23"/>
        <w:numPr>
          <w:ilvl w:val="0"/>
          <w:numId w:val="1"/>
        </w:numPr>
        <w:spacing w:line="600" w:lineRule="exact"/>
        <w:ind w:firstLineChars="0"/>
        <w:outlineLvl w:val="1"/>
        <w:rPr>
          <w:rStyle w:val="25"/>
          <w:rFonts w:ascii="黑体" w:hAnsi="黑体" w:eastAsia="黑体"/>
          <w:b w:val="0"/>
        </w:rPr>
      </w:pPr>
      <w:bookmarkStart w:id="27" w:name="_Toc15396604"/>
      <w:bookmarkStart w:id="28" w:name="_Toc15377206"/>
      <w:r>
        <w:rPr>
          <w:rFonts w:hint="eastAsia" w:ascii="黑体" w:hAnsi="黑体" w:eastAsia="黑体"/>
          <w:color w:val="000000"/>
          <w:sz w:val="32"/>
          <w:szCs w:val="32"/>
        </w:rPr>
        <w:t>收</w:t>
      </w:r>
      <w:r>
        <w:rPr>
          <w:rStyle w:val="25"/>
          <w:rFonts w:hint="eastAsia" w:ascii="黑体" w:hAnsi="黑体" w:eastAsia="黑体"/>
          <w:b w:val="0"/>
        </w:rPr>
        <w:t>入决算情况说明</w:t>
      </w:r>
      <w:bookmarkEnd w:id="27"/>
      <w:bookmarkEnd w:id="28"/>
    </w:p>
    <w:p>
      <w:pPr>
        <w:spacing w:line="600" w:lineRule="exact"/>
        <w:ind w:firstLine="640" w:firstLineChars="200"/>
        <w:outlineLvl w:val="1"/>
        <w:rPr>
          <w:rFonts w:ascii="仿宋" w:hAnsi="仿宋" w:eastAsia="仿宋"/>
          <w:color w:val="auto"/>
          <w:sz w:val="32"/>
          <w:szCs w:val="32"/>
        </w:rPr>
      </w:pPr>
      <w:r>
        <w:rPr>
          <w:rFonts w:ascii="仿宋" w:hAnsi="仿宋" w:eastAsia="仿宋"/>
          <w:color w:val="auto"/>
          <w:sz w:val="32"/>
          <w:szCs w:val="32"/>
        </w:rPr>
        <w:t>201</w:t>
      </w:r>
      <w:r>
        <w:rPr>
          <w:rFonts w:hint="eastAsia" w:ascii="仿宋" w:hAnsi="仿宋" w:eastAsia="仿宋"/>
          <w:color w:val="auto"/>
          <w:sz w:val="32"/>
          <w:szCs w:val="32"/>
        </w:rPr>
        <w:t>8年本年收入合计</w:t>
      </w:r>
      <w:r>
        <w:rPr>
          <w:rFonts w:hint="eastAsia" w:ascii="仿宋" w:hAnsi="仿宋" w:eastAsia="仿宋"/>
          <w:color w:val="auto"/>
          <w:sz w:val="32"/>
          <w:szCs w:val="32"/>
          <w:lang w:val="en-US" w:eastAsia="zh-CN"/>
        </w:rPr>
        <w:t>297.83</w:t>
      </w:r>
      <w:r>
        <w:rPr>
          <w:rFonts w:hint="eastAsia" w:ascii="仿宋" w:hAnsi="仿宋" w:eastAsia="仿宋"/>
          <w:color w:val="auto"/>
          <w:sz w:val="32"/>
          <w:szCs w:val="32"/>
        </w:rPr>
        <w:t>万元，其中：一般公共预算财政拨款收入</w:t>
      </w:r>
      <w:r>
        <w:rPr>
          <w:rFonts w:hint="eastAsia" w:ascii="仿宋" w:hAnsi="仿宋" w:eastAsia="仿宋"/>
          <w:color w:val="auto"/>
          <w:sz w:val="32"/>
          <w:szCs w:val="32"/>
          <w:lang w:val="en-US" w:eastAsia="zh-CN"/>
        </w:rPr>
        <w:t>287.63</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95.58</w:t>
      </w:r>
      <w:r>
        <w:rPr>
          <w:rFonts w:ascii="仿宋" w:hAnsi="仿宋" w:eastAsia="仿宋"/>
          <w:color w:val="auto"/>
          <w:sz w:val="32"/>
          <w:szCs w:val="32"/>
        </w:rPr>
        <w:t>%</w:t>
      </w:r>
      <w:r>
        <w:rPr>
          <w:rFonts w:hint="eastAsia" w:ascii="仿宋" w:hAnsi="仿宋" w:eastAsia="仿宋"/>
          <w:color w:val="auto"/>
          <w:sz w:val="32"/>
          <w:szCs w:val="32"/>
        </w:rPr>
        <w:t>；其他收入</w:t>
      </w:r>
      <w:r>
        <w:rPr>
          <w:rFonts w:hint="eastAsia" w:ascii="仿宋" w:hAnsi="仿宋" w:eastAsia="仿宋"/>
          <w:color w:val="auto"/>
          <w:sz w:val="32"/>
          <w:szCs w:val="32"/>
          <w:lang w:val="en-US" w:eastAsia="zh-CN"/>
        </w:rPr>
        <w:t>10.20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3.42</w:t>
      </w:r>
      <w:r>
        <w:rPr>
          <w:rFonts w:ascii="仿宋" w:hAnsi="仿宋" w:eastAsia="仿宋"/>
          <w:color w:val="auto"/>
          <w:sz w:val="32"/>
          <w:szCs w:val="32"/>
        </w:rPr>
        <w:t>%</w:t>
      </w:r>
      <w:r>
        <w:rPr>
          <w:rFonts w:hint="eastAsia" w:ascii="仿宋" w:hAnsi="仿宋" w:eastAsia="仿宋"/>
          <w:color w:val="auto"/>
          <w:sz w:val="32"/>
          <w:szCs w:val="32"/>
        </w:rPr>
        <w:t>。</w:t>
      </w:r>
    </w:p>
    <w:p>
      <w:pPr>
        <w:pStyle w:val="23"/>
        <w:numPr>
          <w:ilvl w:val="0"/>
          <w:numId w:val="1"/>
        </w:numPr>
        <w:spacing w:line="600" w:lineRule="exact"/>
        <w:ind w:firstLineChars="0"/>
        <w:outlineLvl w:val="1"/>
        <w:rPr>
          <w:rStyle w:val="25"/>
          <w:rFonts w:ascii="黑体" w:hAnsi="黑体" w:eastAsia="黑体"/>
          <w:b w:val="0"/>
        </w:rPr>
      </w:pPr>
      <w:bookmarkStart w:id="29" w:name="_Toc15377207"/>
      <w:bookmarkStart w:id="30" w:name="_Toc15396605"/>
      <w:r>
        <w:rPr>
          <w:rFonts w:hint="eastAsia" w:ascii="黑体" w:hAnsi="黑体" w:eastAsia="黑体"/>
          <w:color w:val="000000"/>
          <w:sz w:val="32"/>
          <w:szCs w:val="32"/>
        </w:rPr>
        <w:t>支</w:t>
      </w:r>
      <w:r>
        <w:rPr>
          <w:rStyle w:val="25"/>
          <w:rFonts w:hint="eastAsia" w:ascii="黑体" w:hAnsi="黑体" w:eastAsia="黑体"/>
          <w:b w:val="0"/>
        </w:rPr>
        <w:t>出决算情况说明</w:t>
      </w:r>
      <w:bookmarkEnd w:id="29"/>
      <w:bookmarkEnd w:id="30"/>
    </w:p>
    <w:p>
      <w:pPr>
        <w:spacing w:line="600" w:lineRule="exact"/>
        <w:ind w:firstLine="640" w:firstLineChars="200"/>
        <w:rPr>
          <w:rFonts w:hint="eastAsia" w:ascii="仿宋" w:hAnsi="仿宋" w:eastAsia="仿宋"/>
          <w:color w:val="000000"/>
          <w:sz w:val="32"/>
          <w:szCs w:val="32"/>
          <w:lang w:val="en-US" w:eastAsia="zh-CN"/>
        </w:rPr>
      </w:pPr>
      <w:r>
        <w:rPr>
          <w:rFonts w:hint="eastAsia" w:ascii="仿宋_GB2312" w:eastAsia="仿宋_GB2312"/>
          <w:color w:val="000000"/>
          <w:sz w:val="32"/>
          <w:szCs w:val="32"/>
        </w:rPr>
        <w:t>201</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年度一般公共预算财政拨款支出</w:t>
      </w:r>
      <w:r>
        <w:rPr>
          <w:rFonts w:hint="eastAsia" w:ascii="仿宋_GB2312" w:eastAsia="仿宋_GB2312"/>
          <w:color w:val="000000"/>
          <w:sz w:val="32"/>
          <w:szCs w:val="32"/>
          <w:lang w:val="en-US" w:eastAsia="zh-CN"/>
        </w:rPr>
        <w:t>297.83</w:t>
      </w:r>
      <w:r>
        <w:rPr>
          <w:rFonts w:hint="eastAsia" w:ascii="仿宋_GB2312" w:eastAsia="仿宋_GB2312"/>
          <w:color w:val="000000"/>
          <w:sz w:val="32"/>
          <w:szCs w:val="32"/>
        </w:rPr>
        <w:t>万元，占本年支出合计的</w:t>
      </w:r>
      <w:r>
        <w:rPr>
          <w:rFonts w:hint="eastAsia" w:ascii="仿宋_GB2312" w:eastAsia="仿宋_GB2312"/>
          <w:color w:val="000000"/>
          <w:sz w:val="32"/>
          <w:szCs w:val="32"/>
          <w:lang w:val="en-US" w:eastAsia="zh-CN"/>
        </w:rPr>
        <w:t>100.00</w:t>
      </w:r>
      <w:r>
        <w:rPr>
          <w:rFonts w:hint="eastAsia" w:ascii="仿宋_GB2312" w:eastAsia="仿宋_GB2312"/>
          <w:color w:val="000000"/>
          <w:sz w:val="32"/>
          <w:szCs w:val="32"/>
        </w:rPr>
        <w:t>%。与201</w:t>
      </w: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年相比，一般公共预算财政拨款</w:t>
      </w:r>
      <w:r>
        <w:rPr>
          <w:rFonts w:hint="eastAsia" w:ascii="仿宋_GB2312" w:eastAsia="仿宋_GB2312"/>
          <w:color w:val="000000"/>
          <w:sz w:val="32"/>
          <w:szCs w:val="32"/>
          <w:lang w:val="en-US" w:eastAsia="zh-CN"/>
        </w:rPr>
        <w:t>减少142.74</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w:t>
      </w:r>
      <w:r>
        <w:rPr>
          <w:rFonts w:hint="eastAsia" w:ascii="仿宋_GB2312" w:eastAsia="仿宋_GB2312"/>
          <w:color w:val="000000"/>
          <w:sz w:val="32"/>
          <w:szCs w:val="32"/>
          <w:lang w:val="en-US" w:eastAsia="zh-CN"/>
        </w:rPr>
        <w:t>减少47.93</w:t>
      </w:r>
      <w:r>
        <w:rPr>
          <w:rFonts w:hint="eastAsia" w:ascii="仿宋_GB2312" w:eastAsia="仿宋_GB2312"/>
          <w:color w:val="000000"/>
          <w:sz w:val="32"/>
          <w:szCs w:val="32"/>
        </w:rPr>
        <w:t>%。</w:t>
      </w:r>
      <w:bookmarkStart w:id="31" w:name="_Toc15396606"/>
      <w:bookmarkStart w:id="32" w:name="_Toc15377208"/>
      <w:r>
        <w:rPr>
          <w:rFonts w:hint="eastAsia" w:ascii="仿宋" w:hAnsi="仿宋" w:eastAsia="仿宋"/>
          <w:color w:val="000000"/>
          <w:sz w:val="32"/>
          <w:szCs w:val="32"/>
        </w:rPr>
        <w:t>主要变动原因是</w:t>
      </w:r>
      <w:r>
        <w:rPr>
          <w:rFonts w:hint="eastAsia" w:ascii="仿宋" w:hAnsi="仿宋" w:eastAsia="仿宋"/>
          <w:color w:val="000000"/>
          <w:sz w:val="32"/>
          <w:szCs w:val="32"/>
          <w:lang w:val="en-US" w:eastAsia="zh-CN"/>
        </w:rPr>
        <w:t>厉行节约，减少198万元扶贫专项。</w:t>
      </w:r>
    </w:p>
    <w:p>
      <w:pPr>
        <w:spacing w:line="600" w:lineRule="exact"/>
        <w:ind w:firstLine="640" w:firstLineChars="200"/>
        <w:outlineLvl w:val="1"/>
        <w:rPr>
          <w:rStyle w:val="25"/>
          <w:rFonts w:ascii="黑体" w:hAnsi="黑体" w:eastAsia="黑体"/>
          <w:b w:val="0"/>
        </w:rPr>
      </w:pPr>
      <w:r>
        <w:rPr>
          <w:rFonts w:hint="eastAsia" w:ascii="黑体" w:hAnsi="黑体" w:eastAsia="黑体"/>
          <w:color w:val="000000"/>
          <w:sz w:val="32"/>
          <w:szCs w:val="32"/>
        </w:rPr>
        <w:t>四、财</w:t>
      </w:r>
      <w:r>
        <w:rPr>
          <w:rStyle w:val="25"/>
          <w:rFonts w:hint="eastAsia" w:ascii="黑体" w:hAnsi="黑体" w:eastAsia="黑体"/>
          <w:b w:val="0"/>
        </w:rPr>
        <w:t>政拨款收入支出决算总体情况说明</w:t>
      </w:r>
      <w:bookmarkEnd w:id="31"/>
      <w:bookmarkEnd w:id="32"/>
    </w:p>
    <w:p>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eastAsia="仿宋_GB2312"/>
          <w:color w:val="000000"/>
          <w:sz w:val="32"/>
          <w:szCs w:val="32"/>
        </w:rPr>
        <w:t>201</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年度财政拨款收、支总计</w:t>
      </w:r>
      <w:r>
        <w:rPr>
          <w:rFonts w:hint="eastAsia" w:ascii="仿宋_GB2312" w:eastAsia="仿宋_GB2312"/>
          <w:color w:val="000000"/>
          <w:sz w:val="32"/>
          <w:szCs w:val="32"/>
          <w:lang w:val="en-US" w:eastAsia="zh-CN"/>
        </w:rPr>
        <w:t>297.83</w:t>
      </w:r>
      <w:r>
        <w:rPr>
          <w:rFonts w:hint="eastAsia" w:ascii="仿宋_GB2312" w:eastAsia="仿宋_GB2312"/>
          <w:color w:val="000000"/>
          <w:sz w:val="32"/>
          <w:szCs w:val="32"/>
        </w:rPr>
        <w:t>万元。与201</w:t>
      </w: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年相比，财政拨款收、支总计各</w:t>
      </w:r>
      <w:r>
        <w:rPr>
          <w:rFonts w:hint="eastAsia" w:ascii="仿宋_GB2312" w:eastAsia="仿宋_GB2312"/>
          <w:color w:val="000000"/>
          <w:sz w:val="32"/>
          <w:szCs w:val="32"/>
          <w:lang w:val="en-US" w:eastAsia="zh-CN"/>
        </w:rPr>
        <w:t>减少142.74</w:t>
      </w:r>
      <w:r>
        <w:rPr>
          <w:rFonts w:hint="eastAsia" w:ascii="仿宋_GB2312" w:eastAsia="仿宋_GB2312"/>
          <w:color w:val="000000"/>
          <w:sz w:val="32"/>
          <w:szCs w:val="32"/>
        </w:rPr>
        <w:t>万元，</w:t>
      </w:r>
      <w:r>
        <w:rPr>
          <w:rFonts w:hint="eastAsia" w:ascii="仿宋_GB2312" w:eastAsia="仿宋_GB2312"/>
          <w:color w:val="000000"/>
          <w:sz w:val="32"/>
          <w:szCs w:val="32"/>
          <w:lang w:val="en-US" w:eastAsia="zh-CN"/>
        </w:rPr>
        <w:t>减少47.93</w:t>
      </w:r>
      <w:r>
        <w:rPr>
          <w:rFonts w:hint="eastAsia" w:ascii="仿宋_GB2312" w:eastAsia="仿宋_GB2312"/>
          <w:color w:val="000000"/>
          <w:sz w:val="32"/>
          <w:szCs w:val="32"/>
        </w:rPr>
        <w:t>%。主要变动原因是</w:t>
      </w:r>
      <w:r>
        <w:rPr>
          <w:rFonts w:hint="eastAsia" w:ascii="仿宋_GB2312" w:eastAsia="仿宋_GB2312"/>
          <w:color w:val="000000"/>
          <w:sz w:val="32"/>
          <w:szCs w:val="32"/>
          <w:lang w:eastAsia="zh-CN"/>
        </w:rPr>
        <w:t>厉行节约</w:t>
      </w:r>
      <w:r>
        <w:rPr>
          <w:rFonts w:hint="eastAsia" w:ascii="仿宋_GB2312" w:eastAsia="仿宋_GB2312"/>
          <w:color w:val="000000"/>
          <w:sz w:val="32"/>
          <w:szCs w:val="32"/>
        </w:rPr>
        <w:t>，减少198万元扶贫专项。</w:t>
      </w:r>
    </w:p>
    <w:p>
      <w:pPr>
        <w:spacing w:line="600" w:lineRule="exact"/>
        <w:ind w:firstLine="640" w:firstLineChars="200"/>
        <w:outlineLvl w:val="1"/>
        <w:rPr>
          <w:rStyle w:val="25"/>
          <w:rFonts w:ascii="黑体" w:hAnsi="黑体" w:eastAsia="黑体"/>
          <w:b w:val="0"/>
        </w:rPr>
      </w:pPr>
      <w:bookmarkStart w:id="33" w:name="_Toc15377209"/>
      <w:bookmarkStart w:id="34" w:name="_Toc15396607"/>
      <w:r>
        <w:rPr>
          <w:rFonts w:hint="eastAsia" w:ascii="黑体" w:hAnsi="黑体" w:eastAsia="黑体"/>
          <w:color w:val="000000"/>
          <w:sz w:val="32"/>
          <w:szCs w:val="32"/>
        </w:rPr>
        <w:t>五、</w:t>
      </w:r>
      <w:r>
        <w:rPr>
          <w:rFonts w:hint="eastAsia" w:ascii="黑体" w:hAnsi="黑体" w:eastAsia="黑体"/>
          <w:b/>
          <w:color w:val="000000"/>
          <w:sz w:val="32"/>
          <w:szCs w:val="32"/>
        </w:rPr>
        <w:t>一</w:t>
      </w:r>
      <w:r>
        <w:rPr>
          <w:rStyle w:val="25"/>
          <w:rFonts w:hint="eastAsia" w:ascii="黑体" w:hAnsi="黑体" w:eastAsia="黑体"/>
          <w:b w:val="0"/>
        </w:rPr>
        <w:t>般公共预算财政拨款支出决算情况说明</w:t>
      </w:r>
      <w:bookmarkEnd w:id="33"/>
      <w:bookmarkEnd w:id="34"/>
    </w:p>
    <w:p>
      <w:pPr>
        <w:spacing w:line="600" w:lineRule="exact"/>
        <w:ind w:firstLine="643" w:firstLineChars="200"/>
        <w:outlineLvl w:val="2"/>
        <w:rPr>
          <w:rFonts w:ascii="仿宋" w:hAnsi="仿宋" w:eastAsia="仿宋"/>
          <w:b/>
          <w:color w:val="000000"/>
          <w:sz w:val="32"/>
          <w:szCs w:val="32"/>
        </w:rPr>
      </w:pPr>
      <w:bookmarkStart w:id="35" w:name="_Toc15377210"/>
      <w:r>
        <w:rPr>
          <w:rFonts w:hint="eastAsia" w:ascii="仿宋" w:hAnsi="仿宋" w:eastAsia="仿宋"/>
          <w:b/>
          <w:color w:val="000000"/>
          <w:sz w:val="32"/>
          <w:szCs w:val="32"/>
        </w:rPr>
        <w:t>（一）一般公共预算财政拨款支出决算总体情况</w:t>
      </w:r>
      <w:bookmarkEnd w:id="35"/>
    </w:p>
    <w:p>
      <w:pPr>
        <w:spacing w:line="600" w:lineRule="exact"/>
        <w:ind w:firstLine="640" w:firstLineChars="200"/>
        <w:rPr>
          <w:rFonts w:hint="eastAsia" w:ascii="仿宋_GB2312" w:eastAsia="仿宋_GB2312"/>
          <w:color w:val="000000"/>
          <w:sz w:val="32"/>
          <w:szCs w:val="32"/>
        </w:rPr>
      </w:pPr>
      <w:bookmarkStart w:id="36" w:name="_Toc15377211"/>
      <w:r>
        <w:rPr>
          <w:rFonts w:hint="eastAsia" w:ascii="仿宋_GB2312" w:eastAsia="仿宋_GB2312"/>
          <w:color w:val="000000"/>
          <w:sz w:val="32"/>
          <w:szCs w:val="32"/>
        </w:rPr>
        <w:t>201</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年度一般公共预算财政拨款支出</w:t>
      </w:r>
      <w:r>
        <w:rPr>
          <w:rFonts w:hint="eastAsia" w:ascii="仿宋_GB2312" w:eastAsia="仿宋_GB2312"/>
          <w:color w:val="000000"/>
          <w:sz w:val="32"/>
          <w:szCs w:val="32"/>
          <w:lang w:val="en-US" w:eastAsia="zh-CN"/>
        </w:rPr>
        <w:t>297.83</w:t>
      </w:r>
      <w:r>
        <w:rPr>
          <w:rFonts w:hint="eastAsia" w:ascii="仿宋_GB2312" w:eastAsia="仿宋_GB2312"/>
          <w:color w:val="000000"/>
          <w:sz w:val="32"/>
          <w:szCs w:val="32"/>
        </w:rPr>
        <w:t>万元，占本年支出合计的</w:t>
      </w:r>
      <w:r>
        <w:rPr>
          <w:rFonts w:hint="eastAsia" w:ascii="仿宋_GB2312" w:eastAsia="仿宋_GB2312"/>
          <w:color w:val="000000"/>
          <w:sz w:val="32"/>
          <w:szCs w:val="32"/>
          <w:lang w:val="en-US" w:eastAsia="zh-CN"/>
        </w:rPr>
        <w:t>100.00</w:t>
      </w:r>
      <w:r>
        <w:rPr>
          <w:rFonts w:hint="eastAsia" w:ascii="仿宋_GB2312" w:eastAsia="仿宋_GB2312"/>
          <w:color w:val="000000"/>
          <w:sz w:val="32"/>
          <w:szCs w:val="32"/>
        </w:rPr>
        <w:t>%。与201</w:t>
      </w: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年相比，一般公共预算财政拨款</w:t>
      </w:r>
      <w:r>
        <w:rPr>
          <w:rFonts w:hint="eastAsia" w:ascii="仿宋_GB2312" w:eastAsia="仿宋_GB2312"/>
          <w:color w:val="000000"/>
          <w:sz w:val="32"/>
          <w:szCs w:val="32"/>
          <w:lang w:val="en-US" w:eastAsia="zh-CN"/>
        </w:rPr>
        <w:t>减少142.74</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w:t>
      </w:r>
      <w:r>
        <w:rPr>
          <w:rFonts w:hint="eastAsia" w:ascii="仿宋_GB2312" w:eastAsia="仿宋_GB2312"/>
          <w:color w:val="000000"/>
          <w:sz w:val="32"/>
          <w:szCs w:val="32"/>
          <w:lang w:val="en-US" w:eastAsia="zh-CN"/>
        </w:rPr>
        <w:t>减少47.93</w:t>
      </w:r>
      <w:r>
        <w:rPr>
          <w:rFonts w:hint="eastAsia" w:ascii="仿宋_GB2312" w:eastAsia="仿宋_GB2312"/>
          <w:color w:val="000000"/>
          <w:sz w:val="32"/>
          <w:szCs w:val="32"/>
        </w:rPr>
        <w:t>%。</w:t>
      </w:r>
    </w:p>
    <w:p>
      <w:pPr>
        <w:spacing w:line="600" w:lineRule="exact"/>
        <w:ind w:firstLine="643" w:firstLineChars="200"/>
        <w:outlineLvl w:val="2"/>
        <w:rPr>
          <w:rFonts w:ascii="仿宋" w:hAnsi="仿宋" w:eastAsia="仿宋"/>
          <w:b/>
          <w:color w:val="000000"/>
          <w:sz w:val="32"/>
          <w:szCs w:val="32"/>
        </w:rPr>
      </w:pPr>
      <w:r>
        <w:rPr>
          <w:rFonts w:hint="eastAsia" w:ascii="仿宋" w:hAnsi="仿宋" w:eastAsia="仿宋"/>
          <w:b/>
          <w:color w:val="000000"/>
          <w:sz w:val="32"/>
          <w:szCs w:val="32"/>
        </w:rPr>
        <w:t>（二）一般公共预算财政拨款支出决算结构情况</w:t>
      </w:r>
      <w:bookmarkEnd w:id="36"/>
    </w:p>
    <w:p>
      <w:pPr>
        <w:spacing w:line="600" w:lineRule="exact"/>
        <w:ind w:firstLine="640"/>
        <w:rPr>
          <w:rFonts w:ascii="仿宋" w:hAnsi="仿宋" w:eastAsia="仿宋"/>
          <w:color w:val="000000"/>
          <w:sz w:val="32"/>
          <w:szCs w:val="32"/>
        </w:rPr>
      </w:pPr>
      <w:r>
        <w:rPr>
          <w:rFonts w:hint="eastAsia" w:ascii="仿宋_GB2312" w:eastAsia="仿宋_GB2312"/>
          <w:color w:val="000000"/>
          <w:sz w:val="32"/>
          <w:szCs w:val="32"/>
        </w:rPr>
        <w:t>201</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年一般公共预算财政拨款支出</w:t>
      </w:r>
      <w:r>
        <w:rPr>
          <w:rFonts w:hint="eastAsia" w:ascii="仿宋_GB2312" w:eastAsia="仿宋_GB2312"/>
          <w:color w:val="000000"/>
          <w:sz w:val="32"/>
          <w:szCs w:val="32"/>
          <w:lang w:val="en-US" w:eastAsia="zh-CN"/>
        </w:rPr>
        <w:t>297.83</w:t>
      </w:r>
      <w:r>
        <w:rPr>
          <w:rFonts w:hint="eastAsia" w:ascii="仿宋_GB2312" w:eastAsia="仿宋_GB2312"/>
          <w:color w:val="000000"/>
          <w:sz w:val="32"/>
          <w:szCs w:val="32"/>
        </w:rPr>
        <w:t>万元，主要用于以下方面:社会保障和就业支出</w:t>
      </w:r>
      <w:r>
        <w:rPr>
          <w:rFonts w:hint="eastAsia" w:ascii="仿宋_GB2312" w:eastAsia="仿宋_GB2312"/>
          <w:color w:val="000000"/>
          <w:sz w:val="32"/>
          <w:szCs w:val="32"/>
          <w:lang w:val="en-US" w:eastAsia="zh-CN"/>
        </w:rPr>
        <w:t>241.48</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81.08</w:t>
      </w:r>
      <w:r>
        <w:rPr>
          <w:rFonts w:hint="eastAsia" w:ascii="仿宋_GB2312" w:eastAsia="仿宋_GB2312"/>
          <w:color w:val="000000"/>
          <w:sz w:val="32"/>
          <w:szCs w:val="32"/>
        </w:rPr>
        <w:t>%；医疗卫生支出</w:t>
      </w:r>
      <w:r>
        <w:rPr>
          <w:rFonts w:hint="eastAsia" w:ascii="仿宋_GB2312" w:eastAsia="仿宋_GB2312"/>
          <w:color w:val="000000"/>
          <w:sz w:val="32"/>
          <w:szCs w:val="32"/>
          <w:lang w:val="en-US" w:eastAsia="zh-CN"/>
        </w:rPr>
        <w:t>11.88</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3.99</w:t>
      </w:r>
      <w:r>
        <w:rPr>
          <w:rFonts w:hint="eastAsia" w:ascii="仿宋_GB2312" w:eastAsia="仿宋_GB2312"/>
          <w:color w:val="000000"/>
          <w:sz w:val="32"/>
          <w:szCs w:val="32"/>
        </w:rPr>
        <w:t>%；住房保障支出</w:t>
      </w:r>
      <w:r>
        <w:rPr>
          <w:rFonts w:hint="eastAsia" w:ascii="仿宋_GB2312" w:eastAsia="仿宋_GB2312"/>
          <w:color w:val="000000"/>
          <w:sz w:val="32"/>
          <w:szCs w:val="32"/>
          <w:lang w:val="en-US" w:eastAsia="zh-CN"/>
        </w:rPr>
        <w:t>13.74</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4.61</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其他支出30.73万元，占10.32%</w:t>
      </w:r>
      <w:r>
        <w:rPr>
          <w:rFonts w:hint="eastAsia" w:ascii="仿宋_GB2312" w:eastAsia="仿宋_GB2312"/>
          <w:color w:val="000000"/>
          <w:sz w:val="32"/>
          <w:szCs w:val="32"/>
        </w:rPr>
        <w:t>。</w:t>
      </w:r>
    </w:p>
    <w:p>
      <w:pPr>
        <w:spacing w:line="600" w:lineRule="exact"/>
        <w:ind w:firstLine="643" w:firstLineChars="200"/>
        <w:outlineLvl w:val="2"/>
        <w:rPr>
          <w:rFonts w:ascii="仿宋" w:hAnsi="仿宋" w:eastAsia="仿宋"/>
          <w:b/>
          <w:color w:val="000000"/>
          <w:sz w:val="32"/>
          <w:szCs w:val="32"/>
        </w:rPr>
      </w:pPr>
      <w:bookmarkStart w:id="37" w:name="_Toc15377212"/>
      <w:r>
        <w:rPr>
          <w:rFonts w:hint="eastAsia" w:ascii="仿宋" w:hAnsi="仿宋" w:eastAsia="仿宋"/>
          <w:b/>
          <w:color w:val="000000"/>
          <w:sz w:val="32"/>
          <w:szCs w:val="32"/>
        </w:rPr>
        <w:t>（三）一般公共预算财政拨款支出决算具体情况</w:t>
      </w:r>
      <w:bookmarkEnd w:id="37"/>
    </w:p>
    <w:p>
      <w:pPr>
        <w:spacing w:line="600" w:lineRule="exact"/>
        <w:ind w:firstLine="643" w:firstLineChars="200"/>
        <w:outlineLvl w:val="2"/>
        <w:rPr>
          <w:rFonts w:ascii="仿宋" w:hAnsi="仿宋" w:eastAsia="仿宋"/>
          <w:color w:val="FF0000"/>
          <w:sz w:val="32"/>
          <w:szCs w:val="32"/>
        </w:rPr>
      </w:pPr>
      <w:bookmarkStart w:id="38" w:name="_Toc15378460"/>
      <w:bookmarkStart w:id="39" w:name="_Toc15377444"/>
      <w:bookmarkStart w:id="40" w:name="_Toc15377213"/>
      <w:r>
        <w:rPr>
          <w:rFonts w:hint="eastAsia" w:ascii="仿宋" w:hAnsi="仿宋" w:eastAsia="仿宋"/>
          <w:b/>
          <w:color w:val="000000" w:themeColor="text1"/>
          <w:sz w:val="32"/>
          <w:szCs w:val="32"/>
          <w14:textFill>
            <w14:solidFill>
              <w14:schemeClr w14:val="tx1"/>
            </w14:solidFill>
          </w14:textFill>
        </w:rPr>
        <w:t>2018年般公共预算支出决算数为</w:t>
      </w:r>
      <w:r>
        <w:rPr>
          <w:rFonts w:hint="eastAsia" w:ascii="仿宋" w:hAnsi="仿宋" w:eastAsia="仿宋"/>
          <w:b/>
          <w:color w:val="000000" w:themeColor="text1"/>
          <w:sz w:val="32"/>
          <w:szCs w:val="32"/>
          <w:lang w:val="en-US" w:eastAsia="zh-CN"/>
          <w14:textFill>
            <w14:solidFill>
              <w14:schemeClr w14:val="tx1"/>
            </w14:solidFill>
          </w14:textFill>
        </w:rPr>
        <w:t>297.83万元</w:t>
      </w:r>
      <w:r>
        <w:rPr>
          <w:rFonts w:hint="eastAsia" w:ascii="仿宋" w:hAnsi="仿宋" w:eastAsia="仿宋"/>
          <w:color w:val="000000" w:themeColor="text1"/>
          <w:sz w:val="32"/>
          <w:szCs w:val="32"/>
          <w14:textFill>
            <w14:solidFill>
              <w14:schemeClr w14:val="tx1"/>
            </w14:solidFill>
          </w14:textFill>
        </w:rPr>
        <w:t>，</w:t>
      </w:r>
      <w:r>
        <w:rPr>
          <w:rStyle w:val="14"/>
          <w:rFonts w:hint="eastAsia" w:ascii="仿宋" w:hAnsi="仿宋" w:eastAsia="仿宋"/>
          <w:bCs/>
          <w:color w:val="000000" w:themeColor="text1"/>
          <w:sz w:val="32"/>
          <w:szCs w:val="32"/>
          <w14:textFill>
            <w14:solidFill>
              <w14:schemeClr w14:val="tx1"/>
            </w14:solidFill>
          </w14:textFill>
        </w:rPr>
        <w:t>完成</w:t>
      </w:r>
      <w:r>
        <w:rPr>
          <w:rStyle w:val="14"/>
          <w:rFonts w:hint="eastAsia" w:ascii="仿宋" w:hAnsi="仿宋" w:eastAsia="仿宋"/>
          <w:bCs/>
          <w:color w:val="000000"/>
          <w:sz w:val="32"/>
          <w:szCs w:val="32"/>
        </w:rPr>
        <w:t>预算</w:t>
      </w:r>
      <w:r>
        <w:rPr>
          <w:rStyle w:val="14"/>
          <w:rFonts w:hint="eastAsia" w:ascii="仿宋" w:hAnsi="仿宋" w:eastAsia="仿宋"/>
          <w:bCs/>
          <w:color w:val="000000"/>
          <w:sz w:val="32"/>
          <w:szCs w:val="32"/>
          <w:lang w:val="en-US" w:eastAsia="zh-CN"/>
        </w:rPr>
        <w:t>100</w:t>
      </w:r>
      <w:r>
        <w:rPr>
          <w:rStyle w:val="14"/>
          <w:rFonts w:ascii="仿宋" w:hAnsi="仿宋" w:eastAsia="仿宋"/>
          <w:bCs/>
          <w:color w:val="000000"/>
          <w:sz w:val="32"/>
          <w:szCs w:val="32"/>
        </w:rPr>
        <w:t>%</w:t>
      </w:r>
      <w:r>
        <w:rPr>
          <w:rStyle w:val="14"/>
          <w:rFonts w:hint="eastAsia" w:ascii="仿宋" w:hAnsi="仿宋" w:eastAsia="仿宋"/>
          <w:bCs/>
          <w:color w:val="000000"/>
          <w:sz w:val="32"/>
          <w:szCs w:val="32"/>
        </w:rPr>
        <w:t>。其中：</w:t>
      </w:r>
      <w:bookmarkEnd w:id="38"/>
      <w:bookmarkEnd w:id="39"/>
      <w:bookmarkEnd w:id="40"/>
    </w:p>
    <w:p>
      <w:pPr>
        <w:spacing w:line="600" w:lineRule="exact"/>
        <w:ind w:firstLine="643" w:firstLineChars="200"/>
        <w:rPr>
          <w:rFonts w:hint="eastAsia" w:ascii="仿宋_GB2312" w:eastAsia="仿宋_GB2312"/>
          <w:color w:val="000000"/>
          <w:sz w:val="32"/>
          <w:szCs w:val="32"/>
        </w:rPr>
      </w:pPr>
      <w:r>
        <w:rPr>
          <w:rStyle w:val="14"/>
          <w:rFonts w:hint="eastAsia" w:ascii="仿宋_GB2312" w:eastAsia="仿宋_GB2312"/>
          <w:color w:val="000000"/>
          <w:sz w:val="32"/>
          <w:szCs w:val="32"/>
          <w:lang w:val="en-US" w:eastAsia="zh-CN"/>
        </w:rPr>
        <w:t>1.</w:t>
      </w:r>
      <w:r>
        <w:rPr>
          <w:rStyle w:val="14"/>
          <w:rFonts w:hint="eastAsia" w:ascii="仿宋_GB2312" w:eastAsia="仿宋_GB2312"/>
          <w:color w:val="000000"/>
          <w:sz w:val="32"/>
          <w:szCs w:val="32"/>
        </w:rPr>
        <w:t>社会保障和就业:</w:t>
      </w:r>
      <w:r>
        <w:rPr>
          <w:rStyle w:val="14"/>
          <w:rFonts w:hint="eastAsia" w:ascii="仿宋_GB2312" w:eastAsia="仿宋_GB2312"/>
          <w:b w:val="0"/>
          <w:color w:val="000000"/>
          <w:sz w:val="32"/>
          <w:szCs w:val="32"/>
        </w:rPr>
        <w:t xml:space="preserve"> 支出决算为</w:t>
      </w:r>
      <w:r>
        <w:rPr>
          <w:rStyle w:val="14"/>
          <w:rFonts w:hint="eastAsia" w:ascii="仿宋_GB2312" w:eastAsia="仿宋_GB2312"/>
          <w:b w:val="0"/>
          <w:color w:val="000000"/>
          <w:sz w:val="32"/>
          <w:szCs w:val="32"/>
          <w:lang w:val="en-US" w:eastAsia="zh-CN"/>
        </w:rPr>
        <w:t>241.48</w:t>
      </w:r>
      <w:r>
        <w:rPr>
          <w:rStyle w:val="14"/>
          <w:rFonts w:hint="eastAsia" w:ascii="仿宋_GB2312" w:eastAsia="仿宋_GB2312"/>
          <w:b w:val="0"/>
          <w:color w:val="000000"/>
          <w:sz w:val="32"/>
          <w:szCs w:val="32"/>
        </w:rPr>
        <w:t>万元，完成预算</w:t>
      </w:r>
      <w:r>
        <w:rPr>
          <w:rStyle w:val="14"/>
          <w:rFonts w:hint="eastAsia" w:ascii="仿宋_GB2312" w:eastAsia="仿宋_GB2312"/>
          <w:b w:val="0"/>
          <w:color w:val="000000"/>
          <w:sz w:val="32"/>
          <w:szCs w:val="32"/>
          <w:lang w:val="en-US" w:eastAsia="zh-CN"/>
        </w:rPr>
        <w:t>81.08</w:t>
      </w:r>
      <w:r>
        <w:rPr>
          <w:rStyle w:val="14"/>
          <w:rFonts w:hint="eastAsia" w:ascii="仿宋_GB2312" w:eastAsia="仿宋_GB2312"/>
          <w:b w:val="0"/>
          <w:color w:val="000000"/>
          <w:sz w:val="32"/>
          <w:szCs w:val="32"/>
        </w:rPr>
        <w:t>%。</w:t>
      </w:r>
    </w:p>
    <w:tbl>
      <w:tblPr>
        <w:tblStyle w:val="12"/>
        <w:tblW w:w="8306" w:type="dxa"/>
        <w:tblCellSpacing w:w="0" w:type="dxa"/>
        <w:tblInd w:w="0" w:type="dxa"/>
        <w:tblLayout w:type="fixed"/>
        <w:tblCellMar>
          <w:top w:w="0" w:type="dxa"/>
          <w:left w:w="0" w:type="dxa"/>
          <w:bottom w:w="0" w:type="dxa"/>
          <w:right w:w="0" w:type="dxa"/>
        </w:tblCellMar>
      </w:tblPr>
      <w:tblGrid>
        <w:gridCol w:w="8306"/>
      </w:tblGrid>
      <w:tr>
        <w:trPr>
          <w:trHeight w:val="594" w:hRule="atLeast"/>
          <w:tblCellSpacing w:w="0" w:type="dxa"/>
        </w:trPr>
        <w:tc>
          <w:tcPr>
            <w:tcW w:w="8306" w:type="dxa"/>
            <w:shd w:val="clear" w:color="auto" w:fill="FFFFFF"/>
            <w:noWrap w:val="0"/>
            <w:vAlign w:val="top"/>
          </w:tcPr>
          <w:tbl>
            <w:tblPr>
              <w:tblStyle w:val="12"/>
              <w:tblW w:w="12000" w:type="dxa"/>
              <w:jc w:val="center"/>
              <w:tblCellSpacing w:w="0" w:type="dxa"/>
              <w:tblLayout w:type="fixed"/>
              <w:tblCellMar>
                <w:top w:w="0" w:type="dxa"/>
                <w:left w:w="0" w:type="dxa"/>
                <w:bottom w:w="0" w:type="dxa"/>
                <w:right w:w="0" w:type="dxa"/>
              </w:tblCellMar>
            </w:tblPr>
            <w:tblGrid>
              <w:gridCol w:w="12000"/>
            </w:tblGrid>
            <w:tr>
              <w:tblPrEx>
                <w:tblCellMar>
                  <w:top w:w="0" w:type="dxa"/>
                  <w:left w:w="0" w:type="dxa"/>
                  <w:bottom w:w="0" w:type="dxa"/>
                  <w:right w:w="0" w:type="dxa"/>
                </w:tblCellMar>
              </w:tblPrEx>
              <w:trPr>
                <w:tblCellSpacing w:w="0" w:type="dxa"/>
                <w:jc w:val="center"/>
              </w:trPr>
              <w:tc>
                <w:tcPr>
                  <w:tcW w:w="12000" w:type="dxa"/>
                  <w:shd w:val="clear" w:color="auto" w:fill="FFFFFF"/>
                  <w:noWrap w:val="0"/>
                  <w:vAlign w:val="top"/>
                </w:tcPr>
                <w:tbl>
                  <w:tblPr>
                    <w:tblStyle w:val="12"/>
                    <w:tblW w:w="12000" w:type="dxa"/>
                    <w:tblCellSpacing w:w="0" w:type="dxa"/>
                    <w:tblInd w:w="0" w:type="dxa"/>
                    <w:tblLayout w:type="fixed"/>
                    <w:tblCellMar>
                      <w:top w:w="0" w:type="dxa"/>
                      <w:left w:w="0" w:type="dxa"/>
                      <w:bottom w:w="0" w:type="dxa"/>
                      <w:right w:w="0" w:type="dxa"/>
                    </w:tblCellMar>
                  </w:tblPr>
                  <w:tblGrid>
                    <w:gridCol w:w="12000"/>
                  </w:tblGrid>
                  <w:tr>
                    <w:tblPrEx>
                      <w:tblCellMar>
                        <w:top w:w="0" w:type="dxa"/>
                        <w:left w:w="0" w:type="dxa"/>
                        <w:bottom w:w="0" w:type="dxa"/>
                        <w:right w:w="0" w:type="dxa"/>
                      </w:tblCellMar>
                    </w:tblPrEx>
                    <w:trPr>
                      <w:tblCellSpacing w:w="0" w:type="dxa"/>
                    </w:trPr>
                    <w:tc>
                      <w:tcPr>
                        <w:tcW w:w="12000" w:type="dxa"/>
                        <w:noWrap w:val="0"/>
                        <w:vAlign w:val="top"/>
                      </w:tcPr>
                      <w:p>
                        <w:pPr>
                          <w:widowControl/>
                          <w:jc w:val="left"/>
                          <w:rPr>
                            <w:rFonts w:hint="eastAsia" w:ascii="宋体" w:hAnsi="宋体" w:eastAsia="宋体" w:cs="宋体"/>
                            <w:color w:val="000000"/>
                            <w:kern w:val="0"/>
                            <w:sz w:val="24"/>
                            <w:szCs w:val="24"/>
                            <w:lang w:val="en-US" w:eastAsia="zh-CN"/>
                          </w:rPr>
                        </w:pPr>
                        <w:r>
                          <w:rPr>
                            <w:rFonts w:hint="eastAsia" w:ascii="宋体" w:hAnsi="宋体" w:cs="宋体"/>
                            <w:color w:val="000000"/>
                            <w:kern w:val="0"/>
                            <w:sz w:val="24"/>
                            <w:szCs w:val="24"/>
                          </w:rPr>
                          <w:t>2080109</w:t>
                        </w:r>
                        <w:r>
                          <w:rPr>
                            <w:rFonts w:hint="eastAsia" w:ascii="宋体" w:hAnsi="宋体" w:cs="宋体"/>
                            <w:color w:val="000000"/>
                            <w:kern w:val="0"/>
                            <w:sz w:val="24"/>
                            <w:szCs w:val="24"/>
                          </w:rPr>
                          <w:tab/>
                        </w:r>
                        <w:r>
                          <w:rPr>
                            <w:rFonts w:hint="eastAsia" w:ascii="宋体" w:hAnsi="宋体" w:cs="宋体"/>
                            <w:color w:val="000000"/>
                            <w:kern w:val="0"/>
                            <w:sz w:val="24"/>
                            <w:szCs w:val="24"/>
                          </w:rPr>
                          <w:tab/>
                        </w:r>
                        <w:r>
                          <w:rPr>
                            <w:rFonts w:hint="eastAsia" w:ascii="宋体" w:hAnsi="宋体" w:cs="宋体"/>
                            <w:color w:val="000000"/>
                            <w:kern w:val="0"/>
                            <w:sz w:val="24"/>
                            <w:szCs w:val="24"/>
                            <w:lang w:val="en-US" w:eastAsia="zh-CN"/>
                          </w:rPr>
                          <w:t xml:space="preserve">  2080109 </w:t>
                        </w:r>
                        <w:r>
                          <w:rPr>
                            <w:rFonts w:hint="eastAsia" w:ascii="宋体" w:hAnsi="宋体" w:cs="宋体"/>
                            <w:color w:val="000000"/>
                            <w:kern w:val="0"/>
                            <w:sz w:val="24"/>
                            <w:szCs w:val="24"/>
                          </w:rPr>
                          <w:t>社会保险经办机构</w:t>
                        </w:r>
                        <w:r>
                          <w:rPr>
                            <w:rFonts w:hint="eastAsia" w:ascii="宋体" w:hAnsi="宋体" w:cs="宋体"/>
                            <w:color w:val="000000"/>
                            <w:kern w:val="0"/>
                            <w:sz w:val="24"/>
                            <w:szCs w:val="24"/>
                          </w:rPr>
                          <w:tab/>
                        </w:r>
                        <w:r>
                          <w:rPr>
                            <w:rFonts w:hint="eastAsia" w:ascii="宋体" w:hAnsi="宋体" w:cs="宋体"/>
                            <w:color w:val="000000"/>
                            <w:kern w:val="0"/>
                            <w:sz w:val="24"/>
                            <w:szCs w:val="24"/>
                            <w:lang w:val="en-US" w:eastAsia="zh-CN"/>
                          </w:rPr>
                          <w:t>163.59万元</w:t>
                        </w:r>
                      </w:p>
                    </w:tc>
                  </w:tr>
                </w:tbl>
                <w:p>
                  <w:pPr>
                    <w:widowControl/>
                    <w:jc w:val="left"/>
                    <w:rPr>
                      <w:rFonts w:ascii="宋体" w:hAnsi="宋体" w:cs="宋体"/>
                      <w:color w:val="000000"/>
                      <w:kern w:val="0"/>
                      <w:sz w:val="24"/>
                      <w:szCs w:val="24"/>
                    </w:rPr>
                  </w:pPr>
                </w:p>
              </w:tc>
            </w:tr>
            <w:tr>
              <w:tblPrEx>
                <w:tblCellMar>
                  <w:top w:w="0" w:type="dxa"/>
                  <w:left w:w="0" w:type="dxa"/>
                  <w:bottom w:w="0" w:type="dxa"/>
                  <w:right w:w="0" w:type="dxa"/>
                </w:tblCellMar>
              </w:tblPrEx>
              <w:trPr>
                <w:trHeight w:val="75" w:hRule="atLeast"/>
                <w:tblCellSpacing w:w="0" w:type="dxa"/>
                <w:jc w:val="center"/>
              </w:trPr>
              <w:tc>
                <w:tcPr>
                  <w:tcW w:w="12000" w:type="dxa"/>
                  <w:noWrap w:val="0"/>
                  <w:vAlign w:val="center"/>
                </w:tcPr>
                <w:p>
                  <w:pPr>
                    <w:widowControl/>
                    <w:jc w:val="left"/>
                    <w:rPr>
                      <w:rFonts w:hint="eastAsia" w:ascii="宋体" w:hAnsi="宋体" w:eastAsia="宋体" w:cs="宋体"/>
                      <w:color w:val="000000"/>
                      <w:kern w:val="0"/>
                      <w:sz w:val="24"/>
                      <w:szCs w:val="24"/>
                      <w:lang w:val="en-US" w:eastAsia="zh-CN"/>
                    </w:rPr>
                  </w:pPr>
                  <w:r>
                    <w:rPr>
                      <w:rFonts w:hint="eastAsia" w:ascii="宋体" w:hAnsi="宋体" w:cs="宋体"/>
                      <w:color w:val="000000"/>
                      <w:kern w:val="0"/>
                      <w:sz w:val="24"/>
                      <w:szCs w:val="24"/>
                    </w:rPr>
                    <w:t xml:space="preserve">  机关事业单位</w:t>
                  </w:r>
                  <w:r>
                    <w:rPr>
                      <w:rFonts w:hint="eastAsia" w:ascii="宋体" w:hAnsi="宋体" w:cs="宋体"/>
                      <w:color w:val="000000"/>
                      <w:kern w:val="0"/>
                      <w:sz w:val="24"/>
                      <w:szCs w:val="24"/>
                      <w:lang w:val="en-US" w:eastAsia="zh-CN"/>
                    </w:rPr>
                    <w:t xml:space="preserve">  2080505 </w:t>
                  </w:r>
                  <w:r>
                    <w:rPr>
                      <w:rFonts w:hint="eastAsia" w:ascii="宋体" w:hAnsi="宋体" w:cs="宋体"/>
                      <w:color w:val="000000"/>
                      <w:kern w:val="0"/>
                      <w:sz w:val="24"/>
                      <w:szCs w:val="24"/>
                    </w:rPr>
                    <w:t>机关事业单位基本养老保险缴费</w:t>
                  </w:r>
                  <w:r>
                    <w:rPr>
                      <w:rFonts w:hint="eastAsia" w:ascii="宋体" w:hAnsi="宋体" w:cs="宋体"/>
                      <w:color w:val="000000"/>
                      <w:kern w:val="0"/>
                      <w:sz w:val="24"/>
                      <w:szCs w:val="24"/>
                    </w:rPr>
                    <w:tab/>
                  </w:r>
                  <w:r>
                    <w:rPr>
                      <w:rFonts w:hint="eastAsia" w:ascii="宋体" w:hAnsi="宋体" w:cs="宋体"/>
                      <w:color w:val="000000"/>
                      <w:kern w:val="0"/>
                      <w:sz w:val="24"/>
                      <w:szCs w:val="24"/>
                      <w:lang w:val="en-US" w:eastAsia="zh-CN"/>
                    </w:rPr>
                    <w:t>16.69万元</w:t>
                  </w:r>
                </w:p>
              </w:tc>
            </w:tr>
          </w:tbl>
          <w:p>
            <w:pPr>
              <w:widowControl/>
              <w:jc w:val="center"/>
              <w:rPr>
                <w:rFonts w:ascii="宋体" w:hAnsi="宋体" w:cs="宋体"/>
                <w:color w:val="000000"/>
                <w:kern w:val="0"/>
                <w:sz w:val="24"/>
                <w:szCs w:val="24"/>
              </w:rPr>
            </w:pPr>
          </w:p>
        </w:tc>
      </w:tr>
      <w:tr>
        <w:tblPrEx>
          <w:tblCellMar>
            <w:top w:w="0" w:type="dxa"/>
            <w:left w:w="0" w:type="dxa"/>
            <w:bottom w:w="0" w:type="dxa"/>
            <w:right w:w="0" w:type="dxa"/>
          </w:tblCellMar>
        </w:tblPrEx>
        <w:trPr>
          <w:tblCellSpacing w:w="0" w:type="dxa"/>
        </w:trPr>
        <w:tc>
          <w:tcPr>
            <w:tcW w:w="8306" w:type="dxa"/>
            <w:shd w:val="clear" w:color="auto" w:fill="FFFFFF"/>
            <w:noWrap w:val="0"/>
            <w:vAlign w:val="top"/>
          </w:tcPr>
          <w:p>
            <w:pPr>
              <w:widowControl/>
              <w:jc w:val="left"/>
              <w:rPr>
                <w:rFonts w:hint="eastAsia"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2080799  其他就业补助支出</w:t>
            </w:r>
            <w:r>
              <w:rPr>
                <w:rFonts w:hint="eastAsia" w:ascii="宋体" w:hAnsi="宋体" w:cs="宋体"/>
                <w:color w:val="000000"/>
                <w:kern w:val="0"/>
                <w:sz w:val="24"/>
                <w:szCs w:val="24"/>
                <w:lang w:val="en-US" w:eastAsia="zh-CN"/>
              </w:rPr>
              <w:tab/>
            </w:r>
            <w:r>
              <w:rPr>
                <w:rFonts w:hint="eastAsia" w:ascii="宋体" w:hAnsi="宋体" w:cs="宋体"/>
                <w:color w:val="000000"/>
                <w:kern w:val="0"/>
                <w:sz w:val="24"/>
                <w:szCs w:val="24"/>
                <w:lang w:val="en-US" w:eastAsia="zh-CN"/>
              </w:rPr>
              <w:t>61.20万元</w:t>
            </w:r>
          </w:p>
        </w:tc>
      </w:tr>
      <w:tr>
        <w:tblPrEx>
          <w:tblCellMar>
            <w:top w:w="0" w:type="dxa"/>
            <w:left w:w="0" w:type="dxa"/>
            <w:bottom w:w="0" w:type="dxa"/>
            <w:right w:w="0" w:type="dxa"/>
          </w:tblCellMar>
        </w:tblPrEx>
        <w:trPr>
          <w:tblCellSpacing w:w="0" w:type="dxa"/>
        </w:trPr>
        <w:tc>
          <w:tcPr>
            <w:tcW w:w="8306" w:type="dxa"/>
            <w:shd w:val="clear" w:color="auto" w:fill="FFFFFF"/>
            <w:noWrap w:val="0"/>
            <w:vAlign w:val="top"/>
          </w:tcPr>
          <w:p>
            <w:pPr>
              <w:widowControl/>
              <w:jc w:val="left"/>
              <w:rPr>
                <w:rFonts w:hint="eastAsia" w:ascii="宋体" w:hAnsi="宋体" w:eastAsia="宋体" w:cs="宋体"/>
                <w:color w:val="000000"/>
                <w:kern w:val="0"/>
                <w:sz w:val="24"/>
                <w:szCs w:val="24"/>
                <w:lang w:val="en-US" w:eastAsia="zh-CN"/>
              </w:rPr>
            </w:pPr>
          </w:p>
        </w:tc>
      </w:tr>
    </w:tbl>
    <w:p>
      <w:pPr>
        <w:spacing w:line="600" w:lineRule="exact"/>
        <w:ind w:firstLine="643" w:firstLineChars="200"/>
        <w:rPr>
          <w:rStyle w:val="14"/>
          <w:rFonts w:hint="eastAsia" w:ascii="仿宋_GB2312" w:eastAsia="仿宋_GB2312"/>
          <w:b w:val="0"/>
          <w:color w:val="000000"/>
          <w:sz w:val="32"/>
          <w:szCs w:val="32"/>
        </w:rPr>
      </w:pPr>
      <w:r>
        <w:rPr>
          <w:rStyle w:val="14"/>
          <w:rFonts w:hint="eastAsia" w:ascii="仿宋_GB2312" w:eastAsia="仿宋_GB2312"/>
          <w:color w:val="000000"/>
          <w:sz w:val="32"/>
          <w:szCs w:val="32"/>
          <w:lang w:val="en-US" w:eastAsia="zh-CN"/>
        </w:rPr>
        <w:t>2</w:t>
      </w:r>
      <w:r>
        <w:rPr>
          <w:rStyle w:val="14"/>
          <w:rFonts w:hint="eastAsia" w:ascii="仿宋_GB2312" w:eastAsia="仿宋_GB2312"/>
          <w:color w:val="000000"/>
          <w:sz w:val="32"/>
          <w:szCs w:val="32"/>
        </w:rPr>
        <w:t>.医疗卫生与计划生育（</w:t>
      </w:r>
      <w:r>
        <w:rPr>
          <w:rStyle w:val="14"/>
          <w:rFonts w:hint="eastAsia" w:ascii="仿宋_GB2312" w:eastAsia="仿宋_GB2312"/>
          <w:color w:val="000000"/>
          <w:sz w:val="32"/>
          <w:szCs w:val="32"/>
          <w:lang w:val="en-US" w:eastAsia="zh-CN"/>
        </w:rPr>
        <w:t>210</w:t>
      </w:r>
      <w:r>
        <w:rPr>
          <w:rStyle w:val="14"/>
          <w:rFonts w:hint="eastAsia" w:ascii="仿宋_GB2312" w:eastAsia="仿宋_GB2312"/>
          <w:color w:val="000000"/>
          <w:sz w:val="32"/>
          <w:szCs w:val="32"/>
        </w:rPr>
        <w:t>）医疗卫生与计划生育支出（</w:t>
      </w:r>
      <w:r>
        <w:rPr>
          <w:rStyle w:val="14"/>
          <w:rFonts w:hint="eastAsia" w:ascii="仿宋_GB2312" w:eastAsia="仿宋_GB2312"/>
          <w:color w:val="000000"/>
          <w:sz w:val="32"/>
          <w:szCs w:val="32"/>
          <w:lang w:val="en-US" w:eastAsia="zh-CN"/>
        </w:rPr>
        <w:t>11</w:t>
      </w:r>
      <w:r>
        <w:rPr>
          <w:rStyle w:val="14"/>
          <w:rFonts w:hint="eastAsia" w:ascii="仿宋_GB2312" w:eastAsia="仿宋_GB2312"/>
          <w:color w:val="000000"/>
          <w:sz w:val="32"/>
          <w:szCs w:val="32"/>
        </w:rPr>
        <w:t>）行政事业单位医疗（</w:t>
      </w:r>
      <w:r>
        <w:rPr>
          <w:rStyle w:val="14"/>
          <w:rFonts w:hint="eastAsia" w:ascii="仿宋_GB2312" w:eastAsia="仿宋_GB2312"/>
          <w:color w:val="000000"/>
          <w:sz w:val="32"/>
          <w:szCs w:val="32"/>
          <w:lang w:val="en-US" w:eastAsia="zh-CN"/>
        </w:rPr>
        <w:t>01</w:t>
      </w:r>
      <w:r>
        <w:rPr>
          <w:rStyle w:val="14"/>
          <w:rFonts w:hint="eastAsia" w:ascii="仿宋_GB2312" w:eastAsia="仿宋_GB2312"/>
          <w:color w:val="000000"/>
          <w:sz w:val="32"/>
          <w:szCs w:val="32"/>
        </w:rPr>
        <w:t>）行政单位医疗:</w:t>
      </w:r>
      <w:r>
        <w:rPr>
          <w:rStyle w:val="14"/>
          <w:rFonts w:hint="eastAsia" w:ascii="仿宋_GB2312" w:eastAsia="仿宋_GB2312"/>
          <w:b w:val="0"/>
          <w:color w:val="000000"/>
          <w:sz w:val="32"/>
          <w:szCs w:val="32"/>
        </w:rPr>
        <w:t>支出决算为</w:t>
      </w:r>
      <w:r>
        <w:rPr>
          <w:rStyle w:val="14"/>
          <w:rFonts w:hint="eastAsia" w:ascii="仿宋_GB2312" w:hAnsi="仿宋_GB2312" w:eastAsia="仿宋_GB2312" w:cs="仿宋_GB2312"/>
          <w:b w:val="0"/>
          <w:bCs w:val="0"/>
          <w:color w:val="000000"/>
          <w:sz w:val="32"/>
          <w:szCs w:val="32"/>
        </w:rPr>
        <w:tab/>
      </w:r>
      <w:r>
        <w:rPr>
          <w:rStyle w:val="14"/>
          <w:rFonts w:hint="eastAsia" w:ascii="仿宋_GB2312" w:hAnsi="仿宋_GB2312" w:eastAsia="仿宋_GB2312" w:cs="仿宋_GB2312"/>
          <w:b w:val="0"/>
          <w:bCs w:val="0"/>
          <w:color w:val="000000"/>
          <w:sz w:val="32"/>
          <w:szCs w:val="32"/>
          <w:lang w:val="en-US" w:eastAsia="zh-CN"/>
        </w:rPr>
        <w:t>11.88</w:t>
      </w:r>
      <w:r>
        <w:rPr>
          <w:rStyle w:val="14"/>
          <w:rFonts w:hint="eastAsia" w:ascii="仿宋_GB2312" w:hAnsi="仿宋_GB2312" w:eastAsia="仿宋_GB2312" w:cs="仿宋_GB2312"/>
          <w:b w:val="0"/>
          <w:bCs w:val="0"/>
          <w:color w:val="000000"/>
          <w:sz w:val="32"/>
          <w:szCs w:val="32"/>
        </w:rPr>
        <w:t>万</w:t>
      </w:r>
      <w:r>
        <w:rPr>
          <w:rStyle w:val="14"/>
          <w:rFonts w:hint="eastAsia" w:ascii="仿宋_GB2312" w:eastAsia="仿宋_GB2312"/>
          <w:b w:val="0"/>
          <w:color w:val="000000"/>
          <w:sz w:val="32"/>
          <w:szCs w:val="32"/>
        </w:rPr>
        <w:t>元，完成预算</w:t>
      </w:r>
      <w:r>
        <w:rPr>
          <w:rStyle w:val="14"/>
          <w:rFonts w:hint="eastAsia" w:ascii="仿宋_GB2312" w:eastAsia="仿宋_GB2312"/>
          <w:b w:val="0"/>
          <w:color w:val="000000"/>
          <w:sz w:val="32"/>
          <w:szCs w:val="32"/>
          <w:lang w:val="en-US" w:eastAsia="zh-CN"/>
        </w:rPr>
        <w:t>100</w:t>
      </w:r>
      <w:r>
        <w:rPr>
          <w:rStyle w:val="14"/>
          <w:rFonts w:hint="eastAsia" w:ascii="仿宋_GB2312" w:eastAsia="仿宋_GB2312"/>
          <w:b w:val="0"/>
          <w:color w:val="000000"/>
          <w:sz w:val="32"/>
          <w:szCs w:val="32"/>
        </w:rPr>
        <w:t>%。</w:t>
      </w:r>
    </w:p>
    <w:p>
      <w:pPr>
        <w:spacing w:line="600" w:lineRule="exact"/>
        <w:ind w:firstLine="643" w:firstLineChars="200"/>
        <w:rPr>
          <w:rStyle w:val="14"/>
          <w:rFonts w:hint="eastAsia" w:ascii="仿宋_GB2312" w:eastAsia="仿宋_GB2312"/>
          <w:b w:val="0"/>
          <w:bCs w:val="0"/>
          <w:color w:val="000000"/>
          <w:sz w:val="32"/>
          <w:szCs w:val="32"/>
          <w:lang w:eastAsia="zh-CN"/>
        </w:rPr>
      </w:pPr>
      <w:r>
        <w:rPr>
          <w:rStyle w:val="14"/>
          <w:rFonts w:hint="eastAsia" w:ascii="仿宋_GB2312" w:eastAsia="仿宋_GB2312"/>
          <w:color w:val="000000"/>
          <w:sz w:val="32"/>
          <w:szCs w:val="32"/>
          <w:lang w:val="en-US" w:eastAsia="zh-CN"/>
        </w:rPr>
        <w:t>3.</w:t>
      </w:r>
      <w:r>
        <w:rPr>
          <w:rStyle w:val="14"/>
          <w:rFonts w:hint="eastAsia" w:ascii="仿宋_GB2312" w:eastAsia="仿宋_GB2312"/>
          <w:color w:val="000000"/>
          <w:sz w:val="32"/>
          <w:szCs w:val="32"/>
        </w:rPr>
        <w:t>住房保障支出住房</w:t>
      </w:r>
      <w:r>
        <w:rPr>
          <w:rStyle w:val="14"/>
          <w:rFonts w:hint="eastAsia" w:ascii="仿宋_GB2312" w:eastAsia="仿宋_GB2312"/>
          <w:color w:val="000000"/>
          <w:sz w:val="32"/>
          <w:szCs w:val="32"/>
          <w:lang w:eastAsia="zh-CN"/>
        </w:rPr>
        <w:t>（</w:t>
      </w:r>
      <w:r>
        <w:rPr>
          <w:rStyle w:val="14"/>
          <w:rFonts w:hint="eastAsia" w:ascii="仿宋_GB2312" w:eastAsia="仿宋_GB2312"/>
          <w:color w:val="000000"/>
          <w:sz w:val="32"/>
          <w:szCs w:val="32"/>
          <w:lang w:val="en-US" w:eastAsia="zh-CN"/>
        </w:rPr>
        <w:t>221</w:t>
      </w:r>
      <w:r>
        <w:rPr>
          <w:rStyle w:val="14"/>
          <w:rFonts w:hint="eastAsia" w:ascii="仿宋_GB2312" w:eastAsia="仿宋_GB2312"/>
          <w:color w:val="000000"/>
          <w:sz w:val="32"/>
          <w:szCs w:val="32"/>
          <w:lang w:eastAsia="zh-CN"/>
        </w:rPr>
        <w:t>）</w:t>
      </w:r>
      <w:r>
        <w:rPr>
          <w:rStyle w:val="14"/>
          <w:rFonts w:hint="eastAsia" w:ascii="仿宋_GB2312" w:eastAsia="仿宋_GB2312"/>
          <w:color w:val="000000"/>
          <w:sz w:val="32"/>
          <w:szCs w:val="32"/>
        </w:rPr>
        <w:t>改革支出住房</w:t>
      </w:r>
      <w:r>
        <w:rPr>
          <w:rStyle w:val="14"/>
          <w:rFonts w:hint="eastAsia" w:ascii="仿宋_GB2312" w:eastAsia="仿宋_GB2312"/>
          <w:color w:val="000000"/>
          <w:sz w:val="32"/>
          <w:szCs w:val="32"/>
          <w:lang w:eastAsia="zh-CN"/>
        </w:rPr>
        <w:t>（</w:t>
      </w:r>
      <w:r>
        <w:rPr>
          <w:rStyle w:val="14"/>
          <w:rFonts w:hint="eastAsia" w:ascii="仿宋_GB2312" w:eastAsia="仿宋_GB2312"/>
          <w:color w:val="000000"/>
          <w:sz w:val="32"/>
          <w:szCs w:val="32"/>
          <w:lang w:val="en-US" w:eastAsia="zh-CN"/>
        </w:rPr>
        <w:t>02</w:t>
      </w:r>
      <w:r>
        <w:rPr>
          <w:rStyle w:val="14"/>
          <w:rFonts w:hint="eastAsia" w:ascii="仿宋_GB2312" w:eastAsia="仿宋_GB2312"/>
          <w:color w:val="000000"/>
          <w:sz w:val="32"/>
          <w:szCs w:val="32"/>
          <w:lang w:eastAsia="zh-CN"/>
        </w:rPr>
        <w:t>）</w:t>
      </w:r>
      <w:r>
        <w:rPr>
          <w:rStyle w:val="14"/>
          <w:rFonts w:hint="eastAsia" w:ascii="仿宋_GB2312" w:eastAsia="仿宋_GB2312"/>
          <w:color w:val="000000"/>
          <w:sz w:val="32"/>
          <w:szCs w:val="32"/>
        </w:rPr>
        <w:t>住房公积金</w:t>
      </w:r>
      <w:r>
        <w:rPr>
          <w:rStyle w:val="14"/>
          <w:rFonts w:hint="eastAsia" w:ascii="仿宋_GB2312" w:eastAsia="仿宋_GB2312"/>
          <w:color w:val="000000"/>
          <w:sz w:val="32"/>
          <w:szCs w:val="32"/>
          <w:lang w:eastAsia="zh-CN"/>
        </w:rPr>
        <w:t>（</w:t>
      </w:r>
      <w:r>
        <w:rPr>
          <w:rStyle w:val="14"/>
          <w:rFonts w:hint="eastAsia" w:ascii="仿宋_GB2312" w:eastAsia="仿宋_GB2312"/>
          <w:color w:val="000000"/>
          <w:sz w:val="32"/>
          <w:szCs w:val="32"/>
          <w:lang w:val="en-US" w:eastAsia="zh-CN"/>
        </w:rPr>
        <w:t>01</w:t>
      </w:r>
      <w:r>
        <w:rPr>
          <w:rStyle w:val="14"/>
          <w:rFonts w:hint="eastAsia" w:ascii="仿宋_GB2312" w:eastAsia="仿宋_GB2312"/>
          <w:color w:val="000000"/>
          <w:sz w:val="32"/>
          <w:szCs w:val="32"/>
          <w:lang w:eastAsia="zh-CN"/>
        </w:rPr>
        <w:t>）</w:t>
      </w:r>
      <w:r>
        <w:rPr>
          <w:rStyle w:val="14"/>
          <w:rFonts w:hint="eastAsia" w:ascii="仿宋_GB2312" w:eastAsia="仿宋_GB2312"/>
          <w:b w:val="0"/>
          <w:color w:val="000000"/>
          <w:sz w:val="32"/>
          <w:szCs w:val="32"/>
        </w:rPr>
        <w:t>支出决算为</w:t>
      </w:r>
      <w:r>
        <w:rPr>
          <w:rStyle w:val="14"/>
          <w:rFonts w:hint="eastAsia" w:ascii="仿宋_GB2312" w:eastAsia="仿宋_GB2312"/>
          <w:b w:val="0"/>
          <w:bCs w:val="0"/>
          <w:color w:val="000000"/>
          <w:sz w:val="32"/>
          <w:szCs w:val="32"/>
          <w:lang w:val="en-US" w:eastAsia="zh-CN"/>
        </w:rPr>
        <w:t>13.74</w:t>
      </w:r>
      <w:r>
        <w:rPr>
          <w:rStyle w:val="14"/>
          <w:rFonts w:hint="eastAsia" w:ascii="仿宋_GB2312" w:eastAsia="仿宋_GB2312"/>
          <w:b w:val="0"/>
          <w:color w:val="000000"/>
          <w:sz w:val="32"/>
          <w:szCs w:val="32"/>
        </w:rPr>
        <w:t>万元，完成预算</w:t>
      </w:r>
      <w:r>
        <w:rPr>
          <w:rStyle w:val="14"/>
          <w:rFonts w:hint="eastAsia" w:ascii="仿宋_GB2312" w:eastAsia="仿宋_GB2312"/>
          <w:b w:val="0"/>
          <w:color w:val="000000"/>
          <w:sz w:val="32"/>
          <w:szCs w:val="32"/>
          <w:lang w:val="en-US" w:eastAsia="zh-CN"/>
        </w:rPr>
        <w:t>100</w:t>
      </w:r>
      <w:r>
        <w:rPr>
          <w:rStyle w:val="14"/>
          <w:rFonts w:hint="eastAsia" w:ascii="仿宋_GB2312" w:eastAsia="仿宋_GB2312"/>
          <w:b w:val="0"/>
          <w:color w:val="000000"/>
          <w:sz w:val="32"/>
          <w:szCs w:val="32"/>
        </w:rPr>
        <w:t>%</w:t>
      </w:r>
      <w:r>
        <w:rPr>
          <w:rStyle w:val="14"/>
          <w:rFonts w:hint="eastAsia" w:ascii="仿宋_GB2312" w:eastAsia="仿宋_GB2312"/>
          <w:color w:val="000000"/>
          <w:sz w:val="32"/>
          <w:szCs w:val="32"/>
        </w:rPr>
        <w:tab/>
      </w:r>
      <w:r>
        <w:rPr>
          <w:rStyle w:val="14"/>
          <w:rFonts w:hint="eastAsia" w:ascii="仿宋_GB2312" w:eastAsia="仿宋_GB2312"/>
          <w:b w:val="0"/>
          <w:bCs w:val="0"/>
          <w:color w:val="000000"/>
          <w:sz w:val="32"/>
          <w:szCs w:val="32"/>
          <w:lang w:eastAsia="zh-CN"/>
        </w:rPr>
        <w:t>。</w:t>
      </w:r>
    </w:p>
    <w:p>
      <w:pPr>
        <w:spacing w:line="600" w:lineRule="exact"/>
        <w:ind w:firstLine="643" w:firstLineChars="200"/>
        <w:rPr>
          <w:rStyle w:val="14"/>
          <w:rFonts w:hint="eastAsia" w:ascii="仿宋_GB2312" w:eastAsia="仿宋_GB2312"/>
          <w:b w:val="0"/>
          <w:bCs w:val="0"/>
          <w:color w:val="000000"/>
          <w:sz w:val="32"/>
          <w:szCs w:val="32"/>
          <w:lang w:val="en-US" w:eastAsia="zh-CN"/>
        </w:rPr>
      </w:pPr>
      <w:r>
        <w:rPr>
          <w:rStyle w:val="14"/>
          <w:rFonts w:hint="eastAsia" w:ascii="仿宋_GB2312" w:eastAsia="仿宋_GB2312"/>
          <w:color w:val="000000"/>
          <w:sz w:val="32"/>
          <w:szCs w:val="32"/>
          <w:lang w:val="en-US" w:eastAsia="zh-CN"/>
        </w:rPr>
        <w:t>4.其他支出</w:t>
      </w:r>
      <w:r>
        <w:rPr>
          <w:rStyle w:val="14"/>
          <w:rFonts w:hint="eastAsia" w:ascii="仿宋_GB2312" w:eastAsia="仿宋_GB2312"/>
          <w:color w:val="000000"/>
          <w:sz w:val="32"/>
          <w:szCs w:val="32"/>
          <w:lang w:eastAsia="zh-CN"/>
        </w:rPr>
        <w:t>（</w:t>
      </w:r>
      <w:r>
        <w:rPr>
          <w:rStyle w:val="14"/>
          <w:rFonts w:hint="eastAsia" w:ascii="仿宋_GB2312" w:eastAsia="仿宋_GB2312"/>
          <w:color w:val="000000"/>
          <w:sz w:val="32"/>
          <w:szCs w:val="32"/>
          <w:lang w:val="en-US" w:eastAsia="zh-CN"/>
        </w:rPr>
        <w:t>2299901</w:t>
      </w:r>
      <w:r>
        <w:rPr>
          <w:rStyle w:val="14"/>
          <w:rFonts w:hint="eastAsia" w:ascii="仿宋_GB2312" w:eastAsia="仿宋_GB2312"/>
          <w:color w:val="000000"/>
          <w:sz w:val="32"/>
          <w:szCs w:val="32"/>
          <w:lang w:eastAsia="zh-CN"/>
        </w:rPr>
        <w:t>）</w:t>
      </w:r>
      <w:r>
        <w:rPr>
          <w:rStyle w:val="14"/>
          <w:rFonts w:hint="eastAsia" w:ascii="仿宋_GB2312" w:eastAsia="仿宋_GB2312"/>
          <w:b w:val="0"/>
          <w:color w:val="000000"/>
          <w:sz w:val="32"/>
          <w:szCs w:val="32"/>
        </w:rPr>
        <w:t>支出决算为</w:t>
      </w:r>
      <w:r>
        <w:rPr>
          <w:rStyle w:val="14"/>
          <w:rFonts w:hint="eastAsia" w:ascii="仿宋_GB2312" w:eastAsia="仿宋_GB2312"/>
          <w:b w:val="0"/>
          <w:bCs w:val="0"/>
          <w:color w:val="000000"/>
          <w:sz w:val="32"/>
          <w:szCs w:val="32"/>
          <w:lang w:val="en-US" w:eastAsia="zh-CN"/>
        </w:rPr>
        <w:t>30.73</w:t>
      </w:r>
      <w:r>
        <w:rPr>
          <w:rStyle w:val="14"/>
          <w:rFonts w:hint="eastAsia" w:ascii="仿宋_GB2312" w:eastAsia="仿宋_GB2312"/>
          <w:b w:val="0"/>
          <w:color w:val="000000"/>
          <w:sz w:val="32"/>
          <w:szCs w:val="32"/>
        </w:rPr>
        <w:t>万元，完成预算</w:t>
      </w:r>
      <w:r>
        <w:rPr>
          <w:rStyle w:val="14"/>
          <w:rFonts w:hint="eastAsia" w:ascii="仿宋_GB2312" w:eastAsia="仿宋_GB2312"/>
          <w:b w:val="0"/>
          <w:color w:val="000000"/>
          <w:sz w:val="32"/>
          <w:szCs w:val="32"/>
          <w:lang w:val="en-US" w:eastAsia="zh-CN"/>
        </w:rPr>
        <w:t>100</w:t>
      </w:r>
      <w:r>
        <w:rPr>
          <w:rStyle w:val="14"/>
          <w:rFonts w:hint="eastAsia" w:ascii="仿宋_GB2312" w:eastAsia="仿宋_GB2312"/>
          <w:b w:val="0"/>
          <w:color w:val="000000"/>
          <w:sz w:val="32"/>
          <w:szCs w:val="32"/>
        </w:rPr>
        <w:t>%</w:t>
      </w:r>
      <w:r>
        <w:rPr>
          <w:rStyle w:val="14"/>
          <w:rFonts w:hint="eastAsia" w:ascii="仿宋_GB2312" w:eastAsia="仿宋_GB2312"/>
          <w:color w:val="000000"/>
          <w:sz w:val="32"/>
          <w:szCs w:val="32"/>
        </w:rPr>
        <w:tab/>
      </w:r>
      <w:r>
        <w:rPr>
          <w:rStyle w:val="14"/>
          <w:rFonts w:hint="eastAsia" w:ascii="仿宋_GB2312" w:eastAsia="仿宋_GB2312"/>
          <w:b w:val="0"/>
          <w:bCs w:val="0"/>
          <w:color w:val="000000"/>
          <w:sz w:val="32"/>
          <w:szCs w:val="32"/>
          <w:lang w:eastAsia="zh-CN"/>
        </w:rPr>
        <w:t>。</w:t>
      </w:r>
    </w:p>
    <w:p>
      <w:pPr>
        <w:tabs>
          <w:tab w:val="right" w:pos="8306"/>
        </w:tabs>
        <w:spacing w:line="600" w:lineRule="exact"/>
        <w:ind w:firstLine="640"/>
        <w:outlineLvl w:val="1"/>
        <w:rPr>
          <w:rStyle w:val="25"/>
        </w:rPr>
      </w:pPr>
      <w:bookmarkStart w:id="41" w:name="_Toc15396608"/>
      <w:bookmarkStart w:id="42" w:name="_Toc15377214"/>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25"/>
          <w:rFonts w:hint="eastAsia" w:ascii="黑体" w:hAnsi="黑体" w:eastAsia="黑体"/>
          <w:b w:val="0"/>
        </w:rPr>
        <w:t>般公共预算财政拨款基本支出决算情况说明</w:t>
      </w:r>
      <w:bookmarkEnd w:id="41"/>
      <w:bookmarkEnd w:id="42"/>
      <w:r>
        <w:rPr>
          <w:rStyle w:val="25"/>
          <w:rFonts w:ascii="黑体" w:hAnsi="黑体" w:eastAsia="黑体"/>
          <w:b w:val="0"/>
        </w:rPr>
        <w:tab/>
      </w:r>
    </w:p>
    <w:p>
      <w:pPr>
        <w:spacing w:line="600" w:lineRule="exact"/>
        <w:ind w:firstLine="645"/>
        <w:rPr>
          <w:rFonts w:hint="eastAsia" w:ascii="仿宋_GB2312" w:eastAsia="仿宋_GB2312"/>
          <w:color w:val="000000"/>
          <w:sz w:val="32"/>
          <w:szCs w:val="32"/>
        </w:rPr>
      </w:pPr>
      <w:r>
        <w:rPr>
          <w:rFonts w:hint="eastAsia" w:ascii="仿宋_GB2312" w:eastAsia="仿宋_GB2312"/>
          <w:color w:val="000000"/>
          <w:sz w:val="32"/>
          <w:szCs w:val="32"/>
        </w:rPr>
        <w:t>201</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年度一般公共预算财政拨款基本支出</w:t>
      </w:r>
      <w:r>
        <w:rPr>
          <w:rFonts w:hint="eastAsia" w:ascii="仿宋_GB2312" w:eastAsia="仿宋_GB2312"/>
          <w:color w:val="000000"/>
          <w:sz w:val="32"/>
          <w:szCs w:val="32"/>
          <w:lang w:val="en-US" w:eastAsia="zh-CN"/>
        </w:rPr>
        <w:t>267.10</w:t>
      </w:r>
      <w:r>
        <w:rPr>
          <w:rFonts w:hint="eastAsia" w:ascii="仿宋_GB2312" w:eastAsia="仿宋_GB2312"/>
          <w:color w:val="000000"/>
          <w:sz w:val="32"/>
          <w:szCs w:val="32"/>
        </w:rPr>
        <w:t>万元，其中：</w:t>
      </w:r>
    </w:p>
    <w:p>
      <w:pPr>
        <w:spacing w:line="600" w:lineRule="exact"/>
        <w:ind w:firstLine="645"/>
        <w:rPr>
          <w:rFonts w:ascii="仿宋" w:hAnsi="仿宋" w:eastAsia="仿宋"/>
          <w:b/>
          <w:color w:val="FF0000"/>
          <w:sz w:val="32"/>
          <w:szCs w:val="32"/>
        </w:rPr>
      </w:pPr>
      <w:r>
        <w:rPr>
          <w:rFonts w:hint="eastAsia" w:ascii="仿宋_GB2312" w:eastAsia="仿宋_GB2312"/>
          <w:color w:val="000000"/>
          <w:sz w:val="32"/>
          <w:szCs w:val="32"/>
        </w:rPr>
        <w:t>人员经费</w:t>
      </w:r>
      <w:r>
        <w:rPr>
          <w:rFonts w:hint="eastAsia" w:ascii="仿宋_GB2312" w:eastAsia="仿宋_GB2312"/>
          <w:color w:val="000000"/>
          <w:sz w:val="32"/>
          <w:szCs w:val="32"/>
          <w:lang w:val="en-US" w:eastAsia="zh-CN"/>
        </w:rPr>
        <w:t>137.84</w:t>
      </w:r>
      <w:r>
        <w:rPr>
          <w:rFonts w:hint="eastAsia" w:ascii="仿宋_GB2312" w:eastAsia="仿宋_GB2312"/>
          <w:color w:val="000000"/>
          <w:sz w:val="32"/>
          <w:szCs w:val="32"/>
        </w:rPr>
        <w:t>万元，主要包括：基本工资、津贴补贴、奖金、伙食补助费、绩效工资、机关事业单位基本养老保险缴费、职业年金缴费、其他社会保障缴费、其他工资福利支出、离休费、退休费、抚恤金、生活补助、医疗费、奖励金、住房公积金、提租补贴、购房补贴、其他对个人和家庭的补助支出等。</w:t>
      </w:r>
      <w:r>
        <w:rPr>
          <w:rFonts w:hint="eastAsia" w:ascii="仿宋_GB2312" w:eastAsia="仿宋_GB2312"/>
          <w:color w:val="000000"/>
          <w:sz w:val="32"/>
          <w:szCs w:val="32"/>
        </w:rPr>
        <w:br w:type="textWrapping"/>
      </w:r>
      <w:r>
        <w:rPr>
          <w:rFonts w:hint="eastAsia" w:ascii="仿宋_GB2312" w:eastAsia="仿宋_GB2312"/>
          <w:color w:val="000000"/>
          <w:sz w:val="32"/>
          <w:szCs w:val="32"/>
        </w:rPr>
        <w:t>　　公用经费</w:t>
      </w:r>
      <w:r>
        <w:rPr>
          <w:rFonts w:hint="eastAsia" w:ascii="仿宋_GB2312" w:eastAsia="仿宋_GB2312"/>
          <w:color w:val="000000"/>
          <w:sz w:val="32"/>
          <w:szCs w:val="32"/>
          <w:lang w:val="en-US" w:eastAsia="zh-CN"/>
        </w:rPr>
        <w:t>85.13</w:t>
      </w:r>
      <w:r>
        <w:rPr>
          <w:rFonts w:hint="eastAsia" w:ascii="仿宋_GB2312" w:eastAsia="仿宋_GB2312"/>
          <w:color w:val="000000"/>
          <w:sz w:val="32"/>
          <w:szCs w:val="32"/>
        </w:rPr>
        <w:t>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pPr>
        <w:spacing w:line="600" w:lineRule="exact"/>
        <w:ind w:firstLine="640"/>
        <w:outlineLvl w:val="1"/>
        <w:rPr>
          <w:rStyle w:val="25"/>
          <w:rFonts w:ascii="黑体" w:hAnsi="黑体" w:eastAsia="黑体"/>
          <w:b w:val="0"/>
        </w:rPr>
      </w:pPr>
      <w:bookmarkStart w:id="43" w:name="_Toc15377215"/>
      <w:bookmarkStart w:id="44" w:name="_Toc15396609"/>
      <w:r>
        <w:rPr>
          <w:rFonts w:hint="eastAsia" w:ascii="黑体" w:eastAsia="黑体"/>
          <w:color w:val="000000"/>
          <w:sz w:val="32"/>
          <w:szCs w:val="32"/>
        </w:rPr>
        <w:t>七、</w:t>
      </w:r>
      <w:r>
        <w:rPr>
          <w:rStyle w:val="25"/>
          <w:rFonts w:hint="eastAsia" w:ascii="黑体" w:hAnsi="黑体" w:eastAsia="黑体"/>
        </w:rPr>
        <w:t>“</w:t>
      </w:r>
      <w:r>
        <w:rPr>
          <w:rStyle w:val="25"/>
          <w:rFonts w:hint="eastAsia" w:ascii="黑体" w:hAnsi="黑体" w:eastAsia="黑体"/>
          <w:b w:val="0"/>
        </w:rPr>
        <w:t>三公”经费财政拨款支出决算情况说明</w:t>
      </w:r>
      <w:bookmarkEnd w:id="43"/>
      <w:bookmarkEnd w:id="44"/>
    </w:p>
    <w:p>
      <w:pPr>
        <w:spacing w:line="600" w:lineRule="exact"/>
        <w:ind w:firstLine="640"/>
        <w:rPr>
          <w:rFonts w:hint="eastAsia" w:ascii="仿宋_GB2312" w:eastAsia="仿宋_GB2312"/>
          <w:b/>
          <w:color w:val="000000"/>
          <w:sz w:val="32"/>
          <w:szCs w:val="32"/>
        </w:rPr>
      </w:pPr>
      <w:r>
        <w:rPr>
          <w:rFonts w:hint="eastAsia" w:ascii="仿宋_GB2312" w:eastAsia="仿宋_GB2312"/>
          <w:b/>
          <w:color w:val="000000"/>
          <w:sz w:val="32"/>
          <w:szCs w:val="32"/>
        </w:rPr>
        <w:t>（一）“三公”经费财政拨款支出决算总体情况说明</w:t>
      </w:r>
    </w:p>
    <w:p>
      <w:pPr>
        <w:spacing w:line="600" w:lineRule="exact"/>
        <w:ind w:firstLine="640"/>
        <w:rPr>
          <w:rFonts w:hint="eastAsia" w:ascii="仿宋_GB2312" w:eastAsia="仿宋_GB2312"/>
          <w:b/>
          <w:color w:val="000000"/>
          <w:sz w:val="32"/>
          <w:szCs w:val="32"/>
        </w:rPr>
      </w:pPr>
      <w:r>
        <w:rPr>
          <w:rFonts w:hint="eastAsia" w:ascii="仿宋_GB2312" w:eastAsia="仿宋_GB2312"/>
          <w:color w:val="000000"/>
          <w:sz w:val="32"/>
          <w:szCs w:val="32"/>
        </w:rPr>
        <w:t>201</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年度“三公”经费财政拨款支出决算为</w:t>
      </w:r>
      <w:r>
        <w:rPr>
          <w:rFonts w:hint="eastAsia" w:ascii="仿宋_GB2312" w:eastAsia="仿宋_GB2312"/>
          <w:color w:val="000000"/>
          <w:sz w:val="32"/>
          <w:szCs w:val="32"/>
          <w:lang w:val="en-US" w:eastAsia="zh-CN"/>
        </w:rPr>
        <w:t>4.59</w:t>
      </w:r>
      <w:r>
        <w:rPr>
          <w:rFonts w:hint="eastAsia" w:ascii="仿宋_GB2312" w:eastAsia="仿宋_GB2312"/>
          <w:color w:val="000000"/>
          <w:sz w:val="32"/>
          <w:szCs w:val="32"/>
        </w:rPr>
        <w:t>万元，完成预算</w:t>
      </w:r>
      <w:r>
        <w:rPr>
          <w:rFonts w:hint="eastAsia" w:ascii="仿宋_GB2312" w:eastAsia="仿宋_GB2312"/>
          <w:color w:val="000000"/>
          <w:sz w:val="32"/>
          <w:szCs w:val="32"/>
          <w:lang w:val="en-US" w:eastAsia="zh-CN"/>
        </w:rPr>
        <w:t>100</w:t>
      </w:r>
      <w:r>
        <w:rPr>
          <w:rFonts w:hint="eastAsia" w:ascii="仿宋_GB2312" w:eastAsia="仿宋_GB2312"/>
          <w:color w:val="000000"/>
          <w:sz w:val="32"/>
          <w:szCs w:val="32"/>
        </w:rPr>
        <w:t>%。</w:t>
      </w:r>
    </w:p>
    <w:p>
      <w:pPr>
        <w:spacing w:line="600" w:lineRule="exact"/>
        <w:ind w:firstLine="640"/>
        <w:rPr>
          <w:rFonts w:hint="eastAsia" w:ascii="仿宋_GB2312" w:eastAsia="仿宋_GB2312"/>
          <w:b/>
          <w:color w:val="000000"/>
          <w:sz w:val="32"/>
          <w:szCs w:val="32"/>
        </w:rPr>
      </w:pPr>
      <w:r>
        <w:rPr>
          <w:rFonts w:hint="eastAsia" w:ascii="仿宋_GB2312" w:eastAsia="仿宋_GB2312"/>
          <w:b/>
          <w:color w:val="000000"/>
          <w:sz w:val="32"/>
          <w:szCs w:val="32"/>
        </w:rPr>
        <w:t>（二）“三公”经费财政拨款支出决算具体情况说明</w:t>
      </w:r>
    </w:p>
    <w:p>
      <w:pPr>
        <w:spacing w:line="600" w:lineRule="exact"/>
        <w:ind w:firstLine="640"/>
        <w:rPr>
          <w:rFonts w:hint="eastAsia" w:ascii="仿宋_GB2312" w:eastAsia="仿宋_GB2312"/>
          <w:color w:val="000000"/>
          <w:sz w:val="32"/>
          <w:szCs w:val="32"/>
        </w:rPr>
      </w:pPr>
      <w:r>
        <w:rPr>
          <w:rFonts w:hint="eastAsia" w:ascii="仿宋_GB2312" w:eastAsia="仿宋_GB2312"/>
          <w:color w:val="000000"/>
          <w:sz w:val="32"/>
          <w:szCs w:val="32"/>
        </w:rPr>
        <w:t>201</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年度“三公”经费财政拨款支出决算中，因公出国（境）费支出决算</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%；公务用车购置及运行维护费支出决算</w:t>
      </w:r>
      <w:r>
        <w:rPr>
          <w:rFonts w:hint="eastAsia" w:ascii="仿宋_GB2312" w:eastAsia="仿宋_GB2312"/>
          <w:color w:val="000000"/>
          <w:sz w:val="32"/>
          <w:szCs w:val="32"/>
          <w:lang w:val="en-US" w:eastAsia="zh-CN"/>
        </w:rPr>
        <w:t>4.28</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93.25</w:t>
      </w:r>
      <w:r>
        <w:rPr>
          <w:rFonts w:hint="eastAsia" w:ascii="仿宋_GB2312" w:eastAsia="仿宋_GB2312"/>
          <w:color w:val="000000"/>
          <w:sz w:val="32"/>
          <w:szCs w:val="32"/>
        </w:rPr>
        <w:t>%；公务接待费支出决算</w:t>
      </w:r>
      <w:r>
        <w:rPr>
          <w:rFonts w:hint="eastAsia" w:ascii="仿宋_GB2312" w:eastAsia="仿宋_GB2312"/>
          <w:color w:val="000000"/>
          <w:sz w:val="32"/>
          <w:szCs w:val="32"/>
          <w:lang w:val="en-US" w:eastAsia="zh-CN"/>
        </w:rPr>
        <w:t>0.31</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6.75</w:t>
      </w:r>
      <w:r>
        <w:rPr>
          <w:rFonts w:hint="eastAsia" w:ascii="仿宋_GB2312" w:eastAsia="仿宋_GB2312"/>
          <w:color w:val="000000"/>
          <w:sz w:val="32"/>
          <w:szCs w:val="32"/>
        </w:rPr>
        <w:t>%。具体情况如下：</w:t>
      </w:r>
    </w:p>
    <w:p>
      <w:pPr>
        <w:spacing w:line="600" w:lineRule="exact"/>
        <w:ind w:firstLine="640"/>
        <w:rPr>
          <w:rFonts w:hint="eastAsia" w:ascii="仿宋_GB2312" w:eastAsia="仿宋_GB2312"/>
          <w:color w:val="000000"/>
          <w:sz w:val="32"/>
          <w:szCs w:val="32"/>
        </w:rPr>
      </w:pPr>
      <w:bookmarkStart w:id="45" w:name="_Toc15396610"/>
      <w:bookmarkStart w:id="46" w:name="_Toc15377218"/>
      <w:r>
        <w:rPr>
          <w:rFonts w:hint="eastAsia" w:ascii="仿宋_GB2312" w:eastAsia="仿宋_GB2312"/>
          <w:b/>
          <w:color w:val="000000"/>
          <w:sz w:val="32"/>
          <w:szCs w:val="32"/>
        </w:rPr>
        <w:t>1.因公出国（境）经费支出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万元。全年安排因公出国（境）团组</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次，出国（境）</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人。</w:t>
      </w:r>
    </w:p>
    <w:p>
      <w:pPr>
        <w:spacing w:line="600" w:lineRule="exact"/>
        <w:ind w:firstLine="643" w:firstLineChars="200"/>
        <w:rPr>
          <w:rFonts w:hint="eastAsia" w:ascii="仿宋_GB2312" w:eastAsia="仿宋_GB2312"/>
          <w:color w:val="000000"/>
          <w:sz w:val="32"/>
          <w:szCs w:val="32"/>
        </w:rPr>
      </w:pPr>
      <w:r>
        <w:rPr>
          <w:rFonts w:hint="eastAsia" w:ascii="仿宋_GB2312" w:eastAsia="仿宋_GB2312"/>
          <w:b/>
          <w:color w:val="000000"/>
          <w:sz w:val="32"/>
          <w:szCs w:val="32"/>
        </w:rPr>
        <w:t>2.公务用车购置及运行维护费支出</w:t>
      </w:r>
      <w:r>
        <w:rPr>
          <w:rFonts w:hint="eastAsia" w:ascii="仿宋_GB2312" w:eastAsia="仿宋_GB2312"/>
          <w:color w:val="000000"/>
          <w:sz w:val="32"/>
          <w:szCs w:val="32"/>
          <w:lang w:val="en-US" w:eastAsia="zh-CN"/>
        </w:rPr>
        <w:t>4.28</w:t>
      </w:r>
      <w:r>
        <w:rPr>
          <w:rFonts w:hint="eastAsia" w:ascii="仿宋_GB2312" w:eastAsia="仿宋_GB2312"/>
          <w:color w:val="000000"/>
          <w:sz w:val="32"/>
          <w:szCs w:val="32"/>
        </w:rPr>
        <w:t>万元。</w:t>
      </w:r>
    </w:p>
    <w:p>
      <w:pPr>
        <w:spacing w:line="600" w:lineRule="exact"/>
        <w:ind w:firstLine="640" w:firstLineChars="200"/>
        <w:rPr>
          <w:rFonts w:hint="eastAsia" w:ascii="仿宋_GB2312" w:eastAsia="仿宋_GB2312"/>
          <w:b/>
          <w:color w:val="000000"/>
          <w:sz w:val="32"/>
          <w:szCs w:val="32"/>
        </w:rPr>
      </w:pPr>
      <w:r>
        <w:rPr>
          <w:rFonts w:hint="eastAsia" w:ascii="仿宋_GB2312" w:eastAsia="仿宋_GB2312"/>
          <w:color w:val="000000"/>
          <w:sz w:val="32"/>
          <w:szCs w:val="32"/>
        </w:rPr>
        <w:t>其中：</w:t>
      </w:r>
      <w:r>
        <w:rPr>
          <w:rFonts w:hint="eastAsia" w:ascii="仿宋_GB2312" w:eastAsia="仿宋_GB2312"/>
          <w:b/>
          <w:color w:val="000000"/>
          <w:sz w:val="32"/>
          <w:szCs w:val="32"/>
        </w:rPr>
        <w:t>公务用车购置支出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万元。全年按规定更新购置公务用车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辆，其中：轿车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辆、金额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万元，越野车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辆、金额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万元，载客汽车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辆、金额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万元。截至201</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年12月底，单位共有公务用车</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辆，其中：越野车</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w:t>
      </w:r>
    </w:p>
    <w:p>
      <w:pPr>
        <w:spacing w:line="600" w:lineRule="exact"/>
        <w:ind w:firstLine="640"/>
        <w:rPr>
          <w:rFonts w:hint="eastAsia" w:ascii="仿宋_GB2312" w:eastAsia="仿宋_GB2312"/>
          <w:color w:val="000000"/>
          <w:sz w:val="32"/>
          <w:szCs w:val="32"/>
        </w:rPr>
      </w:pPr>
      <w:r>
        <w:rPr>
          <w:rFonts w:hint="eastAsia" w:ascii="仿宋_GB2312" w:eastAsia="仿宋_GB2312"/>
          <w:b/>
          <w:color w:val="000000"/>
          <w:sz w:val="32"/>
          <w:szCs w:val="32"/>
        </w:rPr>
        <w:t>公务用车运行维护费支出</w:t>
      </w:r>
      <w:r>
        <w:rPr>
          <w:rFonts w:hint="eastAsia" w:ascii="仿宋_GB2312" w:eastAsia="仿宋_GB2312"/>
          <w:color w:val="000000"/>
          <w:sz w:val="32"/>
          <w:szCs w:val="32"/>
          <w:lang w:val="en-US" w:eastAsia="zh-CN"/>
        </w:rPr>
        <w:t>4.28</w:t>
      </w:r>
      <w:r>
        <w:rPr>
          <w:rFonts w:hint="eastAsia" w:ascii="仿宋_GB2312" w:eastAsia="仿宋_GB2312"/>
          <w:color w:val="000000"/>
          <w:sz w:val="32"/>
          <w:szCs w:val="32"/>
        </w:rPr>
        <w:t>万元。主要用于</w:t>
      </w:r>
      <w:r>
        <w:rPr>
          <w:rFonts w:hint="eastAsia" w:ascii="仿宋_GB2312" w:hAnsi="仿宋_GB2312" w:eastAsia="仿宋_GB2312" w:cs="仿宋_GB2312"/>
          <w:color w:val="000000"/>
          <w:sz w:val="32"/>
          <w:szCs w:val="32"/>
          <w:lang w:eastAsia="zh-CN"/>
        </w:rPr>
        <w:t>开展我局送岗位下乡、培训、就业政策宣传、招聘会和精准扶贫</w:t>
      </w:r>
      <w:r>
        <w:rPr>
          <w:rFonts w:hint="eastAsia" w:ascii="仿宋_GB2312" w:eastAsia="仿宋_GB2312"/>
          <w:color w:val="000000"/>
          <w:sz w:val="32"/>
          <w:szCs w:val="32"/>
        </w:rPr>
        <w:t>等</w:t>
      </w:r>
      <w:r>
        <w:rPr>
          <w:rFonts w:hint="eastAsia" w:ascii="仿宋_GB2312" w:eastAsia="仿宋_GB2312"/>
          <w:color w:val="000000"/>
          <w:sz w:val="32"/>
          <w:szCs w:val="32"/>
          <w:lang w:eastAsia="zh-CN"/>
        </w:rPr>
        <w:t>业务</w:t>
      </w:r>
      <w:r>
        <w:rPr>
          <w:rFonts w:hint="eastAsia" w:ascii="仿宋_GB2312" w:eastAsia="仿宋_GB2312"/>
          <w:color w:val="000000"/>
          <w:sz w:val="32"/>
          <w:szCs w:val="32"/>
        </w:rPr>
        <w:t>所需的公务用车燃料费、维修费、过路过桥费、保险费等支出。</w:t>
      </w:r>
    </w:p>
    <w:p>
      <w:pPr>
        <w:spacing w:line="600" w:lineRule="exact"/>
        <w:ind w:firstLine="643" w:firstLineChars="200"/>
        <w:rPr>
          <w:rFonts w:hint="eastAsia" w:ascii="仿宋_GB2312" w:eastAsia="仿宋_GB2312"/>
          <w:color w:val="000000"/>
          <w:sz w:val="32"/>
          <w:szCs w:val="32"/>
        </w:rPr>
      </w:pPr>
      <w:r>
        <w:rPr>
          <w:rFonts w:hint="eastAsia" w:ascii="仿宋_GB2312" w:eastAsia="仿宋_GB2312"/>
          <w:b/>
          <w:color w:val="000000"/>
          <w:sz w:val="32"/>
          <w:szCs w:val="32"/>
        </w:rPr>
        <w:t>3.公务接待费支出</w:t>
      </w:r>
      <w:r>
        <w:rPr>
          <w:rFonts w:hint="eastAsia" w:ascii="仿宋_GB2312" w:eastAsia="仿宋_GB2312"/>
          <w:color w:val="000000"/>
          <w:sz w:val="32"/>
          <w:szCs w:val="32"/>
          <w:lang w:val="en-US" w:eastAsia="zh-CN"/>
        </w:rPr>
        <w:t>0.31</w:t>
      </w:r>
      <w:r>
        <w:rPr>
          <w:rFonts w:hint="eastAsia" w:ascii="仿宋_GB2312" w:eastAsia="仿宋_GB2312"/>
          <w:color w:val="000000"/>
          <w:sz w:val="32"/>
          <w:szCs w:val="32"/>
        </w:rPr>
        <w:t>万元。主要用于执行公务、开展业务活动开支的交通费、住宿费、用餐费等。国内公务接待</w:t>
      </w:r>
      <w:r>
        <w:rPr>
          <w:rFonts w:hint="eastAsia" w:ascii="仿宋_GB2312" w:eastAsia="仿宋_GB2312"/>
          <w:color w:val="000000"/>
          <w:sz w:val="32"/>
          <w:szCs w:val="32"/>
          <w:lang w:val="en-US" w:eastAsia="zh-CN"/>
        </w:rPr>
        <w:t>3</w:t>
      </w:r>
      <w:r>
        <w:rPr>
          <w:rFonts w:hint="eastAsia" w:ascii="仿宋_GB2312" w:eastAsia="仿宋_GB2312"/>
          <w:color w:val="000000"/>
          <w:sz w:val="32"/>
          <w:szCs w:val="32"/>
        </w:rPr>
        <w:t>批次，</w:t>
      </w:r>
      <w:r>
        <w:rPr>
          <w:rFonts w:hint="eastAsia" w:ascii="仿宋_GB2312" w:eastAsia="仿宋_GB2312"/>
          <w:color w:val="000000"/>
          <w:sz w:val="32"/>
          <w:szCs w:val="32"/>
          <w:lang w:val="en-US" w:eastAsia="zh-CN"/>
        </w:rPr>
        <w:t>16</w:t>
      </w:r>
      <w:r>
        <w:rPr>
          <w:rFonts w:hint="eastAsia" w:ascii="仿宋_GB2312" w:eastAsia="仿宋_GB2312"/>
          <w:color w:val="000000"/>
          <w:sz w:val="32"/>
          <w:szCs w:val="32"/>
        </w:rPr>
        <w:t>人次（不包括陪同人员），共计支出</w:t>
      </w:r>
      <w:r>
        <w:rPr>
          <w:rFonts w:hint="eastAsia" w:ascii="仿宋_GB2312" w:eastAsia="仿宋_GB2312"/>
          <w:color w:val="000000"/>
          <w:sz w:val="32"/>
          <w:szCs w:val="32"/>
          <w:lang w:val="en-US" w:eastAsia="zh-CN"/>
        </w:rPr>
        <w:t>0.31</w:t>
      </w:r>
      <w:r>
        <w:rPr>
          <w:rFonts w:hint="eastAsia" w:ascii="仿宋_GB2312" w:eastAsia="仿宋_GB2312"/>
          <w:color w:val="000000"/>
          <w:sz w:val="32"/>
          <w:szCs w:val="32"/>
        </w:rPr>
        <w:t>万元，具体内容包括：</w:t>
      </w:r>
      <w:r>
        <w:rPr>
          <w:rFonts w:hint="eastAsia" w:ascii="仿宋_GB2312" w:hAnsi="仿宋_GB2312" w:eastAsia="仿宋_GB2312" w:cs="仿宋_GB2312"/>
          <w:color w:val="000000"/>
          <w:sz w:val="32"/>
          <w:szCs w:val="32"/>
        </w:rPr>
        <w:t>用于执行公务、开展业务活动开支的交通费、住宿费、用餐费等</w:t>
      </w:r>
      <w:r>
        <w:rPr>
          <w:rFonts w:hint="eastAsia" w:ascii="仿宋_GB2312" w:eastAsia="仿宋_GB2312"/>
          <w:color w:val="000000"/>
          <w:sz w:val="32"/>
          <w:szCs w:val="32"/>
        </w:rPr>
        <w:t>。</w:t>
      </w:r>
    </w:p>
    <w:p>
      <w:pPr>
        <w:spacing w:line="600" w:lineRule="exact"/>
        <w:ind w:firstLine="640"/>
        <w:rPr>
          <w:rFonts w:ascii="仿宋_GB2312" w:eastAsia="仿宋_GB2312"/>
          <w:b/>
          <w:color w:val="000000"/>
          <w:sz w:val="32"/>
          <w:szCs w:val="32"/>
        </w:rPr>
      </w:pPr>
      <w:r>
        <w:rPr>
          <w:rFonts w:hint="eastAsia" w:ascii="仿宋_GB2312" w:eastAsia="仿宋_GB2312"/>
          <w:color w:val="000000"/>
          <w:sz w:val="32"/>
          <w:szCs w:val="32"/>
        </w:rPr>
        <w:t>公务接待费支出决算比201</w:t>
      </w: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年</w:t>
      </w:r>
      <w:r>
        <w:rPr>
          <w:rFonts w:hint="eastAsia" w:ascii="仿宋_GB2312" w:eastAsia="仿宋_GB2312"/>
          <w:color w:val="000000"/>
          <w:sz w:val="32"/>
          <w:szCs w:val="32"/>
          <w:lang w:val="en-US" w:eastAsia="zh-CN"/>
        </w:rPr>
        <w:t>增加0.12</w:t>
      </w:r>
      <w:r>
        <w:rPr>
          <w:rFonts w:hint="eastAsia" w:ascii="仿宋_GB2312" w:eastAsia="仿宋_GB2312"/>
          <w:color w:val="000000"/>
          <w:sz w:val="32"/>
          <w:szCs w:val="32"/>
        </w:rPr>
        <w:t>万元，</w:t>
      </w:r>
      <w:r>
        <w:rPr>
          <w:rFonts w:hint="eastAsia" w:ascii="仿宋_GB2312" w:eastAsia="仿宋_GB2312"/>
          <w:color w:val="000000"/>
          <w:sz w:val="32"/>
          <w:szCs w:val="32"/>
          <w:lang w:val="en-US" w:eastAsia="zh-CN"/>
        </w:rPr>
        <w:t>增加38.71</w:t>
      </w:r>
      <w:r>
        <w:rPr>
          <w:rFonts w:hint="eastAsia" w:ascii="仿宋_GB2312" w:eastAsia="仿宋_GB2312"/>
          <w:color w:val="000000"/>
          <w:sz w:val="32"/>
          <w:szCs w:val="32"/>
        </w:rPr>
        <w:t>%。主要原因是</w:t>
      </w:r>
      <w:r>
        <w:rPr>
          <w:rFonts w:hint="eastAsia" w:ascii="仿宋_GB2312" w:hAnsi="宋体" w:eastAsia="仿宋_GB2312" w:cs="宋体"/>
          <w:color w:val="000000"/>
          <w:kern w:val="0"/>
          <w:sz w:val="32"/>
          <w:lang w:val="en-US" w:eastAsia="zh-CN"/>
        </w:rPr>
        <w:t>开展精准扶贫、技能培训、公益性岗位检查，以及政策宣传等工作</w:t>
      </w:r>
      <w:r>
        <w:rPr>
          <w:rFonts w:hint="eastAsia" w:ascii="仿宋_GB2312" w:eastAsia="仿宋_GB2312"/>
          <w:color w:val="000000"/>
          <w:sz w:val="32"/>
          <w:szCs w:val="32"/>
        </w:rPr>
        <w:t>。</w:t>
      </w:r>
    </w:p>
    <w:p>
      <w:pPr>
        <w:spacing w:line="600" w:lineRule="exact"/>
        <w:ind w:firstLine="640"/>
        <w:outlineLvl w:val="1"/>
        <w:rPr>
          <w:rStyle w:val="25"/>
          <w:rFonts w:ascii="黑体" w:hAnsi="黑体" w:eastAsia="黑体"/>
        </w:rPr>
      </w:pPr>
      <w:r>
        <w:rPr>
          <w:rFonts w:hint="eastAsia" w:ascii="黑体" w:eastAsia="黑体"/>
          <w:color w:val="000000"/>
          <w:sz w:val="32"/>
          <w:szCs w:val="32"/>
        </w:rPr>
        <w:t>八、</w:t>
      </w:r>
      <w:r>
        <w:rPr>
          <w:rStyle w:val="25"/>
          <w:rFonts w:hint="eastAsia" w:ascii="黑体" w:hAnsi="黑体" w:eastAsia="黑体"/>
          <w:b w:val="0"/>
        </w:rPr>
        <w:t>政府性基金预算支出决算情况说明</w:t>
      </w:r>
      <w:bookmarkEnd w:id="45"/>
      <w:bookmarkEnd w:id="46"/>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8年政府性基金预算拨款支出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numPr>
          <w:ilvl w:val="0"/>
          <w:numId w:val="2"/>
        </w:numPr>
        <w:spacing w:line="600" w:lineRule="exact"/>
        <w:ind w:firstLine="640"/>
        <w:outlineLvl w:val="1"/>
        <w:rPr>
          <w:rStyle w:val="25"/>
          <w:rFonts w:ascii="黑体" w:hAnsi="黑体" w:eastAsia="黑体"/>
          <w:b w:val="0"/>
        </w:rPr>
      </w:pPr>
      <w:bookmarkStart w:id="47" w:name="_Toc15377219"/>
      <w:bookmarkStart w:id="48" w:name="_Toc15396611"/>
      <w:r>
        <w:rPr>
          <w:rStyle w:val="25"/>
          <w:rFonts w:hint="eastAsia" w:ascii="黑体" w:hAnsi="黑体" w:eastAsia="黑体"/>
          <w:b w:val="0"/>
        </w:rPr>
        <w:t>国有资本经营预算支出决算情况说明</w:t>
      </w:r>
      <w:bookmarkEnd w:id="47"/>
      <w:bookmarkEnd w:id="48"/>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8年国有资本经营预算拨款支出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pStyle w:val="23"/>
        <w:numPr>
          <w:ilvl w:val="0"/>
          <w:numId w:val="3"/>
        </w:numPr>
        <w:spacing w:line="580" w:lineRule="exact"/>
        <w:ind w:firstLineChars="0"/>
        <w:rPr>
          <w:rStyle w:val="25"/>
          <w:rFonts w:ascii="黑体" w:hAnsi="黑体" w:eastAsia="黑体"/>
          <w:b w:val="0"/>
        </w:rPr>
      </w:pPr>
      <w:r>
        <w:rPr>
          <w:rStyle w:val="25"/>
          <w:rFonts w:hint="eastAsia" w:ascii="黑体" w:hAnsi="黑体" w:eastAsia="黑体"/>
          <w:b w:val="0"/>
        </w:rPr>
        <w:t>预算绩效情况说明</w:t>
      </w:r>
    </w:p>
    <w:p>
      <w:pPr>
        <w:numPr>
          <w:ilvl w:val="0"/>
          <w:numId w:val="4"/>
        </w:numPr>
        <w:spacing w:line="580" w:lineRule="exact"/>
        <w:ind w:firstLine="643" w:firstLineChars="200"/>
        <w:rPr>
          <w:rFonts w:ascii="仿宋" w:hAnsi="仿宋" w:eastAsia="仿宋" w:cs="楷体_GB2312"/>
          <w:b/>
          <w:bCs/>
          <w:sz w:val="32"/>
          <w:szCs w:val="32"/>
        </w:rPr>
      </w:pPr>
      <w:r>
        <w:rPr>
          <w:rFonts w:hint="eastAsia" w:ascii="仿宋" w:hAnsi="仿宋" w:eastAsia="仿宋" w:cs="楷体_GB2312"/>
          <w:b/>
          <w:bCs/>
          <w:sz w:val="32"/>
          <w:szCs w:val="32"/>
        </w:rPr>
        <w:t>预算绩效管理工作开展情况。</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color w:val="000000" w:themeColor="text1"/>
          <w:sz w:val="32"/>
          <w:szCs w:val="32"/>
          <w14:textFill>
            <w14:solidFill>
              <w14:schemeClr w14:val="tx1"/>
            </w14:solidFill>
          </w14:textFill>
        </w:rPr>
        <w:t>根据预算绩效管理要求，本部门（单位）在年初预算编制阶段，组织对</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1个</w:t>
      </w:r>
      <w:r>
        <w:rPr>
          <w:rFonts w:hint="eastAsia" w:ascii="仿宋_GB2312" w:hAnsi="仿宋_GB2312" w:eastAsia="仿宋_GB2312" w:cs="仿宋_GB2312"/>
          <w:color w:val="000000" w:themeColor="text1"/>
          <w:sz w:val="32"/>
          <w:szCs w:val="32"/>
          <w14:textFill>
            <w14:solidFill>
              <w14:schemeClr w14:val="tx1"/>
            </w14:solidFill>
          </w14:textFill>
        </w:rPr>
        <w:t>项目开展了预算事前绩效评估，对</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w:t>
      </w:r>
      <w:r>
        <w:rPr>
          <w:rFonts w:hint="eastAsia" w:ascii="仿宋_GB2312" w:hAnsi="仿宋_GB2312" w:eastAsia="仿宋_GB2312" w:cs="仿宋_GB2312"/>
          <w:color w:val="000000" w:themeColor="text1"/>
          <w:sz w:val="32"/>
          <w:szCs w:val="32"/>
          <w14:textFill>
            <w14:solidFill>
              <w14:schemeClr w14:val="tx1"/>
            </w14:solidFill>
          </w14:textFill>
        </w:rPr>
        <w:t>个项目编制了绩效目标，预算执行过程中，选取</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w:t>
      </w:r>
      <w:r>
        <w:rPr>
          <w:rFonts w:hint="eastAsia" w:ascii="仿宋_GB2312" w:hAnsi="仿宋_GB2312" w:eastAsia="仿宋_GB2312" w:cs="仿宋_GB2312"/>
          <w:color w:val="000000" w:themeColor="text1"/>
          <w:sz w:val="32"/>
          <w:szCs w:val="32"/>
          <w14:textFill>
            <w14:solidFill>
              <w14:schemeClr w14:val="tx1"/>
            </w14:solidFill>
          </w14:textFill>
        </w:rPr>
        <w:t>个项目开展绩效监控，年终执行完毕后，对</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w:t>
      </w:r>
      <w:r>
        <w:rPr>
          <w:rFonts w:hint="eastAsia" w:ascii="仿宋_GB2312" w:hAnsi="仿宋_GB2312" w:eastAsia="仿宋_GB2312" w:cs="仿宋_GB2312"/>
          <w:color w:val="000000" w:themeColor="text1"/>
          <w:sz w:val="32"/>
          <w:szCs w:val="32"/>
          <w14:textFill>
            <w14:solidFill>
              <w14:schemeClr w14:val="tx1"/>
            </w14:solidFill>
          </w14:textFill>
        </w:rPr>
        <w:t>个项目开展了绩效目标完成情况梳理填报。</w:t>
      </w:r>
    </w:p>
    <w:p>
      <w:pPr>
        <w:numPr>
          <w:ilvl w:val="0"/>
          <w:numId w:val="4"/>
        </w:numPr>
        <w:spacing w:line="580" w:lineRule="exact"/>
        <w:ind w:firstLine="643" w:firstLineChars="200"/>
        <w:rPr>
          <w:rFonts w:ascii="仿宋_GB2312" w:hAnsi="仿宋_GB2312" w:eastAsia="仿宋_GB2312" w:cs="仿宋_GB2312"/>
          <w:sz w:val="32"/>
          <w:szCs w:val="32"/>
        </w:rPr>
      </w:pPr>
      <w:r>
        <w:rPr>
          <w:rFonts w:hint="eastAsia" w:ascii="仿宋" w:hAnsi="仿宋" w:eastAsia="仿宋" w:cs="楷体_GB2312"/>
          <w:b/>
          <w:bCs/>
          <w:sz w:val="32"/>
          <w:szCs w:val="32"/>
        </w:rPr>
        <w:t>项目绩效目标完成情况。</w:t>
      </w:r>
      <w:r>
        <w:rPr>
          <w:rFonts w:hint="eastAsia" w:ascii="楷体_GB2312" w:hAnsi="楷体_GB2312" w:eastAsia="楷体_GB2312" w:cs="楷体_GB2312"/>
          <w:b/>
          <w:bCs/>
          <w:sz w:val="32"/>
          <w:szCs w:val="32"/>
        </w:rPr>
        <w:br w:type="textWrapping"/>
      </w:r>
      <w:r>
        <w:rPr>
          <w:rFonts w:hint="eastAsia" w:ascii="仿宋_GB2312" w:hAnsi="仿宋_GB2312" w:eastAsia="仿宋_GB2312" w:cs="仿宋_GB2312"/>
          <w:sz w:val="32"/>
          <w:szCs w:val="32"/>
        </w:rPr>
        <w:t xml:space="preserve">    本部门在2018年度部门决算中反映“</w:t>
      </w:r>
      <w:r>
        <w:rPr>
          <w:rFonts w:hint="eastAsia" w:ascii="仿宋_GB2312" w:hAnsi="仿宋_GB2312" w:eastAsia="仿宋_GB2312" w:cs="仿宋_GB2312"/>
          <w:sz w:val="32"/>
          <w:szCs w:val="32"/>
          <w:lang w:val="en-US" w:eastAsia="zh-CN"/>
        </w:rPr>
        <w:t>培训</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项目绩效目标实际完成情况。</w:t>
      </w:r>
    </w:p>
    <w:p>
      <w:pPr>
        <w:keepNext w:val="0"/>
        <w:keepLines w:val="0"/>
        <w:pageBreakBefore w:val="0"/>
        <w:widowControl/>
        <w:kinsoku/>
        <w:wordWrap/>
        <w:overflowPunct/>
        <w:topLinePunct w:val="0"/>
        <w:autoSpaceDE/>
        <w:autoSpaceDN/>
        <w:bidi w:val="0"/>
        <w:adjustRightInd w:val="0"/>
        <w:snapToGrid w:val="0"/>
        <w:spacing w:line="560" w:lineRule="exact"/>
        <w:ind w:firstLine="720"/>
        <w:jc w:val="left"/>
        <w:textAlignment w:val="auto"/>
        <w:outlineLvl w:val="9"/>
        <w:rPr>
          <w:rFonts w:hint="default" w:ascii="仿宋_GB2312" w:hAnsi="仿宋_GB2312" w:eastAsia="仿宋_GB2312" w:cs="仿宋_GB2312"/>
          <w:color w:val="FF0000"/>
          <w:sz w:val="32"/>
          <w:szCs w:val="32"/>
          <w:lang w:val="en-US" w:eastAsia="zh-CN"/>
        </w:rPr>
      </w:pPr>
      <w:r>
        <w:rPr>
          <w:rFonts w:hint="eastAsia" w:ascii="仿宋_GB2312" w:hAnsi="仿宋_GB2312" w:eastAsia="仿宋_GB2312" w:cs="仿宋_GB2312"/>
          <w:color w:val="auto"/>
          <w:sz w:val="32"/>
          <w:szCs w:val="32"/>
          <w:lang w:val="en-US" w:eastAsia="zh-CN"/>
        </w:rPr>
        <w:t>培训</w:t>
      </w:r>
      <w:r>
        <w:rPr>
          <w:rFonts w:hint="eastAsia" w:ascii="仿宋_GB2312" w:hAnsi="仿宋_GB2312" w:eastAsia="仿宋_GB2312" w:cs="仿宋_GB2312"/>
          <w:color w:val="auto"/>
          <w:sz w:val="32"/>
          <w:szCs w:val="32"/>
        </w:rPr>
        <w:t>项目绩效目标完成情况综述。项目全年预算数</w:t>
      </w:r>
      <w:r>
        <w:rPr>
          <w:rFonts w:hint="eastAsia" w:ascii="仿宋_GB2312" w:hAnsi="仿宋_GB2312" w:eastAsia="仿宋_GB2312" w:cs="仿宋_GB2312"/>
          <w:color w:val="auto"/>
          <w:sz w:val="32"/>
          <w:szCs w:val="32"/>
          <w:lang w:val="en-US" w:eastAsia="zh-CN"/>
        </w:rPr>
        <w:t>30.73</w:t>
      </w:r>
      <w:r>
        <w:rPr>
          <w:rFonts w:hint="eastAsia" w:ascii="仿宋_GB2312" w:hAnsi="仿宋_GB2312" w:eastAsia="仿宋_GB2312" w:cs="仿宋_GB2312"/>
          <w:color w:val="auto"/>
          <w:sz w:val="32"/>
          <w:szCs w:val="32"/>
        </w:rPr>
        <w:t>万元，执行数为</w:t>
      </w:r>
      <w:r>
        <w:rPr>
          <w:rFonts w:hint="eastAsia" w:ascii="仿宋_GB2312" w:hAnsi="仿宋_GB2312" w:eastAsia="仿宋_GB2312" w:cs="仿宋_GB2312"/>
          <w:color w:val="auto"/>
          <w:sz w:val="32"/>
          <w:szCs w:val="32"/>
          <w:lang w:val="en-US" w:eastAsia="zh-CN"/>
        </w:rPr>
        <w:t>30.73</w:t>
      </w:r>
      <w:r>
        <w:rPr>
          <w:rFonts w:hint="eastAsia" w:ascii="仿宋_GB2312" w:hAnsi="仿宋_GB2312" w:eastAsia="仿宋_GB2312" w:cs="仿宋_GB2312"/>
          <w:color w:val="auto"/>
          <w:sz w:val="32"/>
          <w:szCs w:val="32"/>
        </w:rPr>
        <w:t>万元，完成预算的</w:t>
      </w:r>
      <w:r>
        <w:rPr>
          <w:rFonts w:hint="eastAsia" w:ascii="仿宋_GB2312" w:hAnsi="仿宋_GB2312" w:eastAsia="仿宋_GB2312" w:cs="仿宋_GB2312"/>
          <w:color w:val="auto"/>
          <w:sz w:val="32"/>
          <w:szCs w:val="32"/>
          <w:lang w:val="en-US" w:eastAsia="zh-CN"/>
        </w:rPr>
        <w:t>100</w:t>
      </w:r>
      <w:r>
        <w:rPr>
          <w:rFonts w:hint="eastAsia" w:ascii="仿宋_GB2312" w:hAnsi="仿宋_GB2312" w:eastAsia="仿宋_GB2312" w:cs="仿宋_GB2312"/>
          <w:color w:val="auto"/>
          <w:sz w:val="32"/>
          <w:szCs w:val="32"/>
        </w:rPr>
        <w:t>%。通过项目实施，实施技能培训。深入探索“政府组织+学校培训+企业用工”合作模式，与四川科华技工学校签订了《四川省深度贫困县就业扶贫攻坚技能培训“一帮一”对口承接合作协议》，围绕灾后重建、脱贫奔康目标任务，今年我局根据培训意愿开展各类技能培训，培训1127人，其中培训贫困劳动力597人。</w:t>
      </w:r>
      <w:r>
        <w:rPr>
          <w:rFonts w:hint="eastAsia" w:ascii="仿宋_GB2312" w:hAnsi="仿宋_GB2312" w:eastAsia="仿宋_GB2312" w:cs="仿宋_GB2312"/>
          <w:color w:val="auto"/>
          <w:sz w:val="32"/>
          <w:szCs w:val="32"/>
          <w:lang w:val="en-US" w:eastAsia="zh-CN"/>
        </w:rPr>
        <w:t>创业培训90人。</w:t>
      </w:r>
      <w:r>
        <w:rPr>
          <w:rFonts w:hint="eastAsia" w:ascii="仿宋_GB2312" w:hAnsi="仿宋_GB2312" w:eastAsia="仿宋_GB2312" w:cs="仿宋_GB2312"/>
          <w:color w:val="auto"/>
          <w:sz w:val="32"/>
          <w:szCs w:val="32"/>
        </w:rPr>
        <w:t>发</w:t>
      </w:r>
      <w:r>
        <w:rPr>
          <w:rFonts w:hint="eastAsia" w:ascii="仿宋_GB2312" w:hAnsi="仿宋_GB2312" w:eastAsia="仿宋_GB2312" w:cs="仿宋_GB2312"/>
          <w:sz w:val="32"/>
          <w:szCs w:val="32"/>
        </w:rPr>
        <w:t>现的主要问题</w:t>
      </w:r>
      <w:r>
        <w:rPr>
          <w:rFonts w:hint="eastAsia" w:ascii="楷体_GB2312" w:hAnsi="楷体_GB2312" w:eastAsia="楷体_GB2312" w:cs="楷体_GB2312"/>
          <w:color w:val="000000"/>
          <w:kern w:val="0"/>
          <w:sz w:val="32"/>
          <w:lang w:val="zh-CN"/>
        </w:rPr>
        <w:t>。</w:t>
      </w:r>
      <w:r>
        <w:rPr>
          <w:rFonts w:hint="eastAsia" w:ascii="仿宋_GB2312" w:hAnsi="仿宋_GB2312" w:eastAsia="仿宋_GB2312" w:cs="仿宋_GB2312"/>
          <w:color w:val="000000"/>
          <w:kern w:val="0"/>
          <w:sz w:val="32"/>
          <w:lang w:val="zh-CN"/>
        </w:rPr>
        <w:t>今年增加流动人员人事档案管理服务工作，工作量进一步增大，人手不足。</w:t>
      </w:r>
      <w:r>
        <w:rPr>
          <w:rFonts w:hint="eastAsia" w:ascii="仿宋_GB2312" w:hAnsi="仿宋_GB2312" w:eastAsia="仿宋_GB2312" w:cs="仿宋_GB2312"/>
          <w:sz w:val="32"/>
          <w:szCs w:val="32"/>
        </w:rPr>
        <w:t>下一步改进措施</w:t>
      </w:r>
      <w:r>
        <w:rPr>
          <w:rFonts w:hint="eastAsia" w:ascii="楷体_GB2312" w:hAnsi="楷体_GB2312" w:eastAsia="楷体_GB2312" w:cs="楷体_GB2312"/>
          <w:color w:val="000000"/>
          <w:kern w:val="0"/>
          <w:sz w:val="32"/>
          <w:lang w:val="zh-CN"/>
        </w:rPr>
        <w:t>。</w:t>
      </w:r>
      <w:r>
        <w:rPr>
          <w:rFonts w:hint="eastAsia" w:ascii="仿宋_GB2312" w:hAnsi="仿宋_GB2312" w:eastAsia="仿宋_GB2312" w:cs="仿宋_GB2312"/>
          <w:color w:val="000000"/>
          <w:kern w:val="0"/>
          <w:sz w:val="32"/>
          <w:lang w:val="zh-CN"/>
        </w:rPr>
        <w:t>提高认识，进一步规范管理，加大对制度的执行力度，坚决杜绝不合理的费用开支。</w:t>
      </w:r>
    </w:p>
    <w:tbl>
      <w:tblPr>
        <w:tblStyle w:val="12"/>
        <w:tblpPr w:leftFromText="180" w:rightFromText="180" w:vertAnchor="text" w:horzAnchor="page" w:tblpXSpec="center" w:tblpY="423"/>
        <w:tblOverlap w:val="never"/>
        <w:tblW w:w="9960" w:type="dxa"/>
        <w:tblInd w:w="0" w:type="dxa"/>
        <w:tblLayout w:type="fixed"/>
        <w:tblCellMar>
          <w:top w:w="0" w:type="dxa"/>
          <w:left w:w="0" w:type="dxa"/>
          <w:bottom w:w="0" w:type="dxa"/>
          <w:right w:w="0" w:type="dxa"/>
        </w:tblCellMar>
      </w:tblPr>
      <w:tblGrid>
        <w:gridCol w:w="390"/>
        <w:gridCol w:w="1367"/>
        <w:gridCol w:w="1025"/>
        <w:gridCol w:w="2392"/>
        <w:gridCol w:w="2394"/>
        <w:gridCol w:w="2392"/>
      </w:tblGrid>
      <w:tr>
        <w:tblPrEx>
          <w:tblCellMar>
            <w:top w:w="0" w:type="dxa"/>
            <w:left w:w="0" w:type="dxa"/>
            <w:bottom w:w="0" w:type="dxa"/>
            <w:right w:w="0" w:type="dxa"/>
          </w:tblCellMar>
        </w:tblPrEx>
        <w:trPr>
          <w:trHeight w:val="1034" w:hRule="atLeast"/>
        </w:trPr>
        <w:tc>
          <w:tcPr>
            <w:tcW w:w="9960" w:type="dxa"/>
            <w:gridSpan w:val="6"/>
            <w:tcMar>
              <w:top w:w="15" w:type="dxa"/>
              <w:left w:w="15" w:type="dxa"/>
              <w:bottom w:w="0" w:type="dxa"/>
              <w:right w:w="15" w:type="dxa"/>
            </w:tcMar>
            <w:vAlign w:val="center"/>
          </w:tcPr>
          <w:p>
            <w:pPr>
              <w:pStyle w:val="23"/>
              <w:widowControl/>
              <w:ind w:left="4173" w:leftChars="1310" w:hanging="1422" w:hangingChars="395"/>
              <w:textAlignment w:val="center"/>
              <w:rPr>
                <w:rFonts w:ascii="宋体" w:hAnsi="宋体" w:cs="宋体"/>
                <w:color w:val="000000"/>
                <w:sz w:val="36"/>
                <w:szCs w:val="36"/>
              </w:rPr>
            </w:pPr>
            <w:r>
              <w:rPr>
                <w:rFonts w:hint="eastAsia" w:ascii="黑体" w:hAnsi="黑体" w:eastAsia="黑体" w:cs="宋体"/>
                <w:bCs/>
                <w:color w:val="000000"/>
                <w:kern w:val="0"/>
                <w:sz w:val="36"/>
                <w:szCs w:val="36"/>
                <w:lang w:bidi="ar"/>
              </w:rPr>
              <w:t>项目支出绩效目标完成情况表</w:t>
            </w:r>
            <w:r>
              <w:rPr>
                <w:rFonts w:hint="eastAsia" w:ascii="宋体" w:hAnsi="宋体" w:cs="宋体"/>
                <w:b/>
                <w:bCs/>
                <w:color w:val="000000"/>
                <w:kern w:val="0"/>
                <w:sz w:val="36"/>
                <w:szCs w:val="36"/>
                <w:lang w:bidi="ar"/>
              </w:rPr>
              <w:br w:type="textWrapping"/>
            </w:r>
            <w:r>
              <w:rPr>
                <w:rFonts w:hint="eastAsia" w:ascii="宋体" w:hAnsi="宋体" w:cs="宋体"/>
                <w:color w:val="000000"/>
                <w:kern w:val="0"/>
                <w:sz w:val="36"/>
                <w:szCs w:val="36"/>
                <w:lang w:bidi="ar"/>
              </w:rPr>
              <w:t>(2018 年度)</w:t>
            </w:r>
          </w:p>
        </w:tc>
      </w:tr>
      <w:tr>
        <w:tblPrEx>
          <w:tblCellMar>
            <w:top w:w="0" w:type="dxa"/>
            <w:left w:w="0" w:type="dxa"/>
            <w:bottom w:w="0" w:type="dxa"/>
            <w:right w:w="0" w:type="dxa"/>
          </w:tblCellMar>
        </w:tblPrEx>
        <w:trPr>
          <w:trHeight w:val="276" w:hRule="atLeast"/>
        </w:trPr>
        <w:tc>
          <w:tcPr>
            <w:tcW w:w="2782"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项目名称</w:t>
            </w:r>
          </w:p>
        </w:tc>
        <w:tc>
          <w:tcPr>
            <w:tcW w:w="7178"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培训</w:t>
            </w:r>
          </w:p>
        </w:tc>
      </w:tr>
      <w:tr>
        <w:tblPrEx>
          <w:tblCellMar>
            <w:top w:w="0" w:type="dxa"/>
            <w:left w:w="0" w:type="dxa"/>
            <w:bottom w:w="0" w:type="dxa"/>
            <w:right w:w="0" w:type="dxa"/>
          </w:tblCellMar>
        </w:tblPrEx>
        <w:trPr>
          <w:trHeight w:val="276" w:hRule="atLeast"/>
        </w:trPr>
        <w:tc>
          <w:tcPr>
            <w:tcW w:w="2782"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预算单位</w:t>
            </w:r>
          </w:p>
        </w:tc>
        <w:tc>
          <w:tcPr>
            <w:tcW w:w="7178"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九寨沟到公共就业和人才交流服务局</w:t>
            </w: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预算执行情况(万元)</w:t>
            </w:r>
          </w:p>
        </w:tc>
        <w:tc>
          <w:tcPr>
            <w:tcW w:w="239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预算数:</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30.73</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执行数:</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30.73</w:t>
            </w:r>
          </w:p>
        </w:tc>
      </w:tr>
      <w:tr>
        <w:tblPrEx>
          <w:tblCellMar>
            <w:top w:w="0" w:type="dxa"/>
            <w:left w:w="0" w:type="dxa"/>
            <w:bottom w:w="0" w:type="dxa"/>
            <w:right w:w="0" w:type="dxa"/>
          </w:tblCellMar>
        </w:tblPrEx>
        <w:trPr>
          <w:trHeight w:val="276"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239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其中-财政拨款:</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其中-财政拨款:</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r>
      <w:tr>
        <w:tblPrEx>
          <w:tblCellMar>
            <w:top w:w="0" w:type="dxa"/>
            <w:left w:w="0" w:type="dxa"/>
            <w:bottom w:w="0" w:type="dxa"/>
            <w:right w:w="0" w:type="dxa"/>
          </w:tblCellMar>
        </w:tblPrEx>
        <w:trPr>
          <w:trHeight w:val="151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239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其它资金:</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30.73</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其它资金:</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30.73</w:t>
            </w:r>
          </w:p>
        </w:tc>
      </w:tr>
      <w:tr>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年度目标完成情况</w:t>
            </w:r>
          </w:p>
        </w:tc>
        <w:tc>
          <w:tcPr>
            <w:tcW w:w="4784"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预期目标</w:t>
            </w:r>
          </w:p>
        </w:tc>
        <w:tc>
          <w:tcPr>
            <w:tcW w:w="4786"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实际完成目标</w:t>
            </w:r>
          </w:p>
        </w:tc>
      </w:tr>
      <w:tr>
        <w:tblPrEx>
          <w:tblCellMar>
            <w:top w:w="0" w:type="dxa"/>
            <w:left w:w="0" w:type="dxa"/>
            <w:bottom w:w="0" w:type="dxa"/>
            <w:right w:w="0" w:type="dxa"/>
          </w:tblCellMar>
        </w:tblPrEx>
        <w:trPr>
          <w:trHeight w:val="151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4784"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autoSpaceDN w:val="0"/>
              <w:spacing w:line="320" w:lineRule="exact"/>
              <w:jc w:val="left"/>
              <w:textAlignment w:val="center"/>
              <w:rPr>
                <w:rFonts w:ascii="宋体" w:hAnsi="宋体" w:cs="宋体"/>
                <w:color w:val="000000"/>
                <w:sz w:val="24"/>
              </w:rPr>
            </w:pPr>
            <w:r>
              <w:rPr>
                <w:rFonts w:hint="eastAsia" w:ascii="仿宋_GB2312" w:hAnsi="仿宋_GB2312" w:eastAsia="仿宋_GB2312" w:cs="仿宋_GB2312"/>
                <w:color w:val="000000"/>
                <w:sz w:val="24"/>
                <w:lang w:val="en-US" w:eastAsia="zh-CN"/>
              </w:rPr>
              <w:t>青年劳动者技能培训239人，创业培训50人。</w:t>
            </w:r>
          </w:p>
        </w:tc>
        <w:tc>
          <w:tcPr>
            <w:tcW w:w="4786"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autoSpaceDN w:val="0"/>
              <w:spacing w:line="320" w:lineRule="exact"/>
              <w:jc w:val="left"/>
              <w:textAlignment w:val="center"/>
              <w:rPr>
                <w:rFonts w:ascii="宋体" w:hAnsi="宋体" w:cs="宋体"/>
                <w:color w:val="000000"/>
                <w:sz w:val="24"/>
              </w:rPr>
            </w:pPr>
            <w:r>
              <w:rPr>
                <w:rFonts w:hint="eastAsia" w:ascii="仿宋_GB2312" w:hAnsi="仿宋_GB2312" w:eastAsia="仿宋_GB2312" w:cs="仿宋_GB2312"/>
                <w:color w:val="000000"/>
                <w:sz w:val="24"/>
                <w:lang w:val="en-US" w:eastAsia="zh-CN"/>
              </w:rPr>
              <w:t>青年劳动者技能培训1127人，创业培训90人。</w:t>
            </w:r>
          </w:p>
        </w:tc>
      </w:tr>
      <w:tr>
        <w:tblPrEx>
          <w:tblCellMar>
            <w:top w:w="0" w:type="dxa"/>
            <w:left w:w="0" w:type="dxa"/>
            <w:bottom w:w="0" w:type="dxa"/>
            <w:right w:w="0" w:type="dxa"/>
          </w:tblCellMar>
        </w:tblPrEx>
        <w:trPr>
          <w:trHeight w:val="1042"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sz w:val="24"/>
              </w:rPr>
              <w:t>绩效指标完成情况</w:t>
            </w: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一级指标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二级指标</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三级指标</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预期指标值(包含数字及文字描述)</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实际完成指标值(包含数字及文字描述)</w:t>
            </w:r>
          </w:p>
        </w:tc>
      </w:tr>
      <w:tr>
        <w:tblPrEx>
          <w:tblCellMar>
            <w:top w:w="0" w:type="dxa"/>
            <w:left w:w="0" w:type="dxa"/>
            <w:bottom w:w="0" w:type="dxa"/>
            <w:right w:w="0" w:type="dxa"/>
          </w:tblCellMar>
        </w:tblPrEx>
        <w:trPr>
          <w:trHeight w:val="953"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spacing w:line="360" w:lineRule="exact"/>
              <w:jc w:val="left"/>
              <w:rPr>
                <w:rFonts w:hint="default" w:ascii="宋体" w:hAnsi="宋体" w:cs="宋体"/>
                <w:color w:val="000000"/>
                <w:sz w:val="24"/>
                <w:lang w:val="en-US"/>
              </w:rPr>
            </w:pPr>
            <w:r>
              <w:rPr>
                <w:rFonts w:hint="eastAsia" w:ascii="仿宋_GB2312" w:hAnsi="仿宋_GB2312" w:eastAsia="仿宋_GB2312" w:cs="仿宋_GB2312"/>
                <w:color w:val="000000"/>
                <w:sz w:val="24"/>
                <w:lang w:val="en-US" w:eastAsia="zh-CN"/>
              </w:rPr>
              <w:t>青年劳动者技能培训239人，创业培训50人。</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left"/>
              <w:textAlignment w:val="center"/>
              <w:rPr>
                <w:rFonts w:ascii="宋体" w:hAnsi="宋体" w:cs="宋体"/>
                <w:color w:val="000000"/>
                <w:sz w:val="24"/>
              </w:rPr>
            </w:pPr>
            <w:r>
              <w:rPr>
                <w:rFonts w:hint="eastAsia" w:ascii="仿宋_GB2312" w:hAnsi="仿宋_GB2312" w:eastAsia="仿宋_GB2312" w:cs="仿宋_GB2312"/>
                <w:color w:val="000000"/>
                <w:sz w:val="24"/>
                <w:lang w:val="en-US" w:eastAsia="zh-CN"/>
              </w:rPr>
              <w:t>青年劳动者技能培训1127人，创业培训90人。</w:t>
            </w:r>
          </w:p>
        </w:tc>
      </w:tr>
      <w:tr>
        <w:tblPrEx>
          <w:tblCellMar>
            <w:top w:w="0" w:type="dxa"/>
            <w:left w:w="0" w:type="dxa"/>
            <w:bottom w:w="0" w:type="dxa"/>
            <w:right w:w="0" w:type="dxa"/>
          </w:tblCellMar>
        </w:tblPrEx>
        <w:trPr>
          <w:trHeight w:val="1042"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效益指标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spacing w:line="360" w:lineRule="exact"/>
              <w:jc w:val="left"/>
              <w:rPr>
                <w:rFonts w:ascii="宋体" w:hAnsi="宋体" w:cs="宋体"/>
                <w:color w:val="000000"/>
                <w:sz w:val="24"/>
              </w:rPr>
            </w:pPr>
            <w:r>
              <w:rPr>
                <w:rFonts w:hint="eastAsia" w:ascii="仿宋" w:hAnsi="仿宋" w:eastAsia="仿宋" w:cs="仿宋"/>
                <w:b w:val="0"/>
                <w:bCs/>
                <w:sz w:val="24"/>
                <w:szCs w:val="24"/>
              </w:rPr>
              <w:t>搭建平台，助推转移就业，促进就业创业政策落实，服务灾后重建，引导就近就业增收</w:t>
            </w:r>
            <w:r>
              <w:rPr>
                <w:rFonts w:hint="eastAsia" w:ascii="仿宋" w:hAnsi="仿宋" w:eastAsia="仿宋" w:cs="仿宋"/>
                <w:b w:val="0"/>
                <w:bCs/>
                <w:sz w:val="24"/>
                <w:szCs w:val="24"/>
                <w:lang w:eastAsia="zh-CN"/>
              </w:rPr>
              <w:t>。</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left"/>
              <w:textAlignment w:val="center"/>
              <w:rPr>
                <w:rFonts w:ascii="宋体" w:hAnsi="宋体" w:cs="宋体"/>
                <w:color w:val="000000"/>
                <w:sz w:val="24"/>
              </w:rPr>
            </w:pPr>
            <w:r>
              <w:rPr>
                <w:rFonts w:hint="eastAsia" w:ascii="仿宋_GB2312" w:hAnsi="仿宋_GB2312" w:eastAsia="仿宋_GB2312" w:cs="仿宋_GB2312"/>
                <w:color w:val="000000"/>
                <w:sz w:val="24"/>
                <w:lang w:val="en-US" w:eastAsia="zh-CN"/>
              </w:rPr>
              <w:t>青年劳动者技能培训1127人，创业培训90人。</w:t>
            </w:r>
          </w:p>
        </w:tc>
      </w:tr>
      <w:tr>
        <w:tblPrEx>
          <w:tblCellMar>
            <w:top w:w="0" w:type="dxa"/>
            <w:left w:w="0" w:type="dxa"/>
            <w:bottom w:w="0" w:type="dxa"/>
            <w:right w:w="0" w:type="dxa"/>
          </w:tblCellMar>
        </w:tblPrEx>
        <w:trPr>
          <w:trHeight w:val="105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color w:val="000000"/>
                <w:sz w:val="24"/>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满意度指标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000000"/>
                <w:sz w:val="24"/>
              </w:rPr>
            </w:pP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left"/>
              <w:textAlignment w:val="center"/>
              <w:rPr>
                <w:rFonts w:hint="eastAsia" w:ascii="宋体" w:hAnsi="宋体" w:eastAsia="仿宋" w:cs="宋体"/>
                <w:color w:val="000000"/>
                <w:sz w:val="24"/>
                <w:lang w:eastAsia="zh-CN"/>
              </w:rPr>
            </w:pPr>
            <w:r>
              <w:rPr>
                <w:rFonts w:hint="eastAsia" w:ascii="宋体" w:hAnsi="宋体" w:eastAsia="仿宋" w:cs="宋体"/>
                <w:color w:val="000000"/>
                <w:sz w:val="24"/>
                <w:lang w:eastAsia="zh-CN"/>
              </w:rPr>
              <w:t>做实农村劳动力实名制登记数据库统计数据，实行动态管理。按月更新贫困劳动力基础信息、就业培训、转移就业、自主创业、公益性岗位安置“五个名单”。</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left"/>
              <w:textAlignment w:val="center"/>
              <w:rPr>
                <w:rFonts w:ascii="宋体" w:hAnsi="宋体" w:cs="宋体"/>
                <w:color w:val="000000"/>
                <w:sz w:val="24"/>
              </w:rPr>
            </w:pPr>
            <w:r>
              <w:rPr>
                <w:rFonts w:hint="eastAsia" w:ascii="仿宋" w:hAnsi="仿宋" w:eastAsia="仿宋" w:cs="仿宋"/>
                <w:color w:val="000000"/>
                <w:sz w:val="24"/>
                <w:szCs w:val="24"/>
              </w:rPr>
              <w:t>成功举办“春风送岗”专场招聘会和开展“送岗下乡”等活动31场次，提供60余个工种，17378个岗位，达成就业意向3000余人，实现就业1075人。</w:t>
            </w:r>
          </w:p>
        </w:tc>
      </w:tr>
    </w:tbl>
    <w:p>
      <w:pPr>
        <w:rPr>
          <w:rFonts w:ascii="Calibri" w:hAnsi="Calibri"/>
        </w:rPr>
      </w:pPr>
    </w:p>
    <w:p>
      <w:pPr>
        <w:spacing w:line="580" w:lineRule="exact"/>
        <w:rPr>
          <w:rFonts w:ascii="仿宋_GB2312" w:hAnsi="仿宋_GB2312" w:eastAsia="仿宋_GB2312" w:cs="仿宋_GB2312"/>
          <w:sz w:val="32"/>
          <w:szCs w:val="32"/>
        </w:rPr>
      </w:pPr>
    </w:p>
    <w:p>
      <w:pPr>
        <w:numPr>
          <w:ilvl w:val="0"/>
          <w:numId w:val="4"/>
        </w:numPr>
        <w:spacing w:line="580" w:lineRule="exact"/>
        <w:ind w:firstLine="643" w:firstLineChars="200"/>
        <w:rPr>
          <w:rFonts w:ascii="仿宋" w:hAnsi="仿宋" w:eastAsia="仿宋" w:cs="仿宋_GB2312"/>
          <w:sz w:val="32"/>
          <w:szCs w:val="32"/>
        </w:rPr>
      </w:pPr>
      <w:r>
        <w:rPr>
          <w:rFonts w:hint="eastAsia" w:ascii="仿宋" w:hAnsi="仿宋" w:eastAsia="仿宋" w:cs="楷体_GB2312"/>
          <w:b/>
          <w:bCs/>
          <w:sz w:val="32"/>
          <w:szCs w:val="32"/>
        </w:rPr>
        <w:t>部门开展绩效评价结果。</w:t>
      </w:r>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本部门按要求对2018年部门整体支出绩效评价情况开展自评，《</w:t>
      </w:r>
      <w:r>
        <w:rPr>
          <w:rFonts w:hint="eastAsia" w:ascii="仿宋_GB2312" w:hAnsi="仿宋_GB2312" w:eastAsia="仿宋_GB2312" w:cs="仿宋_GB2312"/>
          <w:sz w:val="32"/>
          <w:szCs w:val="32"/>
          <w:lang w:val="en-US" w:eastAsia="zh-CN"/>
        </w:rPr>
        <w:t>九寨沟县公共就业和人才交流服务局</w:t>
      </w:r>
      <w:r>
        <w:rPr>
          <w:rFonts w:hint="eastAsia" w:ascii="仿宋_GB2312" w:hAnsi="仿宋_GB2312" w:eastAsia="仿宋_GB2312" w:cs="仿宋_GB2312"/>
          <w:sz w:val="32"/>
          <w:szCs w:val="32"/>
        </w:rPr>
        <w:t>2018年部门整体支出绩效评价报告》见附件。</w:t>
      </w:r>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本部门自行组织对</w:t>
      </w:r>
      <w:r>
        <w:rPr>
          <w:rFonts w:hint="eastAsia" w:ascii="仿宋_GB2312" w:hAnsi="仿宋_GB2312" w:eastAsia="仿宋_GB2312" w:cs="仿宋_GB2312"/>
          <w:sz w:val="32"/>
          <w:szCs w:val="32"/>
          <w:lang w:val="en-US" w:eastAsia="zh-CN"/>
        </w:rPr>
        <w:t>培训</w:t>
      </w:r>
      <w:r>
        <w:rPr>
          <w:rFonts w:hint="eastAsia" w:ascii="仿宋_GB2312" w:hAnsi="仿宋_GB2312" w:eastAsia="仿宋_GB2312" w:cs="仿宋_GB2312"/>
          <w:sz w:val="32"/>
          <w:szCs w:val="32"/>
        </w:rPr>
        <w:t>项目《</w:t>
      </w:r>
      <w:r>
        <w:rPr>
          <w:rFonts w:hint="eastAsia" w:ascii="仿宋_GB2312" w:hAnsi="仿宋_GB2312" w:eastAsia="仿宋_GB2312" w:cs="仿宋_GB2312"/>
          <w:sz w:val="32"/>
          <w:szCs w:val="32"/>
          <w:lang w:val="en-US" w:eastAsia="zh-CN"/>
        </w:rPr>
        <w:t>培训</w:t>
      </w:r>
      <w:r>
        <w:rPr>
          <w:rFonts w:hint="eastAsia" w:ascii="仿宋_GB2312" w:hAnsi="仿宋_GB2312" w:eastAsia="仿宋_GB2312" w:cs="仿宋_GB2312"/>
          <w:sz w:val="32"/>
          <w:szCs w:val="32"/>
        </w:rPr>
        <w:t>项目2018年绩效评价报告》见附件。（非涉密部门均需公开部门整体支出评价报告，部门自行组织的绩效评价情况根据部门实际公开）</w:t>
      </w:r>
    </w:p>
    <w:p>
      <w:pPr>
        <w:spacing w:line="580" w:lineRule="exact"/>
        <w:ind w:firstLine="640" w:firstLineChars="200"/>
        <w:rPr>
          <w:rFonts w:ascii="仿宋_GB2312" w:hAnsi="仿宋_GB2312" w:eastAsia="仿宋_GB2312" w:cs="仿宋_GB2312"/>
          <w:sz w:val="32"/>
          <w:szCs w:val="32"/>
        </w:rPr>
      </w:pPr>
      <w:r>
        <w:rPr>
          <w:rFonts w:hint="eastAsia" w:ascii="仿宋" w:hAnsi="仿宋" w:eastAsia="仿宋" w:cs="仿宋"/>
          <w:color w:val="000000"/>
          <w:sz w:val="32"/>
          <w:szCs w:val="32"/>
          <w:lang w:val="en-US" w:eastAsia="zh-CN"/>
        </w:rPr>
        <w:t>已建立劳动力资源统计网络，全面、准确掌握劳动力资源的状况；就业前培训和下岗失业人员转岗培训和职业指导工作；全县的劳动力市场建设管理工作，监督指导非劳动力部门及个人兴办的职业介绍机构业务工作</w:t>
      </w:r>
      <w:r>
        <w:rPr>
          <w:rFonts w:hint="eastAsia" w:ascii="仿宋_GB2312" w:hAnsi="仿宋_GB2312" w:eastAsia="仿宋_GB2312" w:cs="仿宋_GB2312"/>
          <w:sz w:val="32"/>
          <w:szCs w:val="32"/>
        </w:rPr>
        <w:t>。</w:t>
      </w:r>
    </w:p>
    <w:p>
      <w:pPr>
        <w:spacing w:line="600" w:lineRule="exact"/>
        <w:ind w:firstLine="800" w:firstLineChars="250"/>
        <w:outlineLvl w:val="1"/>
        <w:rPr>
          <w:rStyle w:val="25"/>
          <w:rFonts w:ascii="黑体" w:hAnsi="黑体" w:eastAsia="黑体"/>
        </w:rPr>
      </w:pPr>
      <w:bookmarkStart w:id="49" w:name="_Toc15377221"/>
      <w:bookmarkStart w:id="50" w:name="_Toc15396612"/>
      <w:r>
        <w:rPr>
          <w:rFonts w:hint="eastAsia" w:ascii="黑体" w:hAnsi="黑体" w:eastAsia="黑体"/>
          <w:color w:val="000000"/>
          <w:sz w:val="32"/>
          <w:szCs w:val="32"/>
        </w:rPr>
        <w:t>十</w:t>
      </w:r>
      <w:r>
        <w:rPr>
          <w:rStyle w:val="25"/>
          <w:rFonts w:hint="eastAsia" w:ascii="黑体" w:hAnsi="黑体" w:eastAsia="黑体"/>
        </w:rPr>
        <w:t>一、</w:t>
      </w:r>
      <w:r>
        <w:rPr>
          <w:rStyle w:val="25"/>
          <w:rFonts w:hint="eastAsia" w:ascii="黑体" w:hAnsi="黑体" w:eastAsia="黑体"/>
          <w:b w:val="0"/>
        </w:rPr>
        <w:t>其他重要事项的情况说明</w:t>
      </w:r>
      <w:bookmarkEnd w:id="49"/>
      <w:bookmarkEnd w:id="50"/>
    </w:p>
    <w:p>
      <w:pPr>
        <w:spacing w:line="600" w:lineRule="exact"/>
        <w:ind w:firstLine="643" w:firstLineChars="200"/>
        <w:outlineLvl w:val="2"/>
        <w:rPr>
          <w:rFonts w:ascii="仿宋" w:hAnsi="仿宋" w:eastAsia="仿宋"/>
          <w:color w:val="000000"/>
          <w:sz w:val="32"/>
          <w:szCs w:val="32"/>
        </w:rPr>
      </w:pPr>
      <w:bookmarkStart w:id="51" w:name="_Toc15377222"/>
      <w:r>
        <w:rPr>
          <w:rFonts w:hint="eastAsia" w:ascii="仿宋" w:hAnsi="仿宋" w:eastAsia="仿宋"/>
          <w:b/>
          <w:color w:val="000000"/>
          <w:sz w:val="32"/>
          <w:szCs w:val="32"/>
        </w:rPr>
        <w:t>（一）机关运行经费支出情况</w:t>
      </w:r>
      <w:bookmarkEnd w:id="51"/>
    </w:p>
    <w:p>
      <w:pPr>
        <w:spacing w:line="60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201</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年度，</w:t>
      </w:r>
      <w:r>
        <w:rPr>
          <w:rFonts w:hint="eastAsia" w:ascii="仿宋_GB2312" w:eastAsia="仿宋_GB2312"/>
          <w:color w:val="000000"/>
          <w:sz w:val="32"/>
          <w:szCs w:val="32"/>
          <w:lang w:eastAsia="zh-CN"/>
        </w:rPr>
        <w:t>就业局</w:t>
      </w:r>
      <w:r>
        <w:rPr>
          <w:rFonts w:hint="eastAsia" w:ascii="仿宋_GB2312" w:eastAsia="仿宋_GB2312"/>
          <w:color w:val="000000"/>
          <w:sz w:val="32"/>
          <w:szCs w:val="32"/>
        </w:rPr>
        <w:t>机关运行经费支出</w:t>
      </w:r>
      <w:r>
        <w:rPr>
          <w:rFonts w:hint="eastAsia" w:ascii="仿宋_GB2312" w:eastAsia="仿宋_GB2312"/>
          <w:color w:val="000000"/>
          <w:sz w:val="32"/>
          <w:szCs w:val="32"/>
          <w:lang w:val="en-US" w:eastAsia="zh-CN"/>
        </w:rPr>
        <w:t>85.13</w:t>
      </w:r>
      <w:r>
        <w:rPr>
          <w:rFonts w:hint="eastAsia" w:ascii="仿宋_GB2312" w:eastAsia="仿宋_GB2312"/>
          <w:color w:val="000000"/>
          <w:sz w:val="32"/>
          <w:szCs w:val="32"/>
        </w:rPr>
        <w:t>万元，比201</w:t>
      </w: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年</w:t>
      </w:r>
      <w:r>
        <w:rPr>
          <w:rFonts w:hint="eastAsia" w:ascii="仿宋_GB2312" w:eastAsia="仿宋_GB2312"/>
          <w:color w:val="000000"/>
          <w:sz w:val="32"/>
          <w:szCs w:val="32"/>
          <w:lang w:val="en-US" w:eastAsia="zh-CN"/>
        </w:rPr>
        <w:t>增加57.02</w:t>
      </w:r>
      <w:r>
        <w:rPr>
          <w:rFonts w:hint="eastAsia" w:ascii="仿宋_GB2312" w:eastAsia="仿宋_GB2312"/>
          <w:color w:val="000000"/>
          <w:sz w:val="32"/>
          <w:szCs w:val="32"/>
        </w:rPr>
        <w:t>万元，</w:t>
      </w:r>
      <w:r>
        <w:rPr>
          <w:rFonts w:hint="eastAsia" w:ascii="仿宋_GB2312" w:eastAsia="仿宋_GB2312"/>
          <w:color w:val="000000"/>
          <w:sz w:val="32"/>
          <w:szCs w:val="32"/>
          <w:lang w:val="en-US" w:eastAsia="zh-CN"/>
        </w:rPr>
        <w:t>增加66.98</w:t>
      </w:r>
      <w:r>
        <w:rPr>
          <w:rFonts w:hint="eastAsia" w:ascii="仿宋_GB2312" w:eastAsia="仿宋_GB2312"/>
          <w:color w:val="000000"/>
          <w:sz w:val="32"/>
          <w:szCs w:val="32"/>
        </w:rPr>
        <w:t>%。</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2" w:name="_Toc15377223"/>
      <w:r>
        <w:rPr>
          <w:rFonts w:hint="eastAsia" w:ascii="仿宋" w:hAnsi="仿宋" w:eastAsia="仿宋"/>
          <w:b/>
          <w:color w:val="000000"/>
          <w:sz w:val="32"/>
          <w:szCs w:val="32"/>
        </w:rPr>
        <w:t>（二）政府采购支出情况</w:t>
      </w:r>
      <w:bookmarkEnd w:id="52"/>
    </w:p>
    <w:p>
      <w:pPr>
        <w:spacing w:line="600" w:lineRule="exact"/>
        <w:ind w:firstLine="640" w:firstLineChars="20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8年，政府采购支出总额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3" w:name="_Toc15377224"/>
      <w:r>
        <w:rPr>
          <w:rFonts w:hint="eastAsia" w:ascii="仿宋" w:hAnsi="仿宋" w:eastAsia="仿宋"/>
          <w:b/>
          <w:color w:val="000000"/>
          <w:sz w:val="32"/>
          <w:szCs w:val="32"/>
        </w:rPr>
        <w:t>（三）国有资产占有使用情况</w:t>
      </w:r>
      <w:bookmarkEnd w:id="53"/>
    </w:p>
    <w:p>
      <w:pPr>
        <w:autoSpaceDE w:val="0"/>
        <w:autoSpaceDN w:val="0"/>
        <w:adjustRightInd w:val="0"/>
        <w:spacing w:line="600" w:lineRule="exact"/>
        <w:ind w:firstLine="640" w:firstLineChars="200"/>
        <w:jc w:val="left"/>
        <w:rPr>
          <w:rFonts w:ascii="仿宋_GB2312" w:eastAsia="仿宋_GB2312"/>
          <w:color w:val="000000"/>
          <w:sz w:val="32"/>
          <w:szCs w:val="32"/>
        </w:rPr>
      </w:pPr>
      <w:r>
        <w:rPr>
          <w:rFonts w:hint="eastAsia" w:ascii="仿宋_GB2312" w:eastAsia="仿宋_GB2312"/>
          <w:color w:val="000000"/>
          <w:sz w:val="32"/>
          <w:szCs w:val="32"/>
        </w:rPr>
        <w:t>截至</w:t>
      </w:r>
      <w:r>
        <w:rPr>
          <w:rFonts w:ascii="仿宋_GB2312" w:eastAsia="仿宋_GB2312"/>
          <w:color w:val="000000"/>
          <w:sz w:val="32"/>
          <w:szCs w:val="32"/>
        </w:rPr>
        <w:t>201</w:t>
      </w:r>
      <w:r>
        <w:rPr>
          <w:rFonts w:hint="eastAsia" w:ascii="仿宋_GB2312" w:eastAsia="仿宋_GB2312"/>
          <w:color w:val="000000"/>
          <w:sz w:val="32"/>
          <w:szCs w:val="32"/>
        </w:rPr>
        <w:t>8年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w:t>
      </w:r>
      <w:r>
        <w:rPr>
          <w:rFonts w:hint="eastAsia" w:ascii="仿宋_GB2312" w:eastAsia="仿宋_GB2312"/>
          <w:color w:val="000000"/>
          <w:sz w:val="32"/>
          <w:szCs w:val="32"/>
          <w:lang w:eastAsia="zh-CN"/>
        </w:rPr>
        <w:t>，</w:t>
      </w:r>
      <w:r>
        <w:rPr>
          <w:rFonts w:hint="eastAsia" w:ascii="仿宋_GB2312" w:eastAsia="仿宋_GB2312"/>
          <w:color w:val="000000"/>
          <w:sz w:val="32"/>
          <w:szCs w:val="32"/>
          <w:lang w:val="en-US" w:eastAsia="zh-CN"/>
        </w:rPr>
        <w:t>就业局</w:t>
      </w:r>
      <w:r>
        <w:rPr>
          <w:rFonts w:hint="eastAsia" w:ascii="仿宋_GB2312" w:eastAsia="仿宋_GB2312"/>
          <w:color w:val="000000"/>
          <w:sz w:val="32"/>
          <w:szCs w:val="32"/>
        </w:rPr>
        <w:t>共有车辆</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辆，其中：部级领导干部用车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辆、一般公务用车</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辆、一般执法执勤用车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辆、特种专业技术用车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辆、其他用车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w:t>
      </w:r>
    </w:p>
    <w:p>
      <w:pPr>
        <w:widowControl/>
        <w:jc w:val="left"/>
        <w:rPr>
          <w:rFonts w:ascii="仿宋_GB2312" w:eastAsia="仿宋_GB2312"/>
          <w:b/>
          <w:color w:val="000000"/>
          <w:sz w:val="32"/>
          <w:szCs w:val="32"/>
        </w:rPr>
      </w:pPr>
      <w:r>
        <w:rPr>
          <w:rFonts w:ascii="仿宋_GB2312" w:eastAsia="仿宋_GB2312"/>
          <w:b/>
          <w:color w:val="000000"/>
          <w:sz w:val="32"/>
          <w:szCs w:val="32"/>
        </w:rPr>
        <w:br w:type="page"/>
      </w:r>
    </w:p>
    <w:p>
      <w:pPr>
        <w:numPr>
          <w:ilvl w:val="0"/>
          <w:numId w:val="5"/>
        </w:numPr>
        <w:spacing w:line="600" w:lineRule="exact"/>
        <w:ind w:firstLine="663" w:firstLineChars="150"/>
        <w:jc w:val="center"/>
        <w:outlineLvl w:val="0"/>
        <w:rPr>
          <w:rStyle w:val="24"/>
          <w:rFonts w:ascii="黑体" w:hAnsi="黑体" w:eastAsia="黑体"/>
          <w:b w:val="0"/>
        </w:rPr>
      </w:pPr>
      <w:bookmarkStart w:id="54" w:name="_Toc15377225"/>
      <w:bookmarkStart w:id="55" w:name="_Toc15396613"/>
      <w:r>
        <w:rPr>
          <w:rFonts w:hint="eastAsia" w:ascii="黑体" w:hAnsi="黑体" w:eastAsia="黑体"/>
          <w:b/>
          <w:color w:val="000000"/>
          <w:sz w:val="44"/>
          <w:szCs w:val="44"/>
        </w:rPr>
        <w:t>名</w:t>
      </w:r>
      <w:r>
        <w:rPr>
          <w:rStyle w:val="24"/>
          <w:rFonts w:hint="eastAsia" w:ascii="黑体" w:hAnsi="黑体" w:eastAsia="黑体"/>
          <w:b w:val="0"/>
        </w:rPr>
        <w:t>词解释</w:t>
      </w:r>
      <w:bookmarkEnd w:id="54"/>
      <w:bookmarkEnd w:id="55"/>
    </w:p>
    <w:p>
      <w:pPr>
        <w:spacing w:line="600" w:lineRule="exact"/>
        <w:jc w:val="left"/>
        <w:rPr>
          <w:rFonts w:ascii="宋体"/>
          <w:b/>
          <w:color w:val="000000"/>
          <w:sz w:val="44"/>
          <w:szCs w:val="44"/>
        </w:rPr>
      </w:pPr>
    </w:p>
    <w:p>
      <w:pPr>
        <w:pStyle w:val="22"/>
        <w:spacing w:line="56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财政拨款收入：指单位从同级财政部门取得的财政预算资金。</w:t>
      </w:r>
    </w:p>
    <w:p>
      <w:pPr>
        <w:pStyle w:val="22"/>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2</w:t>
      </w:r>
      <w:r>
        <w:rPr>
          <w:rFonts w:ascii="仿宋_GB2312" w:eastAsia="仿宋_GB2312"/>
          <w:sz w:val="32"/>
          <w:szCs w:val="32"/>
        </w:rPr>
        <w:t>.</w:t>
      </w:r>
      <w:r>
        <w:rPr>
          <w:rFonts w:hint="eastAsia" w:ascii="仿宋_GB2312" w:eastAsia="仿宋_GB2312"/>
          <w:sz w:val="32"/>
          <w:szCs w:val="32"/>
        </w:rPr>
        <w:t>其他收入：指单位取得的除上述收入以外的各项收入。主要是</w:t>
      </w:r>
      <w:r>
        <w:rPr>
          <w:rFonts w:hint="eastAsia" w:ascii="仿宋_GB2312" w:eastAsia="仿宋_GB2312"/>
          <w:sz w:val="32"/>
          <w:szCs w:val="32"/>
          <w:lang w:val="en-US" w:eastAsia="zh-CN"/>
        </w:rPr>
        <w:t>上年结余</w:t>
      </w:r>
      <w:r>
        <w:rPr>
          <w:rFonts w:hint="eastAsia" w:ascii="仿宋_GB2312" w:eastAsia="仿宋_GB2312"/>
          <w:sz w:val="32"/>
          <w:szCs w:val="32"/>
        </w:rPr>
        <w:t>等。</w:t>
      </w:r>
      <w:r>
        <w:rPr>
          <w:rFonts w:ascii="仿宋_GB2312" w:eastAsia="仿宋_GB2312"/>
          <w:sz w:val="32"/>
          <w:szCs w:val="32"/>
        </w:rPr>
        <w:t xml:space="preserve">  </w:t>
      </w:r>
    </w:p>
    <w:p>
      <w:pPr>
        <w:pStyle w:val="22"/>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3</w:t>
      </w:r>
      <w:r>
        <w:rPr>
          <w:rFonts w:ascii="仿宋_GB2312" w:eastAsia="仿宋_GB2312"/>
          <w:sz w:val="32"/>
          <w:szCs w:val="32"/>
        </w:rPr>
        <w:t>.</w:t>
      </w:r>
      <w:r>
        <w:rPr>
          <w:rFonts w:hint="eastAsia" w:ascii="仿宋_GB2312" w:eastAsia="仿宋_GB2312"/>
          <w:sz w:val="32"/>
          <w:szCs w:val="32"/>
        </w:rPr>
        <w:t>年初结转和结余：指以前年度尚未完成、结转到本年按有关规定继续使用的资金。</w:t>
      </w:r>
      <w:r>
        <w:rPr>
          <w:rFonts w:ascii="仿宋_GB2312" w:eastAsia="仿宋_GB2312"/>
          <w:sz w:val="32"/>
          <w:szCs w:val="32"/>
        </w:rPr>
        <w:t xml:space="preserve"> </w:t>
      </w:r>
    </w:p>
    <w:p>
      <w:pPr>
        <w:pStyle w:val="22"/>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4</w:t>
      </w:r>
      <w:r>
        <w:rPr>
          <w:rFonts w:hint="eastAsia" w:ascii="仿宋_GB2312" w:eastAsia="仿宋_GB2312"/>
          <w:sz w:val="32"/>
          <w:szCs w:val="32"/>
          <w:lang w:eastAsia="zh-CN"/>
        </w:rPr>
        <w:t>.</w:t>
      </w:r>
      <w:r>
        <w:rPr>
          <w:rFonts w:hint="eastAsia" w:ascii="仿宋_GB2312" w:eastAsia="仿宋_GB2312"/>
          <w:sz w:val="32"/>
          <w:szCs w:val="32"/>
        </w:rPr>
        <w:t>年末结转和结余：指单位按有关规定结转到下年或以后年度继续使用的资金。</w:t>
      </w:r>
    </w:p>
    <w:p>
      <w:pPr>
        <w:spacing w:line="600" w:lineRule="exact"/>
        <w:ind w:firstLine="645"/>
        <w:rPr>
          <w:rFonts w:ascii="仿宋_GB2312" w:eastAsia="仿宋_GB2312"/>
          <w:color w:val="000000"/>
          <w:sz w:val="32"/>
          <w:szCs w:val="32"/>
        </w:rPr>
      </w:pPr>
      <w:r>
        <w:rPr>
          <w:rFonts w:hint="eastAsia" w:ascii="仿宋_GB2312" w:eastAsia="仿宋_GB2312"/>
          <w:color w:val="000000"/>
          <w:sz w:val="32"/>
          <w:szCs w:val="32"/>
          <w:lang w:val="en-US" w:eastAsia="zh-CN"/>
        </w:rPr>
        <w:t>5.</w:t>
      </w:r>
      <w:r>
        <w:rPr>
          <w:rFonts w:hint="eastAsia" w:ascii="仿宋_GB2312" w:eastAsia="仿宋_GB2312"/>
          <w:color w:val="000000"/>
          <w:sz w:val="32"/>
          <w:szCs w:val="32"/>
        </w:rPr>
        <w:t>社会保障和就业</w:t>
      </w:r>
      <w:r>
        <w:rPr>
          <w:rFonts w:hint="eastAsia" w:ascii="仿宋_GB2312" w:eastAsia="仿宋_GB2312"/>
          <w:color w:val="000000"/>
          <w:sz w:val="32"/>
          <w:szCs w:val="32"/>
          <w:lang w:val="en-US" w:eastAsia="zh-CN"/>
        </w:rPr>
        <w:t>2080109</w:t>
      </w:r>
      <w:r>
        <w:rPr>
          <w:rFonts w:hint="eastAsia" w:ascii="仿宋_GB2312" w:eastAsia="仿宋_GB2312"/>
          <w:color w:val="000000"/>
          <w:sz w:val="32"/>
          <w:szCs w:val="32"/>
        </w:rPr>
        <w:t>：指基本工资、津贴补贴、奖金、伙食补助费、绩效工资、机关事业单位基本养老保险缴费、职业年金缴费、其他社会保障缴费、其他工资福利支出、离休费、退休费、抚恤金、生活补助、医疗费、奖励金、住房公积金、提租补贴、购房补贴、其他对个人和家庭的补助支出</w:t>
      </w:r>
      <w:r>
        <w:rPr>
          <w:rFonts w:hint="eastAsia" w:ascii="仿宋_GB2312" w:eastAsia="仿宋_GB2312"/>
          <w:color w:val="000000"/>
          <w:sz w:val="32"/>
          <w:szCs w:val="32"/>
          <w:lang w:eastAsia="zh-CN"/>
        </w:rPr>
        <w:t>以及</w:t>
      </w:r>
      <w:r>
        <w:rPr>
          <w:rFonts w:hint="eastAsia" w:ascii="仿宋_GB2312" w:eastAsia="仿宋_GB2312"/>
          <w:color w:val="000000"/>
          <w:sz w:val="32"/>
          <w:szCs w:val="32"/>
        </w:rPr>
        <w:t>公用经费，主要包括：办公费、印刷费、咨询费、手续费、水费、电费、邮电费、取暖费、物业管理费、差旅费、因公出国（境）费用、维修（护）费、租赁费、会议费、培训费、公务接待费、劳务费、委托业务费、工会经费、福利费、其他交通费、税金及附加费用、其他商品和服务支出。</w:t>
      </w:r>
    </w:p>
    <w:p>
      <w:pPr>
        <w:ind w:firstLine="640" w:firstLineChars="200"/>
        <w:rPr>
          <w:rFonts w:hint="eastAsia" w:ascii="仿宋_GB2312" w:eastAsia="仿宋_GB2312"/>
          <w:color w:val="000000"/>
          <w:sz w:val="32"/>
          <w:szCs w:val="32"/>
        </w:rPr>
      </w:pPr>
      <w:r>
        <w:rPr>
          <w:rFonts w:hint="eastAsia" w:ascii="仿宋_GB2312" w:eastAsia="仿宋_GB2312"/>
          <w:color w:val="000000"/>
          <w:sz w:val="32"/>
          <w:szCs w:val="32"/>
          <w:lang w:val="en-US" w:eastAsia="zh-CN"/>
        </w:rPr>
        <w:t>6.</w:t>
      </w:r>
      <w:r>
        <w:rPr>
          <w:rFonts w:hint="eastAsia" w:ascii="仿宋_GB2312" w:eastAsia="仿宋_GB2312"/>
          <w:color w:val="000000"/>
          <w:sz w:val="32"/>
          <w:szCs w:val="32"/>
        </w:rPr>
        <w:t>医疗卫生与计划生育2100501:</w:t>
      </w:r>
      <w:r>
        <w:rPr>
          <w:rFonts w:hint="eastAsia" w:ascii="仿宋_GB2312" w:eastAsia="仿宋_GB2312"/>
          <w:color w:val="000000"/>
          <w:sz w:val="32"/>
          <w:szCs w:val="32"/>
          <w:lang w:eastAsia="zh-CN"/>
        </w:rPr>
        <w:t>指职工的医疗保险</w:t>
      </w:r>
      <w:r>
        <w:rPr>
          <w:rFonts w:hint="eastAsia" w:ascii="仿宋_GB2312" w:eastAsia="仿宋_GB2312"/>
          <w:color w:val="000000"/>
          <w:sz w:val="32"/>
          <w:szCs w:val="32"/>
        </w:rPr>
        <w:t>。</w:t>
      </w:r>
    </w:p>
    <w:p>
      <w:pPr>
        <w:ind w:firstLine="640" w:firstLineChars="200"/>
        <w:rPr>
          <w:rFonts w:hint="eastAsia" w:ascii="仿宋_GB2312" w:eastAsia="仿宋_GB2312"/>
          <w:color w:val="000000"/>
          <w:sz w:val="32"/>
          <w:szCs w:val="32"/>
          <w:lang w:eastAsia="zh-CN"/>
        </w:rPr>
      </w:pP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机关事业单位基本养老保险缴费208050</w:t>
      </w:r>
      <w:r>
        <w:rPr>
          <w:rFonts w:hint="eastAsia" w:ascii="仿宋_GB2312" w:eastAsia="仿宋_GB2312"/>
          <w:color w:val="000000"/>
          <w:sz w:val="32"/>
          <w:szCs w:val="32"/>
          <w:lang w:val="en-US" w:eastAsia="zh-CN"/>
        </w:rPr>
        <w:t>5：本局在职职工机关事业养老保险费用支出</w:t>
      </w:r>
      <w:r>
        <w:rPr>
          <w:rFonts w:hint="eastAsia" w:ascii="仿宋_GB2312" w:eastAsia="仿宋_GB2312"/>
          <w:color w:val="000000"/>
          <w:sz w:val="32"/>
          <w:szCs w:val="32"/>
          <w:lang w:eastAsia="zh-CN"/>
        </w:rPr>
        <w:t>。</w:t>
      </w:r>
    </w:p>
    <w:p>
      <w:pPr>
        <w:spacing w:line="600" w:lineRule="exact"/>
        <w:ind w:firstLine="640"/>
        <w:rPr>
          <w:rFonts w:hint="eastAsia" w:ascii="仿宋_GB2312" w:eastAsia="仿宋_GB2312"/>
          <w:color w:val="000000"/>
          <w:sz w:val="32"/>
          <w:szCs w:val="32"/>
          <w:lang w:eastAsia="zh-CN"/>
        </w:rPr>
      </w:pPr>
      <w:r>
        <w:rPr>
          <w:rFonts w:hint="eastAsia" w:ascii="仿宋_GB2312" w:eastAsia="仿宋_GB2312"/>
          <w:color w:val="000000"/>
          <w:sz w:val="32"/>
          <w:szCs w:val="32"/>
          <w:lang w:val="en-US" w:eastAsia="zh-CN"/>
        </w:rPr>
        <w:t>8.</w:t>
      </w:r>
      <w:r>
        <w:rPr>
          <w:rFonts w:hint="eastAsia" w:ascii="仿宋_GB2312" w:eastAsia="仿宋_GB2312"/>
          <w:color w:val="000000"/>
          <w:sz w:val="32"/>
          <w:szCs w:val="32"/>
          <w:lang w:eastAsia="zh-CN"/>
        </w:rPr>
        <w:t>其他人力资源和社会保障管理事务支出2080199：指用于人力资源和社会保障管理事务方面的支出。</w:t>
      </w:r>
    </w:p>
    <w:p>
      <w:pPr>
        <w:spacing w:line="600" w:lineRule="exact"/>
        <w:ind w:firstLine="640"/>
        <w:rPr>
          <w:rFonts w:ascii="仿宋_GB2312" w:eastAsia="仿宋_GB2312"/>
          <w:color w:val="000000"/>
          <w:sz w:val="32"/>
          <w:szCs w:val="32"/>
        </w:rPr>
      </w:pPr>
      <w:r>
        <w:rPr>
          <w:rFonts w:hint="eastAsia" w:ascii="仿宋_GB2312" w:eastAsia="仿宋_GB2312"/>
          <w:color w:val="000000"/>
          <w:sz w:val="32"/>
          <w:szCs w:val="32"/>
          <w:lang w:val="en-US" w:eastAsia="zh-CN"/>
        </w:rPr>
        <w:t>9.其他就业补助支出2080799：指经省级政府同意的其他用于促进就业的补助支出。</w:t>
      </w:r>
      <w:r>
        <w:rPr>
          <w:rFonts w:hint="eastAsia" w:ascii="仿宋_GB2312" w:eastAsia="仿宋_GB2312"/>
          <w:color w:val="000000"/>
          <w:sz w:val="32"/>
          <w:szCs w:val="32"/>
          <w:lang w:val="en-US" w:eastAsia="zh-CN"/>
        </w:rPr>
        <w:tab/>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10</w:t>
      </w:r>
      <w:r>
        <w:rPr>
          <w:rFonts w:ascii="仿宋_GB2312" w:eastAsia="仿宋_GB2312"/>
          <w:color w:val="000000"/>
          <w:sz w:val="32"/>
          <w:szCs w:val="32"/>
        </w:rPr>
        <w:t>.</w:t>
      </w:r>
      <w:r>
        <w:rPr>
          <w:rFonts w:hint="eastAsia" w:ascii="仿宋_GB2312" w:eastAsia="仿宋_GB2312"/>
          <w:color w:val="000000"/>
          <w:sz w:val="32"/>
          <w:szCs w:val="32"/>
        </w:rPr>
        <w:t>住房保障支出2210201：</w:t>
      </w:r>
      <w:r>
        <w:rPr>
          <w:rFonts w:hint="eastAsia" w:ascii="仿宋_GB2312" w:eastAsia="仿宋_GB2312"/>
          <w:color w:val="000000"/>
          <w:sz w:val="32"/>
          <w:szCs w:val="32"/>
          <w:lang w:eastAsia="zh-CN"/>
        </w:rPr>
        <w:t>指职工的住房公积金</w:t>
      </w:r>
      <w:r>
        <w:rPr>
          <w:rFonts w:hint="eastAsia" w:ascii="仿宋_GB2312" w:eastAsia="仿宋_GB2312"/>
          <w:color w:val="000000"/>
          <w:sz w:val="32"/>
          <w:szCs w:val="32"/>
        </w:rPr>
        <w:t>。</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11</w:t>
      </w:r>
      <w:r>
        <w:rPr>
          <w:rFonts w:ascii="仿宋_GB2312" w:eastAsia="仿宋_GB2312"/>
          <w:color w:val="000000"/>
          <w:sz w:val="32"/>
          <w:szCs w:val="32"/>
        </w:rPr>
        <w:t>.</w:t>
      </w:r>
      <w:r>
        <w:rPr>
          <w:rFonts w:hint="eastAsia" w:ascii="仿宋_GB2312" w:eastAsia="仿宋_GB2312"/>
          <w:color w:val="000000"/>
          <w:sz w:val="32"/>
          <w:szCs w:val="32"/>
        </w:rPr>
        <w:t>基本支出：指为保障机构正常运转、完成日常工作任务而发生的人员支出和公用支出。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12</w:t>
      </w:r>
      <w:r>
        <w:rPr>
          <w:rFonts w:ascii="仿宋_GB2312" w:eastAsia="仿宋_GB2312"/>
          <w:color w:val="000000"/>
          <w:sz w:val="32"/>
          <w:szCs w:val="32"/>
        </w:rPr>
        <w:t>.</w:t>
      </w:r>
      <w:r>
        <w:rPr>
          <w:rFonts w:hint="eastAsia" w:ascii="仿宋_GB2312" w:eastAsia="仿宋_GB2312"/>
          <w:color w:val="000000"/>
          <w:sz w:val="32"/>
          <w:szCs w:val="32"/>
        </w:rPr>
        <w:t>项目支出：指在基本支出之外为完成特定行政任务和事业发展目标所发生的支出。</w:t>
      </w:r>
      <w:r>
        <w:rPr>
          <w:rFonts w:ascii="仿宋_GB2312" w:eastAsia="仿宋_GB2312"/>
          <w:color w:val="000000"/>
          <w:sz w:val="32"/>
          <w:szCs w:val="32"/>
        </w:rPr>
        <w:t xml:space="preserve"> </w:t>
      </w:r>
    </w:p>
    <w:p>
      <w:pPr>
        <w:pStyle w:val="22"/>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13</w:t>
      </w:r>
      <w:r>
        <w:rPr>
          <w:rFonts w:ascii="仿宋_GB2312" w:eastAsia="仿宋_GB2312"/>
          <w:sz w:val="32"/>
          <w:szCs w:val="32"/>
        </w:rPr>
        <w:t>.</w:t>
      </w:r>
      <w:r>
        <w:rPr>
          <w:rFonts w:hint="eastAsia" w:ascii="仿宋_GB2312" w:eastAsia="仿宋_GB2312"/>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2"/>
        <w:spacing w:line="560" w:lineRule="exact"/>
        <w:ind w:firstLine="640" w:firstLineChars="200"/>
        <w:rPr>
          <w:rFonts w:ascii="仿宋_GB2312" w:eastAsia="仿宋_GB2312" w:cs="黑体"/>
          <w:sz w:val="32"/>
          <w:szCs w:val="32"/>
        </w:rPr>
      </w:pPr>
      <w:r>
        <w:rPr>
          <w:rFonts w:hint="eastAsia" w:ascii="仿宋_GB2312" w:eastAsia="仿宋_GB2312"/>
          <w:sz w:val="32"/>
          <w:szCs w:val="32"/>
          <w:lang w:val="en-US" w:eastAsia="zh-CN"/>
        </w:rPr>
        <w:t>14</w:t>
      </w:r>
      <w:r>
        <w:rPr>
          <w:rFonts w:ascii="仿宋_GB2312" w:eastAsia="仿宋_GB2312"/>
          <w:sz w:val="32"/>
          <w:szCs w:val="32"/>
        </w:rPr>
        <w:t>.</w:t>
      </w:r>
      <w:r>
        <w:rPr>
          <w:rFonts w:hint="eastAsia" w:ascii="仿宋_GB2312"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ind w:firstLine="643" w:firstLineChars="200"/>
        <w:rPr>
          <w:rFonts w:ascii="仿宋" w:hAnsi="仿宋" w:eastAsia="仿宋"/>
          <w:b/>
          <w:color w:val="000000"/>
          <w:sz w:val="32"/>
          <w:szCs w:val="32"/>
        </w:rPr>
      </w:pPr>
    </w:p>
    <w:p>
      <w:pPr>
        <w:spacing w:line="600" w:lineRule="exact"/>
        <w:jc w:val="center"/>
        <w:outlineLvl w:val="0"/>
        <w:rPr>
          <w:rStyle w:val="24"/>
          <w:rFonts w:ascii="黑体" w:hAnsi="黑体" w:eastAsia="黑体"/>
          <w:b w:val="0"/>
        </w:rPr>
      </w:pPr>
      <w:bookmarkStart w:id="56" w:name="_Toc15396614"/>
      <w:bookmarkStart w:id="57" w:name="_Toc15377226"/>
      <w:r>
        <w:rPr>
          <w:rFonts w:hint="eastAsia" w:ascii="黑体" w:hAnsi="黑体" w:eastAsia="黑体"/>
          <w:color w:val="000000"/>
          <w:sz w:val="44"/>
          <w:szCs w:val="44"/>
        </w:rPr>
        <w:t>第</w:t>
      </w:r>
      <w:r>
        <w:rPr>
          <w:rStyle w:val="24"/>
          <w:rFonts w:hint="eastAsia" w:ascii="黑体" w:hAnsi="黑体" w:eastAsia="黑体"/>
          <w:b w:val="0"/>
        </w:rPr>
        <w:t>四部分 附件</w:t>
      </w:r>
      <w:bookmarkEnd w:id="56"/>
    </w:p>
    <w:p>
      <w:pPr>
        <w:spacing w:line="600" w:lineRule="exact"/>
        <w:jc w:val="center"/>
        <w:outlineLvl w:val="0"/>
        <w:rPr>
          <w:rStyle w:val="24"/>
        </w:rPr>
      </w:pPr>
    </w:p>
    <w:p>
      <w:pPr>
        <w:pStyle w:val="3"/>
        <w:rPr>
          <w:rStyle w:val="24"/>
          <w:rFonts w:ascii="仿宋" w:hAnsi="仿宋" w:eastAsia="仿宋"/>
          <w:b w:val="0"/>
          <w:bCs w:val="0"/>
          <w:sz w:val="32"/>
          <w:szCs w:val="32"/>
        </w:rPr>
      </w:pPr>
      <w:bookmarkStart w:id="58" w:name="_Toc15396615"/>
      <w:r>
        <w:rPr>
          <w:rStyle w:val="24"/>
          <w:rFonts w:hint="eastAsia" w:ascii="仿宋" w:hAnsi="仿宋" w:eastAsia="仿宋"/>
          <w:b w:val="0"/>
          <w:bCs w:val="0"/>
          <w:sz w:val="32"/>
          <w:szCs w:val="32"/>
        </w:rPr>
        <w:t>附件1</w:t>
      </w:r>
      <w:bookmarkEnd w:id="58"/>
    </w:p>
    <w:p>
      <w:pPr>
        <w:spacing w:line="600" w:lineRule="exact"/>
        <w:jc w:val="center"/>
        <w:outlineLvl w:val="0"/>
        <w:rPr>
          <w:rFonts w:ascii="黑体" w:hAnsi="黑体" w:eastAsia="黑体" w:cs="方正小标宋简体"/>
          <w:sz w:val="36"/>
          <w:szCs w:val="36"/>
        </w:rPr>
      </w:pPr>
      <w:bookmarkStart w:id="59" w:name="_Toc15396616"/>
      <w:r>
        <w:rPr>
          <w:rFonts w:hint="eastAsia" w:ascii="黑体" w:hAnsi="黑体" w:eastAsia="黑体" w:cs="方正小标宋简体"/>
          <w:sz w:val="36"/>
          <w:szCs w:val="36"/>
          <w:lang w:val="en-US" w:eastAsia="zh-CN"/>
        </w:rPr>
        <w:t>就业局</w:t>
      </w:r>
      <w:r>
        <w:rPr>
          <w:rFonts w:hint="eastAsia" w:ascii="黑体" w:hAnsi="黑体" w:eastAsia="黑体" w:cs="方正小标宋简体"/>
          <w:sz w:val="36"/>
          <w:szCs w:val="36"/>
        </w:rPr>
        <w:t>2018年部门整体支出绩效评价报告</w:t>
      </w:r>
      <w:bookmarkEnd w:id="59"/>
    </w:p>
    <w:p>
      <w:pPr>
        <w:spacing w:line="580" w:lineRule="exact"/>
        <w:ind w:firstLine="640" w:firstLineChars="200"/>
        <w:rPr>
          <w:rFonts w:ascii="黑体" w:hAnsi="黑体" w:eastAsia="黑体" w:cs="黑体"/>
          <w:sz w:val="32"/>
          <w:szCs w:val="32"/>
        </w:rPr>
      </w:pPr>
    </w:p>
    <w:p>
      <w:pPr>
        <w:spacing w:line="580" w:lineRule="exact"/>
        <w:ind w:firstLine="640" w:firstLineChars="200"/>
        <w:rPr>
          <w:rFonts w:ascii="黑体" w:hAnsi="黑体" w:eastAsia="黑体" w:cs="黑体"/>
          <w:sz w:val="32"/>
          <w:szCs w:val="32"/>
        </w:rPr>
      </w:pPr>
      <w:r>
        <w:rPr>
          <w:rFonts w:hint="eastAsia" w:ascii="黑体" w:hAnsi="黑体" w:eastAsia="黑体" w:cs="黑体"/>
          <w:sz w:val="32"/>
          <w:szCs w:val="32"/>
        </w:rPr>
        <w:t>一、部门（单位）概况</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ascii="仿宋" w:hAnsi="仿宋" w:eastAsia="仿宋" w:cs="仿宋_GB2312"/>
          <w:sz w:val="32"/>
          <w:szCs w:val="32"/>
        </w:rPr>
      </w:pPr>
      <w:r>
        <w:rPr>
          <w:rFonts w:ascii="仿宋" w:hAnsi="仿宋" w:eastAsia="仿宋" w:cs="仿宋_GB2312"/>
          <w:sz w:val="32"/>
          <w:szCs w:val="32"/>
        </w:rPr>
        <w:t>（一）机构组成。</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ascii="仿宋" w:hAnsi="仿宋" w:eastAsia="仿宋" w:cs="仿宋_GB2312"/>
          <w:sz w:val="32"/>
          <w:szCs w:val="32"/>
        </w:rPr>
      </w:pPr>
      <w:r>
        <w:rPr>
          <w:rFonts w:hint="eastAsia" w:ascii="仿宋_GB2312" w:hAnsi="宋体" w:eastAsia="仿宋_GB2312" w:cs="宋体"/>
          <w:color w:val="000000"/>
          <w:kern w:val="0"/>
          <w:sz w:val="32"/>
          <w:lang w:val="zh-CN"/>
        </w:rPr>
        <w:t>6个内设机构：办公室（含人才交流中心办）、失业保险股、就业训练股 、 职业指导股（含人才交流股）、农村劳动力开发股、人事代理股。</w:t>
      </w:r>
    </w:p>
    <w:p>
      <w:pPr>
        <w:spacing w:line="580" w:lineRule="exact"/>
        <w:ind w:firstLine="640" w:firstLineChars="200"/>
        <w:rPr>
          <w:rFonts w:ascii="仿宋" w:hAnsi="仿宋" w:eastAsia="仿宋" w:cs="仿宋_GB2312"/>
          <w:sz w:val="32"/>
          <w:szCs w:val="32"/>
        </w:rPr>
      </w:pPr>
      <w:r>
        <w:rPr>
          <w:rFonts w:ascii="仿宋" w:hAnsi="仿宋" w:eastAsia="仿宋" w:cs="仿宋_GB2312"/>
          <w:sz w:val="32"/>
          <w:szCs w:val="32"/>
        </w:rPr>
        <w:t>（二）机构职能。</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9"/>
        <w:rPr>
          <w:rFonts w:hint="eastAsia" w:ascii="仿宋_GB2312" w:hAnsi="宋体" w:eastAsia="仿宋_GB2312" w:cs="宋体"/>
          <w:color w:val="000000"/>
          <w:kern w:val="0"/>
          <w:sz w:val="32"/>
          <w:lang w:val="zh-CN"/>
        </w:rPr>
      </w:pPr>
      <w:r>
        <w:rPr>
          <w:rFonts w:hint="eastAsia" w:ascii="仿宋_GB2312" w:hAnsi="宋体" w:eastAsia="仿宋_GB2312" w:cs="宋体"/>
          <w:color w:val="000000"/>
          <w:kern w:val="0"/>
          <w:sz w:val="32"/>
          <w:lang w:val="zh-CN"/>
        </w:rPr>
        <w:t>1、贯彻落实国家促进就业的方针、政策和有关法律法规；分析、了解、掌握全县就业失业的基本状况，建立健全就业失业监控管理体系，控制失业率，维护就业局势基本稳定。</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9"/>
        <w:rPr>
          <w:rFonts w:hint="eastAsia" w:ascii="仿宋_GB2312" w:hAnsi="宋体" w:eastAsia="仿宋_GB2312" w:cs="宋体"/>
          <w:color w:val="000000"/>
          <w:kern w:val="0"/>
          <w:sz w:val="32"/>
          <w:lang w:val="zh-CN"/>
        </w:rPr>
      </w:pPr>
      <w:r>
        <w:rPr>
          <w:rFonts w:hint="eastAsia" w:ascii="仿宋_GB2312" w:hAnsi="宋体" w:eastAsia="仿宋_GB2312" w:cs="宋体"/>
          <w:color w:val="000000"/>
          <w:kern w:val="0"/>
          <w:sz w:val="32"/>
          <w:lang w:val="zh-CN"/>
        </w:rPr>
        <w:t>2、协助县人力资源和社会保障局拟定公共就业服务发展规划和政策措施并具体实施。负责落实就业再就业年度工作计划。</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9"/>
        <w:rPr>
          <w:rFonts w:hint="eastAsia" w:ascii="仿宋_GB2312" w:hAnsi="宋体" w:eastAsia="仿宋_GB2312" w:cs="宋体"/>
          <w:color w:val="000000"/>
          <w:kern w:val="0"/>
          <w:sz w:val="32"/>
          <w:lang w:val="zh-CN"/>
        </w:rPr>
      </w:pPr>
      <w:r>
        <w:rPr>
          <w:rFonts w:hint="eastAsia" w:ascii="仿宋_GB2312" w:hAnsi="宋体" w:eastAsia="仿宋_GB2312" w:cs="宋体"/>
          <w:color w:val="000000"/>
          <w:kern w:val="0"/>
          <w:sz w:val="32"/>
          <w:lang w:val="zh-CN"/>
        </w:rPr>
        <w:t>3、负责组织开展各类公共就业服务专项行动，认真落实各类积极就业政策，做好就业再就业援助工作。</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9"/>
        <w:rPr>
          <w:rFonts w:hint="eastAsia" w:ascii="仿宋_GB2312" w:hAnsi="宋体" w:eastAsia="仿宋_GB2312" w:cs="宋体"/>
          <w:color w:val="000000"/>
          <w:kern w:val="0"/>
          <w:sz w:val="32"/>
          <w:lang w:val="zh-CN"/>
        </w:rPr>
      </w:pPr>
      <w:r>
        <w:rPr>
          <w:rFonts w:hint="eastAsia" w:ascii="仿宋_GB2312" w:hAnsi="宋体" w:eastAsia="仿宋_GB2312" w:cs="宋体"/>
          <w:color w:val="000000"/>
          <w:kern w:val="0"/>
          <w:sz w:val="32"/>
          <w:lang w:val="zh-CN"/>
        </w:rPr>
        <w:t>4、承担劳动力就业能力建设工作责任。负责全县就业训练、就业再就业培训管理，组织指导开展下岗失业人员就业再就业和农民工岗前就业培训，提升人力资源能力。</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9"/>
        <w:rPr>
          <w:rFonts w:hint="eastAsia" w:ascii="仿宋_GB2312" w:hAnsi="宋体" w:eastAsia="仿宋_GB2312" w:cs="宋体"/>
          <w:color w:val="000000"/>
          <w:kern w:val="0"/>
          <w:sz w:val="32"/>
          <w:lang w:val="zh-CN"/>
        </w:rPr>
      </w:pPr>
      <w:r>
        <w:rPr>
          <w:rFonts w:hint="eastAsia" w:ascii="仿宋_GB2312" w:hAnsi="宋体" w:eastAsia="仿宋_GB2312" w:cs="宋体"/>
          <w:color w:val="000000"/>
          <w:kern w:val="0"/>
          <w:sz w:val="32"/>
          <w:lang w:val="zh-CN"/>
        </w:rPr>
        <w:t>5、承担城乡劳动力创业促就业指导服务工作责任。负责全县再就业小额担保贷款工作，开展创业培训、创业指导、政策咨询、开业后续支持服务，引导全民创业。</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outlineLvl w:val="9"/>
        <w:rPr>
          <w:rFonts w:hint="eastAsia" w:ascii="仿宋_GB2312" w:hAnsi="宋体" w:eastAsia="仿宋_GB2312" w:cs="宋体"/>
          <w:color w:val="000000"/>
          <w:kern w:val="0"/>
          <w:sz w:val="32"/>
          <w:lang w:val="zh-CN"/>
        </w:rPr>
      </w:pPr>
      <w:r>
        <w:rPr>
          <w:rFonts w:hint="eastAsia" w:ascii="仿宋_GB2312" w:hAnsi="宋体" w:eastAsia="仿宋_GB2312" w:cs="宋体"/>
          <w:color w:val="000000"/>
          <w:kern w:val="0"/>
          <w:sz w:val="32"/>
          <w:lang w:val="zh-CN"/>
        </w:rPr>
        <w:t>6、承担全县失业保险工作责任。负责组织实施全县失业保险目标计划，负责失业保险基金内控制度和失业保险与就业指导互动建设，负责失业保险经办的业务管理、失业动态监测、指导 “破产、兼并、解散、关闭”企业失业保险工作。</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left="720" w:leftChars="0"/>
        <w:jc w:val="left"/>
        <w:textAlignment w:val="auto"/>
        <w:outlineLvl w:val="9"/>
        <w:rPr>
          <w:rFonts w:ascii="仿宋" w:hAnsi="仿宋" w:eastAsia="仿宋" w:cs="仿宋_GB2312"/>
          <w:sz w:val="32"/>
          <w:szCs w:val="32"/>
        </w:rPr>
      </w:pPr>
      <w:r>
        <w:rPr>
          <w:rFonts w:hint="eastAsia" w:ascii="仿宋_GB2312" w:hAnsi="宋体" w:eastAsia="仿宋_GB2312" w:cs="宋体"/>
          <w:color w:val="000000"/>
          <w:kern w:val="0"/>
          <w:sz w:val="32"/>
          <w:lang w:val="zh-CN"/>
        </w:rPr>
        <w:t>7、负责办理《就业失业证》等工作。</w:t>
      </w:r>
    </w:p>
    <w:p>
      <w:pPr>
        <w:spacing w:line="580" w:lineRule="exact"/>
        <w:ind w:firstLine="640" w:firstLineChars="200"/>
        <w:rPr>
          <w:rFonts w:ascii="仿宋" w:hAnsi="仿宋" w:eastAsia="仿宋" w:cs="仿宋_GB2312"/>
          <w:sz w:val="32"/>
          <w:szCs w:val="32"/>
        </w:rPr>
      </w:pPr>
      <w:r>
        <w:rPr>
          <w:rFonts w:ascii="仿宋" w:hAnsi="仿宋" w:eastAsia="仿宋" w:cs="仿宋_GB2312"/>
          <w:sz w:val="32"/>
          <w:szCs w:val="32"/>
        </w:rPr>
        <w:t>（三）人员概况。</w:t>
      </w:r>
    </w:p>
    <w:p>
      <w:pPr>
        <w:spacing w:line="580" w:lineRule="exact"/>
        <w:ind w:firstLine="640" w:firstLineChars="200"/>
        <w:rPr>
          <w:rFonts w:ascii="仿宋" w:hAnsi="仿宋" w:eastAsia="仿宋" w:cs="仿宋_GB2312"/>
          <w:sz w:val="32"/>
          <w:szCs w:val="32"/>
        </w:rPr>
      </w:pPr>
      <w:r>
        <w:rPr>
          <w:rFonts w:hint="eastAsia" w:ascii="仿宋_GB2312" w:hAnsi="宋体" w:eastAsia="仿宋_GB2312" w:cs="宋体"/>
          <w:color w:val="000000"/>
          <w:kern w:val="0"/>
          <w:sz w:val="32"/>
          <w:lang w:val="zh-CN"/>
        </w:rPr>
        <w:t>核定编制人数</w:t>
      </w:r>
      <w:r>
        <w:rPr>
          <w:rFonts w:hint="eastAsia" w:ascii="仿宋_GB2312" w:hAnsi="宋体" w:eastAsia="仿宋_GB2312" w:cs="宋体"/>
          <w:color w:val="000000"/>
          <w:kern w:val="0"/>
          <w:sz w:val="32"/>
          <w:lang w:val="en-US" w:eastAsia="zh-CN"/>
        </w:rPr>
        <w:t>14人，2017年</w:t>
      </w:r>
      <w:r>
        <w:rPr>
          <w:rFonts w:hint="eastAsia" w:ascii="仿宋_GB2312" w:hAnsi="宋体" w:eastAsia="仿宋_GB2312" w:cs="宋体"/>
          <w:color w:val="000000"/>
          <w:kern w:val="0"/>
          <w:sz w:val="32"/>
          <w:lang w:val="zh-CN"/>
        </w:rPr>
        <w:t>有工作人员</w:t>
      </w:r>
      <w:r>
        <w:rPr>
          <w:rFonts w:hint="eastAsia" w:ascii="仿宋_GB2312" w:hAnsi="宋体" w:eastAsia="仿宋_GB2312" w:cs="宋体"/>
          <w:color w:val="000000"/>
          <w:kern w:val="0"/>
          <w:sz w:val="32"/>
          <w:lang w:val="en-US" w:eastAsia="zh-CN"/>
        </w:rPr>
        <w:t>12人（参公人员10人，工勤2人），退休人员4人。</w:t>
      </w:r>
    </w:p>
    <w:p>
      <w:pPr>
        <w:spacing w:line="580" w:lineRule="exact"/>
        <w:ind w:firstLine="640" w:firstLineChars="200"/>
        <w:rPr>
          <w:rFonts w:ascii="黑体" w:hAnsi="黑体" w:eastAsia="黑体" w:cs="黑体"/>
          <w:sz w:val="32"/>
          <w:szCs w:val="32"/>
        </w:rPr>
      </w:pPr>
      <w:r>
        <w:rPr>
          <w:rFonts w:ascii="黑体" w:hAnsi="黑体" w:eastAsia="黑体" w:cs="黑体"/>
          <w:sz w:val="32"/>
          <w:szCs w:val="32"/>
        </w:rPr>
        <w:t>二、部门财政资金收支情况</w:t>
      </w:r>
    </w:p>
    <w:p>
      <w:pPr>
        <w:spacing w:line="580" w:lineRule="exact"/>
        <w:ind w:firstLine="640" w:firstLineChars="200"/>
        <w:rPr>
          <w:rFonts w:ascii="仿宋" w:hAnsi="仿宋" w:eastAsia="仿宋" w:cs="仿宋_GB2312"/>
          <w:sz w:val="32"/>
          <w:szCs w:val="32"/>
        </w:rPr>
      </w:pPr>
      <w:r>
        <w:rPr>
          <w:rFonts w:ascii="仿宋" w:hAnsi="仿宋" w:eastAsia="仿宋" w:cs="仿宋_GB2312"/>
          <w:sz w:val="32"/>
          <w:szCs w:val="32"/>
        </w:rPr>
        <w:t>（一）部门财政资金收入情况。</w:t>
      </w:r>
    </w:p>
    <w:p>
      <w:pPr>
        <w:spacing w:line="600" w:lineRule="exact"/>
        <w:ind w:firstLine="64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201</w:t>
      </w:r>
      <w:r>
        <w:rPr>
          <w:rFonts w:hint="eastAsia" w:ascii="仿宋_GB2312" w:hAnsi="仿宋_GB2312" w:eastAsia="仿宋_GB2312" w:cs="仿宋_GB2312"/>
          <w:color w:val="000000"/>
          <w:sz w:val="32"/>
          <w:szCs w:val="32"/>
          <w:lang w:val="en-US" w:eastAsia="zh-CN"/>
        </w:rPr>
        <w:t>8</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lang w:eastAsia="zh-CN"/>
        </w:rPr>
        <w:t>就业局</w:t>
      </w:r>
      <w:r>
        <w:rPr>
          <w:rFonts w:hint="eastAsia" w:ascii="仿宋_GB2312" w:hAnsi="仿宋_GB2312" w:eastAsia="仿宋_GB2312" w:cs="仿宋_GB2312"/>
          <w:color w:val="000000"/>
          <w:sz w:val="32"/>
          <w:szCs w:val="32"/>
        </w:rPr>
        <w:t>本年收入合计</w:t>
      </w:r>
      <w:r>
        <w:rPr>
          <w:rFonts w:hint="eastAsia" w:ascii="仿宋_GB2312" w:hAnsi="仿宋_GB2312" w:eastAsia="仿宋_GB2312" w:cs="仿宋_GB2312"/>
          <w:color w:val="000000"/>
          <w:sz w:val="32"/>
          <w:szCs w:val="32"/>
          <w:lang w:val="en-US" w:eastAsia="zh-CN"/>
        </w:rPr>
        <w:t>297.83</w:t>
      </w:r>
      <w:r>
        <w:rPr>
          <w:rFonts w:hint="eastAsia" w:ascii="仿宋_GB2312" w:hAnsi="仿宋_GB2312" w:eastAsia="仿宋_GB2312" w:cs="仿宋_GB2312"/>
          <w:color w:val="000000"/>
          <w:sz w:val="32"/>
          <w:szCs w:val="32"/>
        </w:rPr>
        <w:t>万元，</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color w:val="000000"/>
          <w:sz w:val="32"/>
          <w:szCs w:val="32"/>
        </w:rPr>
        <w:t>其中：一般公共预算财政拨款收入</w:t>
      </w:r>
      <w:r>
        <w:rPr>
          <w:rFonts w:hint="eastAsia" w:ascii="仿宋_GB2312" w:hAnsi="仿宋_GB2312" w:eastAsia="仿宋_GB2312" w:cs="仿宋_GB2312"/>
          <w:color w:val="000000"/>
          <w:sz w:val="32"/>
          <w:szCs w:val="32"/>
          <w:lang w:val="en-US" w:eastAsia="zh-CN"/>
        </w:rPr>
        <w:t>287.63</w:t>
      </w:r>
      <w:r>
        <w:rPr>
          <w:rFonts w:hint="eastAsia" w:ascii="仿宋_GB2312" w:hAnsi="仿宋_GB2312" w:eastAsia="仿宋_GB2312" w:cs="仿宋_GB2312"/>
          <w:color w:val="000000"/>
          <w:sz w:val="32"/>
          <w:szCs w:val="32"/>
        </w:rPr>
        <w:t>万元。</w:t>
      </w:r>
    </w:p>
    <w:p>
      <w:pPr>
        <w:numPr>
          <w:ilvl w:val="0"/>
          <w:numId w:val="6"/>
        </w:numPr>
        <w:spacing w:line="580" w:lineRule="exact"/>
        <w:ind w:firstLine="640" w:firstLineChars="200"/>
        <w:rPr>
          <w:rFonts w:ascii="仿宋" w:hAnsi="仿宋" w:eastAsia="仿宋" w:cs="仿宋_GB2312"/>
          <w:sz w:val="32"/>
          <w:szCs w:val="32"/>
        </w:rPr>
      </w:pPr>
      <w:r>
        <w:rPr>
          <w:rFonts w:ascii="仿宋" w:hAnsi="仿宋" w:eastAsia="仿宋" w:cs="仿宋_GB2312"/>
          <w:sz w:val="32"/>
          <w:szCs w:val="32"/>
        </w:rPr>
        <w:t>部门财政资金支出情况。</w:t>
      </w:r>
    </w:p>
    <w:p>
      <w:pPr>
        <w:spacing w:line="600" w:lineRule="exact"/>
        <w:ind w:firstLine="640" w:firstLineChars="200"/>
        <w:rPr>
          <w:rFonts w:ascii="仿宋" w:hAnsi="仿宋" w:eastAsia="仿宋" w:cs="仿宋_GB2312"/>
          <w:sz w:val="32"/>
          <w:szCs w:val="32"/>
        </w:rPr>
      </w:pPr>
      <w:r>
        <w:rPr>
          <w:rFonts w:hint="eastAsia" w:ascii="仿宋_GB2312" w:hAnsi="仿宋_GB2312" w:eastAsia="仿宋_GB2312" w:cs="仿宋_GB2312"/>
          <w:color w:val="000000"/>
          <w:sz w:val="32"/>
          <w:szCs w:val="32"/>
        </w:rPr>
        <w:t>201</w:t>
      </w:r>
      <w:r>
        <w:rPr>
          <w:rFonts w:hint="eastAsia" w:ascii="仿宋_GB2312" w:hAnsi="仿宋_GB2312" w:eastAsia="仿宋_GB2312" w:cs="仿宋_GB2312"/>
          <w:color w:val="000000"/>
          <w:sz w:val="32"/>
          <w:szCs w:val="32"/>
          <w:lang w:val="en-US" w:eastAsia="zh-CN"/>
        </w:rPr>
        <w:t>8</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lang w:eastAsia="zh-CN"/>
        </w:rPr>
        <w:t>就业局</w:t>
      </w:r>
      <w:r>
        <w:rPr>
          <w:rFonts w:hint="eastAsia" w:ascii="仿宋_GB2312" w:hAnsi="仿宋_GB2312" w:eastAsia="仿宋_GB2312" w:cs="仿宋_GB2312"/>
          <w:color w:val="000000"/>
          <w:sz w:val="32"/>
          <w:szCs w:val="32"/>
        </w:rPr>
        <w:t>本年支出合计</w:t>
      </w:r>
      <w:r>
        <w:rPr>
          <w:rFonts w:hint="eastAsia" w:ascii="仿宋_GB2312" w:hAnsi="仿宋_GB2312" w:eastAsia="仿宋_GB2312" w:cs="仿宋_GB2312"/>
          <w:color w:val="000000"/>
          <w:sz w:val="32"/>
          <w:szCs w:val="32"/>
          <w:lang w:val="en-US" w:eastAsia="zh-CN"/>
        </w:rPr>
        <w:t>297.83</w:t>
      </w:r>
      <w:r>
        <w:rPr>
          <w:rFonts w:hint="eastAsia" w:ascii="仿宋_GB2312" w:hAnsi="仿宋_GB2312" w:eastAsia="仿宋_GB2312" w:cs="仿宋_GB2312"/>
          <w:color w:val="000000"/>
          <w:sz w:val="32"/>
          <w:szCs w:val="32"/>
        </w:rPr>
        <w:t>万元</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color w:val="000000"/>
          <w:sz w:val="32"/>
          <w:szCs w:val="32"/>
        </w:rPr>
        <w:t>其中：基本支出</w:t>
      </w:r>
      <w:r>
        <w:rPr>
          <w:rFonts w:hint="eastAsia" w:ascii="仿宋_GB2312" w:hAnsi="仿宋_GB2312" w:eastAsia="仿宋_GB2312" w:cs="仿宋_GB2312"/>
          <w:color w:val="000000"/>
          <w:sz w:val="32"/>
          <w:szCs w:val="32"/>
          <w:lang w:val="en-US" w:eastAsia="zh-CN"/>
        </w:rPr>
        <w:t>267.10</w:t>
      </w:r>
      <w:r>
        <w:rPr>
          <w:rFonts w:hint="eastAsia" w:ascii="仿宋_GB2312" w:hAnsi="仿宋_GB2312" w:eastAsia="仿宋_GB2312" w:cs="仿宋_GB2312"/>
          <w:color w:val="000000"/>
          <w:sz w:val="32"/>
          <w:szCs w:val="32"/>
        </w:rPr>
        <w:t>万元。</w:t>
      </w:r>
    </w:p>
    <w:p>
      <w:pPr>
        <w:spacing w:line="580" w:lineRule="exact"/>
        <w:ind w:firstLine="640" w:firstLineChars="200"/>
        <w:rPr>
          <w:rFonts w:ascii="黑体" w:hAnsi="黑体" w:eastAsia="黑体" w:cs="黑体"/>
          <w:sz w:val="32"/>
          <w:szCs w:val="32"/>
        </w:rPr>
      </w:pPr>
      <w:r>
        <w:rPr>
          <w:rFonts w:ascii="黑体" w:hAnsi="黑体" w:eastAsia="黑体" w:cs="黑体"/>
          <w:sz w:val="32"/>
          <w:szCs w:val="32"/>
        </w:rPr>
        <w:t>三、部门整体预算绩效管理情况（根据适用指标体系进行调整）</w:t>
      </w:r>
    </w:p>
    <w:p>
      <w:pPr>
        <w:spacing w:line="580" w:lineRule="exact"/>
        <w:ind w:firstLine="640" w:firstLineChars="200"/>
        <w:rPr>
          <w:rFonts w:ascii="仿宋" w:hAnsi="仿宋" w:eastAsia="仿宋" w:cs="仿宋_GB2312"/>
          <w:sz w:val="32"/>
          <w:szCs w:val="32"/>
        </w:rPr>
      </w:pPr>
      <w:r>
        <w:rPr>
          <w:rFonts w:ascii="仿宋" w:hAnsi="仿宋" w:eastAsia="仿宋" w:cs="仿宋_GB2312"/>
          <w:sz w:val="32"/>
          <w:szCs w:val="32"/>
        </w:rPr>
        <w:t>（一）部门预算管理。</w:t>
      </w:r>
    </w:p>
    <w:p>
      <w:pPr>
        <w:spacing w:line="580" w:lineRule="exact"/>
        <w:ind w:firstLine="640" w:firstLineChars="200"/>
        <w:rPr>
          <w:rFonts w:ascii="仿宋" w:hAnsi="仿宋" w:eastAsia="仿宋" w:cs="仿宋_GB2312"/>
          <w:sz w:val="32"/>
          <w:szCs w:val="32"/>
        </w:rPr>
      </w:pPr>
      <w:r>
        <w:rPr>
          <w:rFonts w:ascii="仿宋" w:hAnsi="仿宋" w:eastAsia="仿宋" w:cs="仿宋_GB2312"/>
          <w:sz w:val="32"/>
          <w:szCs w:val="32"/>
        </w:rPr>
        <w:t>包括部门绩效目标制定、目标完成、预算编制准确、支出控制、预算动态调整、执行进度、预算完成情况和违规记录等情况。</w:t>
      </w:r>
    </w:p>
    <w:p>
      <w:pPr>
        <w:spacing w:line="580" w:lineRule="exact"/>
        <w:ind w:firstLine="640" w:firstLineChars="200"/>
        <w:rPr>
          <w:rFonts w:ascii="仿宋" w:hAnsi="仿宋" w:eastAsia="仿宋" w:cs="仿宋_GB2312"/>
          <w:sz w:val="32"/>
          <w:szCs w:val="32"/>
        </w:rPr>
      </w:pPr>
      <w:r>
        <w:rPr>
          <w:rFonts w:ascii="仿宋" w:hAnsi="仿宋" w:eastAsia="仿宋" w:cs="仿宋_GB2312"/>
          <w:sz w:val="32"/>
          <w:szCs w:val="32"/>
        </w:rPr>
        <w:t>（二）专项预算管理。</w:t>
      </w:r>
    </w:p>
    <w:p>
      <w:pPr>
        <w:spacing w:line="580" w:lineRule="exact"/>
        <w:ind w:firstLine="640" w:firstLineChars="200"/>
        <w:rPr>
          <w:rFonts w:ascii="仿宋" w:hAnsi="仿宋" w:eastAsia="仿宋" w:cs="仿宋_GB2312"/>
          <w:sz w:val="32"/>
          <w:szCs w:val="32"/>
        </w:rPr>
      </w:pPr>
      <w:r>
        <w:rPr>
          <w:rFonts w:ascii="仿宋" w:hAnsi="仿宋" w:eastAsia="仿宋" w:cs="仿宋_GB2312"/>
          <w:sz w:val="32"/>
          <w:szCs w:val="32"/>
        </w:rPr>
        <w:t>包括专项预算项目程序严密、规划合理、结果符合、分配科学、分配及时、专项预算绩效目标完成、实施绩效、违规记录等情况。</w:t>
      </w:r>
    </w:p>
    <w:p>
      <w:pPr>
        <w:spacing w:line="580" w:lineRule="exact"/>
        <w:ind w:firstLine="640" w:firstLineChars="200"/>
        <w:rPr>
          <w:rFonts w:ascii="仿宋" w:hAnsi="仿宋" w:eastAsia="仿宋" w:cs="仿宋_GB2312"/>
          <w:sz w:val="32"/>
          <w:szCs w:val="32"/>
        </w:rPr>
      </w:pPr>
      <w:r>
        <w:rPr>
          <w:rFonts w:ascii="仿宋" w:hAnsi="仿宋" w:eastAsia="仿宋" w:cs="仿宋_GB2312"/>
          <w:sz w:val="32"/>
          <w:szCs w:val="32"/>
        </w:rPr>
        <w:t>（三）结果应用情况。</w:t>
      </w:r>
    </w:p>
    <w:p>
      <w:pPr>
        <w:spacing w:line="580" w:lineRule="exact"/>
        <w:ind w:firstLine="640" w:firstLineChars="200"/>
        <w:rPr>
          <w:rFonts w:ascii="仿宋" w:hAnsi="仿宋" w:eastAsia="仿宋" w:cs="仿宋_GB2312"/>
          <w:sz w:val="32"/>
          <w:szCs w:val="32"/>
        </w:rPr>
      </w:pPr>
      <w:r>
        <w:rPr>
          <w:rFonts w:ascii="仿宋" w:hAnsi="仿宋" w:eastAsia="仿宋" w:cs="仿宋_GB2312"/>
          <w:sz w:val="32"/>
          <w:szCs w:val="32"/>
        </w:rPr>
        <w:t>包括部门自评质量、绩效目标公开和自评公开、评价结果整改和应用结果反馈等情况。</w:t>
      </w:r>
    </w:p>
    <w:p>
      <w:pPr>
        <w:spacing w:line="580" w:lineRule="exact"/>
        <w:ind w:firstLine="640" w:firstLineChars="200"/>
        <w:rPr>
          <w:rFonts w:ascii="黑体" w:hAnsi="黑体" w:eastAsia="黑体" w:cs="黑体"/>
          <w:sz w:val="32"/>
          <w:szCs w:val="32"/>
        </w:rPr>
      </w:pPr>
      <w:r>
        <w:rPr>
          <w:rFonts w:ascii="黑体" w:hAnsi="黑体" w:eastAsia="黑体" w:cs="黑体"/>
          <w:sz w:val="32"/>
          <w:szCs w:val="32"/>
        </w:rPr>
        <w:t>四、评价结论及建议</w:t>
      </w:r>
    </w:p>
    <w:p>
      <w:pPr>
        <w:spacing w:line="580" w:lineRule="exact"/>
        <w:ind w:firstLine="640" w:firstLineChars="200"/>
        <w:rPr>
          <w:rFonts w:ascii="仿宋" w:hAnsi="仿宋" w:eastAsia="仿宋" w:cs="仿宋_GB2312"/>
          <w:sz w:val="32"/>
          <w:szCs w:val="32"/>
        </w:rPr>
      </w:pPr>
      <w:r>
        <w:rPr>
          <w:rFonts w:ascii="仿宋" w:hAnsi="仿宋" w:eastAsia="仿宋" w:cs="仿宋_GB2312"/>
          <w:sz w:val="32"/>
          <w:szCs w:val="32"/>
        </w:rPr>
        <w:t>（一）评价结论。</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cs="仿宋_GB2312"/>
          <w:sz w:val="32"/>
          <w:szCs w:val="32"/>
        </w:rPr>
      </w:pPr>
      <w:r>
        <w:rPr>
          <w:rFonts w:hint="eastAsia" w:ascii="仿宋" w:hAnsi="仿宋" w:eastAsia="仿宋" w:cs="仿宋"/>
          <w:bCs/>
          <w:sz w:val="28"/>
          <w:szCs w:val="28"/>
        </w:rPr>
        <w:t>全县城镇新增就业人员617人，完成目标任务（560）的110%；城镇失业人员实现再就业71人，完成目标任务（60）的118%，就业困难人员实现就业22人，完成目标任务（20）的110 %；失业率控制在 3.8%内；开展青年劳动者技能培训1127人，完成目标任务（240）的469%；开展创业培训90人，完成目标任务（50）的180%；促进大学生实现创业28人，完成目标任务（7）的400%；开发公益性岗位3404个，完成目标任务（260）的131%；农村劳动力实名制数据入库数47386人，劳务转移输出1.69万人，完成目标任务（1.68）的101 %；实现劳务收入4.34亿元，完成目标任务（4.3）的101%；成功发放小额担保贷款60万元，完成目标任务（60）的100%。</w:t>
      </w:r>
    </w:p>
    <w:p>
      <w:pPr>
        <w:spacing w:line="580" w:lineRule="exact"/>
        <w:ind w:firstLine="640" w:firstLineChars="200"/>
        <w:rPr>
          <w:rFonts w:ascii="仿宋" w:hAnsi="仿宋" w:eastAsia="仿宋" w:cs="仿宋_GB2312"/>
          <w:sz w:val="32"/>
          <w:szCs w:val="32"/>
        </w:rPr>
      </w:pPr>
      <w:r>
        <w:rPr>
          <w:rFonts w:ascii="仿宋" w:hAnsi="仿宋" w:eastAsia="仿宋" w:cs="仿宋_GB2312"/>
          <w:sz w:val="32"/>
          <w:szCs w:val="32"/>
        </w:rPr>
        <w:t>（二）存在问题。</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cs="仿宋_GB2312"/>
          <w:sz w:val="32"/>
          <w:szCs w:val="32"/>
        </w:rPr>
      </w:pPr>
      <w:r>
        <w:rPr>
          <w:rFonts w:hint="default" w:ascii="Times New Roman" w:hAnsi="Times New Roman" w:eastAsia="仿宋_GB2312" w:cs="Times New Roman"/>
          <w:b w:val="0"/>
          <w:bCs/>
          <w:color w:val="auto"/>
          <w:sz w:val="28"/>
          <w:szCs w:val="28"/>
          <w:lang w:eastAsia="zh-CN"/>
        </w:rPr>
        <w:t>一是在推进就业工作中，部分群众因离家太远，外出就业意愿不强；二是各乡镇对就业工作不够重视，对老百姓外出就业意愿、培训意愿摸底不精准，转移输出工作有一定困难；三是老百姓参与就业培训意识不强，积极性不高</w:t>
      </w:r>
      <w:r>
        <w:rPr>
          <w:rFonts w:hint="default" w:ascii="Times New Roman" w:hAnsi="Times New Roman" w:eastAsia="仿宋_GB2312" w:cs="Times New Roman"/>
          <w:sz w:val="28"/>
          <w:szCs w:val="28"/>
          <w:lang w:val="en-US" w:eastAsia="zh-CN"/>
        </w:rPr>
        <w:t>。</w:t>
      </w:r>
    </w:p>
    <w:p>
      <w:pPr>
        <w:spacing w:line="580" w:lineRule="exact"/>
        <w:ind w:firstLine="640" w:firstLineChars="200"/>
        <w:rPr>
          <w:rFonts w:ascii="仿宋" w:hAnsi="仿宋" w:eastAsia="仿宋" w:cs="仿宋_GB2312"/>
          <w:sz w:val="32"/>
          <w:szCs w:val="32"/>
        </w:rPr>
      </w:pPr>
      <w:r>
        <w:rPr>
          <w:rFonts w:ascii="仿宋" w:hAnsi="仿宋" w:eastAsia="仿宋" w:cs="仿宋_GB2312"/>
          <w:sz w:val="32"/>
          <w:szCs w:val="32"/>
        </w:rPr>
        <w:t>（三）改进建议。</w:t>
      </w:r>
    </w:p>
    <w:p>
      <w:pPr>
        <w:spacing w:line="580" w:lineRule="exact"/>
        <w:ind w:firstLine="560" w:firstLineChars="200"/>
        <w:rPr>
          <w:rFonts w:ascii="仿宋_GB2312" w:hAnsi="仿宋_GB2312" w:eastAsia="仿宋_GB2312" w:cs="仿宋_GB2312"/>
          <w:sz w:val="32"/>
          <w:szCs w:val="32"/>
        </w:rPr>
      </w:pPr>
      <w:r>
        <w:rPr>
          <w:rFonts w:hint="default" w:ascii="Times New Roman" w:hAnsi="Times New Roman" w:eastAsia="仿宋_GB2312" w:cs="Times New Roman"/>
          <w:b w:val="0"/>
          <w:bCs w:val="0"/>
          <w:sz w:val="28"/>
          <w:szCs w:val="28"/>
          <w:lang w:val="en-US" w:eastAsia="zh-CN"/>
        </w:rPr>
        <w:t>加强引导，强化部门、乡镇、村（社区）联动。引导乡、村充分发挥组织协调管理作用，</w:t>
      </w:r>
      <w:r>
        <w:rPr>
          <w:rFonts w:hint="default" w:ascii="Times New Roman" w:hAnsi="Times New Roman" w:eastAsia="仿宋" w:cs="Times New Roman"/>
          <w:sz w:val="28"/>
          <w:szCs w:val="28"/>
          <w:lang w:val="en-US" w:eastAsia="zh-CN"/>
        </w:rPr>
        <w:t>各乡镇指定专人负责辖区内老百姓务工情况、就业情况、培训意愿等摸底，建立县、乡、村（社区）</w:t>
      </w:r>
      <w:r>
        <w:rPr>
          <w:rFonts w:hint="default" w:ascii="Times New Roman" w:hAnsi="Times New Roman" w:eastAsia="仿宋_GB2312" w:cs="Times New Roman"/>
          <w:b w:val="0"/>
          <w:bCs w:val="0"/>
          <w:sz w:val="28"/>
          <w:szCs w:val="28"/>
          <w:lang w:val="en-US" w:eastAsia="zh-CN"/>
        </w:rPr>
        <w:t>联络机制，</w:t>
      </w:r>
      <w:r>
        <w:rPr>
          <w:rFonts w:hint="default" w:ascii="Times New Roman" w:hAnsi="Times New Roman" w:eastAsia="仿宋" w:cs="Times New Roman"/>
          <w:sz w:val="28"/>
          <w:szCs w:val="28"/>
          <w:lang w:val="en-US" w:eastAsia="zh-CN"/>
        </w:rPr>
        <w:t>进一步督</w:t>
      </w:r>
      <w:r>
        <w:rPr>
          <w:rFonts w:hint="default" w:ascii="Times New Roman" w:hAnsi="Times New Roman" w:eastAsia="仿宋_GB2312" w:cs="Times New Roman"/>
          <w:sz w:val="28"/>
          <w:szCs w:val="28"/>
          <w:lang w:val="en-US" w:eastAsia="zh-CN"/>
        </w:rPr>
        <w:t>促各乡（镇）及时收集上报老百姓的就业、培训意愿及外出务工人员资料，同时动员老百姓积极参加培训及外出就业。</w:t>
      </w:r>
    </w:p>
    <w:p>
      <w:pPr>
        <w:widowControl/>
        <w:jc w:val="left"/>
        <w:rPr>
          <w:rFonts w:ascii="仿宋_GB2312" w:hAnsi="仿宋_GB2312" w:eastAsia="仿宋_GB2312" w:cs="仿宋_GB2312"/>
          <w:sz w:val="32"/>
          <w:szCs w:val="32"/>
        </w:rPr>
      </w:pPr>
      <w:r>
        <w:rPr>
          <w:rFonts w:ascii="仿宋_GB2312" w:hAnsi="仿宋_GB2312" w:eastAsia="仿宋_GB2312" w:cs="仿宋_GB2312"/>
          <w:sz w:val="32"/>
          <w:szCs w:val="32"/>
        </w:rPr>
        <w:br w:type="page"/>
      </w:r>
    </w:p>
    <w:p>
      <w:pPr>
        <w:pStyle w:val="3"/>
        <w:rPr>
          <w:rStyle w:val="24"/>
          <w:rFonts w:ascii="仿宋" w:hAnsi="仿宋" w:eastAsia="仿宋"/>
          <w:b w:val="0"/>
          <w:bCs w:val="0"/>
          <w:sz w:val="32"/>
          <w:szCs w:val="32"/>
        </w:rPr>
      </w:pPr>
      <w:bookmarkStart w:id="60" w:name="_Toc15396617"/>
      <w:r>
        <w:rPr>
          <w:rStyle w:val="24"/>
          <w:rFonts w:hint="eastAsia" w:ascii="仿宋" w:hAnsi="仿宋" w:eastAsia="仿宋"/>
          <w:b w:val="0"/>
          <w:bCs w:val="0"/>
          <w:sz w:val="32"/>
          <w:szCs w:val="32"/>
        </w:rPr>
        <w:t>附件2</w:t>
      </w:r>
      <w:bookmarkEnd w:id="60"/>
    </w:p>
    <w:p>
      <w:pPr>
        <w:spacing w:line="580" w:lineRule="exact"/>
        <w:jc w:val="center"/>
        <w:rPr>
          <w:rFonts w:ascii="黑体" w:hAnsi="黑体" w:eastAsia="黑体" w:cs="方正小标宋简体"/>
          <w:sz w:val="44"/>
          <w:szCs w:val="44"/>
        </w:rPr>
      </w:pPr>
      <w:r>
        <w:rPr>
          <w:rFonts w:hint="eastAsia" w:ascii="黑体" w:hAnsi="黑体" w:eastAsia="黑体" w:cs="方正小标宋简体"/>
          <w:sz w:val="44"/>
          <w:szCs w:val="44"/>
        </w:rPr>
        <w:t>2018年</w:t>
      </w:r>
      <w:r>
        <w:rPr>
          <w:rFonts w:hint="eastAsia" w:ascii="黑体" w:hAnsi="黑体" w:eastAsia="黑体" w:cs="方正小标宋简体"/>
          <w:sz w:val="44"/>
          <w:szCs w:val="44"/>
          <w:lang w:val="en-US" w:eastAsia="zh-CN"/>
        </w:rPr>
        <w:t>培训</w:t>
      </w:r>
      <w:r>
        <w:rPr>
          <w:rFonts w:hint="eastAsia" w:ascii="黑体" w:hAnsi="黑体" w:eastAsia="黑体" w:cs="方正小标宋简体"/>
          <w:sz w:val="44"/>
          <w:szCs w:val="44"/>
        </w:rPr>
        <w:t>项目支出绩效评价报告</w:t>
      </w:r>
    </w:p>
    <w:p>
      <w:pPr>
        <w:spacing w:line="580" w:lineRule="exact"/>
        <w:ind w:firstLine="640" w:firstLineChars="200"/>
        <w:rPr>
          <w:rFonts w:ascii="仿宋_GB2312" w:hAnsi="仿宋_GB2312" w:eastAsia="仿宋_GB2312" w:cs="仿宋_GB2312"/>
          <w:sz w:val="32"/>
          <w:szCs w:val="32"/>
        </w:rPr>
      </w:pPr>
    </w:p>
    <w:p>
      <w:pPr>
        <w:spacing w:line="580" w:lineRule="exact"/>
        <w:ind w:firstLine="640" w:firstLineChars="200"/>
        <w:rPr>
          <w:rFonts w:ascii="仿宋" w:hAnsi="仿宋" w:eastAsia="仿宋" w:cs="仿宋_GB2312"/>
          <w:sz w:val="32"/>
          <w:szCs w:val="32"/>
        </w:rPr>
      </w:pPr>
      <w:r>
        <w:rPr>
          <w:rFonts w:hint="eastAsia" w:ascii="仿宋" w:hAnsi="仿宋" w:eastAsia="仿宋" w:cs="仿宋_GB2312"/>
          <w:sz w:val="32"/>
          <w:szCs w:val="32"/>
        </w:rPr>
        <w:t>一</w:t>
      </w:r>
      <w:r>
        <w:rPr>
          <w:rFonts w:ascii="仿宋" w:hAnsi="仿宋" w:eastAsia="仿宋" w:cs="仿宋_GB2312"/>
          <w:sz w:val="32"/>
          <w:szCs w:val="32"/>
        </w:rPr>
        <w:t>、评价工作开展及项目情况</w:t>
      </w:r>
    </w:p>
    <w:p>
      <w:pPr>
        <w:spacing w:line="580" w:lineRule="exact"/>
        <w:ind w:firstLine="640" w:firstLineChars="200"/>
        <w:rPr>
          <w:rFonts w:ascii="仿宋" w:hAnsi="仿宋" w:eastAsia="仿宋" w:cs="仿宋_GB2312"/>
          <w:sz w:val="32"/>
          <w:szCs w:val="32"/>
        </w:rPr>
      </w:pPr>
      <w:r>
        <w:rPr>
          <w:rFonts w:ascii="仿宋" w:hAnsi="仿宋" w:eastAsia="仿宋" w:cs="仿宋_GB2312"/>
          <w:sz w:val="32"/>
          <w:szCs w:val="32"/>
        </w:rPr>
        <w:t>项目评价实施方案情况（包括选点、评价指标、评价方法、基础数据表等情况）</w:t>
      </w:r>
    </w:p>
    <w:p>
      <w:pPr>
        <w:spacing w:line="580" w:lineRule="exact"/>
        <w:ind w:firstLine="640" w:firstLineChars="200"/>
        <w:rPr>
          <w:rFonts w:ascii="仿宋" w:hAnsi="仿宋" w:eastAsia="仿宋" w:cs="仿宋_GB2312"/>
          <w:sz w:val="32"/>
          <w:szCs w:val="32"/>
        </w:rPr>
      </w:pPr>
      <w:r>
        <w:rPr>
          <w:rFonts w:hint="eastAsia" w:ascii="仿宋" w:hAnsi="仿宋" w:eastAsia="仿宋" w:cs="仿宋_GB2312"/>
          <w:sz w:val="32"/>
          <w:szCs w:val="32"/>
        </w:rPr>
        <w:t>二</w:t>
      </w:r>
      <w:r>
        <w:rPr>
          <w:rFonts w:ascii="仿宋" w:hAnsi="仿宋" w:eastAsia="仿宋" w:cs="仿宋_GB2312"/>
          <w:sz w:val="32"/>
          <w:szCs w:val="32"/>
        </w:rPr>
        <w:t>、评价结论及绩效分析</w:t>
      </w:r>
    </w:p>
    <w:p>
      <w:pPr>
        <w:spacing w:line="580" w:lineRule="exact"/>
        <w:ind w:firstLine="640" w:firstLineChars="200"/>
        <w:rPr>
          <w:rFonts w:ascii="仿宋" w:hAnsi="仿宋" w:eastAsia="仿宋" w:cs="仿宋_GB2312"/>
          <w:sz w:val="32"/>
          <w:szCs w:val="32"/>
        </w:rPr>
      </w:pPr>
      <w:r>
        <w:rPr>
          <w:rFonts w:ascii="仿宋" w:hAnsi="仿宋" w:eastAsia="仿宋" w:cs="仿宋_GB2312"/>
          <w:sz w:val="32"/>
          <w:szCs w:val="32"/>
        </w:rPr>
        <w:t>（一）评价结论</w:t>
      </w:r>
    </w:p>
    <w:p>
      <w:pPr>
        <w:spacing w:line="580" w:lineRule="exact"/>
        <w:ind w:firstLine="640" w:firstLineChars="200"/>
        <w:rPr>
          <w:rFonts w:ascii="仿宋" w:hAnsi="仿宋" w:eastAsia="仿宋" w:cs="仿宋_GB2312"/>
          <w:sz w:val="32"/>
          <w:szCs w:val="32"/>
        </w:rPr>
      </w:pPr>
      <w:r>
        <w:rPr>
          <w:rFonts w:ascii="仿宋" w:hAnsi="仿宋" w:eastAsia="仿宋" w:cs="仿宋_GB2312"/>
          <w:sz w:val="32"/>
          <w:szCs w:val="32"/>
        </w:rPr>
        <w:t>（二）绩效分析</w:t>
      </w:r>
    </w:p>
    <w:p>
      <w:pPr>
        <w:spacing w:line="580" w:lineRule="exact"/>
        <w:ind w:firstLine="640" w:firstLineChars="200"/>
        <w:rPr>
          <w:rFonts w:ascii="仿宋" w:hAnsi="仿宋" w:eastAsia="仿宋" w:cs="仿宋_GB2312"/>
          <w:sz w:val="32"/>
          <w:szCs w:val="32"/>
        </w:rPr>
      </w:pPr>
      <w:r>
        <w:rPr>
          <w:rFonts w:ascii="仿宋" w:hAnsi="仿宋" w:eastAsia="仿宋" w:cs="仿宋_GB2312"/>
          <w:sz w:val="32"/>
          <w:szCs w:val="32"/>
        </w:rPr>
        <w:t>1、项目决策</w:t>
      </w:r>
    </w:p>
    <w:p>
      <w:pPr>
        <w:spacing w:line="580" w:lineRule="exact"/>
        <w:ind w:firstLine="560" w:firstLineChars="200"/>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协调推进，促进劳务输出。创新就业模式，深化共建共管共赢。坚持把鼓励引导建设施工企业同等条件下优先使用本地农民工作为就业输出重点</w:t>
      </w:r>
      <w:r>
        <w:rPr>
          <w:rFonts w:hint="eastAsia" w:ascii="仿宋" w:hAnsi="仿宋" w:eastAsia="仿宋" w:cs="仿宋"/>
          <w:color w:val="000000"/>
          <w:sz w:val="28"/>
          <w:szCs w:val="28"/>
          <w:lang w:eastAsia="zh-CN"/>
        </w:rPr>
        <w:t>。</w:t>
      </w:r>
    </w:p>
    <w:p>
      <w:pPr>
        <w:spacing w:line="580" w:lineRule="exact"/>
        <w:ind w:firstLine="640" w:firstLineChars="200"/>
        <w:rPr>
          <w:rFonts w:ascii="仿宋" w:hAnsi="仿宋" w:eastAsia="仿宋" w:cs="仿宋_GB2312"/>
          <w:sz w:val="32"/>
          <w:szCs w:val="32"/>
        </w:rPr>
      </w:pPr>
      <w:r>
        <w:rPr>
          <w:rFonts w:ascii="仿宋" w:hAnsi="仿宋" w:eastAsia="仿宋" w:cs="仿宋_GB2312"/>
          <w:sz w:val="32"/>
          <w:szCs w:val="32"/>
        </w:rPr>
        <w:t>2、项目管理</w:t>
      </w:r>
    </w:p>
    <w:p>
      <w:pPr>
        <w:spacing w:line="580" w:lineRule="exact"/>
        <w:ind w:firstLine="640" w:firstLineChars="200"/>
        <w:rPr>
          <w:rFonts w:hint="eastAsia" w:ascii="仿宋" w:hAnsi="仿宋" w:eastAsia="仿宋" w:cs="仿宋"/>
          <w:color w:val="000000"/>
          <w:sz w:val="28"/>
          <w:szCs w:val="28"/>
          <w:lang w:eastAsia="zh-CN"/>
        </w:rPr>
      </w:pPr>
      <w:r>
        <w:rPr>
          <w:rFonts w:hint="eastAsia" w:ascii="仿宋" w:hAnsi="仿宋" w:eastAsia="仿宋" w:cs="仿宋"/>
          <w:color w:val="000000"/>
          <w:sz w:val="32"/>
          <w:szCs w:val="32"/>
        </w:rPr>
        <w:t>深入探索“政府组织+学校培训+企业用工”合作模式，与四川科华技工学校签订了《四川省深度贫困县就业扶贫攻坚技能培训“一帮一”对口承接合作协议》，围绕灾后重建、脱贫奔康目标任务，今年我局根据培训意愿开展各类技能培训</w:t>
      </w:r>
      <w:r>
        <w:rPr>
          <w:rFonts w:hint="eastAsia" w:ascii="仿宋" w:hAnsi="仿宋" w:eastAsia="仿宋" w:cs="仿宋"/>
          <w:color w:val="000000"/>
          <w:sz w:val="32"/>
          <w:szCs w:val="32"/>
          <w:lang w:eastAsia="zh-CN"/>
        </w:rPr>
        <w:t>。</w:t>
      </w:r>
    </w:p>
    <w:p>
      <w:pPr>
        <w:spacing w:line="580" w:lineRule="exact"/>
        <w:ind w:firstLine="640" w:firstLineChars="200"/>
        <w:rPr>
          <w:rFonts w:ascii="仿宋" w:hAnsi="仿宋" w:eastAsia="仿宋" w:cs="仿宋_GB2312"/>
          <w:sz w:val="32"/>
          <w:szCs w:val="32"/>
        </w:rPr>
      </w:pPr>
      <w:r>
        <w:rPr>
          <w:rFonts w:ascii="仿宋" w:hAnsi="仿宋" w:eastAsia="仿宋" w:cs="仿宋_GB2312"/>
          <w:sz w:val="32"/>
          <w:szCs w:val="32"/>
        </w:rPr>
        <w:t>3、项目绩效</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ascii="仿宋" w:hAnsi="仿宋" w:eastAsia="仿宋" w:cs="仿宋_GB2312"/>
          <w:sz w:val="32"/>
          <w:szCs w:val="32"/>
        </w:rPr>
      </w:pPr>
      <w:r>
        <w:rPr>
          <w:rFonts w:hint="eastAsia" w:ascii="仿宋" w:hAnsi="仿宋" w:eastAsia="仿宋" w:cs="仿宋"/>
          <w:bCs/>
          <w:sz w:val="32"/>
          <w:szCs w:val="32"/>
        </w:rPr>
        <w:t>全县开展青年劳动者技能培训1127人，完成目标任务（240）的469%；开展创业培训90人，完成目标任务（50）的180%</w:t>
      </w:r>
      <w:r>
        <w:rPr>
          <w:rFonts w:hint="eastAsia" w:ascii="仿宋" w:hAnsi="仿宋" w:eastAsia="仿宋" w:cs="仿宋"/>
          <w:bCs/>
          <w:sz w:val="32"/>
          <w:szCs w:val="32"/>
          <w:lang w:eastAsia="zh-CN"/>
        </w:rPr>
        <w:t>。</w:t>
      </w:r>
    </w:p>
    <w:p>
      <w:pPr>
        <w:numPr>
          <w:ilvl w:val="0"/>
          <w:numId w:val="1"/>
        </w:numPr>
        <w:spacing w:line="580" w:lineRule="exact"/>
        <w:ind w:left="1360" w:leftChars="0" w:hanging="720" w:firstLineChars="0"/>
        <w:rPr>
          <w:rFonts w:ascii="仿宋" w:hAnsi="仿宋" w:eastAsia="仿宋" w:cs="仿宋_GB2312"/>
          <w:sz w:val="32"/>
          <w:szCs w:val="32"/>
        </w:rPr>
      </w:pPr>
      <w:r>
        <w:rPr>
          <w:rFonts w:ascii="仿宋" w:hAnsi="仿宋" w:eastAsia="仿宋" w:cs="仿宋_GB2312"/>
          <w:sz w:val="32"/>
          <w:szCs w:val="32"/>
        </w:rPr>
        <w:t>存在主要问题</w:t>
      </w:r>
    </w:p>
    <w:p>
      <w:pPr>
        <w:widowControl w:val="0"/>
        <w:numPr>
          <w:ilvl w:val="0"/>
          <w:numId w:val="0"/>
        </w:numPr>
        <w:spacing w:line="580" w:lineRule="exact"/>
        <w:ind w:firstLine="640" w:firstLineChars="200"/>
        <w:jc w:val="both"/>
        <w:rPr>
          <w:rFonts w:ascii="仿宋" w:hAnsi="仿宋" w:eastAsia="仿宋" w:cs="仿宋_GB2312"/>
          <w:sz w:val="32"/>
          <w:szCs w:val="32"/>
        </w:rPr>
      </w:pPr>
      <w:r>
        <w:rPr>
          <w:rFonts w:hint="default" w:ascii="Times New Roman" w:hAnsi="Times New Roman" w:eastAsia="仿宋_GB2312" w:cs="Times New Roman"/>
          <w:b w:val="0"/>
          <w:bCs/>
          <w:color w:val="auto"/>
          <w:sz w:val="32"/>
          <w:szCs w:val="32"/>
          <w:lang w:eastAsia="zh-CN"/>
        </w:rPr>
        <w:t>一是在推进就业工作中，部分群众因离家太远，外出就业意愿不强；二是各乡镇对就业工作不够重视，对老百姓外出就业意愿、培训意愿摸底不精准，转移输出工作有一定困难；三是老百姓参与就业培训意识不强，积极性不高</w:t>
      </w:r>
      <w:r>
        <w:rPr>
          <w:rFonts w:hint="default" w:ascii="Times New Roman" w:hAnsi="Times New Roman" w:eastAsia="仿宋_GB2312" w:cs="Times New Roman"/>
          <w:sz w:val="32"/>
          <w:szCs w:val="32"/>
          <w:lang w:val="en-US" w:eastAsia="zh-CN"/>
        </w:rPr>
        <w:t>。</w:t>
      </w:r>
    </w:p>
    <w:p>
      <w:pPr>
        <w:spacing w:line="580" w:lineRule="exact"/>
        <w:ind w:firstLine="640" w:firstLineChars="200"/>
        <w:rPr>
          <w:rFonts w:ascii="仿宋" w:hAnsi="仿宋" w:eastAsia="仿宋" w:cs="仿宋_GB2312"/>
          <w:sz w:val="32"/>
          <w:szCs w:val="32"/>
        </w:rPr>
      </w:pPr>
      <w:r>
        <w:rPr>
          <w:rFonts w:hint="eastAsia" w:ascii="仿宋" w:hAnsi="仿宋" w:eastAsia="仿宋" w:cs="仿宋_GB2312"/>
          <w:sz w:val="32"/>
          <w:szCs w:val="32"/>
        </w:rPr>
        <w:t>四</w:t>
      </w:r>
      <w:r>
        <w:rPr>
          <w:rFonts w:ascii="仿宋" w:hAnsi="仿宋" w:eastAsia="仿宋" w:cs="仿宋_GB2312"/>
          <w:sz w:val="32"/>
          <w:szCs w:val="32"/>
        </w:rPr>
        <w:t>、相关措施建议</w:t>
      </w:r>
    </w:p>
    <w:p>
      <w:pPr>
        <w:spacing w:line="560" w:lineRule="exact"/>
        <w:ind w:firstLine="640" w:firstLineChars="200"/>
        <w:rPr>
          <w:rFonts w:hint="eastAsia" w:eastAsia="仿宋_GB2312"/>
          <w:sz w:val="32"/>
          <w:szCs w:val="32"/>
        </w:rPr>
      </w:pPr>
      <w:r>
        <w:rPr>
          <w:rFonts w:hint="eastAsia" w:ascii="Times New Roman" w:hAnsi="Times New Roman" w:eastAsia="仿宋_GB2312" w:cs="Times New Roman"/>
          <w:b w:val="0"/>
          <w:bCs w:val="0"/>
          <w:sz w:val="32"/>
          <w:szCs w:val="32"/>
          <w:lang w:val="en-US" w:eastAsia="zh-CN"/>
        </w:rPr>
        <w:t>加</w:t>
      </w:r>
      <w:r>
        <w:rPr>
          <w:rFonts w:hint="default" w:ascii="Times New Roman" w:hAnsi="Times New Roman" w:eastAsia="仿宋_GB2312" w:cs="Times New Roman"/>
          <w:b w:val="0"/>
          <w:bCs w:val="0"/>
          <w:sz w:val="32"/>
          <w:szCs w:val="32"/>
          <w:lang w:val="en-US" w:eastAsia="zh-CN"/>
        </w:rPr>
        <w:t>强引导，强化部门、乡镇、村（社区）联动。引导乡、村充分发挥组织协调管理作用，</w:t>
      </w:r>
      <w:r>
        <w:rPr>
          <w:rFonts w:hint="default" w:ascii="Times New Roman" w:hAnsi="Times New Roman" w:eastAsia="仿宋" w:cs="Times New Roman"/>
          <w:sz w:val="32"/>
          <w:szCs w:val="32"/>
          <w:lang w:val="en-US" w:eastAsia="zh-CN"/>
        </w:rPr>
        <w:t>各乡镇指定专人负责辖区内老百姓务工情况、就业情况、培训意愿等摸底，建立县、乡、村（社区）</w:t>
      </w:r>
      <w:r>
        <w:rPr>
          <w:rFonts w:hint="default" w:ascii="Times New Roman" w:hAnsi="Times New Roman" w:eastAsia="仿宋_GB2312" w:cs="Times New Roman"/>
          <w:b w:val="0"/>
          <w:bCs w:val="0"/>
          <w:sz w:val="32"/>
          <w:szCs w:val="32"/>
          <w:lang w:val="en-US" w:eastAsia="zh-CN"/>
        </w:rPr>
        <w:t>联络机制，</w:t>
      </w:r>
      <w:r>
        <w:rPr>
          <w:rFonts w:hint="default" w:ascii="Times New Roman" w:hAnsi="Times New Roman" w:eastAsia="仿宋" w:cs="Times New Roman"/>
          <w:sz w:val="32"/>
          <w:szCs w:val="32"/>
          <w:lang w:val="en-US" w:eastAsia="zh-CN"/>
        </w:rPr>
        <w:t>进一步督</w:t>
      </w:r>
      <w:r>
        <w:rPr>
          <w:rFonts w:hint="default" w:ascii="Times New Roman" w:hAnsi="Times New Roman" w:eastAsia="仿宋_GB2312" w:cs="Times New Roman"/>
          <w:sz w:val="32"/>
          <w:szCs w:val="32"/>
          <w:lang w:val="en-US" w:eastAsia="zh-CN"/>
        </w:rPr>
        <w:t>促各乡（镇）及时收集上报老百姓的就业、培训意愿及外出务工人员资料，同时动员老百姓积极参加培训及外出就业。</w:t>
      </w:r>
    </w:p>
    <w:p>
      <w:pPr>
        <w:spacing w:line="580" w:lineRule="exact"/>
        <w:ind w:firstLine="640" w:firstLineChars="200"/>
        <w:rPr>
          <w:rFonts w:ascii="仿宋" w:hAnsi="仿宋" w:eastAsia="仿宋" w:cs="仿宋_GB2312"/>
          <w:sz w:val="32"/>
          <w:szCs w:val="32"/>
        </w:rPr>
      </w:pPr>
    </w:p>
    <w:p>
      <w:pPr>
        <w:spacing w:line="580" w:lineRule="exact"/>
        <w:ind w:firstLine="640" w:firstLineChars="200"/>
        <w:rPr>
          <w:rFonts w:ascii="仿宋" w:hAnsi="仿宋" w:eastAsia="仿宋" w:cs="仿宋_GB2312"/>
          <w:sz w:val="32"/>
          <w:szCs w:val="32"/>
        </w:rPr>
      </w:pPr>
    </w:p>
    <w:p>
      <w:pPr>
        <w:spacing w:line="580" w:lineRule="exact"/>
        <w:ind w:firstLine="640" w:firstLineChars="200"/>
        <w:rPr>
          <w:rFonts w:ascii="仿宋" w:hAnsi="仿宋" w:eastAsia="仿宋" w:cs="仿宋_GB2312"/>
          <w:sz w:val="32"/>
          <w:szCs w:val="32"/>
        </w:rPr>
      </w:pPr>
    </w:p>
    <w:p>
      <w:pPr>
        <w:spacing w:line="580" w:lineRule="exact"/>
        <w:ind w:firstLine="640" w:firstLineChars="200"/>
        <w:rPr>
          <w:rFonts w:ascii="仿宋" w:hAnsi="仿宋" w:eastAsia="仿宋" w:cs="仿宋_GB2312"/>
          <w:sz w:val="32"/>
          <w:szCs w:val="32"/>
        </w:rPr>
      </w:pPr>
    </w:p>
    <w:p>
      <w:pPr>
        <w:spacing w:line="580" w:lineRule="exact"/>
        <w:ind w:firstLine="640" w:firstLineChars="200"/>
        <w:rPr>
          <w:rFonts w:ascii="仿宋" w:hAnsi="仿宋" w:eastAsia="仿宋" w:cs="仿宋_GB2312"/>
          <w:sz w:val="32"/>
          <w:szCs w:val="32"/>
        </w:rPr>
      </w:pPr>
    </w:p>
    <w:p>
      <w:pPr>
        <w:spacing w:line="580" w:lineRule="exact"/>
        <w:ind w:firstLine="640" w:firstLineChars="200"/>
        <w:rPr>
          <w:rFonts w:ascii="仿宋" w:hAnsi="仿宋" w:eastAsia="仿宋" w:cs="仿宋_GB2312"/>
          <w:sz w:val="32"/>
          <w:szCs w:val="32"/>
        </w:rPr>
      </w:pPr>
    </w:p>
    <w:p>
      <w:pPr>
        <w:spacing w:line="580" w:lineRule="exact"/>
        <w:ind w:firstLine="640" w:firstLineChars="200"/>
        <w:rPr>
          <w:rFonts w:ascii="仿宋" w:hAnsi="仿宋" w:eastAsia="仿宋" w:cs="仿宋_GB2312"/>
          <w:sz w:val="32"/>
          <w:szCs w:val="32"/>
        </w:rPr>
      </w:pPr>
    </w:p>
    <w:p>
      <w:pPr>
        <w:spacing w:line="580" w:lineRule="exact"/>
        <w:ind w:firstLine="640" w:firstLineChars="200"/>
        <w:rPr>
          <w:rFonts w:ascii="仿宋" w:hAnsi="仿宋" w:eastAsia="仿宋" w:cs="仿宋_GB2312"/>
          <w:sz w:val="32"/>
          <w:szCs w:val="32"/>
        </w:rPr>
      </w:pPr>
    </w:p>
    <w:p>
      <w:pPr>
        <w:spacing w:line="580" w:lineRule="exact"/>
        <w:ind w:firstLine="640" w:firstLineChars="200"/>
        <w:rPr>
          <w:rFonts w:ascii="仿宋" w:hAnsi="仿宋" w:eastAsia="仿宋" w:cs="仿宋_GB2312"/>
          <w:sz w:val="32"/>
          <w:szCs w:val="32"/>
        </w:rPr>
      </w:pPr>
    </w:p>
    <w:p>
      <w:pPr>
        <w:spacing w:line="580" w:lineRule="exact"/>
        <w:ind w:firstLine="640" w:firstLineChars="200"/>
        <w:rPr>
          <w:rFonts w:ascii="仿宋" w:hAnsi="仿宋" w:eastAsia="仿宋" w:cs="仿宋_GB2312"/>
          <w:sz w:val="32"/>
          <w:szCs w:val="32"/>
        </w:rPr>
      </w:pPr>
    </w:p>
    <w:p>
      <w:pPr>
        <w:spacing w:line="580" w:lineRule="exact"/>
        <w:ind w:firstLine="640" w:firstLineChars="200"/>
        <w:rPr>
          <w:rFonts w:ascii="仿宋" w:hAnsi="仿宋" w:eastAsia="仿宋" w:cs="仿宋_GB2312"/>
          <w:sz w:val="32"/>
          <w:szCs w:val="32"/>
        </w:rPr>
      </w:pPr>
    </w:p>
    <w:p>
      <w:pPr>
        <w:spacing w:line="580" w:lineRule="exact"/>
        <w:ind w:firstLine="640" w:firstLineChars="200"/>
        <w:rPr>
          <w:rFonts w:ascii="仿宋" w:hAnsi="仿宋" w:eastAsia="仿宋" w:cs="仿宋_GB2312"/>
          <w:sz w:val="32"/>
          <w:szCs w:val="32"/>
        </w:rPr>
      </w:pPr>
    </w:p>
    <w:p>
      <w:pPr>
        <w:spacing w:line="600" w:lineRule="exact"/>
        <w:jc w:val="center"/>
        <w:outlineLvl w:val="0"/>
        <w:rPr>
          <w:rFonts w:ascii="仿宋" w:hAnsi="仿宋" w:eastAsia="仿宋"/>
          <w:b/>
          <w:color w:val="000000"/>
          <w:sz w:val="44"/>
          <w:szCs w:val="44"/>
        </w:rPr>
      </w:pPr>
      <w:bookmarkStart w:id="61" w:name="_Toc15396618"/>
      <w:r>
        <w:rPr>
          <w:rFonts w:hint="eastAsia" w:ascii="黑体" w:hAnsi="黑体" w:eastAsia="黑体"/>
          <w:color w:val="000000"/>
          <w:sz w:val="44"/>
          <w:szCs w:val="44"/>
        </w:rPr>
        <w:t>第</w:t>
      </w:r>
      <w:r>
        <w:rPr>
          <w:rStyle w:val="24"/>
          <w:rFonts w:hint="eastAsia" w:ascii="黑体" w:hAnsi="黑体" w:eastAsia="黑体"/>
          <w:b w:val="0"/>
        </w:rPr>
        <w:t>五部分 附表</w:t>
      </w:r>
      <w:bookmarkEnd w:id="57"/>
      <w:bookmarkEnd w:id="61"/>
    </w:p>
    <w:p>
      <w:pPr>
        <w:pStyle w:val="3"/>
        <w:rPr>
          <w:rFonts w:ascii="仿宋" w:hAnsi="仿宋" w:eastAsia="仿宋"/>
          <w:color w:val="000000"/>
        </w:rPr>
      </w:pPr>
      <w:bookmarkStart w:id="62" w:name="_Toc15396619"/>
      <w:r>
        <w:rPr>
          <w:rFonts w:hint="eastAsia" w:ascii="仿宋" w:hAnsi="仿宋" w:eastAsia="仿宋"/>
          <w:b w:val="0"/>
          <w:color w:val="000000"/>
        </w:rPr>
        <w:t>一、收</w:t>
      </w:r>
      <w:r>
        <w:rPr>
          <w:rStyle w:val="25"/>
          <w:rFonts w:hint="eastAsia" w:ascii="仿宋" w:hAnsi="仿宋" w:eastAsia="仿宋"/>
          <w:b w:val="0"/>
          <w:bCs w:val="0"/>
        </w:rPr>
        <w:t>入支出决算总表</w:t>
      </w:r>
      <w:bookmarkEnd w:id="62"/>
    </w:p>
    <w:p>
      <w:pPr>
        <w:pStyle w:val="3"/>
        <w:rPr>
          <w:rFonts w:ascii="仿宋" w:hAnsi="仿宋" w:eastAsia="仿宋"/>
          <w:color w:val="000000"/>
        </w:rPr>
      </w:pPr>
      <w:bookmarkStart w:id="63" w:name="_Toc15396620"/>
      <w:r>
        <w:rPr>
          <w:rFonts w:hint="eastAsia" w:ascii="仿宋" w:hAnsi="仿宋" w:eastAsia="仿宋"/>
          <w:b w:val="0"/>
          <w:color w:val="000000"/>
        </w:rPr>
        <w:t>二、收</w:t>
      </w:r>
      <w:r>
        <w:rPr>
          <w:rStyle w:val="25"/>
          <w:rFonts w:hint="eastAsia" w:ascii="仿宋" w:hAnsi="仿宋" w:eastAsia="仿宋"/>
          <w:b w:val="0"/>
          <w:bCs w:val="0"/>
        </w:rPr>
        <w:t>入总表</w:t>
      </w:r>
      <w:bookmarkEnd w:id="63"/>
    </w:p>
    <w:p>
      <w:pPr>
        <w:pStyle w:val="3"/>
        <w:rPr>
          <w:rFonts w:ascii="仿宋" w:hAnsi="仿宋" w:eastAsia="仿宋"/>
          <w:color w:val="000000"/>
        </w:rPr>
      </w:pPr>
      <w:bookmarkStart w:id="64" w:name="_Toc15396621"/>
      <w:r>
        <w:rPr>
          <w:rStyle w:val="25"/>
          <w:rFonts w:hint="eastAsia" w:ascii="仿宋" w:hAnsi="仿宋" w:eastAsia="仿宋"/>
          <w:b w:val="0"/>
          <w:bCs w:val="0"/>
        </w:rPr>
        <w:t>三、</w:t>
      </w:r>
      <w:r>
        <w:rPr>
          <w:rFonts w:hint="eastAsia" w:ascii="仿宋" w:hAnsi="仿宋" w:eastAsia="仿宋"/>
          <w:b w:val="0"/>
          <w:color w:val="000000"/>
        </w:rPr>
        <w:t>支</w:t>
      </w:r>
      <w:r>
        <w:rPr>
          <w:rStyle w:val="25"/>
          <w:rFonts w:hint="eastAsia" w:ascii="仿宋" w:hAnsi="仿宋" w:eastAsia="仿宋"/>
          <w:b w:val="0"/>
          <w:bCs w:val="0"/>
        </w:rPr>
        <w:t>出总表</w:t>
      </w:r>
      <w:bookmarkEnd w:id="64"/>
    </w:p>
    <w:p>
      <w:pPr>
        <w:pStyle w:val="3"/>
        <w:rPr>
          <w:rFonts w:ascii="仿宋" w:hAnsi="仿宋" w:eastAsia="仿宋"/>
          <w:b w:val="0"/>
          <w:color w:val="000000"/>
        </w:rPr>
      </w:pPr>
      <w:bookmarkStart w:id="65" w:name="_Toc15396622"/>
      <w:r>
        <w:rPr>
          <w:rStyle w:val="25"/>
          <w:rFonts w:hint="eastAsia" w:ascii="仿宋" w:hAnsi="仿宋" w:eastAsia="仿宋"/>
          <w:b w:val="0"/>
          <w:bCs w:val="0"/>
        </w:rPr>
        <w:t>四、</w:t>
      </w:r>
      <w:r>
        <w:rPr>
          <w:rFonts w:hint="eastAsia" w:ascii="仿宋" w:hAnsi="仿宋" w:eastAsia="仿宋"/>
          <w:b w:val="0"/>
          <w:color w:val="000000"/>
        </w:rPr>
        <w:t>财</w:t>
      </w:r>
      <w:r>
        <w:rPr>
          <w:rStyle w:val="25"/>
          <w:rFonts w:hint="eastAsia" w:ascii="仿宋" w:hAnsi="仿宋" w:eastAsia="仿宋"/>
          <w:b w:val="0"/>
          <w:bCs w:val="0"/>
        </w:rPr>
        <w:t>政拨款收入支出决算总表</w:t>
      </w:r>
      <w:bookmarkEnd w:id="65"/>
    </w:p>
    <w:p>
      <w:pPr>
        <w:pStyle w:val="3"/>
        <w:rPr>
          <w:rFonts w:ascii="仿宋" w:hAnsi="仿宋" w:eastAsia="仿宋"/>
          <w:color w:val="000000"/>
        </w:rPr>
      </w:pPr>
      <w:bookmarkStart w:id="66" w:name="_Toc15396623"/>
      <w:r>
        <w:rPr>
          <w:rStyle w:val="25"/>
          <w:rFonts w:hint="eastAsia" w:ascii="仿宋" w:hAnsi="仿宋" w:eastAsia="仿宋"/>
          <w:b w:val="0"/>
          <w:bCs w:val="0"/>
        </w:rPr>
        <w:t>五、</w:t>
      </w:r>
      <w:r>
        <w:rPr>
          <w:rFonts w:hint="eastAsia" w:ascii="仿宋" w:hAnsi="仿宋" w:eastAsia="仿宋"/>
          <w:b w:val="0"/>
          <w:color w:val="000000"/>
        </w:rPr>
        <w:t>财</w:t>
      </w:r>
      <w:r>
        <w:rPr>
          <w:rStyle w:val="25"/>
          <w:rFonts w:hint="eastAsia" w:ascii="仿宋" w:hAnsi="仿宋" w:eastAsia="仿宋"/>
          <w:b w:val="0"/>
          <w:bCs w:val="0"/>
        </w:rPr>
        <w:t>政拨款支出决算明细表（政府经济分类科目）</w:t>
      </w:r>
      <w:bookmarkEnd w:id="66"/>
    </w:p>
    <w:p>
      <w:pPr>
        <w:pStyle w:val="3"/>
        <w:rPr>
          <w:rFonts w:ascii="仿宋" w:hAnsi="仿宋" w:eastAsia="仿宋"/>
          <w:color w:val="000000"/>
        </w:rPr>
      </w:pPr>
      <w:bookmarkStart w:id="67" w:name="_Toc15396624"/>
      <w:r>
        <w:rPr>
          <w:rStyle w:val="25"/>
          <w:rFonts w:hint="eastAsia" w:ascii="仿宋" w:hAnsi="仿宋" w:eastAsia="仿宋"/>
          <w:b w:val="0"/>
          <w:bCs w:val="0"/>
        </w:rPr>
        <w:t>六、</w:t>
      </w:r>
      <w:r>
        <w:rPr>
          <w:rFonts w:hint="eastAsia" w:ascii="仿宋" w:hAnsi="仿宋" w:eastAsia="仿宋"/>
          <w:b w:val="0"/>
          <w:color w:val="000000"/>
        </w:rPr>
        <w:t>一</w:t>
      </w:r>
      <w:r>
        <w:rPr>
          <w:rStyle w:val="25"/>
          <w:rFonts w:hint="eastAsia" w:ascii="仿宋" w:hAnsi="仿宋" w:eastAsia="仿宋"/>
          <w:b w:val="0"/>
          <w:bCs w:val="0"/>
        </w:rPr>
        <w:t>般公共预算财政拨款支出决算表</w:t>
      </w:r>
      <w:bookmarkEnd w:id="67"/>
    </w:p>
    <w:p>
      <w:pPr>
        <w:pStyle w:val="3"/>
        <w:rPr>
          <w:rFonts w:ascii="仿宋" w:hAnsi="仿宋" w:eastAsia="仿宋"/>
          <w:color w:val="000000"/>
        </w:rPr>
      </w:pPr>
      <w:bookmarkStart w:id="68" w:name="_Toc15396625"/>
      <w:r>
        <w:rPr>
          <w:rStyle w:val="25"/>
          <w:rFonts w:hint="eastAsia" w:ascii="仿宋" w:hAnsi="仿宋" w:eastAsia="仿宋"/>
          <w:b w:val="0"/>
          <w:bCs w:val="0"/>
        </w:rPr>
        <w:t>七、</w:t>
      </w:r>
      <w:r>
        <w:rPr>
          <w:rFonts w:hint="eastAsia" w:ascii="仿宋" w:hAnsi="仿宋" w:eastAsia="仿宋"/>
          <w:b w:val="0"/>
          <w:color w:val="000000"/>
        </w:rPr>
        <w:t>一</w:t>
      </w:r>
      <w:r>
        <w:rPr>
          <w:rStyle w:val="25"/>
          <w:rFonts w:hint="eastAsia" w:ascii="仿宋" w:hAnsi="仿宋" w:eastAsia="仿宋"/>
          <w:b w:val="0"/>
          <w:bCs w:val="0"/>
        </w:rPr>
        <w:t>般公共预算财政拨款支出决算明细表</w:t>
      </w:r>
      <w:bookmarkEnd w:id="68"/>
    </w:p>
    <w:p>
      <w:pPr>
        <w:pStyle w:val="3"/>
        <w:rPr>
          <w:rFonts w:ascii="仿宋" w:hAnsi="仿宋" w:eastAsia="仿宋"/>
          <w:color w:val="000000"/>
        </w:rPr>
      </w:pPr>
      <w:bookmarkStart w:id="69" w:name="_Toc15396626"/>
      <w:r>
        <w:rPr>
          <w:rStyle w:val="25"/>
          <w:rFonts w:hint="eastAsia" w:ascii="仿宋" w:hAnsi="仿宋" w:eastAsia="仿宋"/>
          <w:b w:val="0"/>
          <w:bCs w:val="0"/>
        </w:rPr>
        <w:t>八、</w:t>
      </w:r>
      <w:r>
        <w:rPr>
          <w:rFonts w:hint="eastAsia" w:ascii="仿宋" w:hAnsi="仿宋" w:eastAsia="仿宋"/>
          <w:b w:val="0"/>
          <w:color w:val="000000"/>
        </w:rPr>
        <w:t>一</w:t>
      </w:r>
      <w:r>
        <w:rPr>
          <w:rStyle w:val="25"/>
          <w:rFonts w:hint="eastAsia" w:ascii="仿宋" w:hAnsi="仿宋" w:eastAsia="仿宋"/>
          <w:b w:val="0"/>
          <w:bCs w:val="0"/>
        </w:rPr>
        <w:t>般公共预算财政拨款基本支出决算表</w:t>
      </w:r>
      <w:bookmarkEnd w:id="69"/>
    </w:p>
    <w:p>
      <w:pPr>
        <w:pStyle w:val="3"/>
        <w:rPr>
          <w:rFonts w:ascii="仿宋" w:hAnsi="仿宋" w:eastAsia="仿宋"/>
          <w:color w:val="000000"/>
        </w:rPr>
      </w:pPr>
      <w:bookmarkStart w:id="70" w:name="_Toc15396627"/>
      <w:r>
        <w:rPr>
          <w:rStyle w:val="25"/>
          <w:rFonts w:hint="eastAsia" w:ascii="仿宋" w:hAnsi="仿宋" w:eastAsia="仿宋"/>
          <w:b w:val="0"/>
          <w:bCs w:val="0"/>
        </w:rPr>
        <w:t>九、</w:t>
      </w:r>
      <w:r>
        <w:rPr>
          <w:rFonts w:hint="eastAsia" w:ascii="仿宋" w:hAnsi="仿宋" w:eastAsia="仿宋"/>
          <w:b w:val="0"/>
          <w:color w:val="000000"/>
        </w:rPr>
        <w:t>一</w:t>
      </w:r>
      <w:r>
        <w:rPr>
          <w:rStyle w:val="25"/>
          <w:rFonts w:hint="eastAsia" w:ascii="仿宋" w:hAnsi="仿宋" w:eastAsia="仿宋"/>
          <w:b w:val="0"/>
          <w:bCs w:val="0"/>
        </w:rPr>
        <w:t>般公共预算财政拨款项目支出决算表</w:t>
      </w:r>
      <w:bookmarkEnd w:id="70"/>
    </w:p>
    <w:p>
      <w:pPr>
        <w:pStyle w:val="3"/>
        <w:rPr>
          <w:rFonts w:ascii="仿宋" w:hAnsi="仿宋" w:eastAsia="仿宋"/>
          <w:color w:val="000000"/>
        </w:rPr>
      </w:pPr>
      <w:bookmarkStart w:id="71" w:name="_Toc15396628"/>
      <w:r>
        <w:rPr>
          <w:rStyle w:val="25"/>
          <w:rFonts w:hint="eastAsia" w:ascii="仿宋" w:hAnsi="仿宋" w:eastAsia="仿宋"/>
          <w:b w:val="0"/>
          <w:bCs w:val="0"/>
        </w:rPr>
        <w:t>十、</w:t>
      </w:r>
      <w:r>
        <w:rPr>
          <w:rFonts w:hint="eastAsia" w:ascii="仿宋" w:hAnsi="仿宋" w:eastAsia="仿宋"/>
          <w:b w:val="0"/>
          <w:color w:val="000000"/>
        </w:rPr>
        <w:t>一</w:t>
      </w:r>
      <w:r>
        <w:rPr>
          <w:rStyle w:val="25"/>
          <w:rFonts w:hint="eastAsia" w:ascii="仿宋" w:hAnsi="仿宋" w:eastAsia="仿宋"/>
          <w:b w:val="0"/>
          <w:bCs w:val="0"/>
        </w:rPr>
        <w:t>般公共预算财政拨款“三公”经费支出决算表</w:t>
      </w:r>
      <w:bookmarkEnd w:id="71"/>
    </w:p>
    <w:p>
      <w:pPr>
        <w:pStyle w:val="3"/>
        <w:rPr>
          <w:rFonts w:ascii="仿宋" w:hAnsi="仿宋" w:eastAsia="仿宋"/>
          <w:color w:val="000000"/>
        </w:rPr>
      </w:pPr>
      <w:bookmarkStart w:id="72" w:name="_Toc15396629"/>
      <w:r>
        <w:rPr>
          <w:rStyle w:val="25"/>
          <w:rFonts w:hint="eastAsia" w:ascii="仿宋" w:hAnsi="仿宋" w:eastAsia="仿宋"/>
          <w:b w:val="0"/>
          <w:bCs w:val="0"/>
        </w:rPr>
        <w:t>十一、</w:t>
      </w:r>
      <w:r>
        <w:rPr>
          <w:rFonts w:hint="eastAsia" w:ascii="仿宋" w:hAnsi="仿宋" w:eastAsia="仿宋"/>
          <w:b w:val="0"/>
          <w:color w:val="000000"/>
        </w:rPr>
        <w:t>政</w:t>
      </w:r>
      <w:r>
        <w:rPr>
          <w:rStyle w:val="25"/>
          <w:rFonts w:hint="eastAsia" w:ascii="仿宋" w:hAnsi="仿宋" w:eastAsia="仿宋"/>
          <w:b w:val="0"/>
          <w:bCs w:val="0"/>
        </w:rPr>
        <w:t>府性基金预算财政拨款收入支出决算表</w:t>
      </w:r>
      <w:bookmarkEnd w:id="72"/>
    </w:p>
    <w:p>
      <w:pPr>
        <w:pStyle w:val="3"/>
        <w:rPr>
          <w:rFonts w:ascii="仿宋" w:hAnsi="仿宋" w:eastAsia="仿宋"/>
          <w:color w:val="000000"/>
        </w:rPr>
      </w:pPr>
      <w:bookmarkStart w:id="73" w:name="_Toc15396630"/>
      <w:r>
        <w:rPr>
          <w:rStyle w:val="25"/>
          <w:rFonts w:hint="eastAsia" w:ascii="仿宋" w:hAnsi="仿宋" w:eastAsia="仿宋"/>
          <w:b w:val="0"/>
          <w:bCs w:val="0"/>
        </w:rPr>
        <w:t>十二、</w:t>
      </w:r>
      <w:r>
        <w:rPr>
          <w:rFonts w:hint="eastAsia" w:ascii="仿宋" w:hAnsi="仿宋" w:eastAsia="仿宋"/>
          <w:b w:val="0"/>
          <w:color w:val="000000"/>
        </w:rPr>
        <w:t>政</w:t>
      </w:r>
      <w:r>
        <w:rPr>
          <w:rStyle w:val="25"/>
          <w:rFonts w:hint="eastAsia" w:ascii="仿宋" w:hAnsi="仿宋" w:eastAsia="仿宋"/>
          <w:b w:val="0"/>
          <w:bCs w:val="0"/>
        </w:rPr>
        <w:t>府性基金预算财政拨款“三公”经费支出决算表</w:t>
      </w:r>
      <w:bookmarkEnd w:id="73"/>
    </w:p>
    <w:p>
      <w:pPr>
        <w:pStyle w:val="3"/>
        <w:rPr>
          <w:rFonts w:ascii="仿宋" w:hAnsi="仿宋" w:eastAsia="仿宋"/>
          <w:color w:val="000000" w:themeColor="text1"/>
          <w14:textFill>
            <w14:solidFill>
              <w14:schemeClr w14:val="tx1"/>
            </w14:solidFill>
          </w14:textFill>
        </w:rPr>
      </w:pPr>
      <w:bookmarkStart w:id="74" w:name="_Toc15396631"/>
      <w:r>
        <w:rPr>
          <w:rStyle w:val="25"/>
          <w:rFonts w:hint="eastAsia" w:ascii="仿宋" w:hAnsi="仿宋" w:eastAsia="仿宋"/>
          <w:b w:val="0"/>
          <w:bCs w:val="0"/>
        </w:rPr>
        <w:t>十三、</w:t>
      </w:r>
      <w:r>
        <w:rPr>
          <w:rFonts w:hint="eastAsia" w:ascii="仿宋" w:hAnsi="仿宋" w:eastAsia="仿宋"/>
          <w:b w:val="0"/>
          <w:color w:val="000000"/>
        </w:rPr>
        <w:t>国</w:t>
      </w:r>
      <w:r>
        <w:rPr>
          <w:rStyle w:val="25"/>
          <w:rFonts w:hint="eastAsia" w:ascii="仿宋" w:hAnsi="仿宋" w:eastAsia="仿宋"/>
          <w:b w:val="0"/>
          <w:bCs w:val="0"/>
        </w:rPr>
        <w:t>有资本经营预算支出决算表</w:t>
      </w:r>
      <w:bookmarkEnd w:id="74"/>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docPartObj>
        <w:docPartGallery w:val="autotext"/>
      </w:docPartObj>
    </w:sdtPr>
    <w:sdtContent>
      <w:p>
        <w:pPr>
          <w:pStyle w:val="8"/>
          <w:jc w:val="center"/>
        </w:pPr>
        <w:r>
          <w:fldChar w:fldCharType="begin"/>
        </w:r>
        <w:r>
          <w:instrText xml:space="preserve">PAGE   \* MERGEFORMAT</w:instrText>
        </w:r>
        <w:r>
          <w:fldChar w:fldCharType="separate"/>
        </w:r>
        <w:r>
          <w:rPr>
            <w:lang w:val="zh-CN"/>
          </w:rPr>
          <w:t>10</w:t>
        </w:r>
        <w:r>
          <w:fldChar w:fldCharType="end"/>
        </w:r>
      </w:p>
    </w:sdtContent>
  </w:sdt>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652CEC"/>
    <w:multiLevelType w:val="singleLevel"/>
    <w:tmpl w:val="CF652CEC"/>
    <w:lvl w:ilvl="0" w:tentative="0">
      <w:start w:val="9"/>
      <w:numFmt w:val="chineseCounting"/>
      <w:suff w:val="nothing"/>
      <w:lvlText w:val="%1、"/>
      <w:lvlJc w:val="left"/>
      <w:rPr>
        <w:rFonts w:hint="eastAsia"/>
      </w:rPr>
    </w:lvl>
  </w:abstractNum>
  <w:abstractNum w:abstractNumId="1">
    <w:nsid w:val="E2FA047D"/>
    <w:multiLevelType w:val="singleLevel"/>
    <w:tmpl w:val="E2FA047D"/>
    <w:lvl w:ilvl="0" w:tentative="0">
      <w:start w:val="3"/>
      <w:numFmt w:val="chineseCounting"/>
      <w:suff w:val="space"/>
      <w:lvlText w:val="第%1部分"/>
      <w:lvlJc w:val="left"/>
      <w:rPr>
        <w:rFonts w:hint="eastAsia"/>
      </w:rPr>
    </w:lvl>
  </w:abstractNum>
  <w:abstractNum w:abstractNumId="2">
    <w:nsid w:val="EC0BEF30"/>
    <w:multiLevelType w:val="singleLevel"/>
    <w:tmpl w:val="EC0BEF30"/>
    <w:lvl w:ilvl="0" w:tentative="0">
      <w:start w:val="1"/>
      <w:numFmt w:val="chineseCounting"/>
      <w:suff w:val="nothing"/>
      <w:lvlText w:val="（%1）"/>
      <w:lvlJc w:val="left"/>
      <w:rPr>
        <w:rFonts w:hint="eastAsia" w:ascii="楷体_GB2312" w:hAnsi="楷体_GB2312" w:eastAsia="楷体_GB2312" w:cs="楷体_GB2312"/>
        <w:b/>
        <w:bCs/>
        <w:sz w:val="32"/>
        <w:szCs w:val="32"/>
      </w:rPr>
    </w:lvl>
  </w:abstractNum>
  <w:abstractNum w:abstractNumId="3">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4">
    <w:nsid w:val="17F426B7"/>
    <w:multiLevelType w:val="multilevel"/>
    <w:tmpl w:val="17F426B7"/>
    <w:lvl w:ilvl="0" w:tentative="0">
      <w:start w:val="10"/>
      <w:numFmt w:val="japaneseCounting"/>
      <w:lvlText w:val="%1、"/>
      <w:lvlJc w:val="left"/>
      <w:pPr>
        <w:ind w:left="1429" w:hanging="720"/>
      </w:pPr>
      <w:rPr>
        <w:rFonts w:hint="default"/>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5">
    <w:nsid w:val="602ED141"/>
    <w:multiLevelType w:val="singleLevel"/>
    <w:tmpl w:val="602ED141"/>
    <w:lvl w:ilvl="0" w:tentative="0">
      <w:start w:val="2"/>
      <w:numFmt w:val="chineseCounting"/>
      <w:suff w:val="nothing"/>
      <w:lvlText w:val="（%1）"/>
      <w:lvlJc w:val="left"/>
      <w:rPr>
        <w:rFonts w:hint="eastAsia"/>
      </w:rPr>
    </w:lvl>
  </w:abstractNum>
  <w:num w:numId="1">
    <w:abstractNumId w:val="3"/>
  </w:num>
  <w:num w:numId="2">
    <w:abstractNumId w:val="0"/>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M2NDgwZWYwYTE1Y2NmNzRmYzc0NjNkODEzMGMwMzgifQ=="/>
  </w:docVars>
  <w:rsids>
    <w:rsidRoot w:val="00F1361C"/>
    <w:rsid w:val="000222C6"/>
    <w:rsid w:val="0002549F"/>
    <w:rsid w:val="0006487A"/>
    <w:rsid w:val="00065F8F"/>
    <w:rsid w:val="000768F2"/>
    <w:rsid w:val="0009184B"/>
    <w:rsid w:val="0009593C"/>
    <w:rsid w:val="000B047F"/>
    <w:rsid w:val="000B5923"/>
    <w:rsid w:val="000B5A48"/>
    <w:rsid w:val="000B6FF3"/>
    <w:rsid w:val="000C3467"/>
    <w:rsid w:val="000C3CA6"/>
    <w:rsid w:val="000D1267"/>
    <w:rsid w:val="000D1D50"/>
    <w:rsid w:val="000D5782"/>
    <w:rsid w:val="000E6613"/>
    <w:rsid w:val="000E7119"/>
    <w:rsid w:val="00114E9B"/>
    <w:rsid w:val="0014729F"/>
    <w:rsid w:val="00157BAB"/>
    <w:rsid w:val="001654D1"/>
    <w:rsid w:val="0018106D"/>
    <w:rsid w:val="001877A7"/>
    <w:rsid w:val="00191536"/>
    <w:rsid w:val="00196687"/>
    <w:rsid w:val="001C0962"/>
    <w:rsid w:val="001D7531"/>
    <w:rsid w:val="001E737D"/>
    <w:rsid w:val="001F0592"/>
    <w:rsid w:val="001F7506"/>
    <w:rsid w:val="002006CD"/>
    <w:rsid w:val="00202B36"/>
    <w:rsid w:val="00204B7A"/>
    <w:rsid w:val="0021101A"/>
    <w:rsid w:val="00220536"/>
    <w:rsid w:val="00235629"/>
    <w:rsid w:val="00260C38"/>
    <w:rsid w:val="002616C0"/>
    <w:rsid w:val="002662AA"/>
    <w:rsid w:val="00280496"/>
    <w:rsid w:val="00295495"/>
    <w:rsid w:val="002B2613"/>
    <w:rsid w:val="002F1818"/>
    <w:rsid w:val="002F567B"/>
    <w:rsid w:val="003216A9"/>
    <w:rsid w:val="0037013F"/>
    <w:rsid w:val="00380C92"/>
    <w:rsid w:val="003A484F"/>
    <w:rsid w:val="003B0BE0"/>
    <w:rsid w:val="003B0C1B"/>
    <w:rsid w:val="003B688C"/>
    <w:rsid w:val="003C0291"/>
    <w:rsid w:val="003C39AE"/>
    <w:rsid w:val="003C7B60"/>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7481D"/>
    <w:rsid w:val="0058486E"/>
    <w:rsid w:val="005D1C8B"/>
    <w:rsid w:val="005D5CED"/>
    <w:rsid w:val="005F1A4C"/>
    <w:rsid w:val="00605688"/>
    <w:rsid w:val="006070AF"/>
    <w:rsid w:val="00607E6C"/>
    <w:rsid w:val="006101B1"/>
    <w:rsid w:val="00614E44"/>
    <w:rsid w:val="00622830"/>
    <w:rsid w:val="00630AEF"/>
    <w:rsid w:val="006325F8"/>
    <w:rsid w:val="00634C9A"/>
    <w:rsid w:val="006440E4"/>
    <w:rsid w:val="0066343B"/>
    <w:rsid w:val="00664777"/>
    <w:rsid w:val="006748A4"/>
    <w:rsid w:val="00683E73"/>
    <w:rsid w:val="006A3141"/>
    <w:rsid w:val="006A5E34"/>
    <w:rsid w:val="006B2422"/>
    <w:rsid w:val="006B2B9A"/>
    <w:rsid w:val="006C1937"/>
    <w:rsid w:val="006F020C"/>
    <w:rsid w:val="007127B7"/>
    <w:rsid w:val="007416B6"/>
    <w:rsid w:val="00746F48"/>
    <w:rsid w:val="0075404D"/>
    <w:rsid w:val="0076182A"/>
    <w:rsid w:val="00767B7E"/>
    <w:rsid w:val="007770C3"/>
    <w:rsid w:val="00784D24"/>
    <w:rsid w:val="00785FBA"/>
    <w:rsid w:val="00786E4A"/>
    <w:rsid w:val="007875EB"/>
    <w:rsid w:val="0079426B"/>
    <w:rsid w:val="007D312A"/>
    <w:rsid w:val="007D3F19"/>
    <w:rsid w:val="007E23B0"/>
    <w:rsid w:val="007F1991"/>
    <w:rsid w:val="007F2C2F"/>
    <w:rsid w:val="007F55FC"/>
    <w:rsid w:val="007F5665"/>
    <w:rsid w:val="00800112"/>
    <w:rsid w:val="008253BB"/>
    <w:rsid w:val="0083706E"/>
    <w:rsid w:val="008423A5"/>
    <w:rsid w:val="00850625"/>
    <w:rsid w:val="00853718"/>
    <w:rsid w:val="00855221"/>
    <w:rsid w:val="00860645"/>
    <w:rsid w:val="00871F71"/>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46945"/>
    <w:rsid w:val="00951248"/>
    <w:rsid w:val="0095152F"/>
    <w:rsid w:val="00954C49"/>
    <w:rsid w:val="0097099F"/>
    <w:rsid w:val="00971997"/>
    <w:rsid w:val="00971FFC"/>
    <w:rsid w:val="0098660A"/>
    <w:rsid w:val="009931C3"/>
    <w:rsid w:val="009B2C43"/>
    <w:rsid w:val="009B4EAE"/>
    <w:rsid w:val="009B7573"/>
    <w:rsid w:val="009C22F4"/>
    <w:rsid w:val="009C2E98"/>
    <w:rsid w:val="009D3447"/>
    <w:rsid w:val="009D4711"/>
    <w:rsid w:val="009F1185"/>
    <w:rsid w:val="009F18CD"/>
    <w:rsid w:val="009F2A13"/>
    <w:rsid w:val="00A04EB0"/>
    <w:rsid w:val="00A13CC1"/>
    <w:rsid w:val="00A16847"/>
    <w:rsid w:val="00A237D8"/>
    <w:rsid w:val="00A268C4"/>
    <w:rsid w:val="00A307CD"/>
    <w:rsid w:val="00A40A00"/>
    <w:rsid w:val="00A4142F"/>
    <w:rsid w:val="00A56DF2"/>
    <w:rsid w:val="00A67AB5"/>
    <w:rsid w:val="00A91760"/>
    <w:rsid w:val="00A93B00"/>
    <w:rsid w:val="00A93C21"/>
    <w:rsid w:val="00AC3C6A"/>
    <w:rsid w:val="00AD5620"/>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77EA6"/>
    <w:rsid w:val="00B81598"/>
    <w:rsid w:val="00B841F1"/>
    <w:rsid w:val="00B944D6"/>
    <w:rsid w:val="00BB4DF0"/>
    <w:rsid w:val="00BC289F"/>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91CBB"/>
    <w:rsid w:val="00CC09B6"/>
    <w:rsid w:val="00CC666F"/>
    <w:rsid w:val="00CD1E3F"/>
    <w:rsid w:val="00CE44F6"/>
    <w:rsid w:val="00CE49DA"/>
    <w:rsid w:val="00CE7B61"/>
    <w:rsid w:val="00D00095"/>
    <w:rsid w:val="00D20620"/>
    <w:rsid w:val="00D26091"/>
    <w:rsid w:val="00D34E7C"/>
    <w:rsid w:val="00D35489"/>
    <w:rsid w:val="00D51276"/>
    <w:rsid w:val="00D7035F"/>
    <w:rsid w:val="00DA65AC"/>
    <w:rsid w:val="00DB1913"/>
    <w:rsid w:val="00DC410D"/>
    <w:rsid w:val="00DC68CA"/>
    <w:rsid w:val="00DC7CBA"/>
    <w:rsid w:val="00DD73B7"/>
    <w:rsid w:val="00DF28BC"/>
    <w:rsid w:val="00DF34B9"/>
    <w:rsid w:val="00E01053"/>
    <w:rsid w:val="00E07ACF"/>
    <w:rsid w:val="00E331A1"/>
    <w:rsid w:val="00E33202"/>
    <w:rsid w:val="00E336A9"/>
    <w:rsid w:val="00E50624"/>
    <w:rsid w:val="00E568DF"/>
    <w:rsid w:val="00E64269"/>
    <w:rsid w:val="00E82267"/>
    <w:rsid w:val="00EA010F"/>
    <w:rsid w:val="00ED1B63"/>
    <w:rsid w:val="00ED3C1F"/>
    <w:rsid w:val="00ED4085"/>
    <w:rsid w:val="00ED420E"/>
    <w:rsid w:val="00EE2F57"/>
    <w:rsid w:val="00EF4C34"/>
    <w:rsid w:val="00EF77C6"/>
    <w:rsid w:val="00F05438"/>
    <w:rsid w:val="00F1361C"/>
    <w:rsid w:val="00F160C7"/>
    <w:rsid w:val="00F36D8F"/>
    <w:rsid w:val="00F417B1"/>
    <w:rsid w:val="00F602DF"/>
    <w:rsid w:val="00F81FD9"/>
    <w:rsid w:val="00F841AA"/>
    <w:rsid w:val="00FA23E8"/>
    <w:rsid w:val="00FD3CC1"/>
    <w:rsid w:val="00FF1E02"/>
    <w:rsid w:val="00FF30B4"/>
    <w:rsid w:val="01A205BD"/>
    <w:rsid w:val="06F4223C"/>
    <w:rsid w:val="0730145C"/>
    <w:rsid w:val="0BA01D02"/>
    <w:rsid w:val="0FB3310E"/>
    <w:rsid w:val="10C055FF"/>
    <w:rsid w:val="11C40AE5"/>
    <w:rsid w:val="16BB723D"/>
    <w:rsid w:val="178A6E36"/>
    <w:rsid w:val="1D095C99"/>
    <w:rsid w:val="1D24185D"/>
    <w:rsid w:val="1D3A0708"/>
    <w:rsid w:val="240371BF"/>
    <w:rsid w:val="29FD04D3"/>
    <w:rsid w:val="2D002C65"/>
    <w:rsid w:val="2F8C74F8"/>
    <w:rsid w:val="2FBB18BE"/>
    <w:rsid w:val="319F7F4E"/>
    <w:rsid w:val="382F71EC"/>
    <w:rsid w:val="40895837"/>
    <w:rsid w:val="40B51927"/>
    <w:rsid w:val="47576A02"/>
    <w:rsid w:val="497F341A"/>
    <w:rsid w:val="4E36792A"/>
    <w:rsid w:val="50495C93"/>
    <w:rsid w:val="51494C0B"/>
    <w:rsid w:val="52D92913"/>
    <w:rsid w:val="570117CE"/>
    <w:rsid w:val="57D37F7E"/>
    <w:rsid w:val="5B0732F1"/>
    <w:rsid w:val="5C327F85"/>
    <w:rsid w:val="5DCA2C92"/>
    <w:rsid w:val="6378018D"/>
    <w:rsid w:val="64E84AEC"/>
    <w:rsid w:val="65A61F1C"/>
    <w:rsid w:val="66AE7006"/>
    <w:rsid w:val="66E7199A"/>
    <w:rsid w:val="6A8C13B1"/>
    <w:rsid w:val="6C7930EF"/>
    <w:rsid w:val="7CF31697"/>
    <w:rsid w:val="7FE36C0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unhideWhenUsed/>
    <w:qFormat/>
    <w:uiPriority w:val="9"/>
    <w:pPr>
      <w:keepNext/>
      <w:keepLines/>
      <w:spacing w:before="260" w:after="260" w:line="416" w:lineRule="auto"/>
      <w:outlineLvl w:val="2"/>
    </w:pPr>
    <w:rPr>
      <w:b/>
      <w:bCs/>
      <w:sz w:val="32"/>
      <w:szCs w:val="32"/>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Body Text"/>
    <w:basedOn w:val="1"/>
    <w:link w:val="21"/>
    <w:qFormat/>
    <w:uiPriority w:val="99"/>
    <w:pPr>
      <w:spacing w:beforeLines="30"/>
    </w:pPr>
    <w:rPr>
      <w:rFonts w:ascii="仿宋_GB2312" w:eastAsia="仿宋_GB2312"/>
      <w:kern w:val="0"/>
      <w:sz w:val="30"/>
    </w:rPr>
  </w:style>
  <w:style w:type="paragraph" w:styleId="6">
    <w:name w:val="toc 3"/>
    <w:basedOn w:val="1"/>
    <w:next w:val="1"/>
    <w:unhideWhenUsed/>
    <w:qFormat/>
    <w:uiPriority w:val="39"/>
    <w:pPr>
      <w:tabs>
        <w:tab w:val="right" w:leader="dot" w:pos="8296"/>
      </w:tabs>
      <w:ind w:left="840" w:leftChars="400"/>
    </w:pPr>
  </w:style>
  <w:style w:type="paragraph" w:styleId="7">
    <w:name w:val="Balloon Text"/>
    <w:basedOn w:val="1"/>
    <w:link w:val="27"/>
    <w:semiHidden/>
    <w:unhideWhenUsed/>
    <w:qFormat/>
    <w:uiPriority w:val="99"/>
    <w:rPr>
      <w:sz w:val="18"/>
      <w:szCs w:val="18"/>
    </w:rPr>
  </w:style>
  <w:style w:type="paragraph" w:styleId="8">
    <w:name w:val="footer"/>
    <w:basedOn w:val="1"/>
    <w:link w:val="19"/>
    <w:qFormat/>
    <w:uiPriority w:val="99"/>
    <w:pPr>
      <w:tabs>
        <w:tab w:val="center" w:pos="4153"/>
        <w:tab w:val="right" w:pos="8306"/>
      </w:tabs>
      <w:snapToGrid w:val="0"/>
      <w:jc w:val="left"/>
    </w:pPr>
    <w:rPr>
      <w:rFonts w:ascii="Calibri" w:hAnsi="Calibri"/>
      <w:kern w:val="0"/>
      <w:sz w:val="18"/>
      <w:szCs w:val="18"/>
    </w:rPr>
  </w:style>
  <w:style w:type="paragraph" w:styleId="9">
    <w:name w:val="header"/>
    <w:basedOn w:val="1"/>
    <w:link w:val="17"/>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0">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1">
    <w:name w:val="toc 2"/>
    <w:basedOn w:val="1"/>
    <w:next w:val="1"/>
    <w:unhideWhenUsed/>
    <w:qFormat/>
    <w:uiPriority w:val="39"/>
    <w:pPr>
      <w:tabs>
        <w:tab w:val="right" w:leader="dot" w:pos="8296"/>
      </w:tabs>
      <w:ind w:left="420" w:leftChars="200"/>
    </w:pPr>
  </w:style>
  <w:style w:type="character" w:styleId="14">
    <w:name w:val="Strong"/>
    <w:basedOn w:val="13"/>
    <w:qFormat/>
    <w:uiPriority w:val="99"/>
    <w:rPr>
      <w:b/>
    </w:rPr>
  </w:style>
  <w:style w:type="character" w:styleId="15">
    <w:name w:val="Hyperlink"/>
    <w:basedOn w:val="13"/>
    <w:unhideWhenUsed/>
    <w:qFormat/>
    <w:uiPriority w:val="99"/>
    <w:rPr>
      <w:color w:val="0000FF" w:themeColor="hyperlink"/>
      <w:u w:val="single"/>
      <w14:textFill>
        <w14:solidFill>
          <w14:schemeClr w14:val="hlink"/>
        </w14:solidFill>
      </w14:textFill>
    </w:rPr>
  </w:style>
  <w:style w:type="character" w:customStyle="1" w:styleId="16">
    <w:name w:val="Header Char"/>
    <w:basedOn w:val="13"/>
    <w:semiHidden/>
    <w:uiPriority w:val="99"/>
    <w:rPr>
      <w:rFonts w:ascii="Times New Roman" w:hAnsi="Times New Roman"/>
      <w:sz w:val="18"/>
      <w:szCs w:val="18"/>
    </w:rPr>
  </w:style>
  <w:style w:type="character" w:customStyle="1" w:styleId="17">
    <w:name w:val="页眉 Char"/>
    <w:link w:val="9"/>
    <w:semiHidden/>
    <w:qFormat/>
    <w:locked/>
    <w:uiPriority w:val="99"/>
    <w:rPr>
      <w:sz w:val="18"/>
    </w:rPr>
  </w:style>
  <w:style w:type="character" w:customStyle="1" w:styleId="18">
    <w:name w:val="Footer Char"/>
    <w:basedOn w:val="13"/>
    <w:semiHidden/>
    <w:qFormat/>
    <w:uiPriority w:val="99"/>
    <w:rPr>
      <w:rFonts w:ascii="Times New Roman" w:hAnsi="Times New Roman"/>
      <w:sz w:val="18"/>
      <w:szCs w:val="18"/>
    </w:rPr>
  </w:style>
  <w:style w:type="character" w:customStyle="1" w:styleId="19">
    <w:name w:val="页脚 Char"/>
    <w:link w:val="8"/>
    <w:qFormat/>
    <w:locked/>
    <w:uiPriority w:val="99"/>
    <w:rPr>
      <w:sz w:val="18"/>
    </w:rPr>
  </w:style>
  <w:style w:type="character" w:customStyle="1" w:styleId="20">
    <w:name w:val="Body Text Char"/>
    <w:basedOn w:val="13"/>
    <w:semiHidden/>
    <w:uiPriority w:val="99"/>
    <w:rPr>
      <w:rFonts w:ascii="Times New Roman" w:hAnsi="Times New Roman"/>
      <w:szCs w:val="24"/>
    </w:rPr>
  </w:style>
  <w:style w:type="character" w:customStyle="1" w:styleId="21">
    <w:name w:val="正文文本 Char"/>
    <w:link w:val="5"/>
    <w:qFormat/>
    <w:locked/>
    <w:uiPriority w:val="99"/>
    <w:rPr>
      <w:rFonts w:ascii="仿宋_GB2312" w:hAnsi="Times New Roman" w:eastAsia="仿宋_GB2312"/>
      <w:sz w:val="24"/>
    </w:rPr>
  </w:style>
  <w:style w:type="paragraph" w:customStyle="1" w:styleId="22">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3">
    <w:name w:val="List Paragraph"/>
    <w:basedOn w:val="1"/>
    <w:qFormat/>
    <w:uiPriority w:val="34"/>
    <w:pPr>
      <w:ind w:firstLine="420" w:firstLineChars="200"/>
    </w:pPr>
  </w:style>
  <w:style w:type="character" w:customStyle="1" w:styleId="24">
    <w:name w:val="标题 1 Char"/>
    <w:basedOn w:val="13"/>
    <w:link w:val="2"/>
    <w:qFormat/>
    <w:uiPriority w:val="9"/>
    <w:rPr>
      <w:rFonts w:ascii="Times New Roman" w:hAnsi="Times New Roman"/>
      <w:b/>
      <w:bCs/>
      <w:kern w:val="44"/>
      <w:sz w:val="44"/>
      <w:szCs w:val="44"/>
    </w:rPr>
  </w:style>
  <w:style w:type="character" w:customStyle="1" w:styleId="25">
    <w:name w:val="标题 2 Char"/>
    <w:basedOn w:val="13"/>
    <w:link w:val="3"/>
    <w:qFormat/>
    <w:uiPriority w:val="9"/>
    <w:rPr>
      <w:rFonts w:asciiTheme="majorHAnsi" w:hAnsiTheme="majorHAnsi" w:eastAsiaTheme="majorEastAsia" w:cstheme="majorBidi"/>
      <w:b/>
      <w:bCs/>
      <w:kern w:val="2"/>
      <w:sz w:val="32"/>
      <w:szCs w:val="32"/>
    </w:rPr>
  </w:style>
  <w:style w:type="paragraph" w:customStyle="1" w:styleId="26">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27">
    <w:name w:val="批注框文本 Char"/>
    <w:basedOn w:val="13"/>
    <w:link w:val="7"/>
    <w:semiHidden/>
    <w:qFormat/>
    <w:uiPriority w:val="99"/>
    <w:rPr>
      <w:rFonts w:ascii="Times New Roman" w:hAnsi="Times New Roman"/>
      <w:kern w:val="2"/>
      <w:sz w:val="18"/>
      <w:szCs w:val="18"/>
    </w:rPr>
  </w:style>
  <w:style w:type="character" w:customStyle="1" w:styleId="28">
    <w:name w:val="标题 3 Char"/>
    <w:basedOn w:val="13"/>
    <w:link w:val="4"/>
    <w:qFormat/>
    <w:uiPriority w:val="9"/>
    <w:rPr>
      <w:rFonts w:ascii="Times New Roman" w:hAnsi="Times New Roman"/>
      <w:b/>
      <w:bCs/>
      <w:kern w:val="2"/>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5EE963-AE7E-4F3B-BBF1-9AF15C920BB6}">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21</Pages>
  <Words>7375</Words>
  <Characters>8061</Characters>
  <Lines>68</Lines>
  <Paragraphs>19</Paragraphs>
  <TotalTime>4</TotalTime>
  <ScaleCrop>false</ScaleCrop>
  <LinksUpToDate>false</LinksUpToDate>
  <CharactersWithSpaces>8142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2019-08-01T01:14:00Z</dcterms:created>
  <dc:creator>张彬茜</dc:creator>
  <cp:lastModifiedBy>牧野的星星</cp:lastModifiedBy>
  <cp:lastPrinted>2019-08-01T00:48:00Z</cp:lastPrinted>
  <dcterms:modified xsi:type="dcterms:W3CDTF">2023-07-14T01:47:17Z</dcterms:modified>
  <dc:title>四川省***</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40349F61A53741E9A945B5AB1C6857DA_12</vt:lpwstr>
  </property>
</Properties>
</file>