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96597"/>
      <w:bookmarkStart w:id="2" w:name="_Toc15396475"/>
      <w:bookmarkStart w:id="3" w:name="_Toc15378441"/>
      <w:bookmarkStart w:id="4" w:name="_Toc15377193"/>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77194"/>
      <w:bookmarkStart w:id="7" w:name="_Toc15378442"/>
      <w:bookmarkStart w:id="8" w:name="_Toc15396476"/>
      <w:bookmarkStart w:id="9" w:name="_Toc15396598"/>
      <w:bookmarkStart w:id="10" w:name="_Toc15377426"/>
      <w:r>
        <w:rPr>
          <w:rFonts w:hint="eastAsia" w:ascii="方正小标宋简体" w:hAnsi="宋体" w:eastAsia="方正小标宋简体"/>
          <w:color w:val="000000"/>
          <w:sz w:val="72"/>
          <w:szCs w:val="72"/>
        </w:rPr>
        <w:t>四川省阿坝州</w:t>
      </w:r>
      <w:bookmarkEnd w:id="0"/>
      <w:bookmarkStart w:id="11" w:name="_Toc15306268"/>
    </w:p>
    <w:p>
      <w:pPr>
        <w:adjustRightInd w:val="0"/>
        <w:snapToGrid w:val="0"/>
        <w:spacing w:line="360" w:lineRule="auto"/>
        <w:jc w:val="center"/>
        <w:outlineLvl w:val="0"/>
        <w:rPr>
          <w:rFonts w:ascii="方正小标宋简体" w:hAnsi="宋体" w:eastAsia="方正小标宋简体"/>
          <w:sz w:val="36"/>
          <w:szCs w:val="36"/>
        </w:rPr>
      </w:pPr>
      <w:r>
        <w:rPr>
          <w:rFonts w:hint="eastAsia" w:ascii="方正小标宋简体" w:hAnsi="宋体" w:eastAsia="方正小标宋简体"/>
          <w:color w:val="000000"/>
          <w:sz w:val="72"/>
          <w:szCs w:val="72"/>
          <w:lang w:val="en-US" w:eastAsia="zh-CN"/>
        </w:rPr>
        <w:t>九寨沟县公共就业和人才交流服务局</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公开时间：2020年9月</w:t>
      </w:r>
      <w:r>
        <w:t>25</w:t>
      </w:r>
      <w:r>
        <w:rPr>
          <w:rFonts w:hint="eastAsia"/>
        </w:rPr>
        <w:t>日</w:t>
      </w:r>
    </w:p>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一、基本职能及主要工作</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3"/>
        <w:adjustRightInd w:val="0"/>
        <w:snapToGrid w:val="0"/>
        <w:spacing w:line="440" w:lineRule="exact"/>
        <w:jc w:val="left"/>
        <w:rPr>
          <w:rFonts w:hint="eastAsia" w:ascii="仿宋" w:hAnsi="仿宋" w:eastAsia="宋体" w:cstheme="minorBidi"/>
          <w:sz w:val="24"/>
          <w:lang w:val="en-US" w:eastAsia="zh-CN"/>
        </w:rPr>
      </w:pPr>
      <w:r>
        <w:rPr>
          <w:rFonts w:hint="eastAsia"/>
          <w:sz w:val="24"/>
        </w:rPr>
        <w:t>三、支出决算情况说明</w:t>
      </w:r>
      <w:r>
        <w:rPr>
          <w:rFonts w:hint="eastAsia"/>
          <w:sz w:val="24"/>
          <w:lang w:val="en-US" w:eastAsia="zh-CN"/>
        </w:rPr>
        <w:t>0</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9"/>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(注：</w:t>
      </w:r>
      <w:r>
        <w:rPr>
          <w:rFonts w:hint="eastAsia" w:ascii="仿宋" w:hAnsi="仿宋" w:eastAsia="仿宋"/>
          <w:color w:val="FF0000"/>
          <w:sz w:val="24"/>
        </w:rPr>
        <w:t>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highlight w:val="yellow"/>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编制全县劳动就业的总体规划，承办劳动就业工作的基本政策、措施和年度就业计划的制定，并组织实施。</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根据国家和省、州有关劳动就业法规，负责起草全县劳动就业规范性文件，并组织实施；对企业贯彻执行国家、省、州劳动就业政策、法规情况进行监督检查。</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负责全县劳动力资源的管理开发利用工作，建立劳动力资源统计网络，全面、准确掌握劳动力资源的状况，预测劳动力资源的发展变化，分析劳力资源的结构，收集提供劳动力供求信息，管理配置劳动力资源。</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负责全县的劳动力市场建设管理工作，研究制定劳动力市场的发展规划、建设和就业服务制度化、专业化、社会化建设。监督指导非劳动力部门及个人兴办的职业介绍机构业务工作。</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负责全县的企业用工管理工作，研究制定用工管理办法，规范用工行为，合理调控农村劳动力输入的规模，指导用人单位和求职者进入劳动力市场，实行市场就业。</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制定全县就业训练的总体规划和有关政策，负责就业前培训和下岗失业人员转岗培训和职业指导工作。</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经办失业保险业务，按照《失业保险条例》和《四川省失业保险条例》的规定，承办失业保险业务，具体负责失业保险金的征缴，失业保险基金的管理和失业保险金的发放，统筹全县失业职工的管理工作，研究制定全县失业职工的管理办法，对失业职工实施登记接收，生活保障，生产自救，转业转岗培训，就业安置综合管理，负责转业训练费、职业介绍费的管理与使用，促进失业职工尽快就业。</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研究和制定全县劳动就业服务企业的发展规划，指导企业安置各类失业人员，认定辖区劳动就业服务企业，认定各类企业吸纳安置下岗失业人员。负责劳服企业的产权界定、年检和社区就业岗位开发统计工作。</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负责农村劳动力开发、培训、劳务输出及统筹就业。</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负责基层劳动保障所（站）建设和业务指导。</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负责就业经费的管理工作。</w:t>
      </w:r>
    </w:p>
    <w:p>
      <w:pPr>
        <w:spacing w:line="60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12、</w:t>
      </w:r>
      <w:r>
        <w:rPr>
          <w:rFonts w:hint="eastAsia" w:ascii="仿宋_GB2312" w:hAnsi="宋体" w:eastAsia="仿宋_GB2312"/>
          <w:sz w:val="32"/>
          <w:szCs w:val="32"/>
        </w:rPr>
        <w:t>承办县委、县政府和劳动行政部门交办的其他工作。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4"/>
        <w:rPr>
          <w:rStyle w:val="29"/>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ind w:firstLine="800" w:firstLineChars="250"/>
        <w:rPr>
          <w:rFonts w:hint="eastAsia" w:ascii="仿宋_GB2312" w:hAnsi="仿宋_GB2312" w:eastAsia="仿宋_GB2312" w:cs="仿宋_GB2312"/>
          <w:sz w:val="32"/>
          <w:szCs w:val="32"/>
          <w:shd w:val="clear" w:color="auto" w:fill="FFFFFF"/>
          <w:lang w:eastAsia="zh-CN"/>
        </w:rPr>
      </w:pPr>
      <w:r>
        <w:rPr>
          <w:rFonts w:hint="eastAsia" w:ascii="仿宋" w:hAnsi="仿宋" w:eastAsia="仿宋"/>
          <w:sz w:val="32"/>
          <w:szCs w:val="32"/>
          <w:lang w:val="en-US" w:eastAsia="zh-CN"/>
        </w:rPr>
        <w:t>2019</w:t>
      </w:r>
      <w:r>
        <w:rPr>
          <w:rFonts w:hint="eastAsia" w:ascii="仿宋_GB2312" w:hAnsi="仿宋_GB2312" w:eastAsia="仿宋_GB2312" w:cs="仿宋_GB2312"/>
          <w:sz w:val="32"/>
          <w:szCs w:val="32"/>
        </w:rPr>
        <w:t>年单位机构数为2个</w:t>
      </w:r>
      <w:r>
        <w:rPr>
          <w:rFonts w:hint="eastAsia" w:ascii="仿宋" w:hAnsi="仿宋" w:eastAsia="仿宋"/>
          <w:sz w:val="32"/>
          <w:szCs w:val="32"/>
        </w:rPr>
        <w:t>，其中行政单位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bookmarkStart w:id="22" w:name="_Toc15396602"/>
      <w:bookmarkStart w:id="23" w:name="_Toc15377204"/>
      <w:r>
        <w:rPr>
          <w:rFonts w:hint="eastAsia" w:ascii="仿宋_GB2312" w:hAnsi="仿宋_GB2312" w:eastAsia="仿宋_GB2312" w:cs="仿宋_GB2312"/>
          <w:sz w:val="32"/>
          <w:szCs w:val="32"/>
        </w:rPr>
        <w:t>财政供养人员编制为13名，其中行政编制0名，行政工勤编制0名，事业编制1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p>
    <w:p>
      <w:pPr>
        <w:pStyle w:val="3"/>
        <w:ind w:right="440"/>
        <w:jc w:val="right"/>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p>
      <w:pPr>
        <w:pStyle w:val="27"/>
        <w:numPr>
          <w:ilvl w:val="0"/>
          <w:numId w:val="1"/>
        </w:numPr>
        <w:spacing w:line="600" w:lineRule="exact"/>
        <w:ind w:firstLineChars="0"/>
        <w:outlineLvl w:val="1"/>
        <w:rPr>
          <w:rStyle w:val="29"/>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w:t>
      </w:r>
    </w:p>
    <w:p>
      <w:pPr>
        <w:pStyle w:val="27"/>
        <w:numPr>
          <w:ilvl w:val="0"/>
          <w:numId w:val="1"/>
        </w:numPr>
        <w:spacing w:line="600" w:lineRule="exact"/>
        <w:ind w:firstLineChars="0"/>
        <w:outlineLvl w:val="1"/>
        <w:rPr>
          <w:rStyle w:val="29"/>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291.75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98.32</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1.68</w:t>
      </w:r>
      <w:r>
        <w:rPr>
          <w:rFonts w:ascii="仿宋" w:hAnsi="仿宋" w:eastAsia="仿宋"/>
          <w:color w:val="000000"/>
          <w:sz w:val="32"/>
          <w:szCs w:val="32"/>
        </w:rPr>
        <w:t>%</w:t>
      </w:r>
      <w:r>
        <w:rPr>
          <w:rFonts w:hint="eastAsia" w:ascii="仿宋" w:hAnsi="仿宋" w:eastAsia="仿宋"/>
          <w:color w:val="000000"/>
          <w:sz w:val="32"/>
          <w:szCs w:val="32"/>
        </w:rPr>
        <w:t>。</w:t>
      </w:r>
    </w:p>
    <w:p>
      <w:pPr>
        <w:pStyle w:val="27"/>
        <w:numPr>
          <w:ilvl w:val="0"/>
          <w:numId w:val="1"/>
        </w:numPr>
        <w:spacing w:line="600" w:lineRule="exact"/>
        <w:ind w:firstLineChars="0"/>
        <w:outlineLvl w:val="1"/>
        <w:rPr>
          <w:rStyle w:val="29"/>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191.74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64.61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105.01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35.39</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ascii="仿宋" w:hAnsi="仿宋" w:eastAsia="仿宋"/>
          <w:color w:val="000000"/>
          <w:sz w:val="32"/>
          <w:szCs w:val="32"/>
        </w:rPr>
        <w:t>**</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。主要变动原因是……</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b/>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9年一般公共预算财政拨款支出</w:t>
      </w:r>
      <w:r>
        <w:rPr>
          <w:rFonts w:hint="eastAsia" w:ascii="仿宋" w:hAnsi="仿宋" w:eastAsia="仿宋"/>
          <w:color w:val="auto"/>
          <w:sz w:val="32"/>
          <w:szCs w:val="32"/>
          <w:lang w:val="en-US" w:eastAsia="zh-CN"/>
        </w:rPr>
        <w:t>296.75</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val="0"/>
          <w:bCs/>
          <w:color w:val="auto"/>
          <w:sz w:val="32"/>
          <w:szCs w:val="32"/>
        </w:rPr>
        <w:t>社会保障和就业支</w:t>
      </w:r>
      <w:r>
        <w:rPr>
          <w:rFonts w:hint="eastAsia" w:ascii="仿宋" w:hAnsi="仿宋" w:eastAsia="仿宋"/>
          <w:b w:val="0"/>
          <w:bCs/>
          <w:color w:val="auto"/>
          <w:sz w:val="32"/>
          <w:szCs w:val="32"/>
          <w:lang w:eastAsia="zh-CN"/>
        </w:rPr>
        <w:t>（</w:t>
      </w:r>
      <w:r>
        <w:rPr>
          <w:rStyle w:val="18"/>
          <w:rFonts w:hint="eastAsia" w:ascii="仿宋_GB2312" w:eastAsia="仿宋_GB2312"/>
          <w:b w:val="0"/>
          <w:bCs/>
          <w:color w:val="auto"/>
          <w:sz w:val="32"/>
          <w:szCs w:val="32"/>
        </w:rPr>
        <w:t>2080109</w:t>
      </w:r>
      <w:r>
        <w:rPr>
          <w:rStyle w:val="18"/>
          <w:rFonts w:hint="eastAsia" w:ascii="仿宋_GB2312" w:eastAsia="仿宋_GB2312"/>
          <w:b w:val="0"/>
          <w:bCs/>
          <w:color w:val="auto"/>
          <w:sz w:val="32"/>
          <w:szCs w:val="32"/>
          <w:lang w:eastAsia="zh-CN"/>
        </w:rPr>
        <w:t>）</w:t>
      </w:r>
      <w:r>
        <w:rPr>
          <w:rFonts w:hint="eastAsia" w:ascii="仿宋" w:hAnsi="仿宋" w:eastAsia="仿宋"/>
          <w:b w:val="0"/>
          <w:bCs/>
          <w:color w:val="auto"/>
          <w:sz w:val="32"/>
          <w:szCs w:val="32"/>
        </w:rPr>
        <w:t>出164.76万元，占55.52%；卫生健康</w:t>
      </w:r>
      <w:r>
        <w:rPr>
          <w:rStyle w:val="18"/>
          <w:rFonts w:hint="eastAsia" w:ascii="仿宋_GB2312" w:eastAsia="仿宋_GB2312"/>
          <w:b w:val="0"/>
          <w:bCs/>
          <w:color w:val="auto"/>
          <w:sz w:val="32"/>
          <w:szCs w:val="32"/>
          <w:lang w:val="en-US" w:eastAsia="zh-CN"/>
        </w:rPr>
        <w:t>(</w:t>
      </w:r>
      <w:r>
        <w:rPr>
          <w:rStyle w:val="18"/>
          <w:rFonts w:hint="eastAsia" w:ascii="仿宋_GB2312" w:eastAsia="仿宋_GB2312"/>
          <w:b w:val="0"/>
          <w:bCs/>
          <w:color w:val="auto"/>
          <w:sz w:val="32"/>
          <w:szCs w:val="32"/>
        </w:rPr>
        <w:t>2100199</w:t>
      </w:r>
      <w:r>
        <w:rPr>
          <w:rStyle w:val="18"/>
          <w:rFonts w:hint="eastAsia" w:ascii="仿宋_GB2312" w:eastAsia="仿宋_GB2312"/>
          <w:b w:val="0"/>
          <w:bCs/>
          <w:color w:val="auto"/>
          <w:sz w:val="32"/>
          <w:szCs w:val="32"/>
          <w:lang w:eastAsia="zh-CN"/>
        </w:rPr>
        <w:t>）</w:t>
      </w:r>
      <w:r>
        <w:rPr>
          <w:rFonts w:hint="eastAsia" w:ascii="仿宋" w:hAnsi="仿宋" w:eastAsia="仿宋"/>
          <w:b w:val="0"/>
          <w:bCs/>
          <w:color w:val="auto"/>
          <w:sz w:val="32"/>
          <w:szCs w:val="32"/>
        </w:rPr>
        <w:t>支出12.41万元，占4.18%；住房保障</w:t>
      </w:r>
      <w:r>
        <w:rPr>
          <w:rStyle w:val="18"/>
          <w:rFonts w:hint="eastAsia" w:ascii="仿宋_GB2312" w:eastAsia="仿宋_GB2312"/>
          <w:b w:val="0"/>
          <w:bCs/>
          <w:color w:val="auto"/>
          <w:sz w:val="32"/>
          <w:szCs w:val="32"/>
          <w:lang w:eastAsia="zh-CN"/>
        </w:rPr>
        <w:t>（2210201）</w:t>
      </w:r>
      <w:r>
        <w:rPr>
          <w:rFonts w:hint="eastAsia" w:ascii="仿宋" w:hAnsi="仿宋" w:eastAsia="仿宋"/>
          <w:b w:val="0"/>
          <w:bCs/>
          <w:color w:val="auto"/>
          <w:sz w:val="32"/>
          <w:szCs w:val="32"/>
        </w:rPr>
        <w:t>支出14.57万元，占4.91%；其他就业补助</w:t>
      </w:r>
      <w:r>
        <w:rPr>
          <w:rStyle w:val="18"/>
          <w:rFonts w:hint="eastAsia" w:ascii="仿宋_GB2312" w:eastAsia="仿宋_GB2312"/>
          <w:b w:val="0"/>
          <w:bCs/>
          <w:color w:val="auto"/>
          <w:sz w:val="32"/>
          <w:szCs w:val="32"/>
          <w:lang w:val="en-US" w:eastAsia="zh-CN"/>
        </w:rPr>
        <w:t>（2080799）</w:t>
      </w:r>
      <w:r>
        <w:rPr>
          <w:rFonts w:hint="eastAsia" w:ascii="仿宋" w:hAnsi="仿宋" w:eastAsia="仿宋"/>
          <w:b w:val="0"/>
          <w:bCs/>
          <w:color w:val="auto"/>
          <w:sz w:val="32"/>
          <w:szCs w:val="32"/>
        </w:rPr>
        <w:t>支出105.01万元，占35.39%。</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296.75</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8"/>
          <w:rFonts w:hint="eastAsia" w:ascii="仿宋_GB2312" w:eastAsia="仿宋_GB2312"/>
          <w:b w:val="0"/>
          <w:color w:val="000000"/>
          <w:sz w:val="32"/>
          <w:szCs w:val="32"/>
        </w:rPr>
      </w:pPr>
      <w:r>
        <w:rPr>
          <w:rStyle w:val="18"/>
          <w:rFonts w:hint="eastAsia" w:ascii="仿宋_GB2312" w:eastAsia="仿宋_GB2312"/>
          <w:color w:val="000000"/>
          <w:sz w:val="32"/>
          <w:szCs w:val="32"/>
          <w:lang w:val="en-US" w:eastAsia="zh-CN"/>
        </w:rPr>
        <w:t>1.</w:t>
      </w:r>
      <w:r>
        <w:rPr>
          <w:rStyle w:val="18"/>
          <w:rFonts w:hint="eastAsia" w:ascii="仿宋_GB2312" w:eastAsia="仿宋_GB2312"/>
          <w:color w:val="000000"/>
          <w:sz w:val="32"/>
          <w:szCs w:val="32"/>
        </w:rPr>
        <w:t>社会保障和就业支出</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208</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人力资源和社会保障管理事务</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20801</w:t>
      </w:r>
      <w:r>
        <w:rPr>
          <w:rStyle w:val="18"/>
          <w:rFonts w:hint="eastAsia" w:ascii="仿宋_GB2312" w:eastAsia="仿宋_GB2312"/>
          <w:color w:val="000000"/>
          <w:sz w:val="32"/>
          <w:szCs w:val="32"/>
        </w:rPr>
        <w:tab/>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社会保险经办机构</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2080109</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w:t>
      </w:r>
      <w:r>
        <w:rPr>
          <w:rStyle w:val="18"/>
          <w:rFonts w:hint="eastAsia" w:ascii="仿宋_GB2312" w:eastAsia="仿宋_GB2312"/>
          <w:b w:val="0"/>
          <w:color w:val="000000"/>
          <w:sz w:val="32"/>
          <w:szCs w:val="32"/>
        </w:rPr>
        <w:t xml:space="preserve"> 支出决算为</w:t>
      </w:r>
      <w:r>
        <w:rPr>
          <w:rStyle w:val="18"/>
          <w:rFonts w:hint="eastAsia" w:ascii="仿宋_GB2312" w:eastAsia="仿宋_GB2312"/>
          <w:b w:val="0"/>
          <w:color w:val="000000"/>
          <w:sz w:val="32"/>
          <w:szCs w:val="32"/>
          <w:lang w:val="en-US" w:eastAsia="zh-CN"/>
        </w:rPr>
        <w:t>149.48</w:t>
      </w:r>
      <w:r>
        <w:rPr>
          <w:rStyle w:val="18"/>
          <w:rFonts w:hint="eastAsia" w:ascii="仿宋_GB2312" w:eastAsia="仿宋_GB2312"/>
          <w:b w:val="0"/>
          <w:color w:val="000000"/>
          <w:sz w:val="32"/>
          <w:szCs w:val="32"/>
        </w:rPr>
        <w:t>万元，完成预算</w:t>
      </w:r>
      <w:r>
        <w:rPr>
          <w:rStyle w:val="18"/>
          <w:rFonts w:hint="eastAsia" w:ascii="仿宋_GB2312" w:eastAsia="仿宋_GB2312"/>
          <w:b w:val="0"/>
          <w:color w:val="000000"/>
          <w:sz w:val="32"/>
          <w:szCs w:val="32"/>
          <w:lang w:val="en-US" w:eastAsia="zh-CN"/>
        </w:rPr>
        <w:t>100</w:t>
      </w:r>
      <w:r>
        <w:rPr>
          <w:rStyle w:val="18"/>
          <w:rFonts w:hint="eastAsia" w:ascii="仿宋_GB2312" w:eastAsia="仿宋_GB2312"/>
          <w:b w:val="0"/>
          <w:color w:val="000000"/>
          <w:sz w:val="32"/>
          <w:szCs w:val="32"/>
        </w:rPr>
        <w:t>%。</w:t>
      </w:r>
    </w:p>
    <w:p>
      <w:pPr>
        <w:spacing w:line="600" w:lineRule="exact"/>
        <w:ind w:firstLine="643" w:firstLineChars="200"/>
        <w:rPr>
          <w:rStyle w:val="18"/>
          <w:rFonts w:hint="eastAsia" w:ascii="仿宋_GB2312" w:eastAsia="仿宋_GB2312"/>
          <w:b w:val="0"/>
          <w:color w:val="000000"/>
          <w:sz w:val="32"/>
          <w:szCs w:val="32"/>
          <w:lang w:eastAsia="zh-CN"/>
        </w:rPr>
      </w:pPr>
      <w:r>
        <w:rPr>
          <w:rStyle w:val="18"/>
          <w:rFonts w:hint="eastAsia" w:ascii="仿宋_GB2312" w:eastAsia="仿宋_GB2312"/>
          <w:b/>
          <w:bCs w:val="0"/>
          <w:color w:val="000000"/>
          <w:sz w:val="32"/>
          <w:szCs w:val="32"/>
        </w:rPr>
        <w:t>行政事业单位离退休</w:t>
      </w:r>
      <w:r>
        <w:rPr>
          <w:rStyle w:val="18"/>
          <w:rFonts w:hint="eastAsia" w:ascii="仿宋_GB2312" w:eastAsia="仿宋_GB2312"/>
          <w:b/>
          <w:bCs w:val="0"/>
          <w:color w:val="000000"/>
          <w:sz w:val="32"/>
          <w:szCs w:val="32"/>
          <w:lang w:eastAsia="zh-CN"/>
        </w:rPr>
        <w:t>（</w:t>
      </w:r>
      <w:r>
        <w:rPr>
          <w:rStyle w:val="18"/>
          <w:rFonts w:hint="eastAsia" w:ascii="仿宋_GB2312" w:eastAsia="仿宋_GB2312"/>
          <w:b/>
          <w:bCs w:val="0"/>
          <w:color w:val="000000"/>
          <w:sz w:val="32"/>
          <w:szCs w:val="32"/>
        </w:rPr>
        <w:t>20805</w:t>
      </w:r>
      <w:r>
        <w:rPr>
          <w:rStyle w:val="18"/>
          <w:rFonts w:hint="eastAsia" w:ascii="仿宋_GB2312" w:eastAsia="仿宋_GB2312"/>
          <w:b/>
          <w:bCs w:val="0"/>
          <w:color w:val="000000"/>
          <w:sz w:val="32"/>
          <w:szCs w:val="32"/>
          <w:lang w:eastAsia="zh-CN"/>
        </w:rPr>
        <w:t>）</w:t>
      </w:r>
      <w:r>
        <w:rPr>
          <w:rStyle w:val="18"/>
          <w:rFonts w:hint="eastAsia" w:ascii="仿宋_GB2312" w:eastAsia="仿宋_GB2312"/>
          <w:b/>
          <w:bCs w:val="0"/>
          <w:color w:val="000000"/>
          <w:sz w:val="32"/>
          <w:szCs w:val="32"/>
        </w:rPr>
        <w:t>机关事业单位基本养老保险缴费支出</w:t>
      </w:r>
      <w:r>
        <w:rPr>
          <w:rStyle w:val="18"/>
          <w:rFonts w:hint="eastAsia" w:ascii="仿宋_GB2312" w:eastAsia="仿宋_GB2312"/>
          <w:b/>
          <w:bCs w:val="0"/>
          <w:color w:val="000000"/>
          <w:sz w:val="32"/>
          <w:szCs w:val="32"/>
          <w:lang w:eastAsia="zh-CN"/>
        </w:rPr>
        <w:t>（</w:t>
      </w:r>
      <w:r>
        <w:rPr>
          <w:rStyle w:val="18"/>
          <w:rFonts w:hint="eastAsia" w:ascii="仿宋_GB2312" w:eastAsia="仿宋_GB2312"/>
          <w:b/>
          <w:bCs w:val="0"/>
          <w:color w:val="000000"/>
          <w:sz w:val="32"/>
          <w:szCs w:val="32"/>
        </w:rPr>
        <w:t>2080505</w:t>
      </w:r>
      <w:r>
        <w:rPr>
          <w:rStyle w:val="18"/>
          <w:rFonts w:hint="eastAsia" w:ascii="仿宋_GB2312" w:eastAsia="仿宋_GB2312"/>
          <w:b/>
          <w:bCs w:val="0"/>
          <w:color w:val="000000"/>
          <w:sz w:val="32"/>
          <w:szCs w:val="32"/>
          <w:lang w:eastAsia="zh-CN"/>
        </w:rPr>
        <w:t>）</w:t>
      </w:r>
      <w:r>
        <w:rPr>
          <w:rStyle w:val="18"/>
          <w:rFonts w:hint="eastAsia" w:ascii="仿宋_GB2312" w:eastAsia="仿宋_GB2312"/>
          <w:b w:val="0"/>
          <w:color w:val="000000"/>
          <w:sz w:val="32"/>
          <w:szCs w:val="32"/>
        </w:rPr>
        <w:t>支出决算为</w:t>
      </w:r>
      <w:r>
        <w:rPr>
          <w:rStyle w:val="18"/>
          <w:rFonts w:hint="eastAsia" w:ascii="仿宋_GB2312" w:eastAsia="仿宋_GB2312"/>
          <w:b w:val="0"/>
          <w:color w:val="000000"/>
          <w:sz w:val="32"/>
          <w:szCs w:val="32"/>
          <w:lang w:val="en-US" w:eastAsia="zh-CN"/>
        </w:rPr>
        <w:t>15.28</w:t>
      </w:r>
      <w:r>
        <w:rPr>
          <w:rStyle w:val="18"/>
          <w:rFonts w:hint="eastAsia" w:ascii="仿宋_GB2312" w:eastAsia="仿宋_GB2312"/>
          <w:b w:val="0"/>
          <w:color w:val="000000"/>
          <w:sz w:val="32"/>
          <w:szCs w:val="32"/>
        </w:rPr>
        <w:t>万元，完成预算</w:t>
      </w:r>
      <w:r>
        <w:rPr>
          <w:rStyle w:val="18"/>
          <w:rFonts w:hint="eastAsia" w:ascii="仿宋_GB2312" w:eastAsia="仿宋_GB2312"/>
          <w:b w:val="0"/>
          <w:color w:val="000000"/>
          <w:sz w:val="32"/>
          <w:szCs w:val="32"/>
          <w:lang w:val="en-US" w:eastAsia="zh-CN"/>
        </w:rPr>
        <w:t>100</w:t>
      </w:r>
      <w:r>
        <w:rPr>
          <w:rStyle w:val="18"/>
          <w:rFonts w:hint="eastAsia" w:ascii="仿宋_GB2312" w:eastAsia="仿宋_GB2312"/>
          <w:b w:val="0"/>
          <w:color w:val="000000"/>
          <w:sz w:val="32"/>
          <w:szCs w:val="32"/>
        </w:rPr>
        <w:t>%</w:t>
      </w:r>
    </w:p>
    <w:p>
      <w:pPr>
        <w:spacing w:line="600" w:lineRule="exact"/>
        <w:ind w:firstLine="643" w:firstLineChars="200"/>
        <w:rPr>
          <w:rStyle w:val="18"/>
          <w:rFonts w:hint="eastAsia" w:ascii="仿宋_GB2312" w:eastAsia="仿宋_GB2312"/>
          <w:b w:val="0"/>
          <w:color w:val="000000"/>
          <w:sz w:val="32"/>
          <w:szCs w:val="32"/>
        </w:rPr>
      </w:pPr>
      <w:r>
        <w:rPr>
          <w:rStyle w:val="18"/>
          <w:rFonts w:hint="eastAsia" w:ascii="仿宋_GB2312" w:eastAsia="仿宋_GB2312"/>
          <w:color w:val="000000"/>
          <w:sz w:val="32"/>
          <w:szCs w:val="32"/>
          <w:lang w:val="en-US" w:eastAsia="zh-CN"/>
        </w:rPr>
        <w:t>2</w:t>
      </w:r>
      <w:r>
        <w:rPr>
          <w:rStyle w:val="18"/>
          <w:rFonts w:hint="eastAsia" w:ascii="仿宋_GB2312" w:eastAsia="仿宋_GB2312"/>
          <w:color w:val="000000"/>
          <w:sz w:val="32"/>
          <w:szCs w:val="32"/>
        </w:rPr>
        <w:t>.卫生健康支出</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210</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卫生健康管理事务</w:t>
      </w:r>
      <w:r>
        <w:rPr>
          <w:rStyle w:val="18"/>
          <w:rFonts w:hint="eastAsia" w:ascii="仿宋_GB2312" w:eastAsia="仿宋_GB2312"/>
          <w:color w:val="000000"/>
          <w:sz w:val="32"/>
          <w:szCs w:val="32"/>
          <w:lang w:val="en-US" w:eastAsia="zh-CN"/>
        </w:rPr>
        <w:t>(</w:t>
      </w:r>
      <w:r>
        <w:rPr>
          <w:rStyle w:val="18"/>
          <w:rFonts w:hint="eastAsia" w:ascii="仿宋_GB2312" w:eastAsia="仿宋_GB2312"/>
          <w:color w:val="000000"/>
          <w:sz w:val="32"/>
          <w:szCs w:val="32"/>
        </w:rPr>
        <w:t>21001</w:t>
      </w:r>
      <w:r>
        <w:rPr>
          <w:rStyle w:val="18"/>
          <w:rFonts w:hint="eastAsia" w:ascii="仿宋_GB2312" w:eastAsia="仿宋_GB2312"/>
          <w:color w:val="000000"/>
          <w:sz w:val="32"/>
          <w:szCs w:val="32"/>
          <w:lang w:val="en-US" w:eastAsia="zh-CN"/>
        </w:rPr>
        <w:t>)</w:t>
      </w:r>
      <w:r>
        <w:rPr>
          <w:rStyle w:val="18"/>
          <w:rFonts w:hint="eastAsia" w:ascii="仿宋_GB2312" w:eastAsia="仿宋_GB2312"/>
          <w:color w:val="000000"/>
          <w:sz w:val="32"/>
          <w:szCs w:val="32"/>
        </w:rPr>
        <w:t>其他卫生健康管理事务支出</w:t>
      </w:r>
      <w:r>
        <w:rPr>
          <w:rStyle w:val="18"/>
          <w:rFonts w:hint="eastAsia" w:ascii="仿宋_GB2312" w:eastAsia="仿宋_GB2312"/>
          <w:color w:val="000000"/>
          <w:sz w:val="32"/>
          <w:szCs w:val="32"/>
          <w:lang w:val="en-US" w:eastAsia="zh-CN"/>
        </w:rPr>
        <w:t>(</w:t>
      </w:r>
      <w:r>
        <w:rPr>
          <w:rStyle w:val="18"/>
          <w:rFonts w:hint="eastAsia" w:ascii="仿宋_GB2312" w:eastAsia="仿宋_GB2312"/>
          <w:color w:val="000000"/>
          <w:sz w:val="32"/>
          <w:szCs w:val="32"/>
        </w:rPr>
        <w:t>2100199</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w:t>
      </w:r>
      <w:r>
        <w:rPr>
          <w:rStyle w:val="18"/>
          <w:rFonts w:hint="eastAsia" w:ascii="仿宋_GB2312" w:eastAsia="仿宋_GB2312"/>
          <w:b w:val="0"/>
          <w:color w:val="000000"/>
          <w:sz w:val="32"/>
          <w:szCs w:val="32"/>
        </w:rPr>
        <w:t>支出决算为</w:t>
      </w:r>
      <w:r>
        <w:rPr>
          <w:rStyle w:val="18"/>
          <w:rFonts w:hint="eastAsia" w:ascii="仿宋_GB2312" w:hAnsi="仿宋_GB2312" w:eastAsia="仿宋_GB2312" w:cs="仿宋_GB2312"/>
          <w:b w:val="0"/>
          <w:bCs w:val="0"/>
          <w:color w:val="000000"/>
          <w:sz w:val="32"/>
          <w:szCs w:val="32"/>
          <w:lang w:val="en-US" w:eastAsia="zh-CN"/>
        </w:rPr>
        <w:t>12.41</w:t>
      </w:r>
      <w:r>
        <w:rPr>
          <w:rStyle w:val="18"/>
          <w:rFonts w:hint="eastAsia" w:ascii="仿宋_GB2312" w:hAnsi="仿宋_GB2312" w:eastAsia="仿宋_GB2312" w:cs="仿宋_GB2312"/>
          <w:b w:val="0"/>
          <w:bCs w:val="0"/>
          <w:color w:val="000000"/>
          <w:sz w:val="32"/>
          <w:szCs w:val="32"/>
        </w:rPr>
        <w:t>万</w:t>
      </w:r>
      <w:r>
        <w:rPr>
          <w:rStyle w:val="18"/>
          <w:rFonts w:hint="eastAsia" w:ascii="仿宋_GB2312" w:eastAsia="仿宋_GB2312"/>
          <w:b w:val="0"/>
          <w:color w:val="000000"/>
          <w:sz w:val="32"/>
          <w:szCs w:val="32"/>
        </w:rPr>
        <w:t>元，完成预算</w:t>
      </w:r>
      <w:r>
        <w:rPr>
          <w:rStyle w:val="18"/>
          <w:rFonts w:hint="eastAsia" w:ascii="仿宋_GB2312" w:eastAsia="仿宋_GB2312"/>
          <w:b w:val="0"/>
          <w:color w:val="000000"/>
          <w:sz w:val="32"/>
          <w:szCs w:val="32"/>
          <w:lang w:val="en-US" w:eastAsia="zh-CN"/>
        </w:rPr>
        <w:t>100</w:t>
      </w:r>
      <w:r>
        <w:rPr>
          <w:rStyle w:val="18"/>
          <w:rFonts w:hint="eastAsia" w:ascii="仿宋_GB2312" w:eastAsia="仿宋_GB2312"/>
          <w:b w:val="0"/>
          <w:color w:val="000000"/>
          <w:sz w:val="32"/>
          <w:szCs w:val="32"/>
        </w:rPr>
        <w:t>%。</w:t>
      </w:r>
    </w:p>
    <w:p>
      <w:pPr>
        <w:spacing w:line="600" w:lineRule="exact"/>
        <w:ind w:firstLine="643" w:firstLineChars="200"/>
        <w:rPr>
          <w:rStyle w:val="18"/>
          <w:rFonts w:hint="eastAsia" w:ascii="仿宋_GB2312" w:eastAsia="仿宋_GB2312"/>
          <w:b w:val="0"/>
          <w:bCs w:val="0"/>
          <w:color w:val="000000"/>
          <w:sz w:val="32"/>
          <w:szCs w:val="32"/>
          <w:lang w:eastAsia="zh-CN"/>
        </w:rPr>
      </w:pPr>
      <w:r>
        <w:rPr>
          <w:rStyle w:val="18"/>
          <w:rFonts w:hint="eastAsia" w:ascii="仿宋_GB2312" w:eastAsia="仿宋_GB2312"/>
          <w:color w:val="000000"/>
          <w:sz w:val="32"/>
          <w:szCs w:val="32"/>
          <w:lang w:val="en-US" w:eastAsia="zh-CN"/>
        </w:rPr>
        <w:t>3.</w:t>
      </w:r>
      <w:r>
        <w:rPr>
          <w:rStyle w:val="18"/>
          <w:rFonts w:hint="eastAsia" w:ascii="仿宋_GB2312" w:eastAsia="仿宋_GB2312"/>
          <w:color w:val="000000"/>
          <w:sz w:val="32"/>
          <w:szCs w:val="32"/>
        </w:rPr>
        <w:t>住房保障支出住房</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lang w:val="en-US" w:eastAsia="zh-CN"/>
        </w:rPr>
        <w:t>221</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改革支出住房</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lang w:val="en-US" w:eastAsia="zh-CN"/>
        </w:rPr>
        <w:t>22102</w:t>
      </w:r>
      <w:r>
        <w:rPr>
          <w:rStyle w:val="18"/>
          <w:rFonts w:hint="eastAsia" w:ascii="仿宋_GB2312" w:eastAsia="仿宋_GB2312"/>
          <w:color w:val="000000"/>
          <w:sz w:val="32"/>
          <w:szCs w:val="32"/>
          <w:lang w:eastAsia="zh-CN"/>
        </w:rPr>
        <w:t>）</w:t>
      </w:r>
      <w:r>
        <w:rPr>
          <w:rStyle w:val="18"/>
          <w:rFonts w:hint="eastAsia" w:ascii="仿宋_GB2312" w:eastAsia="仿宋_GB2312"/>
          <w:color w:val="000000"/>
          <w:sz w:val="32"/>
          <w:szCs w:val="32"/>
        </w:rPr>
        <w:t>住房公积金</w:t>
      </w:r>
      <w:r>
        <w:rPr>
          <w:rStyle w:val="18"/>
          <w:rFonts w:hint="eastAsia" w:ascii="仿宋_GB2312" w:eastAsia="仿宋_GB2312"/>
          <w:color w:val="000000"/>
          <w:sz w:val="32"/>
          <w:szCs w:val="32"/>
          <w:lang w:eastAsia="zh-CN"/>
        </w:rPr>
        <w:t>（2210201）</w:t>
      </w:r>
      <w:r>
        <w:rPr>
          <w:rStyle w:val="18"/>
          <w:rFonts w:hint="eastAsia" w:ascii="仿宋_GB2312" w:eastAsia="仿宋_GB2312"/>
          <w:b w:val="0"/>
          <w:color w:val="000000"/>
          <w:sz w:val="32"/>
          <w:szCs w:val="32"/>
        </w:rPr>
        <w:t>支出决算为</w:t>
      </w:r>
      <w:r>
        <w:rPr>
          <w:rStyle w:val="18"/>
          <w:rFonts w:hint="eastAsia" w:ascii="仿宋_GB2312" w:eastAsia="仿宋_GB2312"/>
          <w:b w:val="0"/>
          <w:bCs w:val="0"/>
          <w:color w:val="000000"/>
          <w:sz w:val="32"/>
          <w:szCs w:val="32"/>
          <w:lang w:val="en-US" w:eastAsia="zh-CN"/>
        </w:rPr>
        <w:t>14.57</w:t>
      </w:r>
      <w:r>
        <w:rPr>
          <w:rStyle w:val="18"/>
          <w:rFonts w:hint="eastAsia" w:ascii="仿宋_GB2312" w:eastAsia="仿宋_GB2312"/>
          <w:b w:val="0"/>
          <w:color w:val="000000"/>
          <w:sz w:val="32"/>
          <w:szCs w:val="32"/>
        </w:rPr>
        <w:t>万元，完成预算</w:t>
      </w:r>
      <w:r>
        <w:rPr>
          <w:rStyle w:val="18"/>
          <w:rFonts w:hint="eastAsia" w:ascii="仿宋_GB2312" w:eastAsia="仿宋_GB2312"/>
          <w:b w:val="0"/>
          <w:color w:val="000000"/>
          <w:sz w:val="32"/>
          <w:szCs w:val="32"/>
          <w:lang w:val="en-US" w:eastAsia="zh-CN"/>
        </w:rPr>
        <w:t>100</w:t>
      </w:r>
      <w:r>
        <w:rPr>
          <w:rStyle w:val="18"/>
          <w:rFonts w:hint="eastAsia" w:ascii="仿宋_GB2312" w:eastAsia="仿宋_GB2312"/>
          <w:b w:val="0"/>
          <w:color w:val="000000"/>
          <w:sz w:val="32"/>
          <w:szCs w:val="32"/>
        </w:rPr>
        <w:t>%</w:t>
      </w:r>
      <w:r>
        <w:rPr>
          <w:rStyle w:val="18"/>
          <w:rFonts w:hint="eastAsia" w:ascii="仿宋_GB2312" w:eastAsia="仿宋_GB2312"/>
          <w:b w:val="0"/>
          <w:bCs w:val="0"/>
          <w:color w:val="000000"/>
          <w:sz w:val="32"/>
          <w:szCs w:val="32"/>
          <w:lang w:eastAsia="zh-CN"/>
        </w:rPr>
        <w:t>。</w:t>
      </w:r>
    </w:p>
    <w:p>
      <w:pPr>
        <w:spacing w:line="600" w:lineRule="exact"/>
        <w:ind w:firstLine="643" w:firstLineChars="200"/>
        <w:rPr>
          <w:rStyle w:val="18"/>
          <w:rFonts w:hint="eastAsia" w:ascii="仿宋_GB2312" w:eastAsia="仿宋_GB2312"/>
          <w:b w:val="0"/>
          <w:bCs w:val="0"/>
          <w:color w:val="000000"/>
          <w:sz w:val="32"/>
          <w:szCs w:val="32"/>
          <w:lang w:val="en-US" w:eastAsia="zh-CN"/>
        </w:rPr>
      </w:pPr>
      <w:r>
        <w:rPr>
          <w:rStyle w:val="18"/>
          <w:rFonts w:hint="eastAsia" w:ascii="仿宋_GB2312" w:eastAsia="仿宋_GB2312"/>
          <w:color w:val="000000"/>
          <w:sz w:val="32"/>
          <w:szCs w:val="32"/>
          <w:lang w:val="en-US" w:eastAsia="zh-CN"/>
        </w:rPr>
        <w:t>4.社会保障和就业支出（208）</w:t>
      </w:r>
      <w:r>
        <w:rPr>
          <w:rStyle w:val="18"/>
          <w:rFonts w:hint="eastAsia" w:ascii="仿宋_GB2312" w:eastAsia="仿宋_GB2312"/>
          <w:color w:val="000000"/>
          <w:sz w:val="32"/>
          <w:szCs w:val="32"/>
          <w:lang w:val="en-US" w:eastAsia="zh-CN"/>
        </w:rPr>
        <w:tab/>
      </w:r>
      <w:r>
        <w:rPr>
          <w:rStyle w:val="18"/>
          <w:rFonts w:hint="eastAsia" w:ascii="仿宋_GB2312" w:eastAsia="仿宋_GB2312"/>
          <w:color w:val="000000"/>
          <w:sz w:val="32"/>
          <w:szCs w:val="32"/>
          <w:lang w:val="en-US" w:eastAsia="zh-CN"/>
        </w:rPr>
        <w:t>就业补助（20807）其他就业补助支出（2080799）</w:t>
      </w:r>
      <w:r>
        <w:rPr>
          <w:rStyle w:val="18"/>
          <w:rFonts w:hint="eastAsia" w:ascii="仿宋_GB2312" w:eastAsia="仿宋_GB2312"/>
          <w:color w:val="000000"/>
          <w:sz w:val="32"/>
          <w:szCs w:val="32"/>
          <w:lang w:val="en-US" w:eastAsia="zh-CN"/>
        </w:rPr>
        <w:tab/>
      </w:r>
      <w:r>
        <w:rPr>
          <w:rStyle w:val="18"/>
          <w:rFonts w:hint="eastAsia" w:ascii="仿宋_GB2312" w:eastAsia="仿宋_GB2312"/>
          <w:b w:val="0"/>
          <w:color w:val="000000"/>
          <w:sz w:val="32"/>
          <w:szCs w:val="32"/>
        </w:rPr>
        <w:t>支出决算为</w:t>
      </w:r>
      <w:r>
        <w:rPr>
          <w:rStyle w:val="18"/>
          <w:rFonts w:hint="eastAsia" w:ascii="仿宋_GB2312" w:eastAsia="仿宋_GB2312"/>
          <w:b w:val="0"/>
          <w:bCs w:val="0"/>
          <w:color w:val="000000"/>
          <w:sz w:val="32"/>
          <w:szCs w:val="32"/>
          <w:lang w:val="en-US" w:eastAsia="zh-CN"/>
        </w:rPr>
        <w:t>105.01</w:t>
      </w:r>
      <w:r>
        <w:rPr>
          <w:rStyle w:val="18"/>
          <w:rFonts w:hint="eastAsia" w:ascii="仿宋_GB2312" w:eastAsia="仿宋_GB2312"/>
          <w:b w:val="0"/>
          <w:color w:val="000000"/>
          <w:sz w:val="32"/>
          <w:szCs w:val="32"/>
        </w:rPr>
        <w:t>万元，完成预算</w:t>
      </w:r>
      <w:r>
        <w:rPr>
          <w:rStyle w:val="18"/>
          <w:rFonts w:hint="eastAsia" w:ascii="仿宋_GB2312" w:eastAsia="仿宋_GB2312"/>
          <w:b w:val="0"/>
          <w:color w:val="000000"/>
          <w:sz w:val="32"/>
          <w:szCs w:val="32"/>
          <w:lang w:val="en-US" w:eastAsia="zh-CN"/>
        </w:rPr>
        <w:t>100</w:t>
      </w:r>
      <w:r>
        <w:rPr>
          <w:rStyle w:val="18"/>
          <w:rFonts w:hint="eastAsia" w:ascii="仿宋_GB2312" w:eastAsia="仿宋_GB2312"/>
          <w:b w:val="0"/>
          <w:color w:val="000000"/>
          <w:sz w:val="32"/>
          <w:szCs w:val="32"/>
        </w:rPr>
        <w:t>%</w:t>
      </w:r>
      <w:r>
        <w:rPr>
          <w:rStyle w:val="18"/>
          <w:rFonts w:hint="eastAsia" w:ascii="仿宋_GB2312" w:eastAsia="仿宋_GB2312"/>
          <w:b w:val="0"/>
          <w:bCs w:val="0"/>
          <w:color w:val="000000"/>
          <w:sz w:val="32"/>
          <w:szCs w:val="32"/>
          <w:lang w:eastAsia="zh-CN"/>
        </w:rPr>
        <w:t>。</w:t>
      </w: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9"/>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185.70</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111.05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4.99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4.99</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16.58</w:t>
      </w:r>
      <w:r>
        <w:rPr>
          <w:rFonts w:ascii="仿宋_GB2312" w:eastAsia="仿宋_GB2312"/>
          <w:color w:val="000000"/>
          <w:sz w:val="32"/>
          <w:szCs w:val="32"/>
        </w:rPr>
        <w:t>%</w:t>
      </w:r>
      <w:r>
        <w:rPr>
          <w:rFonts w:hint="eastAsia" w:ascii="仿宋_GB2312" w:eastAsia="仿宋_GB2312"/>
          <w:color w:val="000000"/>
          <w:sz w:val="32"/>
          <w:szCs w:val="32"/>
        </w:rPr>
        <w:t>。主要原因是主要原因是</w:t>
      </w:r>
      <w:r>
        <w:rPr>
          <w:rFonts w:hint="eastAsia" w:ascii="仿宋_GB2312" w:hAnsi="宋体" w:eastAsia="仿宋_GB2312" w:cs="宋体"/>
          <w:color w:val="000000"/>
          <w:kern w:val="0"/>
          <w:sz w:val="32"/>
          <w:lang w:val="en-US" w:eastAsia="zh-CN"/>
        </w:rPr>
        <w:t>开展政策宣传等工作。</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越野车1辆。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开展就业工作</w:t>
      </w:r>
      <w:r>
        <w:rPr>
          <w:rFonts w:hint="eastAsia" w:ascii="仿宋_GB2312" w:eastAsia="仿宋_GB2312"/>
          <w:color w:val="000000"/>
          <w:sz w:val="32"/>
          <w:szCs w:val="32"/>
        </w:rPr>
        <w:t>所需的公务用车燃料费、维修费、过路过桥费、保险费等支出。</w:t>
      </w:r>
    </w:p>
    <w:p>
      <w:pPr>
        <w:spacing w:line="600" w:lineRule="exact"/>
        <w:ind w:firstLine="640"/>
        <w:outlineLvl w:val="1"/>
        <w:rPr>
          <w:rFonts w:hint="eastAsia"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0.31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厉行节约。</w:t>
      </w:r>
      <w:bookmarkStart w:id="74" w:name="_GoBack"/>
      <w:bookmarkEnd w:id="74"/>
      <w:bookmarkStart w:id="46" w:name="_Toc15396610"/>
      <w:bookmarkStart w:id="47" w:name="_Toc15377218"/>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9"/>
          <w:rFonts w:ascii="黑体" w:hAnsi="黑体" w:eastAsia="黑体"/>
          <w:b w:val="0"/>
        </w:rPr>
      </w:pPr>
      <w:bookmarkStart w:id="48" w:name="_Toc15377219"/>
      <w:bookmarkStart w:id="49" w:name="_Toc15396611"/>
      <w:r>
        <w:rPr>
          <w:rStyle w:val="2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就业局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17.88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67.25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sz w:val="32"/>
          <w:szCs w:val="32"/>
          <w:lang w:val="en-US" w:eastAsia="zh-CN"/>
        </w:rPr>
        <w:t>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就业局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就业局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w:t>
      </w:r>
      <w:r>
        <w:rPr>
          <w:rFonts w:hint="eastAsia" w:ascii="仿宋_GB2312" w:eastAsia="仿宋_GB2312"/>
          <w:color w:val="000000" w:themeColor="text1"/>
          <w:sz w:val="32"/>
          <w:szCs w:val="32"/>
          <w14:textFill>
            <w14:solidFill>
              <w14:schemeClr w14:val="tx1"/>
            </w14:solidFill>
          </w14:textFill>
        </w:rPr>
        <w:t>其他用车</w:t>
      </w:r>
      <w:r>
        <w:rPr>
          <w:rFonts w:hint="eastAsia" w:ascii="仿宋_GB2312" w:eastAsia="仿宋_GB2312"/>
          <w:color w:val="000000" w:themeColor="text1"/>
          <w:sz w:val="32"/>
          <w:szCs w:val="32"/>
          <w:lang w:val="en-US" w:eastAsia="zh-CN"/>
          <w14:textFill>
            <w14:solidFill>
              <w14:schemeClr w14:val="tx1"/>
            </w14:solidFill>
          </w14:textFill>
        </w:rPr>
        <w:t>1辆，</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sz w:val="32"/>
          <w:szCs w:val="32"/>
          <w:lang w:val="en-US" w:eastAsia="zh-CN"/>
        </w:rPr>
        <w:t>开展就业工作</w:t>
      </w:r>
      <w:r>
        <w:rPr>
          <w:rFonts w:hint="eastAsia" w:ascii="仿宋_GB2312" w:eastAsia="仿宋_GB2312"/>
          <w:color w:val="000000"/>
          <w:sz w:val="32"/>
          <w:szCs w:val="32"/>
        </w:rPr>
        <w:t>所需等</w:t>
      </w:r>
      <w:r>
        <w:rPr>
          <w:rFonts w:hint="eastAsia" w:ascii="仿宋_GB2312" w:eastAsia="仿宋_GB2312"/>
          <w:color w:val="000000"/>
          <w:sz w:val="32"/>
          <w:szCs w:val="32"/>
          <w:lang w:eastAsia="zh-CN"/>
        </w:rPr>
        <w:t>，</w:t>
      </w:r>
      <w:r>
        <w:rPr>
          <w:rFonts w:hint="eastAsia" w:ascii="仿宋_GB2312" w:eastAsia="仿宋_GB2312"/>
          <w:color w:val="000000"/>
          <w:sz w:val="32"/>
          <w:szCs w:val="32"/>
        </w:rPr>
        <w:t>支出</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根据预算绩效管理要求，本部门（单位）在年初预算编制阶段，组织对其他就业补助项目开展了预算事前绩效评估，对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对全县劳动力就业情况开展拉网式调查摸底，确保不漏一户，不漏一人。借助驻村帮扶和春风行动平台，充分发挥微信公众号、宣传入户等线上+线下宣传模式，落实扩大失业保险支持范围政策。通过东西部劳务协作和对口帮扶等，以“请进来”、“送出去”的方式，大力推行“定向式、订单式、定岗式”及学徒制培训模式。（四）聚焦“内引外输”，加快推进劳务转移输出</w:t>
      </w:r>
      <w:r>
        <w:rPr>
          <w:rFonts w:hint="eastAsia" w:ascii="仿宋_GB2312" w:hAnsi="仿宋_GB2312" w:eastAsia="仿宋_GB2312" w:cs="仿宋_GB2312"/>
          <w:sz w:val="32"/>
          <w:szCs w:val="32"/>
        </w:rPr>
        <w:t>。本部门还自行组织了其他就业补助个项目支出绩效评价，从评价情况来看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城镇新增就业580人，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失业人员再就业55人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城镇登记失业率控制在3.8%，</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开发公益性岗位</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劳务品牌培训490人</w:t>
      </w:r>
      <w:r>
        <w:rPr>
          <w:rFonts w:hint="eastAsia" w:ascii="仿宋_GB2312" w:hAnsi="仿宋_GB2312" w:eastAsia="仿宋_GB2312" w:cs="仿宋_GB2312"/>
          <w:sz w:val="32"/>
          <w:szCs w:val="32"/>
          <w:lang w:eastAsia="zh-CN"/>
        </w:rPr>
        <w:t>。</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本部门在2019年度部门决算中反映“其他就业补助”项目绩效目标实际完成情况。</w:t>
      </w:r>
      <w:r>
        <w:rPr>
          <w:rFonts w:hint="eastAsia" w:ascii="仿宋_GB2312" w:hAnsi="仿宋_GB2312" w:eastAsia="仿宋_GB2312" w:cs="仿宋_GB2312"/>
          <w:sz w:val="32"/>
          <w:szCs w:val="32"/>
          <w:lang w:val="en-US" w:eastAsia="zh-CN"/>
        </w:rPr>
        <w:t>已完成：</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城镇新增就业638人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失业人员再就业66人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城镇登记失业率控制在3.7%</w:t>
      </w:r>
      <w:r>
        <w:rPr>
          <w:rFonts w:hint="eastAsia" w:ascii="仿宋_GB2312" w:hAnsi="仿宋_GB2312" w:eastAsia="仿宋_GB2312" w:cs="仿宋_GB2312"/>
          <w:sz w:val="32"/>
          <w:szCs w:val="32"/>
          <w:lang w:val="en-US" w:eastAsia="zh-CN"/>
        </w:rPr>
        <w:t>；</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开发公益性岗位751人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完成劳务品牌培训490人。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（1）其他就业补助项目绩效目标完成情况综述。项目全年预算数</w:t>
      </w:r>
      <w:r>
        <w:rPr>
          <w:rFonts w:hint="eastAsia" w:ascii="仿宋_GB2312" w:hAnsi="仿宋_GB2312" w:eastAsia="仿宋_GB2312" w:cs="仿宋_GB2312"/>
          <w:sz w:val="32"/>
          <w:szCs w:val="32"/>
          <w:lang w:val="en-US" w:eastAsia="zh-CN"/>
        </w:rPr>
        <w:t>105.01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105.01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default" w:ascii="Times New Roman" w:hAnsi="Times New Roman" w:eastAsia="仿宋_GB2312" w:cs="Times New Roman"/>
          <w:color w:val="auto"/>
          <w:kern w:val="0"/>
          <w:sz w:val="32"/>
          <w:szCs w:val="32"/>
          <w:lang w:val="en-US" w:eastAsia="zh-CN"/>
        </w:rPr>
        <w:t>各项扶持政策，推动政策落地生效，工作调度和督促检查并及时开展分类指导，用好管好资金，充分发挥政策效益</w:t>
      </w:r>
      <w:r>
        <w:rPr>
          <w:rFonts w:hint="eastAsia" w:ascii="仿宋_GB2312" w:hAnsi="仿宋_GB2312" w:eastAsia="仿宋_GB2312" w:cs="仿宋_GB2312"/>
          <w:sz w:val="32"/>
          <w:szCs w:val="32"/>
        </w:rPr>
        <w:t>了，发现的主要问题：技能培训工作滞后、实效性差。统计数据精准度不够。转移就业人员佐证资料收集困难。下一步改进措施：创新开展就业扶贫工作。加快推进技能培训工作。加强业务知识学习及业务指导。</w:t>
      </w:r>
    </w:p>
    <w:p>
      <w:pPr>
        <w:spacing w:line="580" w:lineRule="exact"/>
        <w:ind w:firstLine="640" w:firstLineChars="200"/>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其他就业补助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九寨沟县公共就业和人才交流服务局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105.01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105.01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105.01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105.01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城镇新增就业580人，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失业人员再就业55人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城镇登记失业率控制在3.8%，</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开发公益性岗位372人，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劳务品牌培训490人。</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城镇新增就业638人，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失业人员再就业66人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城镇登记失业率控制在3.7%，</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开发公益性岗位751人，</w:t>
            </w:r>
          </w:p>
          <w:p>
            <w:pPr>
              <w:widowControl/>
              <w:jc w:val="left"/>
              <w:textAlignment w:val="center"/>
              <w:rPr>
                <w:rFonts w:ascii="宋体" w:hAnsi="宋体" w:cs="宋体"/>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完成劳务品牌培训490人。</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80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城镇新增就业580人，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失业人员再就业55人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城镇登记失业率控制在3.8%，</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开发公益性岗位372人，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劳务品牌培训490人。</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城镇新增就业638人，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失业人员再就业66人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城镇登记失业率控制在3.7%，</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开发公益性岗位751人，</w:t>
            </w:r>
          </w:p>
          <w:p>
            <w:pPr>
              <w:widowControl/>
              <w:jc w:val="left"/>
              <w:textAlignment w:val="center"/>
              <w:rPr>
                <w:rFonts w:ascii="宋体" w:hAnsi="宋体" w:cs="宋体"/>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完成劳务品牌培训490人。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城镇新增就业580人，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失业人员再就业55人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城镇登记失业率控制在3.8%，</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 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劳务品牌培训490人</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城镇新增就业638人，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失业人员再就业66人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城镇登记失业率控制在3.7%，</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开发公益性岗位751人，</w:t>
            </w:r>
          </w:p>
          <w:p>
            <w:pPr>
              <w:widowControl/>
              <w:jc w:val="left"/>
              <w:textAlignment w:val="center"/>
              <w:rPr>
                <w:rFonts w:ascii="宋体" w:hAnsi="宋体" w:cs="宋体"/>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完成劳务品牌培训490人。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仿宋" w:cs="宋体"/>
                <w:color w:val="000000"/>
                <w:sz w:val="24"/>
                <w:lang w:eastAsia="zh-CN"/>
              </w:rPr>
            </w:pPr>
            <w:r>
              <w:rPr>
                <w:rFonts w:hint="eastAsia" w:ascii="仿宋" w:hAnsi="仿宋" w:eastAsia="仿宋" w:cs="仿宋"/>
                <w:b w:val="0"/>
                <w:bCs/>
                <w:sz w:val="24"/>
                <w:szCs w:val="24"/>
              </w:rPr>
              <w:t>搭建平台，助推转移就业</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rPr>
              <w:t>促进</w:t>
            </w:r>
            <w:r>
              <w:rPr>
                <w:rFonts w:hint="eastAsia" w:ascii="仿宋" w:hAnsi="仿宋" w:eastAsia="仿宋" w:cs="仿宋"/>
                <w:b w:val="0"/>
                <w:bCs/>
                <w:sz w:val="24"/>
                <w:szCs w:val="24"/>
                <w:lang w:eastAsia="zh-CN"/>
              </w:rPr>
              <w:t>就业创业</w:t>
            </w:r>
            <w:r>
              <w:rPr>
                <w:rFonts w:hint="eastAsia" w:ascii="仿宋" w:hAnsi="仿宋" w:eastAsia="仿宋" w:cs="仿宋"/>
                <w:b w:val="0"/>
                <w:bCs/>
                <w:sz w:val="24"/>
                <w:szCs w:val="24"/>
              </w:rPr>
              <w:t>政策落实</w:t>
            </w:r>
            <w:r>
              <w:rPr>
                <w:rFonts w:hint="eastAsia" w:ascii="仿宋" w:hAnsi="仿宋" w:eastAsia="仿宋" w:cs="仿宋"/>
                <w:b w:val="0"/>
                <w:bCs/>
                <w:sz w:val="24"/>
                <w:szCs w:val="24"/>
                <w:lang w:eastAsia="zh-CN"/>
              </w:rPr>
              <w:t>，</w:t>
            </w:r>
            <w:r>
              <w:rPr>
                <w:rFonts w:hint="eastAsia" w:ascii="仿宋" w:hAnsi="仿宋" w:eastAsia="仿宋" w:cs="仿宋"/>
                <w:b w:val="0"/>
                <w:bCs w:val="0"/>
                <w:color w:val="000000"/>
                <w:sz w:val="24"/>
                <w:szCs w:val="24"/>
              </w:rPr>
              <w:t>服务灾后重建，引导就近就业增收</w:t>
            </w:r>
            <w:r>
              <w:rPr>
                <w:rFonts w:hint="eastAsia" w:ascii="仿宋" w:hAnsi="仿宋" w:eastAsia="仿宋" w:cs="仿宋"/>
                <w:b w:val="0"/>
                <w:bCs w:val="0"/>
                <w:color w:val="000000"/>
                <w:sz w:val="24"/>
                <w:szCs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仿宋" w:hAnsi="仿宋" w:eastAsia="仿宋" w:cs="仿宋"/>
                <w:bCs/>
                <w:sz w:val="24"/>
                <w:szCs w:val="24"/>
              </w:rPr>
              <w:t>积极实施就业创业扶持培训，创新工作思路，继续围绕目标任务和精准扶贫工作，落实就业创业技能培训，确保各项工作目标任务全面超额完成。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本部门按要求对2019年部门整体支出绩效评价情况开展自评，《九寨沟县公共就业和人才交流服务局2019年部门整体支出绩效评价报告》见附件（附件1）。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本部门自行组织对项目、其他就业补助项目开展了绩效评价，《其他就业补助项目2019年绩效评价报告》见附件（附件2）。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spacing w:line="600" w:lineRule="exact"/>
        <w:ind w:firstLine="645"/>
        <w:rPr>
          <w:rFonts w:hint="eastAsia" w:ascii="仿宋_GB2312" w:eastAsia="仿宋_GB2312"/>
          <w:color w:val="000000"/>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2080109</w:t>
      </w:r>
      <w:r>
        <w:rPr>
          <w:rFonts w:hint="eastAsia" w:ascii="仿宋_GB2312" w:eastAsia="仿宋_GB2312"/>
          <w:color w:val="00000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_GB2312" w:eastAsia="仿宋_GB2312"/>
          <w:color w:val="000000"/>
          <w:sz w:val="32"/>
          <w:szCs w:val="32"/>
          <w:lang w:eastAsia="zh-CN"/>
        </w:rPr>
        <w:t>以及</w:t>
      </w:r>
      <w:r>
        <w:rPr>
          <w:rFonts w:hint="eastAsia" w:ascii="仿宋_GB2312" w:eastAsia="仿宋_GB2312"/>
          <w:color w:val="000000"/>
          <w:sz w:val="32"/>
          <w:szCs w:val="32"/>
        </w:rPr>
        <w:t>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机关事业单位基本养老保险缴费208050</w:t>
      </w:r>
      <w:r>
        <w:rPr>
          <w:rFonts w:hint="eastAsia" w:ascii="仿宋_GB2312" w:eastAsia="仿宋_GB2312"/>
          <w:color w:val="000000"/>
          <w:sz w:val="32"/>
          <w:szCs w:val="32"/>
          <w:lang w:val="en-US" w:eastAsia="zh-CN"/>
        </w:rPr>
        <w:t>5：本局在职职工机关事业养老保险费用支出。</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 xml:space="preserve"> </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.医疗卫生与计划生育2100501:</w:t>
      </w:r>
      <w:r>
        <w:rPr>
          <w:rFonts w:hint="eastAsia" w:ascii="仿宋_GB2312" w:eastAsia="仿宋_GB2312"/>
          <w:color w:val="000000"/>
          <w:sz w:val="32"/>
          <w:szCs w:val="32"/>
          <w:lang w:eastAsia="zh-CN"/>
        </w:rPr>
        <w:t>指职工的医疗保险</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.住房保障支出2210201：</w:t>
      </w:r>
      <w:r>
        <w:rPr>
          <w:rFonts w:hint="eastAsia" w:ascii="仿宋_GB2312" w:eastAsia="仿宋_GB2312"/>
          <w:color w:val="000000"/>
          <w:sz w:val="32"/>
          <w:szCs w:val="32"/>
          <w:lang w:eastAsia="zh-CN"/>
        </w:rPr>
        <w:t>指职工的住房公积金。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lang w:eastAsia="zh-CN"/>
        </w:rPr>
        <w:t>其他人力资源和社会保障管理事务支出2080199：指用于人力资源和社会保障管理事务方面的支出。</w:t>
      </w:r>
    </w:p>
    <w:p>
      <w:pPr>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其他就业补助支出2080799：指经省级政府同意的其他用于促进就业的补助支出。</w:t>
      </w:r>
      <w:r>
        <w:rPr>
          <w:rFonts w:hint="eastAsia" w:ascii="仿宋_GB2312" w:eastAsia="仿宋_GB2312"/>
          <w:color w:val="000000"/>
          <w:sz w:val="32"/>
          <w:szCs w:val="32"/>
          <w:lang w:val="en-US" w:eastAsia="zh-CN"/>
        </w:rPr>
        <w:tab/>
      </w:r>
      <w:r>
        <w:rPr>
          <w:rFonts w:hint="eastAsia" w:ascii="仿宋_GB2312" w:eastAsia="仿宋_GB2312"/>
          <w:color w:val="000000"/>
          <w:sz w:val="32"/>
          <w:szCs w:val="32"/>
          <w:lang w:val="en-US" w:eastAsia="zh-CN"/>
        </w:rPr>
        <w:tab/>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九寨沟县公共就业和人才交流服务局</w:t>
      </w:r>
    </w:p>
    <w:p>
      <w:pPr>
        <w:spacing w:line="600" w:lineRule="exact"/>
        <w:jc w:val="center"/>
        <w:rPr>
          <w:rFonts w:ascii="仿宋_GB2312" w:hAnsi="宋体" w:eastAsia="仿宋_GB2312"/>
          <w:sz w:val="32"/>
          <w:szCs w:val="32"/>
          <w:shd w:val="clear" w:color="auto" w:fill="FFFFFF"/>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ind w:firstLine="800" w:firstLineChars="250"/>
        <w:rPr>
          <w:rFonts w:hint="default" w:eastAsia="仿宋_GB2312"/>
          <w:sz w:val="32"/>
          <w:szCs w:val="32"/>
          <w:lang w:val="en-US" w:eastAsia="zh-CN"/>
        </w:rPr>
      </w:pPr>
      <w:r>
        <w:rPr>
          <w:rFonts w:hint="eastAsia" w:ascii="仿宋" w:hAnsi="仿宋" w:eastAsia="仿宋"/>
          <w:sz w:val="32"/>
          <w:szCs w:val="32"/>
          <w:lang w:val="en-US" w:eastAsia="zh-CN"/>
        </w:rPr>
        <w:t>2019</w:t>
      </w:r>
      <w:r>
        <w:rPr>
          <w:rFonts w:hint="eastAsia" w:ascii="仿宋_GB2312" w:hAnsi="仿宋_GB2312" w:eastAsia="仿宋_GB2312" w:cs="仿宋_GB2312"/>
          <w:sz w:val="32"/>
          <w:szCs w:val="32"/>
        </w:rPr>
        <w:t>年单位机构数为2个</w:t>
      </w:r>
      <w:r>
        <w:rPr>
          <w:rFonts w:hint="eastAsia" w:ascii="仿宋" w:hAnsi="仿宋" w:eastAsia="仿宋"/>
          <w:sz w:val="32"/>
          <w:szCs w:val="32"/>
        </w:rPr>
        <w:t>，其中</w:t>
      </w:r>
      <w:r>
        <w:rPr>
          <w:rFonts w:hint="eastAsia" w:ascii="仿宋" w:hAnsi="仿宋" w:eastAsia="仿宋"/>
          <w:sz w:val="32"/>
          <w:szCs w:val="32"/>
          <w:lang w:eastAsia="zh-CN"/>
        </w:rPr>
        <w:t>：</w:t>
      </w:r>
      <w:r>
        <w:rPr>
          <w:rFonts w:hint="eastAsia" w:ascii="仿宋" w:hAnsi="仿宋" w:eastAsia="仿宋"/>
          <w:sz w:val="32"/>
          <w:szCs w:val="32"/>
        </w:rPr>
        <w:t>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_GB2312" w:hAnsi="仿宋_GB2312" w:eastAsia="仿宋_GB2312" w:cs="仿宋_GB2312"/>
          <w:sz w:val="32"/>
          <w:szCs w:val="32"/>
        </w:rPr>
        <w:t>财政供养人员编制为13名，其中行政编制0名，行政工勤编制0名，事业编制1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内设</w:t>
      </w:r>
      <w:r>
        <w:rPr>
          <w:rFonts w:hint="eastAsia" w:eastAsia="仿宋_GB2312"/>
          <w:sz w:val="32"/>
          <w:szCs w:val="32"/>
          <w:lang w:val="en-US" w:eastAsia="zh-CN"/>
        </w:rPr>
        <w:t>六股一室，包括：人才交流股，失业保险股，农村劳动力开发股，职业指导股，就业训练股，稽核股，办公室。</w:t>
      </w:r>
    </w:p>
    <w:p>
      <w:pPr>
        <w:pStyle w:val="15"/>
        <w:ind w:left="0" w:leftChars="0"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pStyle w:val="15"/>
        <w:ind w:left="0" w:leftChars="0"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lang w:eastAsia="zh-CN"/>
        </w:rPr>
        <w:t>负责全县劳动力资源的管理开发利用工作，建立劳动力资源统计网络，全面、准确掌握劳动力资源的状况；制定全县就业训练的总体规划和有关政策，负责就业前培训和下岗失业人员转岗培训和职业指导工作；合理调控农村劳动力输入的规模，指导用人单位和求职者进入劳动力市场，实行市场就业；经办失业保险业务，按照《失业保险条例》和《四川省失业保险条例》的规定，承办失业保险业务，具体负责失业保险基金的管理和失业保险金的发放，对失业职工实施登记接收，生活保障，生产自救，转业转岗培训，就业安置综合管理，负责转业训练费、职业介绍费的管理与使用，促进失业职工尽快就业。</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lang w:val="zh-CN"/>
        </w:rPr>
      </w:pPr>
      <w:bookmarkStart w:id="59" w:name="OLE_LINK1"/>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bookmarkEnd w:id="59"/>
      <w:r>
        <w:rPr>
          <w:rFonts w:hint="eastAsia" w:ascii="仿宋_GB2312" w:hAnsi="仿宋_GB2312" w:eastAsia="仿宋_GB2312" w:cs="仿宋_GB2312"/>
          <w:sz w:val="32"/>
          <w:szCs w:val="32"/>
        </w:rPr>
        <w:t>单位机构数为2个，其中行政机构0个，事业机构1个；财政供养人员编制为13名，其中行政编制0名，行政工勤编制0名，事业编制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w:t>
      </w:r>
      <w:r>
        <w:rPr>
          <w:rFonts w:hint="eastAsia" w:ascii="仿宋_GB2312" w:hAnsi="仿宋_GB2312" w:eastAsia="仿宋_GB2312" w:cs="仿宋_GB2312"/>
          <w:bCs/>
          <w:kern w:val="0"/>
          <w:sz w:val="32"/>
          <w:szCs w:val="32"/>
          <w:lang w:val="zh-CN"/>
        </w:rPr>
        <w:t>201</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lang w:val="zh-CN"/>
        </w:rPr>
        <w:t>年实际财政供养人员</w:t>
      </w:r>
      <w:r>
        <w:rPr>
          <w:rFonts w:hint="eastAsia" w:ascii="仿宋_GB2312" w:hAnsi="仿宋_GB2312" w:eastAsia="仿宋_GB2312" w:cs="仿宋_GB2312"/>
          <w:bCs/>
          <w:kern w:val="0"/>
          <w:sz w:val="32"/>
          <w:szCs w:val="32"/>
          <w:lang w:val="en-US" w:eastAsia="zh-CN"/>
        </w:rPr>
        <w:t>10</w:t>
      </w:r>
      <w:r>
        <w:rPr>
          <w:rFonts w:hint="eastAsia" w:ascii="仿宋_GB2312" w:hAnsi="仿宋_GB2312" w:eastAsia="仿宋_GB2312" w:cs="仿宋_GB2312"/>
          <w:bCs/>
          <w:kern w:val="0"/>
          <w:sz w:val="32"/>
          <w:szCs w:val="32"/>
          <w:lang w:val="zh-CN"/>
        </w:rPr>
        <w:t>人，其中：行政0人，行政工勤0人，事业</w:t>
      </w:r>
      <w:r>
        <w:rPr>
          <w:rFonts w:hint="eastAsia" w:ascii="仿宋_GB2312" w:hAnsi="仿宋_GB2312" w:eastAsia="仿宋_GB2312" w:cs="仿宋_GB2312"/>
          <w:bCs/>
          <w:kern w:val="0"/>
          <w:sz w:val="32"/>
          <w:szCs w:val="32"/>
          <w:lang w:val="en-US" w:eastAsia="zh-CN"/>
        </w:rPr>
        <w:t>10</w:t>
      </w:r>
      <w:r>
        <w:rPr>
          <w:rFonts w:hint="eastAsia" w:ascii="仿宋_GB2312" w:hAnsi="仿宋_GB2312" w:eastAsia="仿宋_GB2312" w:cs="仿宋_GB2312"/>
          <w:bCs/>
          <w:kern w:val="0"/>
          <w:sz w:val="32"/>
          <w:szCs w:val="32"/>
          <w:lang w:val="zh-CN"/>
        </w:rPr>
        <w:t>人。</w:t>
      </w:r>
    </w:p>
    <w:p>
      <w:pPr>
        <w:pStyle w:val="15"/>
        <w:rPr>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rPr>
          <w:lang w:val="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spacing w:line="600" w:lineRule="exact"/>
        <w:ind w:firstLine="640" w:firstLineChars="200"/>
        <w:outlineLvl w:val="1"/>
        <w:rPr>
          <w:rFonts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296.75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191.74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64.61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105.01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35.39</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numPr>
          <w:ilvl w:val="0"/>
          <w:numId w:val="0"/>
        </w:numPr>
        <w:ind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我局2019年严格按照《中华人民共和国预算法》的要求，按照相关填报口径做到科学合理的细化预算编制。</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2019年我局所有预算内资金都严格纳入财政大平台系统管理，日常支出都严格履行了我乡的报账程序。</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lang w:val="zh-CN"/>
        </w:rPr>
      </w:pPr>
      <w:r>
        <w:rPr>
          <w:rFonts w:hint="eastAsia" w:ascii="仿宋_GB2312" w:hAnsi="仿宋_GB2312" w:eastAsia="仿宋_GB2312" w:cs="仿宋_GB2312"/>
          <w:color w:val="000000"/>
          <w:kern w:val="2"/>
          <w:sz w:val="32"/>
          <w:szCs w:val="32"/>
          <w:lang w:val="en-US" w:eastAsia="zh-CN" w:bidi="ar-SA"/>
        </w:rPr>
        <w:t>切实做好厉行节约工作，全面落实各项管理制度要求，努力降低行政成本。严格公务接待费、差旅费、会议费和培训费审核审批程序，加强对公务用车的管理，把“三公”经费较好地控制在预算范围之内。</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14"/>
        <w:keepNext w:val="0"/>
        <w:keepLines w:val="0"/>
        <w:pageBreakBefore w:val="0"/>
        <w:shd w:val="clear" w:color="auto" w:fill="FFFFFF"/>
        <w:kinsoku/>
        <w:wordWrap/>
        <w:overflowPunct/>
        <w:topLinePunct w:val="0"/>
        <w:autoSpaceDE/>
        <w:autoSpaceDN/>
        <w:bidi w:val="0"/>
        <w:spacing w:line="500" w:lineRule="exact"/>
        <w:ind w:firstLine="800" w:firstLineChars="250"/>
        <w:jc w:val="both"/>
        <w:textAlignment w:val="auto"/>
        <w:rPr>
          <w:lang w:val="zh-CN"/>
        </w:rPr>
      </w:pPr>
      <w:r>
        <w:rPr>
          <w:rFonts w:hint="eastAsia" w:ascii="仿宋_GB2312" w:hAnsi="仿宋_GB2312" w:eastAsia="仿宋_GB2312" w:cs="仿宋_GB2312"/>
          <w:color w:val="000000"/>
          <w:kern w:val="2"/>
          <w:sz w:val="32"/>
          <w:szCs w:val="32"/>
          <w:lang w:val="en-US" w:eastAsia="zh-CN" w:bidi="ar-SA"/>
        </w:rPr>
        <w:t>技能培训工作滞后、实效性差。统计数据精准度不够。转移就业人员佐证资料收集困难。</w:t>
      </w:r>
    </w:p>
    <w:p>
      <w:pPr>
        <w:widowControl/>
        <w:numPr>
          <w:ilvl w:val="0"/>
          <w:numId w:val="4"/>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b w:val="0"/>
          <w:bCs w:val="0"/>
          <w:color w:val="auto"/>
          <w:sz w:val="32"/>
          <w:szCs w:val="32"/>
          <w:lang w:val="en-US" w:eastAsia="zh-CN"/>
        </w:rPr>
        <w:t>创新开展就业扶贫工作。</w:t>
      </w:r>
      <w:r>
        <w:rPr>
          <w:rFonts w:hint="eastAsia" w:ascii="仿宋" w:hAnsi="仿宋" w:eastAsia="仿宋" w:cs="仿宋"/>
          <w:b w:val="0"/>
          <w:bCs w:val="0"/>
          <w:color w:val="auto"/>
          <w:kern w:val="2"/>
          <w:sz w:val="32"/>
          <w:szCs w:val="32"/>
          <w:lang w:val="en-US" w:eastAsia="zh-CN" w:bidi="ar-SA"/>
        </w:rPr>
        <w:t>加快推进技能培训工作。</w:t>
      </w:r>
      <w:r>
        <w:rPr>
          <w:rFonts w:hint="eastAsia" w:ascii="仿宋" w:hAnsi="仿宋" w:eastAsia="仿宋" w:cs="仿宋"/>
          <w:b w:val="0"/>
          <w:bCs w:val="0"/>
          <w:color w:val="auto"/>
          <w:sz w:val="32"/>
          <w:szCs w:val="32"/>
          <w:lang w:val="en-US" w:eastAsia="zh-CN"/>
        </w:rPr>
        <w:t>加强业务知识学习及业务指导。</w:t>
      </w:r>
    </w:p>
    <w:p>
      <w:pPr>
        <w:spacing w:line="580" w:lineRule="exact"/>
        <w:ind w:firstLine="640" w:firstLineChars="200"/>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pStyle w:val="15"/>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hint="eastAsia" w:ascii="黑体" w:hAnsi="黑体" w:eastAsia="黑体" w:cs="黑体"/>
          <w:sz w:val="44"/>
          <w:szCs w:val="44"/>
        </w:rPr>
      </w:pPr>
      <w:r>
        <w:rPr>
          <w:rFonts w:hint="eastAsia" w:ascii="黑体" w:hAnsi="黑体" w:eastAsia="黑体" w:cs="黑体"/>
          <w:sz w:val="44"/>
          <w:szCs w:val="44"/>
        </w:rPr>
        <w:t>其他就业补助</w:t>
      </w:r>
    </w:p>
    <w:p>
      <w:pPr>
        <w:spacing w:line="600" w:lineRule="exact"/>
        <w:jc w:val="center"/>
        <w:rPr>
          <w:rFonts w:hint="eastAsia" w:ascii="黑体" w:hAnsi="黑体" w:eastAsia="黑体" w:cs="黑体"/>
          <w:color w:val="000000"/>
          <w:kern w:val="0"/>
          <w:sz w:val="44"/>
          <w:szCs w:val="44"/>
          <w:lang w:val="zh-CN"/>
        </w:rPr>
      </w:pPr>
      <w:r>
        <w:rPr>
          <w:rFonts w:hint="eastAsia" w:ascii="黑体" w:hAnsi="黑体" w:eastAsia="黑体" w:cs="黑体"/>
          <w:color w:val="000000"/>
          <w:kern w:val="0"/>
          <w:sz w:val="44"/>
          <w:szCs w:val="44"/>
          <w:lang w:val="zh-CN"/>
        </w:rPr>
        <w:t>项目</w:t>
      </w:r>
      <w:r>
        <w:rPr>
          <w:rFonts w:hint="eastAsia" w:ascii="黑体" w:hAnsi="黑体" w:eastAsia="黑体" w:cs="黑体"/>
          <w:color w:val="000000"/>
          <w:kern w:val="0"/>
          <w:sz w:val="44"/>
          <w:szCs w:val="44"/>
        </w:rPr>
        <w:t>2019年</w:t>
      </w:r>
      <w:r>
        <w:rPr>
          <w:rFonts w:hint="eastAsia" w:ascii="黑体" w:hAnsi="黑体" w:eastAsia="黑体" w:cs="黑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lang w:val="zh-CN"/>
        </w:rPr>
      </w:pPr>
      <w:r>
        <w:rPr>
          <w:rFonts w:hint="eastAsia" w:ascii="仿宋_GB2312" w:eastAsia="仿宋_GB2312"/>
          <w:color w:val="auto"/>
          <w:sz w:val="32"/>
          <w:szCs w:val="32"/>
          <w:highlight w:val="none"/>
        </w:rPr>
        <w:t>充分发挥就业专项资金促进就业的作用</w:t>
      </w:r>
      <w:r>
        <w:rPr>
          <w:rFonts w:hint="eastAsia" w:ascii="仿宋_GB2312" w:hAnsi="仿宋_GB2312" w:eastAsia="仿宋_GB2312" w:cs="仿宋_GB2312"/>
          <w:sz w:val="32"/>
          <w:szCs w:val="32"/>
        </w:rPr>
        <w:t>,就业专项资金用于职业介绍补贴、职业培训补贴（含劳动预备制培训生活费补贴）、职业技能鉴定补贴、社会保险补贴、公益性岗位补贴、就业见习补贴、特定就业政策补助、小额贷款担保基金和小额担保贷款贴息，以及扶持公共就业服务等。就业专项资金必须坚持专款专用的原则,严格按照规定的范围、标准和程序使用，不得用于部门或单位人员经费、公用经费、差旅费、会议费等，严禁用于或变相用于房屋建筑物购建、租赁、交通工具购置等各项支出</w:t>
      </w:r>
      <w:r>
        <w:rPr>
          <w:rFonts w:hint="eastAsia" w:ascii="仿宋_GB2312" w:hAnsi="仿宋_GB2312" w:cs="仿宋_GB2312"/>
          <w:sz w:val="32"/>
          <w:szCs w:val="32"/>
          <w:lang w:eastAsia="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pStyle w:val="15"/>
        <w:ind w:left="0" w:leftChars="0"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根据《阿坝州就业服务管理局关于印发&lt;2019年全州就业创业服务工作要点&gt;的通知》(阿州就局〔2019〕4号)文件精神。</w:t>
      </w:r>
    </w:p>
    <w:p>
      <w:pPr>
        <w:adjustRightInd w:val="0"/>
        <w:snapToGrid w:val="0"/>
        <w:spacing w:line="600" w:lineRule="exact"/>
        <w:ind w:firstLine="720"/>
        <w:rPr>
          <w:rFonts w:hint="eastAsia" w:ascii="仿宋_GB2312" w:hAnsi="宋体" w:eastAsia="仿宋_GB2312"/>
          <w:color w:val="FF0000"/>
          <w:sz w:val="32"/>
          <w:szCs w:val="32"/>
          <w:lang w:val="zh-CN"/>
        </w:rPr>
      </w:pPr>
      <w:r>
        <w:rPr>
          <w:rFonts w:hint="eastAsia" w:ascii="仿宋_GB2312" w:hAnsi="宋体" w:eastAsia="仿宋_GB2312"/>
          <w:color w:val="FF0000"/>
          <w:sz w:val="32"/>
          <w:szCs w:val="32"/>
          <w:lang w:val="zh-CN"/>
        </w:rPr>
        <w:t>3．资金管理办法制定情况，资金支持具体项目的条件、范围与支持方式概况。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pStyle w:val="15"/>
        <w:ind w:left="0" w:leftChars="0" w:firstLine="640" w:firstLineChars="200"/>
        <w:rPr>
          <w:lang w:val="zh-CN"/>
        </w:rPr>
      </w:pPr>
      <w:r>
        <w:rPr>
          <w:rFonts w:hint="eastAsia" w:ascii="仿宋" w:hAnsi="仿宋" w:eastAsia="仿宋" w:cs="仿宋"/>
          <w:sz w:val="32"/>
          <w:szCs w:val="32"/>
          <w:lang w:val="zh-CN"/>
        </w:rPr>
        <w:t>我局2019年目标任务：1.开发公益性岗位372人；2.促进大学生创业10人；3.劳务品牌培训490人；4.社保补贴100人。</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ind w:firstLine="640" w:firstLineChars="200"/>
        <w:jc w:val="left"/>
        <w:rPr>
          <w:lang w:val="zh-CN"/>
        </w:rPr>
      </w:pPr>
      <w:r>
        <w:rPr>
          <w:rFonts w:hint="eastAsia" w:ascii="仿宋_GB2312" w:hAnsi="仿宋_GB2312" w:eastAsia="仿宋_GB2312" w:cs="仿宋_GB2312"/>
          <w:color w:val="auto"/>
          <w:sz w:val="32"/>
          <w:szCs w:val="32"/>
          <w:lang w:val="en-US" w:eastAsia="zh-CN"/>
        </w:rPr>
        <w:t>开发公益性岗位751人；促进大学生实现创业16人；劳务品牌培训490人；</w:t>
      </w:r>
      <w:r>
        <w:rPr>
          <w:rFonts w:hint="eastAsia" w:ascii="仿宋" w:hAnsi="仿宋" w:eastAsia="仿宋" w:cs="仿宋"/>
          <w:b w:val="0"/>
          <w:bCs/>
          <w:color w:val="auto"/>
          <w:sz w:val="32"/>
          <w:szCs w:val="32"/>
          <w:lang w:val="en-US" w:eastAsia="zh-CN"/>
        </w:rPr>
        <w:t>享受社保补贴123人</w:t>
      </w:r>
      <w:r>
        <w:rPr>
          <w:rFonts w:hint="eastAsia" w:ascii="仿宋" w:hAnsi="仿宋" w:eastAsia="仿宋" w:cs="仿宋"/>
          <w:b w:val="0"/>
          <w:bCs/>
          <w:color w:val="auto"/>
          <w:sz w:val="24"/>
          <w:lang w:val="en-US" w:eastAsia="zh-CN"/>
        </w:rPr>
        <w:t>。</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pStyle w:val="15"/>
        <w:ind w:left="0" w:leftChars="0" w:firstLine="640" w:firstLineChars="200"/>
        <w:rPr>
          <w:rFonts w:hint="eastAsia" w:ascii="仿宋" w:hAnsi="仿宋" w:eastAsia="仿宋" w:cs="仿宋"/>
          <w:sz w:val="32"/>
          <w:szCs w:val="32"/>
          <w:lang w:val="zh-CN"/>
        </w:rPr>
      </w:pPr>
      <w:r>
        <w:rPr>
          <w:rFonts w:hint="eastAsia" w:ascii="仿宋" w:hAnsi="仿宋" w:eastAsia="仿宋" w:cs="仿宋"/>
          <w:sz w:val="32"/>
          <w:szCs w:val="32"/>
          <w:lang w:val="en-US" w:eastAsia="zh-CN"/>
        </w:rPr>
        <w:t>一是</w:t>
      </w:r>
      <w:r>
        <w:rPr>
          <w:rFonts w:hint="eastAsia" w:ascii="仿宋" w:hAnsi="仿宋" w:eastAsia="仿宋" w:cs="仿宋"/>
          <w:sz w:val="32"/>
          <w:szCs w:val="32"/>
          <w:lang w:val="zh-CN"/>
        </w:rPr>
        <w:t xml:space="preserve">按规定受理单位或个人提出的补贴或补助资金申请，审核中要充分利用就业信息管理系统，并采取实地核查、电话抽查、专业机构审查等手段，确保申请资料的真实、完整； </w:t>
      </w:r>
      <w:r>
        <w:rPr>
          <w:rFonts w:hint="eastAsia" w:ascii="仿宋" w:hAnsi="仿宋" w:eastAsia="仿宋" w:cs="仿宋"/>
          <w:sz w:val="32"/>
          <w:szCs w:val="32"/>
          <w:lang w:val="en-US" w:eastAsia="zh-CN"/>
        </w:rPr>
        <w:t>二是</w:t>
      </w:r>
      <w:r>
        <w:rPr>
          <w:rFonts w:hint="eastAsia" w:ascii="仿宋" w:hAnsi="仿宋" w:eastAsia="仿宋" w:cs="仿宋"/>
          <w:sz w:val="32"/>
          <w:szCs w:val="32"/>
          <w:lang w:val="zh-CN"/>
        </w:rPr>
        <w:t>审核机构审核完成后出具审核意见审批后，向财政部门提出资金划拨意见。</w:t>
      </w:r>
      <w:r>
        <w:rPr>
          <w:rFonts w:hint="eastAsia" w:ascii="仿宋" w:hAnsi="仿宋" w:eastAsia="仿宋" w:cs="仿宋"/>
          <w:sz w:val="32"/>
          <w:szCs w:val="32"/>
          <w:lang w:val="en-US" w:eastAsia="zh-CN"/>
        </w:rPr>
        <w:t>三是我局</w:t>
      </w:r>
      <w:r>
        <w:rPr>
          <w:rFonts w:hint="eastAsia" w:ascii="仿宋" w:hAnsi="仿宋" w:eastAsia="仿宋" w:cs="仿宋"/>
          <w:sz w:val="32"/>
          <w:szCs w:val="32"/>
          <w:lang w:val="zh-CN"/>
        </w:rPr>
        <w:t>及时将补贴或补助资金支付到符合条件的申请单位</w:t>
      </w:r>
      <w:r>
        <w:rPr>
          <w:rFonts w:hint="eastAsia" w:ascii="仿宋" w:hAnsi="仿宋" w:eastAsia="仿宋" w:cs="仿宋"/>
          <w:sz w:val="32"/>
          <w:szCs w:val="32"/>
          <w:lang w:val="en-US" w:eastAsia="zh-CN"/>
        </w:rPr>
        <w:t>或个人</w:t>
      </w:r>
      <w:r>
        <w:rPr>
          <w:rFonts w:hint="eastAsia" w:ascii="仿宋" w:hAnsi="仿宋" w:eastAsia="仿宋" w:cs="仿宋"/>
          <w:sz w:val="32"/>
          <w:szCs w:val="32"/>
          <w:lang w:val="zh-CN"/>
        </w:rPr>
        <w:t>在银行开立的基本账户或申请者本人。</w:t>
      </w:r>
      <w:r>
        <w:rPr>
          <w:rFonts w:hint="eastAsia" w:ascii="仿宋" w:hAnsi="仿宋" w:eastAsia="仿宋" w:cs="仿宋"/>
          <w:sz w:val="32"/>
          <w:szCs w:val="32"/>
          <w:lang w:val="en-US" w:eastAsia="zh-CN"/>
        </w:rPr>
        <w:t>四是</w:t>
      </w:r>
      <w:r>
        <w:rPr>
          <w:rFonts w:hint="eastAsia" w:ascii="仿宋" w:hAnsi="仿宋" w:eastAsia="仿宋" w:cs="仿宋"/>
          <w:sz w:val="32"/>
          <w:szCs w:val="32"/>
          <w:lang w:val="zh-CN"/>
        </w:rPr>
        <w:t>对财政部门划拨到就业服务管理机构的补贴（补助）资金，就业服务管理机构应实行专账核算，确保资金专款专用。</w:t>
      </w:r>
    </w:p>
    <w:p>
      <w:pPr>
        <w:pStyle w:val="15"/>
        <w:rPr>
          <w:lang w:val="zh-CN"/>
        </w:rPr>
      </w:pP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eastAsia="黑体"/>
          <w:color w:val="auto"/>
          <w:sz w:val="32"/>
          <w:szCs w:val="32"/>
          <w:lang w:val="en-US" w:eastAsia="zh-CN"/>
        </w:rPr>
      </w:pPr>
      <w:r>
        <w:rPr>
          <w:rFonts w:hint="eastAsia" w:ascii="仿宋_GB2312" w:hAnsi="仿宋_GB2312" w:eastAsia="仿宋_GB2312" w:cs="仿宋_GB2312"/>
          <w:color w:val="auto"/>
          <w:sz w:val="32"/>
          <w:szCs w:val="32"/>
        </w:rPr>
        <w:t>在就业</w:t>
      </w:r>
      <w:r>
        <w:rPr>
          <w:rFonts w:hint="eastAsia" w:ascii="仿宋_GB2312" w:hAnsi="仿宋_GB2312" w:eastAsia="仿宋_GB2312" w:cs="仿宋_GB2312"/>
          <w:color w:val="auto"/>
          <w:sz w:val="32"/>
          <w:szCs w:val="32"/>
          <w:lang w:val="en-US" w:eastAsia="zh-CN"/>
        </w:rPr>
        <w:t>创业补助</w:t>
      </w:r>
      <w:r>
        <w:rPr>
          <w:rFonts w:hint="eastAsia" w:ascii="仿宋_GB2312" w:hAnsi="仿宋_GB2312" w:eastAsia="仿宋_GB2312" w:cs="仿宋_GB2312"/>
          <w:color w:val="auto"/>
          <w:sz w:val="32"/>
          <w:szCs w:val="32"/>
        </w:rPr>
        <w:t>资金管理和使用中，严格按照规定的范围、标准和程序支出，没有擅自扩大专项资金支出范围，虚列、转移、挤占挪用、滞留资金等违规情况，确保了资金安全运行。完善管理制度，做到有规可依。结合我县实际，切实加强资金管理的制度建设。进一步健全和完善资金拨付管理，资金使用监督，资金拨付公示。完善监督机制。实行项目资金跟踪监控制度。</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2019年项目资金到位105.01万元，支出105.01万元。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楷体_GB2312" w:hAnsi="宋体" w:eastAsia="楷体_GB2312"/>
          <w:sz w:val="32"/>
          <w:szCs w:val="32"/>
          <w:lang w:val="en-US" w:eastAsia="zh-CN"/>
        </w:rPr>
        <w:t>浙江援建资金100万元，上年结余资金5.01万元</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楷体_GB2312" w:hAnsi="宋体" w:eastAsia="楷体_GB2312"/>
          <w:sz w:val="32"/>
          <w:szCs w:val="32"/>
          <w:lang w:val="en-US" w:eastAsia="zh-CN"/>
        </w:rPr>
        <w:t>2019年4月浙江援建资金到位100万元，上年结余资金5.01万元</w:t>
      </w:r>
      <w:r>
        <w:rPr>
          <w:rFonts w:hint="eastAsia" w:ascii="仿宋_GB2312" w:hAnsi="宋体" w:eastAsia="仿宋_GB2312"/>
          <w:sz w:val="32"/>
          <w:szCs w:val="32"/>
          <w:lang w:val="zh-CN"/>
        </w:rPr>
        <w:t>。</w:t>
      </w:r>
    </w:p>
    <w:p>
      <w:pPr>
        <w:spacing w:line="620" w:lineRule="exact"/>
        <w:ind w:firstLine="640" w:firstLineChars="200"/>
        <w:rPr>
          <w:rFonts w:ascii="Times New Roman" w:hAnsi="Times New Roman" w:eastAsia="仿宋_GB2312"/>
          <w:sz w:val="32"/>
          <w:szCs w:val="32"/>
        </w:rPr>
      </w:pPr>
      <w:r>
        <w:rPr>
          <w:rFonts w:hint="eastAsia" w:ascii="楷体_GB2312" w:hAnsi="宋体" w:eastAsia="楷体_GB2312"/>
          <w:sz w:val="32"/>
          <w:szCs w:val="32"/>
          <w:lang w:val="zh-CN"/>
        </w:rPr>
        <w:t>3．资金使用。</w:t>
      </w:r>
      <w:r>
        <w:rPr>
          <w:rFonts w:ascii="Times New Roman" w:hAnsi="Times New Roman" w:eastAsia="仿宋_GB2312"/>
          <w:sz w:val="32"/>
          <w:szCs w:val="32"/>
        </w:rPr>
        <w:t>以建档立卡贫困劳动力、退伍军人、未就业高校毕业生、就业困难人员为重点，以贫困家庭技能培训为抓手，以转移就业为目的，通过帮扶双方不懈努力，</w:t>
      </w:r>
      <w:r>
        <w:rPr>
          <w:rFonts w:ascii="Times New Roman" w:hAnsi="Times New Roman" w:eastAsia="仿宋"/>
          <w:sz w:val="32"/>
          <w:szCs w:val="32"/>
        </w:rPr>
        <w:t>增强我县劳动者就业创业能力，</w:t>
      </w:r>
      <w:r>
        <w:rPr>
          <w:rFonts w:ascii="Times New Roman" w:hAnsi="Times New Roman" w:eastAsia="仿宋_GB2312"/>
          <w:sz w:val="32"/>
          <w:szCs w:val="32"/>
        </w:rPr>
        <w:t>激发群众自主创业、自主创新脱贫致富的积极性，努力实现“培训一人、就业一人、脱贫一户”的目标。开展技能培训（含送外培训）</w:t>
      </w:r>
      <w:r>
        <w:rPr>
          <w:rFonts w:hint="eastAsia" w:eastAsia="仿宋_GB2312"/>
          <w:sz w:val="32"/>
          <w:szCs w:val="32"/>
          <w:lang w:val="en-US" w:eastAsia="zh-CN"/>
        </w:rPr>
        <w:t>；</w:t>
      </w:r>
      <w:r>
        <w:rPr>
          <w:rFonts w:ascii="Times New Roman" w:hAnsi="Times New Roman" w:eastAsia="仿宋_GB2312"/>
          <w:sz w:val="32"/>
          <w:szCs w:val="32"/>
        </w:rPr>
        <w:t>组织东西部扶贫协作、省内对口帮扶招聘会</w:t>
      </w:r>
      <w:r>
        <w:rPr>
          <w:rFonts w:hint="eastAsia" w:eastAsia="仿宋_GB2312"/>
          <w:sz w:val="32"/>
          <w:szCs w:val="32"/>
          <w:lang w:val="en-US" w:eastAsia="zh-CN"/>
        </w:rPr>
        <w:t>；</w:t>
      </w:r>
      <w:r>
        <w:rPr>
          <w:rFonts w:ascii="Times New Roman" w:hAnsi="Times New Roman" w:eastAsia="仿宋_GB2312"/>
          <w:sz w:val="32"/>
          <w:szCs w:val="32"/>
        </w:rPr>
        <w:t>就业创业政策扶持</w:t>
      </w:r>
      <w:r>
        <w:rPr>
          <w:rFonts w:hint="eastAsia" w:eastAsia="仿宋_GB2312"/>
          <w:sz w:val="32"/>
          <w:szCs w:val="32"/>
          <w:lang w:val="en-US" w:eastAsia="zh-CN"/>
        </w:rPr>
        <w:t>；</w:t>
      </w:r>
      <w:r>
        <w:rPr>
          <w:rFonts w:ascii="Times New Roman" w:hAnsi="Times New Roman" w:eastAsia="仿宋_GB2312"/>
          <w:sz w:val="32"/>
          <w:szCs w:val="32"/>
        </w:rPr>
        <w:t>就业困难人员公益性岗位补贴</w:t>
      </w:r>
      <w:r>
        <w:rPr>
          <w:rFonts w:hint="eastAsia" w:eastAsia="仿宋_GB2312"/>
          <w:sz w:val="32"/>
          <w:szCs w:val="32"/>
          <w:lang w:val="en-US" w:eastAsia="zh-CN"/>
        </w:rPr>
        <w:t>；</w:t>
      </w:r>
      <w:r>
        <w:rPr>
          <w:rFonts w:ascii="Times New Roman" w:hAnsi="Times New Roman" w:eastAsia="仿宋_GB2312"/>
          <w:sz w:val="32"/>
          <w:szCs w:val="32"/>
        </w:rPr>
        <w:t>劳务输出组织经费</w:t>
      </w:r>
      <w:r>
        <w:rPr>
          <w:rFonts w:hint="eastAsia" w:eastAsia="仿宋_GB2312"/>
          <w:sz w:val="32"/>
          <w:szCs w:val="32"/>
          <w:lang w:val="en-US" w:eastAsia="zh-CN"/>
        </w:rPr>
        <w:t>；</w:t>
      </w:r>
      <w:r>
        <w:rPr>
          <w:rFonts w:ascii="Times New Roman" w:hAnsi="Times New Roman" w:eastAsia="仿宋_GB2312"/>
          <w:sz w:val="32"/>
          <w:szCs w:val="32"/>
        </w:rPr>
        <w:t>组织相关人员到浙江考察学习及其他相关工作费用</w:t>
      </w:r>
      <w:r>
        <w:rPr>
          <w:rFonts w:hint="eastAsia" w:eastAsia="仿宋_GB2312"/>
          <w:sz w:val="32"/>
          <w:szCs w:val="32"/>
          <w:lang w:eastAsia="zh-CN"/>
        </w:rPr>
        <w:t>；</w:t>
      </w:r>
      <w:r>
        <w:rPr>
          <w:rFonts w:ascii="Times New Roman" w:hAnsi="Times New Roman" w:eastAsia="仿宋_GB2312"/>
          <w:sz w:val="32"/>
          <w:szCs w:val="32"/>
        </w:rPr>
        <w:t>劳务输出及跟岗培训相关补贴</w:t>
      </w:r>
      <w:r>
        <w:rPr>
          <w:rFonts w:hint="eastAsia" w:eastAsia="仿宋_GB2312"/>
          <w:sz w:val="32"/>
          <w:szCs w:val="32"/>
          <w:lang w:val="en-US" w:eastAsia="zh-CN"/>
        </w:rPr>
        <w:t>；</w:t>
      </w:r>
      <w:r>
        <w:rPr>
          <w:rFonts w:ascii="Times New Roman" w:hAnsi="Times New Roman" w:eastAsia="仿宋_GB2312"/>
          <w:sz w:val="32"/>
          <w:szCs w:val="32"/>
        </w:rPr>
        <w:t>根据工作开展情况，涉及其他相关费用。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项目财务管理制度建设健全、机构设置完整、会计核算规范、账务处理及时。对照项目资金管理办法，该项目是严格执行财务管理制度、财务处理及时、会计核算规范。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
        <w:ind w:firstLine="640" w:firstLineChars="200"/>
        <w:jc w:val="both"/>
        <w:rPr>
          <w:rFonts w:hint="eastAsia" w:ascii="仿宋" w:hAnsi="仿宋" w:eastAsia="仿宋" w:cs="仿宋"/>
          <w:b w:val="0"/>
          <w:bCs w:val="0"/>
          <w:lang w:val="zh-CN"/>
        </w:rPr>
      </w:pPr>
      <w:r>
        <w:rPr>
          <w:rFonts w:hint="eastAsia" w:ascii="仿宋" w:hAnsi="仿宋" w:eastAsia="仿宋" w:cs="仿宋"/>
          <w:b w:val="0"/>
          <w:bCs w:val="0"/>
          <w:lang w:val="zh-CN"/>
        </w:rPr>
        <w:t>成立由县长任组长的九寨沟县东西部扶贫协作和对口支援及省内对口帮扶劳务协作工作领导小组，领导小组办公室设在县人社局，负责日常工作。各乡（镇）确定一名工作人员专项负责统计工作，精准摸清做好外出务工人员、就业意愿、培训意愿等信息统计工作，并于每月月底前将相关报表报就业局。</w:t>
      </w:r>
    </w:p>
    <w:p>
      <w:pPr>
        <w:numPr>
          <w:ilvl w:val="0"/>
          <w:numId w:val="5"/>
        </w:num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spacing w:line="620" w:lineRule="exact"/>
        <w:ind w:firstLine="640" w:firstLineChars="200"/>
        <w:rPr>
          <w:rFonts w:hint="eastAsia"/>
          <w:lang w:val="zh-CN"/>
        </w:rPr>
      </w:pPr>
      <w:r>
        <w:rPr>
          <w:rFonts w:ascii="Times New Roman" w:hAnsi="Times New Roman" w:eastAsia="仿宋_GB2312"/>
          <w:sz w:val="32"/>
          <w:szCs w:val="32"/>
        </w:rPr>
        <w:t>充分利用广播电视、LED大屏、乡镇就业和社会保障中心等方式广泛宣传，积极引导城乡劳动者参与劳动技能培训，提高就业竞争力。县人社局要加强与帮扶人社部门劳务协作对接洽谈，对两地的企业进行实地参观考察，准确掌握企业用工需求、就业岗位、优惠政策等情况，按需开展招聘会和培训。</w:t>
      </w:r>
    </w:p>
    <w:p>
      <w:pPr>
        <w:numPr>
          <w:ilvl w:val="0"/>
          <w:numId w:val="0"/>
        </w:numPr>
        <w:adjustRightInd w:val="0"/>
        <w:snapToGrid w:val="0"/>
        <w:spacing w:line="60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各乡（镇）根据《九寨沟县东西部扶贫协作和对口支援及省内对口帮扶劳务协作任务分解表》在8月中旬前完成相关指标任务。</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截至目前，按照</w:t>
      </w:r>
      <w:r>
        <w:rPr>
          <w:rFonts w:hint="eastAsia" w:ascii="仿宋_GB2312" w:hAnsi="仿宋_GB2312" w:eastAsia="仿宋_GB2312" w:cs="仿宋_GB2312"/>
          <w:color w:val="000000"/>
          <w:sz w:val="32"/>
          <w:szCs w:val="32"/>
          <w:lang w:val="en-US" w:eastAsia="zh-CN"/>
        </w:rPr>
        <w:t>项目实际发生经费情况</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据实支出</w:t>
      </w:r>
      <w:r>
        <w:rPr>
          <w:rFonts w:hint="eastAsia" w:ascii="仿宋_GB2312" w:hAnsi="仿宋_GB2312" w:eastAsia="仿宋_GB2312" w:cs="仿宋_GB2312"/>
          <w:color w:val="000000"/>
          <w:sz w:val="32"/>
          <w:szCs w:val="32"/>
          <w:lang w:val="zh-CN"/>
        </w:rPr>
        <w:t>。对照项目计划目标，实际投资完成额与任务量完成情况相符。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_GB2312" w:hAnsi="宋体" w:eastAsia="仿宋_GB2312"/>
          <w:sz w:val="32"/>
          <w:szCs w:val="32"/>
          <w:lang w:val="zh-CN" w:eastAsia="zh-CN"/>
        </w:rPr>
      </w:pPr>
      <w:r>
        <w:rPr>
          <w:rFonts w:hint="eastAsia" w:ascii="仿宋_GB2312" w:eastAsia="仿宋_GB2312" w:cs="仿宋_GB2312"/>
          <w:snapToGrid w:val="0"/>
          <w:color w:val="auto"/>
          <w:kern w:val="0"/>
          <w:sz w:val="32"/>
          <w:szCs w:val="32"/>
        </w:rPr>
        <w:t>搭建平台，助推转移就业，促进就业创业政策落实，服务灾后重建，引导就近就业增收。积极实施就业创业扶持培训，创新工作思路，落实就业创业技能培训，确保各项工作目标任务全面超额完成。坚持把稳就业放在更加突出的位置</w:t>
      </w:r>
      <w:r>
        <w:rPr>
          <w:rFonts w:hint="eastAsia" w:ascii="仿宋_GB2312" w:eastAsia="仿宋_GB2312" w:cs="仿宋_GB2312"/>
          <w:snapToGrid w:val="0"/>
          <w:color w:val="auto"/>
          <w:kern w:val="0"/>
          <w:sz w:val="32"/>
          <w:szCs w:val="32"/>
          <w:lang w:eastAsia="zh-CN"/>
        </w:rPr>
        <w:t>，</w:t>
      </w:r>
      <w:r>
        <w:rPr>
          <w:rFonts w:hint="eastAsia" w:ascii="仿宋_GB2312" w:hAnsi="仿宋_GB2312" w:eastAsia="仿宋_GB2312" w:cs="仿宋_GB2312"/>
          <w:color w:val="auto"/>
          <w:sz w:val="32"/>
          <w:szCs w:val="32"/>
        </w:rPr>
        <w:t>完善服务功能，细化服务标准，优化办事流程，切实提高公共就业服务效率和水平</w:t>
      </w:r>
      <w:r>
        <w:rPr>
          <w:rFonts w:hint="eastAsia" w:ascii="仿宋_GB2312" w:hAnsi="仿宋_GB2312" w:eastAsia="仿宋_GB2312" w:cs="仿宋_GB2312"/>
          <w:color w:val="auto"/>
          <w:sz w:val="32"/>
          <w:szCs w:val="32"/>
          <w:lang w:eastAsia="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6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进一步强化责任落实、优化结对关系、深化结对帮扶、聚焦脱贫攻坚，提高东西部扶贫协作和对口支援及省内对口帮扶劳务协作工作水平。</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pStyle w:val="14"/>
        <w:keepNext w:val="0"/>
        <w:keepLines w:val="0"/>
        <w:pageBreakBefore w:val="0"/>
        <w:shd w:val="clear" w:color="auto" w:fill="FFFFFF"/>
        <w:kinsoku/>
        <w:wordWrap/>
        <w:overflowPunct/>
        <w:topLinePunct w:val="0"/>
        <w:autoSpaceDE/>
        <w:autoSpaceDN/>
        <w:bidi w:val="0"/>
        <w:spacing w:line="500" w:lineRule="exact"/>
        <w:ind w:firstLine="800" w:firstLineChars="250"/>
        <w:jc w:val="both"/>
        <w:textAlignment w:val="auto"/>
        <w:rPr>
          <w:lang w:val="zh-CN"/>
        </w:rPr>
      </w:pPr>
      <w:r>
        <w:rPr>
          <w:rFonts w:hint="eastAsia" w:ascii="仿宋_GB2312" w:hAnsi="仿宋_GB2312" w:eastAsia="仿宋_GB2312" w:cs="仿宋_GB2312"/>
          <w:color w:val="000000"/>
          <w:kern w:val="2"/>
          <w:sz w:val="32"/>
          <w:szCs w:val="32"/>
          <w:lang w:val="en-US" w:eastAsia="zh-CN" w:bidi="ar-SA"/>
        </w:rPr>
        <w:t>技能培训工作滞后、实效性差。统计数据精准度不够。转移就业人员佐证资料收集困难。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b w:val="0"/>
          <w:bCs w:val="0"/>
          <w:color w:val="auto"/>
          <w:sz w:val="32"/>
          <w:szCs w:val="32"/>
          <w:lang w:val="en-US" w:eastAsia="zh-CN"/>
        </w:rPr>
        <w:t>创新开展就业扶贫工作。</w:t>
      </w:r>
      <w:r>
        <w:rPr>
          <w:rFonts w:hint="eastAsia" w:ascii="仿宋" w:hAnsi="仿宋" w:eastAsia="仿宋" w:cs="仿宋"/>
          <w:b w:val="0"/>
          <w:bCs w:val="0"/>
          <w:color w:val="auto"/>
          <w:kern w:val="2"/>
          <w:sz w:val="32"/>
          <w:szCs w:val="32"/>
          <w:lang w:val="en-US" w:eastAsia="zh-CN" w:bidi="ar-SA"/>
        </w:rPr>
        <w:t>加快推进技能培训工作。</w:t>
      </w:r>
      <w:r>
        <w:rPr>
          <w:rFonts w:hint="eastAsia" w:ascii="仿宋" w:hAnsi="仿宋" w:eastAsia="仿宋" w:cs="仿宋"/>
          <w:b w:val="0"/>
          <w:bCs w:val="0"/>
          <w:color w:val="auto"/>
          <w:sz w:val="32"/>
          <w:szCs w:val="32"/>
          <w:lang w:val="en-US" w:eastAsia="zh-CN"/>
        </w:rPr>
        <w:t>加强业务知识学习及业务指导。</w:t>
      </w:r>
    </w:p>
    <w:p>
      <w:pPr>
        <w:spacing w:line="580" w:lineRule="exact"/>
        <w:ind w:firstLine="640"/>
        <w:rPr>
          <w:rFonts w:ascii="仿宋_GB2312" w:hAnsi="仿宋_GB2312" w:eastAsia="仿宋_GB2312" w:cs="仿宋_GB2312"/>
          <w:sz w:val="32"/>
          <w:szCs w:val="32"/>
        </w:rPr>
      </w:pPr>
    </w:p>
    <w:p>
      <w:pPr>
        <w:widowControl/>
        <w:jc w:val="left"/>
        <w:rPr>
          <w:rStyle w:val="28"/>
          <w:rFonts w:ascii="黑体" w:hAnsi="黑体" w:eastAsia="黑体"/>
          <w:b w:val="0"/>
        </w:rPr>
      </w:pPr>
    </w:p>
    <w:p>
      <w:pPr>
        <w:widowControl/>
        <w:jc w:val="left"/>
        <w:rPr>
          <w:rStyle w:val="28"/>
          <w:rFonts w:ascii="黑体" w:hAnsi="黑体" w:eastAsia="黑体"/>
          <w:b w:val="0"/>
        </w:rPr>
      </w:pPr>
      <w:r>
        <w:rPr>
          <w:rStyle w:val="28"/>
          <w:rFonts w:ascii="黑体" w:hAnsi="黑体" w:eastAsia="黑体"/>
          <w:b w:val="0"/>
        </w:rPr>
        <w:br w:type="page"/>
      </w:r>
    </w:p>
    <w:p>
      <w:pPr>
        <w:spacing w:line="600" w:lineRule="exact"/>
        <w:jc w:val="center"/>
        <w:outlineLvl w:val="0"/>
        <w:rPr>
          <w:rStyle w:val="28"/>
          <w:rFonts w:ascii="黑体" w:hAnsi="黑体" w:eastAsia="黑体"/>
          <w:b w:val="0"/>
        </w:rPr>
      </w:pPr>
    </w:p>
    <w:p>
      <w:pPr>
        <w:spacing w:line="600" w:lineRule="exact"/>
        <w:jc w:val="center"/>
        <w:outlineLvl w:val="0"/>
        <w:rPr>
          <w:rStyle w:val="28"/>
          <w:rFonts w:ascii="黑体" w:hAnsi="黑体" w:eastAsia="黑体"/>
          <w:b w:val="0"/>
        </w:rPr>
      </w:pPr>
      <w:bookmarkStart w:id="60"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60"/>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1"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1"/>
    </w:p>
    <w:p>
      <w:pPr>
        <w:pStyle w:val="4"/>
        <w:rPr>
          <w:rFonts w:ascii="仿宋" w:hAnsi="仿宋" w:eastAsia="仿宋"/>
          <w:color w:val="000000"/>
        </w:rPr>
      </w:pPr>
      <w:bookmarkStart w:id="62"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2"/>
    </w:p>
    <w:p>
      <w:pPr>
        <w:pStyle w:val="4"/>
        <w:rPr>
          <w:rFonts w:ascii="仿宋" w:hAnsi="仿宋" w:eastAsia="仿宋"/>
          <w:color w:val="000000"/>
        </w:rPr>
      </w:pPr>
      <w:bookmarkStart w:id="6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3"/>
    </w:p>
    <w:p>
      <w:pPr>
        <w:pStyle w:val="4"/>
        <w:rPr>
          <w:rFonts w:ascii="仿宋" w:hAnsi="仿宋" w:eastAsia="仿宋"/>
          <w:b w:val="0"/>
          <w:color w:val="000000"/>
        </w:rPr>
      </w:pPr>
      <w:bookmarkStart w:id="64"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4"/>
    </w:p>
    <w:p>
      <w:pPr>
        <w:pStyle w:val="4"/>
        <w:rPr>
          <w:rStyle w:val="29"/>
          <w:rFonts w:ascii="仿宋" w:hAnsi="仿宋" w:eastAsia="仿宋"/>
          <w:b w:val="0"/>
          <w:bCs w:val="0"/>
        </w:rPr>
      </w:pPr>
      <w:bookmarkStart w:id="6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5"/>
      <w:bookmarkStart w:id="66" w:name="_Toc15396624"/>
    </w:p>
    <w:p>
      <w:pPr>
        <w:pStyle w:val="4"/>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6"/>
    </w:p>
    <w:p>
      <w:pPr>
        <w:pStyle w:val="4"/>
        <w:rPr>
          <w:rFonts w:ascii="仿宋" w:hAnsi="仿宋" w:eastAsia="仿宋"/>
          <w:color w:val="000000"/>
        </w:rPr>
      </w:pPr>
      <w:bookmarkStart w:id="67"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7"/>
    </w:p>
    <w:p>
      <w:pPr>
        <w:pStyle w:val="4"/>
        <w:rPr>
          <w:rFonts w:ascii="仿宋" w:hAnsi="仿宋" w:eastAsia="仿宋"/>
          <w:color w:val="000000"/>
        </w:rPr>
      </w:pPr>
      <w:bookmarkStart w:id="6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8"/>
    </w:p>
    <w:p>
      <w:pPr>
        <w:pStyle w:val="4"/>
        <w:rPr>
          <w:rFonts w:ascii="仿宋" w:hAnsi="仿宋" w:eastAsia="仿宋"/>
          <w:color w:val="000000"/>
        </w:rPr>
      </w:pPr>
      <w:bookmarkStart w:id="69"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9"/>
    </w:p>
    <w:p>
      <w:pPr>
        <w:pStyle w:val="4"/>
        <w:rPr>
          <w:rFonts w:ascii="仿宋" w:hAnsi="仿宋" w:eastAsia="仿宋"/>
          <w:color w:val="000000"/>
        </w:rPr>
      </w:pPr>
      <w:bookmarkStart w:id="7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0"/>
    </w:p>
    <w:p>
      <w:pPr>
        <w:pStyle w:val="4"/>
        <w:rPr>
          <w:rFonts w:ascii="仿宋" w:hAnsi="仿宋" w:eastAsia="仿宋"/>
          <w:color w:val="000000"/>
        </w:rPr>
      </w:pPr>
      <w:bookmarkStart w:id="7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1"/>
    </w:p>
    <w:p>
      <w:pPr>
        <w:pStyle w:val="4"/>
        <w:rPr>
          <w:rFonts w:ascii="仿宋" w:hAnsi="仿宋" w:eastAsia="仿宋"/>
          <w:color w:val="000000"/>
        </w:rPr>
      </w:pPr>
      <w:bookmarkStart w:id="72"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2"/>
    </w:p>
    <w:p>
      <w:pPr>
        <w:pStyle w:val="4"/>
        <w:rPr>
          <w:rFonts w:ascii="仿宋" w:hAnsi="仿宋" w:eastAsia="仿宋"/>
          <w:color w:val="000000" w:themeColor="text1"/>
          <w14:textFill>
            <w14:solidFill>
              <w14:schemeClr w14:val="tx1"/>
            </w14:solidFill>
          </w14:textFill>
        </w:rPr>
      </w:pPr>
      <w:bookmarkStart w:id="73"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486846"/>
    <w:multiLevelType w:val="singleLevel"/>
    <w:tmpl w:val="C8486846"/>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114E6D1"/>
    <w:multiLevelType w:val="singleLevel"/>
    <w:tmpl w:val="6114E6D1"/>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NDgwZWYwYTE1Y2NmNzRmYzc0NjNkODEzMGMwMz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5F34E4"/>
    <w:rsid w:val="10C055FF"/>
    <w:rsid w:val="15CA630A"/>
    <w:rsid w:val="16BB723D"/>
    <w:rsid w:val="202163E2"/>
    <w:rsid w:val="240371BF"/>
    <w:rsid w:val="26844C04"/>
    <w:rsid w:val="29FD04D3"/>
    <w:rsid w:val="2EEE17B6"/>
    <w:rsid w:val="305064F1"/>
    <w:rsid w:val="319F7F4E"/>
    <w:rsid w:val="33B533F9"/>
    <w:rsid w:val="396B2F55"/>
    <w:rsid w:val="46F62283"/>
    <w:rsid w:val="4ECE2238"/>
    <w:rsid w:val="5E090067"/>
    <w:rsid w:val="5E243D39"/>
    <w:rsid w:val="68593CD9"/>
    <w:rsid w:val="6C9414D7"/>
    <w:rsid w:val="704948E2"/>
    <w:rsid w:val="72734D90"/>
    <w:rsid w:val="74AC37AA"/>
    <w:rsid w:val="7F6503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Body Text"/>
    <w:basedOn w:val="1"/>
    <w:link w:val="25"/>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jc w:val="left"/>
    </w:pPr>
    <w:rPr>
      <w:rFonts w:ascii="微软雅黑" w:hAnsi="微软雅黑" w:eastAsia="宋体" w:cs="宋体"/>
      <w:kern w:val="0"/>
      <w:sz w:val="24"/>
      <w:szCs w:val="24"/>
    </w:rPr>
  </w:style>
  <w:style w:type="paragraph" w:styleId="15">
    <w:name w:val="Body Text First Indent 2"/>
    <w:basedOn w:val="7"/>
    <w:qFormat/>
    <w:uiPriority w:val="0"/>
    <w:pPr>
      <w:ind w:firstLine="210"/>
    </w:pPr>
    <w:rPr>
      <w:rFonts w:cs="Times New Roman"/>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9745</Words>
  <Characters>10516</Characters>
  <Lines>61</Lines>
  <Paragraphs>17</Paragraphs>
  <TotalTime>1</TotalTime>
  <ScaleCrop>false</ScaleCrop>
  <LinksUpToDate>false</LinksUpToDate>
  <CharactersWithSpaces>10550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牧野的星星</cp:lastModifiedBy>
  <cp:lastPrinted>2020-09-15T07:51:00Z</cp:lastPrinted>
  <dcterms:modified xsi:type="dcterms:W3CDTF">2023-07-14T01:49:59Z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2AC7304B213C4CA6B5A95CC3630C9370_12</vt:lpwstr>
  </property>
</Properties>
</file>