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both"/>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lang w:val="en-US"/>
        </w:rPr>
        <w:t>附件</w:t>
      </w:r>
      <w:r>
        <w:rPr>
          <w:rFonts w:hint="eastAsia" w:ascii="方正黑体_GBK" w:hAnsi="方正黑体_GBK" w:eastAsia="方正黑体_GBK" w:cs="方正黑体_GBK"/>
          <w:sz w:val="32"/>
          <w:szCs w:val="32"/>
          <w:highlight w:val="none"/>
        </w:rPr>
        <w:t>3</w:t>
      </w: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lang w:val="en-US" w:eastAsia="zh-CN"/>
        </w:rPr>
        <w:t>文化馆</w:t>
      </w: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4</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rPr>
        <w:t>单位</w:t>
      </w:r>
      <w:r>
        <w:rPr>
          <w:rFonts w:hint="eastAsia" w:ascii="方正小标宋简体" w:hAnsi="黑体" w:eastAsia="方正小标宋简体"/>
          <w:sz w:val="84"/>
          <w:szCs w:val="84"/>
          <w:highlight w:val="none"/>
        </w:rPr>
        <w:t>预算</w:t>
      </w:r>
    </w:p>
    <w:p>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val="en-US" w:eastAsia="zh-CN"/>
        </w:rPr>
        <w:t>单位</w:t>
      </w:r>
      <w:r>
        <w:rPr>
          <w:rFonts w:hint="eastAsia" w:ascii="黑体" w:hAnsi="黑体" w:eastAsia="黑体"/>
          <w:sz w:val="32"/>
          <w:szCs w:val="32"/>
          <w:highlight w:val="none"/>
        </w:rPr>
        <w:t>概况</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CN"/>
        </w:rPr>
        <w:t>九寨沟县文旅局</w:t>
      </w:r>
      <w:r>
        <w:rPr>
          <w:rFonts w:hint="eastAsia" w:ascii="仿宋_GB2312" w:hAnsi="仿宋" w:eastAsia="仿宋_GB2312"/>
          <w:sz w:val="32"/>
          <w:szCs w:val="32"/>
          <w:highlight w:val="none"/>
        </w:rPr>
        <w:t>职能简介</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CN"/>
        </w:rPr>
        <w:t>文化馆</w:t>
      </w: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rPr>
        <w:t>年重点工作</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九寨沟县文旅局</w:t>
      </w:r>
      <w:r>
        <w:rPr>
          <w:rFonts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w:t>
      </w:r>
      <w:r>
        <w:rPr>
          <w:rFonts w:hint="eastAsia" w:ascii="黑体" w:hAnsi="黑体" w:eastAsia="黑体"/>
          <w:sz w:val="32"/>
          <w:szCs w:val="32"/>
          <w:highlight w:val="none"/>
          <w:lang w:val="en-US"/>
        </w:rPr>
        <w:t>单位</w:t>
      </w:r>
      <w:r>
        <w:rPr>
          <w:rFonts w:hint="eastAsia" w:ascii="黑体" w:hAnsi="黑体" w:eastAsia="黑体"/>
          <w:sz w:val="32"/>
          <w:szCs w:val="32"/>
          <w:highlight w:val="none"/>
        </w:rPr>
        <w:t>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 </w:t>
      </w:r>
      <w:r>
        <w:rPr>
          <w:rFonts w:hint="eastAsia" w:ascii="仿宋_GB2312" w:hAnsi="仿宋" w:eastAsia="仿宋_GB2312"/>
          <w:sz w:val="32"/>
          <w:szCs w:val="32"/>
          <w:highlight w:val="none"/>
          <w:lang w:val="en-US"/>
        </w:rPr>
        <w:t>单位</w:t>
      </w:r>
      <w:r>
        <w:rPr>
          <w:rFonts w:hint="eastAsia" w:ascii="仿宋_GB2312" w:hAnsi="仿宋" w:eastAsia="仿宋_GB2312"/>
          <w:sz w:val="32"/>
          <w:szCs w:val="32"/>
          <w:highlight w:val="none"/>
        </w:rPr>
        <w:t>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2 </w:t>
      </w:r>
      <w:r>
        <w:rPr>
          <w:rFonts w:hint="eastAsia" w:ascii="仿宋_GB2312" w:hAnsi="仿宋" w:eastAsia="仿宋_GB2312"/>
          <w:sz w:val="32"/>
          <w:szCs w:val="32"/>
          <w:highlight w:val="none"/>
          <w:lang w:val="en-US"/>
        </w:rPr>
        <w:t>单位</w:t>
      </w:r>
      <w:r>
        <w:rPr>
          <w:rFonts w:hint="eastAsia" w:ascii="仿宋_GB2312" w:hAnsi="仿宋" w:eastAsia="仿宋_GB2312"/>
          <w:sz w:val="32"/>
          <w:szCs w:val="32"/>
          <w:highlight w:val="none"/>
        </w:rPr>
        <w:t>收入总表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3 </w:t>
      </w:r>
      <w:r>
        <w:rPr>
          <w:rFonts w:hint="eastAsia" w:ascii="仿宋_GB2312" w:hAnsi="仿宋" w:eastAsia="仿宋_GB2312"/>
          <w:sz w:val="32"/>
          <w:szCs w:val="32"/>
          <w:highlight w:val="none"/>
          <w:lang w:val="en-US"/>
        </w:rPr>
        <w:t>单位</w:t>
      </w:r>
      <w:r>
        <w:rPr>
          <w:rFonts w:hint="eastAsia" w:ascii="仿宋_GB2312" w:hAnsi="仿宋" w:eastAsia="仿宋_GB2312"/>
          <w:sz w:val="32"/>
          <w:szCs w:val="32"/>
          <w:highlight w:val="none"/>
        </w:rPr>
        <w:t>支出总表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4 </w:t>
      </w:r>
      <w:r>
        <w:rPr>
          <w:rFonts w:hint="eastAsia" w:ascii="仿宋_GB2312" w:hAnsi="仿宋" w:eastAsia="仿宋_GB2312"/>
          <w:sz w:val="32"/>
          <w:szCs w:val="32"/>
          <w:highlight w:val="none"/>
        </w:rPr>
        <w:t>财政拨款收支预算总表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5 </w:t>
      </w:r>
      <w:r>
        <w:rPr>
          <w:rFonts w:hint="eastAsia" w:ascii="仿宋_GB2312" w:hAnsi="仿宋" w:eastAsia="仿宋_GB2312"/>
          <w:sz w:val="32"/>
          <w:szCs w:val="32"/>
          <w:highlight w:val="none"/>
        </w:rPr>
        <w:t>财政拨款支出预算表（部门经济分类科目）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6 </w:t>
      </w:r>
      <w:r>
        <w:rPr>
          <w:rFonts w:hint="eastAsia" w:ascii="仿宋_GB2312" w:hAnsi="仿宋" w:eastAsia="仿宋_GB2312"/>
          <w:sz w:val="32"/>
          <w:szCs w:val="32"/>
          <w:highlight w:val="none"/>
        </w:rPr>
        <w:t>一般公共预算支出预算表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7 </w:t>
      </w:r>
      <w:r>
        <w:rPr>
          <w:rFonts w:hint="eastAsia" w:ascii="仿宋_GB2312" w:hAnsi="仿宋" w:eastAsia="仿宋_GB2312"/>
          <w:sz w:val="32"/>
          <w:szCs w:val="32"/>
          <w:highlight w:val="none"/>
        </w:rPr>
        <w:t>一般公共预算基本支出预算表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8 </w:t>
      </w:r>
      <w:r>
        <w:rPr>
          <w:rFonts w:hint="eastAsia" w:ascii="仿宋_GB2312" w:hAnsi="仿宋" w:eastAsia="仿宋_GB2312"/>
          <w:sz w:val="32"/>
          <w:szCs w:val="32"/>
          <w:highlight w:val="none"/>
        </w:rPr>
        <w:t>一般公共预算项目支出预算表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9 </w:t>
      </w:r>
      <w:r>
        <w:rPr>
          <w:rFonts w:hint="eastAsia" w:ascii="仿宋_GB2312" w:hAnsi="仿宋" w:eastAsia="仿宋_GB2312"/>
          <w:sz w:val="32"/>
          <w:szCs w:val="32"/>
          <w:highlight w:val="none"/>
        </w:rPr>
        <w:t>一般公共预算“三公”经费支出预算表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10 </w:t>
      </w:r>
      <w:r>
        <w:rPr>
          <w:rFonts w:hint="eastAsia" w:ascii="仿宋_GB2312" w:hAnsi="仿宋" w:eastAsia="仿宋_GB2312"/>
          <w:sz w:val="32"/>
          <w:szCs w:val="32"/>
          <w:highlight w:val="none"/>
        </w:rPr>
        <w:t>政府性基金预算支出表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11 </w:t>
      </w:r>
      <w:r>
        <w:rPr>
          <w:rFonts w:hint="eastAsia" w:ascii="仿宋_GB2312" w:hAnsi="仿宋" w:eastAsia="仿宋_GB2312"/>
          <w:sz w:val="32"/>
          <w:szCs w:val="32"/>
          <w:highlight w:val="none"/>
        </w:rPr>
        <w:t>政府性基金预算“三公”经费支出预算表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12 </w:t>
      </w:r>
      <w:r>
        <w:rPr>
          <w:rFonts w:hint="eastAsia" w:ascii="仿宋_GB2312" w:hAnsi="仿宋" w:eastAsia="仿宋_GB2312"/>
          <w:sz w:val="32"/>
          <w:szCs w:val="32"/>
          <w:highlight w:val="none"/>
        </w:rPr>
        <w:t>国有资本经营预算支出表</w:t>
      </w:r>
    </w:p>
    <w:p>
      <w:pPr>
        <w:jc w:val="both"/>
        <w:rPr>
          <w:rFonts w:ascii="仿宋_GB2312" w:hAnsi="仿宋" w:eastAsia="仿宋_GB2312"/>
          <w:color w:val="000000"/>
          <w:sz w:val="32"/>
          <w:szCs w:val="32"/>
          <w:highlight w:val="none"/>
        </w:rPr>
      </w:pPr>
      <w:r>
        <w:rPr>
          <w:rFonts w:hint="eastAsia" w:ascii="仿宋_GB2312" w:hAnsi="仿宋" w:eastAsia="仿宋_GB2312"/>
          <w:color w:val="000000"/>
          <w:sz w:val="32"/>
          <w:szCs w:val="32"/>
          <w:highlight w:val="none"/>
        </w:rPr>
        <w:t>十三、</w:t>
      </w:r>
      <w:r>
        <w:rPr>
          <w:rFonts w:hint="eastAsia" w:ascii="仿宋_GB2312" w:hAnsi="仿宋" w:eastAsia="仿宋_GB2312"/>
          <w:color w:val="000000"/>
          <w:sz w:val="32"/>
          <w:szCs w:val="32"/>
          <w:highlight w:val="none"/>
          <w:lang w:val="en-US"/>
        </w:rPr>
        <w:t>表</w:t>
      </w:r>
      <w:r>
        <w:rPr>
          <w:rFonts w:hint="default" w:ascii="仿宋_GB2312" w:hAnsi="仿宋" w:eastAsia="仿宋_GB2312"/>
          <w:color w:val="000000"/>
          <w:sz w:val="32"/>
          <w:szCs w:val="32"/>
          <w:highlight w:val="none"/>
        </w:rPr>
        <w:t xml:space="preserve">13 </w:t>
      </w:r>
      <w:r>
        <w:rPr>
          <w:rFonts w:hint="eastAsia" w:ascii="仿宋_GB2312" w:hAnsi="仿宋" w:eastAsia="仿宋_GB2312"/>
          <w:color w:val="000000"/>
          <w:sz w:val="32"/>
          <w:szCs w:val="32"/>
          <w:highlight w:val="none"/>
          <w:lang w:val="en-US"/>
        </w:rPr>
        <w:t>单位</w:t>
      </w:r>
      <w:r>
        <w:rPr>
          <w:rFonts w:hint="eastAsia" w:ascii="仿宋_GB2312" w:hAnsi="仿宋" w:eastAsia="仿宋_GB2312"/>
          <w:color w:val="000000"/>
          <w:sz w:val="32"/>
          <w:szCs w:val="32"/>
          <w:highlight w:val="none"/>
        </w:rPr>
        <w:t>预算项目绩效目标表</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val="en-US" w:eastAsia="zh-CN"/>
        </w:rPr>
        <w:t>九寨沟县文旅局</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w:t>
      </w:r>
      <w:r>
        <w:rPr>
          <w:rFonts w:hint="eastAsia" w:ascii="黑体" w:hAnsi="黑体" w:eastAsia="黑体"/>
          <w:sz w:val="32"/>
          <w:szCs w:val="32"/>
          <w:highlight w:val="none"/>
          <w:lang w:val="en-US"/>
        </w:rPr>
        <w:t>单位</w:t>
      </w:r>
      <w:r>
        <w:rPr>
          <w:rFonts w:hint="eastAsia" w:ascii="黑体" w:hAnsi="黑体" w:eastAsia="黑体"/>
          <w:sz w:val="32"/>
          <w:szCs w:val="32"/>
          <w:highlight w:val="none"/>
        </w:rPr>
        <w:t>预算情况说明</w:t>
      </w:r>
    </w:p>
    <w:p>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pPr>
        <w:rPr>
          <w:rFonts w:ascii="方正小标宋简体" w:hAnsi="黑体" w:eastAsia="方正小标宋简体"/>
          <w:sz w:val="44"/>
          <w:szCs w:val="44"/>
          <w:highlight w:val="none"/>
        </w:rPr>
      </w:pPr>
      <w:r>
        <w:rPr>
          <w:rFonts w:hint="eastAsia" w:ascii="黑体" w:hAnsi="黑体" w:eastAsia="黑体"/>
          <w:sz w:val="32"/>
          <w:szCs w:val="32"/>
          <w:highlight w:val="none"/>
        </w:rPr>
        <w:br w:type="page"/>
      </w: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val="en-US" w:eastAsia="zh-CN"/>
        </w:rPr>
        <w:t>单位</w:t>
      </w:r>
      <w:r>
        <w:rPr>
          <w:rFonts w:hint="eastAsia" w:ascii="方正小标宋简体" w:hAnsi="黑体" w:eastAsia="方正小标宋简体"/>
          <w:sz w:val="44"/>
          <w:szCs w:val="44"/>
          <w:highlight w:val="none"/>
        </w:rPr>
        <w:t>概况</w:t>
      </w:r>
    </w:p>
    <w:p>
      <w:pPr>
        <w:rPr>
          <w:rFonts w:ascii="黑体" w:hAnsi="黑体" w:eastAsia="黑体"/>
          <w:sz w:val="32"/>
          <w:szCs w:val="32"/>
          <w:highlight w:val="none"/>
        </w:rPr>
      </w:pPr>
      <w:r>
        <w:rPr>
          <w:rFonts w:hint="eastAsia" w:ascii="方正小标宋简体" w:hAnsi="黑体" w:eastAsia="方正小标宋简体"/>
          <w:sz w:val="44"/>
          <w:szCs w:val="44"/>
          <w:highlight w:val="none"/>
        </w:rPr>
        <w:br w:type="page"/>
      </w:r>
      <w:r>
        <w:rPr>
          <w:rFonts w:hint="eastAsia" w:ascii="黑体" w:hAnsi="黑体" w:eastAsia="黑体"/>
          <w:sz w:val="32"/>
          <w:szCs w:val="32"/>
          <w:highlight w:val="none"/>
          <w:lang w:val="en-US" w:eastAsia="zh-CN"/>
        </w:rPr>
        <w:t>文化体育和旅游局</w:t>
      </w:r>
      <w:r>
        <w:rPr>
          <w:rFonts w:hint="eastAsia" w:ascii="黑体" w:hAnsi="黑体" w:eastAsia="黑体"/>
          <w:sz w:val="32"/>
          <w:szCs w:val="32"/>
          <w:highlight w:val="none"/>
        </w:rPr>
        <w:t>职能</w:t>
      </w:r>
      <w:r>
        <w:rPr>
          <w:rFonts w:ascii="黑体" w:hAnsi="黑体" w:eastAsia="黑体"/>
          <w:sz w:val="32"/>
          <w:szCs w:val="32"/>
          <w:highlight w:val="none"/>
        </w:rPr>
        <w:t>简介</w:t>
      </w:r>
    </w:p>
    <w:p>
      <w:pPr>
        <w:widowControl/>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640"/>
        <w:jc w:val="both"/>
        <w:rPr>
          <w:rFonts w:hint="eastAsia" w:ascii="仿宋" w:hAnsi="仿宋" w:eastAsia="仿宋" w:cs="仿宋"/>
          <w:i w:val="0"/>
          <w:iCs w:val="0"/>
          <w:caps w:val="0"/>
          <w:color w:val="auto"/>
          <w:spacing w:val="0"/>
          <w:kern w:val="0"/>
          <w:sz w:val="32"/>
          <w:szCs w:val="32"/>
          <w:shd w:val="clear" w:color="080000" w:fill="FFFFFF"/>
          <w:lang w:val="en-US" w:eastAsia="zh-CN"/>
        </w:rPr>
      </w:pPr>
      <w:r>
        <w:rPr>
          <w:rFonts w:hint="eastAsia" w:ascii="仿宋" w:hAnsi="仿宋" w:eastAsia="仿宋" w:cs="仿宋"/>
          <w:i w:val="0"/>
          <w:iCs w:val="0"/>
          <w:caps w:val="0"/>
          <w:color w:val="auto"/>
          <w:spacing w:val="0"/>
          <w:kern w:val="0"/>
          <w:sz w:val="32"/>
          <w:szCs w:val="32"/>
          <w:shd w:val="clear" w:color="080000" w:fill="FFFFFF"/>
          <w:lang w:val="en-US" w:eastAsia="zh-CN"/>
        </w:rPr>
        <w:t>九寨沟县文化体育和旅游局以将原县文化体育广电新闻出版局的文化、体育、广播电视职责和原县旅游发展局的职责整合。县文化体育和旅游局贯彻落实党中央关于文化、体育、旅游和广播电视工作的方针政策和省委、州委、县委的决策部署，在履行职责过程中坚持和加强党对文化、体育、旅游、广播电视工作的集中统一领导。主要职责是：</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（一）贯彻落实国家、省、州关于文化、体育、旅游的方针政策，拟订全县文化、体育和旅游政策措施，牵头起草文化、体育和旅游地方规范性文件草案，负责本部门依法行政工作。</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（二）推进文化、体育和旅游体制机制改革。组织推动全县文化、体育事业和旅游业发展，拟订发展规划并组织实施。推进文化、体育和旅游产业融合发展，促进文化、体育和旅游与相关产业融合发展。</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（三）组织实施全县文化、体育和旅游资源的普查、挖掘、保护与利用。组织、管理、指导全县重大文化、体育和旅游活动，组织全县重点文化、体育和旅游设施建设。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四）组织实施全县文化、体育和旅游整体形象推广，促进文化、体育、旅游产业市场推广和对外合作交流。制定文化、体育和旅游市场开发战略并组织实施，推进全域旅游。负责管理文化、体育和旅游国内外交流合作与宣传推广工作，组织大型文化、体育和旅游对外及对港澳台交流活动。</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五）弘扬优秀传统文化，推动全县特色文化传承发展。指导管理文艺事业，把握正确的创作导向，推动文化艺术创作生产，扶持体现社会主义核心价值观、具有导向性代表性示范性的文艺作品，推动各门类艺术、各艺术品种发展。</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（六）负责公共文化、体育事业发展，推进全县公共文化体育服务体系建设和旅游公共服务建设，深入实施惠民工程，统筹推进文化、体育和旅游基本公共服务标准化、均等化。</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（七）负责文化、体育和旅游行业信息化、标准化建设，推进文化和旅游科技创新。负责全县体育科研、技术攻关和成果推广。</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（八）负责非物质文化遗产保护工作，推动非物质文化遗产的保护、传承、普及、弘扬和振兴。</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九）管理和指导全县文物保护、利用和考古工作，组织开展文物资源调查工作。协调、指导和监督全县文物安全工作，履行文物行政督察职能。负责全县世界文化遗产保护和管理工作，协同相关部门组织开展世界文化与自然遗产、历史文化名城（镇、村）申报和管理工作，负责推动全县文物和博物馆公共服务体系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 负责拟定全县群众体育工作发展规划并组织实施。贯彻落实全民健身计划，建立和完善全民健身服务体系，指导和开展群众性体育活动。负责社会体育指导员培训、国民体质监测和高危体育项目管理。负责挖掘、传承、保护全县少数民族传统体育项目。协助体育彩票销售的监督管理。</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（十一）负责拟订全县竞技体育发展规划并组织实施。指导体育训练和运动员队伍建设，协调运动员社会保障工作，统筹组织全县综合性运动会、参加上级体育竞赛和综合性运动会。负责反兴奋剂监督工作。</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（十二）负责拟订青少年（学校）体育工作发展规划并组织实施。负责青少年体育锻炼标准的组织实施，指导各级各类体育学校的建设和青少年业余训练及相关活动。</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（十三）推动全县文化、体育和旅游市场发展，对全县文化、体育和旅游市场依法进行行业监管，依法规范文化、体育、旅游市场。推进文化、体育、旅游行业信用体系建设，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（十四）负责全县旅游景区管理机构、文旅企业的行业管理和标准化建设。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（十五）配合全县文化、体育、旅游市场综合行政执法。</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（十六）拟订全县广播电视、网络视听节目服务管理的政策措施，加强广播电视阵地建设，把握正确的舆论导向和创作导向。</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（十七）负责利用广播电视加强党和政府的声音传播力，抢</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占舆论高地，强化舆论反制，巩固意识形态阵地。</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（十八）负责起草广播电视、网络视听节目服务管理地方规</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范性文件，并组织实施和监督检查。</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（十九）拟订全县广播电视事业发展规划，组织实施公共服</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务重大公益工程及公益活动，推进广播电视基本公共服务标准化、均等化。指导、监督广播电视重点基础设施建设。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（二十）拟订全县广播电视产业发展规划、产业政策并组织</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实施，指导、协调、推动产业发展。推进广播电视领域的体制机制改革。</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（二十一）负责对全县各类广播电视机构进行业务指导和行</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业监管，会同有关部门对网络视听节目服务机构进行管理。监督管理全县性重大广播电视活动，组织查处重大违法违规行为。</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（二十二）指导、协调广播电视全县性重大宣传活动，组织</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实施广播电视节目评价工作。</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（二十三）指导、推进电视剧行业发展和创作生产。监督管</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理、审查广播电视和网络视听节目的内容和质量。指导、监管广播电视广告播放。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（二十四）负责推进广播电视与新媒体新技术新业态融合发</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展、推进广电网与电信网、互联网三网融合。</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（二十五）拟订全县广播电视科技发展规划，指导、监督实施行业技术标准。负责广播电视节目传输覆盖、监测和安全播出的监督管理，指导、推进应急广播体系建设。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（二十六）承担全县广播电视领域对外交流与合作，协调推</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动广播电视领域“走出去”工作。</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（二十七）指导、推进广播电视、网络视听行业人才队伍建</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（二十八）指导、协调广播电视系统保卫工作。</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（二十九）负责文化、体育、旅游和广播电视行业安全生产</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工作的综合协调与监督管理，制定职责范围内的安全生产年度监督检查计划并组织实施。依法履行行业职业健康监管职责，承担职责范围内生态环境保护、公共机构节能减排、审批服务便民化等工作。</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（三十）完成县委、县政府交办的其他任务。</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（三十一）职能转变。强化文化、体育和旅游要素配置，统</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筹整合形成文化、体育和旅游发展新优势，着力打造具有地方民族特色的文化、体育和旅游品牌，推进文化、体育和旅游融合发展，巩固旅游业的战略性支柱产业地位，提升九寨文化软实力，努力开创文化、体育和旅游工作新局面。加强全县网络视听节目服务管理，强化人才队伍建设和对公共视听载体播放广播电视节目的监管，协调推动网络视听节目管理健康发展。加强广播电视与新媒体新技术新业态融合发展，优化广播电视资源配置，强化广播电视民营机构的监管，协调推进广播电视产业高质量发展。加强全县广播电视领域体制机制改革，提高广播电视服务质量和水平。深化“放管服”改革，进一步简政放权，强化事中事后监管，</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推进审批服务便民化。</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rPr>
          <w:rFonts w:ascii="仿宋_GB2312" w:hAnsi="仿宋" w:eastAsia="仿宋_GB2312"/>
          <w:sz w:val="32"/>
          <w:szCs w:val="32"/>
          <w:highlight w:val="none"/>
        </w:rPr>
      </w:pPr>
      <w:r>
        <w:rPr>
          <w:rFonts w:hint="eastAsia" w:ascii="仿宋" w:hAnsi="仿宋" w:eastAsia="仿宋" w:cs="仿宋"/>
          <w:i w:val="0"/>
          <w:iCs w:val="0"/>
          <w:caps w:val="0"/>
          <w:color w:val="auto"/>
          <w:spacing w:val="0"/>
          <w:sz w:val="32"/>
          <w:szCs w:val="32"/>
          <w:shd w:val="clear" w:color="080000" w:fill="FFFFFF"/>
        </w:rPr>
        <w:t>（三十二）与县科学技术和农业畜牧局职责分工。县文体旅游局会同县科学技术和农业畜牧局建立健全协同配合机制，推动乡村旅游工作。县科学技术和农业畜牧局负责休闲农业推动工作。</w:t>
      </w:r>
    </w:p>
    <w:p>
      <w:pPr>
        <w:ind w:firstLine="640" w:firstLineChars="200"/>
        <w:jc w:val="both"/>
        <w:rPr>
          <w:rFonts w:hint="eastAsia" w:ascii="黑体" w:hAnsi="黑体" w:eastAsia="黑体"/>
          <w:color w:val="000000" w:themeColor="text1"/>
          <w:sz w:val="32"/>
          <w:szCs w:val="32"/>
          <w:highlight w:val="none"/>
        </w:rPr>
      </w:pPr>
      <w:r>
        <w:rPr>
          <w:rFonts w:hint="eastAsia" w:ascii="黑体" w:hAnsi="黑体" w:eastAsia="黑体"/>
          <w:color w:val="000000" w:themeColor="text1"/>
          <w:sz w:val="32"/>
          <w:szCs w:val="32"/>
          <w:highlight w:val="none"/>
        </w:rPr>
        <w:t>二</w:t>
      </w:r>
      <w:r>
        <w:rPr>
          <w:rFonts w:hint="default" w:ascii="黑体" w:hAnsi="黑体" w:eastAsia="黑体"/>
          <w:color w:val="000000" w:themeColor="text1"/>
          <w:sz w:val="32"/>
          <w:szCs w:val="32"/>
          <w:highlight w:val="none"/>
        </w:rPr>
        <w:t>、</w:t>
      </w:r>
      <w:r>
        <w:rPr>
          <w:rFonts w:hint="eastAsia" w:ascii="黑体" w:hAnsi="黑体" w:eastAsia="黑体"/>
          <w:color w:val="000000" w:themeColor="text1"/>
          <w:sz w:val="32"/>
          <w:szCs w:val="32"/>
          <w:highlight w:val="none"/>
          <w:lang w:val="en-US" w:eastAsia="zh-CN"/>
        </w:rPr>
        <w:t>文化馆</w:t>
      </w:r>
      <w:r>
        <w:rPr>
          <w:rFonts w:hint="eastAsia" w:ascii="黑体" w:hAnsi="黑体" w:eastAsia="黑体"/>
          <w:color w:val="000000" w:themeColor="text1"/>
          <w:sz w:val="32"/>
          <w:szCs w:val="32"/>
          <w:highlight w:val="none"/>
        </w:rPr>
        <w:t>202</w:t>
      </w:r>
      <w:r>
        <w:rPr>
          <w:rFonts w:hint="eastAsia" w:ascii="黑体" w:hAnsi="黑体" w:eastAsia="黑体"/>
          <w:color w:val="000000" w:themeColor="text1"/>
          <w:sz w:val="32"/>
          <w:szCs w:val="32"/>
          <w:highlight w:val="none"/>
          <w:lang w:val="en-US" w:eastAsia="zh-CN"/>
        </w:rPr>
        <w:t>4</w:t>
      </w:r>
      <w:r>
        <w:rPr>
          <w:rFonts w:hint="eastAsia" w:ascii="黑体" w:hAnsi="黑体" w:eastAsia="黑体"/>
          <w:color w:val="000000" w:themeColor="text1"/>
          <w:sz w:val="32"/>
          <w:szCs w:val="32"/>
          <w:highlight w:val="none"/>
        </w:rPr>
        <w:t>年重点工作</w:t>
      </w:r>
    </w:p>
    <w:p>
      <w:pPr>
        <w:widowControl/>
        <w:pBdr>
          <w:top w:val="none" w:color="auto" w:sz="0" w:space="0"/>
          <w:left w:val="none" w:color="auto" w:sz="0" w:space="0"/>
          <w:bottom w:val="none" w:color="auto" w:sz="0" w:space="0"/>
          <w:right w:val="none" w:color="auto" w:sz="0" w:space="0"/>
        </w:pBdr>
        <w:wordWrap/>
        <w:spacing w:before="0" w:beforeAutospacing="0" w:after="0" w:afterAutospacing="0" w:line="576" w:lineRule="atLeast"/>
        <w:ind w:left="0" w:right="0" w:firstLine="320"/>
        <w:jc w:val="both"/>
        <w:rPr>
          <w:rFonts w:hint="eastAsia" w:ascii="仿宋" w:hAnsi="仿宋" w:eastAsia="仿宋" w:cs="仿宋"/>
          <w:i w:val="0"/>
          <w:iCs w:val="0"/>
          <w:caps w:val="0"/>
          <w:color w:val="000000" w:themeColor="text1"/>
          <w:spacing w:val="0"/>
          <w:kern w:val="0"/>
          <w:sz w:val="32"/>
          <w:szCs w:val="32"/>
          <w:shd w:val="clear" w:color="080000" w:fill="FFFFFF"/>
          <w:lang w:val="en-US" w:eastAsia="zh-CN"/>
        </w:rPr>
      </w:pPr>
      <w:r>
        <w:rPr>
          <w:rFonts w:hint="eastAsia" w:ascii="仿宋" w:hAnsi="仿宋" w:eastAsia="仿宋" w:cs="仿宋"/>
          <w:i w:val="0"/>
          <w:iCs w:val="0"/>
          <w:caps w:val="0"/>
          <w:color w:val="000000" w:themeColor="text1"/>
          <w:spacing w:val="0"/>
          <w:kern w:val="0"/>
          <w:sz w:val="32"/>
          <w:szCs w:val="32"/>
          <w:shd w:val="clear" w:color="080000" w:fill="FFFFFF"/>
          <w:lang w:val="en-US" w:eastAsia="zh-CN"/>
        </w:rPr>
        <w:t>根据县委、县政府关于2024年全县工作的总体部署，2024年主要完成的重点工作是:</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3"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（一）以提升党员干部能力为根本，全面加强党的建设。</w:t>
      </w:r>
      <w:r>
        <w:rPr>
          <w:rFonts w:hint="default" w:ascii="Times New Roman" w:hAnsi="Times New Roman" w:eastAsia="仿宋_GB2312" w:cs="Times New Roman"/>
          <w:b w:val="0"/>
          <w:bCs w:val="0"/>
          <w:color w:val="auto"/>
          <w:sz w:val="32"/>
          <w:szCs w:val="32"/>
          <w:lang w:val="en-US" w:eastAsia="zh-CN"/>
        </w:rPr>
        <w:t>继续深入推进党建工作与业务工作同安排、同部署、同落实，持续深入开展学习贯彻习近平新时代中国特色社会主义思想主题教育专题学习，不断强化“四个意识”，严肃党内政治生活，严格落实各项制度；严格督促各成员单位指导涉旅企业开展党建工作；严格落实党风廉政建设主体责任、监督责任、风险防控责任，继续发挥好文体旅基层阵地作用，加强市场监督管理，全面净化市场环境。</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3"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（二）以开展各类活动为载体，全面加强文化体育事业发展。</w:t>
      </w:r>
      <w:r>
        <w:rPr>
          <w:rFonts w:hint="default" w:ascii="Times New Roman" w:hAnsi="Times New Roman" w:eastAsia="仿宋_GB2312" w:cs="Times New Roman"/>
          <w:b/>
          <w:bCs/>
          <w:color w:val="auto"/>
          <w:sz w:val="32"/>
          <w:szCs w:val="32"/>
          <w:lang w:val="en-US" w:eastAsia="zh-CN"/>
        </w:rPr>
        <w:t>一是强化公共文化服务体系建设。</w:t>
      </w:r>
      <w:r>
        <w:rPr>
          <w:rFonts w:hint="default" w:ascii="Times New Roman" w:hAnsi="Times New Roman" w:eastAsia="仿宋_GB2312" w:cs="Times New Roman"/>
          <w:b w:val="0"/>
          <w:bCs w:val="0"/>
          <w:color w:val="auto"/>
          <w:sz w:val="32"/>
          <w:szCs w:val="32"/>
          <w:lang w:val="en-US" w:eastAsia="zh-CN"/>
        </w:rPr>
        <w:t>全面梳理文化馆评估定级短板弱项，及时对标查漏补缺</w:t>
      </w:r>
      <w:r>
        <w:rPr>
          <w:rFonts w:hint="default" w:ascii="Times New Roman" w:hAnsi="Times New Roman" w:eastAsia="仿宋_GB2312" w:cs="Times New Roman"/>
          <w:b w:val="0"/>
          <w:bCs w:val="0"/>
          <w:color w:val="auto"/>
          <w:sz w:val="32"/>
          <w:szCs w:val="32"/>
          <w:lang w:val="en-US" w:eastAsia="zh-Hans"/>
        </w:rPr>
        <w:t>，</w:t>
      </w:r>
      <w:r>
        <w:rPr>
          <w:rFonts w:hint="default" w:ascii="Times New Roman" w:hAnsi="Times New Roman" w:eastAsia="仿宋_GB2312" w:cs="Times New Roman"/>
          <w:b w:val="0"/>
          <w:bCs w:val="0"/>
          <w:color w:val="auto"/>
          <w:sz w:val="32"/>
          <w:szCs w:val="32"/>
          <w:lang w:val="en-US" w:eastAsia="zh-CN"/>
        </w:rPr>
        <w:t>争取顺利通过</w:t>
      </w:r>
      <w:r>
        <w:rPr>
          <w:rFonts w:hint="default" w:ascii="Times New Roman" w:hAnsi="Times New Roman" w:eastAsia="仿宋_GB2312" w:cs="Times New Roman"/>
          <w:b w:val="0"/>
          <w:bCs w:val="0"/>
          <w:color w:val="auto"/>
          <w:sz w:val="32"/>
          <w:szCs w:val="32"/>
          <w:lang w:val="en-US" w:eastAsia="zh-Hans"/>
        </w:rPr>
        <w:t>评估定级</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二是积极开展群众文化活动。</w:t>
      </w:r>
      <w:r>
        <w:rPr>
          <w:rFonts w:hint="default" w:ascii="Times New Roman" w:hAnsi="Times New Roman" w:eastAsia="仿宋_GB2312" w:cs="Times New Roman"/>
          <w:b w:val="0"/>
          <w:bCs w:val="0"/>
          <w:color w:val="auto"/>
          <w:sz w:val="32"/>
          <w:szCs w:val="32"/>
          <w:lang w:val="en-US" w:eastAsia="zh-CN"/>
        </w:rPr>
        <w:t>继续举办好“全民阅读”等系列活动，开展“送文化下乡”暨“文化进万家”等系列活动。</w:t>
      </w:r>
      <w:r>
        <w:rPr>
          <w:rFonts w:hint="default" w:ascii="Times New Roman" w:hAnsi="Times New Roman" w:eastAsia="仿宋_GB2312" w:cs="Times New Roman"/>
          <w:b/>
          <w:bCs/>
          <w:color w:val="auto"/>
          <w:sz w:val="32"/>
          <w:szCs w:val="32"/>
          <w:lang w:val="en-US" w:eastAsia="zh-CN"/>
        </w:rPr>
        <w:t>三是着力推动体育事业发展。</w:t>
      </w:r>
      <w:r>
        <w:rPr>
          <w:rFonts w:hint="default" w:ascii="Times New Roman" w:hAnsi="Times New Roman" w:eastAsia="仿宋_GB2312" w:cs="Times New Roman"/>
          <w:b w:val="0"/>
          <w:bCs w:val="0"/>
          <w:color w:val="auto"/>
          <w:sz w:val="32"/>
          <w:szCs w:val="32"/>
          <w:lang w:val="en-US" w:eastAsia="zh-CN"/>
        </w:rPr>
        <w:t>持续做好体育行业安全生产检查和排查，坚持举办太极拳、太极剑、太极扇培训班、乒乓球“育苗”暑期训练营、青少年羽毛球暑期训练营、青少年游泳基本技能培训及游泳爱好者技能培训；积极组织</w:t>
      </w:r>
      <w:r>
        <w:rPr>
          <w:rFonts w:hint="default" w:ascii="Times New Roman" w:hAnsi="Times New Roman" w:eastAsia="仿宋_GB2312" w:cs="Times New Roman"/>
          <w:b w:val="0"/>
          <w:bCs w:val="0"/>
          <w:color w:val="auto"/>
          <w:kern w:val="2"/>
          <w:sz w:val="32"/>
          <w:szCs w:val="32"/>
          <w:lang w:val="en-US" w:eastAsia="zh-CN" w:bidi="ar"/>
        </w:rPr>
        <w:t>开展九寨沟县第二届职工篮球赛、五人制足球赛等县级体育赛事活动</w:t>
      </w:r>
      <w:r>
        <w:rPr>
          <w:rFonts w:hint="default" w:ascii="Times New Roman" w:hAnsi="Times New Roman" w:eastAsia="仿宋_GB2312" w:cs="Times New Roman"/>
          <w:b w:val="0"/>
          <w:bCs w:val="0"/>
          <w:color w:val="auto"/>
          <w:sz w:val="32"/>
          <w:szCs w:val="32"/>
          <w:lang w:val="en-US" w:eastAsia="zh-CN"/>
        </w:rPr>
        <w:t>；积极组织参加省、州各类体育赛事活动；</w:t>
      </w:r>
      <w:r>
        <w:rPr>
          <w:rFonts w:hint="default" w:ascii="Times New Roman" w:hAnsi="Times New Roman" w:eastAsia="仿宋_GB2312" w:cs="Times New Roman"/>
          <w:b w:val="0"/>
          <w:bCs w:val="0"/>
          <w:color w:val="auto"/>
          <w:kern w:val="2"/>
          <w:sz w:val="32"/>
          <w:szCs w:val="32"/>
          <w:lang w:val="en-US" w:eastAsia="zh-CN" w:bidi="ar"/>
        </w:rPr>
        <w:t>积极争取引进全国知名赛事，力争打造“环神仙池山地马拉松”品牌赛事；</w:t>
      </w:r>
      <w:r>
        <w:rPr>
          <w:rFonts w:hint="default" w:ascii="Times New Roman" w:hAnsi="Times New Roman" w:eastAsia="仿宋_GB2312" w:cs="Times New Roman"/>
          <w:b w:val="0"/>
          <w:bCs w:val="0"/>
          <w:color w:val="auto"/>
          <w:sz w:val="32"/>
          <w:szCs w:val="32"/>
          <w:lang w:val="en-US" w:eastAsia="zh-CN"/>
        </w:rPr>
        <w:t>申报大录、玉瓦、白河、保华、郭元和双河6个乡镇多功能运动场建设项目，根据资金下达情况及时完成项目建设，确保县域内全民健身场地器材全覆盖。</w:t>
      </w:r>
      <w:r>
        <w:rPr>
          <w:rFonts w:hint="default" w:ascii="Times New Roman" w:hAnsi="Times New Roman" w:eastAsia="仿宋_GB2312" w:cs="Times New Roman"/>
          <w:b/>
          <w:bCs/>
          <w:color w:val="auto"/>
          <w:sz w:val="32"/>
          <w:szCs w:val="32"/>
          <w:lang w:val="en-US" w:eastAsia="zh-CN"/>
        </w:rPr>
        <w:t>四是抓好文化遗产及文物保护。</w:t>
      </w:r>
      <w:r>
        <w:rPr>
          <w:rFonts w:hint="default" w:ascii="Times New Roman" w:hAnsi="Times New Roman" w:eastAsia="仿宋_GB2312" w:cs="Times New Roman"/>
          <w:b w:val="0"/>
          <w:bCs w:val="0"/>
          <w:color w:val="auto"/>
          <w:sz w:val="32"/>
          <w:szCs w:val="32"/>
          <w:lang w:val="en-US" w:eastAsia="zh-CN"/>
        </w:rPr>
        <w:t>继续挖掘整理县域内文化遗产，做好登记公布和文物安全巡查检查工作；开展第四次全国文物普查工作；启动《九寨沟县文物古迹汇编》编撰工作；加强对非遗传承场所的利用，继续做好非物质文化遗产保护和传承工作，积极开展非遗进校园、进社区等活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3"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（三）以品牌创建为契机，全面推进全域旅游综合能力提升。</w:t>
      </w:r>
      <w:r>
        <w:rPr>
          <w:rFonts w:hint="default" w:ascii="Times New Roman" w:hAnsi="Times New Roman" w:eastAsia="仿宋_GB2312" w:cs="Times New Roman"/>
          <w:b/>
          <w:bCs/>
          <w:color w:val="auto"/>
          <w:sz w:val="32"/>
          <w:szCs w:val="32"/>
          <w:lang w:val="en-US" w:eastAsia="zh-CN"/>
        </w:rPr>
        <w:t>一是大力提升景区景点品质。</w:t>
      </w:r>
      <w:r>
        <w:rPr>
          <w:rFonts w:hint="default" w:ascii="Times New Roman" w:hAnsi="Times New Roman" w:eastAsia="仿宋_GB2312" w:cs="Times New Roman"/>
          <w:b w:val="0"/>
          <w:bCs w:val="0"/>
          <w:color w:val="auto"/>
          <w:sz w:val="32"/>
          <w:szCs w:val="32"/>
          <w:lang w:val="en-US" w:eastAsia="zh-CN"/>
        </w:rPr>
        <w:t>对照标准，提升完善各项旅游配套服务设施，全面提升景区景点管理和服务水平。</w:t>
      </w:r>
      <w:r>
        <w:rPr>
          <w:rFonts w:hint="default" w:ascii="Times New Roman" w:hAnsi="Times New Roman" w:eastAsia="仿宋_GB2312" w:cs="Times New Roman"/>
          <w:b/>
          <w:bCs/>
          <w:color w:val="auto"/>
          <w:sz w:val="32"/>
          <w:szCs w:val="32"/>
          <w:lang w:val="en-US" w:eastAsia="zh-CN"/>
        </w:rPr>
        <w:t>二是扎实推进旅游品牌创建。</w:t>
      </w:r>
      <w:r>
        <w:rPr>
          <w:rFonts w:hint="default" w:ascii="Times New Roman" w:hAnsi="Times New Roman" w:eastAsia="仿宋_GB2312" w:cs="Times New Roman"/>
          <w:b w:val="0"/>
          <w:bCs w:val="0"/>
          <w:color w:val="auto"/>
          <w:sz w:val="32"/>
          <w:szCs w:val="32"/>
          <w:lang w:val="en-US" w:eastAsia="zh-CN"/>
        </w:rPr>
        <w:t>持续推进“全国乡村旅游重点村”“天府旅游名镇（村）”“阿坝州特色文化旅游名镇名村”等国家、省州各级旅游品牌和A级景区创建工作力度。</w:t>
      </w:r>
      <w:r>
        <w:rPr>
          <w:rFonts w:hint="default" w:ascii="Times New Roman" w:hAnsi="Times New Roman" w:eastAsia="仿宋_GB2312" w:cs="Times New Roman"/>
          <w:b/>
          <w:bCs/>
          <w:color w:val="auto"/>
          <w:sz w:val="32"/>
          <w:szCs w:val="32"/>
          <w:lang w:val="en-US" w:eastAsia="zh-CN"/>
        </w:rPr>
        <w:t>三是全面强化文旅宣传推介。</w:t>
      </w:r>
      <w:r>
        <w:rPr>
          <w:rFonts w:hint="default" w:ascii="Times New Roman" w:hAnsi="Times New Roman" w:eastAsia="仿宋_GB2312" w:cs="Times New Roman"/>
          <w:b w:val="0"/>
          <w:bCs w:val="0"/>
          <w:color w:val="auto"/>
          <w:sz w:val="32"/>
          <w:szCs w:val="32"/>
          <w:lang w:val="en-US" w:eastAsia="zh-CN"/>
        </w:rPr>
        <w:t>巩固开拓重点客源市场，开展针对性精准宣传推介，积极参加省内外各类节会宣传、营销推广活动。</w:t>
      </w:r>
      <w:r>
        <w:rPr>
          <w:rFonts w:hint="default" w:ascii="Times New Roman" w:hAnsi="Times New Roman" w:eastAsia="仿宋_GB2312" w:cs="Times New Roman"/>
          <w:b/>
          <w:bCs/>
          <w:color w:val="auto"/>
          <w:sz w:val="32"/>
          <w:szCs w:val="32"/>
          <w:lang w:val="en-US" w:eastAsia="zh-CN"/>
        </w:rPr>
        <w:t>四是努力营造良好文旅市场环境。</w:t>
      </w:r>
      <w:r>
        <w:rPr>
          <w:rFonts w:hint="default" w:ascii="Times New Roman" w:hAnsi="Times New Roman" w:eastAsia="仿宋_GB2312" w:cs="Times New Roman"/>
          <w:b w:val="0"/>
          <w:bCs w:val="0"/>
          <w:color w:val="auto"/>
          <w:sz w:val="32"/>
          <w:szCs w:val="32"/>
          <w:lang w:val="en-US" w:eastAsia="zh-CN"/>
        </w:rPr>
        <w:t>压实安全生产责任，加大市场检查巡查力度，从严规范市场经营秩序，全力保障游客合法权益，切实营造安全、和谐、有序的市场环境。</w:t>
      </w:r>
      <w:r>
        <w:rPr>
          <w:rFonts w:hint="default" w:ascii="Times New Roman" w:hAnsi="Times New Roman" w:eastAsia="仿宋_GB2312" w:cs="Times New Roman"/>
          <w:b/>
          <w:bCs/>
          <w:color w:val="auto"/>
          <w:sz w:val="32"/>
          <w:szCs w:val="32"/>
          <w:lang w:val="en-US" w:eastAsia="zh-CN"/>
        </w:rPr>
        <w:t>五是全面规范旅游服务管理。</w:t>
      </w:r>
      <w:r>
        <w:rPr>
          <w:rFonts w:hint="default" w:ascii="Times New Roman" w:hAnsi="Times New Roman" w:eastAsia="仿宋_GB2312" w:cs="Times New Roman"/>
          <w:b w:val="0"/>
          <w:bCs w:val="0"/>
          <w:color w:val="auto"/>
          <w:sz w:val="32"/>
          <w:szCs w:val="32"/>
          <w:lang w:val="en-US" w:eastAsia="zh-CN"/>
        </w:rPr>
        <w:t>严格落实涉旅行业开业申报清单管理制度，全面规范餐饮、酒店、藏家乐及演艺场所等涉旅行业经营行为；严厉打击假冒伪劣、以次充好、不合理低价游等违法违规行为。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3"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（四）以安全播出播放为核心，全面推动广播电视建设工作。</w:t>
      </w:r>
      <w:r>
        <w:rPr>
          <w:rFonts w:hint="default" w:ascii="Times New Roman" w:hAnsi="Times New Roman" w:eastAsia="仿宋_GB2312" w:cs="Times New Roman"/>
          <w:b w:val="0"/>
          <w:bCs w:val="0"/>
          <w:color w:val="auto"/>
          <w:sz w:val="32"/>
          <w:szCs w:val="32"/>
          <w:lang w:val="en-US" w:eastAsia="zh-CN"/>
        </w:rPr>
        <w:t>进一步加快广播影视工作发展，做好各级重大主题活动宣传报道和直播转播工作，强化制度和技术措施，重点是抓好安全播出各项制度和防范措施的落实，持续维修维护直播卫星“村村通”“户户通”接收设施设备，加强广播电视地面卫星接收设施专项整治清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3" w:firstLineChars="200"/>
        <w:textAlignment w:val="top"/>
        <w:rPr>
          <w:rFonts w:hint="default" w:ascii="Times New Roman" w:hAnsi="Times New Roman" w:cs="Times New Roman"/>
          <w:lang w:val="en-US" w:eastAsia="zh-CN"/>
        </w:rPr>
      </w:pPr>
      <w:r>
        <w:rPr>
          <w:rFonts w:hint="default" w:ascii="Times New Roman" w:hAnsi="Times New Roman" w:eastAsia="楷体_GB2312" w:cs="Times New Roman"/>
          <w:b/>
          <w:bCs/>
          <w:color w:val="auto"/>
          <w:sz w:val="32"/>
          <w:szCs w:val="32"/>
          <w:lang w:val="en-US" w:eastAsia="zh-CN"/>
        </w:rPr>
        <w:t>（五）以提升创建成效为抓手，全面推进其他各项工作。</w:t>
      </w:r>
      <w:r>
        <w:rPr>
          <w:rFonts w:hint="default" w:ascii="Times New Roman" w:hAnsi="Times New Roman" w:eastAsia="仿宋_GB2312" w:cs="Times New Roman"/>
          <w:b/>
          <w:bCs/>
          <w:color w:val="auto"/>
          <w:sz w:val="32"/>
          <w:szCs w:val="32"/>
          <w:lang w:val="en-US" w:eastAsia="zh-CN"/>
        </w:rPr>
        <w:t>一是扎实开展全国文明城市创建工作。</w:t>
      </w:r>
      <w:r>
        <w:rPr>
          <w:rFonts w:hint="default" w:ascii="Times New Roman" w:hAnsi="Times New Roman" w:eastAsia="仿宋_GB2312" w:cs="Times New Roman"/>
          <w:b w:val="0"/>
          <w:bCs w:val="0"/>
          <w:color w:val="auto"/>
          <w:sz w:val="32"/>
          <w:szCs w:val="32"/>
          <w:lang w:val="en-US" w:eastAsia="zh-CN"/>
        </w:rPr>
        <w:t>对照创建测评指标体系和职责分工，进一步压实责任，强化监督管理，扎实开展全国文明城市创建及成功巩固工作。</w:t>
      </w:r>
      <w:r>
        <w:rPr>
          <w:rFonts w:hint="default" w:ascii="Times New Roman" w:hAnsi="Times New Roman" w:eastAsia="仿宋_GB2312" w:cs="Times New Roman"/>
          <w:b/>
          <w:bCs/>
          <w:color w:val="auto"/>
          <w:sz w:val="32"/>
          <w:szCs w:val="32"/>
          <w:lang w:val="en-US" w:eastAsia="zh-CN"/>
        </w:rPr>
        <w:t>二是着力推进民族团结进步工作。</w:t>
      </w:r>
      <w:r>
        <w:rPr>
          <w:rFonts w:hint="default" w:ascii="Times New Roman" w:hAnsi="Times New Roman" w:eastAsia="仿宋_GB2312" w:cs="Times New Roman"/>
          <w:b w:val="0"/>
          <w:bCs w:val="0"/>
          <w:color w:val="auto"/>
          <w:sz w:val="32"/>
          <w:szCs w:val="32"/>
          <w:lang w:val="en-US" w:eastAsia="zh-CN"/>
        </w:rPr>
        <w:t>加劲加力巩固民族团结进步创建工作成效，加强宣传阵地建设，推进文旅活动开展，全面丰富内容凝聚人心，积极创先争优，通过先进典型带动全局，确保创建工作取得实效。</w:t>
      </w:r>
      <w:r>
        <w:rPr>
          <w:rFonts w:hint="default" w:ascii="Times New Roman" w:hAnsi="Times New Roman" w:eastAsia="仿宋_GB2312" w:cs="Times New Roman"/>
          <w:b/>
          <w:bCs/>
          <w:color w:val="auto"/>
          <w:sz w:val="32"/>
          <w:szCs w:val="32"/>
          <w:lang w:val="en-US" w:eastAsia="zh-CN"/>
        </w:rPr>
        <w:t>三是持续推进“两联一进”工作。</w:t>
      </w:r>
      <w:r>
        <w:rPr>
          <w:rFonts w:hint="default" w:ascii="Times New Roman" w:hAnsi="Times New Roman" w:eastAsia="仿宋_GB2312" w:cs="Times New Roman"/>
          <w:b w:val="0"/>
          <w:bCs w:val="0"/>
          <w:color w:val="auto"/>
          <w:sz w:val="32"/>
          <w:szCs w:val="32"/>
          <w:lang w:val="en-US" w:eastAsia="zh-CN"/>
        </w:rPr>
        <w:t>继续组织全局干部职工定期开展走访工作，广泛收集群众困难和意见建议，及时化解矛盾纠纷，做好“三本台账”，继续开展脱贫攻坚、安全生产等政策宣传工作，继续开展防返贫监测各项工作，及时掌握群众生活、生产及收入情况。</w:t>
      </w:r>
      <w:r>
        <w:rPr>
          <w:rFonts w:hint="default" w:ascii="Times New Roman" w:hAnsi="Times New Roman" w:eastAsia="仿宋_GB2312" w:cs="Times New Roman"/>
          <w:b/>
          <w:bCs/>
          <w:color w:val="auto"/>
          <w:sz w:val="32"/>
          <w:szCs w:val="32"/>
          <w:lang w:val="en-US" w:eastAsia="zh-CN"/>
        </w:rPr>
        <w:t>四是大力开展扫黑除恶专项工作。</w:t>
      </w:r>
      <w:r>
        <w:rPr>
          <w:rFonts w:hint="default" w:ascii="Times New Roman" w:hAnsi="Times New Roman" w:eastAsia="仿宋_GB2312" w:cs="Times New Roman"/>
          <w:b w:val="0"/>
          <w:bCs w:val="0"/>
          <w:color w:val="auto"/>
          <w:sz w:val="32"/>
          <w:szCs w:val="32"/>
          <w:lang w:val="en-US" w:eastAsia="zh-CN"/>
        </w:rPr>
        <w:t>严格按照省州县扫黑除恶专项斗争工作要求，加大宣传、监督和举报力度；对文体旅行业进行再摸排、再梳理，发现涉黑涉恶问题线索坚持一查到底、严厉打击，切实有效推动扫黑除恶工作向纵深发展；健全完善部门联动协调长效机制，形成工作合力，确保乱点乱象治理有效。</w:t>
      </w: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numPr>
          <w:ilvl w:val="0"/>
          <w:numId w:val="1"/>
        </w:numPr>
        <w:jc w:val="cente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lang w:val="en-US" w:eastAsia="zh-CN"/>
        </w:rPr>
        <w:t>九寨沟县文化馆</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rPr>
        <w:t>单位</w:t>
      </w:r>
      <w:r>
        <w:rPr>
          <w:rFonts w:ascii="方正小标宋简体" w:hAnsi="黑体" w:eastAsia="方正小标宋简体"/>
          <w:sz w:val="44"/>
          <w:szCs w:val="44"/>
          <w:highlight w:val="none"/>
        </w:rPr>
        <w:t>预算表</w:t>
      </w:r>
    </w:p>
    <w:p>
      <w:pPr>
        <w:pStyle w:val="2"/>
        <w:jc w:val="center"/>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bookmarkStart w:id="0" w:name="_GoBack"/>
      <w:bookmarkEnd w:id="0"/>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tbl>
      <w:tblPr>
        <w:tblStyle w:val="8"/>
        <w:tblW w:w="85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38"/>
        <w:gridCol w:w="120"/>
        <w:gridCol w:w="877"/>
        <w:gridCol w:w="2840"/>
        <w:gridCol w:w="17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3058"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iCs w:val="0"/>
                <w:color w:val="000000"/>
                <w:sz w:val="22"/>
                <w:szCs w:val="22"/>
                <w:u w:val="none"/>
              </w:rPr>
            </w:pPr>
          </w:p>
        </w:tc>
        <w:tc>
          <w:tcPr>
            <w:tcW w:w="877"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iCs w:val="0"/>
                <w:color w:val="000000"/>
                <w:sz w:val="18"/>
                <w:szCs w:val="18"/>
                <w:u w:val="none"/>
              </w:rPr>
            </w:pPr>
          </w:p>
        </w:tc>
        <w:tc>
          <w:tcPr>
            <w:tcW w:w="284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iCs w:val="0"/>
                <w:color w:val="000000"/>
                <w:sz w:val="18"/>
                <w:szCs w:val="18"/>
                <w:u w:val="none"/>
              </w:rPr>
            </w:pPr>
          </w:p>
        </w:tc>
        <w:tc>
          <w:tcPr>
            <w:tcW w:w="1747"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br w:type="textWrapping"/>
            </w:r>
            <w:r>
              <w:rPr>
                <w:rFonts w:hint="eastAsia" w:ascii="宋体" w:hAnsi="宋体" w:eastAsia="宋体" w:cs="宋体"/>
                <w:i w:val="0"/>
                <w:iCs w:val="0"/>
                <w:color w:val="000000"/>
                <w:kern w:val="0"/>
                <w:sz w:val="22"/>
                <w:szCs w:val="22"/>
                <w:u w:val="none"/>
                <w:lang w:val="en-US" w:eastAsia="zh-CN"/>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8522" w:type="dxa"/>
            <w:gridSpan w:val="5"/>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rPr>
              <w:t>单位收支总表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1" w:hRule="atLeast"/>
        </w:trPr>
        <w:tc>
          <w:tcPr>
            <w:tcW w:w="3058" w:type="dxa"/>
            <w:gridSpan w:val="2"/>
            <w:tcBorders>
              <w:top w:val="single" w:color="FFFFFF" w:sz="4" w:space="0"/>
              <w:left w:val="single" w:color="FFFFFF" w:sz="4" w:space="0"/>
              <w:bottom w:val="nil"/>
              <w:right w:val="single" w:color="FFFFFF" w:sz="4" w:space="0"/>
            </w:tcBorders>
            <w:vAlign w:val="center"/>
          </w:tcPr>
          <w:p>
            <w:pPr>
              <w:widowControl/>
              <w:jc w:val="left"/>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rPr>
              <w:t>单位</w:t>
            </w:r>
            <w:r>
              <w:rPr>
                <w:rFonts w:hint="eastAsia" w:ascii="宋体" w:hAnsi="宋体" w:eastAsia="宋体" w:cs="宋体"/>
                <w:i w:val="0"/>
                <w:iCs w:val="0"/>
                <w:color w:val="000000"/>
                <w:kern w:val="0"/>
                <w:sz w:val="22"/>
                <w:szCs w:val="22"/>
                <w:u w:val="none"/>
                <w:lang w:val="en-US" w:eastAsia="zh-CN"/>
              </w:rPr>
              <w:t>：九寨沟县文化馆</w:t>
            </w:r>
          </w:p>
        </w:tc>
        <w:tc>
          <w:tcPr>
            <w:tcW w:w="877" w:type="dxa"/>
            <w:tcBorders>
              <w:top w:val="single" w:color="FFFFFF" w:sz="4" w:space="0"/>
              <w:left w:val="single" w:color="FFFFFF" w:sz="4" w:space="0"/>
              <w:bottom w:val="nil"/>
              <w:right w:val="single" w:color="FFFFFF" w:sz="4" w:space="0"/>
            </w:tcBorders>
            <w:vAlign w:val="center"/>
          </w:tcPr>
          <w:p>
            <w:pPr>
              <w:rPr>
                <w:rFonts w:hint="eastAsia" w:ascii="宋体" w:hAnsi="宋体" w:eastAsia="宋体" w:cs="宋体"/>
                <w:i w:val="0"/>
                <w:iCs w:val="0"/>
                <w:color w:val="000000"/>
                <w:sz w:val="18"/>
                <w:szCs w:val="18"/>
                <w:u w:val="none"/>
              </w:rPr>
            </w:pPr>
          </w:p>
        </w:tc>
        <w:tc>
          <w:tcPr>
            <w:tcW w:w="2840" w:type="dxa"/>
            <w:tcBorders>
              <w:top w:val="single" w:color="FFFFFF" w:sz="4" w:space="0"/>
              <w:left w:val="single" w:color="FFFFFF" w:sz="4" w:space="0"/>
              <w:bottom w:val="nil"/>
              <w:right w:val="single" w:color="FFFFFF" w:sz="4" w:space="0"/>
            </w:tcBorders>
            <w:vAlign w:val="center"/>
          </w:tcPr>
          <w:p>
            <w:pPr>
              <w:rPr>
                <w:rFonts w:hint="eastAsia" w:ascii="宋体" w:hAnsi="宋体" w:eastAsia="宋体" w:cs="宋体"/>
                <w:i w:val="0"/>
                <w:iCs w:val="0"/>
                <w:color w:val="000000"/>
                <w:sz w:val="18"/>
                <w:szCs w:val="18"/>
                <w:u w:val="none"/>
              </w:rPr>
            </w:pPr>
          </w:p>
        </w:tc>
        <w:tc>
          <w:tcPr>
            <w:tcW w:w="1747" w:type="dxa"/>
            <w:tcBorders>
              <w:top w:val="single" w:color="FFFFFF" w:sz="4" w:space="0"/>
              <w:left w:val="single" w:color="FFFFFF" w:sz="4" w:space="0"/>
              <w:bottom w:val="nil"/>
              <w:right w:val="single" w:color="FFFFFF" w:sz="4" w:space="0"/>
            </w:tcBorders>
            <w:vAlign w:val="center"/>
          </w:tcPr>
          <w:p>
            <w:pPr>
              <w:widowControl/>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7" w:hRule="atLeast"/>
        </w:trPr>
        <w:tc>
          <w:tcPr>
            <w:tcW w:w="3935"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收    入</w:t>
            </w:r>
          </w:p>
        </w:tc>
        <w:tc>
          <w:tcPr>
            <w:tcW w:w="4587"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7" w:hRule="atLeast"/>
        </w:trPr>
        <w:tc>
          <w:tcPr>
            <w:tcW w:w="2938"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项    目</w:t>
            </w:r>
          </w:p>
        </w:tc>
        <w:tc>
          <w:tcPr>
            <w:tcW w:w="997"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预算数</w:t>
            </w:r>
          </w:p>
        </w:tc>
        <w:tc>
          <w:tcPr>
            <w:tcW w:w="2840"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项    目</w:t>
            </w:r>
          </w:p>
        </w:tc>
        <w:tc>
          <w:tcPr>
            <w:tcW w:w="1747"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 xml:space="preserve">一、一般公共预算拨款收入 </w:t>
            </w: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rPr>
              <w:t>801.88</w:t>
            </w: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一、一般公共服务支出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 xml:space="preserve">二、政府性基金预算拨款收入 </w:t>
            </w: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二、外交支出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 xml:space="preserve">三、国有资本经营预算拨款收入 </w:t>
            </w: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三、国防支出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 xml:space="preserve">四、事业收入 </w:t>
            </w: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四、公共安全支出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 xml:space="preserve">五、事业单位经营收入 </w:t>
            </w: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五、教育支出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 xml:space="preserve">六、其他收入 </w:t>
            </w: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六、科学技术支出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七、文化旅游体育与传媒支出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rPr>
              <w:t>552.71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八、社会保障和就业支出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rPr>
              <w:t>128.3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九、社会保险基金支出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十、卫生健康支出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rPr>
              <w:t>50.81</w:t>
            </w:r>
            <w:r>
              <w:rPr>
                <w:rFonts w:hint="eastAsia" w:ascii="宋体" w:hAnsi="宋体" w:eastAsia="宋体" w:cs="宋体"/>
                <w:i w:val="0"/>
                <w:iCs w:val="0"/>
                <w:color w:val="000000"/>
                <w:kern w:val="0"/>
                <w:sz w:val="22"/>
                <w:szCs w:val="22"/>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十一、节能环保支出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十二、城乡社区支出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十三、农林水支出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十四、交通运输支出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十五、资源勘探工业信息等支出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十六、商业服务业等支出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十七、金融支出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十八、援助其他地区支出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十九、自然资源海洋气象等支出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二十、住房保障支出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rPr>
              <w:t>70.07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二十一、粮油物资储备支出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二十二、国有资本经营预算支出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二十三、灾害防治及应急管理支出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二十四、预备费</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二十五、其他支出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二十六、转移性支出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二十七、债务还本支出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二十八、债务付息支出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二十九、债务发行费用支出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iCs w:val="0"/>
                <w:color w:val="000000"/>
                <w:sz w:val="22"/>
                <w:szCs w:val="22"/>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Style w:val="12"/>
                <w:lang w:val="en-US" w:eastAsia="zh-CN"/>
              </w:rPr>
              <w:t>三十、抗疫特别国债安排的支出</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bCs/>
                <w:i w:val="0"/>
                <w:iCs w:val="0"/>
                <w:color w:val="000000"/>
                <w:sz w:val="22"/>
                <w:szCs w:val="22"/>
                <w:u w:val="none"/>
              </w:rPr>
            </w:pPr>
            <w:r>
              <w:rPr>
                <w:rStyle w:val="12"/>
                <w:lang w:val="en-US" w:eastAsia="zh-CN"/>
              </w:rPr>
              <w:t>本 年 收 入 合 计</w:t>
            </w: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rPr>
              <w:t>801.88</w:t>
            </w: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bCs/>
                <w:i w:val="0"/>
                <w:iCs w:val="0"/>
                <w:color w:val="000000"/>
                <w:sz w:val="22"/>
                <w:szCs w:val="22"/>
                <w:u w:val="none"/>
              </w:rPr>
            </w:pPr>
            <w:r>
              <w:rPr>
                <w:rStyle w:val="12"/>
                <w:lang w:val="en-US" w:eastAsia="zh-CN"/>
              </w:rPr>
              <w:t>本 年 支 出 合 计</w:t>
            </w:r>
          </w:p>
        </w:tc>
        <w:tc>
          <w:tcPr>
            <w:tcW w:w="1747"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rPr>
              <w:t>801.88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七、用事业基金弥补收支差额</w:t>
            </w: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 xml:space="preserve">三十一、事业单位结余分配 </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八、上年结转</w:t>
            </w: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 xml:space="preserve">    其中：转入事业基金</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rPr>
                <w:rFonts w:hint="eastAsia" w:ascii="Hiragino Sans GB" w:hAnsi="Hiragino Sans GB" w:eastAsia="Hiragino Sans GB" w:cs="Hiragino Sans GB"/>
                <w:i w:val="0"/>
                <w:iCs w:val="0"/>
                <w:color w:val="000000"/>
                <w:sz w:val="18"/>
                <w:szCs w:val="18"/>
                <w:u w:val="none"/>
              </w:rPr>
            </w:pP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rPr>
                <w:rFonts w:hint="default" w:ascii="Hiragino Sans GB" w:hAnsi="Hiragino Sans GB" w:eastAsia="Hiragino Sans GB" w:cs="Hiragino Sans GB"/>
                <w:i w:val="0"/>
                <w:iCs w:val="0"/>
                <w:color w:val="000000"/>
                <w:sz w:val="18"/>
                <w:szCs w:val="18"/>
                <w:u w:val="none"/>
              </w:rPr>
            </w:pP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三十二、结转下年</w:t>
            </w:r>
          </w:p>
        </w:tc>
        <w:tc>
          <w:tcPr>
            <w:tcW w:w="174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8" w:hRule="atLeast"/>
        </w:trPr>
        <w:tc>
          <w:tcPr>
            <w:tcW w:w="2938"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收  入  总  计</w:t>
            </w:r>
          </w:p>
        </w:tc>
        <w:tc>
          <w:tcPr>
            <w:tcW w:w="997"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rPr>
              <w:t>801.88</w:t>
            </w:r>
          </w:p>
        </w:tc>
        <w:tc>
          <w:tcPr>
            <w:tcW w:w="284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支  出  总  计</w:t>
            </w:r>
          </w:p>
        </w:tc>
        <w:tc>
          <w:tcPr>
            <w:tcW w:w="1747"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rPr>
              <w:t>801.88</w:t>
            </w:r>
          </w:p>
        </w:tc>
      </w:tr>
    </w:tbl>
    <w:p>
      <w:pPr>
        <w:pStyle w:val="2"/>
      </w:pPr>
    </w:p>
    <w:p>
      <w:pPr>
        <w:pStyle w:val="2"/>
      </w:pPr>
    </w:p>
    <w:p>
      <w:pPr>
        <w:pStyle w:val="2"/>
        <w:sectPr>
          <w:footerReference r:id="rId3" w:type="default"/>
          <w:pgSz w:w="11906" w:h="16838"/>
          <w:pgMar w:top="1440" w:right="1800" w:bottom="1440" w:left="1800" w:header="851" w:footer="992" w:gutter="0"/>
          <w:cols w:space="720" w:num="1"/>
          <w:docGrid w:type="lines" w:linePitch="312" w:charSpace="0"/>
        </w:sectPr>
      </w:pPr>
    </w:p>
    <w:p>
      <w:pPr>
        <w:pStyle w:val="2"/>
      </w:pPr>
    </w:p>
    <w:tbl>
      <w:tblPr>
        <w:tblStyle w:val="8"/>
        <w:tblW w:w="139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5"/>
        <w:gridCol w:w="1346"/>
        <w:gridCol w:w="1648"/>
        <w:gridCol w:w="1310"/>
        <w:gridCol w:w="633"/>
        <w:gridCol w:w="1310"/>
        <w:gridCol w:w="1221"/>
        <w:gridCol w:w="1015"/>
        <w:gridCol w:w="624"/>
        <w:gridCol w:w="962"/>
        <w:gridCol w:w="606"/>
        <w:gridCol w:w="865"/>
        <w:gridCol w:w="989"/>
        <w:gridCol w:w="13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115"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46"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648"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1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33"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1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221"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015"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24"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962"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06"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5"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989"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42"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w:t>
            </w:r>
            <w:r>
              <w:rPr>
                <w:rFonts w:hint="eastAsia" w:ascii="宋体" w:hAnsi="宋体" w:cs="宋体"/>
                <w:i w:val="0"/>
                <w:color w:val="000000"/>
                <w:kern w:val="0"/>
                <w:sz w:val="22"/>
                <w:szCs w:val="22"/>
                <w:lang w:val="en-US" w:eastAsia="zh-CN" w:bidi="ar-SA"/>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15"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871" w:type="dxa"/>
            <w:gridSpan w:val="13"/>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部门收入总表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1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rPr>
            </w:pPr>
          </w:p>
        </w:tc>
        <w:tc>
          <w:tcPr>
            <w:tcW w:w="299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b/>
                <w:i w:val="0"/>
                <w:color w:val="000000"/>
                <w:sz w:val="22"/>
                <w:szCs w:val="22"/>
              </w:rPr>
            </w:pPr>
            <w:r>
              <w:rPr>
                <w:rFonts w:hint="eastAsia" w:ascii="宋体" w:hAnsi="宋体" w:cs="宋体"/>
                <w:i w:val="0"/>
                <w:color w:val="000000"/>
                <w:kern w:val="0"/>
                <w:sz w:val="22"/>
                <w:szCs w:val="22"/>
                <w:lang w:val="en-US" w:eastAsia="zh-CN" w:bidi="ar-SA"/>
              </w:rPr>
              <w:t>单位</w:t>
            </w:r>
            <w:r>
              <w:rPr>
                <w:rFonts w:hint="eastAsia" w:ascii="宋体" w:hAnsi="宋体" w:eastAsia="宋体" w:cs="宋体"/>
                <w:i w:val="0"/>
                <w:color w:val="000000"/>
                <w:kern w:val="0"/>
                <w:sz w:val="22"/>
                <w:szCs w:val="22"/>
                <w:lang w:val="en-US" w:eastAsia="zh-CN" w:bidi="ar-SA"/>
              </w:rPr>
              <w:t>：</w:t>
            </w:r>
            <w:r>
              <w:rPr>
                <w:rFonts w:hint="eastAsia" w:ascii="宋体" w:hAnsi="宋体" w:cs="宋体"/>
                <w:i w:val="0"/>
                <w:color w:val="000000"/>
                <w:kern w:val="0"/>
                <w:sz w:val="22"/>
                <w:szCs w:val="22"/>
                <w:lang w:val="en-US" w:eastAsia="zh-CN" w:bidi="ar-SA"/>
              </w:rPr>
              <w:t>九寨县文化馆</w:t>
            </w:r>
          </w:p>
        </w:tc>
        <w:tc>
          <w:tcPr>
            <w:tcW w:w="131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rPr>
                <w:rFonts w:hint="eastAsia" w:ascii="宋体" w:hAnsi="宋体" w:eastAsia="宋体" w:cs="宋体"/>
                <w:b/>
                <w:i w:val="0"/>
                <w:color w:val="000000"/>
                <w:sz w:val="22"/>
                <w:szCs w:val="22"/>
              </w:rPr>
            </w:pPr>
          </w:p>
        </w:tc>
        <w:tc>
          <w:tcPr>
            <w:tcW w:w="633"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rPr>
                <w:rFonts w:hint="eastAsia" w:ascii="宋体" w:hAnsi="宋体" w:eastAsia="宋体" w:cs="宋体"/>
                <w:b/>
                <w:i w:val="0"/>
                <w:color w:val="000000"/>
                <w:sz w:val="22"/>
                <w:szCs w:val="22"/>
              </w:rPr>
            </w:pPr>
          </w:p>
        </w:tc>
        <w:tc>
          <w:tcPr>
            <w:tcW w:w="131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rPr>
                <w:rFonts w:hint="eastAsia" w:ascii="宋体" w:hAnsi="宋体" w:eastAsia="宋体" w:cs="宋体"/>
                <w:b/>
                <w:i w:val="0"/>
                <w:color w:val="000000"/>
                <w:sz w:val="22"/>
                <w:szCs w:val="22"/>
              </w:rPr>
            </w:pPr>
          </w:p>
        </w:tc>
        <w:tc>
          <w:tcPr>
            <w:tcW w:w="122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rPr>
                <w:rFonts w:hint="eastAsia" w:ascii="宋体" w:hAnsi="宋体" w:eastAsia="宋体" w:cs="宋体"/>
                <w:b/>
                <w:i w:val="0"/>
                <w:color w:val="000000"/>
                <w:sz w:val="22"/>
                <w:szCs w:val="22"/>
              </w:rPr>
            </w:pPr>
          </w:p>
        </w:tc>
        <w:tc>
          <w:tcPr>
            <w:tcW w:w="101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rPr>
                <w:rFonts w:hint="eastAsia" w:ascii="宋体" w:hAnsi="宋体" w:eastAsia="宋体" w:cs="宋体"/>
                <w:b/>
                <w:i w:val="0"/>
                <w:color w:val="000000"/>
                <w:sz w:val="22"/>
                <w:szCs w:val="22"/>
              </w:rPr>
            </w:pPr>
          </w:p>
        </w:tc>
        <w:tc>
          <w:tcPr>
            <w:tcW w:w="624"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rPr>
                <w:rFonts w:hint="eastAsia" w:ascii="宋体" w:hAnsi="宋体" w:eastAsia="宋体" w:cs="宋体"/>
                <w:b/>
                <w:i w:val="0"/>
                <w:color w:val="000000"/>
                <w:sz w:val="22"/>
                <w:szCs w:val="22"/>
              </w:rPr>
            </w:pPr>
          </w:p>
        </w:tc>
        <w:tc>
          <w:tcPr>
            <w:tcW w:w="96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rPr>
                <w:rFonts w:hint="eastAsia" w:ascii="宋体" w:hAnsi="宋体" w:eastAsia="宋体" w:cs="宋体"/>
                <w:b/>
                <w:i w:val="0"/>
                <w:color w:val="000000"/>
                <w:sz w:val="22"/>
                <w:szCs w:val="22"/>
              </w:rPr>
            </w:pPr>
          </w:p>
        </w:tc>
        <w:tc>
          <w:tcPr>
            <w:tcW w:w="606"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rPr>
                <w:rFonts w:hint="eastAsia" w:ascii="宋体" w:hAnsi="宋体" w:eastAsia="宋体" w:cs="宋体"/>
                <w:b/>
                <w:i w:val="0"/>
                <w:color w:val="000000"/>
                <w:sz w:val="22"/>
                <w:szCs w:val="22"/>
              </w:rPr>
            </w:pPr>
          </w:p>
        </w:tc>
        <w:tc>
          <w:tcPr>
            <w:tcW w:w="86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rPr>
                <w:rFonts w:hint="eastAsia" w:ascii="宋体" w:hAnsi="宋体" w:eastAsia="宋体" w:cs="宋体"/>
                <w:b/>
                <w:i w:val="0"/>
                <w:color w:val="000000"/>
                <w:sz w:val="22"/>
                <w:szCs w:val="22"/>
              </w:rPr>
            </w:pPr>
          </w:p>
        </w:tc>
        <w:tc>
          <w:tcPr>
            <w:tcW w:w="989"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rPr>
                <w:rFonts w:hint="eastAsia" w:ascii="宋体" w:hAnsi="宋体" w:eastAsia="宋体" w:cs="宋体"/>
                <w:b/>
                <w:i w:val="0"/>
                <w:color w:val="000000"/>
                <w:sz w:val="22"/>
                <w:szCs w:val="22"/>
              </w:rPr>
            </w:pPr>
          </w:p>
        </w:tc>
        <w:tc>
          <w:tcPr>
            <w:tcW w:w="134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1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rPr>
            </w:pPr>
          </w:p>
        </w:tc>
        <w:tc>
          <w:tcPr>
            <w:tcW w:w="1346"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1648"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31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63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31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22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01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62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96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60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989"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34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1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rPr>
            </w:pPr>
          </w:p>
        </w:tc>
        <w:tc>
          <w:tcPr>
            <w:tcW w:w="134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64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31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63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31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22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01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62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96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60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989"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34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15" w:type="dxa"/>
            <w:tcBorders>
              <w:top w:val="single" w:color="FFFFFF" w:sz="4" w:space="0"/>
              <w:left w:val="single" w:color="FFFFFF" w:sz="4" w:space="0"/>
              <w:bottom w:val="single" w:color="FFFFFF" w:sz="4" w:space="0"/>
            </w:tcBorders>
            <w:vAlign w:val="center"/>
          </w:tcPr>
          <w:p>
            <w:pPr>
              <w:rPr>
                <w:rFonts w:hint="eastAsia" w:ascii="宋体" w:hAnsi="宋体" w:eastAsia="宋体" w:cs="宋体"/>
                <w:b/>
                <w:i w:val="0"/>
                <w:color w:val="000000"/>
                <w:sz w:val="18"/>
                <w:szCs w:val="18"/>
              </w:rPr>
            </w:pPr>
          </w:p>
        </w:tc>
        <w:tc>
          <w:tcPr>
            <w:tcW w:w="134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648"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310"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801.88</w:t>
            </w:r>
            <w:r>
              <w:rPr>
                <w:rFonts w:hint="eastAsia" w:ascii="宋体" w:hAnsi="宋体" w:eastAsia="宋体" w:cs="宋体"/>
                <w:b/>
                <w:i w:val="0"/>
                <w:color w:val="000000"/>
                <w:kern w:val="0"/>
                <w:sz w:val="22"/>
                <w:szCs w:val="22"/>
                <w:lang w:val="en-US" w:eastAsia="zh-CN" w:bidi="ar-SA"/>
              </w:rPr>
              <w:t>8</w:t>
            </w:r>
          </w:p>
        </w:tc>
        <w:tc>
          <w:tcPr>
            <w:tcW w:w="633"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310"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801.88</w:t>
            </w:r>
          </w:p>
        </w:tc>
        <w:tc>
          <w:tcPr>
            <w:tcW w:w="122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01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624"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962"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60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86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98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342"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1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rPr>
            </w:pPr>
          </w:p>
        </w:tc>
        <w:tc>
          <w:tcPr>
            <w:tcW w:w="134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64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10"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801.88</w:t>
            </w:r>
            <w:r>
              <w:rPr>
                <w:rFonts w:hint="eastAsia" w:ascii="宋体" w:hAnsi="宋体" w:eastAsia="宋体" w:cs="宋体"/>
                <w:i w:val="0"/>
                <w:color w:val="000000"/>
                <w:kern w:val="0"/>
                <w:sz w:val="22"/>
                <w:szCs w:val="22"/>
                <w:lang w:val="en-US" w:eastAsia="zh-CN" w:bidi="ar-SA"/>
              </w:rPr>
              <w:t>8</w:t>
            </w:r>
          </w:p>
        </w:tc>
        <w:tc>
          <w:tcPr>
            <w:tcW w:w="633"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310"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801.88</w:t>
            </w:r>
          </w:p>
        </w:tc>
        <w:tc>
          <w:tcPr>
            <w:tcW w:w="122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01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24"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62"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0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86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8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342"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1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rPr>
            </w:pPr>
          </w:p>
        </w:tc>
        <w:tc>
          <w:tcPr>
            <w:tcW w:w="134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164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文化馆</w:t>
            </w:r>
          </w:p>
        </w:tc>
        <w:tc>
          <w:tcPr>
            <w:tcW w:w="131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801.88</w:t>
            </w:r>
          </w:p>
        </w:tc>
        <w:tc>
          <w:tcPr>
            <w:tcW w:w="633"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31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801.88</w:t>
            </w:r>
            <w:r>
              <w:rPr>
                <w:rFonts w:hint="eastAsia" w:ascii="宋体" w:hAnsi="宋体" w:eastAsia="宋体" w:cs="宋体"/>
                <w:i w:val="0"/>
                <w:color w:val="000000"/>
                <w:kern w:val="0"/>
                <w:sz w:val="22"/>
                <w:szCs w:val="22"/>
                <w:lang w:val="en-US" w:eastAsia="zh-CN" w:bidi="ar-SA"/>
              </w:rPr>
              <w:t>8</w:t>
            </w:r>
          </w:p>
        </w:tc>
        <w:tc>
          <w:tcPr>
            <w:tcW w:w="122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01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6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962"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60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86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98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342"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bl>
    <w:p>
      <w:pPr>
        <w:pStyle w:val="2"/>
      </w:pPr>
    </w:p>
    <w:p>
      <w:pPr>
        <w:pStyle w:val="2"/>
      </w:pPr>
    </w:p>
    <w:p>
      <w:pPr>
        <w:pStyle w:val="2"/>
      </w:pPr>
    </w:p>
    <w:p>
      <w:pPr>
        <w:pStyle w:val="2"/>
      </w:pPr>
    </w:p>
    <w:p>
      <w:pPr>
        <w:pStyle w:val="2"/>
      </w:pPr>
    </w:p>
    <w:p>
      <w:pPr>
        <w:pStyle w:val="2"/>
      </w:pPr>
    </w:p>
    <w:p>
      <w:pPr>
        <w:pStyle w:val="2"/>
      </w:pPr>
    </w:p>
    <w:p>
      <w:pPr>
        <w:pStyle w:val="2"/>
      </w:pPr>
    </w:p>
    <w:tbl>
      <w:tblPr>
        <w:tblStyle w:val="8"/>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65"/>
        <w:gridCol w:w="924"/>
        <w:gridCol w:w="924"/>
        <w:gridCol w:w="1551"/>
        <w:gridCol w:w="3790"/>
        <w:gridCol w:w="1370"/>
        <w:gridCol w:w="140"/>
        <w:gridCol w:w="924"/>
        <w:gridCol w:w="924"/>
        <w:gridCol w:w="925"/>
        <w:gridCol w:w="1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2413" w:type="dxa"/>
            <w:gridSpan w:val="3"/>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551"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79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510"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924"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924"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925"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951"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3988" w:type="dxa"/>
            <w:gridSpan w:val="11"/>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7754" w:type="dxa"/>
            <w:gridSpan w:val="5"/>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单位</w:t>
            </w:r>
            <w:r>
              <w:rPr>
                <w:rFonts w:hint="eastAsia" w:ascii="宋体" w:hAnsi="宋体" w:eastAsia="宋体" w:cs="宋体"/>
                <w:i w:val="0"/>
                <w:color w:val="000000"/>
                <w:kern w:val="0"/>
                <w:sz w:val="22"/>
                <w:szCs w:val="22"/>
                <w:lang w:val="en-US" w:eastAsia="zh-CN" w:bidi="ar-SA"/>
              </w:rPr>
              <w:t>：九寨沟县文化馆</w:t>
            </w:r>
          </w:p>
        </w:tc>
        <w:tc>
          <w:tcPr>
            <w:tcW w:w="1370"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064"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924"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925"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951" w:type="dxa"/>
            <w:tcBorders>
              <w:top w:val="single" w:color="FFFFFF" w:sz="4" w:space="0"/>
              <w:left w:val="single" w:color="FFFFFF" w:sz="4" w:space="0"/>
              <w:right w:val="single" w:color="FFFFFF" w:sz="4" w:space="0"/>
            </w:tcBorders>
            <w:vAlign w:val="center"/>
          </w:tcPr>
          <w:p>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7754" w:type="dxa"/>
            <w:gridSpan w:val="5"/>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137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064" w:type="dxa"/>
            <w:gridSpan w:val="2"/>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924"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92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上缴上级支出</w:t>
            </w:r>
          </w:p>
        </w:tc>
        <w:tc>
          <w:tcPr>
            <w:tcW w:w="195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2413"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155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379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37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064"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92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92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95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6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w:t>
            </w:r>
          </w:p>
        </w:tc>
        <w:tc>
          <w:tcPr>
            <w:tcW w:w="155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379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37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064"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92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92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95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65"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924"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924"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551"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379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370"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801.88</w:t>
            </w:r>
          </w:p>
        </w:tc>
        <w:tc>
          <w:tcPr>
            <w:tcW w:w="1064"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801.88</w:t>
            </w:r>
          </w:p>
        </w:tc>
        <w:tc>
          <w:tcPr>
            <w:tcW w:w="924"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92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95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6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5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379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70"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801.88</w:t>
            </w:r>
          </w:p>
        </w:tc>
        <w:tc>
          <w:tcPr>
            <w:tcW w:w="1064"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801.88</w:t>
            </w:r>
          </w:p>
        </w:tc>
        <w:tc>
          <w:tcPr>
            <w:tcW w:w="924"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2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95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6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5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379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文化馆</w:t>
            </w:r>
          </w:p>
        </w:tc>
        <w:tc>
          <w:tcPr>
            <w:tcW w:w="1370"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801.88</w:t>
            </w:r>
          </w:p>
        </w:tc>
        <w:tc>
          <w:tcPr>
            <w:tcW w:w="1064"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801.88</w:t>
            </w:r>
          </w:p>
        </w:tc>
        <w:tc>
          <w:tcPr>
            <w:tcW w:w="924"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2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95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6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09</w:t>
            </w:r>
          </w:p>
        </w:tc>
        <w:tc>
          <w:tcPr>
            <w:tcW w:w="15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379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群众文化</w:t>
            </w:r>
          </w:p>
        </w:tc>
        <w:tc>
          <w:tcPr>
            <w:tcW w:w="137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552.71</w:t>
            </w:r>
          </w:p>
        </w:tc>
        <w:tc>
          <w:tcPr>
            <w:tcW w:w="10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552.71</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9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9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6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221</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02</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15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379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住房公积金</w:t>
            </w:r>
          </w:p>
        </w:tc>
        <w:tc>
          <w:tcPr>
            <w:tcW w:w="137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70.07</w:t>
            </w:r>
          </w:p>
        </w:tc>
        <w:tc>
          <w:tcPr>
            <w:tcW w:w="10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70.07</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9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9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6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210</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99</w:t>
            </w:r>
          </w:p>
        </w:tc>
        <w:tc>
          <w:tcPr>
            <w:tcW w:w="15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379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r>
              <w:rPr>
                <w:rStyle w:val="6"/>
                <w:rFonts w:hint="eastAsia" w:ascii="宋体" w:hAnsi="宋体" w:cs="宋体"/>
                <w:i w:val="0"/>
                <w:color w:val="000000"/>
                <w:kern w:val="0"/>
                <w:sz w:val="22"/>
                <w:szCs w:val="22"/>
                <w:lang w:val="en-US" w:eastAsia="zh-CN" w:bidi="ar-SA"/>
              </w:rPr>
              <w:t>其他行政事业</w:t>
            </w:r>
            <w:r>
              <w:rPr>
                <w:rStyle w:val="6"/>
                <w:rFonts w:hint="eastAsia" w:ascii="宋体" w:hAnsi="宋体" w:eastAsia="宋体" w:cs="宋体"/>
                <w:i w:val="0"/>
                <w:color w:val="000000"/>
                <w:kern w:val="0"/>
                <w:sz w:val="22"/>
                <w:szCs w:val="22"/>
                <w:lang w:val="en-US" w:eastAsia="zh-CN" w:bidi="ar-SA"/>
              </w:rPr>
              <w:t>单位医疗</w:t>
            </w:r>
            <w:r>
              <w:rPr>
                <w:rStyle w:val="6"/>
                <w:rFonts w:hint="eastAsia" w:ascii="宋体" w:hAnsi="宋体" w:cs="宋体"/>
                <w:i w:val="0"/>
                <w:color w:val="000000"/>
                <w:kern w:val="0"/>
                <w:sz w:val="22"/>
                <w:szCs w:val="22"/>
                <w:lang w:val="en-US" w:eastAsia="zh-CN" w:bidi="ar-SA"/>
              </w:rPr>
              <w:t>支出</w:t>
            </w:r>
          </w:p>
        </w:tc>
        <w:tc>
          <w:tcPr>
            <w:tcW w:w="137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9.95</w:t>
            </w:r>
          </w:p>
        </w:tc>
        <w:tc>
          <w:tcPr>
            <w:tcW w:w="10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9.95</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9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9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6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208</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15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379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机关事业单位基本养老保险缴费支出</w:t>
            </w:r>
          </w:p>
        </w:tc>
        <w:tc>
          <w:tcPr>
            <w:tcW w:w="137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81.61</w:t>
            </w:r>
          </w:p>
        </w:tc>
        <w:tc>
          <w:tcPr>
            <w:tcW w:w="10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81.61</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9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9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6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210</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w:t>
            </w:r>
            <w:r>
              <w:rPr>
                <w:rFonts w:hint="eastAsia" w:ascii="宋体" w:hAnsi="宋体" w:cs="宋体"/>
                <w:i w:val="0"/>
                <w:color w:val="000000"/>
                <w:kern w:val="0"/>
                <w:sz w:val="22"/>
                <w:szCs w:val="22"/>
                <w:lang w:val="en-US" w:eastAsia="zh-CN" w:bidi="ar-SA"/>
              </w:rPr>
              <w:t>2</w:t>
            </w:r>
          </w:p>
        </w:tc>
        <w:tc>
          <w:tcPr>
            <w:tcW w:w="15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379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r>
              <w:rPr>
                <w:rStyle w:val="6"/>
                <w:rFonts w:hint="eastAsia" w:ascii="宋体" w:hAnsi="宋体" w:cs="宋体"/>
                <w:i w:val="0"/>
                <w:color w:val="000000"/>
                <w:kern w:val="0"/>
                <w:sz w:val="22"/>
                <w:szCs w:val="22"/>
                <w:lang w:val="en-US" w:eastAsia="zh-CN" w:bidi="ar-SA"/>
              </w:rPr>
              <w:t>事业单位医疗</w:t>
            </w:r>
          </w:p>
        </w:tc>
        <w:tc>
          <w:tcPr>
            <w:tcW w:w="137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40.85</w:t>
            </w:r>
          </w:p>
        </w:tc>
        <w:tc>
          <w:tcPr>
            <w:tcW w:w="10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40.85</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9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9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6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208</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06</w:t>
            </w:r>
          </w:p>
        </w:tc>
        <w:tc>
          <w:tcPr>
            <w:tcW w:w="15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379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r>
              <w:rPr>
                <w:rStyle w:val="6"/>
                <w:rFonts w:hint="eastAsia" w:ascii="宋体" w:hAnsi="宋体" w:cs="宋体"/>
                <w:i w:val="0"/>
                <w:color w:val="000000"/>
                <w:kern w:val="0"/>
                <w:sz w:val="22"/>
                <w:szCs w:val="22"/>
                <w:lang w:val="en-US" w:eastAsia="zh-CN" w:bidi="ar-SA"/>
              </w:rPr>
              <w:t>其他行政事业单位医疗</w:t>
            </w:r>
            <w:r>
              <w:rPr>
                <w:rStyle w:val="6"/>
                <w:rFonts w:hint="eastAsia" w:ascii="宋体" w:hAnsi="宋体" w:eastAsia="宋体" w:cs="宋体"/>
                <w:i w:val="0"/>
                <w:color w:val="000000"/>
                <w:kern w:val="0"/>
                <w:sz w:val="22"/>
                <w:szCs w:val="22"/>
                <w:lang w:val="en-US" w:eastAsia="zh-CN" w:bidi="ar-SA"/>
              </w:rPr>
              <w:t>支出</w:t>
            </w:r>
          </w:p>
        </w:tc>
        <w:tc>
          <w:tcPr>
            <w:tcW w:w="137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46.69</w:t>
            </w:r>
          </w:p>
        </w:tc>
        <w:tc>
          <w:tcPr>
            <w:tcW w:w="10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46.69</w:t>
            </w:r>
          </w:p>
        </w:tc>
        <w:tc>
          <w:tcPr>
            <w:tcW w:w="92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9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9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bl>
    <w:p>
      <w:pPr>
        <w:pStyle w:val="2"/>
      </w:pPr>
    </w:p>
    <w:p>
      <w:pPr>
        <w:pStyle w:val="2"/>
      </w:pPr>
    </w:p>
    <w:p>
      <w:pPr>
        <w:pStyle w:val="2"/>
        <w:rPr>
          <w:rFonts w:ascii="方正小标宋简体" w:hAnsi="黑体" w:eastAsia="方正小标宋简体"/>
          <w:sz w:val="44"/>
          <w:szCs w:val="44"/>
          <w:highlight w:val="none"/>
        </w:rPr>
        <w:sectPr>
          <w:pgSz w:w="16838" w:h="11906" w:orient="landscape"/>
          <w:pgMar w:top="1440" w:right="1803" w:bottom="1440" w:left="1803" w:header="851" w:footer="992" w:gutter="0"/>
          <w:cols w:space="720" w:num="1"/>
          <w:docGrid w:type="lines" w:linePitch="312" w:charSpace="0"/>
        </w:sectPr>
      </w:pPr>
    </w:p>
    <w:tbl>
      <w:tblPr>
        <w:tblStyle w:val="8"/>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564"/>
        <w:gridCol w:w="1576"/>
        <w:gridCol w:w="1513"/>
        <w:gridCol w:w="647"/>
        <w:gridCol w:w="79"/>
        <w:gridCol w:w="585"/>
        <w:gridCol w:w="165"/>
        <w:gridCol w:w="696"/>
        <w:gridCol w:w="15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1564"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576"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513"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47"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64"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511"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ascii="宋体" w:hAnsi="宋体" w:eastAsia="宋体" w:cs="宋体"/>
                <w:i w:val="0"/>
                <w:color w:val="000000"/>
                <w:sz w:val="22"/>
                <w:szCs w:val="22"/>
              </w:rPr>
            </w:pPr>
            <w:r>
              <w:rPr>
                <w:rFonts w:ascii="宋体" w:hAnsi="宋体" w:eastAsia="宋体" w:cs="宋体"/>
                <w:i w:val="0"/>
                <w:color w:val="000000"/>
                <w:kern w:val="0"/>
                <w:sz w:val="22"/>
                <w:szCs w:val="22"/>
                <w:lang w:val="en-US" w:eastAsia="zh-CN" w:bidi="ar-SA"/>
              </w:rPr>
              <w:t>表4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ascii="黑体" w:hAnsi="宋体" w:eastAsia="黑体" w:cs="黑体"/>
                <w:b/>
                <w:i w:val="0"/>
                <w:color w:val="000000"/>
                <w:sz w:val="32"/>
                <w:szCs w:val="32"/>
              </w:rPr>
            </w:pPr>
            <w:r>
              <w:rPr>
                <w:rFonts w:hint="eastAsia" w:ascii="黑体" w:hAnsi="宋体" w:eastAsia="黑体" w:cs="黑体"/>
                <w:b/>
                <w:i w:val="0"/>
                <w:color w:val="000000"/>
                <w:kern w:val="0"/>
                <w:sz w:val="32"/>
                <w:szCs w:val="32"/>
                <w:lang w:val="en-US" w:eastAsia="zh-CN" w:bidi="ar-SA"/>
              </w:rPr>
              <w:t>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3140" w:type="dxa"/>
            <w:gridSpan w:val="2"/>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单位</w:t>
            </w:r>
            <w:r>
              <w:rPr>
                <w:rFonts w:hint="eastAsia" w:ascii="宋体" w:hAnsi="宋体" w:eastAsia="宋体" w:cs="宋体"/>
                <w:i w:val="0"/>
                <w:color w:val="000000"/>
                <w:kern w:val="0"/>
                <w:sz w:val="22"/>
                <w:szCs w:val="22"/>
                <w:lang w:val="en-US" w:eastAsia="zh-CN" w:bidi="ar-SA"/>
              </w:rPr>
              <w:t>：九寨沟县文化馆</w:t>
            </w:r>
          </w:p>
        </w:tc>
        <w:tc>
          <w:tcPr>
            <w:tcW w:w="1513"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47"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64"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511" w:type="dxa"/>
            <w:tcBorders>
              <w:top w:val="single" w:color="FFFFFF" w:sz="4" w:space="0"/>
              <w:left w:val="single" w:color="FFFFFF" w:sz="4" w:space="0"/>
              <w:right w:val="single" w:color="FFFFFF" w:sz="4" w:space="0"/>
            </w:tcBorders>
            <w:vAlign w:val="center"/>
          </w:tcPr>
          <w:p>
            <w:pPr>
              <w:widowControl/>
              <w:jc w:val="center"/>
              <w:textAlignment w:val="center"/>
              <w:rPr>
                <w:rFonts w:ascii="宋体" w:hAnsi="宋体" w:eastAsia="宋体" w:cs="宋体"/>
                <w:i w:val="0"/>
                <w:color w:val="000000"/>
                <w:sz w:val="22"/>
                <w:szCs w:val="22"/>
              </w:rPr>
            </w:pPr>
            <w:r>
              <w:rPr>
                <w:rFonts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3140"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收    入</w:t>
            </w:r>
          </w:p>
        </w:tc>
        <w:tc>
          <w:tcPr>
            <w:tcW w:w="5196" w:type="dxa"/>
            <w:gridSpan w:val="7"/>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56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157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预算数</w:t>
            </w:r>
          </w:p>
        </w:tc>
        <w:tc>
          <w:tcPr>
            <w:tcW w:w="1513"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726"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750"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一般公共预算</w:t>
            </w:r>
          </w:p>
        </w:tc>
        <w:tc>
          <w:tcPr>
            <w:tcW w:w="69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政府性基金预算</w:t>
            </w:r>
          </w:p>
        </w:tc>
        <w:tc>
          <w:tcPr>
            <w:tcW w:w="151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一、本年收入</w:t>
            </w:r>
          </w:p>
        </w:tc>
        <w:tc>
          <w:tcPr>
            <w:tcW w:w="157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801.88</w:t>
            </w: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一、本年支出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w:t>
            </w:r>
            <w:r>
              <w:rPr>
                <w:rFonts w:hint="eastAsia" w:ascii="宋体" w:hAnsi="宋体" w:eastAsia="宋体" w:cs="宋体"/>
                <w:i w:val="0"/>
                <w:color w:val="000000"/>
                <w:kern w:val="0"/>
                <w:sz w:val="22"/>
                <w:szCs w:val="22"/>
                <w:lang w:val="en-US" w:eastAsia="zh-CN" w:bidi="ar-SA"/>
              </w:rPr>
              <w:t>8</w:t>
            </w: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w:t>
            </w:r>
            <w:r>
              <w:rPr>
                <w:rFonts w:hint="eastAsia" w:ascii="宋体" w:hAnsi="宋体" w:eastAsia="宋体" w:cs="宋体"/>
                <w:i w:val="0"/>
                <w:color w:val="000000"/>
                <w:kern w:val="0"/>
                <w:sz w:val="22"/>
                <w:szCs w:val="22"/>
                <w:lang w:val="en-US" w:eastAsia="zh-CN" w:bidi="ar-SA"/>
              </w:rPr>
              <w:t>8</w:t>
            </w: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r>
              <w:rPr>
                <w:rStyle w:val="6"/>
                <w:rFonts w:hint="eastAsia" w:ascii="宋体" w:hAnsi="宋体" w:eastAsia="宋体" w:cs="宋体"/>
                <w:i w:val="0"/>
                <w:color w:val="000000"/>
                <w:kern w:val="0"/>
                <w:sz w:val="22"/>
                <w:szCs w:val="22"/>
                <w:lang w:val="en-US" w:eastAsia="zh-CN" w:bidi="ar-SA"/>
              </w:rPr>
              <w:t>一般公共预算拨款收入</w:t>
            </w:r>
          </w:p>
        </w:tc>
        <w:tc>
          <w:tcPr>
            <w:tcW w:w="157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801.88</w:t>
            </w: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一般公共服务支出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政府性基金预算拨款收入</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外交支出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国有资本经营预算拨款收入</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国防支出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一、上年结转</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公共安全支出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一般公共预算拨款收入</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教育支出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政府性基金预算拨款收入</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科学技术支出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国有资本经营预算拨款收入</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文化旅游体育与传媒支出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552.71</w:t>
            </w: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552.71</w:t>
            </w: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社会保障和就业支出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128.3</w:t>
            </w: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128.3</w:t>
            </w: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社会保险基金支出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卫生健康支出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50.81</w:t>
            </w: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50.81</w:t>
            </w: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节能环保支出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城乡社区支出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农林水支出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交通运输支出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资源勘探工业信息等支出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商业服务业等支出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金融支出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援助其他地区支出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自然资源海洋气象等支出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住房保障支出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70.07</w:t>
            </w: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70.07</w:t>
            </w: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粮油物资储备支出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国有资本经营预算支出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灾害防治及应急管理支出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其他支出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债务还本支出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债务付息支出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债务发行费用支出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64"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15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抗疫特别国债安排的支出</w:t>
            </w:r>
          </w:p>
        </w:tc>
        <w:tc>
          <w:tcPr>
            <w:tcW w:w="726"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750"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69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51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bl>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sectPr>
          <w:pgSz w:w="11906" w:h="16838"/>
          <w:pgMar w:top="1440" w:right="1800" w:bottom="1440" w:left="1800" w:header="851" w:footer="992" w:gutter="0"/>
          <w:cols w:space="720" w:num="1"/>
          <w:docGrid w:type="lines" w:linePitch="312" w:charSpace="0"/>
        </w:sectPr>
      </w:pPr>
    </w:p>
    <w:tbl>
      <w:tblPr>
        <w:tblStyle w:val="8"/>
        <w:tblW w:w="140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86"/>
        <w:gridCol w:w="307"/>
        <w:gridCol w:w="310"/>
        <w:gridCol w:w="94"/>
        <w:gridCol w:w="750"/>
        <w:gridCol w:w="339"/>
        <w:gridCol w:w="486"/>
        <w:gridCol w:w="141"/>
        <w:gridCol w:w="626"/>
        <w:gridCol w:w="77"/>
        <w:gridCol w:w="550"/>
        <w:gridCol w:w="275"/>
        <w:gridCol w:w="353"/>
        <w:gridCol w:w="310"/>
        <w:gridCol w:w="128"/>
        <w:gridCol w:w="42"/>
        <w:gridCol w:w="138"/>
        <w:gridCol w:w="60"/>
        <w:gridCol w:w="249"/>
        <w:gridCol w:w="90"/>
        <w:gridCol w:w="218"/>
        <w:gridCol w:w="90"/>
        <w:gridCol w:w="219"/>
        <w:gridCol w:w="90"/>
        <w:gridCol w:w="219"/>
        <w:gridCol w:w="90"/>
        <w:gridCol w:w="219"/>
        <w:gridCol w:w="90"/>
        <w:gridCol w:w="218"/>
        <w:gridCol w:w="90"/>
        <w:gridCol w:w="219"/>
        <w:gridCol w:w="90"/>
        <w:gridCol w:w="218"/>
        <w:gridCol w:w="90"/>
        <w:gridCol w:w="218"/>
        <w:gridCol w:w="90"/>
        <w:gridCol w:w="219"/>
        <w:gridCol w:w="90"/>
        <w:gridCol w:w="219"/>
        <w:gridCol w:w="90"/>
        <w:gridCol w:w="219"/>
        <w:gridCol w:w="90"/>
        <w:gridCol w:w="218"/>
        <w:gridCol w:w="90"/>
        <w:gridCol w:w="219"/>
        <w:gridCol w:w="90"/>
        <w:gridCol w:w="219"/>
        <w:gridCol w:w="90"/>
        <w:gridCol w:w="219"/>
        <w:gridCol w:w="90"/>
        <w:gridCol w:w="219"/>
        <w:gridCol w:w="90"/>
        <w:gridCol w:w="218"/>
        <w:gridCol w:w="90"/>
        <w:gridCol w:w="219"/>
        <w:gridCol w:w="90"/>
        <w:gridCol w:w="219"/>
        <w:gridCol w:w="90"/>
        <w:gridCol w:w="219"/>
        <w:gridCol w:w="90"/>
        <w:gridCol w:w="218"/>
        <w:gridCol w:w="90"/>
        <w:gridCol w:w="219"/>
        <w:gridCol w:w="90"/>
        <w:gridCol w:w="219"/>
        <w:gridCol w:w="90"/>
        <w:gridCol w:w="219"/>
        <w:gridCol w:w="90"/>
        <w:gridCol w:w="219"/>
        <w:gridCol w:w="90"/>
        <w:gridCol w:w="218"/>
        <w:gridCol w:w="90"/>
        <w:gridCol w:w="219"/>
        <w:gridCol w:w="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90" w:type="dxa"/>
          <w:trHeight w:val="345" w:hRule="atLeast"/>
        </w:trPr>
        <w:tc>
          <w:tcPr>
            <w:tcW w:w="693"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404"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08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27"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26"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27"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28"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1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3"/>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ascii="宋体" w:hAnsi="宋体" w:eastAsia="宋体" w:cs="宋体"/>
                <w:i w:val="0"/>
                <w:color w:val="000000"/>
                <w:sz w:val="22"/>
                <w:szCs w:val="22"/>
              </w:rPr>
            </w:pPr>
            <w:r>
              <w:rPr>
                <w:rFonts w:ascii="宋体" w:hAnsi="宋体" w:eastAsia="宋体" w:cs="宋体"/>
                <w:i w:val="0"/>
                <w:color w:val="000000"/>
                <w:kern w:val="0"/>
                <w:sz w:val="22"/>
                <w:szCs w:val="22"/>
                <w:lang w:val="en-US" w:eastAsia="zh-CN" w:bidi="ar-SA"/>
              </w:rPr>
              <w:t>表5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90" w:type="dxa"/>
          <w:trHeight w:val="495" w:hRule="atLeast"/>
        </w:trPr>
        <w:tc>
          <w:tcPr>
            <w:tcW w:w="13956" w:type="dxa"/>
            <w:gridSpan w:val="73"/>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90" w:type="dxa"/>
          <w:trHeight w:val="420" w:hRule="atLeast"/>
        </w:trPr>
        <w:tc>
          <w:tcPr>
            <w:tcW w:w="1847" w:type="dxa"/>
            <w:gridSpan w:val="5"/>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单位</w:t>
            </w:r>
            <w:r>
              <w:rPr>
                <w:rFonts w:hint="eastAsia" w:ascii="宋体" w:hAnsi="宋体" w:eastAsia="宋体" w:cs="宋体"/>
                <w:i w:val="0"/>
                <w:color w:val="000000"/>
                <w:kern w:val="0"/>
                <w:sz w:val="22"/>
                <w:szCs w:val="22"/>
                <w:lang w:val="en-US" w:eastAsia="zh-CN" w:bidi="ar-SA"/>
              </w:rPr>
              <w:t>：九寨沟县文化馆</w:t>
            </w:r>
          </w:p>
        </w:tc>
        <w:tc>
          <w:tcPr>
            <w:tcW w:w="825"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767"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27" w:type="dxa"/>
            <w:gridSpan w:val="2"/>
            <w:tcBorders>
              <w:top w:val="single" w:color="FFFFFF" w:sz="4" w:space="0"/>
              <w:left w:val="single" w:color="FFFFFF" w:sz="4" w:space="0"/>
              <w:right w:val="single" w:color="FFFFFF" w:sz="4" w:space="0"/>
            </w:tcBorders>
            <w:vAlign w:val="center"/>
          </w:tcPr>
          <w:p>
            <w:pPr>
              <w:jc w:val="right"/>
              <w:rPr>
                <w:rFonts w:hint="eastAsia" w:ascii="宋体" w:hAnsi="宋体" w:eastAsia="宋体" w:cs="宋体"/>
                <w:i w:val="0"/>
                <w:color w:val="000000"/>
                <w:sz w:val="22"/>
                <w:szCs w:val="22"/>
              </w:rPr>
            </w:pPr>
          </w:p>
        </w:tc>
        <w:tc>
          <w:tcPr>
            <w:tcW w:w="628"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480" w:type="dxa"/>
            <w:gridSpan w:val="3"/>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8"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8"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309" w:type="dxa"/>
            <w:gridSpan w:val="2"/>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17" w:type="dxa"/>
            <w:gridSpan w:val="4"/>
            <w:tcBorders>
              <w:top w:val="single" w:color="FFFFFF" w:sz="4" w:space="0"/>
              <w:left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90" w:type="dxa"/>
          <w:trHeight w:val="525" w:hRule="atLeast"/>
        </w:trPr>
        <w:tc>
          <w:tcPr>
            <w:tcW w:w="1847" w:type="dxa"/>
            <w:gridSpan w:val="5"/>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825" w:type="dxa"/>
            <w:gridSpan w:val="2"/>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总计</w:t>
            </w:r>
          </w:p>
        </w:tc>
        <w:tc>
          <w:tcPr>
            <w:tcW w:w="4184" w:type="dxa"/>
            <w:gridSpan w:val="20"/>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省级当年财政拨款安排</w:t>
            </w:r>
          </w:p>
        </w:tc>
        <w:tc>
          <w:tcPr>
            <w:tcW w:w="3086" w:type="dxa"/>
            <w:gridSpan w:val="20"/>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中央提前通知专项转移支付等</w:t>
            </w:r>
          </w:p>
        </w:tc>
        <w:tc>
          <w:tcPr>
            <w:tcW w:w="4014" w:type="dxa"/>
            <w:gridSpan w:val="26"/>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90" w:type="dxa"/>
          <w:trHeight w:val="525" w:hRule="atLeast"/>
        </w:trPr>
        <w:tc>
          <w:tcPr>
            <w:tcW w:w="693"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31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844" w:type="dxa"/>
            <w:gridSpan w:val="2"/>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825"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44" w:type="dxa"/>
            <w:gridSpan w:val="3"/>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856" w:type="dxa"/>
            <w:gridSpan w:val="8"/>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一般公共预算拨款</w:t>
            </w:r>
          </w:p>
        </w:tc>
        <w:tc>
          <w:tcPr>
            <w:tcW w:w="557"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政府性基金安排</w:t>
            </w:r>
          </w:p>
        </w:tc>
        <w:tc>
          <w:tcPr>
            <w:tcW w:w="927"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国有资本经营预算安排</w:t>
            </w:r>
          </w:p>
        </w:tc>
        <w:tc>
          <w:tcPr>
            <w:tcW w:w="30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925"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一般公共预算拨款</w:t>
            </w:r>
          </w:p>
        </w:tc>
        <w:tc>
          <w:tcPr>
            <w:tcW w:w="927"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政府性基金安排</w:t>
            </w:r>
          </w:p>
        </w:tc>
        <w:tc>
          <w:tcPr>
            <w:tcW w:w="926"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国有资本经营预算安排</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926"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一般公共预算拨款</w:t>
            </w:r>
          </w:p>
        </w:tc>
        <w:tc>
          <w:tcPr>
            <w:tcW w:w="926"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政府性基金安排</w:t>
            </w:r>
          </w:p>
        </w:tc>
        <w:tc>
          <w:tcPr>
            <w:tcW w:w="927"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国有资本经营预算安排</w:t>
            </w:r>
          </w:p>
        </w:tc>
        <w:tc>
          <w:tcPr>
            <w:tcW w:w="926"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上年应返还额度结转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38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30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31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44"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25"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44" w:type="dxa"/>
            <w:gridSpan w:val="3"/>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25"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791"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240"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24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9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30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30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30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30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30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30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30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30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3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801.88</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801.88</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801.88</w:t>
            </w:r>
            <w:r>
              <w:rPr>
                <w:rFonts w:hint="eastAsia" w:ascii="宋体" w:hAnsi="宋体" w:eastAsia="宋体" w:cs="宋体"/>
                <w:b/>
                <w:i w:val="0"/>
                <w:color w:val="000000"/>
                <w:kern w:val="0"/>
                <w:sz w:val="22"/>
                <w:szCs w:val="22"/>
                <w:lang w:val="en-US" w:eastAsia="zh-CN" w:bidi="ar-SA"/>
              </w:rPr>
              <w:t>8</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801.88</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801.88</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801.88</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801.88</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801.88</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r>
              <w:rPr>
                <w:rStyle w:val="6"/>
                <w:rFonts w:hint="eastAsia" w:ascii="宋体" w:hAnsi="宋体" w:eastAsia="宋体" w:cs="宋体"/>
                <w:i w:val="0"/>
                <w:color w:val="000000"/>
                <w:kern w:val="0"/>
                <w:sz w:val="22"/>
                <w:szCs w:val="22"/>
                <w:lang w:val="en-US" w:eastAsia="zh-CN" w:bidi="ar-SA"/>
              </w:rPr>
              <w:t>文化馆</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801.88</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801.88</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801.88</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801.88</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商品和服务支出</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29.68</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29.68</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29.68</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29.68</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福利费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8.15</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8.15</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8.15</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8.15</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印刷费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w:t>
            </w:r>
            <w:r>
              <w:rPr>
                <w:rFonts w:hint="eastAsia" w:ascii="宋体" w:hAnsi="宋体" w:cs="宋体"/>
                <w:i w:val="0"/>
                <w:color w:val="000000"/>
                <w:kern w:val="0"/>
                <w:sz w:val="22"/>
                <w:szCs w:val="22"/>
                <w:lang w:val="en-US" w:eastAsia="zh-CN" w:bidi="ar-SA"/>
              </w:rPr>
              <w:t>23</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w:t>
            </w:r>
            <w:r>
              <w:rPr>
                <w:rFonts w:hint="eastAsia" w:ascii="宋体" w:hAnsi="宋体" w:cs="宋体"/>
                <w:i w:val="0"/>
                <w:color w:val="000000"/>
                <w:kern w:val="0"/>
                <w:sz w:val="22"/>
                <w:szCs w:val="22"/>
                <w:lang w:val="en-US" w:eastAsia="zh-CN" w:bidi="ar-SA"/>
              </w:rPr>
              <w:t>23</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w:t>
            </w:r>
            <w:r>
              <w:rPr>
                <w:rFonts w:hint="eastAsia" w:ascii="宋体" w:hAnsi="宋体" w:cs="宋体"/>
                <w:i w:val="0"/>
                <w:color w:val="000000"/>
                <w:kern w:val="0"/>
                <w:sz w:val="22"/>
                <w:szCs w:val="22"/>
                <w:lang w:val="en-US" w:eastAsia="zh-CN" w:bidi="ar-SA"/>
              </w:rPr>
              <w:t>23</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w:t>
            </w:r>
            <w:r>
              <w:rPr>
                <w:rFonts w:hint="eastAsia" w:ascii="宋体" w:hAnsi="宋体" w:cs="宋体"/>
                <w:i w:val="0"/>
                <w:color w:val="000000"/>
                <w:kern w:val="0"/>
                <w:sz w:val="22"/>
                <w:szCs w:val="22"/>
                <w:lang w:val="en-US" w:eastAsia="zh-CN" w:bidi="ar-SA"/>
              </w:rPr>
              <w:t>23</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差旅费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6.21</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6.21</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6.21</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6.21</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电费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0.46</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0.46</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0.46</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0.46</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lang w:val="en-US"/>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邮电费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0.33</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0.33</w:t>
            </w:r>
          </w:p>
        </w:tc>
        <w:tc>
          <w:tcPr>
            <w:tcW w:w="825" w:type="dxa"/>
            <w:gridSpan w:val="2"/>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0.33</w:t>
            </w:r>
          </w:p>
        </w:tc>
        <w:tc>
          <w:tcPr>
            <w:tcW w:w="791" w:type="dxa"/>
            <w:gridSpan w:val="3"/>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0.33</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工会经费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6.52</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6.52</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6.52</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6.52</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培训费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2.46</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2.46</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2.46</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2.46</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办公费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4.6</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4.6</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4.6</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4.6</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水费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公务接待费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0.58</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0.58</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0.58</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0.58</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工资福利支出</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772.2</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772.2</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772.2</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772.2</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基本工资</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164.2</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164.2</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164.2</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164.2</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奖金</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160.24</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160.24</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160.24</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160.24</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301</w:t>
            </w:r>
          </w:p>
        </w:tc>
        <w:tc>
          <w:tcPr>
            <w:tcW w:w="307"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03</w:t>
            </w:r>
          </w:p>
        </w:tc>
        <w:tc>
          <w:tcPr>
            <w:tcW w:w="3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基础绩效奖</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146.56</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146.56</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lang w:val="en-US" w:eastAsia="zh-CN"/>
              </w:rPr>
              <w:t>146.56</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146.56</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301</w:t>
            </w:r>
          </w:p>
        </w:tc>
        <w:tc>
          <w:tcPr>
            <w:tcW w:w="307"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03</w:t>
            </w:r>
          </w:p>
        </w:tc>
        <w:tc>
          <w:tcPr>
            <w:tcW w:w="3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年终一次性奖金</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13.68</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13.68</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13.68</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13.68</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住房公积金</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70.07</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70.07</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70.07</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70.07</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其他社会保障缴费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9.95</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9.95</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9.95</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9.95</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301</w:t>
            </w:r>
          </w:p>
        </w:tc>
        <w:tc>
          <w:tcPr>
            <w:tcW w:w="307"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12</w:t>
            </w:r>
          </w:p>
        </w:tc>
        <w:tc>
          <w:tcPr>
            <w:tcW w:w="3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失业保险</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3</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3</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3</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3</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301</w:t>
            </w:r>
          </w:p>
        </w:tc>
        <w:tc>
          <w:tcPr>
            <w:tcW w:w="307"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12</w:t>
            </w:r>
          </w:p>
        </w:tc>
        <w:tc>
          <w:tcPr>
            <w:tcW w:w="3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其他社会保险费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lang w:val="en-US"/>
              </w:rPr>
            </w:pPr>
            <w:r>
              <w:rPr>
                <w:rFonts w:hint="eastAsia"/>
                <w:lang w:val="en-US" w:eastAsia="zh-CN"/>
              </w:rPr>
              <w:t>22.93</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22.93</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22.93</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22.93</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lang w:val="en-US"/>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301</w:t>
            </w:r>
          </w:p>
        </w:tc>
        <w:tc>
          <w:tcPr>
            <w:tcW w:w="307"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12</w:t>
            </w:r>
          </w:p>
        </w:tc>
        <w:tc>
          <w:tcPr>
            <w:tcW w:w="3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工伤保险</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2.04</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2.04</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2.04</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2.04</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职工基本医疗保险缴费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40.85</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40.85</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40.85</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40.85</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lang w:val="en-US"/>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津贴补贴</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43.44</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43.44</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43.44</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43.44</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机关事业单位基本养老保险缴费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81.61</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81.61</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81.61</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81.61</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r>
              <w:rPr>
                <w:rStyle w:val="6"/>
                <w:rFonts w:hint="eastAsia" w:ascii="宋体" w:hAnsi="宋体" w:cs="宋体"/>
                <w:i w:val="0"/>
                <w:color w:val="000000"/>
                <w:kern w:val="0"/>
                <w:sz w:val="22"/>
                <w:szCs w:val="22"/>
                <w:lang w:val="en-US" w:eastAsia="zh-CN" w:bidi="ar-SA"/>
              </w:rPr>
              <w:t>残保金</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7.94</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7.94</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7.94</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7.94</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职业年金缴费</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46.69</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46.69</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46.69</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46.69</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绩效工资</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142.17</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142.17</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142.17</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142.17</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Style w:val="6"/>
                <w:rFonts w:hint="eastAsia" w:ascii="宋体" w:hAnsi="宋体" w:eastAsia="宋体" w:cs="宋体"/>
                <w:i w:val="0"/>
                <w:color w:val="000000"/>
                <w:kern w:val="0"/>
                <w:sz w:val="22"/>
                <w:szCs w:val="22"/>
                <w:lang w:val="en-US" w:eastAsia="zh-CN" w:bidi="ar-SA"/>
              </w:rPr>
            </w:pPr>
            <w:r>
              <w:rPr>
                <w:rStyle w:val="6"/>
                <w:rFonts w:hint="eastAsia" w:ascii="宋体" w:hAnsi="宋体" w:cs="宋体"/>
                <w:i w:val="0"/>
                <w:color w:val="000000"/>
                <w:kern w:val="0"/>
                <w:sz w:val="22"/>
                <w:szCs w:val="22"/>
                <w:lang w:val="en-US" w:eastAsia="zh-CN" w:bidi="ar-SA"/>
              </w:rPr>
              <w:t>艰苦边远地区津贴</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37.27</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37.27</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37.27</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37.27</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Style w:val="6"/>
                <w:rFonts w:hint="eastAsia" w:ascii="宋体" w:hAnsi="宋体" w:cs="宋体"/>
                <w:i w:val="0"/>
                <w:color w:val="000000"/>
                <w:kern w:val="0"/>
                <w:sz w:val="22"/>
                <w:szCs w:val="22"/>
                <w:lang w:val="en-US" w:eastAsia="zh-CN" w:bidi="ar-SA"/>
              </w:rPr>
            </w:pPr>
            <w:r>
              <w:rPr>
                <w:rStyle w:val="6"/>
                <w:rFonts w:hint="eastAsia" w:ascii="宋体" w:hAnsi="宋体" w:cs="宋体"/>
                <w:i w:val="0"/>
                <w:color w:val="000000"/>
                <w:kern w:val="0"/>
                <w:sz w:val="22"/>
                <w:szCs w:val="22"/>
                <w:lang w:val="en-US" w:eastAsia="zh-CN" w:bidi="ar-SA"/>
              </w:rPr>
              <w:t>高海拔地区折算工龄补贴</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0.49</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0.49</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0.49</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0.49</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Style w:val="6"/>
                <w:rFonts w:hint="eastAsia" w:ascii="宋体" w:hAnsi="宋体" w:cs="宋体"/>
                <w:i w:val="0"/>
                <w:color w:val="000000"/>
                <w:kern w:val="0"/>
                <w:sz w:val="22"/>
                <w:szCs w:val="22"/>
                <w:lang w:val="en-US" w:eastAsia="zh-CN" w:bidi="ar-SA"/>
              </w:rPr>
            </w:pPr>
            <w:r>
              <w:rPr>
                <w:rStyle w:val="6"/>
                <w:rFonts w:hint="eastAsia" w:ascii="宋体" w:hAnsi="宋体" w:cs="宋体"/>
                <w:i w:val="0"/>
                <w:color w:val="000000"/>
                <w:kern w:val="0"/>
                <w:sz w:val="22"/>
                <w:szCs w:val="22"/>
                <w:lang w:val="en-US" w:eastAsia="zh-CN" w:bidi="ar-SA"/>
              </w:rPr>
              <w:t>乡镇工作补贴</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2.52</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2.52</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2.52.</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2.52</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38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0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310"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844" w:type="dxa"/>
            <w:gridSpan w:val="2"/>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Style w:val="6"/>
                <w:rFonts w:hint="eastAsia" w:ascii="宋体" w:hAnsi="宋体" w:cs="宋体"/>
                <w:i w:val="0"/>
                <w:color w:val="000000"/>
                <w:kern w:val="0"/>
                <w:sz w:val="22"/>
                <w:szCs w:val="22"/>
                <w:lang w:val="en-US" w:eastAsia="zh-CN" w:bidi="ar-SA"/>
              </w:rPr>
            </w:pPr>
            <w:r>
              <w:rPr>
                <w:rStyle w:val="6"/>
                <w:rFonts w:hint="eastAsia" w:ascii="宋体" w:hAnsi="宋体" w:cs="宋体"/>
                <w:i w:val="0"/>
                <w:color w:val="000000"/>
                <w:kern w:val="0"/>
                <w:sz w:val="22"/>
                <w:szCs w:val="22"/>
                <w:lang w:val="en-US" w:eastAsia="zh-CN" w:bidi="ar-SA"/>
              </w:rPr>
              <w:t>其他国家津补贴</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3.16</w:t>
            </w:r>
          </w:p>
        </w:tc>
        <w:tc>
          <w:tcPr>
            <w:tcW w:w="844"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3.16</w:t>
            </w:r>
          </w:p>
        </w:tc>
        <w:tc>
          <w:tcPr>
            <w:tcW w:w="825" w:type="dxa"/>
            <w:gridSpan w:val="2"/>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3.16</w:t>
            </w:r>
          </w:p>
        </w:tc>
        <w:tc>
          <w:tcPr>
            <w:tcW w:w="791" w:type="dxa"/>
            <w:gridSpan w:val="3"/>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3.16</w:t>
            </w:r>
          </w:p>
        </w:tc>
        <w:tc>
          <w:tcPr>
            <w:tcW w:w="240" w:type="dxa"/>
            <w:gridSpan w:val="3"/>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4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9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8"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309" w:type="dxa"/>
            <w:gridSpan w:val="2"/>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bl>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tbl>
      <w:tblPr>
        <w:tblStyle w:val="8"/>
        <w:tblW w:w="154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57"/>
        <w:gridCol w:w="1398"/>
        <w:gridCol w:w="1398"/>
        <w:gridCol w:w="1136"/>
        <w:gridCol w:w="5177"/>
        <w:gridCol w:w="1775"/>
        <w:gridCol w:w="1914"/>
        <w:gridCol w:w="17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3653" w:type="dxa"/>
            <w:gridSpan w:val="3"/>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136"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5177"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5462" w:type="dxa"/>
            <w:gridSpan w:val="3"/>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5428" w:type="dxa"/>
            <w:gridSpan w:val="8"/>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一般公共预算支出预算表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9966" w:type="dxa"/>
            <w:gridSpan w:val="5"/>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单位：九寨沟县文化馆</w:t>
            </w:r>
          </w:p>
        </w:tc>
        <w:tc>
          <w:tcPr>
            <w:tcW w:w="1775"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914"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773" w:type="dxa"/>
            <w:tcBorders>
              <w:top w:val="single" w:color="FFFFFF" w:sz="4" w:space="0"/>
              <w:left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966" w:type="dxa"/>
            <w:gridSpan w:val="5"/>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177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914"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当年财政拨款安排</w:t>
            </w:r>
          </w:p>
        </w:tc>
        <w:tc>
          <w:tcPr>
            <w:tcW w:w="1773"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3653"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1136"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5177"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77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91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77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85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w:t>
            </w:r>
          </w:p>
        </w:tc>
        <w:tc>
          <w:tcPr>
            <w:tcW w:w="113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5177"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77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91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77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5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398"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398"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13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5177"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77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lang w:val="en-US"/>
              </w:rPr>
            </w:pPr>
            <w:r>
              <w:rPr>
                <w:rFonts w:hint="eastAsia" w:ascii="宋体" w:hAnsi="宋体" w:cs="宋体"/>
                <w:b/>
                <w:i w:val="0"/>
                <w:color w:val="000000"/>
                <w:kern w:val="0"/>
                <w:sz w:val="22"/>
                <w:szCs w:val="22"/>
                <w:lang w:val="en-US" w:eastAsia="zh-CN" w:bidi="ar-SA"/>
              </w:rPr>
              <w:t>801.88</w:t>
            </w:r>
          </w:p>
        </w:tc>
        <w:tc>
          <w:tcPr>
            <w:tcW w:w="1914"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lang w:val="en-US" w:eastAsia="zh-CN"/>
              </w:rPr>
            </w:pPr>
            <w:r>
              <w:rPr>
                <w:rFonts w:hint="eastAsia" w:ascii="宋体" w:hAnsi="宋体" w:cs="宋体"/>
                <w:b/>
                <w:i w:val="0"/>
                <w:color w:val="000000"/>
                <w:sz w:val="22"/>
                <w:szCs w:val="22"/>
                <w:lang w:val="en-US" w:eastAsia="zh-CN"/>
              </w:rPr>
              <w:t>801.88</w:t>
            </w:r>
          </w:p>
        </w:tc>
        <w:tc>
          <w:tcPr>
            <w:tcW w:w="1773"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5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1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517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77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801.88</w:t>
            </w:r>
          </w:p>
        </w:tc>
        <w:tc>
          <w:tcPr>
            <w:tcW w:w="1914"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801.88</w:t>
            </w:r>
          </w:p>
        </w:tc>
        <w:tc>
          <w:tcPr>
            <w:tcW w:w="1773"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5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1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517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文化体育和旅游局部门</w:t>
            </w:r>
          </w:p>
        </w:tc>
        <w:tc>
          <w:tcPr>
            <w:tcW w:w="177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801.88</w:t>
            </w:r>
          </w:p>
        </w:tc>
        <w:tc>
          <w:tcPr>
            <w:tcW w:w="1914"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801.88</w:t>
            </w:r>
          </w:p>
        </w:tc>
        <w:tc>
          <w:tcPr>
            <w:tcW w:w="1773"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5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09</w:t>
            </w:r>
          </w:p>
        </w:tc>
        <w:tc>
          <w:tcPr>
            <w:tcW w:w="11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517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群众文化</w:t>
            </w:r>
          </w:p>
        </w:tc>
        <w:tc>
          <w:tcPr>
            <w:tcW w:w="177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552.71</w:t>
            </w:r>
          </w:p>
        </w:tc>
        <w:tc>
          <w:tcPr>
            <w:tcW w:w="191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552.71</w:t>
            </w:r>
          </w:p>
        </w:tc>
        <w:tc>
          <w:tcPr>
            <w:tcW w:w="1773"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5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221</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02</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11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517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住房公积金</w:t>
            </w:r>
          </w:p>
        </w:tc>
        <w:tc>
          <w:tcPr>
            <w:tcW w:w="177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70.07</w:t>
            </w:r>
          </w:p>
        </w:tc>
        <w:tc>
          <w:tcPr>
            <w:tcW w:w="191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70.07</w:t>
            </w:r>
          </w:p>
        </w:tc>
        <w:tc>
          <w:tcPr>
            <w:tcW w:w="1773"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5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210</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w:t>
            </w:r>
            <w:r>
              <w:rPr>
                <w:rFonts w:hint="eastAsia" w:ascii="宋体" w:hAnsi="宋体" w:cs="宋体"/>
                <w:i w:val="0"/>
                <w:color w:val="000000"/>
                <w:kern w:val="0"/>
                <w:sz w:val="22"/>
                <w:szCs w:val="22"/>
                <w:lang w:val="en-US" w:eastAsia="zh-CN" w:bidi="ar-SA"/>
              </w:rPr>
              <w:t>2</w:t>
            </w:r>
          </w:p>
        </w:tc>
        <w:tc>
          <w:tcPr>
            <w:tcW w:w="11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517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cs="宋体"/>
                <w:i w:val="0"/>
                <w:color w:val="000000"/>
                <w:kern w:val="0"/>
                <w:sz w:val="22"/>
                <w:szCs w:val="22"/>
                <w:lang w:val="en-US" w:eastAsia="zh-CN" w:bidi="ar-SA"/>
              </w:rPr>
              <w:t>事业</w:t>
            </w:r>
            <w:r>
              <w:rPr>
                <w:rStyle w:val="6"/>
                <w:rFonts w:hint="eastAsia" w:ascii="宋体" w:hAnsi="宋体" w:eastAsia="宋体" w:cs="宋体"/>
                <w:i w:val="0"/>
                <w:color w:val="000000"/>
                <w:kern w:val="0"/>
                <w:sz w:val="22"/>
                <w:szCs w:val="22"/>
                <w:lang w:val="en-US" w:eastAsia="zh-CN" w:bidi="ar-SA"/>
              </w:rPr>
              <w:t>单位医疗</w:t>
            </w:r>
          </w:p>
        </w:tc>
        <w:tc>
          <w:tcPr>
            <w:tcW w:w="177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40.85</w:t>
            </w:r>
          </w:p>
        </w:tc>
        <w:tc>
          <w:tcPr>
            <w:tcW w:w="191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40.85</w:t>
            </w:r>
          </w:p>
        </w:tc>
        <w:tc>
          <w:tcPr>
            <w:tcW w:w="1773"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5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208</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11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517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机关事业单位基本养老保险缴费支出</w:t>
            </w:r>
          </w:p>
        </w:tc>
        <w:tc>
          <w:tcPr>
            <w:tcW w:w="177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81.61</w:t>
            </w:r>
          </w:p>
        </w:tc>
        <w:tc>
          <w:tcPr>
            <w:tcW w:w="191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81.61</w:t>
            </w:r>
          </w:p>
        </w:tc>
        <w:tc>
          <w:tcPr>
            <w:tcW w:w="1773"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5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210</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99</w:t>
            </w:r>
          </w:p>
        </w:tc>
        <w:tc>
          <w:tcPr>
            <w:tcW w:w="11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517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r>
              <w:rPr>
                <w:rStyle w:val="6"/>
                <w:rFonts w:hint="eastAsia" w:ascii="宋体" w:hAnsi="宋体" w:cs="宋体"/>
                <w:i w:val="0"/>
                <w:color w:val="000000"/>
                <w:kern w:val="0"/>
                <w:sz w:val="22"/>
                <w:szCs w:val="22"/>
                <w:lang w:val="en-US" w:eastAsia="zh-CN" w:bidi="ar-SA"/>
              </w:rPr>
              <w:t>其他行政事业单位医疗支出</w:t>
            </w:r>
          </w:p>
        </w:tc>
        <w:tc>
          <w:tcPr>
            <w:tcW w:w="177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9.95</w:t>
            </w:r>
          </w:p>
        </w:tc>
        <w:tc>
          <w:tcPr>
            <w:tcW w:w="191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9.95</w:t>
            </w:r>
          </w:p>
        </w:tc>
        <w:tc>
          <w:tcPr>
            <w:tcW w:w="1773"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5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208</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139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06</w:t>
            </w:r>
          </w:p>
        </w:tc>
        <w:tc>
          <w:tcPr>
            <w:tcW w:w="11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517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机关事业单位职业年金缴费支出</w:t>
            </w:r>
          </w:p>
        </w:tc>
        <w:tc>
          <w:tcPr>
            <w:tcW w:w="177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46.69</w:t>
            </w:r>
            <w:r>
              <w:rPr>
                <w:rFonts w:hint="eastAsia" w:ascii="宋体" w:hAnsi="宋体" w:eastAsia="宋体" w:cs="宋体"/>
                <w:i w:val="0"/>
                <w:color w:val="000000"/>
                <w:kern w:val="0"/>
                <w:sz w:val="22"/>
                <w:szCs w:val="22"/>
                <w:lang w:val="en-US" w:eastAsia="zh-CN" w:bidi="ar-SA"/>
              </w:rPr>
              <w:t>8</w:t>
            </w:r>
          </w:p>
        </w:tc>
        <w:tc>
          <w:tcPr>
            <w:tcW w:w="191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46.69</w:t>
            </w:r>
          </w:p>
        </w:tc>
        <w:tc>
          <w:tcPr>
            <w:tcW w:w="1773"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lang w:val="en-US"/>
              </w:rPr>
            </w:pPr>
          </w:p>
        </w:tc>
      </w:tr>
    </w:tbl>
    <w:p>
      <w:pPr>
        <w:pStyle w:val="2"/>
        <w:rPr>
          <w:rFonts w:ascii="方正小标宋简体" w:hAnsi="黑体" w:eastAsia="方正小标宋简体"/>
          <w:sz w:val="44"/>
          <w:szCs w:val="44"/>
          <w:highlight w:val="none"/>
        </w:rPr>
        <w:sectPr>
          <w:pgSz w:w="16838" w:h="11906" w:orient="landscape"/>
          <w:pgMar w:top="720" w:right="720" w:bottom="720" w:left="720" w:header="851" w:footer="992" w:gutter="0"/>
          <w:cols w:space="720" w:num="1"/>
          <w:docGrid w:type="lines" w:linePitch="312" w:charSpace="0"/>
        </w:sectPr>
      </w:pPr>
    </w:p>
    <w:tbl>
      <w:tblPr>
        <w:tblStyle w:val="8"/>
        <w:tblW w:w="104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20"/>
        <w:gridCol w:w="1175"/>
        <w:gridCol w:w="1493"/>
        <w:gridCol w:w="2818"/>
        <w:gridCol w:w="1479"/>
        <w:gridCol w:w="1335"/>
        <w:gridCol w:w="14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1895" w:type="dxa"/>
            <w:gridSpan w:val="2"/>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493"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2818"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479"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35"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476"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ascii="宋体" w:hAnsi="宋体" w:eastAsia="宋体" w:cs="宋体"/>
                <w:i w:val="0"/>
                <w:color w:val="000000"/>
                <w:sz w:val="22"/>
                <w:szCs w:val="22"/>
              </w:rPr>
            </w:pPr>
            <w:r>
              <w:rPr>
                <w:rFonts w:ascii="宋体" w:hAnsi="宋体" w:eastAsia="宋体" w:cs="宋体"/>
                <w:i w:val="0"/>
                <w:color w:val="000000"/>
                <w:kern w:val="0"/>
                <w:sz w:val="22"/>
                <w:szCs w:val="22"/>
                <w:lang w:val="en-US" w:eastAsia="zh-CN" w:bidi="ar-SA"/>
              </w:rPr>
              <w:t>表7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0496" w:type="dxa"/>
            <w:gridSpan w:val="7"/>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一般公共预算基本支出预算表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6206" w:type="dxa"/>
            <w:gridSpan w:val="4"/>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部门：九寨沟县文化馆</w:t>
            </w:r>
          </w:p>
        </w:tc>
        <w:tc>
          <w:tcPr>
            <w:tcW w:w="1479" w:type="dxa"/>
            <w:vAlign w:val="center"/>
          </w:tcPr>
          <w:p>
            <w:pPr>
              <w:rPr>
                <w:rFonts w:hint="eastAsia" w:ascii="宋体" w:hAnsi="宋体" w:eastAsia="宋体" w:cs="宋体"/>
                <w:i w:val="0"/>
                <w:color w:val="000000"/>
                <w:sz w:val="22"/>
                <w:szCs w:val="22"/>
              </w:rPr>
            </w:pPr>
          </w:p>
        </w:tc>
        <w:tc>
          <w:tcPr>
            <w:tcW w:w="1335"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476" w:type="dxa"/>
            <w:tcBorders>
              <w:top w:val="single" w:color="FFFFFF" w:sz="4" w:space="0"/>
              <w:left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6206" w:type="dxa"/>
            <w:gridSpan w:val="4"/>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4290"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895"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1493"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2818"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479"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33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人员经费</w:t>
            </w:r>
          </w:p>
        </w:tc>
        <w:tc>
          <w:tcPr>
            <w:tcW w:w="1476"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72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117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149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281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479"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33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47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175"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493"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801.88</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772.2</w:t>
            </w:r>
          </w:p>
        </w:tc>
        <w:tc>
          <w:tcPr>
            <w:tcW w:w="147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lang w:val="en-US"/>
              </w:rPr>
            </w:pPr>
            <w:r>
              <w:rPr>
                <w:rFonts w:hint="eastAsia" w:ascii="宋体" w:hAnsi="宋体" w:cs="宋体"/>
                <w:b/>
                <w:i w:val="0"/>
                <w:color w:val="000000"/>
                <w:kern w:val="0"/>
                <w:sz w:val="22"/>
                <w:szCs w:val="22"/>
                <w:lang w:val="en-US" w:eastAsia="zh-CN" w:bidi="ar-SA"/>
              </w:rPr>
              <w:t>29.68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1175"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1493"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818"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801.88</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772.2</w:t>
            </w:r>
          </w:p>
        </w:tc>
        <w:tc>
          <w:tcPr>
            <w:tcW w:w="147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1175"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文化馆</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801.88</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772.2</w:t>
            </w:r>
          </w:p>
        </w:tc>
        <w:tc>
          <w:tcPr>
            <w:tcW w:w="147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1175"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商品和服务支出</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29.68</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302</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29</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30229</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福利费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8.15</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302</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02</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30202</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印刷费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0.23</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302</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11</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30211</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差旅费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6.21</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302</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06</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30206</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电费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0.46</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302</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07</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30207</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邮电费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0.33</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302</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28</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30228</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工会经费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6.52</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302</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16</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30216</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培训费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2.46</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302</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01</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30201</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办公费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4.6</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302</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05</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30205</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水费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302</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17</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30217</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公务接待费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0.58</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Style w:val="16"/>
                <w:lang w:val="en-US" w:eastAsia="zh-CN" w:bidi="ar-SA"/>
              </w:rPr>
            </w:pPr>
            <w:r>
              <w:rPr>
                <w:rStyle w:val="16"/>
                <w:lang w:val="en-US" w:eastAsia="zh-CN" w:bidi="ar-SA"/>
              </w:rPr>
              <w:t>302</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Style w:val="16"/>
                <w:lang w:val="en-US" w:eastAsia="zh-CN" w:bidi="ar-SA"/>
              </w:rPr>
            </w:pPr>
            <w:r>
              <w:rPr>
                <w:rStyle w:val="16"/>
                <w:lang w:val="en-US" w:eastAsia="zh-CN" w:bidi="ar-SA"/>
              </w:rPr>
              <w:t>15</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30215</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Style w:val="16"/>
                <w:lang w:val="en-US" w:eastAsia="zh-CN" w:bidi="ar-SA"/>
              </w:rPr>
            </w:pPr>
            <w:r>
              <w:rPr>
                <w:rStyle w:val="16"/>
                <w:lang w:val="en-US" w:eastAsia="zh-CN" w:bidi="ar-SA"/>
              </w:rPr>
              <w:t>会议费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0.05</w:t>
            </w:r>
          </w:p>
        </w:tc>
        <w:tc>
          <w:tcPr>
            <w:tcW w:w="133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76" w:type="dxa"/>
            <w:tcBorders>
              <w:top w:val="single" w:color="C0C0C0" w:sz="4" w:space="0"/>
              <w:left w:val="single" w:color="C0C0C0" w:sz="4" w:space="0"/>
              <w:bottom w:val="single" w:color="C0C0C0" w:sz="4" w:space="0"/>
              <w:right w:val="single" w:color="C0C0C0" w:sz="4" w:space="0"/>
            </w:tcBorders>
            <w:textDirection w:val="lrTb"/>
            <w:vAlign w:val="center"/>
          </w:tcPr>
          <w:p>
            <w:pPr>
              <w:widowControl/>
              <w:jc w:val="righ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1175"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i w:val="0"/>
                <w:color w:val="000000"/>
                <w:sz w:val="22"/>
                <w:szCs w:val="22"/>
              </w:rPr>
            </w:pP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工资福利支出</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772.2</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772.2</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01</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30101</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基本工资</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164.2</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164.2</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03</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30103</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奖金</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160.24</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160.24</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03</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3010302</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基础绩效奖</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146.56</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146.56</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03</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3010301</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年终一次性奖金</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13.68</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13.68</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13</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30113</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住房公积金</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70.07</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70.07</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12</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30112</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其他社会保障缴费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22.93</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22.93</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12</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3011202</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失业保险</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3.00</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3.00</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12</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3011299</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其他社会保险费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9.95</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9.95</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12</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3011201</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工伤保险</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2.04</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2.04</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Style w:val="16"/>
                <w:lang w:val="en-US" w:eastAsia="zh-CN" w:bidi="ar-SA"/>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Style w:val="16"/>
                <w:lang w:val="en-US" w:eastAsia="zh-CN" w:bidi="ar-SA"/>
              </w:rPr>
            </w:pPr>
            <w:r>
              <w:rPr>
                <w:rStyle w:val="16"/>
                <w:lang w:val="en-US" w:eastAsia="zh-CN" w:bidi="ar-SA"/>
              </w:rPr>
              <w:t>12</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3011206</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Style w:val="16"/>
                <w:lang w:val="en-US" w:eastAsia="zh-CN" w:bidi="ar-SA"/>
              </w:rPr>
            </w:pPr>
            <w:r>
              <w:rPr>
                <w:rStyle w:val="16"/>
                <w:lang w:val="en-US" w:eastAsia="zh-CN" w:bidi="ar-SA"/>
              </w:rPr>
              <w:t>残保金</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7.94</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7.94</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10</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30110</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职工基本医疗保险缴费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40.85</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40.85</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02</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30102</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津贴补贴</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43.44</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43.44</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08</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30108</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机关事业单位基本养老保险缴费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81.81</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81.61</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09</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30109</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职业年金缴费</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46.69</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46.69</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72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301</w:t>
            </w:r>
          </w:p>
        </w:tc>
        <w:tc>
          <w:tcPr>
            <w:tcW w:w="117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i w:val="0"/>
                <w:color w:val="000000"/>
                <w:sz w:val="22"/>
                <w:szCs w:val="22"/>
              </w:rPr>
            </w:pPr>
            <w:r>
              <w:rPr>
                <w:rStyle w:val="16"/>
                <w:lang w:val="en-US" w:eastAsia="zh-CN" w:bidi="ar-SA"/>
              </w:rPr>
              <w:t>07</w:t>
            </w:r>
          </w:p>
        </w:tc>
        <w:tc>
          <w:tcPr>
            <w:tcW w:w="1493"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30107</w:t>
            </w:r>
          </w:p>
        </w:tc>
        <w:tc>
          <w:tcPr>
            <w:tcW w:w="2818"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  绩效工资</w:t>
            </w:r>
          </w:p>
        </w:tc>
        <w:tc>
          <w:tcPr>
            <w:tcW w:w="1479"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142.17</w:t>
            </w:r>
          </w:p>
        </w:tc>
        <w:tc>
          <w:tcPr>
            <w:tcW w:w="1335"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142.17</w:t>
            </w:r>
          </w:p>
        </w:tc>
        <w:tc>
          <w:tcPr>
            <w:tcW w:w="14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bl>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tbl>
      <w:tblPr>
        <w:tblStyle w:val="8"/>
        <w:tblW w:w="104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39"/>
        <w:gridCol w:w="1536"/>
        <w:gridCol w:w="1536"/>
        <w:gridCol w:w="2048"/>
        <w:gridCol w:w="2407"/>
        <w:gridCol w:w="20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011" w:type="dxa"/>
            <w:gridSpan w:val="3"/>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2048"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2407"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2030"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0496" w:type="dxa"/>
            <w:gridSpan w:val="6"/>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一般公共预算项目支出预算表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8466" w:type="dxa"/>
            <w:gridSpan w:val="5"/>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部门：九寨沟县文化馆</w:t>
            </w:r>
          </w:p>
        </w:tc>
        <w:tc>
          <w:tcPr>
            <w:tcW w:w="2030" w:type="dxa"/>
            <w:tcBorders>
              <w:top w:val="single" w:color="FFFFFF" w:sz="4" w:space="0"/>
              <w:left w:val="single" w:color="FFFFFF" w:sz="4" w:space="0"/>
              <w:right w:val="single" w:color="FFFFFF" w:sz="4" w:space="0"/>
            </w:tcBorders>
            <w:vAlign w:val="center"/>
          </w:tcPr>
          <w:p>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4011"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2048"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2407"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203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15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15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w:t>
            </w:r>
          </w:p>
        </w:tc>
        <w:tc>
          <w:tcPr>
            <w:tcW w:w="204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2407"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203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939"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53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536"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2048"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2407"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203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93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5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5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04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40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03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93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5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5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04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40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03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93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5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5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04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40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p>
        </w:tc>
        <w:tc>
          <w:tcPr>
            <w:tcW w:w="203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93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5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5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04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40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6"/>
                <w:rFonts w:hint="eastAsia" w:ascii="宋体" w:hAnsi="宋体" w:eastAsia="宋体" w:cs="宋体"/>
                <w:i w:val="0"/>
                <w:color w:val="000000"/>
                <w:kern w:val="0"/>
                <w:sz w:val="22"/>
                <w:szCs w:val="22"/>
                <w:lang w:val="en-US" w:eastAsia="zh-CN" w:bidi="ar-SA"/>
              </w:rPr>
              <w:t xml:space="preserve">  </w:t>
            </w:r>
          </w:p>
        </w:tc>
        <w:tc>
          <w:tcPr>
            <w:tcW w:w="203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bl>
    <w:p>
      <w:pPr>
        <w:widowControl/>
        <w:jc w:val="left"/>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空表说明：此表无数据</w:t>
      </w:r>
    </w:p>
    <w:p>
      <w:pPr>
        <w:pStyle w:val="2"/>
        <w:rPr>
          <w:rFonts w:ascii="方正小标宋简体" w:hAnsi="黑体" w:eastAsia="方正小标宋简体"/>
          <w:sz w:val="44"/>
          <w:szCs w:val="44"/>
          <w:highlight w:val="none"/>
        </w:rPr>
      </w:pPr>
    </w:p>
    <w:tbl>
      <w:tblPr>
        <w:tblStyle w:val="8"/>
        <w:tblW w:w="104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12"/>
        <w:gridCol w:w="1523"/>
        <w:gridCol w:w="1101"/>
        <w:gridCol w:w="1183"/>
        <w:gridCol w:w="1021"/>
        <w:gridCol w:w="1377"/>
        <w:gridCol w:w="1328"/>
        <w:gridCol w:w="16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1312"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523"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101"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183"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021"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77"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28"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651"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0496" w:type="dxa"/>
            <w:gridSpan w:val="8"/>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2835" w:type="dxa"/>
            <w:gridSpan w:val="2"/>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部门：九寨沟县文化馆</w:t>
            </w:r>
          </w:p>
        </w:tc>
        <w:tc>
          <w:tcPr>
            <w:tcW w:w="1101" w:type="dxa"/>
            <w:tcBorders>
              <w:top w:val="single" w:color="FFFFFF" w:sz="4" w:space="0"/>
              <w:left w:val="single" w:color="FFFFFF" w:sz="4" w:space="0"/>
              <w:right w:val="single" w:color="FFFFFF" w:sz="4" w:space="0"/>
            </w:tcBorders>
            <w:vAlign w:val="center"/>
          </w:tcPr>
          <w:p>
            <w:pPr>
              <w:jc w:val="center"/>
              <w:rPr>
                <w:rFonts w:hint="eastAsia" w:ascii="宋体" w:hAnsi="宋体" w:eastAsia="宋体" w:cs="宋体"/>
                <w:i w:val="0"/>
                <w:color w:val="000000"/>
                <w:sz w:val="22"/>
                <w:szCs w:val="22"/>
              </w:rPr>
            </w:pPr>
          </w:p>
        </w:tc>
        <w:tc>
          <w:tcPr>
            <w:tcW w:w="1183" w:type="dxa"/>
            <w:tcBorders>
              <w:top w:val="single" w:color="FFFFFF" w:sz="4" w:space="0"/>
              <w:left w:val="single" w:color="FFFFFF" w:sz="4" w:space="0"/>
              <w:right w:val="single" w:color="FFFFFF" w:sz="4" w:space="0"/>
            </w:tcBorders>
            <w:vAlign w:val="center"/>
          </w:tcPr>
          <w:p>
            <w:pPr>
              <w:jc w:val="center"/>
              <w:rPr>
                <w:rFonts w:hint="eastAsia" w:ascii="宋体" w:hAnsi="宋体" w:eastAsia="宋体" w:cs="宋体"/>
                <w:i w:val="0"/>
                <w:color w:val="000000"/>
                <w:sz w:val="22"/>
                <w:szCs w:val="22"/>
              </w:rPr>
            </w:pPr>
          </w:p>
        </w:tc>
        <w:tc>
          <w:tcPr>
            <w:tcW w:w="1021" w:type="dxa"/>
            <w:tcBorders>
              <w:top w:val="single" w:color="FFFFFF" w:sz="4" w:space="0"/>
              <w:left w:val="single" w:color="FFFFFF" w:sz="4" w:space="0"/>
              <w:right w:val="single" w:color="FFFFFF" w:sz="4" w:space="0"/>
            </w:tcBorders>
            <w:vAlign w:val="center"/>
          </w:tcPr>
          <w:p>
            <w:pPr>
              <w:jc w:val="center"/>
              <w:rPr>
                <w:rFonts w:hint="eastAsia" w:ascii="宋体" w:hAnsi="宋体" w:eastAsia="宋体" w:cs="宋体"/>
                <w:i w:val="0"/>
                <w:color w:val="000000"/>
                <w:sz w:val="22"/>
                <w:szCs w:val="22"/>
              </w:rPr>
            </w:pPr>
          </w:p>
        </w:tc>
        <w:tc>
          <w:tcPr>
            <w:tcW w:w="1377" w:type="dxa"/>
            <w:tcBorders>
              <w:top w:val="single" w:color="FFFFFF" w:sz="4" w:space="0"/>
              <w:left w:val="single" w:color="FFFFFF" w:sz="4" w:space="0"/>
              <w:right w:val="single" w:color="FFFFFF" w:sz="4" w:space="0"/>
            </w:tcBorders>
            <w:vAlign w:val="center"/>
          </w:tcPr>
          <w:p>
            <w:pPr>
              <w:jc w:val="center"/>
              <w:rPr>
                <w:rFonts w:hint="eastAsia" w:ascii="宋体" w:hAnsi="宋体" w:eastAsia="宋体" w:cs="宋体"/>
                <w:i w:val="0"/>
                <w:color w:val="000000"/>
                <w:sz w:val="22"/>
                <w:szCs w:val="22"/>
              </w:rPr>
            </w:pPr>
          </w:p>
        </w:tc>
        <w:tc>
          <w:tcPr>
            <w:tcW w:w="1328" w:type="dxa"/>
            <w:tcBorders>
              <w:top w:val="single" w:color="FFFFFF" w:sz="4" w:space="0"/>
              <w:left w:val="single" w:color="FFFFFF" w:sz="4" w:space="0"/>
              <w:right w:val="single" w:color="FFFFFF" w:sz="4" w:space="0"/>
            </w:tcBorders>
            <w:vAlign w:val="center"/>
          </w:tcPr>
          <w:p>
            <w:pPr>
              <w:jc w:val="center"/>
              <w:rPr>
                <w:rFonts w:hint="eastAsia" w:ascii="宋体" w:hAnsi="宋体" w:eastAsia="宋体" w:cs="宋体"/>
                <w:i w:val="0"/>
                <w:color w:val="000000"/>
                <w:sz w:val="22"/>
                <w:szCs w:val="22"/>
              </w:rPr>
            </w:pPr>
          </w:p>
        </w:tc>
        <w:tc>
          <w:tcPr>
            <w:tcW w:w="1651" w:type="dxa"/>
            <w:tcBorders>
              <w:top w:val="single" w:color="FFFFFF" w:sz="4" w:space="0"/>
              <w:left w:val="single" w:color="FFFFFF" w:sz="4" w:space="0"/>
              <w:right w:val="single" w:color="FFFFFF" w:sz="4" w:space="0"/>
            </w:tcBorders>
            <w:vAlign w:val="center"/>
          </w:tcPr>
          <w:p>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31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单位编码</w:t>
            </w:r>
          </w:p>
        </w:tc>
        <w:tc>
          <w:tcPr>
            <w:tcW w:w="1523"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7661"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31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52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10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183"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因公出国（境）费用</w:t>
            </w:r>
          </w:p>
        </w:tc>
        <w:tc>
          <w:tcPr>
            <w:tcW w:w="3726"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公务用车购置及运行费</w:t>
            </w:r>
          </w:p>
        </w:tc>
        <w:tc>
          <w:tcPr>
            <w:tcW w:w="165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131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52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10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18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02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137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公务用车购置费</w:t>
            </w:r>
          </w:p>
        </w:tc>
        <w:tc>
          <w:tcPr>
            <w:tcW w:w="132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公务用车运行费</w:t>
            </w:r>
          </w:p>
        </w:tc>
        <w:tc>
          <w:tcPr>
            <w:tcW w:w="165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312"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523"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101"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0.58</w:t>
            </w:r>
          </w:p>
        </w:tc>
        <w:tc>
          <w:tcPr>
            <w:tcW w:w="1183"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02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37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328"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651"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312"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523"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101"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0.58</w:t>
            </w:r>
          </w:p>
        </w:tc>
        <w:tc>
          <w:tcPr>
            <w:tcW w:w="1183"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02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37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328"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651"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312"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207002</w:t>
            </w:r>
          </w:p>
        </w:tc>
        <w:tc>
          <w:tcPr>
            <w:tcW w:w="1523"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17"/>
                <w:lang w:val="en-US" w:eastAsia="zh-CN" w:bidi="ar-SA"/>
              </w:rPr>
              <w:t xml:space="preserve"> 文化馆</w:t>
            </w:r>
          </w:p>
        </w:tc>
        <w:tc>
          <w:tcPr>
            <w:tcW w:w="110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0.58</w:t>
            </w:r>
          </w:p>
        </w:tc>
        <w:tc>
          <w:tcPr>
            <w:tcW w:w="1183"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02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37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32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65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0.58</w:t>
            </w:r>
          </w:p>
        </w:tc>
      </w:tr>
    </w:tbl>
    <w:p>
      <w:pPr>
        <w:widowControl/>
        <w:jc w:val="left"/>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空表说明：此表无数据</w:t>
      </w: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tbl>
      <w:tblPr>
        <w:tblStyle w:val="8"/>
        <w:tblW w:w="102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25"/>
        <w:gridCol w:w="1350"/>
        <w:gridCol w:w="1350"/>
        <w:gridCol w:w="1035"/>
        <w:gridCol w:w="2040"/>
        <w:gridCol w:w="1170"/>
        <w:gridCol w:w="1125"/>
        <w:gridCol w:w="1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3525" w:type="dxa"/>
            <w:gridSpan w:val="3"/>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035"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204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17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125"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20"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0215" w:type="dxa"/>
            <w:gridSpan w:val="8"/>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政府性基金支出预算表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6600" w:type="dxa"/>
            <w:gridSpan w:val="5"/>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部门：九寨沟县文化馆</w:t>
            </w:r>
          </w:p>
        </w:tc>
        <w:tc>
          <w:tcPr>
            <w:tcW w:w="1170"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125"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20" w:type="dxa"/>
            <w:tcBorders>
              <w:top w:val="single" w:color="FFFFFF" w:sz="4" w:space="0"/>
              <w:left w:val="single" w:color="FFFFFF" w:sz="4" w:space="0"/>
              <w:right w:val="single" w:color="FFFFFF" w:sz="4" w:space="0"/>
            </w:tcBorders>
            <w:vAlign w:val="center"/>
          </w:tcPr>
          <w:p>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6600" w:type="dxa"/>
            <w:gridSpan w:val="5"/>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3615"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3525"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103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204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17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12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132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8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135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135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w:t>
            </w:r>
          </w:p>
        </w:tc>
        <w:tc>
          <w:tcPr>
            <w:tcW w:w="103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204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17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12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32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25"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350"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350"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035"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204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17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12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32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5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5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04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17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12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32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5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5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04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17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12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32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5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35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204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p>
        </w:tc>
        <w:tc>
          <w:tcPr>
            <w:tcW w:w="11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rPr>
            </w:pPr>
          </w:p>
        </w:tc>
        <w:tc>
          <w:tcPr>
            <w:tcW w:w="11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32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bl>
    <w:p>
      <w:pPr>
        <w:widowControl/>
        <w:jc w:val="left"/>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空表说明：此表无数据</w:t>
      </w:r>
    </w:p>
    <w:p>
      <w:pPr>
        <w:pStyle w:val="2"/>
        <w:rPr>
          <w:rFonts w:hint="eastAsia" w:ascii="宋体" w:hAnsi="宋体" w:eastAsia="宋体" w:cs="宋体"/>
          <w:i w:val="0"/>
          <w:iCs w:val="0"/>
          <w:color w:val="000000"/>
          <w:kern w:val="0"/>
          <w:sz w:val="22"/>
          <w:szCs w:val="22"/>
          <w:u w:val="none"/>
          <w:lang w:val="en-US" w:eastAsia="zh-CN"/>
        </w:rPr>
      </w:pPr>
    </w:p>
    <w:p>
      <w:pPr>
        <w:pStyle w:val="2"/>
        <w:rPr>
          <w:rFonts w:hint="eastAsia" w:ascii="宋体" w:hAnsi="宋体" w:eastAsia="宋体" w:cs="宋体"/>
          <w:i w:val="0"/>
          <w:iCs w:val="0"/>
          <w:color w:val="000000"/>
          <w:kern w:val="0"/>
          <w:sz w:val="22"/>
          <w:szCs w:val="22"/>
          <w:u w:val="none"/>
          <w:lang w:val="en-US" w:eastAsia="zh-CN"/>
        </w:rPr>
      </w:pPr>
    </w:p>
    <w:p>
      <w:pPr>
        <w:pStyle w:val="2"/>
        <w:rPr>
          <w:rFonts w:hint="eastAsia" w:ascii="宋体" w:hAnsi="宋体" w:eastAsia="宋体" w:cs="宋体"/>
          <w:i w:val="0"/>
          <w:iCs w:val="0"/>
          <w:color w:val="000000"/>
          <w:kern w:val="0"/>
          <w:sz w:val="22"/>
          <w:szCs w:val="22"/>
          <w:u w:val="none"/>
          <w:lang w:val="en-US" w:eastAsia="zh-CN"/>
        </w:rPr>
      </w:pPr>
    </w:p>
    <w:tbl>
      <w:tblPr>
        <w:tblStyle w:val="8"/>
        <w:tblW w:w="104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459"/>
        <w:gridCol w:w="1495"/>
        <w:gridCol w:w="1076"/>
        <w:gridCol w:w="1499"/>
        <w:gridCol w:w="1076"/>
        <w:gridCol w:w="1309"/>
        <w:gridCol w:w="1125"/>
        <w:gridCol w:w="14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1459"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495"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076"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499"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076"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309"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125"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457"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0496" w:type="dxa"/>
            <w:gridSpan w:val="8"/>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政府性基金预算“三公”经费支出预算表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2954" w:type="dxa"/>
            <w:gridSpan w:val="2"/>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部门：九寨沟县文化馆</w:t>
            </w:r>
          </w:p>
        </w:tc>
        <w:tc>
          <w:tcPr>
            <w:tcW w:w="1076" w:type="dxa"/>
            <w:tcBorders>
              <w:top w:val="single" w:color="FFFFFF" w:sz="4" w:space="0"/>
              <w:left w:val="single" w:color="FFFFFF" w:sz="4" w:space="0"/>
              <w:right w:val="single" w:color="FFFFFF" w:sz="4" w:space="0"/>
            </w:tcBorders>
            <w:vAlign w:val="center"/>
          </w:tcPr>
          <w:p>
            <w:pPr>
              <w:jc w:val="center"/>
              <w:rPr>
                <w:rFonts w:hint="eastAsia" w:ascii="宋体" w:hAnsi="宋体" w:eastAsia="宋体" w:cs="宋体"/>
                <w:i w:val="0"/>
                <w:color w:val="000000"/>
                <w:sz w:val="22"/>
                <w:szCs w:val="22"/>
              </w:rPr>
            </w:pPr>
          </w:p>
        </w:tc>
        <w:tc>
          <w:tcPr>
            <w:tcW w:w="1499" w:type="dxa"/>
            <w:tcBorders>
              <w:top w:val="single" w:color="FFFFFF" w:sz="4" w:space="0"/>
              <w:left w:val="single" w:color="FFFFFF" w:sz="4" w:space="0"/>
              <w:right w:val="single" w:color="FFFFFF" w:sz="4" w:space="0"/>
            </w:tcBorders>
            <w:vAlign w:val="center"/>
          </w:tcPr>
          <w:p>
            <w:pPr>
              <w:jc w:val="center"/>
              <w:rPr>
                <w:rFonts w:hint="eastAsia" w:ascii="宋体" w:hAnsi="宋体" w:eastAsia="宋体" w:cs="宋体"/>
                <w:i w:val="0"/>
                <w:color w:val="000000"/>
                <w:sz w:val="22"/>
                <w:szCs w:val="22"/>
              </w:rPr>
            </w:pPr>
          </w:p>
        </w:tc>
        <w:tc>
          <w:tcPr>
            <w:tcW w:w="1076" w:type="dxa"/>
            <w:tcBorders>
              <w:top w:val="single" w:color="FFFFFF" w:sz="4" w:space="0"/>
              <w:left w:val="single" w:color="FFFFFF" w:sz="4" w:space="0"/>
              <w:right w:val="single" w:color="FFFFFF" w:sz="4" w:space="0"/>
            </w:tcBorders>
            <w:vAlign w:val="center"/>
          </w:tcPr>
          <w:p>
            <w:pPr>
              <w:jc w:val="center"/>
              <w:rPr>
                <w:rFonts w:hint="eastAsia" w:ascii="宋体" w:hAnsi="宋体" w:eastAsia="宋体" w:cs="宋体"/>
                <w:i w:val="0"/>
                <w:color w:val="000000"/>
                <w:sz w:val="22"/>
                <w:szCs w:val="22"/>
              </w:rPr>
            </w:pPr>
          </w:p>
        </w:tc>
        <w:tc>
          <w:tcPr>
            <w:tcW w:w="3891" w:type="dxa"/>
            <w:gridSpan w:val="3"/>
            <w:tcBorders>
              <w:top w:val="single" w:color="FFFFFF" w:sz="4" w:space="0"/>
              <w:left w:val="single" w:color="FFFFFF" w:sz="4" w:space="0"/>
              <w:right w:val="single" w:color="FFFFFF" w:sz="4" w:space="0"/>
            </w:tcBorders>
            <w:vAlign w:val="center"/>
          </w:tcPr>
          <w:p>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459"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单位编码</w:t>
            </w:r>
          </w:p>
        </w:tc>
        <w:tc>
          <w:tcPr>
            <w:tcW w:w="149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7542"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459"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49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076"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499"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因公出国（境）费用</w:t>
            </w:r>
          </w:p>
        </w:tc>
        <w:tc>
          <w:tcPr>
            <w:tcW w:w="3510"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公务用车购置及运行费</w:t>
            </w:r>
          </w:p>
        </w:tc>
        <w:tc>
          <w:tcPr>
            <w:tcW w:w="1457"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1459"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49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07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499"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07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130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公务用车购置费</w:t>
            </w:r>
          </w:p>
        </w:tc>
        <w:tc>
          <w:tcPr>
            <w:tcW w:w="11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公务用车运行费</w:t>
            </w:r>
          </w:p>
        </w:tc>
        <w:tc>
          <w:tcPr>
            <w:tcW w:w="1457"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459"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495"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0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49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0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30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12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45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45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49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0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9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07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309"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125"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5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45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49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p>
        </w:tc>
        <w:tc>
          <w:tcPr>
            <w:tcW w:w="107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49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07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309"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12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45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bl>
    <w:p>
      <w:pPr>
        <w:widowControl/>
        <w:jc w:val="left"/>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空表说明：此表无数据</w:t>
      </w: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tbl>
      <w:tblPr>
        <w:tblStyle w:val="8"/>
        <w:tblW w:w="104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37"/>
        <w:gridCol w:w="547"/>
        <w:gridCol w:w="637"/>
        <w:gridCol w:w="1454"/>
        <w:gridCol w:w="1682"/>
        <w:gridCol w:w="1032"/>
        <w:gridCol w:w="1456"/>
        <w:gridCol w:w="1637"/>
        <w:gridCol w:w="14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1821" w:type="dxa"/>
            <w:gridSpan w:val="3"/>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454"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682"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032"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456"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637"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表12</w:t>
            </w:r>
          </w:p>
        </w:tc>
        <w:tc>
          <w:tcPr>
            <w:tcW w:w="1413" w:type="dxa"/>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9082" w:type="dxa"/>
            <w:gridSpan w:val="8"/>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国有资本经营预算支出预算表</w:t>
            </w:r>
          </w:p>
        </w:tc>
        <w:tc>
          <w:tcPr>
            <w:tcW w:w="1413" w:type="dxa"/>
            <w:tcBorders>
              <w:top w:val="single" w:color="FFFFFF" w:sz="4" w:space="0"/>
              <w:left w:val="single" w:color="FFFFFF" w:sz="4" w:space="0"/>
              <w:bottom w:val="single" w:color="FFFFFF" w:sz="4" w:space="0"/>
            </w:tcBorders>
            <w:vAlign w:val="center"/>
          </w:tcPr>
          <w:p>
            <w:pPr>
              <w:widowControl/>
              <w:jc w:val="left"/>
              <w:textAlignment w:val="center"/>
              <w:rPr>
                <w:rFonts w:hint="eastAsia" w:ascii="宋体" w:hAnsi="宋体" w:eastAsia="宋体" w:cs="宋体"/>
                <w:i w:val="0"/>
                <w:color w:val="000000"/>
                <w:sz w:val="18"/>
                <w:szCs w:val="18"/>
              </w:rPr>
            </w:pPr>
            <w:r>
              <w:rPr>
                <w:rFonts w:hint="eastAsia" w:ascii="宋体" w:hAnsi="宋体" w:eastAsia="宋体" w:cs="宋体"/>
                <w:i w:val="0"/>
                <w:color w:val="000000"/>
                <w:kern w:val="0"/>
                <w:sz w:val="18"/>
                <w:szCs w:val="18"/>
                <w:lang w:val="en-US" w:eastAsia="zh-CN" w:bidi="ar-SA"/>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4957" w:type="dxa"/>
            <w:gridSpan w:val="5"/>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部门：九寨沟县文化馆</w:t>
            </w:r>
          </w:p>
        </w:tc>
        <w:tc>
          <w:tcPr>
            <w:tcW w:w="1032"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4506" w:type="dxa"/>
            <w:gridSpan w:val="3"/>
            <w:tcBorders>
              <w:top w:val="single" w:color="FFFFFF" w:sz="4" w:space="0"/>
              <w:left w:val="single" w:color="FFFFFF" w:sz="4" w:space="0"/>
            </w:tcBorders>
            <w:vAlign w:val="center"/>
          </w:tcPr>
          <w:p>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4957" w:type="dxa"/>
            <w:gridSpan w:val="5"/>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4125"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本年国有资本经营预算支出</w:t>
            </w:r>
          </w:p>
        </w:tc>
        <w:tc>
          <w:tcPr>
            <w:tcW w:w="1413" w:type="dxa"/>
            <w:tcBorders>
              <w:top w:val="single" w:color="FFFFFF" w:sz="4" w:space="0"/>
              <w:bottom w:val="single" w:color="FFFFFF" w:sz="4" w:space="0"/>
            </w:tcBorders>
            <w:vAlign w:val="center"/>
          </w:tcPr>
          <w:p>
            <w:pPr>
              <w:rPr>
                <w:rFonts w:hint="eastAsia" w:ascii="宋体" w:hAnsi="宋体" w:eastAsia="宋体" w:cs="宋体"/>
                <w:i w:val="0"/>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821"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1454"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168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03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456"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1637"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1413" w:type="dxa"/>
            <w:tcBorders>
              <w:top w:val="single" w:color="FFFFFF" w:sz="4" w:space="0"/>
              <w:bottom w:val="single" w:color="FFFFFF" w:sz="4" w:space="0"/>
            </w:tcBorders>
            <w:vAlign w:val="center"/>
          </w:tcPr>
          <w:p>
            <w:pPr>
              <w:rPr>
                <w:rFonts w:hint="eastAsia" w:ascii="宋体" w:hAnsi="宋体" w:eastAsia="宋体" w:cs="宋体"/>
                <w:i w:val="0"/>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63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54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63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w:t>
            </w:r>
          </w:p>
        </w:tc>
        <w:tc>
          <w:tcPr>
            <w:tcW w:w="145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68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03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45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637"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413" w:type="dxa"/>
            <w:tcBorders>
              <w:top w:val="single" w:color="FFFFFF" w:sz="4" w:space="0"/>
              <w:bottom w:val="single" w:color="FFFFFF" w:sz="4" w:space="0"/>
            </w:tcBorders>
            <w:vAlign w:val="center"/>
          </w:tcPr>
          <w:p>
            <w:pPr>
              <w:rPr>
                <w:rFonts w:hint="eastAsia" w:ascii="宋体" w:hAnsi="宋体" w:eastAsia="宋体" w:cs="宋体"/>
                <w:i w:val="0"/>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63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54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637"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454"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682"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032"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45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63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413" w:type="dxa"/>
            <w:tcBorders>
              <w:top w:val="single" w:color="FFFFFF" w:sz="4" w:space="0"/>
              <w:bottom w:val="single" w:color="FFFFFF" w:sz="4" w:space="0"/>
            </w:tcBorders>
            <w:vAlign w:val="center"/>
          </w:tcPr>
          <w:p>
            <w:pPr>
              <w:rPr>
                <w:rFonts w:hint="eastAsia" w:ascii="宋体" w:hAnsi="宋体" w:eastAsia="宋体" w:cs="宋体"/>
                <w:b/>
                <w:i w:val="0"/>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63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54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63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45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682"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032"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5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63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13" w:type="dxa"/>
            <w:tcBorders>
              <w:top w:val="single" w:color="FFFFFF" w:sz="4" w:space="0"/>
              <w:bottom w:val="single" w:color="FFFFFF" w:sz="4" w:space="0"/>
            </w:tcBorders>
            <w:vAlign w:val="center"/>
          </w:tcPr>
          <w:p>
            <w:pPr>
              <w:rPr>
                <w:rFonts w:hint="eastAsia" w:ascii="宋体" w:hAnsi="宋体" w:eastAsia="宋体" w:cs="宋体"/>
                <w:i w:val="0"/>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63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54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63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45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682"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032"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5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637"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13" w:type="dxa"/>
            <w:tcBorders>
              <w:top w:val="single" w:color="FFFFFF" w:sz="4" w:space="0"/>
              <w:bottom w:val="single" w:color="FFFFFF" w:sz="4" w:space="0"/>
            </w:tcBorders>
            <w:vAlign w:val="center"/>
          </w:tcPr>
          <w:p>
            <w:pPr>
              <w:rPr>
                <w:rFonts w:hint="eastAsia" w:ascii="宋体" w:hAnsi="宋体" w:eastAsia="宋体" w:cs="宋体"/>
                <w:i w:val="0"/>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63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54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63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454"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682"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p>
        </w:tc>
        <w:tc>
          <w:tcPr>
            <w:tcW w:w="103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rPr>
            </w:pPr>
          </w:p>
        </w:tc>
        <w:tc>
          <w:tcPr>
            <w:tcW w:w="145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637"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413" w:type="dxa"/>
            <w:tcBorders>
              <w:top w:val="single" w:color="FFFFFF" w:sz="4" w:space="0"/>
              <w:bottom w:val="single" w:color="FFFFFF" w:sz="4" w:space="0"/>
            </w:tcBorders>
            <w:vAlign w:val="center"/>
          </w:tcPr>
          <w:p>
            <w:pPr>
              <w:rPr>
                <w:rFonts w:hint="eastAsia" w:ascii="宋体" w:hAnsi="宋体" w:eastAsia="宋体" w:cs="宋体"/>
                <w:i w:val="0"/>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0" w:hRule="atLeast"/>
        </w:trPr>
        <w:tc>
          <w:tcPr>
            <w:tcW w:w="637" w:type="dxa"/>
            <w:tcBorders>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547" w:type="dxa"/>
            <w:tcBorders>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637" w:type="dxa"/>
            <w:tcBorders>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454" w:type="dxa"/>
            <w:tcBorders>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682" w:type="dxa"/>
            <w:tcBorders>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032" w:type="dxa"/>
            <w:tcBorders>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456" w:type="dxa"/>
            <w:tcBorders>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637" w:type="dxa"/>
            <w:tcBorders>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413" w:type="dxa"/>
            <w:tcBorders>
              <w:left w:val="single" w:color="FFFFFF" w:sz="4" w:space="0"/>
            </w:tcBorders>
            <w:vAlign w:val="center"/>
          </w:tcPr>
          <w:p>
            <w:pPr>
              <w:rPr>
                <w:rFonts w:hint="eastAsia" w:ascii="宋体" w:hAnsi="宋体" w:eastAsia="宋体" w:cs="宋体"/>
                <w:i w:val="0"/>
                <w:color w:val="000000"/>
                <w:sz w:val="18"/>
                <w:szCs w:val="18"/>
              </w:rPr>
            </w:pPr>
          </w:p>
        </w:tc>
      </w:tr>
    </w:tbl>
    <w:p>
      <w:pPr>
        <w:widowControl/>
        <w:jc w:val="left"/>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空表说明：此表无数据</w:t>
      </w: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jc w:val="center"/>
        <w:rPr>
          <w:rFonts w:ascii="方正小标宋简体" w:hAnsi="黑体" w:eastAsia="方正小标宋简体"/>
          <w:sz w:val="44"/>
          <w:szCs w:val="44"/>
          <w:highlight w:val="none"/>
        </w:rPr>
      </w:pPr>
      <w:r>
        <w:rPr>
          <w:rFonts w:hint="eastAsia" w:ascii="宋体" w:hAnsi="宋体" w:cs="宋体"/>
          <w:i w:val="0"/>
          <w:color w:val="000000"/>
          <w:kern w:val="0"/>
          <w:sz w:val="22"/>
          <w:szCs w:val="22"/>
          <w:lang w:val="en-US" w:eastAsia="zh-CN" w:bidi="ar-SA"/>
        </w:rPr>
        <w:t xml:space="preserve">                                                                             </w:t>
      </w:r>
      <w:r>
        <w:rPr>
          <w:rFonts w:hint="eastAsia" w:ascii="宋体" w:hAnsi="宋体" w:eastAsia="宋体" w:cs="宋体"/>
          <w:i w:val="0"/>
          <w:color w:val="000000"/>
          <w:kern w:val="0"/>
          <w:sz w:val="22"/>
          <w:szCs w:val="22"/>
          <w:lang w:val="en-US" w:eastAsia="zh-CN" w:bidi="ar-SA"/>
        </w:rPr>
        <w:t>表13</w:t>
      </w:r>
    </w:p>
    <w:tbl>
      <w:tblPr>
        <w:tblStyle w:val="8"/>
        <w:tblW w:w="98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36"/>
        <w:gridCol w:w="775"/>
        <w:gridCol w:w="659"/>
        <w:gridCol w:w="1044"/>
        <w:gridCol w:w="849"/>
        <w:gridCol w:w="759"/>
        <w:gridCol w:w="1289"/>
        <w:gridCol w:w="626"/>
        <w:gridCol w:w="760"/>
        <w:gridCol w:w="567"/>
        <w:gridCol w:w="553"/>
        <w:gridCol w:w="10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9825"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单位预算项目绩效目标表（2024年度）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3414" w:type="dxa"/>
            <w:gridSpan w:val="4"/>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849"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759"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1289"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626"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760"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2128" w:type="dxa"/>
            <w:gridSpan w:val="3"/>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w:t>
            </w:r>
          </w:p>
        </w:tc>
        <w:tc>
          <w:tcPr>
            <w:tcW w:w="775"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65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预算数</w:t>
            </w:r>
          </w:p>
        </w:tc>
        <w:tc>
          <w:tcPr>
            <w:tcW w:w="1044"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84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5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28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626"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指标性质</w:t>
            </w:r>
          </w:p>
        </w:tc>
        <w:tc>
          <w:tcPr>
            <w:tcW w:w="760"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567"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度量单位</w:t>
            </w:r>
          </w:p>
        </w:tc>
        <w:tc>
          <w:tcPr>
            <w:tcW w:w="553"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权重</w:t>
            </w:r>
          </w:p>
        </w:tc>
        <w:tc>
          <w:tcPr>
            <w:tcW w:w="100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207-文化体育和旅游局部门</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29.68</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207002-文化馆</w:t>
            </w:r>
          </w:p>
        </w:tc>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工会经费和福利费</w:t>
            </w:r>
          </w:p>
        </w:tc>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14.68</w:t>
            </w: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提高预算编制质量，严格执行预算，保障单位日常运转。</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社会效益指标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运转保障率</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4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经济效益指标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“三公经费”控制率[计算方法为：（三公经费实际支出数/预算安排数]×100%）</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数量指标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科目调整次数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0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质量指标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预算编制准确率（计算方法为：∣（执行数-预算数）/预算数∣）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邮电费</w:t>
            </w:r>
          </w:p>
        </w:tc>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0.33</w:t>
            </w: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提高预算编制质量，严格执行预算，保障单位日常运转。</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社会效益指标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运转保障率</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0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质量指标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预算编制准确率（计算方法为：∣（执行数-预算数）/预算数∣）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4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经济效益指标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“三公经费”控制率[计算方法为：（三公经费实际支出数/预算安排数]×100%）</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数量指标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科目调整次数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0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会议和培训费</w:t>
            </w:r>
          </w:p>
        </w:tc>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2.52</w:t>
            </w: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提高预算编制质量，严格执行预算，保障单位日常运转。</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质量指标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预算编制准确率（计算方法为：∣（执行数-预算数）/预算数∣）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社会效益指标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运转保障率</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数量指标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科目调整次数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4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经济效益指标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“三公经费”控制率[计算方法为：（三公经费实际支出数/预算安排数]×100%）</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办公印刷和接待费</w:t>
            </w:r>
          </w:p>
        </w:tc>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5.41</w:t>
            </w: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提高预算编制质量，严格执行预算，保障单位日常运转。</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社会效益指标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运转保障率</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数量指标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科目调整次数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0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质量指标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预算编制准确率（计算方法为：∣（执行数-预算数）/预算数∣）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4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经济效益指标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“三公经费”控制率[计算方法为：（三公经费实际支出数/预算安排数]×100%）</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6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差旅费</w:t>
            </w:r>
          </w:p>
        </w:tc>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6.21</w:t>
            </w: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提高预算编制质量，严格执行预算，保障单位日常运转。</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经济效益指标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“三公经费”控制率[计算方法为：（三公经费实际支出数/预算安排数]×100%）</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社会效益指标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运转保障率</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0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质量指标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预算编制准确率（计算方法为：∣（执行数-预算数）/预算数∣）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数量指标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科目调整次数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0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水电费</w:t>
            </w:r>
          </w:p>
        </w:tc>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0.53</w:t>
            </w: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提高预算编制质量，严格执行预算，保障单位日常运转。</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质量指标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预算编制准确率（计算方法为：∣（执行数-预算数）/预算数∣）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数量指标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科目调整次数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社会效益指标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运转保障率</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4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经济效益指标</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“三公经费”控制率[计算方法为：（三公经费实际支出数/预算安排数]×100%）</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Dialog . plain" w:hAnsi="Dialog . plain" w:eastAsia="Dialog . plain" w:cs="Dialog . plain"/>
                <w:i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bl>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rPr>
          <w:rFonts w:ascii="方正小标宋简体" w:hAnsi="黑体" w:eastAsia="方正小标宋简体"/>
          <w:sz w:val="44"/>
          <w:szCs w:val="44"/>
          <w:highlight w:val="none"/>
        </w:rPr>
      </w:pPr>
    </w:p>
    <w:p>
      <w:pPr>
        <w:pStyle w:val="2"/>
        <w:jc w:val="both"/>
      </w:pPr>
    </w:p>
    <w:p>
      <w:pPr>
        <w:pStyle w:val="2"/>
        <w:jc w:val="both"/>
      </w:pPr>
    </w:p>
    <w:p>
      <w:pPr>
        <w:pStyle w:val="2"/>
        <w:jc w:val="both"/>
      </w:pPr>
    </w:p>
    <w:p>
      <w:pPr>
        <w:pStyle w:val="2"/>
        <w:jc w:val="both"/>
      </w:pPr>
    </w:p>
    <w:p>
      <w:pPr>
        <w:pStyle w:val="2"/>
        <w:jc w:val="both"/>
      </w:pPr>
    </w:p>
    <w:p>
      <w:pPr>
        <w:pStyle w:val="2"/>
        <w:jc w:val="both"/>
      </w:pPr>
    </w:p>
    <w:p>
      <w:pPr>
        <w:pStyle w:val="2"/>
        <w:jc w:val="both"/>
      </w:pPr>
    </w:p>
    <w:p>
      <w:pPr>
        <w:pStyle w:val="2"/>
        <w:jc w:val="both"/>
      </w:pPr>
    </w:p>
    <w:p>
      <w:pPr>
        <w:pStyle w:val="2"/>
        <w:jc w:val="both"/>
      </w:pPr>
    </w:p>
    <w:p>
      <w:pPr>
        <w:pStyle w:val="2"/>
        <w:jc w:val="both"/>
      </w:pPr>
    </w:p>
    <w:p>
      <w:pPr>
        <w:pStyle w:val="2"/>
        <w:jc w:val="both"/>
      </w:pPr>
    </w:p>
    <w:p>
      <w:pPr>
        <w:pStyle w:val="2"/>
      </w:pPr>
    </w:p>
    <w:p>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第三部分  </w:t>
      </w:r>
      <w:r>
        <w:rPr>
          <w:rFonts w:hint="eastAsia" w:ascii="方正小标宋简体" w:hAnsi="黑体" w:eastAsia="方正小标宋简体"/>
          <w:sz w:val="44"/>
          <w:szCs w:val="44"/>
          <w:highlight w:val="none"/>
          <w:lang w:val="en-US" w:eastAsia="zh-CN"/>
        </w:rPr>
        <w:t>九寨沟县文化馆</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rPr>
        <w:t>单位</w:t>
      </w:r>
      <w:r>
        <w:rPr>
          <w:rFonts w:ascii="方正小标宋简体" w:hAnsi="黑体" w:eastAsia="方正小标宋简体"/>
          <w:sz w:val="44"/>
          <w:szCs w:val="44"/>
          <w:highlight w:val="none"/>
        </w:rPr>
        <w:t>预算</w:t>
      </w:r>
      <w:r>
        <w:rPr>
          <w:rFonts w:hint="eastAsia" w:ascii="方正小标宋简体" w:hAnsi="黑体" w:eastAsia="方正小标宋简体"/>
          <w:sz w:val="44"/>
          <w:szCs w:val="44"/>
          <w:highlight w:val="none"/>
        </w:rPr>
        <w:t>情况说明</w:t>
      </w:r>
    </w:p>
    <w:p>
      <w:pPr>
        <w:pStyle w:val="2"/>
        <w:rPr>
          <w:rFonts w:hint="eastAsia" w:ascii="方正小标宋简体" w:hAnsi="黑体" w:eastAsia="方正小标宋简体"/>
          <w:sz w:val="44"/>
          <w:szCs w:val="44"/>
          <w:highlight w:val="none"/>
        </w:rPr>
      </w:pPr>
    </w:p>
    <w:p>
      <w:pPr>
        <w:rPr>
          <w:rFonts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一、收支预算情况说明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所有收入和支出均纳入</w:t>
      </w:r>
      <w:r>
        <w:rPr>
          <w:rFonts w:hint="eastAsia" w:ascii="仿宋_GB2312" w:hAnsi="黑体" w:eastAsia="仿宋_GB2312"/>
          <w:sz w:val="32"/>
          <w:szCs w:val="32"/>
          <w:highlight w:val="none"/>
          <w:lang w:val="en-US"/>
        </w:rPr>
        <w:t>单位</w:t>
      </w:r>
      <w:r>
        <w:rPr>
          <w:rFonts w:hint="eastAsia" w:ascii="仿宋_GB2312" w:hAnsi="黑体" w:eastAsia="仿宋_GB2312"/>
          <w:sz w:val="32"/>
          <w:szCs w:val="32"/>
          <w:highlight w:val="none"/>
        </w:rPr>
        <w:t>预算管理。收入包括：一般公共预算拨款收入、政府性基金预算拨款收入</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highlight w:val="none"/>
        </w:rPr>
        <w:t>；支出包括：一般公共服务支出、外交支出、国防支出、公共安全支出、教育支出、科学技术支出、文化旅游体育与传媒支出、社会保障和就业支出、卫生健康支出、住房保障支出</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801.88</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年收支预算总数增加</w:t>
      </w:r>
      <w:r>
        <w:rPr>
          <w:rFonts w:hint="eastAsia" w:ascii="仿宋_GB2312" w:hAnsi="黑体" w:eastAsia="仿宋_GB2312"/>
          <w:sz w:val="32"/>
          <w:szCs w:val="32"/>
          <w:highlight w:val="none"/>
          <w:lang w:val="en-US" w:eastAsia="zh-CN"/>
        </w:rPr>
        <w:t>739.5</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人员增加</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801.88</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801.88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801.88</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801.88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801.88</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年财政拨款收支预算总数增</w:t>
      </w:r>
      <w:r>
        <w:rPr>
          <w:rFonts w:hint="eastAsia" w:ascii="仿宋_GB2312" w:hAnsi="黑体" w:eastAsia="仿宋_GB2312"/>
          <w:sz w:val="32"/>
          <w:szCs w:val="32"/>
          <w:highlight w:val="none"/>
          <w:lang w:val="en-US" w:eastAsia="zh-CN"/>
        </w:rPr>
        <w:t>加739.5</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人员增加</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801.88</w:t>
      </w:r>
      <w:r>
        <w:rPr>
          <w:rFonts w:hint="eastAsia" w:ascii="仿宋_GB2312" w:hAnsi="黑体" w:eastAsia="仿宋_GB2312"/>
          <w:sz w:val="32"/>
          <w:szCs w:val="32"/>
          <w:highlight w:val="none"/>
        </w:rPr>
        <w:t>万元、上年政府性基金预算拨款收入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万元；支出包括：一般公共服务支出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万元、外交支出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万元、国防支出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万元、公共安全支出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万元、教育支出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万元、科学技术支出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万元、文化旅游体育与传媒支出</w:t>
      </w:r>
      <w:r>
        <w:rPr>
          <w:rFonts w:hint="eastAsia" w:ascii="仿宋_GB2312" w:hAnsi="黑体" w:eastAsia="仿宋_GB2312"/>
          <w:sz w:val="32"/>
          <w:szCs w:val="32"/>
          <w:highlight w:val="none"/>
          <w:lang w:val="en-US" w:eastAsia="zh-CN"/>
        </w:rPr>
        <w:t>552.71</w:t>
      </w:r>
      <w:r>
        <w:rPr>
          <w:rFonts w:hint="eastAsia" w:ascii="仿宋_GB2312" w:hAnsi="黑体" w:eastAsia="仿宋_GB2312"/>
          <w:sz w:val="32"/>
          <w:szCs w:val="32"/>
          <w:highlight w:val="none"/>
        </w:rPr>
        <w:t>万元、社会保障和就业支出</w:t>
      </w:r>
      <w:r>
        <w:rPr>
          <w:rFonts w:hint="eastAsia" w:ascii="仿宋_GB2312" w:hAnsi="黑体" w:eastAsia="仿宋_GB2312"/>
          <w:sz w:val="32"/>
          <w:szCs w:val="32"/>
          <w:highlight w:val="none"/>
          <w:lang w:val="en-US" w:eastAsia="zh-CN"/>
        </w:rPr>
        <w:t>128.3</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50.81</w:t>
      </w:r>
      <w:r>
        <w:rPr>
          <w:rFonts w:hint="eastAsia" w:ascii="仿宋_GB2312" w:hAnsi="黑体" w:eastAsia="仿宋_GB2312"/>
          <w:sz w:val="32"/>
          <w:szCs w:val="32"/>
          <w:highlight w:val="none"/>
        </w:rPr>
        <w:t>万元、住房保障支出</w:t>
      </w:r>
      <w:r>
        <w:rPr>
          <w:rFonts w:hint="eastAsia" w:ascii="仿宋_GB2312" w:hAnsi="黑体" w:eastAsia="仿宋_GB2312"/>
          <w:sz w:val="32"/>
          <w:szCs w:val="32"/>
          <w:highlight w:val="none"/>
          <w:lang w:val="en-US" w:eastAsia="zh-CN"/>
        </w:rPr>
        <w:t>70.07</w:t>
      </w:r>
      <w:r>
        <w:rPr>
          <w:rFonts w:hint="eastAsia" w:ascii="仿宋_GB2312" w:hAnsi="黑体" w:eastAsia="仿宋_GB2312"/>
          <w:sz w:val="32"/>
          <w:szCs w:val="32"/>
          <w:highlight w:val="none"/>
        </w:rPr>
        <w:t>万元。</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801.88</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年预算数增加</w:t>
      </w:r>
      <w:r>
        <w:rPr>
          <w:rFonts w:hint="eastAsia" w:ascii="仿宋_GB2312" w:hAnsi="黑体" w:eastAsia="仿宋_GB2312"/>
          <w:sz w:val="32"/>
          <w:szCs w:val="32"/>
          <w:highlight w:val="none"/>
          <w:lang w:val="en-US" w:eastAsia="zh-CN"/>
        </w:rPr>
        <w:t>739.5</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人员增加</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一般公共服务支出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%；外交支出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%；国防支出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%；公共安全支出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%；教育支出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%；科学技术支出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%；文化旅游体育与传媒支出</w:t>
      </w:r>
      <w:r>
        <w:rPr>
          <w:rFonts w:hint="eastAsia" w:ascii="仿宋_GB2312" w:hAnsi="黑体" w:eastAsia="仿宋_GB2312"/>
          <w:sz w:val="32"/>
          <w:szCs w:val="32"/>
          <w:highlight w:val="none"/>
          <w:lang w:val="en-US" w:eastAsia="zh-CN"/>
        </w:rPr>
        <w:t>552.71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68.93</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128.3</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16</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50.81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6.34</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70.07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8.74</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1.文化旅游体育与传媒支出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群众文化</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09</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552.71</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九寨沟县文化馆群众文化方面的支出，包括基层文化馆等</w:t>
      </w:r>
      <w:r>
        <w:rPr>
          <w:rFonts w:hint="eastAsia" w:ascii="仿宋_GB2312" w:hAnsi="黑体" w:eastAsia="仿宋_GB2312"/>
          <w:color w:val="000000"/>
          <w:sz w:val="32"/>
          <w:szCs w:val="32"/>
          <w:highlight w:val="none"/>
        </w:rPr>
        <w:t>支</w:t>
      </w:r>
      <w:r>
        <w:rPr>
          <w:rFonts w:hint="eastAsia" w:ascii="仿宋_GB2312" w:hAnsi="黑体" w:eastAsia="仿宋_GB2312"/>
          <w:color w:val="000000"/>
          <w:sz w:val="32"/>
          <w:szCs w:val="32"/>
          <w:highlight w:val="none"/>
          <w:lang w:val="en-US" w:eastAsia="zh-CN"/>
        </w:rPr>
        <w:t>出。</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2</w:t>
      </w:r>
      <w:r>
        <w:rPr>
          <w:rFonts w:hint="eastAsia" w:ascii="仿宋_GB2312" w:hAnsi="黑体" w:eastAsia="仿宋_GB2312"/>
          <w:color w:val="000000"/>
          <w:sz w:val="32"/>
          <w:szCs w:val="32"/>
          <w:highlight w:val="none"/>
        </w:rPr>
        <w:t>.社会保障和就业（</w:t>
      </w:r>
      <w:r>
        <w:rPr>
          <w:rFonts w:hint="eastAsia" w:ascii="仿宋_GB2312" w:hAnsi="黑体" w:eastAsia="仿宋_GB2312"/>
          <w:color w:val="000000"/>
          <w:sz w:val="32"/>
          <w:szCs w:val="32"/>
          <w:highlight w:val="none"/>
          <w:lang w:val="en-US" w:eastAsia="zh-CN"/>
        </w:rPr>
        <w:t>208</w:t>
      </w:r>
      <w:r>
        <w:rPr>
          <w:rFonts w:hint="eastAsia" w:ascii="仿宋_GB2312" w:hAnsi="黑体" w:eastAsia="仿宋_GB2312"/>
          <w:color w:val="000000"/>
          <w:sz w:val="32"/>
          <w:szCs w:val="32"/>
          <w:highlight w:val="none"/>
        </w:rPr>
        <w:t>）行政事业单位养老支出（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）机关事业单位基本养老保险缴费支出（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81.61</w:t>
      </w:r>
      <w:r>
        <w:rPr>
          <w:rFonts w:hint="eastAsia" w:ascii="仿宋_GB2312" w:hAnsi="黑体" w:eastAsia="仿宋_GB2312"/>
          <w:color w:val="000000"/>
          <w:sz w:val="32"/>
          <w:szCs w:val="32"/>
          <w:highlight w:val="none"/>
        </w:rPr>
        <w:t>万元，主要用于：实施养老保险制度由单位缴纳的基本养老保险支出。</w:t>
      </w:r>
    </w:p>
    <w:p>
      <w:pPr>
        <w:ind w:firstLine="640" w:firstLineChars="200"/>
        <w:jc w:val="both"/>
        <w:rPr>
          <w:rFonts w:hint="eastAsia" w:eastAsia="仿宋_GB2312"/>
          <w:color w:val="000000"/>
          <w:lang w:val="en-US" w:eastAsia="zh-CN"/>
        </w:rPr>
      </w:pP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.社会保障和就业（</w:t>
      </w:r>
      <w:r>
        <w:rPr>
          <w:rFonts w:hint="eastAsia" w:ascii="仿宋_GB2312" w:hAnsi="黑体" w:eastAsia="仿宋_GB2312"/>
          <w:color w:val="000000"/>
          <w:sz w:val="32"/>
          <w:szCs w:val="32"/>
          <w:highlight w:val="none"/>
          <w:lang w:val="en-US" w:eastAsia="zh-CN"/>
        </w:rPr>
        <w:t>208</w:t>
      </w:r>
      <w:r>
        <w:rPr>
          <w:rFonts w:hint="eastAsia" w:ascii="仿宋_GB2312" w:hAnsi="黑体" w:eastAsia="仿宋_GB2312"/>
          <w:color w:val="000000"/>
          <w:sz w:val="32"/>
          <w:szCs w:val="32"/>
          <w:highlight w:val="none"/>
        </w:rPr>
        <w:t>）行政事业单位养老支出（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）机关事业单位职业年金缴费支出（</w:t>
      </w:r>
      <w:r>
        <w:rPr>
          <w:rFonts w:hint="eastAsia" w:ascii="仿宋_GB2312" w:hAnsi="黑体" w:eastAsia="仿宋_GB2312"/>
          <w:color w:val="000000"/>
          <w:sz w:val="32"/>
          <w:szCs w:val="32"/>
          <w:highlight w:val="none"/>
          <w:lang w:val="en-US" w:eastAsia="zh-CN"/>
        </w:rPr>
        <w:t>06</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46.69</w:t>
      </w:r>
      <w:r>
        <w:rPr>
          <w:rFonts w:hint="eastAsia" w:ascii="仿宋_GB2312" w:hAnsi="黑体" w:eastAsia="仿宋_GB2312"/>
          <w:color w:val="000000"/>
          <w:sz w:val="32"/>
          <w:szCs w:val="32"/>
          <w:highlight w:val="none"/>
        </w:rPr>
        <w:t>万元，主要用于：实施养老保险制度由单位缴纳的职业年金支出。</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）事业单位医疗（</w:t>
      </w:r>
      <w:r>
        <w:rPr>
          <w:rFonts w:hint="eastAsia" w:ascii="仿宋_GB2312" w:hAnsi="黑体" w:eastAsia="仿宋_GB2312"/>
          <w:color w:val="000000"/>
          <w:sz w:val="32"/>
          <w:szCs w:val="32"/>
          <w:highlight w:val="none"/>
          <w:lang w:val="en-US" w:eastAsia="zh-CN"/>
        </w:rPr>
        <w:t>02</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40.85</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九寨沟县文化馆</w:t>
      </w:r>
      <w:r>
        <w:rPr>
          <w:rFonts w:hint="eastAsia" w:ascii="仿宋_GB2312" w:hAnsi="黑体" w:eastAsia="仿宋_GB2312"/>
          <w:color w:val="000000"/>
          <w:sz w:val="32"/>
          <w:szCs w:val="32"/>
          <w:highlight w:val="none"/>
        </w:rPr>
        <w:t>按规定由单位缴纳的基本医疗保险支出。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color w:val="000000"/>
          <w:sz w:val="32"/>
          <w:szCs w:val="32"/>
          <w:highlight w:val="none"/>
          <w:lang w:val="en-US" w:eastAsia="zh-CN"/>
        </w:rPr>
        <w:t>5</w:t>
      </w: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 其他行政事业单位医疗支出（</w:t>
      </w:r>
      <w:r>
        <w:rPr>
          <w:rFonts w:hint="eastAsia" w:ascii="仿宋_GB2312" w:hAnsi="黑体" w:eastAsia="仿宋_GB2312"/>
          <w:color w:val="000000"/>
          <w:sz w:val="32"/>
          <w:szCs w:val="32"/>
          <w:highlight w:val="none"/>
          <w:lang w:val="en-US" w:eastAsia="zh-CN"/>
        </w:rPr>
        <w:t>99</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9.95</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九寨沟县文化馆</w:t>
      </w:r>
      <w:r>
        <w:rPr>
          <w:rFonts w:hint="eastAsia" w:ascii="仿宋_GB2312" w:hAnsi="黑体" w:eastAsia="仿宋_GB2312"/>
          <w:color w:val="000000"/>
          <w:sz w:val="32"/>
          <w:szCs w:val="32"/>
          <w:highlight w:val="none"/>
        </w:rPr>
        <w:t>集中缴纳</w:t>
      </w:r>
      <w:r>
        <w:rPr>
          <w:rFonts w:hint="eastAsia" w:ascii="仿宋_GB2312" w:hAnsi="黑体" w:eastAsia="仿宋_GB2312"/>
          <w:color w:val="000000"/>
          <w:sz w:val="32"/>
          <w:szCs w:val="32"/>
          <w:highlight w:val="none"/>
          <w:lang w:eastAsia="zh-CN"/>
        </w:rPr>
        <w:t>事业人员其他基本</w:t>
      </w:r>
      <w:r>
        <w:rPr>
          <w:rFonts w:hint="eastAsia" w:ascii="仿宋_GB2312" w:hAnsi="黑体" w:eastAsia="仿宋_GB2312"/>
          <w:color w:val="000000"/>
          <w:sz w:val="32"/>
          <w:szCs w:val="32"/>
          <w:highlight w:val="none"/>
        </w:rPr>
        <w:t>医疗</w:t>
      </w:r>
      <w:r>
        <w:rPr>
          <w:rFonts w:hint="eastAsia" w:ascii="仿宋_GB2312" w:hAnsi="黑体" w:eastAsia="仿宋_GB2312"/>
          <w:sz w:val="32"/>
          <w:szCs w:val="32"/>
          <w:highlight w:val="none"/>
        </w:rPr>
        <w:t>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.住房保障（类）住房改革支出（款）住房公积金（项）202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70.07</w:t>
      </w:r>
      <w:r>
        <w:rPr>
          <w:rFonts w:hint="eastAsia" w:ascii="仿宋_GB2312" w:hAnsi="黑体" w:eastAsia="仿宋_GB2312"/>
          <w:sz w:val="32"/>
          <w:szCs w:val="32"/>
          <w:highlight w:val="none"/>
        </w:rPr>
        <w:t>万元，主要用于：按规定为职工缴纳的住房公积金支出。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801.88</w:t>
      </w:r>
      <w:r>
        <w:rPr>
          <w:rFonts w:hint="eastAsia" w:ascii="仿宋_GB2312" w:hAnsi="黑体" w:eastAsia="仿宋_GB2312"/>
          <w:sz w:val="32"/>
          <w:szCs w:val="32"/>
          <w:highlight w:val="none"/>
        </w:rPr>
        <w:t>万元，其中：</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772.2</w:t>
      </w:r>
      <w:r>
        <w:rPr>
          <w:rFonts w:hint="eastAsia" w:ascii="仿宋_GB2312" w:hAnsi="黑体" w:eastAsia="仿宋_GB2312"/>
          <w:sz w:val="32"/>
          <w:szCs w:val="32"/>
          <w:highlight w:val="none"/>
        </w:rPr>
        <w:t>万元，主要包括：基本工资、津贴补贴、奖金、社会保险缴费、离休费、住房公积金、福利费、工会经费等支出。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29.68</w:t>
      </w:r>
      <w:r>
        <w:rPr>
          <w:rFonts w:hint="eastAsia" w:ascii="仿宋_GB2312" w:hAnsi="黑体" w:eastAsia="仿宋_GB2312"/>
          <w:sz w:val="32"/>
          <w:szCs w:val="32"/>
          <w:highlight w:val="none"/>
        </w:rPr>
        <w:t>万元，主要包活：办公费、印刷费、水费、电费、邮电费、物业管理费、差旅费、会议费、培训费、公务接待费等支出。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0.58</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0.58</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（一）公务接待费与（较</w:t>
      </w:r>
      <w:r>
        <w:rPr>
          <w:rFonts w:ascii="楷体" w:hAnsi="楷体" w:eastAsia="楷体"/>
          <w:b/>
          <w:sz w:val="32"/>
          <w:szCs w:val="32"/>
          <w:highlight w:val="none"/>
        </w:rPr>
        <w:t>）</w:t>
      </w:r>
      <w:r>
        <w:rPr>
          <w:rFonts w:hint="eastAsia" w:ascii="楷体" w:hAnsi="楷体" w:eastAsia="楷体"/>
          <w:b/>
          <w:sz w:val="32"/>
          <w:szCs w:val="32"/>
          <w:highlight w:val="none"/>
        </w:rPr>
        <w:t>202</w:t>
      </w:r>
      <w:r>
        <w:rPr>
          <w:rFonts w:hint="eastAsia" w:ascii="楷体" w:hAnsi="楷体" w:eastAsia="楷体"/>
          <w:b/>
          <w:sz w:val="32"/>
          <w:szCs w:val="32"/>
          <w:highlight w:val="none"/>
          <w:lang w:val="en-US" w:eastAsia="zh-CN"/>
        </w:rPr>
        <w:t>3</w:t>
      </w:r>
      <w:r>
        <w:rPr>
          <w:rFonts w:hint="eastAsia" w:ascii="楷体" w:hAnsi="楷体" w:eastAsia="楷体"/>
          <w:b/>
          <w:sz w:val="32"/>
          <w:szCs w:val="32"/>
          <w:highlight w:val="none"/>
        </w:rPr>
        <w:t>年预算持平。</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年公务接待费计划用于执行</w:t>
      </w:r>
      <w:r>
        <w:rPr>
          <w:rFonts w:hint="eastAsia" w:ascii="仿宋_GB2312" w:hAnsi="黑体" w:eastAsia="仿宋_GB2312"/>
          <w:sz w:val="32"/>
          <w:szCs w:val="32"/>
          <w:highlight w:val="none"/>
          <w:lang w:val="en-US" w:eastAsia="zh-CN"/>
        </w:rPr>
        <w:t>文化工作检查等事务接待</w:t>
      </w:r>
      <w:r>
        <w:rPr>
          <w:rFonts w:hint="eastAsia" w:ascii="仿宋_GB2312" w:hAnsi="黑体" w:eastAsia="仿宋_GB2312"/>
          <w:sz w:val="32"/>
          <w:szCs w:val="32"/>
          <w:highlight w:val="none"/>
        </w:rPr>
        <w:t>等。</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（二）公务用车购置及运行维护费与202</w:t>
      </w:r>
      <w:r>
        <w:rPr>
          <w:rFonts w:hint="eastAsia" w:ascii="楷体" w:hAnsi="楷体" w:eastAsia="楷体"/>
          <w:b/>
          <w:sz w:val="32"/>
          <w:szCs w:val="32"/>
          <w:highlight w:val="none"/>
          <w:lang w:val="en-US" w:eastAsia="zh-CN"/>
        </w:rPr>
        <w:t>3</w:t>
      </w:r>
      <w:r>
        <w:rPr>
          <w:rFonts w:hint="eastAsia" w:ascii="楷体" w:hAnsi="楷体" w:eastAsia="楷体"/>
          <w:b/>
          <w:sz w:val="32"/>
          <w:szCs w:val="32"/>
          <w:highlight w:val="none"/>
        </w:rPr>
        <w:t>年预算持平。</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辆公务用车燃油、过路（桥）、维修、保险等方面支出，主要保障单位</w:t>
      </w:r>
      <w:r>
        <w:rPr>
          <w:rFonts w:hint="eastAsia" w:ascii="仿宋_GB2312" w:hAnsi="黑体" w:eastAsia="仿宋_GB2312"/>
          <w:sz w:val="32"/>
          <w:szCs w:val="32"/>
          <w:highlight w:val="none"/>
          <w:lang w:val="en-US" w:eastAsia="zh-CN"/>
        </w:rPr>
        <w:t>文化</w:t>
      </w:r>
      <w:r>
        <w:rPr>
          <w:rFonts w:hint="eastAsia" w:ascii="仿宋_GB2312" w:hAnsi="黑体" w:eastAsia="仿宋_GB2312"/>
          <w:sz w:val="32"/>
          <w:szCs w:val="32"/>
          <w:highlight w:val="none"/>
        </w:rPr>
        <w:t>等工作开展。</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r>
        <w:rPr>
          <w:rFonts w:ascii="仿宋_GB2312" w:hAnsi="黑体" w:eastAsia="仿宋_GB2312"/>
          <w:sz w:val="32"/>
          <w:szCs w:val="32"/>
          <w:highlight w:val="none"/>
        </w:rPr>
        <w:t>，</w:t>
      </w:r>
      <w:r>
        <w:rPr>
          <w:rFonts w:hint="eastAsia" w:ascii="仿宋_GB2312" w:hAnsi="黑体" w:eastAsia="仿宋_GB2312"/>
          <w:sz w:val="32"/>
          <w:szCs w:val="32"/>
          <w:highlight w:val="none"/>
        </w:rPr>
        <w:t>没有使用政府性基金预算拨款安排的支出。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万元，没有使用国有资本经营预算拨款安排的支出。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lang w:val="en-US"/>
        </w:rPr>
        <w:t>单位</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29.68</w:t>
      </w:r>
      <w:r>
        <w:rPr>
          <w:rFonts w:hint="eastAsia" w:ascii="仿宋_GB2312" w:hAnsi="黑体" w:eastAsia="仿宋_GB2312"/>
          <w:sz w:val="32"/>
          <w:szCs w:val="32"/>
          <w:highlight w:val="none"/>
        </w:rPr>
        <w:t>万元，与（较）202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年预算增加</w:t>
      </w:r>
      <w:r>
        <w:rPr>
          <w:rFonts w:hint="eastAsia" w:ascii="仿宋_GB2312" w:hAnsi="黑体" w:eastAsia="仿宋_GB2312"/>
          <w:sz w:val="32"/>
          <w:szCs w:val="32"/>
          <w:highlight w:val="none"/>
          <w:lang w:val="en-US" w:eastAsia="zh-CN"/>
        </w:rPr>
        <w:t>27.17万元</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w:t>
      </w:r>
      <w:r>
        <w:rPr>
          <w:rFonts w:ascii="仿宋_GB2312" w:hAnsi="黑体" w:eastAsia="仿宋_GB2312"/>
          <w:sz w:val="32"/>
          <w:szCs w:val="32"/>
          <w:highlight w:val="none"/>
        </w:rPr>
        <w:t>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年底，</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单位共有车辆</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辆，其中，领导干部用车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辆、定向保障用车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辆、执法执勤用车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台</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rPr>
        <w:t>单位</w:t>
      </w:r>
      <w:r>
        <w:rPr>
          <w:rFonts w:hint="eastAsia" w:ascii="仿宋_GB2312" w:hAnsi="黑体" w:eastAsia="仿宋_GB2312"/>
          <w:sz w:val="32"/>
          <w:szCs w:val="32"/>
          <w:highlight w:val="none"/>
        </w:rPr>
        <w:t>预算</w:t>
      </w:r>
      <w:r>
        <w:rPr>
          <w:rFonts w:hint="eastAsia" w:ascii="仿宋_GB2312" w:hAnsi="黑体" w:eastAsia="仿宋_GB2312"/>
          <w:sz w:val="32"/>
          <w:szCs w:val="32"/>
          <w:highlight w:val="none"/>
          <w:lang w:val="en-US" w:eastAsia="zh-CN"/>
        </w:rPr>
        <w:t>没有</w:t>
      </w:r>
      <w:r>
        <w:rPr>
          <w:rFonts w:hint="eastAsia" w:ascii="仿宋_GB2312" w:hAnsi="黑体" w:eastAsia="仿宋_GB2312"/>
          <w:sz w:val="32"/>
          <w:szCs w:val="32"/>
          <w:highlight w:val="none"/>
        </w:rPr>
        <w:t>安排购置车辆及单位价值200万元以上大型设备。</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29.68</w:t>
      </w:r>
      <w:r>
        <w:rPr>
          <w:rFonts w:hint="eastAsia" w:ascii="仿宋_GB2312" w:hAnsi="黑体" w:eastAsia="仿宋_GB2312"/>
          <w:sz w:val="32"/>
          <w:szCs w:val="32"/>
          <w:highlight w:val="none"/>
        </w:rPr>
        <w:t>万元。其中：人员类项目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29.68</w:t>
      </w:r>
      <w:r>
        <w:rPr>
          <w:rFonts w:hint="eastAsia" w:ascii="仿宋_GB2312" w:hAnsi="黑体" w:eastAsia="仿宋_GB2312"/>
          <w:sz w:val="32"/>
          <w:szCs w:val="32"/>
          <w:highlight w:val="none"/>
        </w:rPr>
        <w:t>万元；特定目标类项目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元。</w:t>
      </w:r>
    </w:p>
    <w:p>
      <w:pPr>
        <w:rPr>
          <w:rFonts w:hint="eastAsia" w:ascii="方正小标宋简体" w:hAnsi="黑体" w:eastAsia="方正小标宋简体"/>
          <w:sz w:val="44"/>
          <w:szCs w:val="44"/>
          <w:highlight w:val="none"/>
          <w:lang w:val="en-US" w:eastAsia="zh-CN"/>
        </w:rPr>
      </w:pPr>
    </w:p>
    <w:p>
      <w:pPr>
        <w:pStyle w:val="2"/>
        <w:rPr>
          <w:rFonts w:hint="eastAsia" w:ascii="方正小标宋简体" w:hAnsi="黑体" w:eastAsia="方正小标宋简体"/>
          <w:sz w:val="44"/>
          <w:szCs w:val="44"/>
          <w:highlight w:val="none"/>
          <w:lang w:val="en-US" w:eastAsia="zh-CN"/>
        </w:rPr>
      </w:pPr>
    </w:p>
    <w:p>
      <w:pPr>
        <w:pStyle w:val="2"/>
        <w:rPr>
          <w:rFonts w:hint="eastAsia" w:ascii="方正小标宋简体" w:hAnsi="黑体" w:eastAsia="方正小标宋简体"/>
          <w:sz w:val="44"/>
          <w:szCs w:val="44"/>
          <w:highlight w:val="none"/>
          <w:lang w:val="en-US" w:eastAsia="zh-CN"/>
        </w:rPr>
      </w:pPr>
    </w:p>
    <w:p>
      <w:pPr>
        <w:pStyle w:val="2"/>
        <w:rPr>
          <w:rFonts w:hint="eastAsia" w:ascii="方正小标宋简体" w:hAnsi="黑体" w:eastAsia="方正小标宋简体"/>
          <w:sz w:val="44"/>
          <w:szCs w:val="44"/>
          <w:highlight w:val="none"/>
          <w:lang w:val="en-US" w:eastAsia="zh-CN"/>
        </w:rPr>
      </w:pPr>
    </w:p>
    <w:p>
      <w:pPr>
        <w:pStyle w:val="2"/>
        <w:rPr>
          <w:rFonts w:hint="eastAsia" w:ascii="方正小标宋简体" w:hAnsi="黑体" w:eastAsia="方正小标宋简体"/>
          <w:sz w:val="44"/>
          <w:szCs w:val="44"/>
          <w:highlight w:val="none"/>
          <w:lang w:val="en-US" w:eastAsia="zh-CN"/>
        </w:rPr>
      </w:pPr>
    </w:p>
    <w:p>
      <w:pPr>
        <w:pStyle w:val="2"/>
        <w:rPr>
          <w:rFonts w:hint="eastAsia" w:ascii="方正小标宋简体" w:hAnsi="黑体" w:eastAsia="方正小标宋简体"/>
          <w:sz w:val="44"/>
          <w:szCs w:val="44"/>
          <w:highlight w:val="none"/>
          <w:lang w:val="en-US" w:eastAsia="zh-CN"/>
        </w:rPr>
      </w:pPr>
    </w:p>
    <w:p>
      <w:pPr>
        <w:jc w:val="both"/>
        <w:rPr>
          <w:rFonts w:hint="eastAsia" w:ascii="方正小标宋简体" w:hAnsi="黑体" w:eastAsia="方正小标宋简体"/>
          <w:sz w:val="44"/>
          <w:szCs w:val="44"/>
          <w:highlight w:val="none"/>
          <w:lang w:val="en-US" w:eastAsia="zh-CN"/>
        </w:rPr>
      </w:pPr>
    </w:p>
    <w:p>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pPr>
        <w:ind w:firstLine="640" w:firstLineChars="200"/>
        <w:jc w:val="both"/>
        <w:rPr>
          <w:rFonts w:ascii="仿宋_GB2312" w:hAnsi="黑体" w:eastAsia="仿宋_GB2312"/>
          <w:sz w:val="32"/>
          <w:szCs w:val="32"/>
          <w:highlight w:val="yellow"/>
        </w:rPr>
      </w:pPr>
      <w:r>
        <w:rPr>
          <w:rFonts w:hint="eastAsia" w:ascii="方正小标宋简体" w:hAnsi="黑体" w:eastAsia="方正小标宋简体"/>
          <w:sz w:val="44"/>
          <w:szCs w:val="44"/>
          <w:highlight w:val="none"/>
        </w:rPr>
        <w:br w:type="page"/>
      </w:r>
    </w:p>
    <w:p>
      <w:pPr>
        <w:rPr>
          <w:rFonts w:ascii="方正小标宋简体" w:hAnsi="黑体" w:eastAsia="方正小标宋简体"/>
          <w:sz w:val="44"/>
          <w:szCs w:val="44"/>
          <w:highlight w:val="none"/>
        </w:rPr>
      </w:pP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pPr>
        <w:ind w:firstLine="640" w:firstLineChars="200"/>
        <w:jc w:val="both"/>
        <w:rPr>
          <w:rFonts w:hint="eastAsia" w:eastAsia="宋体"/>
          <w:lang w:val="en-US" w:eastAsia="zh-CN"/>
        </w:rPr>
      </w:pPr>
      <w:r>
        <w:rPr>
          <w:rFonts w:hint="eastAsia" w:ascii="仿宋_GB2312" w:hAnsi="黑体" w:eastAsia="仿宋_GB2312"/>
          <w:sz w:val="32"/>
          <w:szCs w:val="32"/>
          <w:highlight w:val="none"/>
        </w:rPr>
        <w:t>（二）化旅游体育与传媒支出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207</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文化和旅游</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群众文化</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09</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用于</w:t>
      </w:r>
      <w:r>
        <w:rPr>
          <w:rFonts w:hint="eastAsia" w:ascii="仿宋_GB2312" w:hAnsi="黑体" w:eastAsia="仿宋_GB2312"/>
          <w:sz w:val="32"/>
          <w:szCs w:val="32"/>
          <w:highlight w:val="none"/>
          <w:lang w:val="en-US" w:eastAsia="zh-CN"/>
        </w:rPr>
        <w:t>群众文化方面的支出，包括基层文化馆等</w:t>
      </w:r>
      <w:r>
        <w:rPr>
          <w:rFonts w:hint="eastAsia" w:ascii="仿宋_GB2312" w:hAnsi="黑体" w:eastAsia="仿宋_GB2312"/>
          <w:sz w:val="32"/>
          <w:szCs w:val="32"/>
          <w:highlight w:val="none"/>
        </w:rPr>
        <w:t>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机关事业单位基本养老保险缴费支出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rPr>
        <w:t>单位</w:t>
      </w:r>
      <w:r>
        <w:rPr>
          <w:rFonts w:hint="eastAsia" w:ascii="仿宋_GB2312" w:hAnsi="黑体" w:eastAsia="仿宋_GB2312"/>
          <w:sz w:val="32"/>
          <w:szCs w:val="32"/>
          <w:highlight w:val="none"/>
        </w:rPr>
        <w:t>实施养老保险制度由单位缴纳的养老保险的支出。</w:t>
      </w:r>
    </w:p>
    <w:p>
      <w:pPr>
        <w:ind w:firstLine="640" w:firstLineChars="200"/>
        <w:jc w:val="both"/>
        <w:rPr>
          <w:rFonts w:hint="default"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）机关事业单位职业年金缴费支出（</w:t>
      </w:r>
      <w:r>
        <w:rPr>
          <w:rFonts w:hint="eastAsia" w:ascii="仿宋_GB2312" w:hAnsi="黑体" w:eastAsia="仿宋_GB2312"/>
          <w:sz w:val="32"/>
          <w:szCs w:val="32"/>
          <w:highlight w:val="none"/>
          <w:lang w:val="en-US" w:eastAsia="zh-CN"/>
        </w:rPr>
        <w:t>06</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rPr>
        <w:t>单位</w:t>
      </w:r>
      <w:r>
        <w:rPr>
          <w:rFonts w:hint="eastAsia" w:ascii="仿宋_GB2312" w:hAnsi="黑体" w:eastAsia="仿宋_GB2312"/>
          <w:sz w:val="32"/>
          <w:szCs w:val="32"/>
          <w:highlight w:val="none"/>
        </w:rPr>
        <w:t>实施养老保险制度由</w:t>
      </w:r>
      <w:r>
        <w:rPr>
          <w:rFonts w:hint="eastAsia" w:ascii="仿宋_GB2312" w:hAnsi="黑体" w:eastAsia="仿宋_GB2312"/>
          <w:sz w:val="32"/>
          <w:szCs w:val="32"/>
          <w:highlight w:val="none"/>
          <w:lang w:val="en-US"/>
        </w:rPr>
        <w:t>单</w:t>
      </w:r>
      <w:r>
        <w:rPr>
          <w:rFonts w:hint="eastAsia" w:ascii="仿宋_GB2312" w:hAnsi="黑体" w:eastAsia="仿宋_GB2312"/>
          <w:sz w:val="32"/>
          <w:szCs w:val="32"/>
          <w:highlight w:val="none"/>
        </w:rPr>
        <w:t>位缴纳的职业年金的支出。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11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事业单位医疗（</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用于单位应缴纳基本医疗保险支出。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六</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）公务员医疗补助（</w:t>
      </w:r>
      <w:r>
        <w:rPr>
          <w:rFonts w:hint="eastAsia" w:ascii="仿宋_GB2312" w:hAnsi="黑体" w:eastAsia="仿宋_GB2312"/>
          <w:sz w:val="32"/>
          <w:szCs w:val="32"/>
          <w:highlight w:val="none"/>
          <w:lang w:val="en-US" w:eastAsia="zh-CN"/>
        </w:rPr>
        <w:t>03</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及参公管理事业单位用于集中缴纳公务员医疗补助支出。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七</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住房保障</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221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住房改革支出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02</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）：指按照《住房公积金管理条例》的规定，由单位及其在职职工缴存的长期住房储金。</w:t>
      </w:r>
    </w:p>
    <w:p>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 xml:space="preserve"> </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八</w:t>
      </w:r>
      <w:r>
        <w:rPr>
          <w:rFonts w:hint="eastAsia" w:ascii="仿宋_GB2312" w:hAnsi="黑体" w:eastAsia="仿宋_GB2312"/>
          <w:sz w:val="32"/>
          <w:szCs w:val="32"/>
          <w:highlight w:val="none"/>
        </w:rPr>
        <w:t>）基本支出：指为保证机构正常运转，完成日常工作任务而发生的人员支出和公用支出。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w:t>
      </w:r>
      <w:r>
        <w:rPr>
          <w:rFonts w:hint="eastAsia" w:ascii="仿宋_GB2312" w:hAnsi="黑体" w:eastAsia="仿宋_GB2312"/>
          <w:sz w:val="32"/>
          <w:szCs w:val="32"/>
          <w:highlight w:val="none"/>
        </w:rPr>
        <w:t>）项目支出；指在基本支出之外为完成特定行政任务和事业发展目标所发生的支出。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w:t>
      </w:r>
      <w:r>
        <w:rPr>
          <w:rFonts w:hint="eastAsia" w:ascii="仿宋_GB2312" w:hAnsi="黑体" w:eastAsia="仿宋_GB2312"/>
          <w:sz w:val="32"/>
          <w:szCs w:val="32"/>
          <w:highlight w:val="none"/>
        </w:rPr>
        <w:t>）“三公”经费：纳入</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预算管理的“三公”经费，是指</w:t>
      </w:r>
      <w:r>
        <w:rPr>
          <w:rFonts w:hint="eastAsia" w:ascii="仿宋_GB2312" w:hAnsi="黑体" w:eastAsia="仿宋_GB2312"/>
          <w:sz w:val="32"/>
          <w:szCs w:val="32"/>
          <w:highlight w:val="none"/>
          <w:lang w:val="en-US"/>
        </w:rPr>
        <w:t>单位</w:t>
      </w:r>
      <w:r>
        <w:rPr>
          <w:rFonts w:hint="eastAsia" w:ascii="仿宋_GB2312" w:hAnsi="黑体" w:eastAsia="仿宋_GB2312"/>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十一</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pPr>
        <w:pStyle w:val="2"/>
        <w:rPr>
          <w:rFonts w:hint="eastAsia" w:ascii="仿宋_GB2312" w:hAnsi="黑体" w:eastAsia="仿宋_GB2312"/>
          <w:sz w:val="32"/>
          <w:szCs w:val="32"/>
          <w:highlight w:val="none"/>
        </w:rPr>
      </w:pPr>
    </w:p>
    <w:p>
      <w:pPr>
        <w:pStyle w:val="2"/>
        <w:rPr>
          <w:rFonts w:hint="eastAsia" w:ascii="仿宋_GB2312" w:hAnsi="黑体" w:eastAsia="仿宋_GB2312"/>
          <w:sz w:val="32"/>
          <w:szCs w:val="32"/>
          <w:highlight w:val="none"/>
        </w:rPr>
      </w:pPr>
    </w:p>
    <w:p>
      <w:pPr>
        <w:pStyle w:val="2"/>
        <w:rPr>
          <w:rFonts w:hint="eastAsia" w:ascii="仿宋_GB2312" w:hAnsi="黑体" w:eastAsia="仿宋_GB2312"/>
          <w:sz w:val="32"/>
          <w:szCs w:val="32"/>
          <w:highlight w:val="none"/>
        </w:rPr>
      </w:pPr>
    </w:p>
    <w:p>
      <w:pPr>
        <w:pStyle w:val="2"/>
        <w:rPr>
          <w:rFonts w:hint="eastAsia" w:ascii="仿宋_GB2312" w:hAnsi="黑体" w:eastAsia="仿宋_GB2312"/>
          <w:sz w:val="32"/>
          <w:szCs w:val="32"/>
          <w:highlight w:val="none"/>
        </w:rPr>
      </w:pPr>
    </w:p>
    <w:p>
      <w:pPr>
        <w:pStyle w:val="2"/>
        <w:spacing w:after="240" w:afterAutospacing="0"/>
        <w:rPr>
          <w:rFonts w:hint="eastAsia" w:ascii="宋体" w:hAnsi="宋体" w:eastAsia="宋体" w:cs="宋体"/>
          <w:sz w:val="32"/>
          <w:szCs w:val="32"/>
          <w:highlight w:val="none"/>
        </w:rPr>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仿宋_GB2312">
    <w:altName w:val="仿宋"/>
    <w:panose1 w:val="02010609030101010101"/>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16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Hiragino Sans GB">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Dialog . plain">
    <w:altName w:val="Segoe Print"/>
    <w:panose1 w:val="00000000000000000000"/>
    <w:charset w:val="00"/>
    <w:family w:val="auto"/>
    <w:pitch w:val="default"/>
    <w:sig w:usb0="00000000" w:usb1="00000000" w:usb2="00000000" w:usb3="00000000" w:csb0="00000000" w:csb1="00000000"/>
  </w:font>
  <w:font w:name="方正黑体_GBK">
    <w:altName w:val="Arial Unicode MS"/>
    <w:panose1 w:val="03000509000000000000"/>
    <w:charset w:val="86"/>
    <w:family w:val="auto"/>
    <w:pitch w:val="default"/>
    <w:sig w:usb0="00000000" w:usb1="00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
    <w:altName w:val="仿宋"/>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swiss"/>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right="284"/>
      <w:rPr>
        <w:rStyle w:val="7"/>
        <w:rFonts w:hint="eastAsia" w:eastAsia="宋体"/>
        <w:lang w:val="en-US" w:eastAsia="zh-CN"/>
      </w:rPr>
    </w:pPr>
    <w:r>
      <w:rPr>
        <w:rStyle w:val="7"/>
        <w:sz w:val="28"/>
      </w:rPr>
      <w:t xml:space="preserve"> </w:t>
    </w:r>
    <w:r>
      <w:rPr>
        <w:rStyle w:val="7"/>
        <w:rFonts w:hint="eastAsia" w:ascii="仿宋_GB2312" w:hAnsi="仿宋_GB2312" w:eastAsia="仿宋_GB2312" w:cs="仿宋_GB2312"/>
        <w:sz w:val="28"/>
        <w:lang w:eastAsia="zh-CN"/>
      </w:rPr>
      <w:t>—</w:t>
    </w:r>
    <w:r>
      <w:rPr>
        <w:rStyle w:val="7"/>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7"/>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7"/>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3"/>
      <w:ind w:right="360" w:firstLine="360"/>
    </w:pP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408401077">
    <w:nsid w:val="8F8D48B5"/>
    <w:multiLevelType w:val="singleLevel"/>
    <w:tmpl w:val="8F8D48B5"/>
    <w:lvl w:ilvl="0" w:tentative="1">
      <w:start w:val="2"/>
      <w:numFmt w:val="chineseCounting"/>
      <w:suff w:val="space"/>
      <w:lvlText w:val="第%1部分"/>
      <w:lvlJc w:val="left"/>
      <w:rPr>
        <w:rFonts w:hint="eastAsia"/>
      </w:rPr>
    </w:lvl>
  </w:abstractNum>
  <w:num w:numId="1">
    <w:abstractNumId w:val="24084010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NWE3NjUxNjUzNjRlMmIzOWJiY2U2MGNkZTIxYTNiYTAifQ=="/>
  </w:docVars>
  <w:rsids>
    <w:rsidRoot w:val="00000000"/>
    <w:rsid w:val="01794833"/>
    <w:rsid w:val="05B175E5"/>
    <w:rsid w:val="10312317"/>
    <w:rsid w:val="10427A60"/>
    <w:rsid w:val="192C1789"/>
    <w:rsid w:val="1B444B56"/>
    <w:rsid w:val="1E3E5147"/>
    <w:rsid w:val="248E2F4D"/>
    <w:rsid w:val="2D3712AE"/>
    <w:rsid w:val="39B946F1"/>
    <w:rsid w:val="3F065000"/>
    <w:rsid w:val="40AA3426"/>
    <w:rsid w:val="4664791B"/>
    <w:rsid w:val="57D053B7"/>
    <w:rsid w:val="5B141FF6"/>
    <w:rsid w:val="67D637B1"/>
    <w:rsid w:val="77E66149"/>
    <w:rsid w:val="7C3B591C"/>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customStyle="1" w:styleId="2">
    <w:name w:val="文档正文"/>
    <w:basedOn w:val="1"/>
    <w:qFormat/>
    <w:uiPriority w:val="99"/>
    <w:pPr>
      <w:adjustRightInd w:val="0"/>
      <w:spacing w:line="480" w:lineRule="atLeast"/>
      <w:textAlignment w:val="baseline"/>
    </w:pPr>
    <w:rPr>
      <w:rFonts w:ascii="Arial" w:hAnsi="Arial"/>
      <w:kern w:val="0"/>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rPr>
  </w:style>
  <w:style w:type="character" w:styleId="7">
    <w:name w:val="page number"/>
    <w:basedOn w:val="6"/>
    <w:qFormat/>
    <w:uiPriority w:val="0"/>
  </w:style>
  <w:style w:type="paragraph" w:customStyle="1" w:styleId="9">
    <w:name w:val="List Paragraph"/>
    <w:basedOn w:val="1"/>
    <w:qFormat/>
    <w:uiPriority w:val="34"/>
    <w:pPr>
      <w:ind w:firstLine="420" w:firstLineChars="200"/>
    </w:pPr>
  </w:style>
  <w:style w:type="character" w:customStyle="1" w:styleId="10">
    <w:name w:val="页眉 Char"/>
    <w:basedOn w:val="6"/>
    <w:link w:val="4"/>
    <w:uiPriority w:val="99"/>
    <w:rPr>
      <w:sz w:val="18"/>
      <w:szCs w:val="18"/>
    </w:rPr>
  </w:style>
  <w:style w:type="character" w:customStyle="1" w:styleId="11">
    <w:name w:val="页脚 Char"/>
    <w:basedOn w:val="6"/>
    <w:link w:val="3"/>
    <w:uiPriority w:val="99"/>
    <w:rPr>
      <w:sz w:val="18"/>
      <w:szCs w:val="18"/>
    </w:rPr>
  </w:style>
  <w:style w:type="character" w:customStyle="1" w:styleId="12">
    <w:name w:val="font01"/>
    <w:basedOn w:val="6"/>
    <w:uiPriority w:val="0"/>
    <w:rPr>
      <w:rFonts w:hint="eastAsia" w:ascii="宋体" w:hAnsi="宋体" w:eastAsia="宋体" w:cs="宋体"/>
      <w:color w:val="000000"/>
      <w:sz w:val="22"/>
      <w:szCs w:val="22"/>
      <w:u w:val="none"/>
    </w:rPr>
  </w:style>
  <w:style w:type="character" w:customStyle="1" w:styleId="13">
    <w:name w:val="font11"/>
    <w:basedOn w:val="6"/>
    <w:uiPriority w:val="0"/>
    <w:rPr>
      <w:rFonts w:hint="eastAsia" w:ascii="宋体" w:hAnsi="宋体" w:eastAsia="宋体" w:cs="宋体"/>
      <w:color w:val="000000"/>
      <w:sz w:val="22"/>
      <w:szCs w:val="22"/>
      <w:u w:val="none"/>
    </w:rPr>
  </w:style>
  <w:style w:type="character" w:customStyle="1" w:styleId="14">
    <w:name w:val="font51"/>
    <w:basedOn w:val="6"/>
    <w:uiPriority w:val="0"/>
    <w:rPr>
      <w:rFonts w:hint="eastAsia" w:ascii="宋体" w:hAnsi="宋体" w:eastAsia="宋体" w:cs="宋体"/>
      <w:color w:val="000000"/>
      <w:sz w:val="22"/>
      <w:szCs w:val="22"/>
      <w:u w:val="none"/>
    </w:rPr>
  </w:style>
  <w:style w:type="character" w:customStyle="1" w:styleId="15">
    <w:name w:val="font31"/>
    <w:basedOn w:val="6"/>
    <w:uiPriority w:val="0"/>
    <w:rPr>
      <w:rFonts w:hint="eastAsia" w:ascii="宋体" w:hAnsi="宋体" w:eastAsia="宋体" w:cs="宋体"/>
      <w:color w:val="000000"/>
      <w:sz w:val="22"/>
      <w:szCs w:val="22"/>
      <w:u w:val="none"/>
    </w:rPr>
  </w:style>
  <w:style w:type="character" w:customStyle="1" w:styleId="16">
    <w:name w:val="font71"/>
    <w:basedOn w:val="6"/>
    <w:uiPriority w:val="0"/>
    <w:rPr>
      <w:rFonts w:hint="eastAsia" w:ascii="宋体" w:hAnsi="宋体" w:eastAsia="宋体" w:cs="宋体"/>
      <w:color w:val="000000"/>
      <w:sz w:val="22"/>
      <w:szCs w:val="22"/>
    </w:rPr>
  </w:style>
  <w:style w:type="character" w:customStyle="1" w:styleId="17">
    <w:name w:val="font61"/>
    <w:basedOn w:val="6"/>
    <w:uiPriority w:val="0"/>
    <w:rPr>
      <w:rFonts w:hint="eastAsia" w:ascii="宋体" w:hAnsi="宋体" w:eastAsia="宋体" w:cs="宋体"/>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14506</Words>
  <Characters>16425</Characters>
  <Lines>35</Lines>
  <Paragraphs>9</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Administrator</cp:lastModifiedBy>
  <dcterms:modified xsi:type="dcterms:W3CDTF">2024-01-26T07:20:02Z</dcterms:modified>
  <dc:title>附件3</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56F6812F92658F74351AF763469E14C2_42</vt:lpwstr>
  </property>
</Properties>
</file>