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hint="eastAsia" w:ascii="方正小标宋简体" w:eastAsia="方正小标宋简体"/>
          <w:color w:val="000000"/>
          <w:sz w:val="72"/>
          <w:szCs w:val="72"/>
        </w:rPr>
      </w:pPr>
      <w:bookmarkStart w:id="1" w:name="_Toc15377426"/>
      <w:bookmarkStart w:id="2" w:name="_Toc15377194"/>
      <w:bookmarkStart w:id="3" w:name="_Toc15378442"/>
      <w:bookmarkStart w:id="4" w:name="_Toc15396476"/>
      <w:bookmarkStart w:id="5" w:name="_Toc15396598"/>
      <w:r>
        <w:rPr>
          <w:rFonts w:hint="eastAsia" w:ascii="方正小标宋简体" w:eastAsia="方正小标宋简体"/>
          <w:color w:val="000000"/>
          <w:sz w:val="72"/>
          <w:szCs w:val="72"/>
        </w:rPr>
        <w:t>四川省</w:t>
      </w:r>
      <w:bookmarkEnd w:id="0"/>
      <w:bookmarkStart w:id="6" w:name="_Toc15306268"/>
      <w:r>
        <w:rPr>
          <w:rFonts w:hint="eastAsia" w:ascii="方正小标宋简体" w:eastAsia="方正小标宋简体"/>
          <w:color w:val="000000"/>
          <w:sz w:val="72"/>
          <w:szCs w:val="72"/>
        </w:rPr>
        <w:t>九寨沟县</w:t>
      </w:r>
    </w:p>
    <w:p>
      <w:pPr>
        <w:adjustRightInd w:val="0"/>
        <w:snapToGrid w:val="0"/>
        <w:spacing w:line="360" w:lineRule="auto"/>
        <w:jc w:val="center"/>
        <w:outlineLvl w:val="0"/>
        <w:rPr>
          <w:rFonts w:ascii="方正小标宋简体" w:eastAsia="方正小标宋简体"/>
          <w:color w:val="000000"/>
          <w:sz w:val="72"/>
          <w:szCs w:val="72"/>
        </w:rPr>
      </w:pPr>
      <w:bookmarkStart w:id="7" w:name="_Toc15396597"/>
      <w:bookmarkStart w:id="8" w:name="_Toc15377425"/>
      <w:bookmarkStart w:id="9" w:name="_Toc15377193"/>
      <w:bookmarkStart w:id="10" w:name="_Toc15396475"/>
      <w:bookmarkStart w:id="11" w:name="_Toc15378441"/>
      <w:r>
        <w:rPr>
          <w:rFonts w:hint="eastAsia" w:ascii="方正小标宋简体" w:eastAsia="方正小标宋简体"/>
          <w:color w:val="000000"/>
          <w:sz w:val="72"/>
          <w:szCs w:val="72"/>
          <w:lang w:eastAsia="zh-CN"/>
        </w:rPr>
        <w:t>防震减灾</w:t>
      </w:r>
      <w:r>
        <w:rPr>
          <w:rFonts w:ascii="方正小标宋简体" w:eastAsia="方正小标宋简体"/>
          <w:color w:val="000000"/>
          <w:sz w:val="72"/>
          <w:szCs w:val="72"/>
        </w:rPr>
        <w:t>局</w:t>
      </w:r>
      <w:r>
        <w:rPr>
          <w:rFonts w:ascii="黑体" w:eastAsia="黑体"/>
          <w:color w:val="000000"/>
          <w:sz w:val="72"/>
          <w:szCs w:val="72"/>
        </w:rPr>
        <w:t>2019</w:t>
      </w:r>
      <w:r>
        <w:rPr>
          <w:rFonts w:hint="eastAsia" w:ascii="方正小标宋简体" w:eastAsia="方正小标宋简体"/>
          <w:color w:val="000000"/>
          <w:sz w:val="72"/>
          <w:szCs w:val="72"/>
        </w:rPr>
        <w:t>年度</w:t>
      </w:r>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部门决算</w:t>
      </w:r>
      <w:bookmarkEnd w:id="1"/>
      <w:bookmarkEnd w:id="2"/>
      <w:bookmarkEnd w:id="3"/>
      <w:bookmarkEnd w:id="4"/>
      <w:bookmarkEnd w:id="5"/>
      <w:bookmarkEnd w:id="6"/>
      <w:r>
        <w:rPr>
          <w:rFonts w:hint="eastAsia" w:ascii="方正小标宋简体" w:eastAsia="方正小标宋简体"/>
          <w:color w:val="000000"/>
          <w:sz w:val="72"/>
          <w:szCs w:val="72"/>
        </w:rPr>
        <w:t>编制说明</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w:t>
      </w:r>
      <w:r>
        <w:t>20</w:t>
      </w:r>
      <w:r>
        <w:rPr>
          <w:rFonts w:hint="eastAsia"/>
        </w:rPr>
        <w:t>年</w:t>
      </w:r>
      <w:r>
        <w:rPr>
          <w:rFonts w:hint="eastAsia"/>
          <w:lang w:val="en-US" w:eastAsia="zh-CN"/>
        </w:rPr>
        <w:t>8</w:t>
      </w:r>
      <w:r>
        <w:rPr>
          <w:rFonts w:hint="eastAsia"/>
        </w:rPr>
        <w:t>月2</w:t>
      </w:r>
      <w:r>
        <w:t>5</w:t>
      </w:r>
      <w:r>
        <w:rPr>
          <w:rFonts w:hint="eastAsia"/>
        </w:rPr>
        <w:t>日</w:t>
      </w:r>
    </w:p>
    <w:p/>
    <w:p>
      <w:pPr>
        <w:pStyle w:val="10"/>
        <w:rPr>
          <w:rFonts w:cs="Arial"/>
        </w:rPr>
      </w:pPr>
      <w:r>
        <w:fldChar w:fldCharType="begin"/>
      </w:r>
      <w:r>
        <w:instrText xml:space="preserve">Hyperlink \l "_Toc15396599"</w:instrText>
      </w:r>
      <w:r>
        <w:fldChar w:fldCharType="separate"/>
      </w:r>
      <w:r>
        <w:rPr>
          <w:rFonts w:hint="eastAsia"/>
        </w:rPr>
        <w:t>第一部分</w:t>
      </w:r>
      <w:r>
        <w:t xml:space="preserve"> </w:t>
      </w:r>
      <w:r>
        <w:rPr>
          <w:rFonts w:hint="eastAsia"/>
        </w:rPr>
        <w:t>部门概况</w:t>
      </w:r>
      <w:r>
        <w:tab/>
      </w:r>
      <w:r>
        <w:rPr>
          <w:rFonts w:hint="eastAsia"/>
        </w:rPr>
        <w:t>4</w:t>
      </w:r>
      <w:r>
        <w:fldChar w:fldCharType="end"/>
      </w:r>
    </w:p>
    <w:p>
      <w:pPr>
        <w:pStyle w:val="11"/>
        <w:rPr>
          <w:rFonts w:ascii="仿宋" w:eastAsia="仿宋" w:cs="Arial"/>
          <w:sz w:val="28"/>
          <w:szCs w:val="28"/>
        </w:rPr>
      </w:pPr>
      <w:r>
        <w:fldChar w:fldCharType="begin"/>
      </w:r>
      <w:r>
        <w:instrText xml:space="preserve">Hyperlink \l "_Toc15396600"</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fldChar w:fldCharType="end"/>
      </w:r>
    </w:p>
    <w:p>
      <w:pPr>
        <w:pStyle w:val="11"/>
        <w:rPr>
          <w:rFonts w:ascii="仿宋" w:eastAsia="仿宋" w:cs="Arial"/>
          <w:sz w:val="28"/>
          <w:szCs w:val="28"/>
        </w:rPr>
      </w:pPr>
      <w:r>
        <w:fldChar w:fldCharType="begin"/>
      </w:r>
      <w:r>
        <w:instrText xml:space="preserve">Hyperlink \l "_Toc15396601"</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4</w:t>
      </w:r>
      <w:r>
        <w:fldChar w:fldCharType="end"/>
      </w:r>
    </w:p>
    <w:p>
      <w:pPr>
        <w:pStyle w:val="10"/>
      </w:pPr>
      <w:r>
        <w:fldChar w:fldCharType="begin"/>
      </w:r>
      <w:r>
        <w:instrText xml:space="preserve">Hyperlink \l "_Toc15396602"</w:instrText>
      </w:r>
      <w:r>
        <w:fldChar w:fldCharType="separate"/>
      </w:r>
      <w:r>
        <w:rPr>
          <w:rFonts w:hint="eastAsia"/>
        </w:rPr>
        <w:t>第二部分</w:t>
      </w:r>
      <w:r>
        <w:t xml:space="preserve"> 2019</w:t>
      </w:r>
      <w:r>
        <w:rPr>
          <w:rFonts w:hint="eastAsia"/>
        </w:rPr>
        <w:t>年度部门决算情况说明</w:t>
      </w:r>
      <w:r>
        <w:tab/>
      </w:r>
      <w:r>
        <w:rPr>
          <w:rFonts w:hint="eastAsia"/>
          <w:lang w:val="en-US" w:eastAsia="zh-CN"/>
        </w:rPr>
        <w:t>6</w:t>
      </w:r>
      <w:r>
        <w:fldChar w:fldCharType="end"/>
      </w:r>
    </w:p>
    <w:p>
      <w:pPr>
        <w:pStyle w:val="11"/>
        <w:rPr>
          <w:rFonts w:ascii="仿宋" w:eastAsia="仿宋" w:cs="Arial"/>
          <w:sz w:val="28"/>
          <w:szCs w:val="28"/>
        </w:rPr>
      </w:pPr>
      <w:r>
        <w:fldChar w:fldCharType="begin"/>
      </w:r>
      <w:r>
        <w:instrText xml:space="preserve">Hyperlink \l "_Toc15396603"</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6</w:t>
      </w:r>
      <w:r>
        <w:fldChar w:fldCharType="end"/>
      </w:r>
    </w:p>
    <w:p>
      <w:pPr>
        <w:pStyle w:val="11"/>
        <w:rPr>
          <w:rFonts w:ascii="仿宋" w:eastAsia="仿宋" w:cs="Arial"/>
          <w:sz w:val="28"/>
          <w:szCs w:val="28"/>
        </w:rPr>
      </w:pPr>
      <w:r>
        <w:fldChar w:fldCharType="begin"/>
      </w:r>
      <w:r>
        <w:instrText xml:space="preserve">Hyperlink \l "_Toc15396604"</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6</w:t>
      </w:r>
      <w:r>
        <w:fldChar w:fldCharType="end"/>
      </w:r>
    </w:p>
    <w:p>
      <w:pPr>
        <w:pStyle w:val="11"/>
        <w:rPr>
          <w:rFonts w:ascii="仿宋" w:eastAsia="仿宋" w:cs="Arial"/>
          <w:sz w:val="28"/>
          <w:szCs w:val="28"/>
        </w:rPr>
      </w:pPr>
      <w:r>
        <w:fldChar w:fldCharType="begin"/>
      </w:r>
      <w:r>
        <w:instrText xml:space="preserve">Hyperlink \l "_Toc15396605"</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6</w:t>
      </w:r>
      <w:r>
        <w:fldChar w:fldCharType="end"/>
      </w:r>
    </w:p>
    <w:p>
      <w:pPr>
        <w:pStyle w:val="11"/>
        <w:rPr>
          <w:rFonts w:ascii="仿宋" w:eastAsia="仿宋" w:cs="Arial"/>
          <w:sz w:val="28"/>
          <w:szCs w:val="28"/>
        </w:rPr>
      </w:pPr>
      <w:r>
        <w:fldChar w:fldCharType="begin"/>
      </w:r>
      <w:r>
        <w:instrText xml:space="preserve">Hyperlink \l "_Toc15396606"</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6</w:t>
      </w:r>
      <w:r>
        <w:fldChar w:fldCharType="end"/>
      </w:r>
    </w:p>
    <w:p>
      <w:pPr>
        <w:pStyle w:val="11"/>
        <w:rPr>
          <w:rFonts w:ascii="仿宋" w:eastAsia="仿宋" w:cs="Arial"/>
          <w:sz w:val="28"/>
          <w:szCs w:val="28"/>
        </w:rPr>
      </w:pPr>
      <w:r>
        <w:fldChar w:fldCharType="begin"/>
      </w:r>
      <w:r>
        <w:instrText xml:space="preserve">Hyperlink \l "_Toc15396607"</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b w:val="0"/>
          <w:bCs w:val="0"/>
          <w:sz w:val="28"/>
          <w:szCs w:val="28"/>
          <w:lang w:val="en-US" w:eastAsia="zh-CN"/>
        </w:rPr>
        <w:t>6</w:t>
      </w:r>
      <w:r>
        <w:fldChar w:fldCharType="end"/>
      </w:r>
    </w:p>
    <w:p>
      <w:pPr>
        <w:pStyle w:val="11"/>
        <w:rPr>
          <w:rFonts w:hint="eastAsia" w:ascii="仿宋" w:hAnsi="仿宋" w:eastAsia="宋体" w:cs="Arial"/>
          <w:sz w:val="28"/>
          <w:szCs w:val="28"/>
          <w:lang w:val="en-US" w:eastAsia="zh-CN"/>
        </w:rPr>
      </w:pPr>
      <w:r>
        <w:rPr>
          <w:b w:val="0"/>
          <w:bCs w:val="0"/>
        </w:rPr>
        <w:fldChar w:fldCharType="begin"/>
      </w:r>
      <w:r>
        <w:rPr>
          <w:b w:val="0"/>
          <w:bCs w:val="0"/>
        </w:rPr>
        <w:instrText xml:space="preserve">Hyperlink \l "_Toc15396608"</w:instrText>
      </w:r>
      <w:r>
        <w:rPr>
          <w:b w:val="0"/>
          <w:bCs w:val="0"/>
        </w:rPr>
        <w:fldChar w:fldCharType="separate"/>
      </w:r>
      <w:r>
        <w:rPr>
          <w:rFonts w:hint="eastAsia" w:ascii="仿宋" w:eastAsia="仿宋"/>
          <w:b w:val="0"/>
          <w:bCs w:val="0"/>
          <w:sz w:val="28"/>
          <w:szCs w:val="28"/>
        </w:rPr>
        <w:t>六、一</w:t>
      </w:r>
      <w:r>
        <w:rPr>
          <w:rFonts w:hint="eastAsia" w:ascii="仿宋" w:eastAsia="仿宋" w:cs="Times New Roman"/>
          <w:b w:val="0"/>
          <w:bCs w:val="0"/>
          <w:sz w:val="28"/>
          <w:szCs w:val="28"/>
        </w:rPr>
        <w:t>般公共预算财政拨款基本支出决算情况说明</w:t>
      </w:r>
      <w:r>
        <w:rPr>
          <w:rFonts w:ascii="仿宋" w:eastAsia="仿宋"/>
          <w:b w:val="0"/>
          <w:bCs w:val="0"/>
          <w:sz w:val="28"/>
          <w:szCs w:val="28"/>
        </w:rPr>
        <w:tab/>
      </w:r>
      <w:r>
        <w:rPr>
          <w:rFonts w:hint="eastAsia" w:ascii="仿宋" w:eastAsia="仿宋"/>
          <w:b w:val="0"/>
          <w:bCs w:val="0"/>
          <w:sz w:val="28"/>
          <w:szCs w:val="28"/>
          <w:lang w:val="en-US" w:eastAsia="zh-CN"/>
        </w:rPr>
        <w:t>8</w:t>
      </w:r>
      <w:r>
        <w:rPr>
          <w:b w:val="0"/>
          <w:bCs w:val="0"/>
        </w:rPr>
        <w:fldChar w:fldCharType="end"/>
      </w:r>
    </w:p>
    <w:p>
      <w:pPr>
        <w:pStyle w:val="11"/>
        <w:rPr>
          <w:rFonts w:hint="eastAsia" w:ascii="仿宋" w:hAnsi="仿宋" w:eastAsia="宋体" w:cs="Arial"/>
          <w:sz w:val="28"/>
          <w:szCs w:val="28"/>
          <w:lang w:val="en-US" w:eastAsia="zh-CN"/>
        </w:rPr>
      </w:pPr>
      <w:r>
        <w:rPr>
          <w:rFonts w:hint="eastAsia" w:ascii="仿宋" w:eastAsia="仿宋"/>
          <w:b w:val="0"/>
          <w:bCs w:val="0"/>
          <w:sz w:val="28"/>
          <w:szCs w:val="28"/>
          <w:lang w:val="en-US" w:eastAsia="zh-CN"/>
        </w:rPr>
        <w:fldChar w:fldCharType="begin"/>
      </w:r>
      <w:r>
        <w:rPr>
          <w:rFonts w:hint="eastAsia" w:ascii="仿宋" w:eastAsia="仿宋"/>
          <w:b w:val="0"/>
          <w:bCs w:val="0"/>
          <w:sz w:val="28"/>
          <w:szCs w:val="28"/>
          <w:lang w:val="en-US" w:eastAsia="zh-CN"/>
        </w:rPr>
        <w:instrText xml:space="preserve">Hyperlink \l "_Toc15396609"</w:instrText>
      </w:r>
      <w:r>
        <w:rPr>
          <w:rFonts w:hint="eastAsia" w:ascii="仿宋" w:eastAsia="仿宋"/>
          <w:b w:val="0"/>
          <w:bCs w:val="0"/>
          <w:sz w:val="28"/>
          <w:szCs w:val="28"/>
          <w:lang w:val="en-US" w:eastAsia="zh-CN"/>
        </w:rPr>
        <w:fldChar w:fldCharType="separate"/>
      </w:r>
      <w:r>
        <w:rPr>
          <w:rFonts w:hint="eastAsia" w:ascii="仿宋" w:eastAsia="仿宋"/>
          <w:b w:val="0"/>
          <w:bCs w:val="0"/>
          <w:sz w:val="28"/>
          <w:szCs w:val="28"/>
          <w:lang w:val="en-US" w:eastAsia="zh-CN"/>
        </w:rPr>
        <w:t>七、“三公”经费财政拨款支出决算情况说明</w:t>
      </w:r>
      <w:r>
        <w:rPr>
          <w:rFonts w:hint="eastAsia" w:ascii="仿宋" w:eastAsia="仿宋"/>
          <w:b w:val="0"/>
          <w:bCs w:val="0"/>
          <w:sz w:val="28"/>
          <w:szCs w:val="28"/>
          <w:lang w:val="en-US" w:eastAsia="zh-CN"/>
        </w:rPr>
        <w:tab/>
      </w:r>
      <w:r>
        <w:rPr>
          <w:rFonts w:hint="eastAsia" w:ascii="仿宋" w:eastAsia="仿宋"/>
          <w:b w:val="0"/>
          <w:bCs w:val="0"/>
          <w:sz w:val="28"/>
          <w:szCs w:val="28"/>
          <w:lang w:val="en-US" w:eastAsia="zh-CN"/>
        </w:rPr>
        <w:t>8</w:t>
      </w:r>
      <w:r>
        <w:rPr>
          <w:rFonts w:hint="eastAsia" w:ascii="仿宋" w:eastAsia="仿宋"/>
          <w:b w:val="0"/>
          <w:bCs w:val="0"/>
          <w:sz w:val="28"/>
          <w:szCs w:val="28"/>
          <w:lang w:val="en-US" w:eastAsia="zh-CN"/>
        </w:rPr>
        <w:fldChar w:fldCharType="end"/>
      </w:r>
    </w:p>
    <w:p>
      <w:pPr>
        <w:pStyle w:val="11"/>
        <w:rPr>
          <w:rFonts w:hint="eastAsia" w:ascii="仿宋" w:hAnsi="仿宋" w:eastAsia="宋体" w:cs="Arial"/>
          <w:sz w:val="28"/>
          <w:szCs w:val="28"/>
          <w:lang w:val="en-US" w:eastAsia="zh-CN"/>
        </w:rPr>
      </w:pPr>
      <w:r>
        <w:fldChar w:fldCharType="begin"/>
      </w:r>
      <w:r>
        <w:instrText xml:space="preserve">Hyperlink \l "_Toc15396610"</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8</w:t>
      </w:r>
      <w:r>
        <w:fldChar w:fldCharType="end"/>
      </w:r>
    </w:p>
    <w:p>
      <w:pPr>
        <w:pStyle w:val="11"/>
        <w:rPr>
          <w:rFonts w:hint="eastAsia" w:ascii="仿宋" w:hAnsi="仿宋" w:eastAsia="宋体" w:cs="Arial"/>
          <w:sz w:val="28"/>
          <w:szCs w:val="28"/>
          <w:lang w:val="en-US" w:eastAsia="zh-CN"/>
        </w:rPr>
      </w:pPr>
      <w:r>
        <w:fldChar w:fldCharType="begin"/>
      </w:r>
      <w:r>
        <w:instrText xml:space="preserve">Hyperlink \l "_Toc15396611"</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9</w:t>
      </w:r>
      <w:r>
        <w:fldChar w:fldCharType="end"/>
      </w:r>
    </w:p>
    <w:p>
      <w:pPr>
        <w:pStyle w:val="11"/>
        <w:rPr>
          <w:rFonts w:hint="eastAsia" w:eastAsia="宋体"/>
          <w:lang w:val="en-US" w:eastAsia="zh-CN"/>
        </w:rPr>
      </w:pPr>
      <w:r>
        <w:fldChar w:fldCharType="begin"/>
      </w:r>
      <w:r>
        <w:instrText xml:space="preserve">Hyperlink \l "_Toc15396612"</w:instrText>
      </w:r>
      <w:r>
        <w:fldChar w:fldCharType="separate"/>
      </w:r>
      <w:r>
        <w:rPr>
          <w:rFonts w:hint="eastAsia" w:ascii="仿宋" w:eastAsia="仿宋"/>
          <w:sz w:val="28"/>
          <w:szCs w:val="28"/>
        </w:rPr>
        <w:t>十</w:t>
      </w:r>
      <w:r>
        <w:rPr>
          <w:rFonts w:hint="eastAsia" w:ascii="仿宋" w:eastAsia="仿宋" w:cs="Times New Roman"/>
          <w:bCs/>
          <w:sz w:val="28"/>
          <w:szCs w:val="28"/>
        </w:rPr>
        <w:t>、其他重要事项的情况说明</w:t>
      </w:r>
      <w:r>
        <w:rPr>
          <w:rFonts w:ascii="仿宋" w:eastAsia="仿宋"/>
          <w:sz w:val="28"/>
          <w:szCs w:val="28"/>
        </w:rPr>
        <w:tab/>
      </w:r>
      <w:r>
        <w:rPr>
          <w:rFonts w:hint="eastAsia" w:ascii="仿宋" w:eastAsia="仿宋"/>
          <w:sz w:val="28"/>
          <w:szCs w:val="28"/>
          <w:lang w:val="en-US" w:eastAsia="zh-CN"/>
        </w:rPr>
        <w:t>9</w:t>
      </w:r>
      <w:r>
        <w:fldChar w:fldCharType="end"/>
      </w:r>
    </w:p>
    <w:p>
      <w:pPr>
        <w:ind w:firstLine="560" w:firstLineChars="200"/>
        <w:rPr>
          <w:rFonts w:eastAsia="宋体"/>
          <w:sz w:val="21"/>
          <w:szCs w:val="21"/>
          <w:lang w:val="en-US" w:eastAsia="zh-CN"/>
        </w:rPr>
      </w:pPr>
      <w:r>
        <w:rPr>
          <w:rFonts w:hint="eastAsia"/>
          <w:sz w:val="28"/>
          <w:szCs w:val="28"/>
          <w:lang w:val="en-US" w:eastAsia="zh-CN"/>
        </w:rPr>
        <w:t>十</w:t>
      </w:r>
      <w:r>
        <w:rPr>
          <w:rFonts w:hint="eastAsia" w:ascii="仿宋" w:eastAsia="仿宋" w:cs="Times New Roman"/>
          <w:bCs/>
          <w:kern w:val="2"/>
          <w:sz w:val="28"/>
          <w:szCs w:val="28"/>
          <w:lang w:val="en-US" w:eastAsia="zh-CN" w:bidi="ar-SA"/>
        </w:rPr>
        <w:t>一、预算绩效情况说明</w:t>
      </w:r>
      <w:r>
        <w:rPr>
          <w:rFonts w:hint="eastAsia" w:ascii="仿宋" w:eastAsia="仿宋" w:cs="Times New Roman"/>
          <w:bCs/>
          <w:kern w:val="2"/>
          <w:sz w:val="21"/>
          <w:szCs w:val="21"/>
          <w:lang w:val="en-US" w:eastAsia="zh-CN" w:bidi="ar-SA"/>
        </w:rPr>
        <w:t>...........................................</w:t>
      </w:r>
      <w:r>
        <w:rPr>
          <w:rFonts w:hint="eastAsia" w:ascii="仿宋" w:eastAsia="仿宋" w:cs="Times New Roman"/>
          <w:kern w:val="2"/>
          <w:sz w:val="28"/>
          <w:szCs w:val="28"/>
          <w:lang w:val="en-US" w:eastAsia="zh-CN" w:bidi="ar-SA"/>
        </w:rPr>
        <w:t>9</w:t>
      </w:r>
    </w:p>
    <w:p>
      <w:pPr>
        <w:pStyle w:val="10"/>
        <w:rPr>
          <w:rFonts w:hint="eastAsia" w:eastAsia="仿宋" w:cs="Arial"/>
          <w:lang w:val="en-US" w:eastAsia="zh-CN"/>
        </w:rPr>
      </w:pPr>
      <w:r>
        <w:fldChar w:fldCharType="begin"/>
      </w:r>
      <w:r>
        <w:instrText xml:space="preserve">Hyperlink \l "_Toc15396613"</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fldChar w:fldCharType="end"/>
      </w:r>
      <w:r>
        <w:rPr>
          <w:rFonts w:hint="eastAsia"/>
          <w:lang w:val="en-US" w:eastAsia="zh-CN"/>
        </w:rPr>
        <w:t>0</w:t>
      </w:r>
    </w:p>
    <w:p>
      <w:pPr>
        <w:pStyle w:val="10"/>
        <w:rPr>
          <w:rFonts w:hint="eastAsia" w:eastAsia="仿宋" w:cs="Arial"/>
          <w:lang w:val="en-US" w:eastAsia="zh-CN"/>
        </w:rPr>
      </w:pPr>
      <w:r>
        <w:fldChar w:fldCharType="begin"/>
      </w:r>
      <w:r>
        <w:instrText xml:space="preserve">Hyperlink \l "_Toc15396614"</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1</w:t>
      </w:r>
      <w:r>
        <w:fldChar w:fldCharType="end"/>
      </w:r>
      <w:r>
        <w:rPr>
          <w:rFonts w:hint="eastAsia"/>
          <w:lang w:val="en-US" w:eastAsia="zh-CN"/>
        </w:rPr>
        <w:t>2</w:t>
      </w:r>
    </w:p>
    <w:p>
      <w:pPr>
        <w:pStyle w:val="11"/>
        <w:rPr>
          <w:rFonts w:hint="eastAsia" w:ascii="仿宋" w:hAnsi="仿宋" w:eastAsia="宋体" w:cs="Arial"/>
          <w:sz w:val="28"/>
          <w:szCs w:val="28"/>
          <w:lang w:val="en-US" w:eastAsia="zh-CN"/>
        </w:rPr>
      </w:pPr>
      <w:r>
        <w:rPr>
          <w:sz w:val="28"/>
          <w:szCs w:val="28"/>
        </w:rPr>
        <w:fldChar w:fldCharType="begin"/>
      </w:r>
      <w:r>
        <w:rPr>
          <w:sz w:val="28"/>
          <w:szCs w:val="28"/>
        </w:rPr>
        <w:instrText xml:space="preserve">Hyperlink \l "_Toc15396615"</w:instrText>
      </w:r>
      <w:r>
        <w:rPr>
          <w:sz w:val="28"/>
          <w:szCs w:val="28"/>
        </w:rP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1</w:t>
      </w:r>
      <w:r>
        <w:rPr>
          <w:sz w:val="28"/>
          <w:szCs w:val="28"/>
        </w:rPr>
        <w:fldChar w:fldCharType="end"/>
      </w:r>
      <w:r>
        <w:rPr>
          <w:rFonts w:hint="eastAsia"/>
          <w:sz w:val="28"/>
          <w:szCs w:val="28"/>
          <w:lang w:val="en-US" w:eastAsia="zh-CN"/>
        </w:rPr>
        <w:t>2</w:t>
      </w:r>
    </w:p>
    <w:p>
      <w:pPr>
        <w:pStyle w:val="11"/>
        <w:rPr>
          <w:rFonts w:hint="eastAsia" w:ascii="仿宋" w:hAnsi="仿宋" w:eastAsia="宋体" w:cs="Arial"/>
          <w:sz w:val="28"/>
          <w:szCs w:val="28"/>
          <w:lang w:val="en-US" w:eastAsia="zh-CN"/>
        </w:rPr>
      </w:pPr>
      <w:r>
        <w:rPr>
          <w:sz w:val="28"/>
          <w:szCs w:val="28"/>
        </w:rPr>
        <w:fldChar w:fldCharType="begin"/>
      </w:r>
      <w:r>
        <w:rPr>
          <w:sz w:val="28"/>
          <w:szCs w:val="28"/>
        </w:rPr>
        <w:instrText xml:space="preserve">Hyperlink \l "_Toc15396617"</w:instrText>
      </w:r>
      <w:r>
        <w:rPr>
          <w:sz w:val="28"/>
          <w:szCs w:val="28"/>
        </w:rPr>
        <w:fldChar w:fldCharType="separate"/>
      </w:r>
      <w:r>
        <w:rPr>
          <w:rFonts w:hint="eastAsia" w:ascii="仿宋" w:eastAsia="仿宋"/>
          <w:kern w:val="44"/>
          <w:sz w:val="28"/>
          <w:szCs w:val="28"/>
        </w:rPr>
        <w:t>附件</w:t>
      </w:r>
      <w:r>
        <w:rPr>
          <w:rFonts w:ascii="仿宋" w:eastAsia="仿宋"/>
          <w:kern w:val="44"/>
          <w:sz w:val="28"/>
          <w:szCs w:val="28"/>
        </w:rPr>
        <w:t>2</w:t>
      </w:r>
      <w:r>
        <w:rPr>
          <w:rFonts w:ascii="仿宋" w:eastAsia="仿宋"/>
          <w:sz w:val="28"/>
          <w:szCs w:val="28"/>
        </w:rPr>
        <w:tab/>
      </w:r>
      <w:r>
        <w:rPr>
          <w:rFonts w:hint="eastAsia" w:ascii="仿宋" w:eastAsia="仿宋"/>
          <w:sz w:val="28"/>
          <w:szCs w:val="28"/>
          <w:lang w:val="en-US" w:eastAsia="zh-CN"/>
        </w:rPr>
        <w:t>12</w:t>
      </w:r>
      <w:r>
        <w:rPr>
          <w:sz w:val="28"/>
          <w:szCs w:val="28"/>
        </w:rPr>
        <w:fldChar w:fldCharType="end"/>
      </w:r>
    </w:p>
    <w:p>
      <w:pPr>
        <w:pStyle w:val="10"/>
        <w:rPr>
          <w:rFonts w:hint="eastAsia" w:eastAsia="仿宋" w:cs="Arial"/>
          <w:lang w:val="en-US" w:eastAsia="zh-CN"/>
        </w:rPr>
      </w:pPr>
      <w:r>
        <w:fldChar w:fldCharType="begin"/>
      </w:r>
      <w:r>
        <w:instrText xml:space="preserve">Hyperlink \l "_Toc15396618"</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13</w:t>
      </w:r>
      <w: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一、</w:t>
      </w:r>
      <w:r>
        <w:rPr>
          <w:sz w:val="28"/>
          <w:szCs w:val="28"/>
        </w:rPr>
        <w:fldChar w:fldCharType="begin"/>
      </w:r>
      <w:r>
        <w:rPr>
          <w:sz w:val="28"/>
          <w:szCs w:val="28"/>
        </w:rPr>
        <w:instrText xml:space="preserve">Hyperlink \l "_Toc15396619"</w:instrText>
      </w:r>
      <w:r>
        <w:rPr>
          <w:sz w:val="28"/>
          <w:szCs w:val="28"/>
        </w:rP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二、</w:t>
      </w:r>
      <w:r>
        <w:rPr>
          <w:sz w:val="28"/>
          <w:szCs w:val="28"/>
        </w:rPr>
        <w:fldChar w:fldCharType="begin"/>
      </w:r>
      <w:r>
        <w:rPr>
          <w:sz w:val="28"/>
          <w:szCs w:val="28"/>
        </w:rPr>
        <w:instrText xml:space="preserve">Hyperlink \l "_Toc15396620"</w:instrText>
      </w:r>
      <w:r>
        <w:rPr>
          <w:sz w:val="28"/>
          <w:szCs w:val="28"/>
        </w:rP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三、</w:t>
      </w:r>
      <w:r>
        <w:rPr>
          <w:sz w:val="28"/>
          <w:szCs w:val="28"/>
        </w:rPr>
        <w:fldChar w:fldCharType="begin"/>
      </w:r>
      <w:r>
        <w:rPr>
          <w:sz w:val="28"/>
          <w:szCs w:val="28"/>
        </w:rPr>
        <w:instrText xml:space="preserve">Hyperlink \l "_Toc15396621"</w:instrText>
      </w:r>
      <w:r>
        <w:rPr>
          <w:sz w:val="28"/>
          <w:szCs w:val="28"/>
        </w:rP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四、</w:t>
      </w:r>
      <w:r>
        <w:rPr>
          <w:sz w:val="28"/>
          <w:szCs w:val="28"/>
        </w:rPr>
        <w:fldChar w:fldCharType="begin"/>
      </w:r>
      <w:r>
        <w:rPr>
          <w:sz w:val="28"/>
          <w:szCs w:val="28"/>
        </w:rPr>
        <w:instrText xml:space="preserve">Hyperlink \l "_Toc15396622"</w:instrText>
      </w:r>
      <w:r>
        <w:rPr>
          <w:sz w:val="28"/>
          <w:szCs w:val="28"/>
        </w:rP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sz w:val="28"/>
          <w:szCs w:val="28"/>
          <w:lang w:val="en-US" w:eastAsia="zh-CN"/>
        </w:rPr>
      </w:pPr>
      <w:r>
        <w:rPr>
          <w:rFonts w:hint="eastAsia" w:ascii="仿宋" w:eastAsia="仿宋"/>
          <w:sz w:val="28"/>
          <w:szCs w:val="28"/>
        </w:rPr>
        <w:t>五、</w:t>
      </w:r>
      <w:r>
        <w:rPr>
          <w:sz w:val="28"/>
          <w:szCs w:val="28"/>
        </w:rPr>
        <w:fldChar w:fldCharType="begin"/>
      </w:r>
      <w:r>
        <w:rPr>
          <w:sz w:val="28"/>
          <w:szCs w:val="28"/>
        </w:rPr>
        <w:instrText xml:space="preserve">Hyperlink \l "_Toc15396623"</w:instrText>
      </w:r>
      <w:r>
        <w:rPr>
          <w:sz w:val="28"/>
          <w:szCs w:val="28"/>
        </w:rP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六、</w:t>
      </w:r>
      <w:r>
        <w:rPr>
          <w:sz w:val="28"/>
          <w:szCs w:val="28"/>
        </w:rPr>
        <w:fldChar w:fldCharType="begin"/>
      </w:r>
      <w:r>
        <w:rPr>
          <w:sz w:val="28"/>
          <w:szCs w:val="28"/>
        </w:rPr>
        <w:instrText xml:space="preserve">Hyperlink \l "_Toc15396624"</w:instrText>
      </w:r>
      <w:r>
        <w:rPr>
          <w:sz w:val="28"/>
          <w:szCs w:val="28"/>
        </w:rP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七、</w:t>
      </w:r>
      <w:r>
        <w:rPr>
          <w:sz w:val="28"/>
          <w:szCs w:val="28"/>
        </w:rPr>
        <w:fldChar w:fldCharType="begin"/>
      </w:r>
      <w:r>
        <w:rPr>
          <w:sz w:val="28"/>
          <w:szCs w:val="28"/>
        </w:rPr>
        <w:instrText xml:space="preserve">Hyperlink \l "_Toc15396625"</w:instrText>
      </w:r>
      <w:r>
        <w:rPr>
          <w:sz w:val="28"/>
          <w:szCs w:val="28"/>
        </w:rP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八、</w:t>
      </w:r>
      <w:r>
        <w:rPr>
          <w:sz w:val="28"/>
          <w:szCs w:val="28"/>
        </w:rPr>
        <w:fldChar w:fldCharType="begin"/>
      </w:r>
      <w:r>
        <w:rPr>
          <w:sz w:val="28"/>
          <w:szCs w:val="28"/>
        </w:rPr>
        <w:instrText xml:space="preserve">Hyperlink \l "_Toc15396626"</w:instrText>
      </w:r>
      <w:r>
        <w:rPr>
          <w:sz w:val="28"/>
          <w:szCs w:val="28"/>
        </w:rP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九、</w:t>
      </w:r>
      <w:r>
        <w:rPr>
          <w:sz w:val="28"/>
          <w:szCs w:val="28"/>
        </w:rPr>
        <w:fldChar w:fldCharType="begin"/>
      </w:r>
      <w:r>
        <w:rPr>
          <w:sz w:val="28"/>
          <w:szCs w:val="28"/>
        </w:rPr>
        <w:instrText xml:space="preserve">Hyperlink \l "_Toc15396627"</w:instrText>
      </w:r>
      <w:r>
        <w:rPr>
          <w:sz w:val="28"/>
          <w:szCs w:val="28"/>
        </w:rP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十、</w:t>
      </w:r>
      <w:r>
        <w:rPr>
          <w:sz w:val="28"/>
          <w:szCs w:val="28"/>
        </w:rPr>
        <w:fldChar w:fldCharType="begin"/>
      </w:r>
      <w:r>
        <w:rPr>
          <w:sz w:val="28"/>
          <w:szCs w:val="28"/>
        </w:rPr>
        <w:instrText xml:space="preserve">Hyperlink \l "_Toc15396628"</w:instrText>
      </w:r>
      <w:r>
        <w:rPr>
          <w:sz w:val="28"/>
          <w:szCs w:val="28"/>
        </w:rP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十一、</w:t>
      </w:r>
      <w:r>
        <w:rPr>
          <w:sz w:val="28"/>
          <w:szCs w:val="28"/>
        </w:rPr>
        <w:fldChar w:fldCharType="begin"/>
      </w:r>
      <w:r>
        <w:rPr>
          <w:sz w:val="28"/>
          <w:szCs w:val="28"/>
        </w:rPr>
        <w:instrText xml:space="preserve">Hyperlink \l "_Toc15396629"</w:instrText>
      </w:r>
      <w:r>
        <w:rPr>
          <w:sz w:val="28"/>
          <w:szCs w:val="28"/>
        </w:rPr>
        <w:fldChar w:fldCharType="separate"/>
      </w:r>
      <w:r>
        <w:rPr>
          <w:rFonts w:hint="eastAsia" w:ascii="仿宋" w:eastAsia="仿宋"/>
          <w:sz w:val="28"/>
          <w:szCs w:val="28"/>
        </w:rPr>
        <w:t>政府性基金预算财政拨款收入支出决算表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十二、</w:t>
      </w:r>
      <w:r>
        <w:rPr>
          <w:sz w:val="28"/>
          <w:szCs w:val="28"/>
        </w:rPr>
        <w:fldChar w:fldCharType="begin"/>
      </w:r>
      <w:r>
        <w:rPr>
          <w:sz w:val="28"/>
          <w:szCs w:val="28"/>
        </w:rPr>
        <w:instrText xml:space="preserve">Hyperlink \l "_Toc15396630"</w:instrText>
      </w:r>
      <w:r>
        <w:rPr>
          <w:sz w:val="28"/>
          <w:szCs w:val="28"/>
        </w:rPr>
        <w:fldChar w:fldCharType="separate"/>
      </w:r>
      <w:r>
        <w:rPr>
          <w:rFonts w:hint="eastAsia" w:ascii="仿宋" w:eastAsia="仿宋"/>
          <w:sz w:val="28"/>
          <w:szCs w:val="28"/>
        </w:rPr>
        <w:t>政府性基金预算财政拨款“三公”经费支出决算表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十三、</w:t>
      </w:r>
      <w:r>
        <w:rPr>
          <w:sz w:val="28"/>
          <w:szCs w:val="28"/>
        </w:rPr>
        <w:fldChar w:fldCharType="begin"/>
      </w:r>
      <w:r>
        <w:rPr>
          <w:sz w:val="28"/>
          <w:szCs w:val="28"/>
        </w:rPr>
        <w:instrText xml:space="preserve">Hyperlink \l "_Toc15396631"</w:instrText>
      </w:r>
      <w:r>
        <w:rPr>
          <w:sz w:val="28"/>
          <w:szCs w:val="28"/>
        </w:rPr>
        <w:fldChar w:fldCharType="separate"/>
      </w:r>
      <w:r>
        <w:rPr>
          <w:rFonts w:hint="eastAsia" w:ascii="仿宋" w:eastAsia="仿宋"/>
          <w:sz w:val="28"/>
          <w:szCs w:val="28"/>
        </w:rPr>
        <w:t>国有资本经营预算支出决算表</w:t>
      </w:r>
      <w:r>
        <w:rPr>
          <w:rFonts w:ascii="仿宋" w:eastAsia="仿宋"/>
          <w:sz w:val="28"/>
          <w:szCs w:val="28"/>
        </w:rPr>
        <w:tab/>
      </w:r>
      <w:r>
        <w:rPr>
          <w:rFonts w:hint="eastAsia" w:ascii="仿宋" w:eastAsia="仿宋"/>
          <w:sz w:val="28"/>
          <w:szCs w:val="28"/>
          <w:lang w:val="en-US" w:eastAsia="zh-CN"/>
        </w:rPr>
        <w:t>1</w:t>
      </w:r>
      <w:bookmarkStart w:id="75" w:name="_GoBack"/>
      <w:bookmarkEnd w:id="75"/>
      <w:r>
        <w:rPr>
          <w:rFonts w:hint="eastAsia" w:ascii="仿宋" w:eastAsia="仿宋"/>
          <w:sz w:val="28"/>
          <w:szCs w:val="28"/>
          <w:lang w:val="en-US" w:eastAsia="zh-CN"/>
        </w:rPr>
        <w:t>3</w:t>
      </w:r>
      <w:r>
        <w:rPr>
          <w:sz w:val="28"/>
          <w:szCs w:val="28"/>
        </w:rPr>
        <w:fldChar w:fldCharType="end"/>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2"/>
        <w:jc w:val="center"/>
        <w:rPr>
          <w:rStyle w:val="19"/>
          <w:rFonts w:ascii="黑体" w:eastAsia="黑体"/>
          <w:b/>
          <w:bCs w:val="0"/>
        </w:rPr>
      </w:pPr>
      <w:r>
        <w:rPr>
          <w:rFonts w:hint="eastAsia" w:ascii="黑体" w:eastAsia="黑体"/>
          <w:b w:val="0"/>
        </w:rPr>
        <w:t xml:space="preserve">第一部分 </w:t>
      </w:r>
      <w:r>
        <w:rPr>
          <w:rStyle w:val="19"/>
          <w:rFonts w:hint="eastAsia" w:asci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0"/>
          <w:rFonts w:ascii="仿宋" w:eastAsia="仿宋"/>
          <w:b w:val="0"/>
          <w:bCs w:val="0"/>
        </w:rPr>
      </w:pPr>
      <w:bookmarkStart w:id="14" w:name="_Toc15396600"/>
      <w:bookmarkStart w:id="15" w:name="_Toc15377197"/>
      <w:r>
        <w:rPr>
          <w:rFonts w:hint="eastAsia" w:ascii="黑体" w:eastAsia="黑体"/>
          <w:b w:val="0"/>
          <w:color w:val="000000"/>
        </w:rPr>
        <w:t>一、基</w:t>
      </w:r>
      <w:r>
        <w:rPr>
          <w:rStyle w:val="20"/>
          <w:rFonts w:hint="eastAsia" w:ascii="黑体" w:eastAsia="黑体"/>
          <w:b w:val="0"/>
          <w:bCs w:val="0"/>
        </w:rPr>
        <w:t>本职能及主要工作</w:t>
      </w:r>
      <w:bookmarkEnd w:id="14"/>
      <w:bookmarkEnd w:id="15"/>
    </w:p>
    <w:p>
      <w:pPr>
        <w:pStyle w:val="5"/>
        <w:adjustRightInd w:val="0"/>
        <w:snapToGrid w:val="0"/>
        <w:spacing w:before="180" w:beforeLines="0" w:line="600" w:lineRule="exact"/>
        <w:ind w:firstLine="665" w:firstLineChars="208"/>
        <w:outlineLvl w:val="2"/>
        <w:rPr>
          <w:rFonts w:ascii="仿宋" w:eastAsia="仿宋"/>
          <w:bCs/>
          <w:color w:val="000000"/>
          <w:sz w:val="32"/>
          <w:szCs w:val="32"/>
        </w:rPr>
      </w:pPr>
      <w:bookmarkStart w:id="16" w:name="_Toc15377198"/>
      <w:bookmarkStart w:id="17" w:name="_Toc15378445"/>
      <w:r>
        <w:rPr>
          <w:rFonts w:hint="eastAsia" w:ascii="仿宋" w:eastAsia="仿宋"/>
          <w:bCs/>
          <w:color w:val="000000"/>
          <w:sz w:val="32"/>
          <w:szCs w:val="32"/>
        </w:rPr>
        <w:t>（一）主要职能</w:t>
      </w:r>
      <w:bookmarkEnd w:id="16"/>
      <w:bookmarkEnd w:id="17"/>
      <w:bookmarkStart w:id="18" w:name="_Toc15377199"/>
      <w:bookmarkStart w:id="19" w:name="_Toc15378446"/>
    </w:p>
    <w:p>
      <w:pPr>
        <w:pStyle w:val="5"/>
        <w:keepNext w:val="0"/>
        <w:keepLines w:val="0"/>
        <w:pageBreakBefore w:val="0"/>
        <w:widowControl w:val="0"/>
        <w:kinsoku/>
        <w:wordWrap/>
        <w:overflowPunct/>
        <w:topLinePunct w:val="0"/>
        <w:autoSpaceDE/>
        <w:autoSpaceDN/>
        <w:adjustRightInd w:val="0"/>
        <w:snapToGrid w:val="0"/>
        <w:spacing w:before="180" w:beforeLines="0" w:line="600" w:lineRule="exact"/>
        <w:ind w:firstLine="665" w:firstLineChars="208"/>
        <w:jc w:val="left"/>
        <w:textAlignment w:val="top"/>
        <w:outlineLvl w:val="2"/>
        <w:rPr>
          <w:rFonts w:hint="eastAsia" w:ascii="仿宋" w:eastAsia="仿宋"/>
          <w:bCs/>
          <w:color w:val="000000"/>
          <w:sz w:val="32"/>
          <w:szCs w:val="32"/>
          <w:lang w:eastAsia="zh-CN"/>
        </w:rPr>
      </w:pPr>
      <w:r>
        <w:rPr>
          <w:rFonts w:hint="eastAsia" w:ascii="仿宋" w:eastAsia="仿宋"/>
          <w:bCs/>
          <w:color w:val="000000"/>
          <w:sz w:val="32"/>
          <w:szCs w:val="32"/>
        </w:rPr>
        <w:t>九寨沟县</w:t>
      </w:r>
      <w:r>
        <w:rPr>
          <w:rFonts w:hint="eastAsia" w:ascii="仿宋" w:eastAsia="仿宋"/>
          <w:bCs/>
          <w:color w:val="000000"/>
          <w:sz w:val="32"/>
          <w:szCs w:val="32"/>
          <w:lang w:eastAsia="zh-CN"/>
        </w:rPr>
        <w:t>防震减灾局负责组织、指导全县地震监测预报预警、震害防御等防震减灾相关工作；协助做好指挥部办公室相关工作；参与达到相应级别后突发地震灾害事件的应急处置工作；协助指导各地对地震灾害的处置工作；负责为地震灾害应急处置提供相关技术支持。协助编制完善《九寨沟县地震应急预案》；参与地震应急演练；落实综合防灾减灾规划相关要求，协助编制并推进地震灾害应急救援规划和相关标准的贯彻落实；组织开展防震减灾宣传培训教育。完成指挥部交办的其他防灾减灾救灾任务。</w:t>
      </w:r>
    </w:p>
    <w:p>
      <w:pPr>
        <w:pStyle w:val="5"/>
        <w:keepNext w:val="0"/>
        <w:keepLines w:val="0"/>
        <w:pageBreakBefore w:val="0"/>
        <w:widowControl w:val="0"/>
        <w:kinsoku/>
        <w:wordWrap/>
        <w:overflowPunct/>
        <w:topLinePunct w:val="0"/>
        <w:autoSpaceDE/>
        <w:autoSpaceDN/>
        <w:adjustRightInd w:val="0"/>
        <w:snapToGrid w:val="0"/>
        <w:spacing w:before="180" w:beforeLines="0" w:line="600" w:lineRule="exact"/>
        <w:ind w:firstLine="665" w:firstLineChars="208"/>
        <w:jc w:val="left"/>
        <w:textAlignment w:val="top"/>
        <w:outlineLvl w:val="2"/>
        <w:rPr>
          <w:rFonts w:ascii="仿宋" w:eastAsia="仿宋"/>
          <w:bCs/>
          <w:color w:val="000000"/>
          <w:sz w:val="32"/>
          <w:szCs w:val="32"/>
        </w:rPr>
      </w:pPr>
      <w:r>
        <w:rPr>
          <w:rFonts w:hint="eastAsia" w:ascii="仿宋" w:eastAsia="仿宋"/>
          <w:bCs/>
          <w:color w:val="000000"/>
          <w:sz w:val="32"/>
          <w:szCs w:val="32"/>
        </w:rPr>
        <w:t>（二）</w:t>
      </w:r>
      <w:r>
        <w:rPr>
          <w:rFonts w:ascii="仿宋" w:eastAsia="仿宋"/>
          <w:bCs/>
          <w:color w:val="000000"/>
          <w:sz w:val="32"/>
          <w:szCs w:val="32"/>
        </w:rPr>
        <w:t>2019</w:t>
      </w:r>
      <w:r>
        <w:rPr>
          <w:rFonts w:hint="eastAsia" w:ascii="仿宋" w:eastAsia="仿宋"/>
          <w:bCs/>
          <w:color w:val="000000"/>
          <w:sz w:val="32"/>
          <w:szCs w:val="32"/>
        </w:rPr>
        <w:t>年重点工作完成情况</w:t>
      </w:r>
      <w:bookmarkEnd w:id="18"/>
      <w:bookmarkEnd w:id="19"/>
    </w:p>
    <w:p>
      <w:pPr>
        <w:spacing w:line="540" w:lineRule="exact"/>
        <w:ind w:firstLine="640" w:firstLineChars="200"/>
        <w:rPr>
          <w:rFonts w:hint="eastAsia" w:ascii="仿宋_GB2312" w:eastAsia="仿宋_GB2312" w:cs="仿宋_GB2312"/>
          <w:sz w:val="32"/>
          <w:szCs w:val="32"/>
        </w:rPr>
      </w:pPr>
      <w:r>
        <w:rPr>
          <w:rFonts w:hint="eastAsia" w:ascii="仿宋" w:eastAsia="仿宋"/>
          <w:bCs/>
          <w:color w:val="000000"/>
          <w:sz w:val="32"/>
          <w:szCs w:val="32"/>
        </w:rPr>
        <w:t>根据201</w:t>
      </w:r>
      <w:r>
        <w:rPr>
          <w:rFonts w:ascii="仿宋" w:eastAsia="仿宋"/>
          <w:bCs/>
          <w:color w:val="000000"/>
          <w:sz w:val="32"/>
          <w:szCs w:val="32"/>
        </w:rPr>
        <w:t>9</w:t>
      </w:r>
      <w:r>
        <w:rPr>
          <w:rFonts w:hint="eastAsia" w:ascii="仿宋" w:eastAsia="仿宋"/>
          <w:bCs/>
          <w:color w:val="000000"/>
          <w:sz w:val="32"/>
          <w:szCs w:val="32"/>
        </w:rPr>
        <w:t>年全县工作的总体部署，县</w:t>
      </w:r>
      <w:r>
        <w:rPr>
          <w:rFonts w:hint="eastAsia" w:ascii="仿宋" w:eastAsia="仿宋"/>
          <w:bCs/>
          <w:color w:val="000000"/>
          <w:sz w:val="32"/>
          <w:szCs w:val="32"/>
          <w:lang w:eastAsia="zh-CN"/>
        </w:rPr>
        <w:t>防震减灾局</w:t>
      </w:r>
      <w:r>
        <w:rPr>
          <w:rFonts w:hint="eastAsia" w:ascii="仿宋_GB2312" w:eastAsia="仿宋_GB2312" w:cs="仿宋_GB2312"/>
          <w:sz w:val="32"/>
          <w:szCs w:val="32"/>
        </w:rPr>
        <w:t>认真贯彻国家、省、州、县一系列工作部署，狠抓责任落实，加强</w:t>
      </w:r>
      <w:r>
        <w:rPr>
          <w:rFonts w:hint="eastAsia" w:ascii="仿宋_GB2312" w:eastAsia="仿宋_GB2312" w:cs="仿宋_GB2312"/>
          <w:sz w:val="32"/>
          <w:szCs w:val="32"/>
          <w:lang w:eastAsia="zh-CN"/>
        </w:rPr>
        <w:t>地震监测预报预警以及震害防御等各项工作，编制完善了</w:t>
      </w:r>
      <w:r>
        <w:rPr>
          <w:rFonts w:hint="eastAsia" w:ascii="仿宋" w:eastAsia="仿宋"/>
          <w:bCs/>
          <w:color w:val="000000"/>
          <w:sz w:val="32"/>
          <w:szCs w:val="32"/>
          <w:lang w:eastAsia="zh-CN"/>
        </w:rPr>
        <w:t>《九寨沟县地震应急预案》，组织开展了防震减灾宣传培训工作，积极参与地震应急演练，完成指挥部交办的其他防灾减灾救灾任务。</w:t>
      </w:r>
      <w:r>
        <w:rPr>
          <w:rFonts w:hint="eastAsia" w:ascii="仿宋_GB2312" w:eastAsia="仿宋_GB2312" w:cs="仿宋_GB2312"/>
          <w:sz w:val="32"/>
          <w:szCs w:val="32"/>
        </w:rPr>
        <w:t>确保了全县</w:t>
      </w:r>
      <w:r>
        <w:rPr>
          <w:rFonts w:hint="eastAsia" w:ascii="仿宋_GB2312" w:eastAsia="仿宋_GB2312" w:cs="仿宋_GB2312"/>
          <w:sz w:val="32"/>
          <w:szCs w:val="32"/>
          <w:lang w:eastAsia="zh-CN"/>
        </w:rPr>
        <w:t>防灾减灾</w:t>
      </w:r>
      <w:r>
        <w:rPr>
          <w:rFonts w:hint="eastAsia" w:ascii="仿宋_GB2312" w:eastAsia="仿宋_GB2312" w:cs="仿宋_GB2312"/>
          <w:sz w:val="32"/>
          <w:szCs w:val="32"/>
        </w:rPr>
        <w:t>工作态势总体运行平稳。</w:t>
      </w:r>
    </w:p>
    <w:p>
      <w:pPr>
        <w:pStyle w:val="5"/>
        <w:adjustRightInd w:val="0"/>
        <w:snapToGrid w:val="0"/>
        <w:spacing w:before="180" w:beforeLines="0" w:line="600" w:lineRule="exact"/>
        <w:ind w:firstLine="624" w:firstLineChars="208"/>
        <w:outlineLvl w:val="2"/>
        <w:rPr>
          <w:rStyle w:val="20"/>
          <w:rFonts w:hint="eastAsia" w:ascii="黑体" w:eastAsia="黑体"/>
        </w:rPr>
      </w:pPr>
      <w:bookmarkStart w:id="20" w:name="_Toc15377200"/>
      <w:bookmarkStart w:id="21" w:name="_Toc15396601"/>
      <w:r>
        <w:rPr>
          <w:rFonts w:hint="eastAsia" w:ascii="黑体" w:eastAsia="黑体"/>
          <w:color w:val="000000"/>
        </w:rPr>
        <w:t>二、机</w:t>
      </w:r>
      <w:r>
        <w:rPr>
          <w:rStyle w:val="20"/>
          <w:rFonts w:hint="eastAsia" w:ascii="黑体" w:eastAsia="黑体"/>
        </w:rPr>
        <w:t>构设置</w:t>
      </w:r>
      <w:bookmarkEnd w:id="20"/>
      <w:bookmarkEnd w:id="21"/>
      <w:bookmarkStart w:id="22" w:name="_Toc15377204"/>
      <w:bookmarkStart w:id="23" w:name="_Toc15396602"/>
    </w:p>
    <w:p>
      <w:pPr>
        <w:pStyle w:val="5"/>
        <w:adjustRightInd w:val="0"/>
        <w:snapToGrid w:val="0"/>
        <w:spacing w:before="180" w:beforeLines="0" w:line="600" w:lineRule="exact"/>
        <w:ind w:firstLine="665" w:firstLineChars="208"/>
        <w:jc w:val="left"/>
        <w:outlineLvl w:val="2"/>
        <w:rPr>
          <w:rFonts w:ascii="黑体" w:eastAsia="黑体" w:cs="Times New Roman"/>
          <w:b/>
          <w:bCs/>
          <w:kern w:val="2"/>
          <w:sz w:val="32"/>
          <w:szCs w:val="32"/>
        </w:rPr>
      </w:pPr>
      <w:r>
        <w:rPr>
          <w:rFonts w:hint="eastAsia" w:ascii="仿宋" w:eastAsia="仿宋"/>
          <w:kern w:val="2"/>
          <w:sz w:val="32"/>
          <w:szCs w:val="32"/>
        </w:rPr>
        <w:t>九寨沟县</w:t>
      </w:r>
      <w:r>
        <w:rPr>
          <w:rFonts w:hint="eastAsia" w:ascii="仿宋" w:eastAsia="仿宋"/>
          <w:kern w:val="2"/>
          <w:sz w:val="32"/>
          <w:szCs w:val="32"/>
          <w:lang w:eastAsia="zh-CN"/>
        </w:rPr>
        <w:t>防震减灾</w:t>
      </w:r>
      <w:r>
        <w:rPr>
          <w:rFonts w:hint="eastAsia" w:ascii="仿宋" w:eastAsia="仿宋"/>
          <w:kern w:val="2"/>
          <w:sz w:val="32"/>
          <w:szCs w:val="32"/>
        </w:rPr>
        <w:t>局是</w:t>
      </w:r>
      <w:r>
        <w:rPr>
          <w:rFonts w:hint="eastAsia" w:ascii="仿宋" w:eastAsia="仿宋"/>
          <w:kern w:val="2"/>
          <w:sz w:val="32"/>
          <w:szCs w:val="32"/>
          <w:lang w:val="en-US" w:eastAsia="zh-CN"/>
        </w:rPr>
        <w:t>2019年机构改革后属</w:t>
      </w:r>
      <w:r>
        <w:rPr>
          <w:rFonts w:hint="eastAsia" w:ascii="仿宋" w:eastAsia="仿宋"/>
          <w:kern w:val="2"/>
          <w:sz w:val="32"/>
          <w:szCs w:val="32"/>
          <w:lang w:eastAsia="zh-CN"/>
        </w:rPr>
        <w:t>县应急管理局下设二级</w:t>
      </w:r>
      <w:r>
        <w:rPr>
          <w:rFonts w:hint="eastAsia" w:ascii="仿宋" w:eastAsia="仿宋"/>
          <w:kern w:val="2"/>
          <w:sz w:val="32"/>
          <w:szCs w:val="32"/>
        </w:rPr>
        <w:t>单位，是</w:t>
      </w:r>
      <w:r>
        <w:rPr>
          <w:rFonts w:hint="eastAsia" w:ascii="仿宋" w:eastAsia="仿宋"/>
          <w:kern w:val="2"/>
          <w:sz w:val="32"/>
          <w:szCs w:val="32"/>
          <w:lang w:eastAsia="zh-CN"/>
        </w:rPr>
        <w:t>参照公务员法管理的事业单位。单位</w:t>
      </w:r>
      <w:r>
        <w:rPr>
          <w:rFonts w:hint="eastAsia" w:ascii="仿宋" w:eastAsia="仿宋"/>
          <w:kern w:val="2"/>
          <w:sz w:val="32"/>
          <w:szCs w:val="32"/>
          <w:lang w:bidi="ar-SA"/>
        </w:rPr>
        <w:t>核定</w:t>
      </w:r>
      <w:r>
        <w:rPr>
          <w:rFonts w:hint="eastAsia" w:ascii="仿宋" w:eastAsia="仿宋"/>
          <w:kern w:val="2"/>
          <w:sz w:val="32"/>
          <w:szCs w:val="32"/>
          <w:lang w:eastAsia="zh-CN" w:bidi="ar-SA"/>
        </w:rPr>
        <w:t>参公</w:t>
      </w:r>
      <w:r>
        <w:rPr>
          <w:rFonts w:hint="eastAsia" w:ascii="仿宋" w:eastAsia="仿宋"/>
          <w:kern w:val="2"/>
          <w:sz w:val="32"/>
          <w:szCs w:val="32"/>
          <w:lang w:bidi="ar-SA"/>
        </w:rPr>
        <w:t>事业编制9名</w:t>
      </w:r>
      <w:r>
        <w:rPr>
          <w:rFonts w:hint="eastAsia" w:ascii="仿宋" w:eastAsia="仿宋"/>
          <w:kern w:val="2"/>
          <w:sz w:val="32"/>
          <w:szCs w:val="32"/>
          <w:lang w:eastAsia="zh-CN" w:bidi="ar-SA"/>
        </w:rPr>
        <w:t>，</w:t>
      </w:r>
      <w:r>
        <w:rPr>
          <w:rFonts w:hint="eastAsia" w:ascii="仿宋" w:eastAsia="仿宋"/>
          <w:kern w:val="2"/>
          <w:sz w:val="32"/>
          <w:szCs w:val="32"/>
        </w:rPr>
        <w:t>单位现有职工</w:t>
      </w:r>
      <w:r>
        <w:rPr>
          <w:rFonts w:hint="eastAsia" w:ascii="仿宋" w:eastAsia="仿宋"/>
          <w:kern w:val="2"/>
          <w:sz w:val="32"/>
          <w:szCs w:val="32"/>
          <w:lang w:val="en-US" w:eastAsia="zh-CN"/>
        </w:rPr>
        <w:t>8</w:t>
      </w:r>
      <w:r>
        <w:rPr>
          <w:rFonts w:hint="eastAsia" w:ascii="仿宋" w:eastAsia="仿宋"/>
          <w:kern w:val="2"/>
          <w:sz w:val="32"/>
          <w:szCs w:val="32"/>
        </w:rPr>
        <w:t>人，其中：正式职工</w:t>
      </w:r>
      <w:r>
        <w:rPr>
          <w:rFonts w:hint="eastAsia" w:ascii="仿宋" w:eastAsia="仿宋"/>
          <w:kern w:val="2"/>
          <w:sz w:val="32"/>
          <w:szCs w:val="32"/>
          <w:lang w:val="en-US" w:eastAsia="zh-CN"/>
        </w:rPr>
        <w:t>8</w:t>
      </w:r>
      <w:r>
        <w:rPr>
          <w:rFonts w:hint="eastAsia" w:ascii="仿宋" w:eastAsia="仿宋"/>
          <w:kern w:val="2"/>
          <w:sz w:val="32"/>
          <w:szCs w:val="32"/>
        </w:rPr>
        <w:t>人。</w:t>
      </w:r>
    </w:p>
    <w:p>
      <w:pPr>
        <w:pStyle w:val="2"/>
        <w:ind w:right="1312"/>
        <w:jc w:val="right"/>
        <w:rPr>
          <w:rFonts w:ascii="黑体" w:eastAsia="黑体"/>
          <w:b w:val="0"/>
          <w:color w:val="000000"/>
        </w:rPr>
      </w:pPr>
    </w:p>
    <w:p/>
    <w:p/>
    <w:p/>
    <w:p/>
    <w:p/>
    <w:p/>
    <w:p/>
    <w:p/>
    <w:p>
      <w:pPr>
        <w:pStyle w:val="2"/>
        <w:ind w:right="1312"/>
        <w:rPr>
          <w:rFonts w:hint="eastAsia" w:ascii="黑体" w:eastAsia="黑体"/>
          <w:b w:val="0"/>
          <w:color w:val="000000"/>
        </w:rPr>
      </w:pPr>
    </w:p>
    <w:p>
      <w:pPr>
        <w:pStyle w:val="2"/>
        <w:spacing w:before="0" w:after="0" w:line="240" w:lineRule="auto"/>
        <w:ind w:right="0"/>
        <w:jc w:val="cente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pStyle w:val="2"/>
        <w:spacing w:before="0" w:after="0" w:line="240" w:lineRule="auto"/>
        <w:ind w:right="0"/>
        <w:jc w:val="center"/>
        <w:rPr>
          <w:rFonts w:hint="eastAsia" w:ascii="黑体" w:eastAsia="黑体"/>
          <w:b w:val="0"/>
          <w:color w:val="000000"/>
        </w:rPr>
      </w:pPr>
    </w:p>
    <w:p>
      <w:pPr>
        <w:pStyle w:val="2"/>
        <w:numPr>
          <w:ilvl w:val="0"/>
          <w:numId w:val="1"/>
        </w:numPr>
        <w:spacing w:before="0" w:after="0" w:line="240" w:lineRule="auto"/>
        <w:ind w:right="0"/>
        <w:jc w:val="center"/>
        <w:rPr>
          <w:rStyle w:val="19"/>
          <w:rFonts w:hint="eastAsia" w:ascii="黑体" w:eastAsia="黑体"/>
          <w:b w:val="0"/>
          <w:bCs w:val="0"/>
        </w:rPr>
      </w:pPr>
      <w:r>
        <w:rPr>
          <w:rStyle w:val="19"/>
          <w:rFonts w:hint="eastAsia" w:ascii="黑体" w:eastAsia="黑体"/>
          <w:b w:val="0"/>
          <w:bCs w:val="0"/>
        </w:rPr>
        <w:t>201</w:t>
      </w:r>
      <w:r>
        <w:rPr>
          <w:rStyle w:val="19"/>
          <w:rFonts w:ascii="黑体" w:eastAsia="黑体"/>
          <w:b w:val="0"/>
          <w:bCs w:val="0"/>
        </w:rPr>
        <w:t>9</w:t>
      </w:r>
      <w:r>
        <w:rPr>
          <w:rStyle w:val="19"/>
          <w:rFonts w:hint="eastAsia" w:ascii="黑体" w:eastAsia="黑体"/>
          <w:b w:val="0"/>
          <w:bCs w:val="0"/>
        </w:rPr>
        <w:t>年度部门决算情况明</w:t>
      </w:r>
      <w:bookmarkEnd w:id="22"/>
      <w:bookmarkEnd w:id="23"/>
    </w:p>
    <w:p>
      <w:pPr>
        <w:numPr>
          <w:ilvl w:val="0"/>
          <w:numId w:val="0"/>
        </w:numPr>
        <w:rPr>
          <w:rFonts w:hint="eastAsia"/>
        </w:rPr>
      </w:pPr>
    </w:p>
    <w:p/>
    <w:p>
      <w:pPr>
        <w:pStyle w:val="25"/>
        <w:numPr>
          <w:ilvl w:val="0"/>
          <w:numId w:val="2"/>
        </w:numPr>
        <w:spacing w:line="600" w:lineRule="exact"/>
        <w:ind w:firstLineChars="0"/>
        <w:outlineLvl w:val="1"/>
        <w:rPr>
          <w:rStyle w:val="20"/>
          <w:rFonts w:ascii="黑体" w:eastAsia="黑体"/>
          <w:b w:val="0"/>
        </w:rPr>
      </w:pPr>
      <w:bookmarkStart w:id="24" w:name="_Toc15396603"/>
      <w:bookmarkStart w:id="25" w:name="_Toc15377205"/>
      <w:r>
        <w:rPr>
          <w:rFonts w:hint="eastAsia" w:ascii="黑体" w:eastAsia="黑体"/>
          <w:color w:val="000000"/>
          <w:sz w:val="32"/>
          <w:szCs w:val="32"/>
        </w:rPr>
        <w:t>收</w:t>
      </w:r>
      <w:r>
        <w:rPr>
          <w:rStyle w:val="20"/>
          <w:rFonts w:hint="eastAsia" w:ascii="黑体" w:eastAsia="黑体"/>
          <w:b w:val="0"/>
        </w:rPr>
        <w:t>入支出决算总体情况说明</w:t>
      </w:r>
      <w:bookmarkEnd w:id="24"/>
      <w:bookmarkEnd w:id="25"/>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201</w:t>
      </w:r>
      <w:r>
        <w:rPr>
          <w:rFonts w:ascii="仿宋" w:eastAsia="仿宋"/>
          <w:color w:val="000000"/>
          <w:sz w:val="32"/>
          <w:szCs w:val="32"/>
        </w:rPr>
        <w:t>9</w:t>
      </w:r>
      <w:r>
        <w:rPr>
          <w:rFonts w:hint="eastAsia" w:ascii="仿宋" w:eastAsia="仿宋"/>
          <w:color w:val="000000"/>
          <w:sz w:val="32"/>
          <w:szCs w:val="32"/>
        </w:rPr>
        <w:t>年度收入总计</w:t>
      </w:r>
      <w:r>
        <w:rPr>
          <w:rFonts w:hint="eastAsia" w:ascii="仿宋" w:eastAsia="仿宋"/>
          <w:color w:val="000000"/>
          <w:sz w:val="32"/>
          <w:szCs w:val="32"/>
          <w:lang w:val="en-US" w:eastAsia="zh-CN"/>
        </w:rPr>
        <w:t>78.73</w:t>
      </w:r>
      <w:r>
        <w:rPr>
          <w:rFonts w:hint="eastAsia" w:ascii="仿宋" w:eastAsia="仿宋"/>
          <w:color w:val="000000"/>
          <w:sz w:val="32"/>
          <w:szCs w:val="32"/>
        </w:rPr>
        <w:t>万元；支出总计</w:t>
      </w:r>
      <w:r>
        <w:rPr>
          <w:rFonts w:hint="eastAsia" w:ascii="仿宋" w:eastAsia="仿宋"/>
          <w:color w:val="000000"/>
          <w:sz w:val="32"/>
          <w:szCs w:val="32"/>
          <w:lang w:val="en-US" w:eastAsia="zh-CN"/>
        </w:rPr>
        <w:t>81.63</w:t>
      </w:r>
      <w:r>
        <w:rPr>
          <w:rFonts w:hint="eastAsia" w:ascii="仿宋" w:eastAsia="仿宋"/>
          <w:color w:val="000000"/>
          <w:sz w:val="32"/>
          <w:szCs w:val="32"/>
        </w:rPr>
        <w:t>万元</w:t>
      </w:r>
      <w:r>
        <w:rPr>
          <w:rFonts w:hint="eastAsia" w:ascii="仿宋" w:eastAsia="仿宋"/>
          <w:color w:val="000000"/>
          <w:sz w:val="32"/>
          <w:szCs w:val="32"/>
          <w:lang w:eastAsia="zh-CN"/>
        </w:rPr>
        <w:t>。</w:t>
      </w:r>
    </w:p>
    <w:p>
      <w:pPr>
        <w:pStyle w:val="25"/>
        <w:numPr>
          <w:ilvl w:val="0"/>
          <w:numId w:val="2"/>
        </w:numPr>
        <w:spacing w:line="600" w:lineRule="exact"/>
        <w:ind w:firstLineChars="0"/>
        <w:outlineLvl w:val="1"/>
        <w:rPr>
          <w:rStyle w:val="20"/>
          <w:rFonts w:ascii="黑体" w:eastAsia="黑体"/>
          <w:b w:val="0"/>
        </w:rPr>
      </w:pPr>
      <w:bookmarkStart w:id="26" w:name="_Toc15377206"/>
      <w:bookmarkStart w:id="27" w:name="_Toc15396604"/>
      <w:r>
        <w:rPr>
          <w:rFonts w:hint="eastAsia" w:ascii="黑体" w:eastAsia="黑体"/>
          <w:color w:val="000000"/>
          <w:sz w:val="32"/>
          <w:szCs w:val="32"/>
        </w:rPr>
        <w:t>收</w:t>
      </w:r>
      <w:r>
        <w:rPr>
          <w:rStyle w:val="20"/>
          <w:rFonts w:hint="eastAsia" w:ascii="黑体" w:eastAsia="黑体"/>
          <w:b w:val="0"/>
        </w:rPr>
        <w:t>入决算情况说明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年本年收入合计</w:t>
      </w:r>
      <w:r>
        <w:rPr>
          <w:rFonts w:hint="eastAsia" w:ascii="仿宋" w:eastAsia="仿宋"/>
          <w:color w:val="000000"/>
          <w:sz w:val="32"/>
          <w:szCs w:val="32"/>
          <w:lang w:val="en-US" w:eastAsia="zh-CN"/>
        </w:rPr>
        <w:t>78.73</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78.73</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；国有资本经营预算财政拨款收入0万元；事业收入0万元；经营收入0万元；附属单位上缴收入0万元；其他收入0万元。</w:t>
      </w:r>
    </w:p>
    <w:p>
      <w:pPr>
        <w:pStyle w:val="25"/>
        <w:numPr>
          <w:ilvl w:val="0"/>
          <w:numId w:val="2"/>
        </w:numPr>
        <w:spacing w:line="600" w:lineRule="exact"/>
        <w:ind w:firstLineChars="0"/>
        <w:outlineLvl w:val="1"/>
        <w:rPr>
          <w:rStyle w:val="20"/>
          <w:rFonts w:ascii="黑体" w:eastAsia="黑体"/>
          <w:b w:val="0"/>
        </w:rPr>
      </w:pPr>
      <w:bookmarkStart w:id="28" w:name="_Toc15396605"/>
      <w:bookmarkStart w:id="29" w:name="_Toc15377207"/>
      <w:r>
        <w:rPr>
          <w:rFonts w:hint="eastAsia" w:ascii="黑体" w:eastAsia="黑体"/>
          <w:color w:val="000000"/>
          <w:sz w:val="32"/>
          <w:szCs w:val="32"/>
        </w:rPr>
        <w:t>支</w:t>
      </w:r>
      <w:r>
        <w:rPr>
          <w:rStyle w:val="20"/>
          <w:rFonts w:hint="eastAsia" w:ascii="黑体" w:eastAsia="黑体"/>
          <w:b w:val="0"/>
        </w:rPr>
        <w:t>出决算情况说明</w:t>
      </w:r>
      <w:bookmarkEnd w:id="28"/>
      <w:bookmarkEnd w:id="29"/>
    </w:p>
    <w:p>
      <w:pPr>
        <w:spacing w:line="600" w:lineRule="exact"/>
        <w:ind w:firstLine="640"/>
        <w:rPr>
          <w:rFonts w:ascii="仿宋" w:eastAsia="仿宋"/>
          <w:color w:val="000000"/>
          <w:sz w:val="32"/>
          <w:szCs w:val="32"/>
          <w:shd w:val="pct10" w:color="auto" w:fill="FFFFFF"/>
        </w:rPr>
      </w:pPr>
      <w:r>
        <w:rPr>
          <w:rFonts w:ascii="仿宋" w:eastAsia="仿宋"/>
          <w:color w:val="000000"/>
          <w:sz w:val="32"/>
          <w:szCs w:val="32"/>
        </w:rPr>
        <w:t>2019</w:t>
      </w:r>
      <w:r>
        <w:rPr>
          <w:rFonts w:hint="eastAsia" w:ascii="仿宋" w:eastAsia="仿宋"/>
          <w:color w:val="000000"/>
          <w:sz w:val="32"/>
          <w:szCs w:val="32"/>
        </w:rPr>
        <w:t>年本年支出合计</w:t>
      </w:r>
      <w:r>
        <w:rPr>
          <w:rFonts w:hint="eastAsia" w:ascii="仿宋" w:eastAsia="仿宋"/>
          <w:color w:val="000000"/>
          <w:sz w:val="32"/>
          <w:szCs w:val="32"/>
          <w:lang w:val="en-US" w:eastAsia="zh-CN"/>
        </w:rPr>
        <w:t>81.63</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78.92</w:t>
      </w:r>
      <w:r>
        <w:rPr>
          <w:rFonts w:hint="eastAsia" w:ascii="仿宋" w:eastAsia="仿宋"/>
          <w:color w:val="000000"/>
          <w:sz w:val="32"/>
          <w:szCs w:val="32"/>
        </w:rPr>
        <w:t>万元，占</w:t>
      </w:r>
      <w:r>
        <w:rPr>
          <w:rFonts w:hint="eastAsia" w:ascii="仿宋" w:eastAsia="仿宋"/>
          <w:color w:val="000000"/>
          <w:sz w:val="32"/>
          <w:szCs w:val="32"/>
          <w:lang w:val="en-US" w:eastAsia="zh-CN"/>
        </w:rPr>
        <w:t>96.44</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2.91</w:t>
      </w:r>
      <w:r>
        <w:rPr>
          <w:rFonts w:hint="eastAsia" w:ascii="仿宋" w:eastAsia="仿宋"/>
          <w:color w:val="000000"/>
          <w:sz w:val="32"/>
          <w:szCs w:val="32"/>
        </w:rPr>
        <w:t>万元，占</w:t>
      </w:r>
      <w:r>
        <w:rPr>
          <w:rFonts w:hint="eastAsia" w:ascii="仿宋" w:eastAsia="仿宋"/>
          <w:color w:val="000000"/>
          <w:sz w:val="32"/>
          <w:szCs w:val="32"/>
          <w:lang w:val="en-US" w:eastAsia="zh-CN"/>
        </w:rPr>
        <w:t>3.56</w:t>
      </w:r>
      <w:r>
        <w:rPr>
          <w:rFonts w:ascii="仿宋" w:eastAsia="仿宋"/>
          <w:color w:val="000000"/>
          <w:sz w:val="32"/>
          <w:szCs w:val="32"/>
        </w:rPr>
        <w:t>%</w:t>
      </w:r>
      <w:r>
        <w:rPr>
          <w:rFonts w:hint="eastAsia" w:ascii="仿宋" w:eastAsia="仿宋"/>
          <w:color w:val="000000"/>
          <w:sz w:val="32"/>
          <w:szCs w:val="32"/>
        </w:rPr>
        <w:t>；上缴上级支出0万元；经营支出0万元；对附属单位补助支出0万元。</w:t>
      </w:r>
    </w:p>
    <w:p>
      <w:pPr>
        <w:spacing w:line="600" w:lineRule="exact"/>
        <w:ind w:firstLine="640" w:firstLineChars="200"/>
        <w:outlineLvl w:val="1"/>
        <w:rPr>
          <w:rStyle w:val="20"/>
          <w:rFonts w:ascii="黑体" w:eastAsia="黑体"/>
          <w:b w:val="0"/>
        </w:rPr>
      </w:pPr>
      <w:bookmarkStart w:id="30" w:name="_Toc15377208"/>
      <w:bookmarkStart w:id="31" w:name="_Toc15396606"/>
      <w:r>
        <w:rPr>
          <w:rFonts w:hint="eastAsia" w:ascii="黑体" w:eastAsia="黑体"/>
          <w:color w:val="000000"/>
          <w:sz w:val="32"/>
          <w:szCs w:val="32"/>
        </w:rPr>
        <w:t>四、财</w:t>
      </w:r>
      <w:r>
        <w:rPr>
          <w:rStyle w:val="20"/>
          <w:rFonts w:hint="eastAsia" w:ascii="黑体" w:eastAsia="黑体"/>
          <w:b w:val="0"/>
        </w:rPr>
        <w:t>政拨款收入支出决算总体情况说明</w:t>
      </w:r>
      <w:bookmarkEnd w:id="30"/>
      <w:bookmarkEnd w:id="31"/>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201</w:t>
      </w:r>
      <w:r>
        <w:rPr>
          <w:rFonts w:ascii="仿宋" w:eastAsia="仿宋"/>
          <w:color w:val="000000"/>
          <w:sz w:val="32"/>
          <w:szCs w:val="32"/>
        </w:rPr>
        <w:t>9</w:t>
      </w:r>
      <w:r>
        <w:rPr>
          <w:rFonts w:hint="eastAsia" w:ascii="仿宋" w:eastAsia="仿宋"/>
          <w:color w:val="000000"/>
          <w:sz w:val="32"/>
          <w:szCs w:val="32"/>
        </w:rPr>
        <w:t>年度</w:t>
      </w:r>
      <w:r>
        <w:rPr>
          <w:rFonts w:hint="eastAsia" w:ascii="仿宋" w:eastAsia="仿宋"/>
          <w:color w:val="000000"/>
          <w:sz w:val="32"/>
          <w:szCs w:val="32"/>
          <w:lang w:eastAsia="zh-CN"/>
        </w:rPr>
        <w:t>财政拨款</w:t>
      </w:r>
      <w:r>
        <w:rPr>
          <w:rFonts w:hint="eastAsia" w:ascii="仿宋" w:eastAsia="仿宋"/>
          <w:color w:val="000000"/>
          <w:sz w:val="32"/>
          <w:szCs w:val="32"/>
        </w:rPr>
        <w:t>收入总计</w:t>
      </w:r>
      <w:r>
        <w:rPr>
          <w:rFonts w:hint="eastAsia" w:ascii="仿宋" w:eastAsia="仿宋"/>
          <w:color w:val="000000"/>
          <w:sz w:val="32"/>
          <w:szCs w:val="32"/>
          <w:lang w:val="en-US" w:eastAsia="zh-CN"/>
        </w:rPr>
        <w:t>78.37</w:t>
      </w:r>
      <w:r>
        <w:rPr>
          <w:rFonts w:hint="eastAsia" w:ascii="仿宋" w:eastAsia="仿宋"/>
          <w:color w:val="000000"/>
          <w:sz w:val="32"/>
          <w:szCs w:val="32"/>
        </w:rPr>
        <w:t>万元，</w:t>
      </w:r>
      <w:r>
        <w:rPr>
          <w:rFonts w:hint="eastAsia" w:ascii="仿宋" w:eastAsia="仿宋"/>
          <w:color w:val="000000"/>
          <w:sz w:val="32"/>
          <w:szCs w:val="32"/>
          <w:lang w:eastAsia="zh-CN"/>
        </w:rPr>
        <w:t>财政拨款</w:t>
      </w:r>
      <w:r>
        <w:rPr>
          <w:rFonts w:hint="eastAsia" w:ascii="仿宋" w:eastAsia="仿宋"/>
          <w:color w:val="000000"/>
          <w:sz w:val="32"/>
          <w:szCs w:val="32"/>
        </w:rPr>
        <w:t>支出总计</w:t>
      </w:r>
      <w:r>
        <w:rPr>
          <w:rFonts w:hint="eastAsia" w:ascii="仿宋" w:eastAsia="仿宋"/>
          <w:color w:val="000000"/>
          <w:sz w:val="32"/>
          <w:szCs w:val="32"/>
          <w:lang w:val="en-US" w:eastAsia="zh-CN"/>
        </w:rPr>
        <w:t>81.63</w:t>
      </w:r>
      <w:r>
        <w:rPr>
          <w:rFonts w:hint="eastAsia" w:ascii="仿宋" w:eastAsia="仿宋"/>
          <w:color w:val="000000"/>
          <w:sz w:val="32"/>
          <w:szCs w:val="32"/>
        </w:rPr>
        <w:t>万元。</w:t>
      </w:r>
    </w:p>
    <w:p>
      <w:pPr>
        <w:spacing w:line="600" w:lineRule="exact"/>
        <w:ind w:firstLine="640" w:firstLineChars="200"/>
        <w:outlineLvl w:val="1"/>
        <w:rPr>
          <w:rStyle w:val="20"/>
          <w:rFonts w:ascii="黑体" w:eastAsia="黑体"/>
          <w:b w:val="0"/>
        </w:rPr>
      </w:pPr>
      <w:bookmarkStart w:id="32" w:name="_Toc15377209"/>
      <w:bookmarkStart w:id="33" w:name="_Toc15396607"/>
      <w:r>
        <w:rPr>
          <w:rFonts w:hint="eastAsia" w:ascii="黑体" w:eastAsia="黑体"/>
          <w:color w:val="000000"/>
          <w:sz w:val="32"/>
          <w:szCs w:val="32"/>
        </w:rPr>
        <w:t>五、</w:t>
      </w:r>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pacing w:line="600" w:lineRule="exact"/>
        <w:ind w:firstLine="640"/>
        <w:rPr>
          <w:rFonts w:hint="eastAsia" w:ascii="仿宋" w:eastAsia="仿宋"/>
          <w:color w:val="000000"/>
          <w:sz w:val="32"/>
          <w:szCs w:val="32"/>
          <w:lang w:eastAsia="zh-CN"/>
        </w:rPr>
      </w:pPr>
      <w:r>
        <w:rPr>
          <w:rFonts w:ascii="仿宋" w:eastAsia="仿宋"/>
          <w:color w:val="000000"/>
          <w:sz w:val="32"/>
          <w:szCs w:val="32"/>
        </w:rPr>
        <w:t>2019</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81.63</w:t>
      </w:r>
      <w:r>
        <w:rPr>
          <w:rFonts w:hint="eastAsia" w:ascii="仿宋" w:eastAsia="仿宋"/>
          <w:color w:val="000000"/>
          <w:sz w:val="32"/>
          <w:szCs w:val="32"/>
        </w:rPr>
        <w:t>万元</w:t>
      </w:r>
      <w:r>
        <w:rPr>
          <w:rFonts w:hint="eastAsia" w:ascii="仿宋" w:eastAsia="仿宋"/>
          <w:color w:val="000000"/>
          <w:sz w:val="32"/>
          <w:szCs w:val="32"/>
          <w:lang w:eastAsia="zh-CN"/>
        </w:rPr>
        <w:t>。</w:t>
      </w:r>
    </w:p>
    <w:p>
      <w:pPr>
        <w:spacing w:line="600" w:lineRule="exact"/>
        <w:ind w:firstLine="643" w:firstLineChars="200"/>
        <w:outlineLvl w:val="2"/>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年一般公共预算财政拨款支出</w:t>
      </w:r>
      <w:r>
        <w:rPr>
          <w:rFonts w:hint="eastAsia" w:ascii="仿宋" w:eastAsia="仿宋"/>
          <w:color w:val="auto"/>
          <w:sz w:val="32"/>
          <w:szCs w:val="32"/>
          <w:lang w:val="en-US" w:eastAsia="zh-CN"/>
        </w:rPr>
        <w:t>81.63</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b/>
          <w:color w:val="000000"/>
          <w:sz w:val="32"/>
          <w:szCs w:val="32"/>
          <w:lang w:val="en-US" w:eastAsia="zh-CN"/>
        </w:rPr>
        <w:t>208</w:t>
      </w:r>
      <w:r>
        <w:rPr>
          <w:rFonts w:hint="eastAsia" w:ascii="仿宋" w:eastAsia="仿宋"/>
          <w:b/>
          <w:color w:val="000000"/>
          <w:sz w:val="32"/>
          <w:szCs w:val="32"/>
        </w:rPr>
        <w:t>）</w:t>
      </w:r>
      <w:r>
        <w:rPr>
          <w:rFonts w:hint="eastAsia" w:ascii="仿宋" w:eastAsia="仿宋"/>
          <w:b/>
          <w:bCs/>
          <w:color w:val="000000"/>
          <w:sz w:val="32"/>
          <w:szCs w:val="32"/>
        </w:rPr>
        <w:t>支出</w:t>
      </w:r>
      <w:r>
        <w:rPr>
          <w:rFonts w:hint="eastAsia" w:ascii="仿宋" w:eastAsia="仿宋"/>
          <w:color w:val="000000"/>
          <w:sz w:val="32"/>
          <w:szCs w:val="32"/>
          <w:lang w:val="en-US" w:eastAsia="zh-CN"/>
        </w:rPr>
        <w:t>5.82</w:t>
      </w:r>
      <w:r>
        <w:rPr>
          <w:rFonts w:hint="eastAsia" w:ascii="仿宋" w:eastAsia="仿宋"/>
          <w:color w:val="000000"/>
          <w:sz w:val="32"/>
          <w:szCs w:val="32"/>
        </w:rPr>
        <w:t>万元，占</w:t>
      </w:r>
      <w:r>
        <w:rPr>
          <w:rFonts w:hint="eastAsia" w:ascii="仿宋" w:eastAsia="仿宋"/>
          <w:color w:val="000000"/>
          <w:sz w:val="32"/>
          <w:szCs w:val="32"/>
          <w:lang w:val="en-US" w:eastAsia="zh-CN"/>
        </w:rPr>
        <w:t>7.13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lang w:eastAsia="zh-CN"/>
        </w:rPr>
        <w:t>卫生健康</w:t>
      </w:r>
      <w:r>
        <w:rPr>
          <w:rFonts w:hint="eastAsia" w:ascii="仿宋" w:eastAsia="仿宋"/>
          <w:b/>
          <w:color w:val="000000"/>
          <w:sz w:val="32"/>
          <w:szCs w:val="32"/>
        </w:rPr>
        <w:t>（</w:t>
      </w:r>
      <w:r>
        <w:rPr>
          <w:rFonts w:hint="eastAsia" w:ascii="仿宋" w:eastAsia="仿宋"/>
          <w:b/>
          <w:color w:val="000000"/>
          <w:sz w:val="32"/>
          <w:szCs w:val="32"/>
          <w:lang w:val="en-US" w:eastAsia="zh-CN"/>
        </w:rPr>
        <w:t>210</w:t>
      </w:r>
      <w:r>
        <w:rPr>
          <w:rFonts w:hint="eastAsia" w:ascii="仿宋" w:eastAsia="仿宋"/>
          <w:b/>
          <w:color w:val="000000"/>
          <w:sz w:val="32"/>
          <w:szCs w:val="32"/>
        </w:rPr>
        <w:t>）</w:t>
      </w:r>
      <w:r>
        <w:rPr>
          <w:rFonts w:hint="eastAsia" w:ascii="仿宋" w:eastAsia="仿宋"/>
          <w:b/>
          <w:bCs/>
          <w:color w:val="000000"/>
          <w:sz w:val="32"/>
          <w:szCs w:val="32"/>
        </w:rPr>
        <w:t>支出</w:t>
      </w:r>
      <w:r>
        <w:rPr>
          <w:rFonts w:hint="eastAsia" w:ascii="仿宋" w:eastAsia="仿宋"/>
          <w:color w:val="000000"/>
          <w:sz w:val="32"/>
          <w:szCs w:val="32"/>
          <w:lang w:val="en-US" w:eastAsia="zh-CN"/>
        </w:rPr>
        <w:t>3.78</w:t>
      </w:r>
      <w:r>
        <w:rPr>
          <w:rFonts w:hint="eastAsia" w:ascii="仿宋" w:eastAsia="仿宋"/>
          <w:color w:val="000000"/>
          <w:sz w:val="32"/>
          <w:szCs w:val="32"/>
        </w:rPr>
        <w:t>万元，占</w:t>
      </w:r>
      <w:r>
        <w:rPr>
          <w:rFonts w:hint="eastAsia" w:ascii="仿宋" w:eastAsia="仿宋"/>
          <w:color w:val="000000"/>
          <w:sz w:val="32"/>
          <w:szCs w:val="32"/>
          <w:lang w:val="en-US" w:eastAsia="zh-CN"/>
        </w:rPr>
        <w:t>4.63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住房保障（</w:t>
      </w:r>
      <w:r>
        <w:rPr>
          <w:rFonts w:hint="eastAsia" w:ascii="仿宋" w:eastAsia="仿宋"/>
          <w:b/>
          <w:color w:val="000000"/>
          <w:sz w:val="32"/>
          <w:szCs w:val="32"/>
          <w:lang w:val="en-US" w:eastAsia="zh-CN"/>
        </w:rPr>
        <w:t>221</w:t>
      </w:r>
      <w:r>
        <w:rPr>
          <w:rFonts w:hint="eastAsia" w:ascii="仿宋" w:eastAsia="仿宋"/>
          <w:b/>
          <w:color w:val="000000"/>
          <w:sz w:val="32"/>
          <w:szCs w:val="32"/>
        </w:rPr>
        <w:t>）</w:t>
      </w:r>
      <w:r>
        <w:rPr>
          <w:rFonts w:hint="eastAsia" w:ascii="仿宋" w:eastAsia="仿宋"/>
          <w:b/>
          <w:bCs/>
          <w:color w:val="000000"/>
          <w:sz w:val="32"/>
          <w:szCs w:val="32"/>
        </w:rPr>
        <w:t>支出</w:t>
      </w:r>
      <w:r>
        <w:rPr>
          <w:rFonts w:hint="eastAsia" w:ascii="仿宋" w:eastAsia="仿宋"/>
          <w:color w:val="000000"/>
          <w:sz w:val="32"/>
          <w:szCs w:val="32"/>
          <w:lang w:val="en-US" w:eastAsia="zh-CN"/>
        </w:rPr>
        <w:t>4.7</w:t>
      </w:r>
      <w:r>
        <w:rPr>
          <w:rFonts w:hint="eastAsia" w:ascii="仿宋" w:eastAsia="仿宋"/>
          <w:color w:val="000000"/>
          <w:sz w:val="32"/>
          <w:szCs w:val="32"/>
        </w:rPr>
        <w:t>万元，占</w:t>
      </w:r>
      <w:r>
        <w:rPr>
          <w:rFonts w:hint="eastAsia" w:ascii="仿宋" w:eastAsia="仿宋"/>
          <w:color w:val="000000"/>
          <w:sz w:val="32"/>
          <w:szCs w:val="32"/>
          <w:lang w:val="en-US" w:eastAsia="zh-CN"/>
        </w:rPr>
        <w:t>5.75</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color w:val="000000"/>
          <w:sz w:val="32"/>
          <w:szCs w:val="32"/>
          <w:lang w:eastAsia="zh-CN"/>
        </w:rPr>
        <w:t>灾害防治及应急管理</w:t>
      </w:r>
      <w:r>
        <w:rPr>
          <w:rFonts w:hint="eastAsia" w:ascii="仿宋" w:eastAsia="仿宋"/>
          <w:b/>
          <w:color w:val="000000"/>
          <w:sz w:val="32"/>
          <w:szCs w:val="32"/>
        </w:rPr>
        <w:t>（</w:t>
      </w:r>
      <w:r>
        <w:rPr>
          <w:rFonts w:hint="eastAsia" w:ascii="仿宋" w:eastAsia="仿宋"/>
          <w:b/>
          <w:color w:val="000000"/>
          <w:sz w:val="32"/>
          <w:szCs w:val="32"/>
          <w:lang w:val="en-US" w:eastAsia="zh-CN"/>
        </w:rPr>
        <w:t>224</w:t>
      </w:r>
      <w:r>
        <w:rPr>
          <w:rFonts w:hint="eastAsia" w:ascii="仿宋" w:eastAsia="仿宋"/>
          <w:b/>
          <w:color w:val="000000"/>
          <w:sz w:val="32"/>
          <w:szCs w:val="32"/>
        </w:rPr>
        <w:t>）</w:t>
      </w:r>
      <w:r>
        <w:rPr>
          <w:rFonts w:hint="eastAsia" w:ascii="仿宋" w:eastAsia="仿宋"/>
          <w:b/>
          <w:bCs/>
          <w:color w:val="000000"/>
          <w:sz w:val="32"/>
          <w:szCs w:val="32"/>
        </w:rPr>
        <w:t>支出</w:t>
      </w:r>
      <w:r>
        <w:rPr>
          <w:rFonts w:hint="eastAsia" w:ascii="仿宋" w:eastAsia="仿宋"/>
          <w:color w:val="000000"/>
          <w:sz w:val="32"/>
          <w:szCs w:val="32"/>
          <w:lang w:val="en-US" w:eastAsia="zh-CN"/>
        </w:rPr>
        <w:t>64.43</w:t>
      </w:r>
      <w:r>
        <w:rPr>
          <w:rFonts w:hint="eastAsia" w:ascii="仿宋" w:eastAsia="仿宋"/>
          <w:color w:val="000000"/>
          <w:sz w:val="32"/>
          <w:szCs w:val="32"/>
        </w:rPr>
        <w:t>万元，占</w:t>
      </w:r>
      <w:r>
        <w:rPr>
          <w:rFonts w:hint="eastAsia" w:ascii="仿宋" w:eastAsia="仿宋"/>
          <w:color w:val="000000"/>
          <w:sz w:val="32"/>
          <w:szCs w:val="32"/>
          <w:lang w:val="en-US" w:eastAsia="zh-CN"/>
        </w:rPr>
        <w:t>78.93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lang w:eastAsia="zh-CN"/>
        </w:rPr>
        <w:t>其他</w:t>
      </w:r>
      <w:r>
        <w:rPr>
          <w:rFonts w:hint="eastAsia" w:ascii="仿宋" w:eastAsia="仿宋"/>
          <w:b/>
          <w:color w:val="000000"/>
          <w:sz w:val="32"/>
          <w:szCs w:val="32"/>
        </w:rPr>
        <w:t>（</w:t>
      </w:r>
      <w:r>
        <w:rPr>
          <w:rFonts w:hint="eastAsia" w:ascii="仿宋" w:eastAsia="仿宋"/>
          <w:b/>
          <w:color w:val="000000"/>
          <w:sz w:val="32"/>
          <w:szCs w:val="32"/>
          <w:lang w:val="en-US" w:eastAsia="zh-CN"/>
        </w:rPr>
        <w:t>229</w:t>
      </w:r>
      <w:r>
        <w:rPr>
          <w:rFonts w:hint="eastAsia" w:ascii="仿宋" w:eastAsia="仿宋"/>
          <w:b/>
          <w:color w:val="000000"/>
          <w:sz w:val="32"/>
          <w:szCs w:val="32"/>
        </w:rPr>
        <w:t>）</w:t>
      </w:r>
      <w:r>
        <w:rPr>
          <w:rFonts w:hint="eastAsia" w:ascii="仿宋" w:eastAsia="仿宋"/>
          <w:b/>
          <w:bCs/>
          <w:color w:val="000000"/>
          <w:sz w:val="32"/>
          <w:szCs w:val="32"/>
        </w:rPr>
        <w:t>支出</w:t>
      </w:r>
      <w:r>
        <w:rPr>
          <w:rFonts w:hint="eastAsia" w:ascii="仿宋" w:eastAsia="仿宋"/>
          <w:color w:val="000000"/>
          <w:sz w:val="32"/>
          <w:szCs w:val="32"/>
          <w:lang w:val="en-US" w:eastAsia="zh-CN"/>
        </w:rPr>
        <w:t>2.91</w:t>
      </w:r>
      <w:r>
        <w:rPr>
          <w:rFonts w:hint="eastAsia"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rPr>
        <w:t>占</w:t>
      </w:r>
      <w:r>
        <w:rPr>
          <w:rFonts w:hint="eastAsia" w:ascii="仿宋" w:eastAsia="仿宋"/>
          <w:color w:val="000000"/>
          <w:sz w:val="32"/>
          <w:szCs w:val="32"/>
          <w:lang w:val="en-US" w:eastAsia="zh-CN"/>
        </w:rPr>
        <w:t>3.56</w:t>
      </w:r>
      <w:r>
        <w:rPr>
          <w:rFonts w:ascii="仿宋" w:eastAsia="仿宋"/>
          <w:color w:val="000000"/>
          <w:sz w:val="32"/>
          <w:szCs w:val="32"/>
        </w:rPr>
        <w:t>%。</w:t>
      </w:r>
    </w:p>
    <w:p>
      <w:pPr>
        <w:spacing w:line="600" w:lineRule="exact"/>
        <w:ind w:firstLine="643" w:firstLineChars="200"/>
        <w:outlineLvl w:val="2"/>
        <w:rPr>
          <w:rFonts w:ascii="仿宋" w:eastAsia="仿宋"/>
          <w:b/>
          <w:color w:val="000000"/>
          <w:sz w:val="32"/>
          <w:szCs w:val="32"/>
        </w:rPr>
      </w:pPr>
      <w:bookmarkStart w:id="36" w:name="_Toc15377212"/>
      <w:r>
        <w:rPr>
          <w:rFonts w:hint="eastAsia" w:ascii="仿宋" w:eastAsia="仿宋"/>
          <w:b/>
          <w:color w:val="000000"/>
          <w:sz w:val="32"/>
          <w:szCs w:val="32"/>
        </w:rPr>
        <w:t>（三）一般公共预算财政拨款支出决算具体情况</w:t>
      </w:r>
      <w:bookmarkEnd w:id="36"/>
    </w:p>
    <w:p>
      <w:pPr>
        <w:spacing w:line="600" w:lineRule="exact"/>
        <w:ind w:firstLine="643" w:firstLineChars="200"/>
        <w:outlineLvl w:val="2"/>
        <w:rPr>
          <w:rStyle w:val="17"/>
          <w:rFonts w:hint="eastAsia" w:ascii="仿宋" w:eastAsia="仿宋"/>
          <w:bCs/>
          <w:color w:val="000000"/>
          <w:sz w:val="32"/>
          <w:szCs w:val="32"/>
        </w:rPr>
      </w:pPr>
      <w:bookmarkStart w:id="37" w:name="_Toc15377444"/>
      <w:bookmarkStart w:id="38" w:name="_Toc15378460"/>
      <w:bookmarkStart w:id="39" w:name="_Toc15377213"/>
      <w:r>
        <w:rPr>
          <w:rFonts w:hint="eastAsia" w:ascii="仿宋" w:eastAsia="仿宋"/>
          <w:b/>
          <w:color w:val="000000"/>
          <w:sz w:val="32"/>
          <w:szCs w:val="32"/>
        </w:rPr>
        <w:t>201</w:t>
      </w:r>
      <w:r>
        <w:rPr>
          <w:rFonts w:ascii="仿宋" w:eastAsia="仿宋"/>
          <w:b/>
          <w:color w:val="000000"/>
          <w:sz w:val="32"/>
          <w:szCs w:val="32"/>
        </w:rPr>
        <w:t>9</w:t>
      </w:r>
      <w:r>
        <w:rPr>
          <w:rFonts w:hint="eastAsia" w:ascii="仿宋" w:eastAsia="仿宋"/>
          <w:b/>
          <w:color w:val="000000"/>
          <w:sz w:val="32"/>
          <w:szCs w:val="32"/>
        </w:rPr>
        <w:t>年般公共预算支出决算数为</w:t>
      </w:r>
      <w:r>
        <w:rPr>
          <w:rFonts w:hint="eastAsia" w:ascii="仿宋" w:eastAsia="仿宋"/>
          <w:b/>
          <w:color w:val="000000"/>
          <w:sz w:val="32"/>
          <w:szCs w:val="32"/>
          <w:lang w:val="en-US" w:eastAsia="zh-CN"/>
        </w:rPr>
        <w:t>81.63</w:t>
      </w:r>
      <w:r>
        <w:rPr>
          <w:rFonts w:hint="eastAsia" w:ascii="仿宋" w:eastAsia="仿宋"/>
          <w:b/>
          <w:color w:val="000000"/>
          <w:sz w:val="32"/>
          <w:szCs w:val="32"/>
        </w:rPr>
        <w:t>万元</w:t>
      </w:r>
      <w:r>
        <w:rPr>
          <w:rFonts w:hint="eastAsia" w:ascii="仿宋" w:eastAsia="仿宋"/>
          <w:color w:val="000000"/>
          <w:sz w:val="32"/>
          <w:szCs w:val="32"/>
        </w:rPr>
        <w:t>，</w:t>
      </w:r>
      <w:r>
        <w:rPr>
          <w:rStyle w:val="17"/>
          <w:rFonts w:hint="eastAsia" w:ascii="仿宋" w:eastAsia="仿宋"/>
          <w:bCs/>
          <w:color w:val="000000"/>
          <w:sz w:val="32"/>
          <w:szCs w:val="32"/>
        </w:rPr>
        <w:t>完成预算100</w:t>
      </w:r>
      <w:r>
        <w:rPr>
          <w:rStyle w:val="17"/>
          <w:rFonts w:ascii="仿宋" w:eastAsia="仿宋"/>
          <w:bCs/>
          <w:color w:val="000000"/>
          <w:sz w:val="32"/>
          <w:szCs w:val="32"/>
        </w:rPr>
        <w:t>%</w:t>
      </w:r>
      <w:r>
        <w:rPr>
          <w:rStyle w:val="17"/>
          <w:rFonts w:hint="eastAsia" w:ascii="仿宋" w:eastAsia="仿宋"/>
          <w:bCs/>
          <w:color w:val="000000"/>
          <w:sz w:val="32"/>
          <w:szCs w:val="32"/>
        </w:rPr>
        <w:t>。其中：</w:t>
      </w:r>
      <w:bookmarkEnd w:id="37"/>
      <w:bookmarkEnd w:id="38"/>
      <w:bookmarkEnd w:id="39"/>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1</w:t>
      </w:r>
      <w:r>
        <w:rPr>
          <w:rStyle w:val="17"/>
          <w:rFonts w:ascii="仿宋" w:eastAsia="仿宋"/>
          <w:bCs/>
          <w:color w:val="000000"/>
          <w:sz w:val="32"/>
          <w:szCs w:val="32"/>
        </w:rPr>
        <w:t>.</w:t>
      </w:r>
      <w:r>
        <w:rPr>
          <w:rStyle w:val="17"/>
          <w:rFonts w:hint="eastAsia" w:ascii="仿宋" w:eastAsia="仿宋"/>
          <w:bCs/>
          <w:color w:val="000000"/>
          <w:sz w:val="32"/>
          <w:szCs w:val="32"/>
        </w:rPr>
        <w:t>社会保障和就业（</w:t>
      </w:r>
      <w:r>
        <w:rPr>
          <w:rStyle w:val="17"/>
          <w:rFonts w:hint="eastAsia" w:ascii="仿宋" w:eastAsia="仿宋"/>
          <w:bCs/>
          <w:color w:val="000000"/>
          <w:sz w:val="32"/>
          <w:szCs w:val="32"/>
          <w:lang w:val="en-US" w:eastAsia="zh-CN"/>
        </w:rPr>
        <w:t>208</w:t>
      </w:r>
      <w:r>
        <w:rPr>
          <w:rStyle w:val="17"/>
          <w:rFonts w:hint="eastAsia" w:ascii="仿宋" w:eastAsia="仿宋"/>
          <w:bCs/>
          <w:color w:val="000000"/>
          <w:sz w:val="32"/>
          <w:szCs w:val="32"/>
        </w:rPr>
        <w:t>）行政事业单位离退休（</w:t>
      </w:r>
      <w:r>
        <w:rPr>
          <w:rStyle w:val="17"/>
          <w:rFonts w:hint="eastAsia" w:ascii="仿宋" w:eastAsia="仿宋"/>
          <w:bCs/>
          <w:color w:val="000000"/>
          <w:sz w:val="32"/>
          <w:szCs w:val="32"/>
          <w:lang w:val="en-US" w:eastAsia="zh-CN"/>
        </w:rPr>
        <w:t>05</w:t>
      </w:r>
      <w:r>
        <w:rPr>
          <w:rStyle w:val="17"/>
          <w:rFonts w:hint="eastAsia" w:ascii="仿宋" w:eastAsia="仿宋"/>
          <w:bCs/>
          <w:color w:val="000000"/>
          <w:sz w:val="32"/>
          <w:szCs w:val="32"/>
        </w:rPr>
        <w:t>）机关事业单位基本养老保险缴费支出（</w:t>
      </w:r>
      <w:r>
        <w:rPr>
          <w:rStyle w:val="17"/>
          <w:rFonts w:hint="eastAsia" w:ascii="仿宋" w:eastAsia="仿宋"/>
          <w:bCs/>
          <w:color w:val="000000"/>
          <w:sz w:val="32"/>
          <w:szCs w:val="32"/>
          <w:lang w:val="en-US" w:eastAsia="zh-CN"/>
        </w:rPr>
        <w:t>05</w:t>
      </w:r>
      <w:r>
        <w:rPr>
          <w:rStyle w:val="17"/>
          <w:rFonts w:hint="eastAsia" w:ascii="仿宋" w:eastAsia="仿宋"/>
          <w:bCs/>
          <w:color w:val="000000"/>
          <w:sz w:val="32"/>
          <w:szCs w:val="32"/>
        </w:rPr>
        <w:t>）</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5.82</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2</w:t>
      </w:r>
      <w:r>
        <w:rPr>
          <w:rStyle w:val="17"/>
          <w:rFonts w:ascii="仿宋" w:eastAsia="仿宋"/>
          <w:bCs/>
          <w:color w:val="000000"/>
          <w:sz w:val="32"/>
          <w:szCs w:val="32"/>
        </w:rPr>
        <w:t>.卫生健康</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210</w:t>
      </w:r>
      <w:r>
        <w:rPr>
          <w:rStyle w:val="17"/>
          <w:rFonts w:hint="eastAsia" w:ascii="仿宋" w:eastAsia="仿宋"/>
          <w:bCs/>
          <w:color w:val="000000"/>
          <w:sz w:val="32"/>
          <w:szCs w:val="32"/>
        </w:rPr>
        <w:t>）行政事业单位医疗（</w:t>
      </w:r>
      <w:r>
        <w:rPr>
          <w:rStyle w:val="17"/>
          <w:rFonts w:hint="eastAsia" w:ascii="仿宋" w:eastAsia="仿宋"/>
          <w:bCs/>
          <w:color w:val="000000"/>
          <w:sz w:val="32"/>
          <w:szCs w:val="32"/>
          <w:lang w:val="en-US" w:eastAsia="zh-CN"/>
        </w:rPr>
        <w:t>11</w:t>
      </w:r>
      <w:r>
        <w:rPr>
          <w:rStyle w:val="17"/>
          <w:rFonts w:hint="eastAsia" w:ascii="仿宋" w:eastAsia="仿宋"/>
          <w:bCs/>
          <w:color w:val="000000"/>
          <w:sz w:val="32"/>
          <w:szCs w:val="32"/>
        </w:rPr>
        <w:t>）行政单位医疗（</w:t>
      </w:r>
      <w:r>
        <w:rPr>
          <w:rStyle w:val="17"/>
          <w:rFonts w:hint="eastAsia" w:ascii="仿宋" w:eastAsia="仿宋"/>
          <w:bCs/>
          <w:color w:val="000000"/>
          <w:sz w:val="32"/>
          <w:szCs w:val="32"/>
          <w:lang w:val="en-US" w:eastAsia="zh-CN"/>
        </w:rPr>
        <w:t>01</w:t>
      </w:r>
      <w:r>
        <w:rPr>
          <w:rStyle w:val="17"/>
          <w:rFonts w:hint="eastAsia" w:ascii="仿宋" w:eastAsia="仿宋"/>
          <w:bCs/>
          <w:color w:val="000000"/>
          <w:sz w:val="32"/>
          <w:szCs w:val="32"/>
        </w:rPr>
        <w:t>）</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3.11</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3</w:t>
      </w:r>
      <w:r>
        <w:rPr>
          <w:rStyle w:val="17"/>
          <w:rFonts w:ascii="仿宋" w:eastAsia="仿宋"/>
          <w:bCs/>
          <w:color w:val="000000"/>
          <w:sz w:val="32"/>
          <w:szCs w:val="32"/>
        </w:rPr>
        <w:t>.卫生健康</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210</w:t>
      </w:r>
      <w:r>
        <w:rPr>
          <w:rStyle w:val="17"/>
          <w:rFonts w:hint="eastAsia" w:ascii="仿宋" w:eastAsia="仿宋"/>
          <w:bCs/>
          <w:color w:val="000000"/>
          <w:sz w:val="32"/>
          <w:szCs w:val="32"/>
        </w:rPr>
        <w:t>）行政事业单位医疗（</w:t>
      </w:r>
      <w:r>
        <w:rPr>
          <w:rStyle w:val="17"/>
          <w:rFonts w:hint="eastAsia" w:ascii="仿宋" w:eastAsia="仿宋"/>
          <w:bCs/>
          <w:color w:val="000000"/>
          <w:sz w:val="32"/>
          <w:szCs w:val="32"/>
          <w:lang w:val="en-US" w:eastAsia="zh-CN"/>
        </w:rPr>
        <w:t>11</w:t>
      </w:r>
      <w:r>
        <w:rPr>
          <w:rStyle w:val="17"/>
          <w:rFonts w:hint="eastAsia" w:ascii="仿宋" w:eastAsia="仿宋"/>
          <w:bCs/>
          <w:color w:val="000000"/>
          <w:sz w:val="32"/>
          <w:szCs w:val="32"/>
        </w:rPr>
        <w:t>）公务员医疗补助（</w:t>
      </w:r>
      <w:r>
        <w:rPr>
          <w:rStyle w:val="17"/>
          <w:rFonts w:hint="eastAsia" w:ascii="仿宋" w:eastAsia="仿宋"/>
          <w:bCs/>
          <w:color w:val="000000"/>
          <w:sz w:val="32"/>
          <w:szCs w:val="32"/>
          <w:lang w:val="en-US" w:eastAsia="zh-CN"/>
        </w:rPr>
        <w:t>03</w:t>
      </w:r>
      <w:r>
        <w:rPr>
          <w:rStyle w:val="17"/>
          <w:rFonts w:hint="eastAsia" w:ascii="仿宋" w:eastAsia="仿宋"/>
          <w:bCs/>
          <w:color w:val="000000"/>
          <w:sz w:val="32"/>
          <w:szCs w:val="32"/>
        </w:rPr>
        <w:t>）</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0.66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Style w:val="17"/>
          <w:rFonts w:ascii="仿宋" w:eastAsia="仿宋"/>
          <w:bCs/>
          <w:color w:val="000000"/>
          <w:sz w:val="32"/>
          <w:szCs w:val="32"/>
        </w:rPr>
      </w:pPr>
      <w:r>
        <w:rPr>
          <w:rStyle w:val="17"/>
          <w:rFonts w:hint="eastAsia" w:ascii="仿宋" w:eastAsia="仿宋"/>
          <w:bCs/>
          <w:color w:val="000000"/>
          <w:sz w:val="32"/>
          <w:szCs w:val="32"/>
          <w:lang w:val="en-US" w:eastAsia="zh-CN"/>
        </w:rPr>
        <w:t>4</w:t>
      </w:r>
      <w:r>
        <w:rPr>
          <w:rStyle w:val="17"/>
          <w:rFonts w:ascii="仿宋" w:eastAsia="仿宋"/>
          <w:bCs/>
          <w:color w:val="000000"/>
          <w:sz w:val="32"/>
          <w:szCs w:val="32"/>
        </w:rPr>
        <w:t>.</w:t>
      </w:r>
      <w:r>
        <w:rPr>
          <w:rStyle w:val="17"/>
          <w:rFonts w:hint="eastAsia" w:ascii="仿宋" w:eastAsia="仿宋"/>
          <w:bCs/>
          <w:color w:val="000000"/>
          <w:sz w:val="32"/>
          <w:szCs w:val="32"/>
        </w:rPr>
        <w:t>住房保障（</w:t>
      </w:r>
      <w:r>
        <w:rPr>
          <w:rStyle w:val="17"/>
          <w:rFonts w:hint="eastAsia" w:ascii="仿宋" w:eastAsia="仿宋"/>
          <w:bCs/>
          <w:color w:val="000000"/>
          <w:sz w:val="32"/>
          <w:szCs w:val="32"/>
          <w:lang w:val="en-US" w:eastAsia="zh-CN"/>
        </w:rPr>
        <w:t>221</w:t>
      </w:r>
      <w:r>
        <w:rPr>
          <w:rStyle w:val="17"/>
          <w:rFonts w:hint="eastAsia" w:ascii="仿宋" w:eastAsia="仿宋"/>
          <w:bCs/>
          <w:color w:val="000000"/>
          <w:sz w:val="32"/>
          <w:szCs w:val="32"/>
        </w:rPr>
        <w:t>）住房改革（</w:t>
      </w:r>
      <w:r>
        <w:rPr>
          <w:rStyle w:val="17"/>
          <w:rFonts w:hint="eastAsia" w:ascii="仿宋" w:eastAsia="仿宋"/>
          <w:bCs/>
          <w:color w:val="000000"/>
          <w:sz w:val="32"/>
          <w:szCs w:val="32"/>
          <w:lang w:val="en-US" w:eastAsia="zh-CN"/>
        </w:rPr>
        <w:t>02</w:t>
      </w:r>
      <w:r>
        <w:rPr>
          <w:rStyle w:val="17"/>
          <w:rFonts w:hint="eastAsia" w:ascii="仿宋" w:eastAsia="仿宋"/>
          <w:bCs/>
          <w:color w:val="000000"/>
          <w:sz w:val="32"/>
          <w:szCs w:val="32"/>
        </w:rPr>
        <w:t>）住房公积金（</w:t>
      </w:r>
      <w:r>
        <w:rPr>
          <w:rStyle w:val="17"/>
          <w:rFonts w:hint="eastAsia" w:ascii="仿宋" w:eastAsia="仿宋"/>
          <w:bCs/>
          <w:color w:val="000000"/>
          <w:sz w:val="32"/>
          <w:szCs w:val="32"/>
          <w:lang w:val="en-US" w:eastAsia="zh-CN"/>
        </w:rPr>
        <w:t>01</w:t>
      </w:r>
      <w:r>
        <w:rPr>
          <w:rStyle w:val="17"/>
          <w:rFonts w:hint="eastAsia" w:ascii="仿宋" w:eastAsia="仿宋"/>
          <w:bCs/>
          <w:color w:val="000000"/>
          <w:sz w:val="32"/>
          <w:szCs w:val="32"/>
        </w:rPr>
        <w:t>）</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4.7</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5</w:t>
      </w:r>
      <w:r>
        <w:rPr>
          <w:rStyle w:val="17"/>
          <w:rFonts w:ascii="仿宋" w:eastAsia="仿宋"/>
          <w:bCs/>
          <w:color w:val="000000"/>
          <w:sz w:val="32"/>
          <w:szCs w:val="32"/>
        </w:rPr>
        <w:t>.</w:t>
      </w:r>
      <w:r>
        <w:rPr>
          <w:rStyle w:val="17"/>
          <w:rFonts w:hint="eastAsia" w:ascii="仿宋" w:eastAsia="仿宋"/>
          <w:bCs/>
          <w:color w:val="000000"/>
          <w:sz w:val="32"/>
          <w:szCs w:val="32"/>
          <w:lang w:eastAsia="zh-CN"/>
        </w:rPr>
        <w:t>灾害防治及应急管理</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224</w:t>
      </w:r>
      <w:r>
        <w:rPr>
          <w:rStyle w:val="17"/>
          <w:rFonts w:hint="eastAsia" w:ascii="仿宋" w:eastAsia="仿宋"/>
          <w:bCs/>
          <w:color w:val="000000"/>
          <w:sz w:val="32"/>
          <w:szCs w:val="32"/>
        </w:rPr>
        <w:t>）</w:t>
      </w:r>
      <w:r>
        <w:rPr>
          <w:rStyle w:val="17"/>
          <w:rFonts w:hint="eastAsia" w:ascii="仿宋" w:eastAsia="仿宋"/>
          <w:bCs/>
          <w:color w:val="000000"/>
          <w:sz w:val="32"/>
          <w:szCs w:val="32"/>
          <w:lang w:eastAsia="zh-CN"/>
        </w:rPr>
        <w:t>应急管理事务</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01</w:t>
      </w:r>
      <w:r>
        <w:rPr>
          <w:rStyle w:val="17"/>
          <w:rFonts w:hint="eastAsia" w:ascii="仿宋" w:eastAsia="仿宋"/>
          <w:bCs/>
          <w:color w:val="000000"/>
          <w:sz w:val="32"/>
          <w:szCs w:val="32"/>
        </w:rPr>
        <w:t>）行政运行（</w:t>
      </w:r>
      <w:r>
        <w:rPr>
          <w:rStyle w:val="17"/>
          <w:rFonts w:hint="eastAsia" w:ascii="仿宋" w:eastAsia="仿宋"/>
          <w:bCs/>
          <w:color w:val="000000"/>
          <w:sz w:val="32"/>
          <w:szCs w:val="32"/>
          <w:lang w:val="en-US" w:eastAsia="zh-CN"/>
        </w:rPr>
        <w:t>01</w:t>
      </w:r>
      <w:r>
        <w:rPr>
          <w:rStyle w:val="17"/>
          <w:rFonts w:hint="eastAsia" w:ascii="仿宋" w:eastAsia="仿宋"/>
          <w:bCs/>
          <w:color w:val="000000"/>
          <w:sz w:val="32"/>
          <w:szCs w:val="32"/>
        </w:rPr>
        <w:t>）</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10.49</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6</w:t>
      </w:r>
      <w:r>
        <w:rPr>
          <w:rStyle w:val="17"/>
          <w:rFonts w:ascii="仿宋" w:eastAsia="仿宋"/>
          <w:bCs/>
          <w:color w:val="000000"/>
          <w:sz w:val="32"/>
          <w:szCs w:val="32"/>
        </w:rPr>
        <w:t>.</w:t>
      </w:r>
      <w:r>
        <w:rPr>
          <w:rStyle w:val="17"/>
          <w:rFonts w:hint="eastAsia" w:ascii="仿宋" w:eastAsia="仿宋"/>
          <w:bCs/>
          <w:color w:val="000000"/>
          <w:sz w:val="32"/>
          <w:szCs w:val="32"/>
          <w:lang w:eastAsia="zh-CN"/>
        </w:rPr>
        <w:t>灾害防治及应急管理</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224</w:t>
      </w:r>
      <w:r>
        <w:rPr>
          <w:rStyle w:val="17"/>
          <w:rFonts w:hint="eastAsia" w:ascii="仿宋" w:eastAsia="仿宋"/>
          <w:bCs/>
          <w:color w:val="000000"/>
          <w:sz w:val="32"/>
          <w:szCs w:val="32"/>
        </w:rPr>
        <w:t>）</w:t>
      </w:r>
      <w:r>
        <w:rPr>
          <w:rStyle w:val="17"/>
          <w:rFonts w:hint="eastAsia" w:ascii="仿宋" w:eastAsia="仿宋"/>
          <w:bCs/>
          <w:color w:val="000000"/>
          <w:sz w:val="32"/>
          <w:szCs w:val="32"/>
          <w:lang w:eastAsia="zh-CN"/>
        </w:rPr>
        <w:t>地震事务</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05</w:t>
      </w:r>
      <w:r>
        <w:rPr>
          <w:rStyle w:val="17"/>
          <w:rFonts w:hint="eastAsia" w:ascii="仿宋" w:eastAsia="仿宋"/>
          <w:bCs/>
          <w:color w:val="000000"/>
          <w:sz w:val="32"/>
          <w:szCs w:val="32"/>
        </w:rPr>
        <w:t>）行政运行（</w:t>
      </w:r>
      <w:r>
        <w:rPr>
          <w:rStyle w:val="17"/>
          <w:rFonts w:hint="eastAsia" w:ascii="仿宋" w:eastAsia="仿宋"/>
          <w:bCs/>
          <w:color w:val="000000"/>
          <w:sz w:val="32"/>
          <w:szCs w:val="32"/>
          <w:lang w:val="en-US" w:eastAsia="zh-CN"/>
        </w:rPr>
        <w:t>01</w:t>
      </w:r>
      <w:r>
        <w:rPr>
          <w:rStyle w:val="17"/>
          <w:rFonts w:hint="eastAsia" w:ascii="仿宋" w:eastAsia="仿宋"/>
          <w:bCs/>
          <w:color w:val="000000"/>
          <w:sz w:val="32"/>
          <w:szCs w:val="32"/>
        </w:rPr>
        <w:t>）</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53.94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7</w:t>
      </w:r>
      <w:r>
        <w:rPr>
          <w:rStyle w:val="17"/>
          <w:rFonts w:hint="eastAsia" w:ascii="仿宋" w:eastAsia="仿宋"/>
          <w:bCs/>
          <w:color w:val="000000"/>
          <w:sz w:val="32"/>
          <w:szCs w:val="32"/>
        </w:rPr>
        <w:t>.</w:t>
      </w:r>
      <w:r>
        <w:rPr>
          <w:rStyle w:val="17"/>
          <w:rFonts w:hint="eastAsia" w:ascii="仿宋" w:eastAsia="仿宋"/>
          <w:bCs/>
          <w:color w:val="000000"/>
          <w:sz w:val="32"/>
          <w:szCs w:val="32"/>
          <w:lang w:eastAsia="zh-CN"/>
        </w:rPr>
        <w:t>其他支出</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229</w:t>
      </w:r>
      <w:r>
        <w:rPr>
          <w:rStyle w:val="17"/>
          <w:rFonts w:hint="eastAsia" w:ascii="仿宋" w:eastAsia="仿宋"/>
          <w:bCs/>
          <w:color w:val="000000"/>
          <w:sz w:val="32"/>
          <w:szCs w:val="32"/>
        </w:rPr>
        <w:t>）</w:t>
      </w:r>
      <w:r>
        <w:rPr>
          <w:rStyle w:val="17"/>
          <w:rFonts w:hint="eastAsia" w:ascii="仿宋" w:eastAsia="仿宋"/>
          <w:bCs/>
          <w:color w:val="000000"/>
          <w:sz w:val="32"/>
          <w:szCs w:val="32"/>
          <w:lang w:eastAsia="zh-CN"/>
        </w:rPr>
        <w:t>其他支出</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99</w:t>
      </w:r>
      <w:r>
        <w:rPr>
          <w:rStyle w:val="17"/>
          <w:rFonts w:hint="eastAsia" w:ascii="仿宋" w:eastAsia="仿宋"/>
          <w:bCs/>
          <w:color w:val="000000"/>
          <w:sz w:val="32"/>
          <w:szCs w:val="32"/>
        </w:rPr>
        <w:t>）</w:t>
      </w:r>
      <w:r>
        <w:rPr>
          <w:rStyle w:val="17"/>
          <w:rFonts w:hint="eastAsia" w:ascii="仿宋" w:eastAsia="仿宋"/>
          <w:bCs/>
          <w:color w:val="000000"/>
          <w:sz w:val="32"/>
          <w:szCs w:val="32"/>
          <w:lang w:eastAsia="zh-CN"/>
        </w:rPr>
        <w:t>其他支出</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01</w:t>
      </w:r>
      <w:r>
        <w:rPr>
          <w:rStyle w:val="17"/>
          <w:rFonts w:hint="eastAsia" w:ascii="仿宋" w:eastAsia="仿宋"/>
          <w:bCs/>
          <w:color w:val="000000"/>
          <w:sz w:val="32"/>
          <w:szCs w:val="32"/>
        </w:rPr>
        <w:t>）</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2.91</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tabs>
          <w:tab w:val="right" w:pos="8306"/>
        </w:tabs>
        <w:spacing w:line="600" w:lineRule="exact"/>
        <w:ind w:firstLine="640"/>
        <w:outlineLvl w:val="1"/>
        <w:rPr>
          <w:rStyle w:val="20"/>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40"/>
      <w:bookmarkEnd w:id="41"/>
      <w:r>
        <w:rPr>
          <w:rStyle w:val="20"/>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78.72</w:t>
      </w:r>
      <w:r>
        <w:rPr>
          <w:rFonts w:hint="eastAsia" w:ascii="仿宋" w:eastAsia="仿宋"/>
          <w:color w:val="000000"/>
          <w:sz w:val="32"/>
          <w:szCs w:val="32"/>
        </w:rPr>
        <w:t>万元，其中：人员经费</w:t>
      </w:r>
      <w:r>
        <w:rPr>
          <w:rFonts w:hint="eastAsia" w:ascii="仿宋" w:eastAsia="仿宋"/>
          <w:color w:val="000000"/>
          <w:sz w:val="32"/>
          <w:szCs w:val="32"/>
          <w:lang w:val="en-US" w:eastAsia="zh-CN"/>
        </w:rPr>
        <w:t>69.62</w:t>
      </w:r>
      <w:r>
        <w:rPr>
          <w:rFonts w:hint="eastAsia" w:ascii="仿宋" w:eastAsia="仿宋"/>
          <w:color w:val="000000"/>
          <w:sz w:val="32"/>
          <w:szCs w:val="32"/>
        </w:rPr>
        <w:t>万元，主要包括：基本工资、津贴补贴、奖金、机关事业单位基本养老保险缴费、职工基本医疗保险缴费、公务员医疗补助缴费、住房公积金、生活补助等。</w:t>
      </w:r>
      <w:r>
        <w:rPr>
          <w:rFonts w:ascii="仿宋" w:eastAsia="仿宋"/>
          <w:color w:val="000000"/>
          <w:sz w:val="32"/>
          <w:szCs w:val="32"/>
        </w:rPr>
        <w:br w:type="textWrapping"/>
      </w:r>
      <w:r>
        <w:rPr>
          <w:rFonts w:hint="eastAsia" w:ascii="仿宋" w:eastAsia="仿宋"/>
          <w:color w:val="000000"/>
          <w:sz w:val="32"/>
          <w:szCs w:val="32"/>
        </w:rPr>
        <w:t>　　公用经费</w:t>
      </w:r>
      <w:r>
        <w:rPr>
          <w:rFonts w:hint="eastAsia" w:ascii="仿宋" w:eastAsia="仿宋"/>
          <w:color w:val="000000"/>
          <w:sz w:val="32"/>
          <w:szCs w:val="32"/>
          <w:lang w:val="en-US" w:eastAsia="zh-CN"/>
        </w:rPr>
        <w:t>9.09</w:t>
      </w:r>
      <w:r>
        <w:rPr>
          <w:rFonts w:hint="eastAsia" w:ascii="仿宋" w:eastAsia="仿宋"/>
          <w:color w:val="000000"/>
          <w:sz w:val="32"/>
          <w:szCs w:val="32"/>
        </w:rPr>
        <w:t>万元，主要包括：办公费、邮电费、差旅费、培训费、</w:t>
      </w:r>
      <w:r>
        <w:rPr>
          <w:rFonts w:hint="eastAsia" w:ascii="仿宋" w:eastAsia="仿宋"/>
          <w:color w:val="000000"/>
          <w:sz w:val="32"/>
          <w:szCs w:val="32"/>
          <w:lang w:eastAsia="zh-CN"/>
        </w:rPr>
        <w:t>劳务费、</w:t>
      </w:r>
      <w:r>
        <w:rPr>
          <w:rFonts w:hint="eastAsia" w:ascii="仿宋" w:eastAsia="仿宋"/>
          <w:color w:val="000000"/>
          <w:sz w:val="32"/>
          <w:szCs w:val="32"/>
        </w:rPr>
        <w:t>工会经费、福利费、</w:t>
      </w:r>
      <w:r>
        <w:rPr>
          <w:rFonts w:ascii="仿宋" w:eastAsia="仿宋"/>
          <w:color w:val="000000"/>
          <w:sz w:val="32"/>
          <w:szCs w:val="32"/>
        </w:rPr>
        <w:t>其他交通费</w:t>
      </w:r>
      <w:r>
        <w:rPr>
          <w:rFonts w:hint="eastAsia" w:ascii="仿宋" w:eastAsia="仿宋"/>
          <w:color w:val="000000"/>
          <w:sz w:val="32"/>
          <w:szCs w:val="32"/>
        </w:rPr>
        <w:t>等。</w:t>
      </w:r>
    </w:p>
    <w:p>
      <w:pPr>
        <w:spacing w:line="600" w:lineRule="exact"/>
        <w:ind w:firstLine="640"/>
        <w:outlineLvl w:val="1"/>
        <w:rPr>
          <w:rStyle w:val="20"/>
          <w:rFonts w:ascii="黑体" w:eastAsia="黑体"/>
          <w:b w:val="0"/>
        </w:rPr>
      </w:pPr>
      <w:bookmarkStart w:id="42" w:name="_Toc15396609"/>
      <w:bookmarkStart w:id="43" w:name="_Toc15377215"/>
      <w:r>
        <w:rPr>
          <w:rFonts w:hint="eastAsia" w:ascii="黑体" w:eastAsia="黑体"/>
          <w:color w:val="000000"/>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年“三公”经费财政拨款支出决算中，因公出国（境）费支出决算0万元，占0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。具体情况如下：</w:t>
      </w:r>
    </w:p>
    <w:p>
      <w:pPr>
        <w:numPr>
          <w:ilvl w:val="0"/>
          <w:numId w:val="3"/>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numPr>
          <w:numId w:val="0"/>
        </w:numPr>
        <w:spacing w:line="600" w:lineRule="exact"/>
        <w:ind w:firstLine="643" w:firstLineChars="20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w:t>
      </w: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left="0" w:firstLine="640"/>
        <w:rPr>
          <w:rFonts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eastAsia="仿宋"/>
          <w:b w:val="0"/>
          <w:bCs/>
          <w:color w:val="000000"/>
          <w:sz w:val="32"/>
          <w:szCs w:val="32"/>
        </w:rPr>
        <w:t>。</w:t>
      </w:r>
    </w:p>
    <w:p>
      <w:pPr>
        <w:spacing w:line="600" w:lineRule="exact"/>
        <w:ind w:firstLine="640"/>
        <w:outlineLvl w:val="1"/>
        <w:rPr>
          <w:rStyle w:val="20"/>
          <w:rFonts w:ascii="黑体" w:eastAsia="黑体"/>
        </w:rPr>
      </w:pPr>
      <w:bookmarkStart w:id="46" w:name="_Toc15396610"/>
      <w:bookmarkStart w:id="47" w:name="_Toc15377218"/>
      <w:r>
        <w:rPr>
          <w:rFonts w:hint="eastAsia" w:ascii="黑体" w:eastAsia="黑体"/>
          <w:color w:val="000000"/>
          <w:sz w:val="32"/>
          <w:szCs w:val="32"/>
        </w:rPr>
        <w:t>八、</w:t>
      </w:r>
      <w:r>
        <w:rPr>
          <w:rStyle w:val="20"/>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年政府性基金预算拨款支出0万元。</w:t>
      </w:r>
    </w:p>
    <w:p>
      <w:pPr>
        <w:numPr>
          <w:ilvl w:val="0"/>
          <w:numId w:val="5"/>
        </w:numPr>
        <w:spacing w:line="600" w:lineRule="exact"/>
        <w:ind w:left="0" w:firstLine="640"/>
        <w:outlineLvl w:val="1"/>
        <w:rPr>
          <w:rStyle w:val="20"/>
          <w:rFonts w:ascii="黑体" w:eastAsia="黑体"/>
          <w:b w:val="0"/>
        </w:rPr>
      </w:pPr>
      <w:bookmarkStart w:id="48" w:name="_Toc15396611"/>
      <w:bookmarkStart w:id="49" w:name="_Toc15377219"/>
      <w:r>
        <w:rPr>
          <w:rStyle w:val="20"/>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年国有资本经营预算拨款支出0万元。</w:t>
      </w:r>
    </w:p>
    <w:p>
      <w:pPr>
        <w:spacing w:line="600" w:lineRule="exact"/>
        <w:ind w:firstLine="800" w:firstLineChars="250"/>
        <w:outlineLvl w:val="1"/>
        <w:rPr>
          <w:rStyle w:val="20"/>
          <w:rFonts w:ascii="黑体" w:eastAsia="黑体"/>
        </w:rPr>
      </w:pPr>
      <w:bookmarkStart w:id="50" w:name="_Toc15377221"/>
      <w:bookmarkStart w:id="51" w:name="_Toc15396612"/>
      <w:r>
        <w:rPr>
          <w:rFonts w:hint="eastAsia" w:ascii="黑体" w:eastAsia="黑体"/>
          <w:color w:val="000000"/>
          <w:sz w:val="32"/>
          <w:szCs w:val="32"/>
        </w:rPr>
        <w:t>十</w:t>
      </w:r>
      <w:r>
        <w:rPr>
          <w:rStyle w:val="20"/>
          <w:rFonts w:hint="eastAsia" w:ascii="黑体" w:eastAsia="黑体"/>
        </w:rPr>
        <w:t>、</w:t>
      </w:r>
      <w:r>
        <w:rPr>
          <w:rStyle w:val="20"/>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2019</w:t>
      </w:r>
      <w:r>
        <w:rPr>
          <w:rFonts w:hint="eastAsia" w:ascii="仿宋_GB2312" w:eastAsia="仿宋_GB2312"/>
          <w:color w:val="000000"/>
          <w:sz w:val="32"/>
          <w:szCs w:val="32"/>
        </w:rPr>
        <w:t>年，县</w:t>
      </w:r>
      <w:r>
        <w:rPr>
          <w:rFonts w:hint="eastAsia" w:ascii="仿宋_GB2312" w:eastAsia="仿宋_GB2312"/>
          <w:color w:val="000000"/>
          <w:sz w:val="32"/>
          <w:szCs w:val="32"/>
          <w:lang w:eastAsia="zh-CN"/>
        </w:rPr>
        <w:t>防震减灾局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9.09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县防震减灾局无采购</w:t>
      </w:r>
      <w:r>
        <w:rPr>
          <w:rFonts w:hint="eastAsia" w:ascii="仿宋_GB2312" w:eastAsia="仿宋_GB2312"/>
          <w:color w:val="000000"/>
          <w:sz w:val="32"/>
          <w:szCs w:val="32"/>
        </w:rPr>
        <w:t>项目</w:t>
      </w:r>
      <w:r>
        <w:rPr>
          <w:rFonts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日，县</w:t>
      </w:r>
      <w:r>
        <w:rPr>
          <w:rFonts w:hint="eastAsia" w:ascii="仿宋_GB2312" w:eastAsia="仿宋_GB2312"/>
          <w:color w:val="000000"/>
          <w:sz w:val="32"/>
          <w:szCs w:val="32"/>
          <w:lang w:eastAsia="zh-CN"/>
        </w:rPr>
        <w:t>防震减灾局有公务用车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辆，固定资产总计</w:t>
      </w:r>
      <w:r>
        <w:rPr>
          <w:rFonts w:hint="eastAsia" w:ascii="仿宋_GB2312" w:eastAsia="仿宋_GB2312"/>
          <w:color w:val="000000"/>
          <w:sz w:val="32"/>
          <w:szCs w:val="32"/>
          <w:lang w:val="en-US" w:eastAsia="zh-CN"/>
        </w:rPr>
        <w:t>31.56</w:t>
      </w:r>
      <w:r>
        <w:rPr>
          <w:rFonts w:hint="eastAsia" w:ascii="仿宋_GB2312" w:eastAsia="仿宋_GB2312"/>
          <w:color w:val="000000"/>
          <w:sz w:val="32"/>
          <w:szCs w:val="32"/>
        </w:rPr>
        <w:t>万元。</w:t>
      </w:r>
    </w:p>
    <w:p>
      <w:pPr>
        <w:pStyle w:val="25"/>
        <w:spacing w:line="580" w:lineRule="exact"/>
        <w:ind w:firstLine="643" w:firstLineChars="200"/>
        <w:rPr>
          <w:rStyle w:val="20"/>
          <w:rFonts w:ascii="黑体" w:eastAsia="黑体"/>
          <w:b w:val="0"/>
        </w:rPr>
      </w:pPr>
      <w:r>
        <w:rPr>
          <w:rFonts w:ascii="仿宋" w:eastAsia="仿宋"/>
          <w:b/>
          <w:bCs/>
          <w:color w:val="000000"/>
          <w:sz w:val="32"/>
          <w:szCs w:val="32"/>
        </w:rPr>
        <w:t>十一、</w:t>
      </w:r>
      <w:r>
        <w:rPr>
          <w:rStyle w:val="20"/>
          <w:rFonts w:hint="eastAsia" w:ascii="黑体" w:eastAsia="黑体"/>
          <w:b w:val="0"/>
        </w:rPr>
        <w:t>预算绩效情况说明</w:t>
      </w:r>
    </w:p>
    <w:p>
      <w:pPr>
        <w:widowControl/>
        <w:jc w:val="left"/>
        <w:rPr>
          <w:rFonts w:hint="default" w:ascii="仿宋_GB2312" w:eastAsia="仿宋_GB2312"/>
          <w:b w:val="0"/>
          <w:bCs/>
          <w:color w:val="000000"/>
          <w:sz w:val="32"/>
          <w:szCs w:val="32"/>
          <w:lang w:val="en-US" w:eastAsia="zh-CN"/>
        </w:rPr>
      </w:pPr>
      <w:r>
        <w:rPr>
          <w:rFonts w:hint="eastAsia" w:ascii="仿宋_GB2312" w:eastAsia="仿宋_GB2312"/>
          <w:b/>
          <w:color w:val="000000"/>
          <w:sz w:val="32"/>
          <w:szCs w:val="32"/>
          <w:lang w:val="en-US" w:eastAsia="zh-CN"/>
        </w:rPr>
        <w:t xml:space="preserve">   </w:t>
      </w:r>
      <w:r>
        <w:rPr>
          <w:rFonts w:hint="eastAsia" w:ascii="仿宋_GB2312" w:eastAsia="仿宋_GB2312"/>
          <w:b w:val="0"/>
          <w:bCs/>
          <w:color w:val="000000"/>
          <w:sz w:val="32"/>
          <w:szCs w:val="32"/>
          <w:lang w:val="en-US" w:eastAsia="zh-CN"/>
        </w:rPr>
        <w:t>2019年县防震减灾局没有开展部门整体支出绩效评价及项目支出绩效评价。</w:t>
      </w: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numPr>
          <w:ilvl w:val="0"/>
          <w:numId w:val="6"/>
        </w:numPr>
        <w:spacing w:line="600" w:lineRule="exact"/>
        <w:ind w:left="0" w:firstLine="663" w:firstLineChars="150"/>
        <w:jc w:val="center"/>
        <w:outlineLvl w:val="0"/>
        <w:rPr>
          <w:rStyle w:val="19"/>
          <w:rFonts w:ascii="黑体" w:eastAsia="黑体"/>
          <w:b w:val="0"/>
        </w:rPr>
      </w:pPr>
      <w:bookmarkStart w:id="55" w:name="_Toc15396613"/>
      <w:bookmarkStart w:id="56" w:name="_Toc15377225"/>
      <w:r>
        <w:rPr>
          <w:rFonts w:hint="eastAsia" w:ascii="黑体" w:eastAsia="黑体"/>
          <w:b/>
          <w:color w:val="000000"/>
          <w:sz w:val="44"/>
          <w:szCs w:val="44"/>
        </w:rPr>
        <w:t>名</w:t>
      </w:r>
      <w:r>
        <w:rPr>
          <w:rStyle w:val="19"/>
          <w:rFonts w:hint="eastAsia" w:ascii="黑体" w:eastAsia="黑体"/>
          <w:b w:val="0"/>
        </w:rPr>
        <w:t>词解释</w:t>
      </w:r>
      <w:bookmarkEnd w:id="55"/>
      <w:bookmarkEnd w:id="56"/>
    </w:p>
    <w:p>
      <w:pPr>
        <w:spacing w:line="600" w:lineRule="exact"/>
        <w:jc w:val="left"/>
        <w:rPr>
          <w:rFonts w:ascii="宋体"/>
          <w:b/>
          <w:color w:val="000000"/>
          <w:sz w:val="44"/>
          <w:szCs w:val="44"/>
        </w:rPr>
      </w:pP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3、年末结转和结余：指单位按有关规定结转到下年或以后年度继续使用的资金。</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）行政事业单位离退休（</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）：指职工缴纳的基本养老保险费支出。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）：指行政单位为职工缴纳的医疗保险支出。</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lang w:eastAsia="zh-CN"/>
        </w:rPr>
        <w:t>）</w:t>
      </w:r>
      <w:r>
        <w:rPr>
          <w:rFonts w:hint="eastAsia" w:ascii="仿宋_GB2312" w:eastAsia="仿宋_GB2312"/>
          <w:color w:val="000000"/>
          <w:sz w:val="32"/>
          <w:szCs w:val="32"/>
        </w:rPr>
        <w:t>公务员医疗补助（</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）：指单位为职工缴纳的公务员医疗补助支出。</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）：指按规定比例为职工缴纳的住房公积金。</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w:t>
      </w:r>
      <w:r>
        <w:rPr>
          <w:rFonts w:hint="eastAsia" w:ascii="仿宋_GB2312" w:eastAsia="仿宋_GB2312"/>
          <w:color w:val="000000"/>
          <w:sz w:val="32"/>
          <w:szCs w:val="32"/>
          <w:lang w:eastAsia="zh-CN"/>
        </w:rPr>
        <w:t>灾害防治及应急管理支出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224</w:t>
      </w:r>
      <w:r>
        <w:rPr>
          <w:rFonts w:hint="eastAsia" w:ascii="仿宋_GB2312" w:eastAsia="仿宋_GB2312"/>
          <w:color w:val="000000"/>
          <w:sz w:val="32"/>
          <w:szCs w:val="32"/>
        </w:rPr>
        <w:t>）</w:t>
      </w:r>
      <w:r>
        <w:rPr>
          <w:rFonts w:hint="eastAsia" w:ascii="仿宋_GB2312" w:eastAsia="仿宋_GB2312"/>
          <w:color w:val="000000"/>
          <w:sz w:val="32"/>
          <w:szCs w:val="32"/>
          <w:lang w:eastAsia="zh-CN"/>
        </w:rPr>
        <w:t>应急管理事务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）行政运行（</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）：指为保障单位正常运转、完成日常工作任务发生的基本支出。</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olor w:val="000000"/>
          <w:sz w:val="32"/>
          <w:szCs w:val="32"/>
          <w:lang w:eastAsia="zh-CN"/>
        </w:rPr>
        <w:t>灾害防治及应急管理支出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224</w:t>
      </w:r>
      <w:r>
        <w:rPr>
          <w:rFonts w:hint="eastAsia" w:ascii="仿宋_GB2312" w:eastAsia="仿宋_GB2312"/>
          <w:color w:val="000000"/>
          <w:sz w:val="32"/>
          <w:szCs w:val="32"/>
        </w:rPr>
        <w:t>）</w:t>
      </w:r>
      <w:r>
        <w:rPr>
          <w:rFonts w:hint="eastAsia" w:ascii="仿宋_GB2312" w:eastAsia="仿宋_GB2312"/>
          <w:color w:val="000000"/>
          <w:sz w:val="32"/>
          <w:szCs w:val="32"/>
          <w:lang w:eastAsia="zh-CN"/>
        </w:rPr>
        <w:t>地震事务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防震减灾局日常运转的基本支出。</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用于其他方面的支出。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 xml:space="preserve">.项目支出：指在基本支出之外为完成特定行政任务和事业发展目标所发生的支出。 </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13</w:t>
      </w:r>
      <w:r>
        <w:rPr>
          <w:rFonts w:hint="eastAsia" w:ascii="仿宋_GB2312" w:eastAsia="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hint="eastAsia" w:ascii="仿宋_GB2312" w:eastAsia="仿宋_GB2312" w:cs="黑体"/>
          <w:sz w:val="32"/>
          <w:szCs w:val="32"/>
        </w:rPr>
      </w:pPr>
    </w:p>
    <w:p>
      <w:pPr>
        <w:pStyle w:val="24"/>
        <w:spacing w:line="560" w:lineRule="exact"/>
        <w:ind w:firstLine="640" w:firstLineChars="200"/>
        <w:rPr>
          <w:rFonts w:hint="eastAsia" w:ascii="仿宋_GB2312" w:eastAsia="仿宋_GB2312" w:cs="黑体"/>
          <w:sz w:val="32"/>
          <w:szCs w:val="32"/>
        </w:rPr>
      </w:pPr>
    </w:p>
    <w:p>
      <w:pPr>
        <w:pStyle w:val="24"/>
        <w:spacing w:line="560" w:lineRule="exact"/>
        <w:ind w:firstLine="640" w:firstLineChars="200"/>
        <w:rPr>
          <w:rFonts w:hint="eastAsia" w:ascii="仿宋_GB2312" w:eastAsia="仿宋_GB2312" w:cs="黑体"/>
          <w:sz w:val="32"/>
          <w:szCs w:val="32"/>
        </w:rPr>
      </w:pPr>
    </w:p>
    <w:p>
      <w:pPr>
        <w:spacing w:line="600" w:lineRule="exact"/>
        <w:jc w:val="center"/>
        <w:outlineLvl w:val="0"/>
        <w:rPr>
          <w:rStyle w:val="19"/>
          <w:rFonts w:ascii="黑体" w:eastAsia="黑体"/>
          <w:b w:val="0"/>
        </w:rPr>
      </w:pPr>
      <w:bookmarkStart w:id="57" w:name="_Toc15396614"/>
      <w:bookmarkStart w:id="58" w:name="_Toc15377226"/>
      <w:r>
        <w:rPr>
          <w:rFonts w:hint="eastAsia" w:ascii="黑体" w:eastAsia="黑体"/>
          <w:color w:val="000000"/>
          <w:sz w:val="44"/>
          <w:szCs w:val="44"/>
        </w:rPr>
        <w:t>第</w:t>
      </w:r>
      <w:r>
        <w:rPr>
          <w:rStyle w:val="19"/>
          <w:rFonts w:hint="eastAsia" w:ascii="黑体" w:eastAsia="黑体"/>
          <w:b w:val="0"/>
        </w:rPr>
        <w:t>四部分 附件</w:t>
      </w:r>
      <w:bookmarkEnd w:id="57"/>
    </w:p>
    <w:p>
      <w:pPr>
        <w:pStyle w:val="3"/>
        <w:rPr>
          <w:rStyle w:val="19"/>
          <w:rFonts w:hint="eastAsia" w:ascii="仿宋" w:eastAsia="仿宋"/>
          <w:b w:val="0"/>
          <w:bCs w:val="0"/>
          <w:sz w:val="32"/>
          <w:szCs w:val="32"/>
        </w:rPr>
      </w:pPr>
      <w:bookmarkStart w:id="59" w:name="_Toc15396615"/>
      <w:r>
        <w:rPr>
          <w:rStyle w:val="19"/>
          <w:rFonts w:hint="eastAsia" w:ascii="仿宋" w:eastAsia="仿宋"/>
          <w:b w:val="0"/>
          <w:bCs w:val="0"/>
          <w:sz w:val="32"/>
          <w:szCs w:val="32"/>
        </w:rPr>
        <w:t>附件1</w:t>
      </w:r>
      <w:bookmarkEnd w:id="59"/>
      <w:bookmarkStart w:id="60" w:name="_Toc15396617"/>
    </w:p>
    <w:p>
      <w:pPr>
        <w:rPr>
          <w:rFonts w:hint="eastAsia"/>
        </w:rPr>
      </w:pPr>
      <w:r>
        <w:rPr>
          <w:rStyle w:val="19"/>
          <w:rFonts w:hint="eastAsia" w:ascii="仿宋" w:eastAsia="仿宋"/>
          <w:b w:val="0"/>
          <w:bCs w:val="0"/>
          <w:sz w:val="32"/>
          <w:szCs w:val="32"/>
        </w:rPr>
        <w:t>无</w:t>
      </w:r>
    </w:p>
    <w:p>
      <w:pPr>
        <w:pStyle w:val="3"/>
        <w:rPr>
          <w:rStyle w:val="19"/>
          <w:rFonts w:hint="eastAsia" w:ascii="仿宋" w:eastAsia="仿宋"/>
          <w:b w:val="0"/>
          <w:bCs w:val="0"/>
          <w:sz w:val="32"/>
          <w:szCs w:val="32"/>
        </w:rPr>
      </w:pPr>
      <w:r>
        <w:rPr>
          <w:rStyle w:val="19"/>
          <w:rFonts w:hint="eastAsia" w:ascii="仿宋" w:eastAsia="仿宋"/>
          <w:b w:val="0"/>
          <w:bCs w:val="0"/>
          <w:sz w:val="32"/>
          <w:szCs w:val="32"/>
        </w:rPr>
        <w:t>附件2</w:t>
      </w:r>
      <w:bookmarkEnd w:id="60"/>
    </w:p>
    <w:p>
      <w:r>
        <w:rPr>
          <w:rStyle w:val="19"/>
          <w:rFonts w:hint="eastAsia" w:ascii="仿宋" w:eastAsia="仿宋"/>
          <w:b w:val="0"/>
          <w:bCs w:val="0"/>
          <w:sz w:val="32"/>
          <w:szCs w:val="32"/>
        </w:rPr>
        <w:t>无</w:t>
      </w:r>
    </w:p>
    <w:p>
      <w:pPr>
        <w:spacing w:line="600" w:lineRule="exact"/>
        <w:jc w:val="center"/>
        <w:outlineLvl w:val="0"/>
        <w:rPr>
          <w:rFonts w:ascii="仿宋" w:eastAsia="仿宋" w:cs="仿宋_GB2312"/>
          <w:sz w:val="32"/>
          <w:szCs w:val="32"/>
        </w:rPr>
      </w:pPr>
      <w:bookmarkStart w:id="61" w:name="_Toc15396618"/>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center"/>
        <w:outlineLvl w:val="0"/>
        <w:rPr>
          <w:rFonts w:ascii="仿宋" w:eastAsia="仿宋" w:cs="仿宋_GB2312"/>
          <w:sz w:val="32"/>
          <w:szCs w:val="32"/>
        </w:rPr>
      </w:pPr>
    </w:p>
    <w:p>
      <w:pPr>
        <w:spacing w:line="600" w:lineRule="exact"/>
        <w:jc w:val="both"/>
        <w:outlineLvl w:val="0"/>
        <w:rPr>
          <w:rFonts w:ascii="仿宋" w:eastAsia="仿宋" w:cs="仿宋_GB2312"/>
          <w:sz w:val="32"/>
          <w:szCs w:val="32"/>
        </w:rPr>
      </w:pPr>
    </w:p>
    <w:p>
      <w:pPr>
        <w:spacing w:line="600" w:lineRule="exact"/>
        <w:jc w:val="center"/>
        <w:outlineLvl w:val="0"/>
        <w:rPr>
          <w:rStyle w:val="19"/>
          <w:rFonts w:ascii="黑体" w:eastAsia="黑体"/>
          <w:b w:val="0"/>
        </w:rPr>
      </w:pPr>
      <w:r>
        <w:rPr>
          <w:rFonts w:hint="eastAsia" w:ascii="黑体" w:eastAsia="黑体"/>
          <w:color w:val="000000"/>
          <w:sz w:val="44"/>
          <w:szCs w:val="44"/>
        </w:rPr>
        <w:t>第</w:t>
      </w:r>
      <w:r>
        <w:rPr>
          <w:rStyle w:val="19"/>
          <w:rFonts w:hint="eastAsia" w:ascii="黑体" w:eastAsia="黑体"/>
          <w:b w:val="0"/>
        </w:rPr>
        <w:t>五部分 附表</w:t>
      </w:r>
      <w:bookmarkEnd w:id="58"/>
      <w:bookmarkEnd w:id="61"/>
    </w:p>
    <w:p>
      <w:pPr>
        <w:spacing w:line="600" w:lineRule="exact"/>
        <w:jc w:val="center"/>
        <w:outlineLvl w:val="0"/>
        <w:rPr>
          <w:rFonts w:ascii="仿宋" w:eastAsia="仿宋"/>
          <w:b/>
          <w:color w:val="000000"/>
          <w:sz w:val="44"/>
          <w:szCs w:val="44"/>
        </w:rPr>
      </w:pPr>
    </w:p>
    <w:p>
      <w:pPr>
        <w:pStyle w:val="3"/>
        <w:rPr>
          <w:rFonts w:ascii="仿宋" w:eastAsia="仿宋"/>
          <w:color w:val="000000"/>
        </w:rPr>
      </w:pPr>
      <w:bookmarkStart w:id="62" w:name="_Toc15396619"/>
      <w:r>
        <w:rPr>
          <w:rFonts w:hint="eastAsia" w:ascii="仿宋" w:eastAsia="仿宋"/>
          <w:b w:val="0"/>
          <w:color w:val="000000"/>
        </w:rPr>
        <w:t>一、收</w:t>
      </w:r>
      <w:r>
        <w:rPr>
          <w:rStyle w:val="20"/>
          <w:rFonts w:hint="eastAsia" w:ascii="仿宋" w:eastAsia="仿宋"/>
          <w:b w:val="0"/>
          <w:bCs w:val="0"/>
        </w:rPr>
        <w:t>入支出决算总表</w:t>
      </w:r>
      <w:bookmarkEnd w:id="62"/>
    </w:p>
    <w:p>
      <w:pPr>
        <w:pStyle w:val="3"/>
        <w:rPr>
          <w:rFonts w:ascii="仿宋" w:eastAsia="仿宋"/>
          <w:color w:val="000000"/>
        </w:rPr>
      </w:pPr>
      <w:bookmarkStart w:id="63" w:name="_Toc15396620"/>
      <w:r>
        <w:rPr>
          <w:rFonts w:hint="eastAsia" w:ascii="仿宋" w:eastAsia="仿宋"/>
          <w:b w:val="0"/>
          <w:color w:val="000000"/>
        </w:rPr>
        <w:t>二、收</w:t>
      </w:r>
      <w:r>
        <w:rPr>
          <w:rStyle w:val="20"/>
          <w:rFonts w:hint="eastAsia" w:ascii="仿宋" w:eastAsia="仿宋"/>
          <w:b w:val="0"/>
          <w:bCs w:val="0"/>
        </w:rPr>
        <w:t>入总表</w:t>
      </w:r>
      <w:bookmarkEnd w:id="63"/>
    </w:p>
    <w:p>
      <w:pPr>
        <w:pStyle w:val="3"/>
        <w:rPr>
          <w:rFonts w:ascii="仿宋" w:eastAsia="仿宋"/>
          <w:color w:val="000000"/>
        </w:rPr>
      </w:pPr>
      <w:bookmarkStart w:id="64" w:name="_Toc15396621"/>
      <w:r>
        <w:rPr>
          <w:rStyle w:val="20"/>
          <w:rFonts w:hint="eastAsia" w:ascii="仿宋" w:eastAsia="仿宋"/>
          <w:b w:val="0"/>
          <w:bCs w:val="0"/>
        </w:rPr>
        <w:t>三、</w:t>
      </w:r>
      <w:r>
        <w:rPr>
          <w:rFonts w:hint="eastAsia" w:ascii="仿宋" w:eastAsia="仿宋"/>
          <w:b w:val="0"/>
          <w:color w:val="000000"/>
        </w:rPr>
        <w:t>支</w:t>
      </w:r>
      <w:r>
        <w:rPr>
          <w:rStyle w:val="20"/>
          <w:rFonts w:hint="eastAsia" w:ascii="仿宋" w:eastAsia="仿宋"/>
          <w:b w:val="0"/>
          <w:bCs w:val="0"/>
        </w:rPr>
        <w:t>出总表</w:t>
      </w:r>
      <w:bookmarkEnd w:id="64"/>
    </w:p>
    <w:p>
      <w:pPr>
        <w:pStyle w:val="3"/>
        <w:rPr>
          <w:rFonts w:ascii="仿宋" w:eastAsia="仿宋"/>
          <w:b w:val="0"/>
          <w:color w:val="000000"/>
        </w:rPr>
      </w:pPr>
      <w:bookmarkStart w:id="65" w:name="_Toc15396622"/>
      <w:r>
        <w:rPr>
          <w:rStyle w:val="20"/>
          <w:rFonts w:hint="eastAsia" w:ascii="仿宋" w:eastAsia="仿宋"/>
          <w:b w:val="0"/>
          <w:bCs w:val="0"/>
        </w:rPr>
        <w:t>四、</w:t>
      </w:r>
      <w:r>
        <w:rPr>
          <w:rFonts w:hint="eastAsia" w:ascii="仿宋" w:eastAsia="仿宋"/>
          <w:b w:val="0"/>
          <w:color w:val="000000"/>
        </w:rPr>
        <w:t>财</w:t>
      </w:r>
      <w:r>
        <w:rPr>
          <w:rStyle w:val="20"/>
          <w:rFonts w:hint="eastAsia" w:ascii="仿宋" w:eastAsia="仿宋"/>
          <w:b w:val="0"/>
          <w:bCs w:val="0"/>
        </w:rPr>
        <w:t>政拨款收入支出决算总表</w:t>
      </w:r>
      <w:bookmarkEnd w:id="65"/>
    </w:p>
    <w:p>
      <w:pPr>
        <w:pStyle w:val="3"/>
        <w:rPr>
          <w:rFonts w:ascii="仿宋" w:eastAsia="仿宋"/>
          <w:color w:val="000000"/>
        </w:rPr>
      </w:pPr>
      <w:bookmarkStart w:id="66" w:name="_Toc15396623"/>
      <w:r>
        <w:rPr>
          <w:rStyle w:val="20"/>
          <w:rFonts w:hint="eastAsia" w:ascii="仿宋" w:eastAsia="仿宋"/>
          <w:b w:val="0"/>
          <w:bCs w:val="0"/>
        </w:rPr>
        <w:t>五、</w:t>
      </w:r>
      <w:r>
        <w:rPr>
          <w:rFonts w:hint="eastAsia" w:ascii="仿宋" w:eastAsia="仿宋"/>
          <w:b w:val="0"/>
          <w:color w:val="000000"/>
        </w:rPr>
        <w:t>财</w:t>
      </w:r>
      <w:r>
        <w:rPr>
          <w:rStyle w:val="20"/>
          <w:rFonts w:hint="eastAsia" w:ascii="仿宋" w:eastAsia="仿宋"/>
          <w:b w:val="0"/>
          <w:bCs w:val="0"/>
        </w:rPr>
        <w:t>政拨款支出决算明细表（政府经济分类科目）</w:t>
      </w:r>
      <w:bookmarkEnd w:id="66"/>
    </w:p>
    <w:p>
      <w:pPr>
        <w:pStyle w:val="3"/>
        <w:rPr>
          <w:rFonts w:ascii="仿宋" w:eastAsia="仿宋"/>
          <w:color w:val="000000"/>
        </w:rPr>
      </w:pPr>
      <w:bookmarkStart w:id="67" w:name="_Toc15396624"/>
      <w:r>
        <w:rPr>
          <w:rStyle w:val="20"/>
          <w:rFonts w:hint="eastAsia" w:ascii="仿宋" w:eastAsia="仿宋"/>
          <w:b w:val="0"/>
          <w:bCs w:val="0"/>
        </w:rPr>
        <w:t>六、</w:t>
      </w:r>
      <w:r>
        <w:rPr>
          <w:rFonts w:hint="eastAsia" w:ascii="仿宋" w:eastAsia="仿宋"/>
          <w:b w:val="0"/>
          <w:color w:val="000000"/>
        </w:rPr>
        <w:t>一</w:t>
      </w:r>
      <w:r>
        <w:rPr>
          <w:rStyle w:val="20"/>
          <w:rFonts w:hint="eastAsia" w:ascii="仿宋" w:eastAsia="仿宋"/>
          <w:b w:val="0"/>
          <w:bCs w:val="0"/>
        </w:rPr>
        <w:t>般公共预算财政拨款支出决算表</w:t>
      </w:r>
      <w:bookmarkEnd w:id="67"/>
    </w:p>
    <w:p>
      <w:pPr>
        <w:pStyle w:val="3"/>
        <w:rPr>
          <w:rFonts w:ascii="仿宋" w:eastAsia="仿宋"/>
          <w:color w:val="000000"/>
        </w:rPr>
      </w:pPr>
      <w:bookmarkStart w:id="68" w:name="_Toc15396625"/>
      <w:r>
        <w:rPr>
          <w:rStyle w:val="20"/>
          <w:rFonts w:hint="eastAsia" w:ascii="仿宋" w:eastAsia="仿宋"/>
          <w:b w:val="0"/>
          <w:bCs w:val="0"/>
        </w:rPr>
        <w:t>七、</w:t>
      </w:r>
      <w:r>
        <w:rPr>
          <w:rFonts w:hint="eastAsia" w:ascii="仿宋" w:eastAsia="仿宋"/>
          <w:b w:val="0"/>
          <w:color w:val="000000"/>
        </w:rPr>
        <w:t>一</w:t>
      </w:r>
      <w:r>
        <w:rPr>
          <w:rStyle w:val="20"/>
          <w:rFonts w:hint="eastAsia" w:ascii="仿宋" w:eastAsia="仿宋"/>
          <w:b w:val="0"/>
          <w:bCs w:val="0"/>
        </w:rPr>
        <w:t>般公共预算财政拨款支出决算明细表</w:t>
      </w:r>
      <w:bookmarkEnd w:id="68"/>
    </w:p>
    <w:p>
      <w:pPr>
        <w:pStyle w:val="3"/>
        <w:rPr>
          <w:rFonts w:ascii="仿宋" w:eastAsia="仿宋"/>
          <w:color w:val="000000"/>
        </w:rPr>
      </w:pPr>
      <w:bookmarkStart w:id="69" w:name="_Toc15396626"/>
      <w:r>
        <w:rPr>
          <w:rStyle w:val="20"/>
          <w:rFonts w:hint="eastAsia" w:ascii="仿宋" w:eastAsia="仿宋"/>
          <w:b w:val="0"/>
          <w:bCs w:val="0"/>
        </w:rPr>
        <w:t>八、</w:t>
      </w:r>
      <w:r>
        <w:rPr>
          <w:rFonts w:hint="eastAsia" w:ascii="仿宋" w:eastAsia="仿宋"/>
          <w:b w:val="0"/>
          <w:color w:val="000000"/>
        </w:rPr>
        <w:t>一</w:t>
      </w:r>
      <w:r>
        <w:rPr>
          <w:rStyle w:val="20"/>
          <w:rFonts w:hint="eastAsia" w:ascii="仿宋" w:eastAsia="仿宋"/>
          <w:b w:val="0"/>
          <w:bCs w:val="0"/>
        </w:rPr>
        <w:t>般公共预算财政拨款基本支出决算表</w:t>
      </w:r>
      <w:bookmarkEnd w:id="69"/>
    </w:p>
    <w:p>
      <w:pPr>
        <w:pStyle w:val="3"/>
        <w:rPr>
          <w:rFonts w:ascii="仿宋" w:eastAsia="仿宋"/>
          <w:color w:val="000000"/>
        </w:rPr>
      </w:pPr>
      <w:bookmarkStart w:id="70" w:name="_Toc15396627"/>
      <w:r>
        <w:rPr>
          <w:rStyle w:val="20"/>
          <w:rFonts w:hint="eastAsia" w:ascii="仿宋" w:eastAsia="仿宋"/>
          <w:b w:val="0"/>
          <w:bCs w:val="0"/>
        </w:rPr>
        <w:t>九、</w:t>
      </w:r>
      <w:r>
        <w:rPr>
          <w:rFonts w:hint="eastAsia" w:ascii="仿宋" w:eastAsia="仿宋"/>
          <w:b w:val="0"/>
          <w:color w:val="000000"/>
        </w:rPr>
        <w:t>一</w:t>
      </w:r>
      <w:r>
        <w:rPr>
          <w:rStyle w:val="20"/>
          <w:rFonts w:hint="eastAsia" w:ascii="仿宋" w:eastAsia="仿宋"/>
          <w:b w:val="0"/>
          <w:bCs w:val="0"/>
        </w:rPr>
        <w:t>般公共预算财政拨款项目支出决算表</w:t>
      </w:r>
      <w:bookmarkEnd w:id="70"/>
    </w:p>
    <w:p>
      <w:pPr>
        <w:pStyle w:val="3"/>
        <w:rPr>
          <w:rFonts w:ascii="仿宋" w:eastAsia="仿宋"/>
          <w:color w:val="000000"/>
        </w:rPr>
      </w:pPr>
      <w:bookmarkStart w:id="71" w:name="_Toc15396628"/>
      <w:r>
        <w:rPr>
          <w:rStyle w:val="20"/>
          <w:rFonts w:hint="eastAsia" w:ascii="仿宋" w:eastAsia="仿宋"/>
          <w:b w:val="0"/>
          <w:bCs w:val="0"/>
        </w:rPr>
        <w:t>十、</w:t>
      </w:r>
      <w:r>
        <w:rPr>
          <w:rFonts w:hint="eastAsia" w:ascii="仿宋" w:eastAsia="仿宋"/>
          <w:b w:val="0"/>
          <w:color w:val="000000"/>
        </w:rPr>
        <w:t>一</w:t>
      </w:r>
      <w:r>
        <w:rPr>
          <w:rStyle w:val="20"/>
          <w:rFonts w:hint="eastAsia" w:ascii="仿宋" w:eastAsia="仿宋"/>
          <w:b w:val="0"/>
          <w:bCs w:val="0"/>
        </w:rPr>
        <w:t>般公共预算财政拨款“三公”经费支出决算表</w:t>
      </w:r>
      <w:bookmarkEnd w:id="71"/>
    </w:p>
    <w:p>
      <w:pPr>
        <w:pStyle w:val="3"/>
        <w:rPr>
          <w:rFonts w:ascii="仿宋" w:eastAsia="仿宋"/>
          <w:color w:val="000000"/>
        </w:rPr>
      </w:pPr>
      <w:bookmarkStart w:id="72" w:name="_Toc15396629"/>
      <w:r>
        <w:rPr>
          <w:rStyle w:val="20"/>
          <w:rFonts w:hint="eastAsia" w:ascii="仿宋" w:eastAsia="仿宋"/>
          <w:b w:val="0"/>
          <w:bCs w:val="0"/>
        </w:rPr>
        <w:t>十一、</w:t>
      </w:r>
      <w:r>
        <w:rPr>
          <w:rFonts w:hint="eastAsia" w:ascii="仿宋" w:eastAsia="仿宋"/>
          <w:b w:val="0"/>
          <w:color w:val="000000"/>
        </w:rPr>
        <w:t>政</w:t>
      </w:r>
      <w:r>
        <w:rPr>
          <w:rStyle w:val="20"/>
          <w:rFonts w:hint="eastAsia" w:ascii="仿宋" w:eastAsia="仿宋"/>
          <w:b w:val="0"/>
          <w:bCs w:val="0"/>
        </w:rPr>
        <w:t>府性基金预算财政拨款收入支出决算表</w:t>
      </w:r>
      <w:bookmarkEnd w:id="72"/>
    </w:p>
    <w:p>
      <w:pPr>
        <w:pStyle w:val="3"/>
        <w:rPr>
          <w:rFonts w:ascii="仿宋" w:eastAsia="仿宋"/>
          <w:color w:val="000000"/>
        </w:rPr>
      </w:pPr>
      <w:bookmarkStart w:id="73" w:name="_Toc15396630"/>
      <w:r>
        <w:rPr>
          <w:rStyle w:val="20"/>
          <w:rFonts w:hint="eastAsia" w:ascii="仿宋" w:eastAsia="仿宋"/>
          <w:b w:val="0"/>
          <w:bCs w:val="0"/>
        </w:rPr>
        <w:t>十二、</w:t>
      </w:r>
      <w:r>
        <w:rPr>
          <w:rFonts w:hint="eastAsia" w:ascii="仿宋" w:eastAsia="仿宋"/>
          <w:b w:val="0"/>
          <w:color w:val="000000"/>
        </w:rPr>
        <w:t>政</w:t>
      </w:r>
      <w:r>
        <w:rPr>
          <w:rStyle w:val="20"/>
          <w:rFonts w:hint="eastAsia" w:ascii="仿宋" w:eastAsia="仿宋"/>
          <w:b w:val="0"/>
          <w:bCs w:val="0"/>
        </w:rPr>
        <w:t>府性基金预算财政拨款“三公”经费支出决算表</w:t>
      </w:r>
      <w:bookmarkEnd w:id="73"/>
    </w:p>
    <w:p>
      <w:pPr>
        <w:pStyle w:val="3"/>
        <w:rPr>
          <w:rFonts w:ascii="仿宋" w:eastAsia="仿宋"/>
          <w:color w:val="000000"/>
        </w:rPr>
      </w:pPr>
      <w:bookmarkStart w:id="74" w:name="_Toc15396631"/>
      <w:r>
        <w:rPr>
          <w:rStyle w:val="20"/>
          <w:rFonts w:hint="eastAsia" w:ascii="仿宋" w:eastAsia="仿宋"/>
          <w:b w:val="0"/>
          <w:bCs w:val="0"/>
        </w:rPr>
        <w:t>十三、</w:t>
      </w:r>
      <w:r>
        <w:rPr>
          <w:rFonts w:hint="eastAsia" w:ascii="仿宋" w:eastAsia="仿宋"/>
          <w:b w:val="0"/>
          <w:color w:val="000000"/>
        </w:rPr>
        <w:t>国</w:t>
      </w:r>
      <w:r>
        <w:rPr>
          <w:rStyle w:val="20"/>
          <w:rFonts w:hint="eastAsia" w:ascii="仿宋" w:eastAsia="仿宋"/>
          <w:b w:val="0"/>
          <w:bCs w:val="0"/>
        </w:rPr>
        <w:t>有资本经营预算支出决算表</w:t>
      </w:r>
      <w:bookmarkEnd w:id="74"/>
    </w:p>
    <w:sectPr>
      <w:footerReference r:id="rId5" w:type="first"/>
      <w:headerReference r:id="rId3" w:type="default"/>
      <w:footerReference r:id="rId4"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rPr>
    </w:pPr>
    <w:r>
      <w:rPr>
        <w:sz w:val="18"/>
      </w:rPr>
      <mc:AlternateContent>
        <mc:Choice Requires="wps">
          <w:drawing>
            <wp:anchor distT="0" distB="0" distL="113665" distR="113665" simplePos="0" relativeHeight="1024" behindDoc="0" locked="0" layoutInCell="1" allowOverlap="1">
              <wp:simplePos x="0" y="0"/>
              <wp:positionH relativeFrom="margin">
                <wp:align>center</wp:align>
              </wp:positionH>
              <wp:positionV relativeFrom="paragraph">
                <wp:posOffset>0</wp:posOffset>
              </wp:positionV>
              <wp:extent cx="116205" cy="139700"/>
              <wp:effectExtent l="0" t="0" r="0" b="0"/>
              <wp:wrapNone/>
              <wp:docPr id="4" name="文本框 2"/>
              <wp:cNvGraphicFramePr/>
              <a:graphic xmlns:a="http://schemas.openxmlformats.org/drawingml/2006/main">
                <a:graphicData uri="http://schemas.microsoft.com/office/word/2010/wordprocessingShape">
                  <wps:wsp>
                    <wps:cNvSpPr/>
                    <wps:spPr>
                      <a:xfrm>
                        <a:off x="0" y="0"/>
                        <a:ext cx="115900" cy="139674"/>
                      </a:xfrm>
                      <a:prstGeom prst="rect">
                        <a:avLst/>
                      </a:prstGeom>
                      <a:noFill/>
                      <a:ln w="6350" cap="flat" cmpd="sng">
                        <a:noFill/>
                        <a:prstDash val="solid"/>
                        <a:round/>
                      </a:ln>
                    </wps:spPr>
                    <wps:txbx>
                      <w:txbxContent>
                        <w:p>
                          <w:pPr>
                            <w:pStyle w:val="8"/>
                            <w:jc w:val="center"/>
                          </w:pPr>
                          <w:r>
                            <w:fldChar w:fldCharType="begin"/>
                          </w:r>
                          <w:r>
                            <w:instrText xml:space="preserve">PAGE   \* MERGEFORMAT</w:instrText>
                          </w:r>
                          <w:r>
                            <w:fldChar w:fldCharType="separate"/>
                          </w:r>
                          <w:r>
                            <w:rPr>
                              <w:rFonts w:hint="eastAsia"/>
                              <w:lang w:val="zh-CN"/>
                            </w:rPr>
                            <w:t>8</w:t>
                          </w:r>
                          <w: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1pt;width:9.15pt;mso-position-horizontal:center;mso-position-horizontal-relative:margin;mso-wrap-style:none;z-index:1024;mso-width-relative:page;mso-height-relative:page;" filled="f" stroked="f" coordsize="21600,21600" o:gfxdata="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TlUH61gAA&#10;AAMBAAAPAAAAAAAAAAEAIAAAACIAAABkcnMvZG93bnJldi54bWxQSwECFAAUAAAACACHTuJAZ2Ds&#10;secBAACmAwAADgAAAAAAAAABACAAAAAlAQAAZHJzL2Uyb0RvYy54bWxQSwUGAAAAAAYABgBZAQAA&#10;fgUAAAAA&#10;">
              <v:fill on="f" focussize="0,0"/>
              <v:stroke on="f" weight="0.5pt" joinstyle="round"/>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rFonts w:hint="eastAsia"/>
                        <w:lang w:val="zh-CN"/>
                      </w:rPr>
                      <w:t>8</w:t>
                    </w:r>
                    <w:r>
                      <w:fldChar w:fldCharType="end"/>
                    </w:r>
                  </w:p>
                </w:txbxContent>
              </v:textbox>
            </v:rect>
          </w:pict>
        </mc:Fallback>
      </mc:AlternateContent>
    </w:r>
  </w:p>
  <w:p>
    <w:pPr>
      <w:pStyle w:val="8"/>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3665" distR="113665" simplePos="0" relativeHeight="1024" behindDoc="0" locked="0" layoutInCell="1" allowOverlap="1">
              <wp:simplePos x="0" y="0"/>
              <wp:positionH relativeFrom="margin">
                <wp:align>center</wp:align>
              </wp:positionH>
              <wp:positionV relativeFrom="paragraph">
                <wp:posOffset>0</wp:posOffset>
              </wp:positionV>
              <wp:extent cx="116205" cy="139700"/>
              <wp:effectExtent l="0" t="0" r="0" b="0"/>
              <wp:wrapNone/>
              <wp:docPr id="7" name="文本框 4"/>
              <wp:cNvGraphicFramePr/>
              <a:graphic xmlns:a="http://schemas.openxmlformats.org/drawingml/2006/main">
                <a:graphicData uri="http://schemas.microsoft.com/office/word/2010/wordprocessingShape">
                  <wps:wsp>
                    <wps:cNvSpPr/>
                    <wps:spPr>
                      <a:xfrm>
                        <a:off x="0" y="0"/>
                        <a:ext cx="115900" cy="139674"/>
                      </a:xfrm>
                      <a:prstGeom prst="rect">
                        <a:avLst/>
                      </a:prstGeom>
                      <a:noFill/>
                      <a:ln w="6350" cap="flat" cmpd="sng">
                        <a:noFill/>
                        <a:prstDash val="solid"/>
                        <a:round/>
                      </a:ln>
                    </wps:spPr>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id="文本框 4" o:spid="_x0000_s1026" o:spt="1" style="position:absolute;left:0pt;margin-top:0pt;height:11pt;width:9.15pt;mso-position-horizontal:center;mso-position-horizontal-relative:margin;mso-wrap-style:none;z-index:1024;mso-width-relative:page;mso-height-relative:page;" filled="f" stroked="f" coordsize="21600,21600" o:gfxdata="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OVQfrW&#10;AAAAAwEAAA8AAAAAAAAAAQAgAAAAIgAAAGRycy9kb3ducmV2LnhtbFBLAQIUABQAAAAIAIdO4kAh&#10;7bOT6QEAAKYDAAAOAAAAAAAAAAEAIAAAACUBAABkcnMvZTJvRG9jLnhtbFBLBQYAAAAABgAGAFkB&#10;AACABQAAAAA=&#10;">
              <v:fill on="f" focussize="0,0"/>
              <v:stroke on="f" weight="0.5pt" joinstyle="round"/>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BF844E"/>
    <w:multiLevelType w:val="singleLevel"/>
    <w:tmpl w:val="A7BF844E"/>
    <w:lvl w:ilvl="0" w:tentative="0">
      <w:start w:val="3"/>
      <w:numFmt w:val="decimal"/>
      <w:lvlText w:val="%1."/>
      <w:lvlJc w:val="left"/>
      <w:pPr>
        <w:tabs>
          <w:tab w:val="left" w:pos="0"/>
        </w:tabs>
        <w:ind w:left="0" w:firstLine="0"/>
      </w:p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79D5DB8B"/>
    <w:multiLevelType w:val="singleLevel"/>
    <w:tmpl w:val="79D5DB8B"/>
    <w:lvl w:ilvl="0" w:tentative="0">
      <w:start w:val="1"/>
      <w:numFmt w:val="decimal"/>
      <w:lvlText w:val="%1."/>
      <w:lvlJc w:val="left"/>
      <w:pPr>
        <w:tabs>
          <w:tab w:val="left" w:pos="312"/>
        </w:tabs>
      </w:pPr>
    </w:lvl>
  </w:abstractNum>
  <w:abstractNum w:abstractNumId="5">
    <w:nsid w:val="7A0A2933"/>
    <w:multiLevelType w:val="singleLevel"/>
    <w:tmpl w:val="7A0A2933"/>
    <w:lvl w:ilvl="0" w:tentative="0">
      <w:start w:val="2"/>
      <w:numFmt w:val="chineseCounting"/>
      <w:suff w:val="space"/>
      <w:lvlText w:val="第%1部分"/>
      <w:lvlJc w:val="left"/>
      <w:rPr>
        <w:rFonts w:hint="eastAsia"/>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69120F8"/>
    <w:rsid w:val="0C8D2EA0"/>
    <w:rsid w:val="0E5043B1"/>
    <w:rsid w:val="1D6A65C2"/>
    <w:rsid w:val="1DCB7000"/>
    <w:rsid w:val="234E51E9"/>
    <w:rsid w:val="26192C41"/>
    <w:rsid w:val="2A760049"/>
    <w:rsid w:val="2AEC6CC2"/>
    <w:rsid w:val="2AFC4DD3"/>
    <w:rsid w:val="3DE41B29"/>
    <w:rsid w:val="3F1F4CEE"/>
    <w:rsid w:val="4381703F"/>
    <w:rsid w:val="4E397460"/>
    <w:rsid w:val="4E9735DE"/>
    <w:rsid w:val="51555C81"/>
    <w:rsid w:val="51E14691"/>
    <w:rsid w:val="57B37CB0"/>
    <w:rsid w:val="581B6E6C"/>
    <w:rsid w:val="58CB3134"/>
    <w:rsid w:val="61BD30FD"/>
    <w:rsid w:val="6A94224D"/>
    <w:rsid w:val="6D6323B6"/>
    <w:rsid w:val="744C43A5"/>
    <w:rsid w:val="75631C83"/>
    <w:rsid w:val="7858514F"/>
    <w:rsid w:val="7D813538"/>
    <w:rsid w:val="7DCD55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0"/>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0"/>
    <w:pPr>
      <w:widowControl/>
      <w:spacing w:before="100" w:beforeAutospacing="1" w:after="100" w:afterAutospacing="1"/>
      <w:jc w:val="left"/>
    </w:pPr>
    <w:rPr>
      <w:rFonts w:ascii="宋体" w:eastAsia="宋体" w:cs="宋体"/>
      <w:kern w:val="0"/>
      <w:sz w:val="24"/>
      <w:szCs w:val="24"/>
      <w:lang w:val="en-US" w:eastAsia="zh-CN" w:bidi="ar-SA"/>
    </w:rPr>
  </w:style>
  <w:style w:type="paragraph" w:styleId="13">
    <w:name w:val="Body Text First Indent 2"/>
    <w:next w:val="14"/>
    <w:qFormat/>
    <w:uiPriority w:val="0"/>
    <w:pPr>
      <w:widowControl w:val="0"/>
      <w:ind w:firstLine="200" w:firstLineChars="200"/>
      <w:jc w:val="both"/>
    </w:pPr>
    <w:rPr>
      <w:rFonts w:ascii="仿宋_GB2312" w:hAnsi="Times New Roman" w:eastAsia="仿宋_GB2312" w:cs="Times New Roman"/>
      <w:kern w:val="2"/>
      <w:sz w:val="32"/>
      <w:szCs w:val="32"/>
      <w:lang w:val="en-US" w:eastAsia="zh-CN" w:bidi="ar-SA"/>
    </w:rPr>
  </w:style>
  <w:style w:type="character" w:styleId="14">
    <w:name w:val="Hyperlink"/>
    <w:basedOn w:val="15"/>
    <w:qFormat/>
    <w:uiPriority w:val="0"/>
    <w:rPr>
      <w:color w:val="0000FF"/>
      <w:u w:val="single"/>
    </w:rPr>
  </w:style>
  <w:style w:type="character" w:styleId="17">
    <w:name w:val="Strong"/>
    <w:basedOn w:val="15"/>
    <w:qFormat/>
    <w:uiPriority w:val="0"/>
    <w:rPr>
      <w:b/>
    </w:rPr>
  </w:style>
  <w:style w:type="character" w:styleId="18">
    <w:name w:val="page number"/>
    <w:qFormat/>
    <w:uiPriority w:val="0"/>
  </w:style>
  <w:style w:type="character" w:customStyle="1" w:styleId="19">
    <w:name w:val="heading 1 Char"/>
    <w:basedOn w:val="15"/>
    <w:link w:val="2"/>
    <w:qFormat/>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5"/>
    <w:link w:val="3"/>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5"/>
    <w:qFormat/>
    <w:uiPriority w:val="0"/>
    <w:rPr>
      <w:rFonts w:ascii="Times New Roman" w:hAnsi="Times New Roman"/>
      <w:sz w:val="18"/>
      <w:szCs w:val="18"/>
    </w:rPr>
  </w:style>
  <w:style w:type="character" w:customStyle="1" w:styleId="22">
    <w:name w:val="Footer Char"/>
    <w:basedOn w:val="15"/>
    <w:qFormat/>
    <w:uiPriority w:val="0"/>
    <w:rPr>
      <w:rFonts w:ascii="Times New Roman" w:hAnsi="Times New Roman"/>
      <w:sz w:val="18"/>
      <w:szCs w:val="18"/>
    </w:rPr>
  </w:style>
  <w:style w:type="character" w:customStyle="1" w:styleId="23">
    <w:name w:val="Body Text Char"/>
    <w:basedOn w:val="15"/>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5">
    <w:name w:val="List Paragraph"/>
    <w:basedOn w:val="1"/>
    <w:qFormat/>
    <w:uiPriority w:val="0"/>
    <w:pPr>
      <w:ind w:firstLine="200" w:firstLineChars="200"/>
    </w:pPr>
  </w:style>
  <w:style w:type="paragraph" w:customStyle="1" w:styleId="26">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7">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34</Pages>
  <Words>13230</Words>
  <Characters>14527</Characters>
  <Lines>1098</Lines>
  <Paragraphs>569</Paragraphs>
  <TotalTime>37</TotalTime>
  <ScaleCrop>false</ScaleCrop>
  <LinksUpToDate>false</LinksUpToDate>
  <CharactersWithSpaces>14928</CharactersWithSpaces>
  <Application>WPS Office_11.1.0.9513_F1E327BC-269C-435d-A152-05C5408002CA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2020-09-19T12:44:22Z</dcterms:modified>
  <dc:title>四川省***</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