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3C765">
      <w:pPr>
        <w:jc w:val="center"/>
        <w:rPr>
          <w:rFonts w:hint="eastAsia"/>
          <w:sz w:val="32"/>
          <w:szCs w:val="32"/>
        </w:rPr>
      </w:pPr>
    </w:p>
    <w:p w14:paraId="42CC5C92">
      <w:pPr>
        <w:jc w:val="both"/>
        <w:rPr>
          <w:rFonts w:hint="eastAsia"/>
          <w:sz w:val="32"/>
          <w:szCs w:val="32"/>
        </w:rPr>
      </w:pPr>
    </w:p>
    <w:p w14:paraId="177A0483">
      <w:pPr>
        <w:jc w:val="center"/>
        <w:rPr>
          <w:rFonts w:hint="eastAsia"/>
          <w:sz w:val="32"/>
          <w:szCs w:val="32"/>
        </w:rPr>
      </w:pPr>
    </w:p>
    <w:p w14:paraId="3FDE6ADD">
      <w:pPr>
        <w:jc w:val="center"/>
        <w:rPr>
          <w:rFonts w:hint="eastAsia"/>
          <w:sz w:val="32"/>
          <w:szCs w:val="32"/>
        </w:rPr>
      </w:pPr>
    </w:p>
    <w:p w14:paraId="7919F9DB">
      <w:pPr>
        <w:jc w:val="center"/>
        <w:rPr>
          <w:rFonts w:hint="eastAsia"/>
          <w:sz w:val="32"/>
          <w:szCs w:val="32"/>
        </w:rPr>
      </w:pPr>
    </w:p>
    <w:p w14:paraId="14AAE327">
      <w:pPr>
        <w:jc w:val="center"/>
        <w:rPr>
          <w:rFonts w:hint="eastAsia" w:ascii="黑体" w:hAnsi="黑体" w:eastAsia="黑体" w:cs="黑体"/>
          <w:b/>
          <w:bCs/>
          <w:sz w:val="72"/>
          <w:szCs w:val="72"/>
        </w:rPr>
      </w:pPr>
      <w:r>
        <w:rPr>
          <w:rFonts w:hint="eastAsia" w:ascii="黑体" w:hAnsi="黑体" w:eastAsia="黑体" w:cs="黑体"/>
          <w:b/>
          <w:bCs/>
          <w:sz w:val="72"/>
          <w:szCs w:val="72"/>
        </w:rPr>
        <w:t>四川省阿坝州九寨沟县</w:t>
      </w:r>
    </w:p>
    <w:p w14:paraId="5C8392D8">
      <w:pPr>
        <w:jc w:val="center"/>
        <w:rPr>
          <w:rFonts w:hint="eastAsia" w:ascii="黑体" w:hAnsi="黑体" w:eastAsia="黑体" w:cs="黑体"/>
          <w:b/>
          <w:bCs/>
          <w:sz w:val="72"/>
          <w:szCs w:val="72"/>
        </w:rPr>
      </w:pPr>
    </w:p>
    <w:p w14:paraId="4CF0274E">
      <w:pPr>
        <w:jc w:val="center"/>
        <w:rPr>
          <w:rFonts w:hint="eastAsia" w:ascii="黑体" w:hAnsi="黑体" w:eastAsia="黑体" w:cs="黑体"/>
          <w:b/>
          <w:bCs/>
          <w:sz w:val="72"/>
          <w:szCs w:val="72"/>
        </w:rPr>
      </w:pPr>
      <w:r>
        <w:rPr>
          <w:rFonts w:hint="eastAsia" w:ascii="黑体" w:hAnsi="黑体" w:eastAsia="黑体" w:cs="黑体"/>
          <w:b/>
          <w:bCs/>
          <w:sz w:val="72"/>
          <w:szCs w:val="72"/>
          <w:lang w:val="en-US" w:eastAsia="zh-CN"/>
        </w:rPr>
        <w:t>应急管理局</w:t>
      </w:r>
      <w:r>
        <w:rPr>
          <w:rFonts w:hint="eastAsia" w:ascii="黑体" w:hAnsi="黑体" w:eastAsia="黑体" w:cs="黑体"/>
          <w:b/>
          <w:bCs/>
          <w:sz w:val="72"/>
          <w:szCs w:val="72"/>
        </w:rPr>
        <w:t>202</w:t>
      </w:r>
      <w:r>
        <w:rPr>
          <w:rFonts w:hint="eastAsia" w:ascii="黑体" w:hAnsi="黑体" w:eastAsia="黑体" w:cs="黑体"/>
          <w:b/>
          <w:bCs/>
          <w:sz w:val="72"/>
          <w:szCs w:val="72"/>
          <w:lang w:val="en-US" w:eastAsia="zh-CN"/>
        </w:rPr>
        <w:t>4</w:t>
      </w:r>
      <w:r>
        <w:rPr>
          <w:rFonts w:hint="eastAsia" w:ascii="黑体" w:hAnsi="黑体" w:eastAsia="黑体" w:cs="黑体"/>
          <w:b/>
          <w:bCs/>
          <w:sz w:val="72"/>
          <w:szCs w:val="72"/>
        </w:rPr>
        <w:t>年度</w:t>
      </w:r>
    </w:p>
    <w:p w14:paraId="0CDBB4E0">
      <w:pPr>
        <w:pStyle w:val="2"/>
        <w:rPr>
          <w:rFonts w:hint="eastAsia"/>
        </w:rPr>
      </w:pPr>
    </w:p>
    <w:p w14:paraId="51F701D0">
      <w:pPr>
        <w:jc w:val="center"/>
        <w:rPr>
          <w:rFonts w:hint="eastAsia" w:ascii="黑体" w:hAnsi="黑体" w:eastAsia="黑体" w:cs="黑体"/>
          <w:b/>
          <w:bCs/>
          <w:sz w:val="72"/>
          <w:szCs w:val="72"/>
          <w:lang w:eastAsia="zh-CN"/>
        </w:rPr>
      </w:pPr>
      <w:r>
        <w:rPr>
          <w:rFonts w:hint="eastAsia" w:ascii="黑体" w:hAnsi="黑体" w:eastAsia="黑体" w:cs="黑体"/>
          <w:b/>
          <w:bCs/>
          <w:sz w:val="72"/>
          <w:szCs w:val="72"/>
        </w:rPr>
        <w:t>部门决算</w:t>
      </w:r>
      <w:r>
        <w:rPr>
          <w:rFonts w:hint="eastAsia" w:ascii="黑体" w:hAnsi="黑体" w:eastAsia="黑体" w:cs="黑体"/>
          <w:b/>
          <w:bCs/>
          <w:sz w:val="72"/>
          <w:szCs w:val="72"/>
          <w:lang w:eastAsia="zh-CN"/>
        </w:rPr>
        <w:t>编制说明</w:t>
      </w:r>
    </w:p>
    <w:p w14:paraId="0938580E">
      <w:pPr>
        <w:jc w:val="center"/>
        <w:rPr>
          <w:rFonts w:hint="eastAsia"/>
          <w:sz w:val="32"/>
          <w:szCs w:val="32"/>
        </w:rPr>
      </w:pPr>
    </w:p>
    <w:p w14:paraId="5A57EF38">
      <w:pPr>
        <w:rPr>
          <w:rFonts w:hint="eastAsia"/>
          <w:sz w:val="32"/>
          <w:szCs w:val="32"/>
        </w:rPr>
      </w:pPr>
      <w:r>
        <w:rPr>
          <w:rFonts w:hint="eastAsia"/>
          <w:sz w:val="32"/>
          <w:szCs w:val="32"/>
        </w:rPr>
        <w:t xml:space="preserve"> </w:t>
      </w:r>
    </w:p>
    <w:p w14:paraId="2FAF2704">
      <w:pPr>
        <w:rPr>
          <w:rFonts w:hint="eastAsia"/>
          <w:sz w:val="32"/>
          <w:szCs w:val="32"/>
        </w:rPr>
      </w:pPr>
    </w:p>
    <w:p w14:paraId="1EFAA3B1">
      <w:pPr>
        <w:rPr>
          <w:rFonts w:hint="eastAsia"/>
          <w:sz w:val="32"/>
          <w:szCs w:val="32"/>
        </w:rPr>
      </w:pPr>
      <w:r>
        <w:rPr>
          <w:rFonts w:hint="eastAsia"/>
          <w:sz w:val="32"/>
          <w:szCs w:val="32"/>
        </w:rPr>
        <w:t xml:space="preserve"> </w:t>
      </w:r>
    </w:p>
    <w:p w14:paraId="0BB69BC6">
      <w:pPr>
        <w:rPr>
          <w:rFonts w:hint="eastAsia"/>
          <w:sz w:val="32"/>
          <w:szCs w:val="32"/>
        </w:rPr>
      </w:pPr>
    </w:p>
    <w:p w14:paraId="2EA54D86">
      <w:pPr>
        <w:rPr>
          <w:rFonts w:hint="eastAsia"/>
          <w:sz w:val="32"/>
          <w:szCs w:val="32"/>
        </w:rPr>
      </w:pPr>
      <w:r>
        <w:rPr>
          <w:rFonts w:hint="eastAsia"/>
          <w:sz w:val="32"/>
          <w:szCs w:val="32"/>
        </w:rPr>
        <w:t xml:space="preserve"> </w:t>
      </w:r>
    </w:p>
    <w:p w14:paraId="190EC3EF">
      <w:pPr>
        <w:rPr>
          <w:rFonts w:hint="eastAsia"/>
          <w:sz w:val="32"/>
          <w:szCs w:val="32"/>
        </w:rPr>
      </w:pPr>
    </w:p>
    <w:p w14:paraId="46D85F22">
      <w:pPr>
        <w:rPr>
          <w:rFonts w:hint="eastAsia"/>
          <w:sz w:val="32"/>
          <w:szCs w:val="32"/>
        </w:rPr>
      </w:pPr>
      <w:r>
        <w:rPr>
          <w:rFonts w:hint="eastAsia"/>
          <w:sz w:val="32"/>
          <w:szCs w:val="32"/>
        </w:rPr>
        <w:t xml:space="preserve"> </w:t>
      </w:r>
    </w:p>
    <w:p w14:paraId="78448144">
      <w:pPr>
        <w:rPr>
          <w:rFonts w:hint="eastAsia"/>
          <w:sz w:val="32"/>
          <w:szCs w:val="32"/>
        </w:rPr>
      </w:pPr>
    </w:p>
    <w:p w14:paraId="1B5A5370">
      <w:pPr>
        <w:rPr>
          <w:rFonts w:hint="eastAsia"/>
          <w:sz w:val="32"/>
          <w:szCs w:val="32"/>
        </w:rPr>
      </w:pPr>
      <w:r>
        <w:rPr>
          <w:rFonts w:hint="eastAsia"/>
          <w:sz w:val="32"/>
          <w:szCs w:val="32"/>
        </w:rPr>
        <w:t xml:space="preserve">  </w:t>
      </w:r>
    </w:p>
    <w:p w14:paraId="250ED619">
      <w:pPr>
        <w:jc w:val="center"/>
        <w:rPr>
          <w:rFonts w:hint="eastAsia"/>
          <w:sz w:val="48"/>
          <w:szCs w:val="48"/>
        </w:rPr>
      </w:pPr>
      <w:r>
        <w:rPr>
          <w:rFonts w:hint="eastAsia"/>
          <w:sz w:val="48"/>
          <w:szCs w:val="48"/>
        </w:rPr>
        <w:t>目</w:t>
      </w:r>
      <w:r>
        <w:rPr>
          <w:rFonts w:hint="eastAsia"/>
          <w:sz w:val="48"/>
          <w:szCs w:val="48"/>
          <w:lang w:val="en-US" w:eastAsia="zh-CN"/>
        </w:rPr>
        <w:t xml:space="preserve">  </w:t>
      </w:r>
      <w:r>
        <w:rPr>
          <w:rFonts w:hint="eastAsia"/>
          <w:sz w:val="48"/>
          <w:szCs w:val="48"/>
        </w:rPr>
        <w:t>录</w:t>
      </w:r>
    </w:p>
    <w:p w14:paraId="202F65B2">
      <w:pPr>
        <w:jc w:val="center"/>
        <w:rPr>
          <w:rFonts w:hint="eastAsia"/>
          <w:sz w:val="48"/>
          <w:szCs w:val="48"/>
        </w:rPr>
      </w:pPr>
    </w:p>
    <w:p w14:paraId="783F5FE6">
      <w:pPr>
        <w:ind w:firstLine="1920" w:firstLineChars="600"/>
        <w:rPr>
          <w:rFonts w:hint="eastAsia"/>
          <w:sz w:val="32"/>
          <w:szCs w:val="32"/>
        </w:rPr>
      </w:pPr>
      <w:r>
        <w:rPr>
          <w:rFonts w:hint="eastAsia"/>
          <w:sz w:val="32"/>
          <w:szCs w:val="32"/>
        </w:rPr>
        <w:t>公开时间：202</w:t>
      </w:r>
      <w:r>
        <w:rPr>
          <w:rFonts w:hint="eastAsia"/>
          <w:sz w:val="32"/>
          <w:szCs w:val="32"/>
          <w:lang w:val="en-US" w:eastAsia="zh-CN"/>
        </w:rPr>
        <w:t>5</w:t>
      </w:r>
      <w:r>
        <w:rPr>
          <w:rFonts w:hint="eastAsia"/>
          <w:sz w:val="32"/>
          <w:szCs w:val="32"/>
        </w:rPr>
        <w:t>年</w:t>
      </w:r>
      <w:r>
        <w:rPr>
          <w:rFonts w:hint="eastAsia"/>
          <w:sz w:val="32"/>
          <w:szCs w:val="32"/>
          <w:lang w:val="en-US" w:eastAsia="zh-CN"/>
        </w:rPr>
        <w:t>10</w:t>
      </w:r>
      <w:r>
        <w:rPr>
          <w:rFonts w:hint="eastAsia"/>
          <w:sz w:val="32"/>
          <w:szCs w:val="32"/>
        </w:rPr>
        <w:t>月</w:t>
      </w:r>
      <w:r>
        <w:rPr>
          <w:rFonts w:hint="eastAsia"/>
          <w:sz w:val="32"/>
          <w:szCs w:val="32"/>
          <w:lang w:val="en-US" w:eastAsia="zh-CN"/>
        </w:rPr>
        <w:t>10</w:t>
      </w:r>
      <w:r>
        <w:rPr>
          <w:rFonts w:hint="eastAsia"/>
          <w:sz w:val="32"/>
          <w:szCs w:val="32"/>
        </w:rPr>
        <w:t>日</w:t>
      </w:r>
    </w:p>
    <w:p w14:paraId="02EDC835">
      <w:pPr>
        <w:ind w:firstLine="1920" w:firstLineChars="600"/>
        <w:rPr>
          <w:rFonts w:hint="eastAsia"/>
          <w:sz w:val="32"/>
          <w:szCs w:val="32"/>
        </w:rPr>
      </w:pPr>
    </w:p>
    <w:p w14:paraId="5279C57B">
      <w:pPr>
        <w:pStyle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"_Toc15396599"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第一部分 部门概况</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t>4</w:t>
      </w:r>
      <w:r>
        <w:rPr>
          <w:rFonts w:hint="eastAsia" w:asciiTheme="minorEastAsia" w:hAnsiTheme="minorEastAsia" w:eastAsiaTheme="minorEastAsia" w:cstheme="minorEastAsia"/>
          <w:sz w:val="30"/>
          <w:szCs w:val="30"/>
        </w:rPr>
        <w:fldChar w:fldCharType="end"/>
      </w:r>
    </w:p>
    <w:p w14:paraId="2525EB44">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一、基本职能及主要工作</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p>
    <w:p w14:paraId="04F40C2E">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二、机构设置</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9</w:t>
      </w:r>
      <w:r>
        <w:rPr>
          <w:rFonts w:hint="eastAsia" w:asciiTheme="minorEastAsia" w:hAnsiTheme="minorEastAsia" w:eastAsiaTheme="minorEastAsia" w:cstheme="minorEastAsia"/>
          <w:sz w:val="30"/>
          <w:szCs w:val="30"/>
        </w:rPr>
        <w:fldChar w:fldCharType="end"/>
      </w:r>
    </w:p>
    <w:p w14:paraId="2385E5F7">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第二部分 202</w:t>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t>年度部门决算情况说明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0</w:t>
      </w:r>
    </w:p>
    <w:p w14:paraId="52B0A983">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一、</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0</w:t>
      </w:r>
    </w:p>
    <w:p w14:paraId="5D272420">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二、</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0</w:t>
      </w:r>
    </w:p>
    <w:p w14:paraId="48FDBEDA">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三、</w:t>
      </w:r>
      <w:r>
        <w:rPr>
          <w:rFonts w:hint="eastAsia" w:asciiTheme="minorEastAsia" w:hAnsiTheme="minorEastAsia" w:eastAsiaTheme="minorEastAsia" w:cstheme="minorEastAsia"/>
          <w:sz w:val="30"/>
          <w:szCs w:val="30"/>
        </w:rPr>
        <w:t>支</w:t>
      </w:r>
      <w:r>
        <w:rPr>
          <w:rFonts w:hint="eastAsia" w:asciiTheme="minorEastAsia" w:hAnsiTheme="minorEastAsia" w:eastAsiaTheme="minorEastAsia" w:cstheme="minorEastAsia"/>
          <w:bCs/>
          <w:sz w:val="30"/>
          <w:szCs w:val="30"/>
        </w:rPr>
        <w:t>出决算情况说明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0</w:t>
      </w:r>
    </w:p>
    <w:p w14:paraId="0A502BEC">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四、财</w:t>
      </w:r>
      <w:r>
        <w:rPr>
          <w:rFonts w:hint="eastAsia" w:asciiTheme="minorEastAsia" w:hAnsiTheme="minorEastAsia" w:eastAsiaTheme="minorEastAsia" w:cstheme="minorEastAsia"/>
          <w:bCs/>
          <w:sz w:val="30"/>
          <w:szCs w:val="30"/>
        </w:rPr>
        <w:t>政拨款收入支出决算总体情况说明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0</w:t>
      </w:r>
    </w:p>
    <w:p w14:paraId="6A7BBD88">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五、一</w:t>
      </w:r>
      <w:r>
        <w:rPr>
          <w:rFonts w:hint="eastAsia" w:asciiTheme="minorEastAsia" w:hAnsiTheme="minorEastAsia" w:eastAsiaTheme="minorEastAsia" w:cstheme="minorEastAsia"/>
          <w:bCs/>
          <w:sz w:val="30"/>
          <w:szCs w:val="30"/>
        </w:rPr>
        <w:t>般公共预算财政拨款支出决算情况说明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1</w:t>
      </w:r>
    </w:p>
    <w:p w14:paraId="7D4B960E">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rPr>
        <w:fldChar w:fldCharType="begin"/>
      </w:r>
      <w:r>
        <w:rPr>
          <w:rFonts w:hint="eastAsia" w:asciiTheme="minorEastAsia" w:hAnsiTheme="minorEastAsia" w:eastAsiaTheme="minorEastAsia" w:cstheme="minorEastAsia"/>
          <w:b w:val="0"/>
          <w:bCs w:val="0"/>
          <w:sz w:val="30"/>
          <w:szCs w:val="30"/>
        </w:rPr>
        <w:instrText xml:space="preserve">Hyperlink \l "_Toc15396608"</w:instrText>
      </w:r>
      <w:r>
        <w:rPr>
          <w:rFonts w:hint="eastAsia" w:asciiTheme="minorEastAsia" w:hAnsiTheme="minorEastAsia" w:eastAsiaTheme="minorEastAsia" w:cstheme="minorEastAsia"/>
          <w:b w:val="0"/>
          <w:bCs w:val="0"/>
          <w:sz w:val="30"/>
          <w:szCs w:val="30"/>
        </w:rPr>
        <w:fldChar w:fldCharType="separate"/>
      </w:r>
      <w:r>
        <w:rPr>
          <w:rFonts w:hint="eastAsia" w:asciiTheme="minorEastAsia" w:hAnsiTheme="minorEastAsia" w:eastAsiaTheme="minorEastAsia" w:cstheme="minorEastAsia"/>
          <w:b w:val="0"/>
          <w:bCs w:val="0"/>
          <w:sz w:val="30"/>
          <w:szCs w:val="30"/>
        </w:rPr>
        <w:t>六、一般公共预算财政拨款基本支出决算情况说明</w:t>
      </w:r>
      <w:r>
        <w:rPr>
          <w:rFonts w:hint="eastAsia" w:asciiTheme="minorEastAsia" w:hAnsiTheme="minorEastAsia" w:eastAsiaTheme="minorEastAsia" w:cstheme="minorEastAsia"/>
          <w:b w:val="0"/>
          <w:bCs w:val="0"/>
          <w:sz w:val="30"/>
          <w:szCs w:val="30"/>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rPr>
        <w:fldChar w:fldCharType="end"/>
      </w:r>
      <w:r>
        <w:rPr>
          <w:rFonts w:hint="eastAsia" w:asciiTheme="minorEastAsia" w:hAnsiTheme="minorEastAsia" w:cstheme="minorEastAsia"/>
          <w:b w:val="0"/>
          <w:bCs w:val="0"/>
          <w:sz w:val="30"/>
          <w:szCs w:val="30"/>
          <w:lang w:val="en-US" w:eastAsia="zh-CN"/>
        </w:rPr>
        <w:t>3</w:t>
      </w:r>
    </w:p>
    <w:p w14:paraId="7EB0D953">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lang w:val="en-US" w:eastAsia="zh-CN"/>
        </w:rPr>
        <w:fldChar w:fldCharType="begin"/>
      </w:r>
      <w:r>
        <w:rPr>
          <w:rFonts w:hint="eastAsia" w:asciiTheme="minorEastAsia" w:hAnsiTheme="minorEastAsia" w:eastAsiaTheme="minorEastAsia" w:cstheme="minorEastAsia"/>
          <w:b w:val="0"/>
          <w:bCs w:val="0"/>
          <w:sz w:val="30"/>
          <w:szCs w:val="30"/>
          <w:lang w:val="en-US" w:eastAsia="zh-CN"/>
        </w:rPr>
        <w:instrText xml:space="preserve">Hyperlink \l "_Toc15396609"</w:instrText>
      </w:r>
      <w:r>
        <w:rPr>
          <w:rFonts w:hint="eastAsia" w:asciiTheme="minorEastAsia" w:hAnsiTheme="minorEastAsia" w:eastAsiaTheme="minorEastAsia" w:cstheme="minorEastAsia"/>
          <w:b w:val="0"/>
          <w:bCs w:val="0"/>
          <w:sz w:val="30"/>
          <w:szCs w:val="30"/>
          <w:lang w:val="en-US" w:eastAsia="zh-CN"/>
        </w:rPr>
        <w:fldChar w:fldCharType="separate"/>
      </w:r>
      <w:r>
        <w:rPr>
          <w:rFonts w:hint="eastAsia" w:asciiTheme="minorEastAsia" w:hAnsiTheme="minorEastAsia" w:eastAsiaTheme="minorEastAsia" w:cstheme="minorEastAsia"/>
          <w:b w:val="0"/>
          <w:bCs w:val="0"/>
          <w:sz w:val="30"/>
          <w:szCs w:val="30"/>
          <w:lang w:val="en-US" w:eastAsia="zh-CN"/>
        </w:rPr>
        <w:t>七、财政拨款“三公”经费支出决算情况说明</w:t>
      </w:r>
      <w:r>
        <w:rPr>
          <w:rFonts w:hint="eastAsia" w:asciiTheme="minorEastAsia" w:hAnsiTheme="minorEastAsia" w:eastAsiaTheme="minorEastAsia" w:cstheme="minorEastAsia"/>
          <w:b w:val="0"/>
          <w:bCs w:val="0"/>
          <w:sz w:val="30"/>
          <w:szCs w:val="30"/>
          <w:lang w:val="en-US" w:eastAsia="zh-CN"/>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lang w:val="en-US" w:eastAsia="zh-CN"/>
        </w:rPr>
        <w:fldChar w:fldCharType="end"/>
      </w:r>
      <w:r>
        <w:rPr>
          <w:rFonts w:hint="eastAsia" w:asciiTheme="minorEastAsia" w:hAnsiTheme="minorEastAsia" w:cstheme="minorEastAsia"/>
          <w:b w:val="0"/>
          <w:bCs w:val="0"/>
          <w:sz w:val="30"/>
          <w:szCs w:val="30"/>
          <w:lang w:val="en-US" w:eastAsia="zh-CN"/>
        </w:rPr>
        <w:t>3</w:t>
      </w:r>
    </w:p>
    <w:p w14:paraId="34F6199A">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bCs/>
          <w:sz w:val="30"/>
          <w:szCs w:val="30"/>
        </w:rPr>
        <w:t>政府性基金预算支出决算情况说明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2C8215B8">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九、</w:t>
      </w:r>
      <w:r>
        <w:rPr>
          <w:rFonts w:hint="eastAsia" w:asciiTheme="minorEastAsia" w:hAnsiTheme="minorEastAsia" w:eastAsiaTheme="minorEastAsia" w:cstheme="minorEastAsia"/>
          <w:sz w:val="30"/>
          <w:szCs w:val="30"/>
        </w:rPr>
        <w:t xml:space="preserve"> 国</w:t>
      </w:r>
      <w:r>
        <w:rPr>
          <w:rFonts w:hint="eastAsia" w:asciiTheme="minorEastAsia" w:hAnsiTheme="minorEastAsia" w:eastAsiaTheme="minorEastAsia" w:cstheme="minorEastAsia"/>
          <w:bCs/>
          <w:sz w:val="30"/>
          <w:szCs w:val="30"/>
        </w:rPr>
        <w:t>有资本经营预算支出决算情况说明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651DA0C4">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bCs/>
          <w:sz w:val="30"/>
          <w:szCs w:val="30"/>
        </w:rPr>
        <w:t>、其他重要事项的情况说明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06C87D63">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kern w:val="44"/>
          <w:sz w:val="30"/>
          <w:szCs w:val="30"/>
        </w:rPr>
        <w:t>第三部分</w:t>
      </w:r>
      <w:r>
        <w:rPr>
          <w:rFonts w:hint="eastAsia" w:asciiTheme="minorEastAsia" w:hAnsiTheme="minorEastAsia" w:eastAsiaTheme="minorEastAsia" w:cstheme="minorEastAsia"/>
          <w:sz w:val="30"/>
          <w:szCs w:val="30"/>
        </w:rPr>
        <w:t xml:space="preserve"> 名</w:t>
      </w:r>
      <w:r>
        <w:rPr>
          <w:rFonts w:hint="eastAsia" w:asciiTheme="minorEastAsia" w:hAnsiTheme="minorEastAsia" w:eastAsiaTheme="minorEastAsia" w:cstheme="minorEastAsia"/>
          <w:bCs/>
          <w:kern w:val="44"/>
          <w:sz w:val="30"/>
          <w:szCs w:val="30"/>
        </w:rPr>
        <w:t>词解释</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7</w:t>
      </w:r>
    </w:p>
    <w:p w14:paraId="63AF2C7E">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四部分 附件</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0</w:t>
      </w:r>
    </w:p>
    <w:p w14:paraId="06ED2B72">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附件1</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0</w:t>
      </w:r>
    </w:p>
    <w:p w14:paraId="6A32B5FF">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附件2</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0</w:t>
      </w:r>
    </w:p>
    <w:p w14:paraId="0701D2A9">
      <w:pPr>
        <w:pStyle w:val="10"/>
        <w:rPr>
          <w:rFonts w:hint="default" w:eastAsiaTheme="minorEastAsia"/>
          <w:lang w:val="en-US" w:eastAsia="zh-CN"/>
        </w:rPr>
      </w:pPr>
      <w:r>
        <w:rPr>
          <w:rFonts w:hint="eastAsia"/>
          <w:lang w:val="en-US" w:eastAsia="zh-CN"/>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w:t>
      </w:r>
      <w:r>
        <w:rPr>
          <w:rFonts w:hint="eastAsia" w:asciiTheme="minorEastAsia" w:hAnsiTheme="minorEastAsia" w:cstheme="minorEastAsia"/>
          <w:kern w:val="44"/>
          <w:sz w:val="30"/>
          <w:szCs w:val="30"/>
          <w:lang w:val="en-US" w:eastAsia="zh-CN"/>
        </w:rPr>
        <w:t>3</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8</w:t>
      </w:r>
    </w:p>
    <w:p w14:paraId="1B447B31">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"_Toc15396618"</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五部分 附表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3</w:t>
      </w:r>
    </w:p>
    <w:p w14:paraId="51561DF3">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一、</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收入支出决算总表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5980156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2370AF6A">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三、</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支出</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453DCEEF">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四、</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财政拨款收入支出决算总表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00F7FD18">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五、</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54864099">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六、</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76EAB034">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七、</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022CB097">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一般公共预算财政拨款基本支出决算表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5F8894D4">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九、</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一般公共预算财政拨款项目支出决算表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56444341">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政府性基金预算财政拨款收入支出决算表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6D01B9D2">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一</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19B4110F">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286624B0">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三</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财政拨款“三公”经费支出决算表</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443DC641">
      <w:pPr>
        <w:rPr>
          <w:rFonts w:hint="eastAsia"/>
          <w:sz w:val="32"/>
          <w:szCs w:val="32"/>
        </w:rPr>
      </w:pPr>
    </w:p>
    <w:p w14:paraId="66FC6074">
      <w:pPr>
        <w:rPr>
          <w:rFonts w:hint="eastAsia"/>
          <w:sz w:val="32"/>
          <w:szCs w:val="32"/>
        </w:rPr>
      </w:pPr>
    </w:p>
    <w:p w14:paraId="27037F2A">
      <w:pPr>
        <w:rPr>
          <w:rFonts w:hint="eastAsia"/>
          <w:sz w:val="32"/>
          <w:szCs w:val="32"/>
        </w:rPr>
      </w:pPr>
    </w:p>
    <w:p w14:paraId="48ADF5B7">
      <w:pPr>
        <w:rPr>
          <w:rFonts w:hint="eastAsia"/>
          <w:sz w:val="32"/>
          <w:szCs w:val="32"/>
        </w:rPr>
      </w:pPr>
    </w:p>
    <w:p w14:paraId="0F7B445F">
      <w:pPr>
        <w:rPr>
          <w:rFonts w:hint="eastAsia"/>
          <w:sz w:val="32"/>
          <w:szCs w:val="32"/>
        </w:rPr>
      </w:pPr>
    </w:p>
    <w:p w14:paraId="055FD177">
      <w:pPr>
        <w:rPr>
          <w:rFonts w:hint="eastAsia"/>
          <w:sz w:val="32"/>
          <w:szCs w:val="32"/>
        </w:rPr>
      </w:pPr>
    </w:p>
    <w:p w14:paraId="797AC2CD">
      <w:pPr>
        <w:jc w:val="center"/>
        <w:rPr>
          <w:rFonts w:hint="eastAsia"/>
          <w:b/>
          <w:bCs/>
          <w:sz w:val="44"/>
          <w:szCs w:val="44"/>
        </w:rPr>
      </w:pPr>
      <w:r>
        <w:rPr>
          <w:rFonts w:hint="eastAsia"/>
          <w:b/>
          <w:bCs/>
          <w:sz w:val="44"/>
          <w:szCs w:val="44"/>
        </w:rPr>
        <w:t>第一部分 部门概况</w:t>
      </w:r>
    </w:p>
    <w:p w14:paraId="2D4CFB6F">
      <w:pPr>
        <w:rPr>
          <w:rFonts w:hint="eastAsia"/>
          <w:sz w:val="32"/>
          <w:szCs w:val="32"/>
        </w:rPr>
      </w:pPr>
    </w:p>
    <w:p w14:paraId="5BE9A428">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一、基本职能及主要工作</w:t>
      </w:r>
    </w:p>
    <w:p w14:paraId="22E39859">
      <w:pPr>
        <w:ind w:firstLine="640" w:firstLineChars="200"/>
        <w:rPr>
          <w:rFonts w:hint="eastAsia"/>
          <w:sz w:val="32"/>
          <w:szCs w:val="32"/>
        </w:rPr>
      </w:pPr>
      <w:bookmarkStart w:id="0" w:name="_Toc15377198"/>
      <w:bookmarkStart w:id="1" w:name="_Toc15378445"/>
      <w:r>
        <w:rPr>
          <w:rFonts w:hint="eastAsia"/>
          <w:sz w:val="32"/>
          <w:szCs w:val="32"/>
        </w:rPr>
        <w:t>（一）主要职能</w:t>
      </w:r>
      <w:bookmarkEnd w:id="0"/>
      <w:bookmarkEnd w:id="1"/>
      <w:bookmarkStart w:id="2" w:name="_Toc15378446"/>
      <w:bookmarkStart w:id="3" w:name="_Toc15377199"/>
    </w:p>
    <w:p w14:paraId="511AB210">
      <w:pPr>
        <w:ind w:firstLine="640" w:firstLineChars="200"/>
        <w:rPr>
          <w:rFonts w:hint="eastAsia"/>
          <w:sz w:val="32"/>
          <w:szCs w:val="32"/>
        </w:rPr>
      </w:pPr>
      <w:r>
        <w:rPr>
          <w:rFonts w:hint="eastAsia"/>
          <w:sz w:val="32"/>
          <w:szCs w:val="32"/>
        </w:rPr>
        <w:t>九寨沟县应急管理局负责应急管理工作，组织和指导应对安全生产类、自然灾害类等突发事件和综合防灾减灾救灾工作。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负责组织、指导、协调安全生产类、自然灾害类等突发事件应急救援，承担全</w:t>
      </w:r>
      <w:r>
        <w:rPr>
          <w:rFonts w:hint="eastAsia"/>
          <w:sz w:val="32"/>
          <w:szCs w:val="32"/>
          <w:lang w:eastAsia="zh-CN"/>
        </w:rPr>
        <w:t>县</w:t>
      </w:r>
      <w:r>
        <w:rPr>
          <w:rFonts w:hint="eastAsia"/>
          <w:sz w:val="32"/>
          <w:szCs w:val="32"/>
        </w:rPr>
        <w:t>应对</w:t>
      </w:r>
      <w:r>
        <w:rPr>
          <w:rFonts w:hint="eastAsia"/>
          <w:sz w:val="32"/>
          <w:szCs w:val="32"/>
          <w:lang w:eastAsia="zh-CN"/>
        </w:rPr>
        <w:t>一般</w:t>
      </w:r>
      <w:r>
        <w:rPr>
          <w:rFonts w:hint="eastAsia"/>
          <w:sz w:val="32"/>
          <w:szCs w:val="32"/>
        </w:rPr>
        <w:t>及以上灾害指挥部工作，综合研判突发事件发展态势并提出应对建议，负责组织</w:t>
      </w:r>
      <w:r>
        <w:rPr>
          <w:rFonts w:hint="eastAsia"/>
          <w:sz w:val="32"/>
          <w:szCs w:val="32"/>
          <w:lang w:eastAsia="zh-CN"/>
        </w:rPr>
        <w:t>一般</w:t>
      </w:r>
      <w:r>
        <w:rPr>
          <w:rFonts w:hint="eastAsia"/>
          <w:sz w:val="32"/>
          <w:szCs w:val="32"/>
        </w:rPr>
        <w:t>及以上灾害应急处置等工作。按照国家、省</w:t>
      </w:r>
      <w:r>
        <w:rPr>
          <w:rFonts w:hint="eastAsia"/>
          <w:sz w:val="32"/>
          <w:szCs w:val="32"/>
          <w:lang w:eastAsia="zh-CN"/>
        </w:rPr>
        <w:t>、州</w:t>
      </w:r>
      <w:r>
        <w:rPr>
          <w:rFonts w:hint="eastAsia"/>
          <w:sz w:val="32"/>
          <w:szCs w:val="32"/>
        </w:rPr>
        <w:t>相关政策和规定负责消防、森林和草原火灾扑救、抗洪抢险、地震和地质灾害救援、生产安全事故救援等专业应急救援力量建设，依法依规统筹指导各</w:t>
      </w:r>
      <w:r>
        <w:rPr>
          <w:rFonts w:hint="eastAsia"/>
          <w:sz w:val="32"/>
          <w:szCs w:val="32"/>
          <w:lang w:eastAsia="zh-CN"/>
        </w:rPr>
        <w:t>乡</w:t>
      </w:r>
      <w:r>
        <w:rPr>
          <w:rFonts w:hint="eastAsia"/>
          <w:sz w:val="32"/>
          <w:szCs w:val="32"/>
        </w:rPr>
        <w:t>（</w:t>
      </w:r>
      <w:r>
        <w:rPr>
          <w:rFonts w:hint="eastAsia"/>
          <w:sz w:val="32"/>
          <w:szCs w:val="32"/>
          <w:lang w:eastAsia="zh-CN"/>
        </w:rPr>
        <w:t>镇</w:t>
      </w:r>
      <w:r>
        <w:rPr>
          <w:rFonts w:hint="eastAsia"/>
          <w:sz w:val="32"/>
          <w:szCs w:val="32"/>
        </w:rPr>
        <w:t>）及社会应急救援力量和应急保障能力建设。</w:t>
      </w:r>
    </w:p>
    <w:p w14:paraId="231D4269">
      <w:pPr>
        <w:ind w:firstLine="640" w:firstLineChars="200"/>
        <w:rPr>
          <w:rFonts w:hint="eastAsia"/>
          <w:sz w:val="32"/>
          <w:szCs w:val="32"/>
        </w:rPr>
      </w:pPr>
      <w:r>
        <w:rPr>
          <w:rFonts w:hint="eastAsia"/>
          <w:sz w:val="32"/>
          <w:szCs w:val="32"/>
        </w:rPr>
        <w:t>（二）202</w:t>
      </w:r>
      <w:r>
        <w:rPr>
          <w:rFonts w:hint="eastAsia"/>
          <w:sz w:val="32"/>
          <w:szCs w:val="32"/>
          <w:lang w:val="en-US" w:eastAsia="zh-CN"/>
        </w:rPr>
        <w:t>4</w:t>
      </w:r>
      <w:r>
        <w:rPr>
          <w:rFonts w:hint="eastAsia"/>
          <w:sz w:val="32"/>
          <w:szCs w:val="32"/>
        </w:rPr>
        <w:t>年重点工作完成情况</w:t>
      </w:r>
      <w:bookmarkEnd w:id="2"/>
      <w:bookmarkEnd w:id="3"/>
    </w:p>
    <w:p w14:paraId="239B4198">
      <w:pPr>
        <w:ind w:firstLine="640" w:firstLineChars="200"/>
        <w:rPr>
          <w:rFonts w:hint="eastAsia"/>
          <w:sz w:val="32"/>
          <w:szCs w:val="32"/>
        </w:rPr>
      </w:pPr>
      <w:r>
        <w:rPr>
          <w:rFonts w:hint="eastAsia"/>
          <w:sz w:val="32"/>
          <w:szCs w:val="32"/>
        </w:rPr>
        <w:t>根据202</w:t>
      </w:r>
      <w:r>
        <w:rPr>
          <w:rFonts w:hint="eastAsia"/>
          <w:sz w:val="32"/>
          <w:szCs w:val="32"/>
          <w:lang w:val="en-US" w:eastAsia="zh-CN"/>
        </w:rPr>
        <w:t>4</w:t>
      </w:r>
      <w:r>
        <w:rPr>
          <w:rFonts w:hint="eastAsia"/>
          <w:sz w:val="32"/>
          <w:szCs w:val="32"/>
        </w:rPr>
        <w:t>年全县工作的总体部署，九寨沟县应急管理局坚持以习近平新时代中国特色社会主义思想为指导，深入学习习近平总书记关于应急管理的一系列重要论述，在县委、县政府的坚强领导下，在州应急管理局的业务指导下，紧紧围绕国家、省、州、县一系列应急管理和安全生产工作部署，狠抓责任落实，加大安全监管力度，筑牢防灾减灾救灾的防线，以高水平安全服务九寨沟县高质量发展。202</w:t>
      </w:r>
      <w:r>
        <w:rPr>
          <w:rFonts w:hint="eastAsia"/>
          <w:sz w:val="32"/>
          <w:szCs w:val="32"/>
          <w:lang w:val="en-US" w:eastAsia="zh-CN"/>
        </w:rPr>
        <w:t>4</w:t>
      </w:r>
      <w:r>
        <w:rPr>
          <w:rFonts w:hint="eastAsia"/>
          <w:sz w:val="32"/>
          <w:szCs w:val="32"/>
        </w:rPr>
        <w:t>年具体工作如下：</w:t>
      </w:r>
    </w:p>
    <w:p w14:paraId="310E5410">
      <w:pPr>
        <w:numPr>
          <w:ilvl w:val="0"/>
          <w:numId w:val="1"/>
        </w:numPr>
        <w:ind w:firstLine="640" w:firstLineChars="200"/>
        <w:rPr>
          <w:rFonts w:hint="eastAsia"/>
          <w:sz w:val="32"/>
          <w:szCs w:val="32"/>
        </w:rPr>
      </w:pPr>
      <w:bookmarkStart w:id="4" w:name="_Toc15396601"/>
      <w:bookmarkStart w:id="5" w:name="_Toc15377200"/>
      <w:r>
        <w:rPr>
          <w:rFonts w:hint="eastAsia"/>
          <w:sz w:val="32"/>
          <w:szCs w:val="32"/>
        </w:rPr>
        <w:t>强化工作落实，织密安全生产防护网络。</w:t>
      </w:r>
    </w:p>
    <w:p w14:paraId="58E82F76">
      <w:pPr>
        <w:ind w:firstLine="640" w:firstLineChars="200"/>
        <w:rPr>
          <w:rFonts w:hint="eastAsia"/>
          <w:sz w:val="32"/>
          <w:szCs w:val="32"/>
          <w:lang w:eastAsia="zh-CN"/>
        </w:rPr>
      </w:pPr>
      <w:r>
        <w:rPr>
          <w:rFonts w:hint="eastAsia"/>
          <w:sz w:val="32"/>
          <w:szCs w:val="32"/>
          <w:lang w:eastAsia="zh-CN"/>
        </w:rPr>
        <w:t>（1）严格落实安全生产责任。应用清单制管理系统，完成16名县级领导、12个乡（镇）责任清单，96家企业基础信息及责任清单数据录入；召开安全生产委员会全体（扩大）会议3次，专题会议14次，研究部署安全生产工作；印发《九寨沟县行业领域专业委员会工作方案》《九寨沟县安全生产治本攻坚三年行动方案》《2024年全县安全生产工作要点》，将各项安全生产监管责任逐条逐项落实到具体部门；与全县12个乡（镇）、65个县级部门及重点企业层层签订了《九寨沟县2024年安全生产和应急管理目标责任书》。</w:t>
      </w:r>
    </w:p>
    <w:p w14:paraId="76B79AD7">
      <w:pPr>
        <w:ind w:firstLine="640" w:firstLineChars="200"/>
        <w:rPr>
          <w:rFonts w:hint="eastAsia"/>
          <w:sz w:val="32"/>
          <w:szCs w:val="32"/>
          <w:lang w:eastAsia="zh-CN"/>
        </w:rPr>
      </w:pPr>
      <w:r>
        <w:rPr>
          <w:rFonts w:hint="eastAsia"/>
          <w:sz w:val="32"/>
          <w:szCs w:val="32"/>
          <w:lang w:eastAsia="zh-CN"/>
        </w:rPr>
        <w:t>（2）深入推进隐患排查工作。以“治本攻坚三年行动”“‘强安2024’行动”“大排查大整治行动”为抓手，聚焦重点领域，“春节”“国庆”等重点时段深入开展安全生产专项整治行动。今年以来，共派出检查小组512个，出动执法人员1280人次，聘用安全专家7人次，检查企业1044余家次，各行业领域排查一般事故隐患1080处，已整改1057处，排查重大事故隐患15处，已整改14处，剩余问题隐患正在持续整改中。</w:t>
      </w:r>
    </w:p>
    <w:p w14:paraId="7FD34049">
      <w:pPr>
        <w:ind w:firstLine="640" w:firstLineChars="200"/>
        <w:rPr>
          <w:rFonts w:hint="eastAsia"/>
          <w:sz w:val="32"/>
          <w:szCs w:val="32"/>
          <w:lang w:eastAsia="zh-CN"/>
        </w:rPr>
      </w:pPr>
      <w:r>
        <w:rPr>
          <w:rFonts w:hint="eastAsia"/>
          <w:sz w:val="32"/>
          <w:szCs w:val="32"/>
          <w:lang w:eastAsia="zh-CN"/>
        </w:rPr>
        <w:t>（3）加强高危行业安全监管。危险化学品安全方面：印发《九寨沟县化工和危险化学品、工贸安全生产治本攻坚三年行动方案（2024─2026年）》，截止目前，检查企业24家次，发现一般隐患76条，已整改76条。非煤矿山安全方面：印发《九寨沟县非煤矿山安全生产治本攻坚三年行动实施方案（2024－2026年）》，截</w:t>
      </w:r>
      <w:r>
        <w:rPr>
          <w:rFonts w:hint="eastAsia"/>
          <w:sz w:val="32"/>
          <w:szCs w:val="32"/>
          <w:lang w:val="en-US" w:eastAsia="zh-CN"/>
        </w:rPr>
        <w:t>至</w:t>
      </w:r>
      <w:r>
        <w:rPr>
          <w:rFonts w:hint="eastAsia"/>
          <w:sz w:val="32"/>
          <w:szCs w:val="32"/>
          <w:lang w:eastAsia="zh-CN"/>
        </w:rPr>
        <w:t>目前，共开展检查5家次，发现一般隐患35条，已整改35条。工贸方面：印发《九寨沟县化工和危险化学品、工贸安全生产治本攻坚三年行动方案（2024─2026年）》，对全县规模较大的重点企业共开展检查44家次，发现问题259条，已整改问题259条，立案3起，罚款81.9618万元。</w:t>
      </w:r>
    </w:p>
    <w:p w14:paraId="1CD5F216">
      <w:pPr>
        <w:ind w:firstLine="640" w:firstLineChars="200"/>
        <w:rPr>
          <w:rFonts w:hint="eastAsia"/>
          <w:sz w:val="32"/>
          <w:szCs w:val="32"/>
          <w:lang w:eastAsia="zh-CN"/>
        </w:rPr>
      </w:pPr>
      <w:r>
        <w:rPr>
          <w:rFonts w:hint="eastAsia"/>
          <w:sz w:val="32"/>
          <w:szCs w:val="32"/>
          <w:lang w:eastAsia="zh-CN"/>
        </w:rPr>
        <w:t>（4）精准研判狠抓源头治理。发布安全生产风险防控预警信息297期，安全风险提示8份，提醒敦促函21份，及时研判安全生产形势，分析安全生产苗头性问题，针对性部署和落实防范措施。今年以来，省、州督导组先后6次到我县开展安全生产综合督导工作，反馈问题一般隐患91项，已整改完成89项并形成闭环工作痕迹资料，剩余2条正在整改中。截至目前，全县49家企业建立企业内部安全风险隐患报告奖励制度，截至目前，共收到各领域隐患举报58条，查实30条，奖励金额1330元。</w:t>
      </w:r>
    </w:p>
    <w:p w14:paraId="279FA33E">
      <w:pPr>
        <w:ind w:firstLine="640" w:firstLineChars="200"/>
        <w:rPr>
          <w:rFonts w:hint="eastAsia"/>
          <w:sz w:val="32"/>
          <w:szCs w:val="32"/>
          <w:lang w:eastAsia="zh-CN"/>
        </w:rPr>
      </w:pPr>
      <w:r>
        <w:rPr>
          <w:rFonts w:hint="eastAsia"/>
          <w:sz w:val="32"/>
          <w:szCs w:val="32"/>
          <w:lang w:eastAsia="zh-CN"/>
        </w:rPr>
        <w:t>（5）广泛开展安全宣传工作。组织观看《安全生产责任在肩》警示教育片8场次，扎实开展“5·12”防灾减灾日、“安全生产月”“国际减灾进校园”等活动，通过多种形式广泛宣传各类安全知识，共开展宣传活动20场次、教育培训20场次，发放宣传资料1.2万余份，参与人数2600余人次，进一步提升全民安全意识和应急处置能力。</w:t>
      </w:r>
    </w:p>
    <w:p w14:paraId="55BB30F1">
      <w:pPr>
        <w:ind w:firstLine="640" w:firstLineChars="200"/>
        <w:rPr>
          <w:rFonts w:hint="eastAsia"/>
          <w:sz w:val="32"/>
          <w:szCs w:val="32"/>
          <w:lang w:eastAsia="zh-CN"/>
        </w:rPr>
      </w:pPr>
      <w:r>
        <w:rPr>
          <w:rFonts w:hint="eastAsia"/>
          <w:sz w:val="32"/>
          <w:szCs w:val="32"/>
          <w:lang w:val="en-US" w:eastAsia="zh-CN"/>
        </w:rPr>
        <w:t>2、</w:t>
      </w:r>
      <w:r>
        <w:rPr>
          <w:rFonts w:hint="eastAsia"/>
          <w:sz w:val="32"/>
          <w:szCs w:val="32"/>
          <w:lang w:eastAsia="zh-CN"/>
        </w:rPr>
        <w:t>构筑安全防线，提升灾害防范能力。</w:t>
      </w:r>
    </w:p>
    <w:p w14:paraId="01C45ED9">
      <w:pPr>
        <w:ind w:firstLine="640" w:firstLineChars="200"/>
        <w:rPr>
          <w:rFonts w:hint="eastAsia"/>
          <w:sz w:val="32"/>
          <w:szCs w:val="32"/>
          <w:lang w:eastAsia="zh-CN"/>
        </w:rPr>
      </w:pPr>
      <w:r>
        <w:rPr>
          <w:rFonts w:hint="eastAsia"/>
          <w:sz w:val="32"/>
          <w:szCs w:val="32"/>
          <w:lang w:eastAsia="zh-CN"/>
        </w:rPr>
        <w:t>（1）提升应急能力。及时调整县应急委和县减灾委成员及下设的18个专项指挥部成员，指导乡（镇）修订乡（镇）级预案12份、村级预案110份，完成预案备案工作共计145个；完善防汛抗旱“包保”责任制，落实县、乡、村、组、户五级包保责任制，县级责任人下沉一线开展督导检查、蹲点值守等工作，与邻县建立联防联控机制。与文县、迭部县、平武县、松潘县、若尔盖县签订了《自然灾害联防联动协议》</w:t>
      </w:r>
    </w:p>
    <w:p w14:paraId="084EA264">
      <w:pPr>
        <w:ind w:firstLine="640" w:firstLineChars="200"/>
        <w:rPr>
          <w:rFonts w:hint="eastAsia"/>
          <w:sz w:val="32"/>
          <w:szCs w:val="32"/>
          <w:lang w:eastAsia="zh-CN"/>
        </w:rPr>
      </w:pPr>
      <w:r>
        <w:rPr>
          <w:rFonts w:hint="eastAsia"/>
          <w:sz w:val="32"/>
          <w:szCs w:val="32"/>
          <w:lang w:eastAsia="zh-CN"/>
        </w:rPr>
        <w:t>（2）加强应急保障。设立县级救灾物资储备库1个，乡（镇）级12个，村级储备100个，储备铅丝网片、雨衣（套）、雨鞋、电筒、编织袋、麻袋、铁丝、救生衣、吨袋等防汛物资30余种10万余件。全县12个乡（镇）抢险机械记录在案，确保关键时刻调得出、用得上能够做到快速响应、有效救援；建设完成州-县-乡（镇）-应急单兵垂直调度管理系统，并给12个乡（镇）配备了背负式终端、233部对讲机、1部卫星电话，保障了在“三断”情况下的通讯联络；强化应急能力培训及实体演练。开展完成县级集中培训3次、乡（镇）集中培训12次，累计培训人数1330余人，完成山洪灾害防御演练204次，累计演练参与人数达5000余人次。实体演练40次，累计参演人数4.82万余人次。</w:t>
      </w:r>
    </w:p>
    <w:p w14:paraId="780DBAF7">
      <w:pPr>
        <w:ind w:firstLine="640" w:firstLineChars="200"/>
        <w:rPr>
          <w:rFonts w:hint="eastAsia"/>
          <w:sz w:val="32"/>
          <w:szCs w:val="32"/>
          <w:lang w:eastAsia="zh-CN"/>
        </w:rPr>
      </w:pPr>
      <w:r>
        <w:rPr>
          <w:rFonts w:hint="eastAsia"/>
          <w:sz w:val="32"/>
          <w:szCs w:val="32"/>
          <w:lang w:eastAsia="zh-CN"/>
        </w:rPr>
        <w:t>（3）加强监测预警。入汛以来累计发布雨水情预报信息120余份，累计发布暴雨、山洪预警29次，及时转移群众8388人（其中游客1456人）。充分利用“5.12防灾减灾日”、“国际减灾日”、“安全生产月”等活动，开展集中宣传活动5组次，发放宣传资料13000余份、礼品3360余份。切实加强了对群众防灾减灾救灾知识宣传教育，提高了群众应对灾害的安全防范能力。加强灾情报送和灾后恢复重建。截</w:t>
      </w:r>
      <w:r>
        <w:rPr>
          <w:rFonts w:hint="eastAsia"/>
          <w:sz w:val="32"/>
          <w:szCs w:val="32"/>
          <w:lang w:val="en-US" w:eastAsia="zh-CN"/>
        </w:rPr>
        <w:t>至</w:t>
      </w:r>
      <w:r>
        <w:rPr>
          <w:rFonts w:hint="eastAsia"/>
          <w:sz w:val="32"/>
          <w:szCs w:val="32"/>
          <w:lang w:eastAsia="zh-CN"/>
        </w:rPr>
        <w:t>目前完成了，“7·16”“7·24”强降雨致灾受灾灾情上报，为受灾群众发放了应急生活救助资金、过渡期生活救助、遇难人员抚慰资金共计53.54万元。全县4支专职应急救援队伍200余人，县应急、公安、交通等相关部门，电力、通讯等企业，12个乡（镇）应急救援队伍24小时待命，确保随时“能战”。</w:t>
      </w:r>
    </w:p>
    <w:p w14:paraId="6424FB53">
      <w:pPr>
        <w:ind w:firstLine="640" w:firstLineChars="200"/>
        <w:rPr>
          <w:rFonts w:hint="eastAsia"/>
          <w:sz w:val="32"/>
          <w:szCs w:val="32"/>
          <w:lang w:eastAsia="zh-CN"/>
        </w:rPr>
      </w:pPr>
      <w:r>
        <w:rPr>
          <w:rFonts w:hint="eastAsia"/>
          <w:sz w:val="32"/>
          <w:szCs w:val="32"/>
          <w:lang w:val="en-US" w:eastAsia="zh-CN"/>
        </w:rPr>
        <w:t>3、</w:t>
      </w:r>
      <w:r>
        <w:rPr>
          <w:rFonts w:hint="eastAsia"/>
          <w:sz w:val="32"/>
          <w:szCs w:val="32"/>
          <w:lang w:eastAsia="zh-CN"/>
        </w:rPr>
        <w:t>增强防震意识，拧紧减灾安全阀门</w:t>
      </w:r>
    </w:p>
    <w:p w14:paraId="7D206063">
      <w:pPr>
        <w:ind w:firstLine="640" w:firstLineChars="200"/>
        <w:rPr>
          <w:rFonts w:hint="eastAsia"/>
          <w:sz w:val="32"/>
          <w:szCs w:val="32"/>
          <w:lang w:eastAsia="zh-CN"/>
        </w:rPr>
      </w:pPr>
      <w:r>
        <w:rPr>
          <w:rFonts w:hint="eastAsia"/>
          <w:sz w:val="32"/>
          <w:szCs w:val="32"/>
          <w:lang w:eastAsia="zh-CN"/>
        </w:rPr>
        <w:t>（1）强化机制建设。成立了九寨沟县重特大地震抗震救灾指挥部，对地震监测设备开展维护18次，截止目前，发放防震减灾知识读本等各种宣传资料7000多份，防震减灾知识、法律法规知识咨询200余人。</w:t>
      </w:r>
    </w:p>
    <w:p w14:paraId="18A048A4">
      <w:pPr>
        <w:ind w:firstLine="640" w:firstLineChars="200"/>
        <w:rPr>
          <w:rFonts w:hint="eastAsia"/>
          <w:sz w:val="32"/>
          <w:szCs w:val="32"/>
        </w:rPr>
      </w:pPr>
      <w:r>
        <w:rPr>
          <w:rFonts w:hint="eastAsia"/>
          <w:sz w:val="32"/>
          <w:szCs w:val="32"/>
          <w:lang w:eastAsia="zh-CN"/>
        </w:rPr>
        <w:t>（2）开展项目建设。投资105万元实施了九寨沟县地震预警全覆盖项目，一套地震预警管理平台和146套地震预警广播终端，目前该项目已完成126套</w:t>
      </w:r>
      <w:r>
        <w:rPr>
          <w:rFonts w:hint="eastAsia"/>
          <w:sz w:val="32"/>
          <w:szCs w:val="32"/>
          <w:lang w:val="en-US" w:eastAsia="zh-CN"/>
        </w:rPr>
        <w:t>已于11月底完成</w:t>
      </w:r>
      <w:r>
        <w:rPr>
          <w:rFonts w:hint="eastAsia"/>
          <w:sz w:val="32"/>
          <w:szCs w:val="32"/>
          <w:lang w:eastAsia="zh-CN"/>
        </w:rPr>
        <w:t>。投资80万元实施九寨沟县地球物理台站（地下流体）项目，目前已完成地下钻孔245米任务，完成扩孔100米，</w:t>
      </w:r>
      <w:r>
        <w:rPr>
          <w:rFonts w:hint="eastAsia"/>
          <w:sz w:val="32"/>
          <w:szCs w:val="32"/>
          <w:lang w:val="en-US" w:eastAsia="zh-CN"/>
        </w:rPr>
        <w:t>已于</w:t>
      </w:r>
      <w:r>
        <w:rPr>
          <w:rFonts w:hint="eastAsia"/>
          <w:sz w:val="32"/>
          <w:szCs w:val="32"/>
          <w:lang w:eastAsia="zh-CN"/>
        </w:rPr>
        <w:t>12月底完工。</w:t>
      </w:r>
    </w:p>
    <w:p w14:paraId="1D8FCB45">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二、机构设置</w:t>
      </w:r>
      <w:bookmarkEnd w:id="4"/>
      <w:bookmarkEnd w:id="5"/>
    </w:p>
    <w:p w14:paraId="3DB98517">
      <w:pPr>
        <w:ind w:firstLine="640" w:firstLineChars="200"/>
        <w:rPr>
          <w:rFonts w:hint="eastAsia"/>
          <w:sz w:val="32"/>
          <w:szCs w:val="32"/>
        </w:rPr>
      </w:pPr>
      <w:r>
        <w:rPr>
          <w:rFonts w:hint="eastAsia"/>
          <w:sz w:val="32"/>
          <w:szCs w:val="32"/>
        </w:rPr>
        <w:t>九寨沟县应急管理局是政府管理的行政单位，是县级一级预算单位，单位下设</w:t>
      </w:r>
      <w:r>
        <w:rPr>
          <w:rFonts w:hint="eastAsia"/>
          <w:sz w:val="32"/>
          <w:szCs w:val="32"/>
          <w:lang w:val="en-US" w:eastAsia="zh-CN"/>
        </w:rPr>
        <w:t>3</w:t>
      </w:r>
      <w:r>
        <w:rPr>
          <w:rFonts w:hint="eastAsia"/>
          <w:sz w:val="32"/>
          <w:szCs w:val="32"/>
        </w:rPr>
        <w:t>个机构，其中：防震减灾事务中心为正科级参公事业单位，应急救援中心为股级事业机构</w:t>
      </w:r>
      <w:r>
        <w:rPr>
          <w:rFonts w:hint="eastAsia"/>
          <w:sz w:val="32"/>
          <w:szCs w:val="32"/>
          <w:lang w:eastAsia="zh-CN"/>
        </w:rPr>
        <w:t>，</w:t>
      </w:r>
      <w:r>
        <w:rPr>
          <w:rFonts w:hint="eastAsia"/>
          <w:sz w:val="32"/>
          <w:szCs w:val="32"/>
          <w:lang w:val="en-US" w:eastAsia="zh-CN"/>
        </w:rPr>
        <w:t>消防救援事务中心</w:t>
      </w:r>
      <w:r>
        <w:rPr>
          <w:rFonts w:hint="eastAsia"/>
          <w:sz w:val="32"/>
          <w:szCs w:val="32"/>
        </w:rPr>
        <w:t>；单位内设办公室、应急管理股，安全监管股、防灭火管理股、安全生产执法大队5个股室。</w:t>
      </w:r>
    </w:p>
    <w:p w14:paraId="58861ACE">
      <w:pPr>
        <w:ind w:firstLine="640" w:firstLineChars="200"/>
        <w:rPr>
          <w:rFonts w:hint="eastAsia"/>
          <w:sz w:val="32"/>
          <w:szCs w:val="32"/>
          <w:lang w:val="en-US" w:eastAsia="zh-CN"/>
        </w:rPr>
      </w:pPr>
      <w:r>
        <w:rPr>
          <w:rFonts w:hint="eastAsia"/>
          <w:sz w:val="32"/>
          <w:szCs w:val="32"/>
        </w:rPr>
        <w:t>单位核定编制数共计</w:t>
      </w:r>
      <w:r>
        <w:rPr>
          <w:rFonts w:hint="eastAsia"/>
          <w:sz w:val="32"/>
          <w:szCs w:val="32"/>
          <w:lang w:val="en-US" w:eastAsia="zh-CN"/>
        </w:rPr>
        <w:t>36</w:t>
      </w:r>
      <w:r>
        <w:rPr>
          <w:rFonts w:hint="eastAsia"/>
          <w:sz w:val="32"/>
          <w:szCs w:val="32"/>
        </w:rPr>
        <w:t>名，其中：行政编制</w:t>
      </w:r>
      <w:r>
        <w:rPr>
          <w:rFonts w:hint="eastAsia"/>
          <w:sz w:val="32"/>
          <w:szCs w:val="32"/>
          <w:lang w:val="en-US" w:eastAsia="zh-CN"/>
        </w:rPr>
        <w:t>5</w:t>
      </w:r>
      <w:r>
        <w:rPr>
          <w:rFonts w:hint="eastAsia"/>
          <w:sz w:val="32"/>
          <w:szCs w:val="32"/>
        </w:rPr>
        <w:t>名，机关</w:t>
      </w:r>
      <w:r>
        <w:rPr>
          <w:rFonts w:hint="eastAsia"/>
          <w:sz w:val="32"/>
          <w:szCs w:val="32"/>
          <w:lang w:eastAsia="zh-CN"/>
        </w:rPr>
        <w:t>工勤人员</w:t>
      </w:r>
      <w:r>
        <w:rPr>
          <w:rFonts w:hint="eastAsia"/>
          <w:sz w:val="32"/>
          <w:szCs w:val="32"/>
        </w:rPr>
        <w:t>编制</w:t>
      </w:r>
      <w:r>
        <w:rPr>
          <w:rFonts w:hint="eastAsia"/>
          <w:sz w:val="32"/>
          <w:szCs w:val="32"/>
          <w:lang w:val="en-US" w:eastAsia="zh-CN"/>
        </w:rPr>
        <w:t>1</w:t>
      </w:r>
      <w:r>
        <w:rPr>
          <w:rFonts w:hint="eastAsia"/>
          <w:sz w:val="32"/>
          <w:szCs w:val="32"/>
        </w:rPr>
        <w:t>名；</w:t>
      </w:r>
      <w:r>
        <w:rPr>
          <w:rFonts w:hint="eastAsia"/>
          <w:sz w:val="32"/>
          <w:szCs w:val="32"/>
          <w:lang w:val="en-US" w:eastAsia="en-US"/>
        </w:rPr>
        <w:t>安全生产执法大队</w:t>
      </w:r>
      <w:r>
        <w:rPr>
          <w:rFonts w:hint="eastAsia"/>
          <w:sz w:val="32"/>
          <w:szCs w:val="32"/>
        </w:rPr>
        <w:t>核定行政执法类参公事业编制</w:t>
      </w:r>
      <w:r>
        <w:rPr>
          <w:rFonts w:hint="eastAsia"/>
          <w:sz w:val="32"/>
          <w:szCs w:val="32"/>
          <w:lang w:val="en-US" w:eastAsia="zh-CN"/>
        </w:rPr>
        <w:t>21</w:t>
      </w:r>
      <w:r>
        <w:rPr>
          <w:rFonts w:hint="eastAsia"/>
          <w:sz w:val="32"/>
          <w:szCs w:val="32"/>
        </w:rPr>
        <w:t>名</w:t>
      </w:r>
      <w:r>
        <w:rPr>
          <w:rFonts w:hint="eastAsia"/>
          <w:sz w:val="32"/>
          <w:szCs w:val="32"/>
          <w:lang w:val="en-US" w:eastAsia="zh-CN"/>
        </w:rPr>
        <w:t>；</w:t>
      </w:r>
      <w:r>
        <w:rPr>
          <w:rFonts w:hint="eastAsia"/>
          <w:sz w:val="32"/>
          <w:szCs w:val="32"/>
        </w:rPr>
        <w:t>防震减灾事务中心参公事业编制9名。</w:t>
      </w:r>
      <w:r>
        <w:rPr>
          <w:rFonts w:hint="eastAsia"/>
          <w:sz w:val="32"/>
          <w:szCs w:val="32"/>
          <w:lang w:val="en-US" w:eastAsia="zh-CN"/>
        </w:rPr>
        <w:t xml:space="preserve">  2024年12月31日</w:t>
      </w:r>
      <w:r>
        <w:rPr>
          <w:rFonts w:hint="eastAsia"/>
          <w:sz w:val="32"/>
          <w:szCs w:val="32"/>
        </w:rPr>
        <w:t>单位实际在职人数</w:t>
      </w:r>
      <w:r>
        <w:rPr>
          <w:rFonts w:hint="eastAsia"/>
          <w:sz w:val="32"/>
          <w:szCs w:val="32"/>
          <w:lang w:val="en-US" w:eastAsia="zh-CN"/>
        </w:rPr>
        <w:t>27</w:t>
      </w:r>
      <w:r>
        <w:rPr>
          <w:rFonts w:hint="eastAsia"/>
          <w:sz w:val="32"/>
          <w:szCs w:val="32"/>
        </w:rPr>
        <w:t>人，其中：行政在职人数1</w:t>
      </w:r>
      <w:r>
        <w:rPr>
          <w:rFonts w:hint="eastAsia"/>
          <w:sz w:val="32"/>
          <w:szCs w:val="32"/>
          <w:lang w:val="en-US" w:eastAsia="zh-CN"/>
        </w:rPr>
        <w:t>1</w:t>
      </w:r>
      <w:r>
        <w:rPr>
          <w:rFonts w:hint="eastAsia"/>
          <w:sz w:val="32"/>
          <w:szCs w:val="32"/>
        </w:rPr>
        <w:t>人、参公在职人数</w:t>
      </w:r>
      <w:r>
        <w:rPr>
          <w:rFonts w:hint="eastAsia"/>
          <w:sz w:val="32"/>
          <w:szCs w:val="32"/>
          <w:lang w:val="en-US" w:eastAsia="zh-CN"/>
        </w:rPr>
        <w:t>14</w:t>
      </w:r>
      <w:r>
        <w:rPr>
          <w:rFonts w:hint="eastAsia"/>
          <w:sz w:val="32"/>
          <w:szCs w:val="32"/>
        </w:rPr>
        <w:t>人、工勤在职人数2人</w:t>
      </w:r>
      <w:r>
        <w:rPr>
          <w:rFonts w:hint="eastAsia"/>
          <w:sz w:val="32"/>
          <w:szCs w:val="32"/>
          <w:lang w:eastAsia="zh-CN"/>
        </w:rPr>
        <w:t>。</w:t>
      </w:r>
      <w:r>
        <w:rPr>
          <w:rFonts w:hint="eastAsia"/>
          <w:sz w:val="32"/>
          <w:szCs w:val="32"/>
        </w:rPr>
        <w:t>退休</w:t>
      </w:r>
      <w:r>
        <w:rPr>
          <w:rFonts w:hint="eastAsia"/>
          <w:sz w:val="32"/>
          <w:szCs w:val="32"/>
          <w:lang w:val="en-US" w:eastAsia="zh-CN"/>
        </w:rPr>
        <w:t>9人。</w:t>
      </w:r>
    </w:p>
    <w:p w14:paraId="0C39B94E">
      <w:pPr>
        <w:pStyle w:val="2"/>
        <w:rPr>
          <w:rFonts w:hint="eastAsia"/>
          <w:sz w:val="32"/>
          <w:szCs w:val="32"/>
          <w:lang w:val="en-US" w:eastAsia="zh-CN"/>
        </w:rPr>
      </w:pPr>
    </w:p>
    <w:p w14:paraId="7676718B">
      <w:pPr>
        <w:rPr>
          <w:rFonts w:hint="eastAsia"/>
          <w:sz w:val="32"/>
          <w:szCs w:val="32"/>
          <w:lang w:val="en-US" w:eastAsia="zh-CN"/>
        </w:rPr>
      </w:pPr>
    </w:p>
    <w:p w14:paraId="5927FEF3">
      <w:pPr>
        <w:pStyle w:val="2"/>
        <w:rPr>
          <w:rFonts w:hint="eastAsia"/>
          <w:sz w:val="32"/>
          <w:szCs w:val="32"/>
          <w:lang w:val="en-US" w:eastAsia="zh-CN"/>
        </w:rPr>
      </w:pPr>
    </w:p>
    <w:p w14:paraId="1CED5023">
      <w:pPr>
        <w:rPr>
          <w:rFonts w:hint="eastAsia"/>
          <w:lang w:val="en-US" w:eastAsia="zh-CN"/>
        </w:rPr>
      </w:pPr>
    </w:p>
    <w:p w14:paraId="654C30A2">
      <w:pPr>
        <w:rPr>
          <w:rFonts w:hint="eastAsia"/>
          <w:sz w:val="32"/>
          <w:szCs w:val="32"/>
        </w:rPr>
      </w:pPr>
    </w:p>
    <w:p w14:paraId="25CE38AC">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第二部分 202</w:t>
      </w:r>
      <w:r>
        <w:rPr>
          <w:rFonts w:hint="eastAsia" w:asciiTheme="minorEastAsia" w:hAnsiTheme="minorEastAsia" w:cstheme="minorEastAsia"/>
          <w:b/>
          <w:bCs/>
          <w:sz w:val="44"/>
          <w:szCs w:val="44"/>
          <w:lang w:val="en-US" w:eastAsia="zh-CN"/>
        </w:rPr>
        <w:t>4</w:t>
      </w:r>
      <w:r>
        <w:rPr>
          <w:rFonts w:hint="eastAsia" w:asciiTheme="minorEastAsia" w:hAnsiTheme="minorEastAsia" w:eastAsiaTheme="minorEastAsia" w:cstheme="minorEastAsia"/>
          <w:b/>
          <w:bCs/>
          <w:sz w:val="44"/>
          <w:szCs w:val="44"/>
        </w:rPr>
        <w:t>年度部门决算情况说明</w:t>
      </w:r>
    </w:p>
    <w:p w14:paraId="163238EA">
      <w:pPr>
        <w:rPr>
          <w:rFonts w:hint="eastAsia"/>
          <w:sz w:val="32"/>
          <w:szCs w:val="32"/>
        </w:rPr>
      </w:pPr>
      <w:r>
        <w:rPr>
          <w:rFonts w:hint="eastAsia"/>
          <w:sz w:val="32"/>
          <w:szCs w:val="32"/>
        </w:rPr>
        <w:t xml:space="preserve"> </w:t>
      </w:r>
    </w:p>
    <w:p w14:paraId="4A9A4CE1">
      <w:pPr>
        <w:ind w:firstLine="640" w:firstLineChars="200"/>
        <w:rPr>
          <w:rFonts w:hint="eastAsia" w:ascii="黑体" w:hAnsi="黑体" w:eastAsia="黑体" w:cs="黑体"/>
          <w:sz w:val="32"/>
          <w:szCs w:val="32"/>
        </w:rPr>
      </w:pPr>
      <w:r>
        <w:rPr>
          <w:rFonts w:hint="eastAsia" w:ascii="黑体" w:hAnsi="黑体" w:eastAsia="黑体" w:cs="黑体"/>
          <w:sz w:val="32"/>
          <w:szCs w:val="32"/>
        </w:rPr>
        <w:t>一、收入支出决算总体情况说明</w:t>
      </w:r>
    </w:p>
    <w:p w14:paraId="253D29D5">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年度收、支总计</w:t>
      </w:r>
      <w:r>
        <w:rPr>
          <w:rFonts w:hint="eastAsia"/>
          <w:sz w:val="32"/>
          <w:szCs w:val="32"/>
          <w:lang w:val="en-US" w:eastAsia="zh-CN"/>
        </w:rPr>
        <w:t>2251.71</w:t>
      </w:r>
      <w:r>
        <w:rPr>
          <w:rFonts w:hint="eastAsia"/>
          <w:sz w:val="32"/>
          <w:szCs w:val="32"/>
        </w:rPr>
        <w:t>万元。与202</w:t>
      </w:r>
      <w:r>
        <w:rPr>
          <w:rFonts w:hint="eastAsia"/>
          <w:sz w:val="32"/>
          <w:szCs w:val="32"/>
          <w:lang w:val="en-US" w:eastAsia="zh-CN"/>
        </w:rPr>
        <w:t>3</w:t>
      </w:r>
      <w:r>
        <w:rPr>
          <w:rFonts w:hint="eastAsia"/>
          <w:sz w:val="32"/>
          <w:szCs w:val="32"/>
        </w:rPr>
        <w:t>年相比，收、支总计各增加</w:t>
      </w:r>
      <w:r>
        <w:rPr>
          <w:rFonts w:hint="eastAsia"/>
          <w:sz w:val="32"/>
          <w:szCs w:val="32"/>
          <w:lang w:val="en-US" w:eastAsia="zh-CN"/>
        </w:rPr>
        <w:t>733.73</w:t>
      </w:r>
      <w:r>
        <w:rPr>
          <w:rFonts w:hint="eastAsia"/>
          <w:sz w:val="32"/>
          <w:szCs w:val="32"/>
        </w:rPr>
        <w:t>万元，增长</w:t>
      </w:r>
      <w:r>
        <w:rPr>
          <w:rFonts w:hint="eastAsia"/>
          <w:sz w:val="32"/>
          <w:szCs w:val="32"/>
          <w:lang w:val="en-US" w:eastAsia="zh-CN"/>
        </w:rPr>
        <w:t>48.3</w:t>
      </w:r>
      <w:r>
        <w:rPr>
          <w:rFonts w:hint="eastAsia"/>
          <w:sz w:val="32"/>
          <w:szCs w:val="32"/>
        </w:rPr>
        <w:t>%。主要变动原因本年度</w:t>
      </w:r>
      <w:r>
        <w:rPr>
          <w:rFonts w:hint="eastAsia"/>
          <w:sz w:val="32"/>
          <w:szCs w:val="32"/>
          <w:lang w:val="en-US" w:eastAsia="zh-CN"/>
        </w:rPr>
        <w:t>增加了九寨沟县应急抗旱能力建设项目、地震预警全覆盖等项目资金。</w:t>
      </w:r>
      <w:r>
        <w:rPr>
          <w:rFonts w:hint="eastAsia"/>
          <w:sz w:val="32"/>
          <w:szCs w:val="32"/>
        </w:rPr>
        <w:t xml:space="preserve"> </w:t>
      </w:r>
    </w:p>
    <w:p w14:paraId="75AF6791">
      <w:pPr>
        <w:ind w:firstLine="640" w:firstLineChars="200"/>
        <w:rPr>
          <w:rFonts w:hint="eastAsia"/>
          <w:sz w:val="32"/>
          <w:szCs w:val="32"/>
        </w:rPr>
      </w:pPr>
      <w:r>
        <w:rPr>
          <w:rFonts w:hint="eastAsia" w:ascii="黑体" w:hAnsi="黑体" w:eastAsia="黑体" w:cs="黑体"/>
          <w:sz w:val="32"/>
          <w:szCs w:val="32"/>
        </w:rPr>
        <w:t>二、收入决算情况说明</w:t>
      </w:r>
    </w:p>
    <w:p w14:paraId="1F2BCF64">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年本年收入合计</w:t>
      </w:r>
      <w:r>
        <w:rPr>
          <w:rFonts w:hint="eastAsia"/>
          <w:sz w:val="32"/>
          <w:szCs w:val="32"/>
          <w:lang w:val="en-US" w:eastAsia="zh-CN"/>
        </w:rPr>
        <w:t>2132.59</w:t>
      </w:r>
      <w:r>
        <w:rPr>
          <w:rFonts w:hint="eastAsia"/>
          <w:sz w:val="32"/>
          <w:szCs w:val="32"/>
        </w:rPr>
        <w:t>万元，其中：一般公共预算财政拨款收入</w:t>
      </w:r>
      <w:r>
        <w:rPr>
          <w:rFonts w:hint="eastAsia"/>
          <w:sz w:val="32"/>
          <w:szCs w:val="32"/>
          <w:lang w:val="en-US" w:eastAsia="zh-CN"/>
        </w:rPr>
        <w:t>2132.59</w:t>
      </w:r>
      <w:r>
        <w:rPr>
          <w:rFonts w:hint="eastAsia"/>
          <w:sz w:val="32"/>
          <w:szCs w:val="32"/>
        </w:rPr>
        <w:t>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7700AF6C">
      <w:pPr>
        <w:ind w:firstLine="640" w:firstLineChars="200"/>
        <w:rPr>
          <w:rFonts w:hint="eastAsia"/>
          <w:sz w:val="32"/>
          <w:szCs w:val="32"/>
        </w:rPr>
      </w:pPr>
      <w:r>
        <w:rPr>
          <w:rFonts w:hint="eastAsia" w:ascii="黑体" w:hAnsi="黑体" w:eastAsia="黑体" w:cs="黑体"/>
          <w:sz w:val="32"/>
          <w:szCs w:val="32"/>
        </w:rPr>
        <w:t>三、支出决算情况说明</w:t>
      </w:r>
    </w:p>
    <w:p w14:paraId="5D567CA4">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年本年支出合计</w:t>
      </w:r>
      <w:r>
        <w:rPr>
          <w:rFonts w:hint="eastAsia"/>
          <w:sz w:val="32"/>
          <w:szCs w:val="32"/>
          <w:lang w:val="en-US" w:eastAsia="zh-CN"/>
        </w:rPr>
        <w:t>2251.71</w:t>
      </w:r>
      <w:r>
        <w:rPr>
          <w:rFonts w:hint="eastAsia"/>
          <w:sz w:val="32"/>
          <w:szCs w:val="32"/>
        </w:rPr>
        <w:t>万元，其中：基本支出</w:t>
      </w:r>
      <w:r>
        <w:rPr>
          <w:rFonts w:hint="eastAsia"/>
          <w:sz w:val="32"/>
          <w:szCs w:val="32"/>
          <w:lang w:val="en-US" w:eastAsia="zh-CN"/>
        </w:rPr>
        <w:t>713.93</w:t>
      </w:r>
      <w:r>
        <w:rPr>
          <w:rFonts w:hint="eastAsia"/>
          <w:sz w:val="32"/>
          <w:szCs w:val="32"/>
        </w:rPr>
        <w:t>万元，占</w:t>
      </w:r>
      <w:r>
        <w:rPr>
          <w:rFonts w:hint="eastAsia"/>
          <w:sz w:val="32"/>
          <w:szCs w:val="32"/>
          <w:lang w:val="en-US" w:eastAsia="zh-CN"/>
        </w:rPr>
        <w:t>31.7</w:t>
      </w:r>
      <w:r>
        <w:rPr>
          <w:rFonts w:hint="eastAsia"/>
          <w:sz w:val="32"/>
          <w:szCs w:val="32"/>
        </w:rPr>
        <w:t>%；项目支出</w:t>
      </w:r>
      <w:r>
        <w:rPr>
          <w:rFonts w:hint="eastAsia"/>
          <w:sz w:val="32"/>
          <w:szCs w:val="32"/>
          <w:lang w:val="en-US" w:eastAsia="zh-CN"/>
        </w:rPr>
        <w:t>1537.79</w:t>
      </w:r>
      <w:r>
        <w:rPr>
          <w:rFonts w:hint="eastAsia"/>
          <w:sz w:val="32"/>
          <w:szCs w:val="32"/>
        </w:rPr>
        <w:t>万元，占</w:t>
      </w:r>
      <w:r>
        <w:rPr>
          <w:rFonts w:hint="eastAsia"/>
          <w:sz w:val="32"/>
          <w:szCs w:val="32"/>
          <w:lang w:val="en-US" w:eastAsia="zh-CN"/>
        </w:rPr>
        <w:t>68.3</w:t>
      </w:r>
      <w:r>
        <w:rPr>
          <w:rFonts w:hint="eastAsia"/>
          <w:sz w:val="32"/>
          <w:szCs w:val="32"/>
        </w:rPr>
        <w:t>%；上缴上级支出0.00万元，占0.00%；经营支出0.00万元，占经营支出0.00万元，占 0.00%；对附属单位补助支出0.00万元，占0.00%。</w:t>
      </w:r>
    </w:p>
    <w:p w14:paraId="163D35CE">
      <w:pPr>
        <w:ind w:firstLine="640" w:firstLineChars="200"/>
        <w:rPr>
          <w:rFonts w:hint="eastAsia"/>
          <w:sz w:val="32"/>
          <w:szCs w:val="32"/>
        </w:rPr>
      </w:pPr>
      <w:r>
        <w:rPr>
          <w:rFonts w:hint="eastAsia" w:ascii="黑体" w:hAnsi="黑体" w:eastAsia="黑体" w:cs="黑体"/>
          <w:sz w:val="32"/>
          <w:szCs w:val="32"/>
        </w:rPr>
        <w:t>四、财政拨款收入支出决算总体情况说明</w:t>
      </w:r>
    </w:p>
    <w:p w14:paraId="5C7F219F">
      <w:pPr>
        <w:ind w:firstLine="640" w:firstLineChars="200"/>
        <w:rPr>
          <w:rFonts w:hint="eastAsia"/>
          <w:sz w:val="32"/>
          <w:szCs w:val="32"/>
        </w:rPr>
      </w:pPr>
      <w:r>
        <w:rPr>
          <w:rFonts w:hint="eastAsia"/>
          <w:sz w:val="32"/>
          <w:szCs w:val="32"/>
        </w:rPr>
        <w:t>2024年度财政拨款收、支总计2251.71万元。与2023年相比，财政拨款收、支总计各增加733.73万元，增长48.3%。主要变动原因本年度增加了九寨沟县应急抗旱能力建设项目、地震预警全覆盖等项目资金。</w:t>
      </w:r>
    </w:p>
    <w:p w14:paraId="1D3FBAB7">
      <w:pPr>
        <w:ind w:firstLine="640" w:firstLineChars="200"/>
        <w:rPr>
          <w:rFonts w:hint="eastAsia"/>
          <w:sz w:val="32"/>
          <w:szCs w:val="32"/>
        </w:rPr>
      </w:pPr>
      <w:r>
        <w:rPr>
          <w:rFonts w:hint="eastAsia" w:ascii="黑体" w:hAnsi="黑体" w:eastAsia="黑体" w:cs="黑体"/>
          <w:sz w:val="32"/>
          <w:szCs w:val="32"/>
        </w:rPr>
        <w:t>五、一般公共预算财政拨款支出决算情况说明</w:t>
      </w:r>
    </w:p>
    <w:p w14:paraId="57FCEFA2">
      <w:pPr>
        <w:ind w:firstLine="320" w:firstLineChars="100"/>
        <w:rPr>
          <w:rFonts w:hint="eastAsia"/>
          <w:sz w:val="32"/>
          <w:szCs w:val="32"/>
        </w:rPr>
      </w:pPr>
      <w:r>
        <w:rPr>
          <w:rFonts w:hint="eastAsia"/>
          <w:sz w:val="32"/>
          <w:szCs w:val="32"/>
        </w:rPr>
        <w:t>（一）一般公共预算财政拨款支出决算总体情况</w:t>
      </w:r>
    </w:p>
    <w:p w14:paraId="1591F544">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年一般公共预算财政拨款支2251.71万元，占本年支出合计的100.00%。与202</w:t>
      </w:r>
      <w:r>
        <w:rPr>
          <w:rFonts w:hint="eastAsia"/>
          <w:sz w:val="32"/>
          <w:szCs w:val="32"/>
          <w:lang w:val="en-US" w:eastAsia="zh-CN"/>
        </w:rPr>
        <w:t>3</w:t>
      </w:r>
      <w:r>
        <w:rPr>
          <w:rFonts w:hint="eastAsia"/>
          <w:sz w:val="32"/>
          <w:szCs w:val="32"/>
        </w:rPr>
        <w:t>年相比，一般公共预算财政拨款支出增加733.73万元，增长48.3%。主要变动原因是本年度</w:t>
      </w:r>
      <w:r>
        <w:rPr>
          <w:rFonts w:hint="eastAsia"/>
          <w:sz w:val="32"/>
          <w:szCs w:val="32"/>
          <w:lang w:val="en-US" w:eastAsia="zh-CN"/>
        </w:rPr>
        <w:t>增加了九寨沟县应急抗旱能力建设项目、地震预警全覆盖等项目资金</w:t>
      </w:r>
      <w:r>
        <w:rPr>
          <w:rFonts w:hint="eastAsia"/>
          <w:sz w:val="32"/>
          <w:szCs w:val="32"/>
        </w:rPr>
        <w:t xml:space="preserve">。 </w:t>
      </w:r>
    </w:p>
    <w:p w14:paraId="0ADE1C2B">
      <w:pPr>
        <w:ind w:firstLine="320" w:firstLineChars="100"/>
        <w:rPr>
          <w:rFonts w:hint="eastAsia"/>
          <w:sz w:val="32"/>
          <w:szCs w:val="32"/>
        </w:rPr>
      </w:pPr>
      <w:r>
        <w:rPr>
          <w:rFonts w:hint="eastAsia"/>
          <w:sz w:val="32"/>
          <w:szCs w:val="32"/>
        </w:rPr>
        <w:t>（二）一般公共预算财政拨款支出决算结构情况</w:t>
      </w:r>
    </w:p>
    <w:p w14:paraId="40A4DFC6">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年一般公共预算财政拨款支出2251.7</w:t>
      </w:r>
      <w:r>
        <w:rPr>
          <w:rFonts w:hint="eastAsia"/>
          <w:sz w:val="32"/>
          <w:szCs w:val="32"/>
          <w:lang w:val="en-US" w:eastAsia="zh-CN"/>
        </w:rPr>
        <w:t>1</w:t>
      </w:r>
      <w:r>
        <w:rPr>
          <w:rFonts w:hint="eastAsia"/>
          <w:sz w:val="32"/>
          <w:szCs w:val="32"/>
        </w:rPr>
        <w:t>万元，主要用于以下方面:社会保障和就业支出</w:t>
      </w:r>
      <w:r>
        <w:rPr>
          <w:rFonts w:hint="eastAsia"/>
          <w:b w:val="0"/>
          <w:bCs w:val="0"/>
          <w:sz w:val="32"/>
          <w:szCs w:val="32"/>
          <w:lang w:eastAsia="zh-CN"/>
        </w:rPr>
        <w:t>（</w:t>
      </w:r>
      <w:r>
        <w:rPr>
          <w:rFonts w:hint="eastAsia"/>
          <w:b w:val="0"/>
          <w:bCs w:val="0"/>
          <w:sz w:val="32"/>
          <w:szCs w:val="32"/>
          <w:lang w:val="en-US" w:eastAsia="zh-CN"/>
        </w:rPr>
        <w:t>208</w:t>
      </w:r>
      <w:r>
        <w:rPr>
          <w:rFonts w:hint="eastAsia"/>
          <w:b w:val="0"/>
          <w:bCs w:val="0"/>
          <w:sz w:val="32"/>
          <w:szCs w:val="32"/>
          <w:lang w:eastAsia="zh-CN"/>
        </w:rPr>
        <w:t>）</w:t>
      </w:r>
      <w:r>
        <w:rPr>
          <w:rFonts w:hint="eastAsia"/>
          <w:sz w:val="32"/>
          <w:szCs w:val="32"/>
          <w:lang w:val="en-US" w:eastAsia="zh-CN"/>
        </w:rPr>
        <w:t>89.39</w:t>
      </w:r>
      <w:r>
        <w:rPr>
          <w:rFonts w:hint="eastAsia"/>
          <w:sz w:val="32"/>
          <w:szCs w:val="32"/>
        </w:rPr>
        <w:t>万元，占</w:t>
      </w:r>
      <w:r>
        <w:rPr>
          <w:rFonts w:hint="eastAsia"/>
          <w:sz w:val="32"/>
          <w:szCs w:val="32"/>
          <w:lang w:val="en-US" w:eastAsia="zh-CN"/>
        </w:rPr>
        <w:t>4</w:t>
      </w:r>
      <w:r>
        <w:rPr>
          <w:rFonts w:hint="eastAsia"/>
          <w:sz w:val="32"/>
          <w:szCs w:val="32"/>
        </w:rPr>
        <w:t>%；卫生健康支出</w:t>
      </w:r>
      <w:r>
        <w:rPr>
          <w:rFonts w:hint="eastAsia"/>
          <w:sz w:val="32"/>
          <w:szCs w:val="32"/>
          <w:lang w:eastAsia="zh-CN"/>
        </w:rPr>
        <w:t>（</w:t>
      </w:r>
      <w:r>
        <w:rPr>
          <w:rFonts w:hint="eastAsia"/>
          <w:sz w:val="32"/>
          <w:szCs w:val="32"/>
          <w:lang w:val="en-US" w:eastAsia="zh-CN"/>
        </w:rPr>
        <w:t>210</w:t>
      </w:r>
      <w:r>
        <w:rPr>
          <w:rFonts w:hint="eastAsia"/>
          <w:sz w:val="32"/>
          <w:szCs w:val="32"/>
          <w:lang w:eastAsia="zh-CN"/>
        </w:rPr>
        <w:t>）</w:t>
      </w:r>
      <w:r>
        <w:rPr>
          <w:rFonts w:hint="eastAsia"/>
          <w:sz w:val="32"/>
          <w:szCs w:val="32"/>
          <w:lang w:val="en-US" w:eastAsia="zh-CN"/>
        </w:rPr>
        <w:t>37.85</w:t>
      </w:r>
      <w:r>
        <w:rPr>
          <w:rFonts w:hint="eastAsia"/>
          <w:sz w:val="32"/>
          <w:szCs w:val="32"/>
        </w:rPr>
        <w:t>万元，占</w:t>
      </w:r>
      <w:r>
        <w:rPr>
          <w:rFonts w:hint="eastAsia"/>
          <w:sz w:val="32"/>
          <w:szCs w:val="32"/>
          <w:lang w:val="en-US" w:eastAsia="zh-CN"/>
        </w:rPr>
        <w:t>1.7</w:t>
      </w:r>
      <w:r>
        <w:rPr>
          <w:rFonts w:hint="eastAsia"/>
          <w:sz w:val="32"/>
          <w:szCs w:val="32"/>
        </w:rPr>
        <w:t>%；</w:t>
      </w:r>
      <w:r>
        <w:rPr>
          <w:rFonts w:hint="eastAsia"/>
          <w:sz w:val="32"/>
          <w:szCs w:val="32"/>
          <w:lang w:val="en-US" w:eastAsia="zh-CN"/>
        </w:rPr>
        <w:t>农林水支出（213）1000.89万元，</w:t>
      </w:r>
      <w:r>
        <w:rPr>
          <w:rFonts w:hint="eastAsia"/>
          <w:sz w:val="32"/>
          <w:szCs w:val="32"/>
        </w:rPr>
        <w:t>占</w:t>
      </w:r>
      <w:r>
        <w:rPr>
          <w:rFonts w:hint="eastAsia"/>
          <w:sz w:val="32"/>
          <w:szCs w:val="32"/>
          <w:lang w:val="en-US" w:eastAsia="zh-CN"/>
        </w:rPr>
        <w:t>44.4</w:t>
      </w:r>
      <w:r>
        <w:rPr>
          <w:rFonts w:hint="eastAsia"/>
          <w:sz w:val="32"/>
          <w:szCs w:val="32"/>
        </w:rPr>
        <w:t>%；住房保障支出</w:t>
      </w:r>
      <w:r>
        <w:rPr>
          <w:rFonts w:hint="eastAsia"/>
          <w:sz w:val="32"/>
          <w:szCs w:val="32"/>
          <w:lang w:eastAsia="zh-CN"/>
        </w:rPr>
        <w:t>（</w:t>
      </w:r>
      <w:r>
        <w:rPr>
          <w:rFonts w:hint="eastAsia"/>
          <w:sz w:val="32"/>
          <w:szCs w:val="32"/>
          <w:lang w:val="en-US" w:eastAsia="zh-CN"/>
        </w:rPr>
        <w:t>221</w:t>
      </w:r>
      <w:r>
        <w:rPr>
          <w:rFonts w:hint="eastAsia"/>
          <w:sz w:val="32"/>
          <w:szCs w:val="32"/>
          <w:lang w:eastAsia="zh-CN"/>
        </w:rPr>
        <w:t>）</w:t>
      </w:r>
      <w:r>
        <w:rPr>
          <w:rFonts w:hint="eastAsia"/>
          <w:sz w:val="32"/>
          <w:szCs w:val="32"/>
          <w:lang w:val="en-US" w:eastAsia="zh-CN"/>
        </w:rPr>
        <w:t>48.16</w:t>
      </w:r>
      <w:r>
        <w:rPr>
          <w:rFonts w:hint="eastAsia"/>
          <w:sz w:val="32"/>
          <w:szCs w:val="32"/>
        </w:rPr>
        <w:t>万元，占</w:t>
      </w:r>
      <w:r>
        <w:rPr>
          <w:rFonts w:hint="eastAsia"/>
          <w:sz w:val="32"/>
          <w:szCs w:val="32"/>
          <w:lang w:val="en-US" w:eastAsia="zh-CN"/>
        </w:rPr>
        <w:t>2.1</w:t>
      </w:r>
      <w:r>
        <w:rPr>
          <w:rFonts w:hint="eastAsia"/>
          <w:sz w:val="32"/>
          <w:szCs w:val="32"/>
        </w:rPr>
        <w:t>%；</w:t>
      </w:r>
      <w:r>
        <w:rPr>
          <w:rFonts w:hint="eastAsia"/>
          <w:sz w:val="32"/>
          <w:szCs w:val="32"/>
          <w:lang w:val="en-US" w:eastAsia="zh-CN"/>
        </w:rPr>
        <w:t>灾害防治及应急管理支出（224）1075.43万元，占47.8%</w:t>
      </w:r>
      <w:r>
        <w:rPr>
          <w:rFonts w:hint="eastAsia"/>
          <w:sz w:val="32"/>
          <w:szCs w:val="32"/>
        </w:rPr>
        <w:t>。</w:t>
      </w:r>
    </w:p>
    <w:p w14:paraId="03482475">
      <w:pPr>
        <w:ind w:firstLine="320" w:firstLineChars="100"/>
        <w:rPr>
          <w:rFonts w:hint="eastAsia"/>
          <w:sz w:val="32"/>
          <w:szCs w:val="32"/>
        </w:rPr>
      </w:pPr>
      <w:r>
        <w:rPr>
          <w:rFonts w:hint="eastAsia"/>
          <w:sz w:val="32"/>
          <w:szCs w:val="32"/>
        </w:rPr>
        <w:t>（三）一般公共预算财政拨款支出决算具体情况</w:t>
      </w:r>
    </w:p>
    <w:p w14:paraId="3C0877E1">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年一般公共预算支出决算数为</w:t>
      </w:r>
      <w:r>
        <w:rPr>
          <w:rFonts w:hint="eastAsia"/>
          <w:sz w:val="32"/>
          <w:szCs w:val="32"/>
          <w:lang w:val="en-US" w:eastAsia="zh-CN"/>
        </w:rPr>
        <w:t>2251.71</w:t>
      </w:r>
      <w:r>
        <w:rPr>
          <w:rFonts w:hint="eastAsia"/>
          <w:sz w:val="32"/>
          <w:szCs w:val="32"/>
        </w:rPr>
        <w:t>，完成预算100.00%。其中：</w:t>
      </w:r>
    </w:p>
    <w:p w14:paraId="121EC6AF">
      <w:pPr>
        <w:ind w:firstLine="640" w:firstLineChars="200"/>
        <w:rPr>
          <w:rFonts w:hint="eastAsia"/>
          <w:sz w:val="32"/>
          <w:szCs w:val="32"/>
        </w:rPr>
      </w:pPr>
      <w:r>
        <w:rPr>
          <w:rFonts w:hint="eastAsia"/>
          <w:sz w:val="32"/>
          <w:szCs w:val="32"/>
          <w:lang w:val="en-US" w:eastAsia="zh-CN"/>
        </w:rPr>
        <w:t>1</w:t>
      </w:r>
      <w:r>
        <w:rPr>
          <w:rFonts w:hint="eastAsia"/>
          <w:sz w:val="32"/>
          <w:szCs w:val="32"/>
        </w:rPr>
        <w:t>.社会保障和就业支出（208）行政事业单位养老支出（05）机关事业单位基本养老保险缴费支出（05）: 支出决算为</w:t>
      </w:r>
      <w:r>
        <w:rPr>
          <w:rFonts w:hint="eastAsia"/>
          <w:sz w:val="32"/>
          <w:szCs w:val="32"/>
          <w:lang w:val="en-US" w:eastAsia="zh-CN"/>
        </w:rPr>
        <w:t>56.65</w:t>
      </w:r>
      <w:r>
        <w:rPr>
          <w:rFonts w:hint="eastAsia"/>
          <w:sz w:val="32"/>
          <w:szCs w:val="32"/>
        </w:rPr>
        <w:t>万元，完成预算100%。</w:t>
      </w:r>
    </w:p>
    <w:p w14:paraId="1BB04575">
      <w:pPr>
        <w:ind w:firstLine="640" w:firstLineChars="200"/>
        <w:rPr>
          <w:rFonts w:hint="eastAsia"/>
          <w:sz w:val="32"/>
          <w:szCs w:val="32"/>
        </w:rPr>
      </w:pPr>
      <w:r>
        <w:rPr>
          <w:rFonts w:hint="eastAsia"/>
          <w:sz w:val="32"/>
          <w:szCs w:val="32"/>
          <w:lang w:val="en-US" w:eastAsia="zh-CN"/>
        </w:rPr>
        <w:t>2</w:t>
      </w:r>
      <w:r>
        <w:rPr>
          <w:rFonts w:hint="eastAsia"/>
          <w:sz w:val="32"/>
          <w:szCs w:val="32"/>
        </w:rPr>
        <w:t>.社会保障和就业支出（208）行政事业单位养老支出（05）机关事业单位职业年金缴费支出（06）: 支出决算为</w:t>
      </w:r>
      <w:r>
        <w:rPr>
          <w:rFonts w:hint="eastAsia"/>
          <w:sz w:val="32"/>
          <w:szCs w:val="32"/>
          <w:lang w:val="en-US" w:eastAsia="zh-CN"/>
        </w:rPr>
        <w:t>32.74</w:t>
      </w:r>
      <w:r>
        <w:rPr>
          <w:rFonts w:hint="eastAsia"/>
          <w:sz w:val="32"/>
          <w:szCs w:val="32"/>
        </w:rPr>
        <w:t>万元，完成预算100%。</w:t>
      </w:r>
    </w:p>
    <w:p w14:paraId="144F6501">
      <w:pPr>
        <w:ind w:firstLine="640" w:firstLineChars="200"/>
        <w:rPr>
          <w:rFonts w:hint="eastAsia"/>
          <w:sz w:val="32"/>
          <w:szCs w:val="32"/>
        </w:rPr>
      </w:pPr>
      <w:r>
        <w:rPr>
          <w:rFonts w:hint="eastAsia"/>
          <w:sz w:val="32"/>
          <w:szCs w:val="32"/>
          <w:lang w:val="en-US" w:eastAsia="zh-CN"/>
        </w:rPr>
        <w:t>3</w:t>
      </w:r>
      <w:r>
        <w:rPr>
          <w:rFonts w:hint="eastAsia"/>
          <w:sz w:val="32"/>
          <w:szCs w:val="32"/>
        </w:rPr>
        <w:t>.卫生健康支出（210）行政事业单位医疗（11）行政单位医疗（01）: 支出决算为</w:t>
      </w:r>
      <w:r>
        <w:rPr>
          <w:rFonts w:hint="eastAsia"/>
          <w:sz w:val="32"/>
          <w:szCs w:val="32"/>
          <w:lang w:val="en-US" w:eastAsia="zh-CN"/>
        </w:rPr>
        <w:t>28.05</w:t>
      </w:r>
      <w:r>
        <w:rPr>
          <w:rFonts w:hint="eastAsia"/>
          <w:sz w:val="32"/>
          <w:szCs w:val="32"/>
        </w:rPr>
        <w:t>万元，完成预算100%。</w:t>
      </w:r>
    </w:p>
    <w:p w14:paraId="3AE13F50">
      <w:pPr>
        <w:ind w:firstLine="640" w:firstLineChars="200"/>
        <w:rPr>
          <w:rFonts w:hint="eastAsia"/>
          <w:sz w:val="32"/>
          <w:szCs w:val="32"/>
        </w:rPr>
      </w:pPr>
      <w:r>
        <w:rPr>
          <w:rFonts w:hint="eastAsia"/>
          <w:sz w:val="32"/>
          <w:szCs w:val="32"/>
          <w:lang w:val="en-US" w:eastAsia="zh-CN"/>
        </w:rPr>
        <w:t>4</w:t>
      </w:r>
      <w:r>
        <w:rPr>
          <w:rFonts w:hint="eastAsia"/>
          <w:sz w:val="32"/>
          <w:szCs w:val="32"/>
        </w:rPr>
        <w:t>.卫生健康支出（210）行政事业单位医疗（11）公务员医疗补助（03）: 支出决算为</w:t>
      </w:r>
      <w:r>
        <w:rPr>
          <w:rFonts w:hint="eastAsia"/>
          <w:sz w:val="32"/>
          <w:szCs w:val="32"/>
          <w:lang w:val="en-US" w:eastAsia="zh-CN"/>
        </w:rPr>
        <w:t>9.8</w:t>
      </w:r>
      <w:r>
        <w:rPr>
          <w:rFonts w:hint="eastAsia"/>
          <w:sz w:val="32"/>
          <w:szCs w:val="32"/>
        </w:rPr>
        <w:t>万元，完成预算100%。</w:t>
      </w:r>
    </w:p>
    <w:p w14:paraId="284E4F35">
      <w:pPr>
        <w:ind w:firstLine="640" w:firstLineChars="200"/>
        <w:rPr>
          <w:rFonts w:hint="eastAsia" w:eastAsia="仿宋_GB2312"/>
          <w:lang w:val="en-US" w:eastAsia="zh-CN"/>
        </w:rPr>
      </w:pPr>
      <w:r>
        <w:rPr>
          <w:rFonts w:hint="eastAsia"/>
          <w:sz w:val="32"/>
          <w:szCs w:val="32"/>
          <w:lang w:val="en-US" w:eastAsia="zh-CN"/>
        </w:rPr>
        <w:t>5</w:t>
      </w:r>
      <w:r>
        <w:rPr>
          <w:rFonts w:hint="eastAsia"/>
          <w:sz w:val="32"/>
          <w:szCs w:val="32"/>
        </w:rPr>
        <w:t>.</w:t>
      </w:r>
      <w:r>
        <w:rPr>
          <w:rFonts w:hint="eastAsia"/>
          <w:sz w:val="32"/>
          <w:szCs w:val="32"/>
          <w:lang w:val="en-US" w:eastAsia="zh-CN"/>
        </w:rPr>
        <w:t>农林水支出</w:t>
      </w:r>
      <w:r>
        <w:rPr>
          <w:rFonts w:hint="eastAsia"/>
          <w:sz w:val="32"/>
          <w:szCs w:val="32"/>
        </w:rPr>
        <w:t>（21</w:t>
      </w:r>
      <w:r>
        <w:rPr>
          <w:rFonts w:hint="eastAsia"/>
          <w:sz w:val="32"/>
          <w:szCs w:val="32"/>
          <w:lang w:val="en-US" w:eastAsia="zh-CN"/>
        </w:rPr>
        <w:t>3</w:t>
      </w:r>
      <w:r>
        <w:rPr>
          <w:rFonts w:hint="eastAsia"/>
          <w:sz w:val="32"/>
          <w:szCs w:val="32"/>
        </w:rPr>
        <w:t>）</w:t>
      </w:r>
      <w:r>
        <w:rPr>
          <w:rFonts w:hint="eastAsia"/>
          <w:sz w:val="32"/>
          <w:szCs w:val="32"/>
          <w:lang w:val="en-US" w:eastAsia="zh-CN"/>
        </w:rPr>
        <w:t>巩固脱贫攻坚成果衔接乡村振兴支出</w:t>
      </w:r>
      <w:r>
        <w:rPr>
          <w:rFonts w:hint="eastAsia"/>
          <w:sz w:val="32"/>
          <w:szCs w:val="32"/>
        </w:rPr>
        <w:t>（</w:t>
      </w:r>
      <w:r>
        <w:rPr>
          <w:rFonts w:hint="eastAsia"/>
          <w:sz w:val="32"/>
          <w:szCs w:val="32"/>
          <w:lang w:val="en-US" w:eastAsia="zh-CN"/>
        </w:rPr>
        <w:t>05</w:t>
      </w:r>
      <w:r>
        <w:rPr>
          <w:rFonts w:hint="eastAsia"/>
          <w:sz w:val="32"/>
          <w:szCs w:val="32"/>
        </w:rPr>
        <w:t>）</w:t>
      </w:r>
      <w:r>
        <w:rPr>
          <w:rFonts w:hint="eastAsia"/>
          <w:sz w:val="32"/>
          <w:szCs w:val="32"/>
          <w:lang w:val="en-US" w:eastAsia="zh-CN"/>
        </w:rPr>
        <w:t>其他巩固脱贫攻坚成果衔接乡村振兴支出</w:t>
      </w:r>
      <w:r>
        <w:rPr>
          <w:rFonts w:hint="eastAsia"/>
          <w:sz w:val="32"/>
          <w:szCs w:val="32"/>
        </w:rPr>
        <w:t>（</w:t>
      </w:r>
      <w:r>
        <w:rPr>
          <w:rFonts w:hint="eastAsia"/>
          <w:sz w:val="32"/>
          <w:szCs w:val="32"/>
          <w:lang w:val="en-US" w:eastAsia="zh-CN"/>
        </w:rPr>
        <w:t>99</w:t>
      </w:r>
      <w:r>
        <w:rPr>
          <w:rFonts w:hint="eastAsia"/>
          <w:sz w:val="32"/>
          <w:szCs w:val="32"/>
        </w:rPr>
        <w:t>）: 支出决算为</w:t>
      </w:r>
      <w:r>
        <w:rPr>
          <w:rFonts w:hint="eastAsia"/>
          <w:sz w:val="32"/>
          <w:szCs w:val="32"/>
          <w:lang w:val="en-US" w:eastAsia="zh-CN"/>
        </w:rPr>
        <w:t>1000.89</w:t>
      </w:r>
      <w:r>
        <w:rPr>
          <w:rFonts w:hint="eastAsia"/>
          <w:sz w:val="32"/>
          <w:szCs w:val="32"/>
        </w:rPr>
        <w:t>万元，完成预算100%。</w:t>
      </w:r>
    </w:p>
    <w:p w14:paraId="67BC0C2B">
      <w:pPr>
        <w:ind w:firstLine="320" w:firstLineChars="100"/>
        <w:rPr>
          <w:rFonts w:hint="eastAsia"/>
          <w:sz w:val="32"/>
          <w:szCs w:val="32"/>
        </w:rPr>
      </w:pPr>
      <w:r>
        <w:rPr>
          <w:rFonts w:hint="eastAsia"/>
          <w:sz w:val="32"/>
          <w:szCs w:val="32"/>
          <w:lang w:val="en-US" w:eastAsia="zh-CN"/>
        </w:rPr>
        <w:t xml:space="preserve">  6</w:t>
      </w:r>
      <w:r>
        <w:rPr>
          <w:rFonts w:hint="eastAsia"/>
          <w:sz w:val="32"/>
          <w:szCs w:val="32"/>
        </w:rPr>
        <w:t>.住房保障（221）住房改革（02）住房公积金（01）:支出决算为</w:t>
      </w:r>
      <w:r>
        <w:rPr>
          <w:rFonts w:hint="eastAsia"/>
          <w:sz w:val="32"/>
          <w:szCs w:val="32"/>
          <w:lang w:val="en-US" w:eastAsia="zh-CN"/>
        </w:rPr>
        <w:t>48.16</w:t>
      </w:r>
      <w:r>
        <w:rPr>
          <w:rFonts w:hint="eastAsia"/>
          <w:sz w:val="32"/>
          <w:szCs w:val="32"/>
        </w:rPr>
        <w:t>万元，完成预算100%。</w:t>
      </w:r>
    </w:p>
    <w:p w14:paraId="28988806">
      <w:pPr>
        <w:ind w:firstLine="640" w:firstLineChars="200"/>
        <w:rPr>
          <w:rFonts w:hint="eastAsia"/>
          <w:sz w:val="32"/>
          <w:szCs w:val="32"/>
        </w:rPr>
      </w:pPr>
      <w:r>
        <w:rPr>
          <w:rFonts w:hint="eastAsia"/>
          <w:sz w:val="32"/>
          <w:szCs w:val="32"/>
          <w:lang w:val="en-US" w:eastAsia="zh-CN"/>
        </w:rPr>
        <w:t>7</w:t>
      </w:r>
      <w:r>
        <w:rPr>
          <w:rFonts w:hint="eastAsia"/>
          <w:sz w:val="32"/>
          <w:szCs w:val="32"/>
        </w:rPr>
        <w:t>.灾害防治及应急管理支出（224）应急管理事务（01）行政运行（01）:支出决算为</w:t>
      </w:r>
      <w:r>
        <w:rPr>
          <w:rFonts w:hint="eastAsia"/>
          <w:sz w:val="32"/>
          <w:szCs w:val="32"/>
          <w:lang w:val="en-US" w:eastAsia="zh-CN"/>
        </w:rPr>
        <w:t>538.53</w:t>
      </w:r>
      <w:r>
        <w:rPr>
          <w:rFonts w:hint="eastAsia"/>
          <w:sz w:val="32"/>
          <w:szCs w:val="32"/>
        </w:rPr>
        <w:t>万元，完成预算100%。</w:t>
      </w:r>
    </w:p>
    <w:p w14:paraId="0A5E6683">
      <w:pPr>
        <w:ind w:firstLine="640" w:firstLineChars="200"/>
        <w:rPr>
          <w:rFonts w:hint="eastAsia"/>
          <w:sz w:val="32"/>
          <w:szCs w:val="32"/>
          <w:lang w:val="en-US" w:eastAsia="zh-CN"/>
        </w:rPr>
      </w:pPr>
      <w:r>
        <w:rPr>
          <w:rFonts w:hint="eastAsia"/>
          <w:sz w:val="32"/>
          <w:szCs w:val="32"/>
          <w:lang w:val="en-US" w:eastAsia="zh-CN"/>
        </w:rPr>
        <w:t>8</w:t>
      </w:r>
      <w:r>
        <w:rPr>
          <w:rFonts w:hint="eastAsia"/>
          <w:sz w:val="32"/>
          <w:szCs w:val="32"/>
        </w:rPr>
        <w:t>.灾害防治及应急管理支出（224）应急管理事务（01）</w:t>
      </w:r>
      <w:r>
        <w:rPr>
          <w:rFonts w:hint="eastAsia"/>
          <w:sz w:val="32"/>
          <w:szCs w:val="32"/>
          <w:lang w:val="en-US" w:eastAsia="zh-CN"/>
        </w:rPr>
        <w:t>安全监管</w:t>
      </w:r>
      <w:r>
        <w:rPr>
          <w:rFonts w:hint="eastAsia"/>
          <w:sz w:val="32"/>
          <w:szCs w:val="32"/>
        </w:rPr>
        <w:t>（</w:t>
      </w:r>
      <w:r>
        <w:rPr>
          <w:rFonts w:hint="eastAsia"/>
          <w:sz w:val="32"/>
          <w:szCs w:val="32"/>
          <w:lang w:val="en-US" w:eastAsia="zh-CN"/>
        </w:rPr>
        <w:t>06</w:t>
      </w:r>
      <w:r>
        <w:rPr>
          <w:rFonts w:hint="eastAsia"/>
          <w:sz w:val="32"/>
          <w:szCs w:val="32"/>
        </w:rPr>
        <w:t>）:支出决算为</w:t>
      </w:r>
      <w:r>
        <w:rPr>
          <w:rFonts w:hint="eastAsia"/>
          <w:sz w:val="32"/>
          <w:szCs w:val="32"/>
          <w:lang w:val="en-US" w:eastAsia="zh-CN"/>
        </w:rPr>
        <w:t>81.51</w:t>
      </w:r>
      <w:r>
        <w:rPr>
          <w:rFonts w:hint="eastAsia"/>
          <w:sz w:val="32"/>
          <w:szCs w:val="32"/>
        </w:rPr>
        <w:t>万元，完成预算100%。</w:t>
      </w:r>
      <w:r>
        <w:rPr>
          <w:rFonts w:hint="eastAsia"/>
          <w:sz w:val="32"/>
          <w:szCs w:val="32"/>
          <w:lang w:val="en-US" w:eastAsia="zh-CN"/>
        </w:rPr>
        <w:t xml:space="preserve">  </w:t>
      </w:r>
    </w:p>
    <w:p w14:paraId="17FDAD6A">
      <w:pPr>
        <w:ind w:firstLine="640" w:firstLineChars="200"/>
        <w:rPr>
          <w:rFonts w:hint="eastAsia"/>
          <w:sz w:val="32"/>
          <w:szCs w:val="32"/>
        </w:rPr>
      </w:pPr>
      <w:r>
        <w:rPr>
          <w:rFonts w:hint="eastAsia"/>
          <w:sz w:val="32"/>
          <w:szCs w:val="32"/>
          <w:lang w:val="en-US" w:eastAsia="zh-CN"/>
        </w:rPr>
        <w:t>9.害防治及应急管理（224）应急管理事务（01）其他应急管理（99）：</w:t>
      </w:r>
      <w:r>
        <w:rPr>
          <w:rFonts w:hint="eastAsia"/>
          <w:sz w:val="32"/>
          <w:szCs w:val="32"/>
        </w:rPr>
        <w:t>支出决算为</w:t>
      </w:r>
      <w:r>
        <w:rPr>
          <w:rFonts w:hint="eastAsia"/>
          <w:sz w:val="32"/>
          <w:szCs w:val="32"/>
          <w:lang w:val="en-US" w:eastAsia="zh-CN"/>
        </w:rPr>
        <w:t xml:space="preserve">181.09万元 </w:t>
      </w:r>
      <w:r>
        <w:rPr>
          <w:rFonts w:hint="eastAsia"/>
          <w:sz w:val="32"/>
          <w:szCs w:val="32"/>
        </w:rPr>
        <w:t>，完成预算100%。</w:t>
      </w:r>
      <w:r>
        <w:rPr>
          <w:rFonts w:hint="eastAsia"/>
          <w:sz w:val="32"/>
          <w:szCs w:val="32"/>
          <w:lang w:val="en-US" w:eastAsia="zh-CN"/>
        </w:rPr>
        <w:t xml:space="preserve">           </w:t>
      </w:r>
    </w:p>
    <w:p w14:paraId="5E96F8F6">
      <w:pPr>
        <w:ind w:firstLine="320" w:firstLineChars="100"/>
        <w:rPr>
          <w:rFonts w:hint="eastAsia"/>
          <w:sz w:val="32"/>
          <w:szCs w:val="32"/>
        </w:rPr>
      </w:pPr>
      <w:r>
        <w:rPr>
          <w:rFonts w:hint="eastAsia"/>
          <w:sz w:val="32"/>
          <w:szCs w:val="32"/>
          <w:lang w:val="en-US" w:eastAsia="zh-CN"/>
        </w:rPr>
        <w:t xml:space="preserve">  10.</w:t>
      </w:r>
      <w:r>
        <w:rPr>
          <w:rFonts w:hint="eastAsia"/>
          <w:sz w:val="32"/>
          <w:szCs w:val="32"/>
        </w:rPr>
        <w:t>灾害防治及应急管理（224）</w:t>
      </w:r>
      <w:r>
        <w:rPr>
          <w:rFonts w:hint="eastAsia"/>
          <w:sz w:val="32"/>
          <w:szCs w:val="32"/>
          <w:lang w:val="en-US" w:eastAsia="zh-CN"/>
        </w:rPr>
        <w:t>消防救援事务</w:t>
      </w:r>
      <w:r>
        <w:rPr>
          <w:rFonts w:hint="eastAsia"/>
          <w:sz w:val="32"/>
          <w:szCs w:val="32"/>
        </w:rPr>
        <w:t>（0</w:t>
      </w:r>
      <w:r>
        <w:rPr>
          <w:rFonts w:hint="eastAsia"/>
          <w:sz w:val="32"/>
          <w:szCs w:val="32"/>
          <w:lang w:val="en-US" w:eastAsia="zh-CN"/>
        </w:rPr>
        <w:t>2</w:t>
      </w:r>
      <w:r>
        <w:rPr>
          <w:rFonts w:hint="eastAsia"/>
          <w:sz w:val="32"/>
          <w:szCs w:val="32"/>
        </w:rPr>
        <w:t>）</w:t>
      </w:r>
      <w:r>
        <w:rPr>
          <w:rFonts w:hint="eastAsia"/>
          <w:sz w:val="32"/>
          <w:szCs w:val="32"/>
          <w:lang w:val="en-US" w:eastAsia="zh-CN"/>
        </w:rPr>
        <w:t>一般行政管理事务</w:t>
      </w:r>
      <w:r>
        <w:rPr>
          <w:rFonts w:hint="eastAsia"/>
          <w:sz w:val="32"/>
          <w:szCs w:val="32"/>
        </w:rPr>
        <w:t>（</w:t>
      </w:r>
      <w:r>
        <w:rPr>
          <w:rFonts w:hint="eastAsia"/>
          <w:sz w:val="32"/>
          <w:szCs w:val="32"/>
          <w:lang w:val="en-US" w:eastAsia="zh-CN"/>
        </w:rPr>
        <w:t>02</w:t>
      </w:r>
      <w:r>
        <w:rPr>
          <w:rFonts w:hint="eastAsia"/>
          <w:sz w:val="32"/>
          <w:szCs w:val="32"/>
        </w:rPr>
        <w:t>）:支出决算为</w:t>
      </w:r>
      <w:r>
        <w:rPr>
          <w:rFonts w:hint="eastAsia"/>
          <w:sz w:val="32"/>
          <w:szCs w:val="32"/>
          <w:lang w:val="en-US" w:eastAsia="zh-CN"/>
        </w:rPr>
        <w:t>37.62</w:t>
      </w:r>
      <w:r>
        <w:rPr>
          <w:rFonts w:hint="eastAsia"/>
          <w:sz w:val="32"/>
          <w:szCs w:val="32"/>
        </w:rPr>
        <w:t>万元，完成预算100%。</w:t>
      </w:r>
    </w:p>
    <w:p w14:paraId="1512BF79">
      <w:pPr>
        <w:ind w:firstLine="640" w:firstLineChars="200"/>
        <w:rPr>
          <w:rFonts w:hint="eastAsia"/>
          <w:sz w:val="32"/>
          <w:szCs w:val="32"/>
        </w:rPr>
      </w:pPr>
      <w:r>
        <w:rPr>
          <w:rFonts w:hint="eastAsia"/>
          <w:sz w:val="32"/>
          <w:szCs w:val="32"/>
          <w:lang w:val="en-US" w:eastAsia="zh-CN"/>
        </w:rPr>
        <w:t>11</w:t>
      </w:r>
      <w:r>
        <w:rPr>
          <w:rFonts w:hint="eastAsia"/>
          <w:sz w:val="32"/>
          <w:szCs w:val="32"/>
        </w:rPr>
        <w:t>.灾害防治及应急管理（224）</w:t>
      </w:r>
      <w:r>
        <w:rPr>
          <w:rFonts w:hint="eastAsia"/>
          <w:sz w:val="32"/>
          <w:szCs w:val="32"/>
          <w:lang w:val="en-US" w:eastAsia="zh-CN"/>
        </w:rPr>
        <w:t>地震事务</w:t>
      </w:r>
      <w:r>
        <w:rPr>
          <w:rFonts w:hint="eastAsia"/>
          <w:sz w:val="32"/>
          <w:szCs w:val="32"/>
        </w:rPr>
        <w:t>（</w:t>
      </w:r>
      <w:r>
        <w:rPr>
          <w:rFonts w:hint="eastAsia"/>
          <w:sz w:val="32"/>
          <w:szCs w:val="32"/>
          <w:lang w:val="en-US" w:eastAsia="zh-CN"/>
        </w:rPr>
        <w:t>05</w:t>
      </w:r>
      <w:r>
        <w:rPr>
          <w:rFonts w:hint="eastAsia"/>
          <w:sz w:val="32"/>
          <w:szCs w:val="32"/>
        </w:rPr>
        <w:t>）</w:t>
      </w:r>
      <w:r>
        <w:rPr>
          <w:rFonts w:hint="eastAsia"/>
          <w:sz w:val="32"/>
          <w:szCs w:val="32"/>
          <w:lang w:val="en-US" w:eastAsia="zh-CN"/>
        </w:rPr>
        <w:t>地震监测</w:t>
      </w:r>
      <w:r>
        <w:rPr>
          <w:rFonts w:hint="eastAsia"/>
          <w:sz w:val="32"/>
          <w:szCs w:val="32"/>
        </w:rPr>
        <w:t>（0</w:t>
      </w:r>
      <w:r>
        <w:rPr>
          <w:rFonts w:hint="eastAsia"/>
          <w:sz w:val="32"/>
          <w:szCs w:val="32"/>
          <w:lang w:val="en-US" w:eastAsia="zh-CN"/>
        </w:rPr>
        <w:t>4</w:t>
      </w:r>
      <w:r>
        <w:rPr>
          <w:rFonts w:hint="eastAsia"/>
          <w:sz w:val="32"/>
          <w:szCs w:val="32"/>
        </w:rPr>
        <w:t>）:支出决算为</w:t>
      </w:r>
      <w:r>
        <w:rPr>
          <w:rFonts w:hint="eastAsia"/>
          <w:sz w:val="32"/>
          <w:szCs w:val="32"/>
          <w:lang w:val="en-US" w:eastAsia="zh-CN"/>
        </w:rPr>
        <w:t>23.91</w:t>
      </w:r>
      <w:r>
        <w:rPr>
          <w:rFonts w:hint="eastAsia"/>
          <w:sz w:val="32"/>
          <w:szCs w:val="32"/>
        </w:rPr>
        <w:t>万元，完成预算100%。</w:t>
      </w:r>
    </w:p>
    <w:p w14:paraId="02E0607C">
      <w:pPr>
        <w:ind w:firstLine="640" w:firstLineChars="200"/>
        <w:rPr>
          <w:rFonts w:hint="eastAsia"/>
          <w:sz w:val="32"/>
          <w:szCs w:val="32"/>
        </w:rPr>
      </w:pPr>
      <w:r>
        <w:rPr>
          <w:rFonts w:hint="eastAsia"/>
          <w:sz w:val="32"/>
          <w:szCs w:val="32"/>
          <w:lang w:val="en-US" w:eastAsia="zh-CN"/>
        </w:rPr>
        <w:t>12</w:t>
      </w:r>
      <w:r>
        <w:rPr>
          <w:rFonts w:hint="eastAsia"/>
          <w:sz w:val="32"/>
          <w:szCs w:val="32"/>
        </w:rPr>
        <w:t>.灾害防治及应急管理（224）</w:t>
      </w:r>
      <w:r>
        <w:rPr>
          <w:rFonts w:hint="eastAsia"/>
          <w:sz w:val="32"/>
          <w:szCs w:val="32"/>
          <w:lang w:val="en-US" w:eastAsia="zh-CN"/>
        </w:rPr>
        <w:t>地震事务</w:t>
      </w:r>
      <w:r>
        <w:rPr>
          <w:rFonts w:hint="eastAsia"/>
          <w:sz w:val="32"/>
          <w:szCs w:val="32"/>
        </w:rPr>
        <w:t>（</w:t>
      </w:r>
      <w:r>
        <w:rPr>
          <w:rFonts w:hint="eastAsia"/>
          <w:sz w:val="32"/>
          <w:szCs w:val="32"/>
          <w:lang w:val="en-US" w:eastAsia="zh-CN"/>
        </w:rPr>
        <w:t>05</w:t>
      </w:r>
      <w:r>
        <w:rPr>
          <w:rFonts w:hint="eastAsia"/>
          <w:sz w:val="32"/>
          <w:szCs w:val="32"/>
        </w:rPr>
        <w:t>）</w:t>
      </w:r>
      <w:r>
        <w:rPr>
          <w:rFonts w:hint="eastAsia"/>
          <w:sz w:val="32"/>
          <w:szCs w:val="32"/>
          <w:lang w:val="en-US" w:eastAsia="zh-CN"/>
        </w:rPr>
        <w:t>地震预测预报</w:t>
      </w:r>
      <w:r>
        <w:rPr>
          <w:rFonts w:hint="eastAsia"/>
          <w:sz w:val="32"/>
          <w:szCs w:val="32"/>
        </w:rPr>
        <w:t>（0</w:t>
      </w:r>
      <w:r>
        <w:rPr>
          <w:rFonts w:hint="eastAsia"/>
          <w:sz w:val="32"/>
          <w:szCs w:val="32"/>
          <w:lang w:val="en-US" w:eastAsia="zh-CN"/>
        </w:rPr>
        <w:t>5</w:t>
      </w:r>
      <w:r>
        <w:rPr>
          <w:rFonts w:hint="eastAsia"/>
          <w:sz w:val="32"/>
          <w:szCs w:val="32"/>
        </w:rPr>
        <w:t>）:支出决算为</w:t>
      </w:r>
      <w:r>
        <w:rPr>
          <w:rFonts w:hint="eastAsia"/>
          <w:sz w:val="32"/>
          <w:szCs w:val="32"/>
          <w:lang w:val="en-US" w:eastAsia="zh-CN"/>
        </w:rPr>
        <w:t>102</w:t>
      </w:r>
      <w:r>
        <w:rPr>
          <w:rFonts w:hint="eastAsia"/>
          <w:sz w:val="32"/>
          <w:szCs w:val="32"/>
        </w:rPr>
        <w:t>万元，完成预算100%。</w:t>
      </w:r>
    </w:p>
    <w:p w14:paraId="1583778D">
      <w:pPr>
        <w:ind w:firstLine="640" w:firstLineChars="200"/>
        <w:rPr>
          <w:rFonts w:hint="eastAsia"/>
        </w:rPr>
      </w:pPr>
      <w:r>
        <w:rPr>
          <w:rFonts w:hint="eastAsia"/>
          <w:sz w:val="32"/>
          <w:szCs w:val="32"/>
          <w:lang w:val="en-US" w:eastAsia="zh-CN"/>
        </w:rPr>
        <w:t>13</w:t>
      </w:r>
      <w:r>
        <w:rPr>
          <w:rFonts w:hint="eastAsia"/>
          <w:sz w:val="32"/>
          <w:szCs w:val="32"/>
        </w:rPr>
        <w:t>.灾害防治及应急管理（224）</w:t>
      </w:r>
      <w:r>
        <w:rPr>
          <w:rFonts w:hint="eastAsia"/>
          <w:sz w:val="32"/>
          <w:szCs w:val="32"/>
          <w:lang w:val="en-US" w:eastAsia="zh-CN"/>
        </w:rPr>
        <w:t>地震事务</w:t>
      </w:r>
      <w:r>
        <w:rPr>
          <w:rFonts w:hint="eastAsia"/>
          <w:sz w:val="32"/>
          <w:szCs w:val="32"/>
        </w:rPr>
        <w:t>（</w:t>
      </w:r>
      <w:r>
        <w:rPr>
          <w:rFonts w:hint="eastAsia"/>
          <w:sz w:val="32"/>
          <w:szCs w:val="32"/>
          <w:lang w:val="en-US" w:eastAsia="zh-CN"/>
        </w:rPr>
        <w:t>05</w:t>
      </w:r>
      <w:r>
        <w:rPr>
          <w:rFonts w:hint="eastAsia"/>
          <w:sz w:val="32"/>
          <w:szCs w:val="32"/>
        </w:rPr>
        <w:t>）</w:t>
      </w:r>
      <w:r>
        <w:rPr>
          <w:rFonts w:hint="eastAsia"/>
          <w:sz w:val="32"/>
          <w:szCs w:val="32"/>
          <w:lang w:val="en-US" w:eastAsia="zh-CN"/>
        </w:rPr>
        <w:t>其他地震事务支出</w:t>
      </w:r>
      <w:r>
        <w:rPr>
          <w:rFonts w:hint="eastAsia"/>
          <w:sz w:val="32"/>
          <w:szCs w:val="32"/>
        </w:rPr>
        <w:t>（</w:t>
      </w:r>
      <w:r>
        <w:rPr>
          <w:rFonts w:hint="eastAsia"/>
          <w:sz w:val="32"/>
          <w:szCs w:val="32"/>
          <w:lang w:val="en-US" w:eastAsia="zh-CN"/>
        </w:rPr>
        <w:t>99</w:t>
      </w:r>
      <w:r>
        <w:rPr>
          <w:rFonts w:hint="eastAsia"/>
          <w:sz w:val="32"/>
          <w:szCs w:val="32"/>
        </w:rPr>
        <w:t>）:支出决算为</w:t>
      </w:r>
      <w:r>
        <w:rPr>
          <w:rFonts w:hint="eastAsia"/>
          <w:sz w:val="32"/>
          <w:szCs w:val="32"/>
          <w:lang w:val="en-US" w:eastAsia="zh-CN"/>
        </w:rPr>
        <w:t>9</w:t>
      </w:r>
      <w:r>
        <w:rPr>
          <w:rFonts w:hint="eastAsia"/>
          <w:sz w:val="32"/>
          <w:szCs w:val="32"/>
        </w:rPr>
        <w:t>万元，完成预算100%。</w:t>
      </w:r>
    </w:p>
    <w:p w14:paraId="3080C1A9">
      <w:pPr>
        <w:ind w:firstLine="640" w:firstLineChars="200"/>
        <w:rPr>
          <w:rFonts w:hint="eastAsia"/>
        </w:rPr>
      </w:pPr>
      <w:r>
        <w:rPr>
          <w:rFonts w:hint="eastAsia"/>
          <w:sz w:val="32"/>
          <w:szCs w:val="32"/>
          <w:lang w:val="en-US" w:eastAsia="zh-CN"/>
        </w:rPr>
        <w:t>14</w:t>
      </w:r>
      <w:r>
        <w:rPr>
          <w:rFonts w:hint="eastAsia"/>
          <w:sz w:val="32"/>
          <w:szCs w:val="32"/>
        </w:rPr>
        <w:t>.灾害防治及应急管理（224）自然灾害救灾及恢复重建支出（07）自然灾害救灾补助（03）:支出决算为</w:t>
      </w:r>
      <w:r>
        <w:rPr>
          <w:rFonts w:hint="eastAsia"/>
          <w:sz w:val="32"/>
          <w:szCs w:val="32"/>
          <w:lang w:val="en-US" w:eastAsia="zh-CN"/>
        </w:rPr>
        <w:t>101.77</w:t>
      </w:r>
      <w:r>
        <w:rPr>
          <w:rFonts w:hint="eastAsia"/>
          <w:sz w:val="32"/>
          <w:szCs w:val="32"/>
        </w:rPr>
        <w:t>万元，完成预算100%。</w:t>
      </w:r>
    </w:p>
    <w:p w14:paraId="5C63A293">
      <w:pPr>
        <w:ind w:firstLine="640" w:firstLineChars="200"/>
        <w:rPr>
          <w:rFonts w:hint="eastAsia"/>
          <w:sz w:val="32"/>
          <w:szCs w:val="32"/>
        </w:rPr>
      </w:pPr>
      <w:r>
        <w:rPr>
          <w:rFonts w:hint="eastAsia" w:ascii="黑体" w:hAnsi="黑体" w:eastAsia="黑体" w:cs="黑体"/>
          <w:sz w:val="32"/>
          <w:szCs w:val="32"/>
        </w:rPr>
        <w:t>六、一般公共预算财政拨款基本支出决算情况说明</w:t>
      </w:r>
      <w:r>
        <w:rPr>
          <w:rFonts w:hint="eastAsia"/>
          <w:sz w:val="32"/>
          <w:szCs w:val="32"/>
        </w:rPr>
        <w:t xml:space="preserve">   </w:t>
      </w:r>
    </w:p>
    <w:p w14:paraId="14BCE984">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年一般公共预算财政拨款基本支出</w:t>
      </w:r>
      <w:r>
        <w:rPr>
          <w:rFonts w:hint="eastAsia"/>
          <w:sz w:val="32"/>
          <w:szCs w:val="32"/>
          <w:lang w:val="en-US" w:eastAsia="zh-CN"/>
        </w:rPr>
        <w:t>713.93</w:t>
      </w:r>
      <w:r>
        <w:rPr>
          <w:rFonts w:hint="eastAsia"/>
          <w:sz w:val="32"/>
          <w:szCs w:val="32"/>
        </w:rPr>
        <w:t>万元，其中：</w:t>
      </w:r>
    </w:p>
    <w:p w14:paraId="54354A7A">
      <w:pPr>
        <w:ind w:firstLine="640" w:firstLineChars="200"/>
        <w:rPr>
          <w:rFonts w:hint="eastAsia"/>
          <w:sz w:val="32"/>
          <w:szCs w:val="32"/>
        </w:rPr>
      </w:pPr>
      <w:r>
        <w:rPr>
          <w:rFonts w:hint="eastAsia"/>
          <w:sz w:val="32"/>
          <w:szCs w:val="32"/>
        </w:rPr>
        <w:t>人员经费</w:t>
      </w:r>
      <w:r>
        <w:rPr>
          <w:rFonts w:hint="eastAsia"/>
          <w:sz w:val="32"/>
          <w:szCs w:val="32"/>
          <w:lang w:val="en-US" w:eastAsia="zh-CN"/>
        </w:rPr>
        <w:t>631.51</w:t>
      </w:r>
      <w:r>
        <w:rPr>
          <w:rFonts w:hint="eastAsia"/>
          <w:sz w:val="32"/>
          <w:szCs w:val="32"/>
        </w:rPr>
        <w:t>万元，主要包括：基本工资、津贴补贴、奖金、</w:t>
      </w:r>
      <w:r>
        <w:rPr>
          <w:rFonts w:hint="eastAsia"/>
          <w:sz w:val="32"/>
          <w:szCs w:val="32"/>
          <w:lang w:val="en-US" w:eastAsia="zh-CN"/>
        </w:rPr>
        <w:t>奖金、伙食补助费、</w:t>
      </w:r>
      <w:r>
        <w:rPr>
          <w:rFonts w:hint="eastAsia"/>
          <w:sz w:val="32"/>
          <w:szCs w:val="32"/>
        </w:rPr>
        <w:t>机关事业单位基本养老保险缴费、职业年金缴费、</w:t>
      </w:r>
      <w:r>
        <w:rPr>
          <w:rFonts w:hint="eastAsia"/>
          <w:sz w:val="32"/>
          <w:szCs w:val="32"/>
          <w:lang w:val="en-US" w:eastAsia="zh-CN"/>
        </w:rPr>
        <w:t>职工基本医疗保险缴费、公务员医疗补助缴费、</w:t>
      </w:r>
      <w:r>
        <w:rPr>
          <w:rFonts w:hint="eastAsia"/>
          <w:sz w:val="32"/>
          <w:szCs w:val="32"/>
        </w:rPr>
        <w:t>其他社会保障缴费、住房公积金、</w:t>
      </w:r>
      <w:r>
        <w:rPr>
          <w:rFonts w:hint="eastAsia"/>
          <w:sz w:val="32"/>
          <w:szCs w:val="32"/>
          <w:lang w:val="en-US" w:eastAsia="zh-CN"/>
        </w:rPr>
        <w:t>医疗费、</w:t>
      </w:r>
      <w:r>
        <w:rPr>
          <w:rFonts w:hint="eastAsia"/>
          <w:sz w:val="32"/>
          <w:szCs w:val="32"/>
        </w:rPr>
        <w:t>生活补助、其他对个人和家庭的补助支出等。</w:t>
      </w:r>
    </w:p>
    <w:p w14:paraId="25EF49FC">
      <w:pPr>
        <w:rPr>
          <w:rFonts w:hint="eastAsia"/>
          <w:sz w:val="32"/>
          <w:szCs w:val="32"/>
        </w:rPr>
      </w:pPr>
      <w:r>
        <w:rPr>
          <w:rFonts w:hint="eastAsia"/>
          <w:sz w:val="32"/>
          <w:szCs w:val="32"/>
        </w:rPr>
        <w:t>　　公用经费</w:t>
      </w:r>
      <w:r>
        <w:rPr>
          <w:rFonts w:hint="eastAsia"/>
          <w:sz w:val="32"/>
          <w:szCs w:val="32"/>
          <w:lang w:val="en-US" w:eastAsia="zh-CN"/>
        </w:rPr>
        <w:t>82.41</w:t>
      </w:r>
      <w:r>
        <w:rPr>
          <w:rFonts w:hint="eastAsia"/>
          <w:sz w:val="32"/>
          <w:szCs w:val="32"/>
        </w:rPr>
        <w:t>万元，主要包括：办公费、</w:t>
      </w:r>
      <w:r>
        <w:rPr>
          <w:rFonts w:hint="eastAsia"/>
          <w:sz w:val="32"/>
          <w:szCs w:val="32"/>
          <w:lang w:val="en-US" w:eastAsia="zh-CN"/>
        </w:rPr>
        <w:t>印刷费、</w:t>
      </w:r>
      <w:r>
        <w:rPr>
          <w:rFonts w:hint="eastAsia"/>
          <w:sz w:val="32"/>
          <w:szCs w:val="32"/>
        </w:rPr>
        <w:t>水费、电费、邮电费、差旅费、培训费、劳务费、工会经费、福利费、公务用车运行维护费、其他交通费等。</w:t>
      </w:r>
    </w:p>
    <w:p w14:paraId="14B51861">
      <w:pPr>
        <w:ind w:firstLine="640" w:firstLineChars="200"/>
        <w:rPr>
          <w:rFonts w:hint="eastAsia"/>
          <w:sz w:val="32"/>
          <w:szCs w:val="32"/>
        </w:rPr>
      </w:pPr>
      <w:r>
        <w:rPr>
          <w:rFonts w:hint="eastAsia" w:ascii="黑体" w:hAnsi="黑体" w:eastAsia="黑体" w:cs="黑体"/>
          <w:sz w:val="32"/>
          <w:szCs w:val="32"/>
        </w:rPr>
        <w:t>七、“三公”经费财政拨款支出决算情况说明</w:t>
      </w:r>
    </w:p>
    <w:p w14:paraId="746D5AC0">
      <w:pPr>
        <w:ind w:firstLine="640" w:firstLineChars="200"/>
        <w:rPr>
          <w:rFonts w:hint="eastAsia"/>
          <w:sz w:val="32"/>
          <w:szCs w:val="32"/>
        </w:rPr>
      </w:pPr>
      <w:r>
        <w:rPr>
          <w:rFonts w:hint="eastAsia"/>
          <w:sz w:val="32"/>
          <w:szCs w:val="32"/>
        </w:rPr>
        <w:t>（一）“三公”经费财政拨款支出决算总体情况说明</w:t>
      </w:r>
    </w:p>
    <w:p w14:paraId="39484BE4">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年“三公”经费财政拨款支出决算为</w:t>
      </w:r>
      <w:r>
        <w:rPr>
          <w:rFonts w:hint="eastAsia"/>
          <w:sz w:val="32"/>
          <w:szCs w:val="32"/>
          <w:lang w:val="en-US" w:eastAsia="zh-CN"/>
        </w:rPr>
        <w:t>2</w:t>
      </w:r>
      <w:r>
        <w:rPr>
          <w:rFonts w:hint="eastAsia"/>
          <w:sz w:val="32"/>
          <w:szCs w:val="32"/>
        </w:rPr>
        <w:t>万元，完成预算100.00%，决算数与预算数持平。</w:t>
      </w:r>
    </w:p>
    <w:p w14:paraId="4FE30C76">
      <w:pPr>
        <w:ind w:firstLine="320" w:firstLineChars="100"/>
        <w:rPr>
          <w:rFonts w:hint="eastAsia"/>
          <w:sz w:val="32"/>
          <w:szCs w:val="32"/>
        </w:rPr>
      </w:pPr>
      <w:r>
        <w:rPr>
          <w:rFonts w:hint="eastAsia"/>
          <w:sz w:val="32"/>
          <w:szCs w:val="32"/>
        </w:rPr>
        <w:t>（二）“三公”经费财政拨款支出决算具体情况说明</w:t>
      </w:r>
    </w:p>
    <w:p w14:paraId="6BEEAE70">
      <w:pPr>
        <w:ind w:firstLine="640" w:firstLineChars="200"/>
        <w:rPr>
          <w:rFonts w:hint="eastAsia" w:eastAsiaTheme="minorEastAsia"/>
          <w:sz w:val="32"/>
          <w:szCs w:val="32"/>
          <w:lang w:eastAsia="zh-CN"/>
        </w:rPr>
      </w:pPr>
      <w:r>
        <w:rPr>
          <w:rFonts w:hint="eastAsia"/>
          <w:sz w:val="32"/>
          <w:szCs w:val="32"/>
        </w:rPr>
        <w:t>20</w:t>
      </w:r>
      <w:r>
        <w:rPr>
          <w:rFonts w:hint="eastAsia"/>
          <w:sz w:val="32"/>
          <w:szCs w:val="32"/>
          <w:lang w:val="en-US" w:eastAsia="zh-CN"/>
        </w:rPr>
        <w:t>24</w:t>
      </w:r>
      <w:r>
        <w:rPr>
          <w:rFonts w:hint="eastAsia"/>
          <w:sz w:val="32"/>
          <w:szCs w:val="32"/>
        </w:rPr>
        <w:t>年“三公”经费财政拨款支出决算中，因公出国（境）费支出决算0.00万元，占0.00%；公务用车购置及运行维护费支出决算</w:t>
      </w:r>
      <w:r>
        <w:rPr>
          <w:rFonts w:hint="eastAsia"/>
          <w:sz w:val="32"/>
          <w:szCs w:val="32"/>
          <w:lang w:val="en-US" w:eastAsia="zh-CN"/>
        </w:rPr>
        <w:t>2</w:t>
      </w:r>
      <w:r>
        <w:rPr>
          <w:rFonts w:hint="eastAsia"/>
          <w:sz w:val="32"/>
          <w:szCs w:val="32"/>
        </w:rPr>
        <w:t>万元，占</w:t>
      </w:r>
      <w:r>
        <w:rPr>
          <w:rFonts w:hint="eastAsia"/>
          <w:sz w:val="32"/>
          <w:szCs w:val="32"/>
          <w:lang w:val="en-US" w:eastAsia="zh-CN"/>
        </w:rPr>
        <w:t>100</w:t>
      </w:r>
      <w:r>
        <w:rPr>
          <w:rFonts w:hint="eastAsia"/>
          <w:sz w:val="32"/>
          <w:szCs w:val="32"/>
        </w:rPr>
        <w:t>%；公务接待费支出决算</w:t>
      </w:r>
      <w:r>
        <w:rPr>
          <w:rFonts w:hint="eastAsia"/>
          <w:sz w:val="32"/>
          <w:szCs w:val="32"/>
          <w:lang w:val="en-US" w:eastAsia="zh-CN"/>
        </w:rPr>
        <w:t>0</w:t>
      </w:r>
      <w:r>
        <w:rPr>
          <w:rFonts w:hint="eastAsia"/>
          <w:sz w:val="32"/>
          <w:szCs w:val="32"/>
        </w:rPr>
        <w:t>万元，占</w:t>
      </w:r>
      <w:r>
        <w:rPr>
          <w:rFonts w:hint="eastAsia"/>
          <w:sz w:val="32"/>
          <w:szCs w:val="32"/>
          <w:lang w:val="en-US" w:eastAsia="zh-CN"/>
        </w:rPr>
        <w:t>0</w:t>
      </w:r>
      <w:r>
        <w:rPr>
          <w:rFonts w:hint="eastAsia"/>
          <w:sz w:val="32"/>
          <w:szCs w:val="32"/>
        </w:rPr>
        <w:t>%。具体情况如下</w:t>
      </w:r>
      <w:r>
        <w:rPr>
          <w:rFonts w:hint="eastAsia"/>
          <w:sz w:val="32"/>
          <w:szCs w:val="32"/>
          <w:lang w:eastAsia="zh-CN"/>
        </w:rPr>
        <w:t>：</w:t>
      </w:r>
    </w:p>
    <w:p w14:paraId="07A8A6D1">
      <w:pPr>
        <w:ind w:firstLine="640" w:firstLineChars="200"/>
        <w:rPr>
          <w:rFonts w:hint="eastAsia"/>
          <w:color w:val="auto"/>
          <w:sz w:val="32"/>
          <w:szCs w:val="32"/>
        </w:rPr>
      </w:pPr>
      <w:r>
        <w:rPr>
          <w:rFonts w:hint="eastAsia"/>
          <w:color w:val="auto"/>
          <w:sz w:val="32"/>
          <w:szCs w:val="32"/>
        </w:rPr>
        <w:t>1.因公出国（境）经费支出0.00万元，完成预算0.00%。全年安排因公出国（境）团组0次，出国（境）0人。因公出国（境）支出决算比202</w:t>
      </w:r>
      <w:r>
        <w:rPr>
          <w:rFonts w:hint="eastAsia"/>
          <w:color w:val="auto"/>
          <w:sz w:val="32"/>
          <w:szCs w:val="32"/>
          <w:lang w:val="en-US" w:eastAsia="zh-CN"/>
        </w:rPr>
        <w:t>3</w:t>
      </w:r>
      <w:r>
        <w:rPr>
          <w:rFonts w:hint="eastAsia"/>
          <w:color w:val="auto"/>
          <w:sz w:val="32"/>
          <w:szCs w:val="32"/>
        </w:rPr>
        <w:t>年增加0.00万元，增长0.00%。</w:t>
      </w:r>
    </w:p>
    <w:p w14:paraId="29870818">
      <w:pPr>
        <w:ind w:firstLine="640" w:firstLineChars="200"/>
        <w:rPr>
          <w:rFonts w:hint="default"/>
          <w:sz w:val="32"/>
          <w:szCs w:val="32"/>
          <w:lang w:val="en-US"/>
        </w:rPr>
      </w:pPr>
      <w:r>
        <w:rPr>
          <w:rFonts w:hint="eastAsia"/>
          <w:sz w:val="32"/>
          <w:szCs w:val="32"/>
        </w:rPr>
        <w:t>2.公务用车购置及运行维护费支出</w:t>
      </w:r>
      <w:r>
        <w:rPr>
          <w:rFonts w:hint="eastAsia"/>
          <w:sz w:val="32"/>
          <w:szCs w:val="32"/>
          <w:lang w:val="en-US" w:eastAsia="zh-CN"/>
        </w:rPr>
        <w:t>2</w:t>
      </w:r>
      <w:r>
        <w:rPr>
          <w:rFonts w:hint="eastAsia"/>
          <w:sz w:val="32"/>
          <w:szCs w:val="32"/>
        </w:rPr>
        <w:t>万元,完成预算100.00%。公务用车购置及运行维护费支出决算比202</w:t>
      </w:r>
      <w:r>
        <w:rPr>
          <w:rFonts w:hint="eastAsia"/>
          <w:sz w:val="32"/>
          <w:szCs w:val="32"/>
          <w:lang w:val="en-US" w:eastAsia="zh-CN"/>
        </w:rPr>
        <w:t>3</w:t>
      </w:r>
      <w:r>
        <w:rPr>
          <w:rFonts w:hint="eastAsia"/>
          <w:sz w:val="32"/>
          <w:szCs w:val="32"/>
        </w:rPr>
        <w:t>年</w:t>
      </w:r>
      <w:r>
        <w:rPr>
          <w:rFonts w:hint="eastAsia"/>
          <w:sz w:val="32"/>
          <w:szCs w:val="32"/>
          <w:lang w:val="en-US" w:eastAsia="zh-CN"/>
        </w:rPr>
        <w:t>增加-20.12</w:t>
      </w:r>
      <w:r>
        <w:rPr>
          <w:rFonts w:hint="eastAsia"/>
          <w:sz w:val="32"/>
          <w:szCs w:val="32"/>
        </w:rPr>
        <w:t>万元，增长</w:t>
      </w:r>
      <w:r>
        <w:rPr>
          <w:rFonts w:hint="eastAsia"/>
          <w:sz w:val="32"/>
          <w:szCs w:val="32"/>
          <w:lang w:val="en-US" w:eastAsia="zh-CN"/>
        </w:rPr>
        <w:t>-90.9</w:t>
      </w:r>
      <w:r>
        <w:rPr>
          <w:rFonts w:hint="eastAsia"/>
          <w:sz w:val="32"/>
          <w:szCs w:val="32"/>
        </w:rPr>
        <w:t>%。主要原因是</w:t>
      </w:r>
      <w:r>
        <w:rPr>
          <w:rFonts w:hint="eastAsia"/>
          <w:sz w:val="32"/>
          <w:szCs w:val="32"/>
          <w:lang w:val="en-US" w:eastAsia="zh-CN"/>
        </w:rPr>
        <w:t>本年度厉行节约，减少三公经费支出。</w:t>
      </w:r>
    </w:p>
    <w:p w14:paraId="73B59D60">
      <w:pPr>
        <w:ind w:firstLine="640" w:firstLineChars="200"/>
        <w:rPr>
          <w:rFonts w:hint="eastAsia"/>
          <w:sz w:val="32"/>
          <w:szCs w:val="32"/>
        </w:rPr>
      </w:pPr>
      <w:r>
        <w:rPr>
          <w:rFonts w:hint="eastAsia"/>
          <w:sz w:val="32"/>
          <w:szCs w:val="32"/>
        </w:rPr>
        <w:t>其中：公务用车购置支出0.00万元。</w:t>
      </w:r>
    </w:p>
    <w:p w14:paraId="14A12D42">
      <w:pPr>
        <w:ind w:firstLine="640" w:firstLineChars="200"/>
        <w:rPr>
          <w:rFonts w:hint="eastAsia"/>
          <w:sz w:val="32"/>
          <w:szCs w:val="32"/>
        </w:rPr>
      </w:pPr>
      <w:r>
        <w:rPr>
          <w:rFonts w:hint="eastAsia"/>
          <w:sz w:val="32"/>
          <w:szCs w:val="32"/>
        </w:rPr>
        <w:t>截至202</w:t>
      </w:r>
      <w:r>
        <w:rPr>
          <w:rFonts w:hint="eastAsia"/>
          <w:sz w:val="32"/>
          <w:szCs w:val="32"/>
          <w:lang w:val="en-US" w:eastAsia="zh-CN"/>
        </w:rPr>
        <w:t>4</w:t>
      </w:r>
      <w:r>
        <w:rPr>
          <w:rFonts w:hint="eastAsia"/>
          <w:sz w:val="32"/>
          <w:szCs w:val="32"/>
        </w:rPr>
        <w:t>年12月底，单位共有公务用车1辆，其中：越野车</w:t>
      </w:r>
      <w:r>
        <w:rPr>
          <w:rFonts w:hint="eastAsia"/>
          <w:sz w:val="32"/>
          <w:szCs w:val="32"/>
          <w:lang w:val="en-US" w:eastAsia="zh-CN"/>
        </w:rPr>
        <w:t>1</w:t>
      </w:r>
      <w:r>
        <w:rPr>
          <w:rFonts w:hint="eastAsia"/>
          <w:sz w:val="32"/>
          <w:szCs w:val="32"/>
        </w:rPr>
        <w:t>辆。</w:t>
      </w:r>
    </w:p>
    <w:p w14:paraId="6801BD7B">
      <w:pPr>
        <w:ind w:firstLine="640" w:firstLineChars="200"/>
        <w:rPr>
          <w:rFonts w:hint="eastAsia"/>
          <w:sz w:val="32"/>
          <w:szCs w:val="32"/>
        </w:rPr>
      </w:pPr>
      <w:r>
        <w:rPr>
          <w:rFonts w:hint="eastAsia"/>
          <w:sz w:val="32"/>
          <w:szCs w:val="32"/>
        </w:rPr>
        <w:t>公务用车运行维护费支出</w:t>
      </w:r>
      <w:r>
        <w:rPr>
          <w:rFonts w:hint="eastAsia"/>
          <w:sz w:val="32"/>
          <w:szCs w:val="32"/>
          <w:lang w:val="en-US" w:eastAsia="zh-CN"/>
        </w:rPr>
        <w:t>2</w:t>
      </w:r>
      <w:r>
        <w:rPr>
          <w:rFonts w:hint="eastAsia"/>
          <w:sz w:val="32"/>
          <w:szCs w:val="32"/>
        </w:rPr>
        <w:t>万元。主要用于</w:t>
      </w:r>
      <w:r>
        <w:rPr>
          <w:rFonts w:hint="eastAsia"/>
          <w:sz w:val="32"/>
          <w:szCs w:val="32"/>
          <w:lang w:val="en-US" w:eastAsia="zh-CN"/>
        </w:rPr>
        <w:t>开展单位各项工作时</w:t>
      </w:r>
      <w:r>
        <w:rPr>
          <w:rFonts w:hint="eastAsia"/>
          <w:sz w:val="32"/>
          <w:szCs w:val="32"/>
        </w:rPr>
        <w:t>公务用车</w:t>
      </w:r>
      <w:r>
        <w:rPr>
          <w:rFonts w:hint="eastAsia"/>
          <w:sz w:val="32"/>
          <w:szCs w:val="32"/>
          <w:lang w:eastAsia="zh-CN"/>
        </w:rPr>
        <w:t>的</w:t>
      </w:r>
      <w:r>
        <w:rPr>
          <w:rFonts w:hint="eastAsia"/>
          <w:sz w:val="32"/>
          <w:szCs w:val="32"/>
        </w:rPr>
        <w:t>燃料费、维修费、过路过桥费、保险费等支出。</w:t>
      </w:r>
    </w:p>
    <w:p w14:paraId="6ED916B9">
      <w:pPr>
        <w:numPr>
          <w:ilvl w:val="0"/>
          <w:numId w:val="2"/>
        </w:numPr>
        <w:ind w:firstLine="640" w:firstLineChars="200"/>
        <w:rPr>
          <w:rFonts w:hint="eastAsia"/>
          <w:sz w:val="32"/>
          <w:szCs w:val="32"/>
        </w:rPr>
      </w:pPr>
      <w:r>
        <w:rPr>
          <w:rFonts w:hint="eastAsia"/>
          <w:sz w:val="32"/>
          <w:szCs w:val="32"/>
        </w:rPr>
        <w:t>公务接待费支出</w:t>
      </w:r>
      <w:r>
        <w:rPr>
          <w:rFonts w:hint="eastAsia"/>
          <w:sz w:val="32"/>
          <w:szCs w:val="32"/>
          <w:lang w:val="en-US" w:eastAsia="zh-CN"/>
        </w:rPr>
        <w:t>0</w:t>
      </w:r>
      <w:r>
        <w:rPr>
          <w:rFonts w:hint="eastAsia"/>
          <w:sz w:val="32"/>
          <w:szCs w:val="32"/>
        </w:rPr>
        <w:t>万元，完成预算100%。公务接待费支出决算比202</w:t>
      </w:r>
      <w:r>
        <w:rPr>
          <w:rFonts w:hint="eastAsia"/>
          <w:sz w:val="32"/>
          <w:szCs w:val="32"/>
          <w:lang w:val="en-US" w:eastAsia="zh-CN"/>
        </w:rPr>
        <w:t>3</w:t>
      </w:r>
      <w:r>
        <w:rPr>
          <w:rFonts w:hint="eastAsia"/>
          <w:sz w:val="32"/>
          <w:szCs w:val="32"/>
        </w:rPr>
        <w:t>年</w:t>
      </w:r>
      <w:r>
        <w:rPr>
          <w:rFonts w:hint="eastAsia"/>
          <w:sz w:val="32"/>
          <w:szCs w:val="32"/>
          <w:lang w:val="en-US" w:eastAsia="zh-CN"/>
        </w:rPr>
        <w:t>持平</w:t>
      </w:r>
      <w:r>
        <w:rPr>
          <w:rFonts w:hint="eastAsia"/>
          <w:sz w:val="32"/>
          <w:szCs w:val="32"/>
        </w:rPr>
        <w:t>。主要原因是</w:t>
      </w:r>
      <w:r>
        <w:rPr>
          <w:rFonts w:hint="eastAsia"/>
          <w:sz w:val="32"/>
          <w:szCs w:val="32"/>
          <w:lang w:val="en-US" w:eastAsia="zh-CN"/>
        </w:rPr>
        <w:t>本年度没有公务接待支出。其中：</w:t>
      </w:r>
    </w:p>
    <w:p w14:paraId="218206D0">
      <w:pPr>
        <w:numPr>
          <w:ilvl w:val="0"/>
          <w:numId w:val="0"/>
        </w:numPr>
        <w:ind w:firstLine="640" w:firstLineChars="200"/>
        <w:rPr>
          <w:rFonts w:hint="eastAsia"/>
          <w:sz w:val="32"/>
          <w:szCs w:val="32"/>
        </w:rPr>
      </w:pPr>
      <w:r>
        <w:rPr>
          <w:rFonts w:hint="eastAsia"/>
          <w:sz w:val="32"/>
          <w:szCs w:val="32"/>
        </w:rPr>
        <w:t>国内公务接待支出</w:t>
      </w:r>
      <w:r>
        <w:rPr>
          <w:rFonts w:hint="eastAsia"/>
          <w:sz w:val="32"/>
          <w:szCs w:val="32"/>
          <w:lang w:val="en-US" w:eastAsia="zh-CN"/>
        </w:rPr>
        <w:t>0</w:t>
      </w:r>
      <w:r>
        <w:rPr>
          <w:rFonts w:hint="eastAsia"/>
          <w:sz w:val="32"/>
          <w:szCs w:val="32"/>
        </w:rPr>
        <w:t>万元，国内公务接待</w:t>
      </w:r>
      <w:r>
        <w:rPr>
          <w:rFonts w:hint="eastAsia"/>
          <w:sz w:val="32"/>
          <w:szCs w:val="32"/>
          <w:lang w:val="en-US" w:eastAsia="zh-CN"/>
        </w:rPr>
        <w:t>0</w:t>
      </w:r>
      <w:r>
        <w:rPr>
          <w:rFonts w:hint="eastAsia"/>
          <w:sz w:val="32"/>
          <w:szCs w:val="32"/>
        </w:rPr>
        <w:t>批次，</w:t>
      </w:r>
      <w:r>
        <w:rPr>
          <w:rFonts w:hint="eastAsia"/>
          <w:sz w:val="32"/>
          <w:szCs w:val="32"/>
          <w:lang w:val="en-US" w:eastAsia="zh-CN"/>
        </w:rPr>
        <w:t>0</w:t>
      </w:r>
      <w:r>
        <w:rPr>
          <w:rFonts w:hint="eastAsia"/>
          <w:sz w:val="32"/>
          <w:szCs w:val="32"/>
        </w:rPr>
        <w:t>人次（不包括陪同人员），共计支出</w:t>
      </w:r>
      <w:r>
        <w:rPr>
          <w:rFonts w:hint="eastAsia"/>
          <w:sz w:val="32"/>
          <w:szCs w:val="32"/>
          <w:lang w:val="en-US" w:eastAsia="zh-CN"/>
        </w:rPr>
        <w:t>0</w:t>
      </w:r>
      <w:r>
        <w:rPr>
          <w:rFonts w:hint="eastAsia"/>
          <w:sz w:val="32"/>
          <w:szCs w:val="32"/>
        </w:rPr>
        <w:t>万元。</w:t>
      </w:r>
    </w:p>
    <w:p w14:paraId="05F4E867">
      <w:pPr>
        <w:ind w:firstLine="640" w:firstLineChars="200"/>
        <w:rPr>
          <w:rFonts w:hint="eastAsia" w:eastAsiaTheme="minorEastAsia"/>
          <w:sz w:val="32"/>
          <w:szCs w:val="32"/>
          <w:lang w:eastAsia="zh-CN"/>
        </w:rPr>
      </w:pPr>
      <w:r>
        <w:rPr>
          <w:rFonts w:hint="eastAsia"/>
          <w:sz w:val="32"/>
          <w:szCs w:val="32"/>
        </w:rPr>
        <w:t>外事接待支出0.00万元，外事接待0批次，0人，共计支出0.00万元</w:t>
      </w:r>
      <w:r>
        <w:rPr>
          <w:rFonts w:hint="eastAsia"/>
          <w:sz w:val="32"/>
          <w:szCs w:val="32"/>
          <w:lang w:eastAsia="zh-CN"/>
        </w:rPr>
        <w:t>。</w:t>
      </w:r>
    </w:p>
    <w:p w14:paraId="29A4EEAE">
      <w:pPr>
        <w:ind w:firstLine="640" w:firstLineChars="200"/>
        <w:rPr>
          <w:rFonts w:hint="eastAsia"/>
          <w:sz w:val="32"/>
          <w:szCs w:val="32"/>
        </w:rPr>
      </w:pPr>
      <w:r>
        <w:rPr>
          <w:rFonts w:hint="eastAsia" w:ascii="黑体" w:hAnsi="黑体" w:eastAsia="黑体" w:cs="黑体"/>
          <w:sz w:val="32"/>
          <w:szCs w:val="32"/>
        </w:rPr>
        <w:t>八、政府性基金预算支出决算情况说明</w:t>
      </w:r>
    </w:p>
    <w:p w14:paraId="1BD58ABD">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年政府性基金预算财政拨款支出0.00万元。</w:t>
      </w:r>
    </w:p>
    <w:p w14:paraId="037D194E">
      <w:pPr>
        <w:ind w:firstLine="640" w:firstLineChars="200"/>
        <w:rPr>
          <w:rFonts w:hint="eastAsia"/>
          <w:sz w:val="32"/>
          <w:szCs w:val="32"/>
        </w:rPr>
      </w:pPr>
      <w:r>
        <w:rPr>
          <w:rFonts w:hint="eastAsia" w:ascii="黑体" w:hAnsi="黑体" w:eastAsia="黑体" w:cs="黑体"/>
          <w:sz w:val="32"/>
          <w:szCs w:val="32"/>
        </w:rPr>
        <w:t>九、国有资本经营预算支出决算情况说明</w:t>
      </w:r>
    </w:p>
    <w:p w14:paraId="0731EBED">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年国有资本经营预算财政拨款支出0.00万元。</w:t>
      </w:r>
    </w:p>
    <w:p w14:paraId="58D82895">
      <w:pPr>
        <w:ind w:firstLine="640" w:firstLineChars="200"/>
        <w:rPr>
          <w:rFonts w:hint="eastAsia"/>
          <w:sz w:val="32"/>
          <w:szCs w:val="32"/>
        </w:rPr>
      </w:pPr>
      <w:r>
        <w:rPr>
          <w:rFonts w:hint="eastAsia" w:ascii="黑体" w:hAnsi="黑体" w:eastAsia="黑体" w:cs="黑体"/>
          <w:sz w:val="32"/>
          <w:szCs w:val="32"/>
        </w:rPr>
        <w:t>十、其他重要事项的情况说明</w:t>
      </w:r>
    </w:p>
    <w:p w14:paraId="0929BFC2">
      <w:pPr>
        <w:ind w:firstLine="320" w:firstLineChars="100"/>
        <w:rPr>
          <w:rFonts w:hint="eastAsia"/>
          <w:sz w:val="32"/>
          <w:szCs w:val="32"/>
        </w:rPr>
      </w:pPr>
      <w:r>
        <w:rPr>
          <w:rFonts w:hint="eastAsia"/>
          <w:sz w:val="32"/>
          <w:szCs w:val="32"/>
        </w:rPr>
        <w:t>（一）机关运行经费支出情况</w:t>
      </w:r>
    </w:p>
    <w:p w14:paraId="07A9E71B">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年，四川省阿坝州九寨沟县应急管理局机关运行经费支出</w:t>
      </w:r>
      <w:r>
        <w:rPr>
          <w:rFonts w:hint="eastAsia"/>
          <w:sz w:val="32"/>
          <w:szCs w:val="32"/>
          <w:lang w:val="en-US" w:eastAsia="zh-CN"/>
        </w:rPr>
        <w:t>82.41</w:t>
      </w:r>
      <w:r>
        <w:rPr>
          <w:rFonts w:hint="eastAsia"/>
          <w:sz w:val="32"/>
          <w:szCs w:val="32"/>
        </w:rPr>
        <w:t>万元，比202</w:t>
      </w:r>
      <w:r>
        <w:rPr>
          <w:rFonts w:hint="eastAsia"/>
          <w:sz w:val="32"/>
          <w:szCs w:val="32"/>
          <w:lang w:val="en-US" w:eastAsia="zh-CN"/>
        </w:rPr>
        <w:t>3</w:t>
      </w:r>
      <w:r>
        <w:rPr>
          <w:rFonts w:hint="eastAsia"/>
          <w:sz w:val="32"/>
          <w:szCs w:val="32"/>
        </w:rPr>
        <w:t>年增加</w:t>
      </w:r>
      <w:r>
        <w:rPr>
          <w:rFonts w:hint="eastAsia"/>
          <w:sz w:val="32"/>
          <w:szCs w:val="32"/>
          <w:lang w:val="en-US" w:eastAsia="zh-CN"/>
        </w:rPr>
        <w:t>-7.4</w:t>
      </w:r>
      <w:r>
        <w:rPr>
          <w:rFonts w:hint="eastAsia"/>
          <w:sz w:val="32"/>
          <w:szCs w:val="32"/>
        </w:rPr>
        <w:t>万元，增长</w:t>
      </w:r>
      <w:r>
        <w:rPr>
          <w:rFonts w:hint="eastAsia"/>
          <w:sz w:val="32"/>
          <w:szCs w:val="32"/>
          <w:lang w:val="en-US" w:eastAsia="zh-CN"/>
        </w:rPr>
        <w:t>-8.2</w:t>
      </w:r>
      <w:r>
        <w:rPr>
          <w:rFonts w:hint="eastAsia"/>
          <w:sz w:val="32"/>
          <w:szCs w:val="32"/>
        </w:rPr>
        <w:t>%。主要原因是</w:t>
      </w:r>
      <w:r>
        <w:rPr>
          <w:rFonts w:hint="eastAsia"/>
          <w:sz w:val="32"/>
          <w:szCs w:val="32"/>
          <w:lang w:val="en-US" w:eastAsia="zh-CN"/>
        </w:rPr>
        <w:t>本年度减少了事业单位工作经费。</w:t>
      </w:r>
    </w:p>
    <w:p w14:paraId="4E80C86C">
      <w:pPr>
        <w:ind w:firstLine="320" w:firstLineChars="100"/>
        <w:rPr>
          <w:rFonts w:hint="eastAsia"/>
          <w:sz w:val="32"/>
          <w:szCs w:val="32"/>
        </w:rPr>
      </w:pPr>
      <w:r>
        <w:rPr>
          <w:rFonts w:hint="eastAsia"/>
          <w:sz w:val="32"/>
          <w:szCs w:val="32"/>
        </w:rPr>
        <w:t>（二）政府采购支出情况</w:t>
      </w:r>
    </w:p>
    <w:p w14:paraId="06BA64AA">
      <w:pPr>
        <w:ind w:firstLine="640" w:firstLineChars="200"/>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年，四川省阿坝州九寨沟县应急管理局政府采购支出总额</w:t>
      </w:r>
      <w:r>
        <w:rPr>
          <w:rFonts w:hint="eastAsia"/>
          <w:sz w:val="32"/>
          <w:szCs w:val="32"/>
          <w:lang w:val="en-US" w:eastAsia="zh-CN"/>
        </w:rPr>
        <w:t>1218.94</w:t>
      </w:r>
      <w:r>
        <w:rPr>
          <w:rFonts w:hint="eastAsia"/>
          <w:sz w:val="32"/>
          <w:szCs w:val="32"/>
        </w:rPr>
        <w:t>万元，其中：政府采购货物支出</w:t>
      </w:r>
      <w:r>
        <w:rPr>
          <w:rFonts w:hint="eastAsia"/>
          <w:sz w:val="32"/>
          <w:szCs w:val="32"/>
          <w:lang w:val="en-US" w:eastAsia="zh-CN"/>
        </w:rPr>
        <w:t>1100.88</w:t>
      </w:r>
      <w:r>
        <w:rPr>
          <w:rFonts w:hint="eastAsia"/>
          <w:sz w:val="32"/>
          <w:szCs w:val="32"/>
        </w:rPr>
        <w:t>万元、政府采购工程支出</w:t>
      </w:r>
      <w:r>
        <w:rPr>
          <w:rFonts w:hint="eastAsia"/>
          <w:sz w:val="32"/>
          <w:szCs w:val="32"/>
          <w:lang w:val="en-US" w:eastAsia="zh-CN"/>
        </w:rPr>
        <w:t>79.7</w:t>
      </w:r>
      <w:r>
        <w:rPr>
          <w:rFonts w:hint="eastAsia"/>
          <w:sz w:val="32"/>
          <w:szCs w:val="32"/>
        </w:rPr>
        <w:t>万元、政府采购服务支出</w:t>
      </w:r>
      <w:r>
        <w:rPr>
          <w:rFonts w:hint="eastAsia"/>
          <w:sz w:val="32"/>
          <w:szCs w:val="32"/>
          <w:lang w:val="en-US" w:eastAsia="zh-CN"/>
        </w:rPr>
        <w:t>38.36</w:t>
      </w:r>
      <w:r>
        <w:rPr>
          <w:rFonts w:hint="eastAsia"/>
          <w:sz w:val="32"/>
          <w:szCs w:val="32"/>
        </w:rPr>
        <w:t>万元。主要用于</w:t>
      </w:r>
      <w:r>
        <w:rPr>
          <w:rFonts w:hint="eastAsia"/>
          <w:sz w:val="32"/>
          <w:szCs w:val="32"/>
          <w:lang w:val="en-US" w:eastAsia="zh-CN"/>
        </w:rPr>
        <w:t>应急抗旱能力建设项目、地震预警全覆盖项目以及安办实体化运行购买服务费等</w:t>
      </w:r>
      <w:r>
        <w:rPr>
          <w:rFonts w:hint="eastAsia"/>
          <w:sz w:val="32"/>
          <w:szCs w:val="32"/>
        </w:rPr>
        <w:t>。授予中小企业合同金额</w:t>
      </w:r>
      <w:r>
        <w:rPr>
          <w:rFonts w:hint="eastAsia"/>
          <w:sz w:val="32"/>
          <w:szCs w:val="32"/>
          <w:lang w:val="en-US" w:eastAsia="zh-CN"/>
        </w:rPr>
        <w:t>0</w:t>
      </w:r>
      <w:r>
        <w:rPr>
          <w:rFonts w:hint="eastAsia"/>
          <w:sz w:val="32"/>
          <w:szCs w:val="32"/>
        </w:rPr>
        <w:t>万元，占政府采购支出总额的</w:t>
      </w:r>
      <w:r>
        <w:rPr>
          <w:rFonts w:hint="eastAsia"/>
          <w:sz w:val="32"/>
          <w:szCs w:val="32"/>
          <w:lang w:val="en-US" w:eastAsia="zh-CN"/>
        </w:rPr>
        <w:t>0</w:t>
      </w:r>
      <w:r>
        <w:rPr>
          <w:rFonts w:hint="eastAsia"/>
          <w:sz w:val="32"/>
          <w:szCs w:val="32"/>
        </w:rPr>
        <w:t>%，其中：授予小微企业合同金额0.00万元，占政府采购支出总额的0.00%。</w:t>
      </w:r>
    </w:p>
    <w:p w14:paraId="3EF85B74">
      <w:pPr>
        <w:ind w:firstLine="320" w:firstLineChars="100"/>
        <w:rPr>
          <w:rFonts w:hint="eastAsia"/>
          <w:sz w:val="32"/>
          <w:szCs w:val="32"/>
        </w:rPr>
      </w:pPr>
      <w:r>
        <w:rPr>
          <w:rFonts w:hint="eastAsia"/>
          <w:sz w:val="32"/>
          <w:szCs w:val="32"/>
        </w:rPr>
        <w:t>（三）国有资产占有使用情况</w:t>
      </w:r>
    </w:p>
    <w:p w14:paraId="30B921C8">
      <w:pPr>
        <w:ind w:firstLine="640" w:firstLineChars="200"/>
        <w:rPr>
          <w:rFonts w:hint="eastAsia"/>
          <w:sz w:val="32"/>
          <w:szCs w:val="32"/>
        </w:rPr>
      </w:pPr>
      <w:r>
        <w:rPr>
          <w:rFonts w:hint="eastAsia"/>
          <w:sz w:val="32"/>
          <w:szCs w:val="32"/>
        </w:rPr>
        <w:t>截至202</w:t>
      </w:r>
      <w:r>
        <w:rPr>
          <w:rFonts w:hint="eastAsia"/>
          <w:sz w:val="32"/>
          <w:szCs w:val="32"/>
          <w:lang w:val="en-US" w:eastAsia="zh-CN"/>
        </w:rPr>
        <w:t>4</w:t>
      </w:r>
      <w:r>
        <w:rPr>
          <w:rFonts w:hint="eastAsia"/>
          <w:sz w:val="32"/>
          <w:szCs w:val="32"/>
        </w:rPr>
        <w:t>年12月31日，四川省阿坝州九寨沟县应急管理局共有车辆1辆，其中：主要领导干部用车0辆、机要通信用车0辆、应急保障用车1辆、其他用车0辆</w:t>
      </w:r>
      <w:r>
        <w:rPr>
          <w:rFonts w:hint="eastAsia"/>
          <w:sz w:val="32"/>
          <w:szCs w:val="32"/>
          <w:lang w:eastAsia="zh-CN"/>
        </w:rPr>
        <w:t>，</w:t>
      </w:r>
      <w:r>
        <w:rPr>
          <w:rFonts w:hint="eastAsia"/>
          <w:sz w:val="32"/>
          <w:szCs w:val="32"/>
        </w:rPr>
        <w:t>单价100万元（含）以上设备（不含车辆）0台（套）。</w:t>
      </w:r>
    </w:p>
    <w:p w14:paraId="3DC2B76F">
      <w:pPr>
        <w:ind w:firstLine="320" w:firstLineChars="100"/>
        <w:rPr>
          <w:rFonts w:hint="eastAsia"/>
          <w:sz w:val="32"/>
          <w:szCs w:val="32"/>
        </w:rPr>
      </w:pPr>
      <w:r>
        <w:rPr>
          <w:rFonts w:hint="eastAsia"/>
          <w:sz w:val="32"/>
          <w:szCs w:val="32"/>
        </w:rPr>
        <w:t>（四）预算绩效管理情况</w:t>
      </w:r>
    </w:p>
    <w:p w14:paraId="1B306C92">
      <w:pPr>
        <w:ind w:firstLine="640" w:firstLineChars="200"/>
        <w:rPr>
          <w:rFonts w:hint="eastAsia"/>
          <w:sz w:val="32"/>
          <w:szCs w:val="32"/>
        </w:rPr>
      </w:pPr>
      <w:r>
        <w:rPr>
          <w:rFonts w:hint="eastAsia"/>
          <w:sz w:val="32"/>
          <w:szCs w:val="32"/>
        </w:rPr>
        <w:t>根据预算绩效管理要求，本部门在202</w:t>
      </w:r>
      <w:r>
        <w:rPr>
          <w:rFonts w:hint="eastAsia"/>
          <w:sz w:val="32"/>
          <w:szCs w:val="32"/>
          <w:lang w:val="en-US" w:eastAsia="zh-CN"/>
        </w:rPr>
        <w:t>4</w:t>
      </w:r>
      <w:r>
        <w:rPr>
          <w:rFonts w:hint="eastAsia"/>
          <w:sz w:val="32"/>
          <w:szCs w:val="32"/>
        </w:rPr>
        <w:t>年度预算编制阶段，组织对</w:t>
      </w:r>
      <w:r>
        <w:rPr>
          <w:rFonts w:hint="eastAsia"/>
          <w:sz w:val="32"/>
          <w:szCs w:val="32"/>
          <w:lang w:eastAsia="zh-CN"/>
        </w:rPr>
        <w:t>“中央自然灾害救助资金专项预算项目”、“</w:t>
      </w:r>
      <w:r>
        <w:rPr>
          <w:rFonts w:hint="eastAsia"/>
          <w:sz w:val="32"/>
          <w:szCs w:val="32"/>
          <w:lang w:val="en-US" w:eastAsia="zh-CN"/>
        </w:rPr>
        <w:t>安办实体化运行经费专项预算项目</w:t>
      </w:r>
      <w:r>
        <w:rPr>
          <w:rFonts w:hint="eastAsia"/>
          <w:sz w:val="32"/>
          <w:szCs w:val="32"/>
          <w:lang w:eastAsia="zh-CN"/>
        </w:rPr>
        <w:t>”</w:t>
      </w:r>
      <w:r>
        <w:rPr>
          <w:rFonts w:hint="eastAsia"/>
          <w:sz w:val="32"/>
          <w:szCs w:val="32"/>
        </w:rPr>
        <w:t>等</w:t>
      </w:r>
      <w:r>
        <w:rPr>
          <w:rFonts w:hint="eastAsia"/>
          <w:sz w:val="32"/>
          <w:szCs w:val="32"/>
          <w:lang w:val="en-US" w:eastAsia="zh-CN"/>
        </w:rPr>
        <w:t>2</w:t>
      </w:r>
      <w:r>
        <w:rPr>
          <w:rFonts w:hint="eastAsia"/>
          <w:sz w:val="32"/>
          <w:szCs w:val="32"/>
        </w:rPr>
        <w:t>个项目开展了预算事前绩效评估，对</w:t>
      </w:r>
      <w:r>
        <w:rPr>
          <w:rFonts w:hint="eastAsia"/>
          <w:sz w:val="32"/>
          <w:szCs w:val="32"/>
          <w:lang w:val="en-US" w:eastAsia="zh-CN"/>
        </w:rPr>
        <w:t>2</w:t>
      </w:r>
      <w:r>
        <w:rPr>
          <w:rFonts w:hint="eastAsia"/>
          <w:sz w:val="32"/>
          <w:szCs w:val="32"/>
        </w:rPr>
        <w:t>个项目编制了绩效目标，预算执行过程中，选取</w:t>
      </w:r>
      <w:r>
        <w:rPr>
          <w:rFonts w:hint="eastAsia"/>
          <w:sz w:val="32"/>
          <w:szCs w:val="32"/>
          <w:lang w:val="en-US" w:eastAsia="zh-CN"/>
        </w:rPr>
        <w:t>18</w:t>
      </w:r>
      <w:r>
        <w:rPr>
          <w:rFonts w:hint="eastAsia"/>
          <w:sz w:val="32"/>
          <w:szCs w:val="32"/>
        </w:rPr>
        <w:t>个项目开展绩效监控。</w:t>
      </w:r>
    </w:p>
    <w:p w14:paraId="66A8E16F">
      <w:pPr>
        <w:ind w:firstLine="640" w:firstLineChars="200"/>
        <w:rPr>
          <w:rFonts w:hint="eastAsia"/>
          <w:sz w:val="32"/>
          <w:szCs w:val="32"/>
        </w:rPr>
      </w:pPr>
      <w:r>
        <w:rPr>
          <w:rFonts w:hint="eastAsia"/>
          <w:sz w:val="32"/>
          <w:szCs w:val="32"/>
        </w:rPr>
        <w:t>组织对202</w:t>
      </w:r>
      <w:r>
        <w:rPr>
          <w:rFonts w:hint="eastAsia"/>
          <w:sz w:val="32"/>
          <w:szCs w:val="32"/>
          <w:lang w:val="en-US" w:eastAsia="zh-CN"/>
        </w:rPr>
        <w:t>4</w:t>
      </w:r>
      <w:r>
        <w:rPr>
          <w:rFonts w:hint="eastAsia"/>
          <w:sz w:val="32"/>
          <w:szCs w:val="32"/>
        </w:rPr>
        <w:t>年度一般公共预算、政府性基金预算、国有资本经营预算、社会保险基金预算以及资本资产、债券资金等全面开展绩效自评，形成</w:t>
      </w:r>
      <w:r>
        <w:rPr>
          <w:rFonts w:hint="eastAsia"/>
          <w:sz w:val="32"/>
          <w:szCs w:val="32"/>
          <w:lang w:eastAsia="zh-CN"/>
        </w:rPr>
        <w:t>“</w:t>
      </w:r>
      <w:r>
        <w:rPr>
          <w:rFonts w:hint="eastAsia"/>
          <w:sz w:val="32"/>
          <w:szCs w:val="32"/>
          <w:lang w:val="en-US" w:eastAsia="zh-CN"/>
        </w:rPr>
        <w:t>九寨沟县应急管理局2024年度</w:t>
      </w:r>
      <w:r>
        <w:rPr>
          <w:rFonts w:hint="eastAsia"/>
          <w:sz w:val="32"/>
          <w:szCs w:val="32"/>
        </w:rPr>
        <w:t>部门整体绩效</w:t>
      </w:r>
      <w:r>
        <w:rPr>
          <w:rFonts w:hint="eastAsia"/>
          <w:sz w:val="32"/>
          <w:szCs w:val="32"/>
          <w:lang w:val="en-US" w:eastAsia="zh-CN"/>
        </w:rPr>
        <w:t>评价</w:t>
      </w:r>
      <w:r>
        <w:rPr>
          <w:rFonts w:hint="eastAsia"/>
          <w:sz w:val="32"/>
          <w:szCs w:val="32"/>
        </w:rPr>
        <w:t>报告</w:t>
      </w:r>
      <w:r>
        <w:rPr>
          <w:rFonts w:hint="eastAsia"/>
          <w:sz w:val="32"/>
          <w:szCs w:val="32"/>
          <w:lang w:eastAsia="zh-CN"/>
        </w:rPr>
        <w:t>”</w:t>
      </w:r>
      <w:r>
        <w:rPr>
          <w:rFonts w:hint="eastAsia"/>
          <w:sz w:val="32"/>
          <w:szCs w:val="32"/>
        </w:rPr>
        <w:t>、</w:t>
      </w:r>
      <w:r>
        <w:rPr>
          <w:rFonts w:hint="eastAsia"/>
          <w:sz w:val="32"/>
          <w:szCs w:val="32"/>
          <w:lang w:eastAsia="zh-CN"/>
        </w:rPr>
        <w:t>“</w:t>
      </w:r>
      <w:r>
        <w:rPr>
          <w:rFonts w:hint="eastAsia"/>
          <w:sz w:val="32"/>
          <w:szCs w:val="32"/>
        </w:rPr>
        <w:t>中央自然灾害救助资金专项预算项目绩效</w:t>
      </w:r>
      <w:r>
        <w:rPr>
          <w:rFonts w:hint="eastAsia"/>
          <w:sz w:val="32"/>
          <w:szCs w:val="32"/>
          <w:lang w:val="en-US" w:eastAsia="zh-CN"/>
        </w:rPr>
        <w:t>评价</w:t>
      </w:r>
      <w:r>
        <w:rPr>
          <w:rFonts w:hint="eastAsia"/>
          <w:sz w:val="32"/>
          <w:szCs w:val="32"/>
        </w:rPr>
        <w:t>报告</w:t>
      </w:r>
      <w:r>
        <w:rPr>
          <w:rFonts w:hint="eastAsia"/>
          <w:sz w:val="32"/>
          <w:szCs w:val="32"/>
          <w:lang w:eastAsia="zh-CN"/>
        </w:rPr>
        <w:t>”、“安办实体化运行经费专项预算项目绩效</w:t>
      </w:r>
      <w:r>
        <w:rPr>
          <w:rFonts w:hint="eastAsia"/>
          <w:sz w:val="32"/>
          <w:szCs w:val="32"/>
          <w:lang w:val="en-US" w:eastAsia="zh-CN"/>
        </w:rPr>
        <w:t>评价</w:t>
      </w:r>
      <w:r>
        <w:rPr>
          <w:rFonts w:hint="eastAsia"/>
          <w:sz w:val="32"/>
          <w:szCs w:val="32"/>
          <w:lang w:eastAsia="zh-CN"/>
        </w:rPr>
        <w:t>报告”</w:t>
      </w:r>
      <w:r>
        <w:rPr>
          <w:rFonts w:hint="eastAsia"/>
          <w:sz w:val="32"/>
          <w:szCs w:val="32"/>
        </w:rPr>
        <w:t>等专项预算项目绩效自评报告</w:t>
      </w:r>
      <w:r>
        <w:rPr>
          <w:rFonts w:hint="eastAsia"/>
          <w:sz w:val="32"/>
          <w:szCs w:val="32"/>
          <w:lang w:eastAsia="zh-CN"/>
        </w:rPr>
        <w:t>。</w:t>
      </w:r>
      <w:r>
        <w:rPr>
          <w:rFonts w:hint="eastAsia"/>
          <w:sz w:val="32"/>
          <w:szCs w:val="32"/>
        </w:rPr>
        <w:t>其中，</w:t>
      </w:r>
      <w:r>
        <w:rPr>
          <w:rFonts w:hint="eastAsia"/>
          <w:sz w:val="32"/>
          <w:szCs w:val="32"/>
          <w:lang w:val="en-US" w:eastAsia="zh-CN"/>
        </w:rPr>
        <w:t>九寨沟县应急管理局2024年度</w:t>
      </w:r>
      <w:r>
        <w:rPr>
          <w:rFonts w:hint="eastAsia"/>
          <w:sz w:val="32"/>
          <w:szCs w:val="32"/>
        </w:rPr>
        <w:t>部门整体（含部门预算项目）绩效自评得分为</w:t>
      </w:r>
      <w:r>
        <w:rPr>
          <w:rFonts w:hint="eastAsia"/>
          <w:sz w:val="32"/>
          <w:szCs w:val="32"/>
          <w:lang w:val="en-US" w:eastAsia="zh-CN"/>
        </w:rPr>
        <w:t>90.37</w:t>
      </w:r>
      <w:r>
        <w:rPr>
          <w:rFonts w:hint="eastAsia"/>
          <w:sz w:val="32"/>
          <w:szCs w:val="32"/>
        </w:rPr>
        <w:t>分；中央自然灾害救助资金专项预算项目绩效自评得分为</w:t>
      </w:r>
      <w:r>
        <w:rPr>
          <w:rFonts w:hint="eastAsia"/>
          <w:sz w:val="32"/>
          <w:szCs w:val="32"/>
          <w:lang w:val="en-US" w:eastAsia="zh-CN"/>
        </w:rPr>
        <w:t>98</w:t>
      </w:r>
      <w:r>
        <w:rPr>
          <w:rFonts w:hint="eastAsia"/>
          <w:sz w:val="32"/>
          <w:szCs w:val="32"/>
        </w:rPr>
        <w:t>分</w:t>
      </w:r>
      <w:r>
        <w:rPr>
          <w:rFonts w:hint="eastAsia"/>
          <w:sz w:val="32"/>
          <w:szCs w:val="32"/>
          <w:lang w:eastAsia="zh-CN"/>
        </w:rPr>
        <w:t>；安办实体化运行经费专项预算项目</w:t>
      </w:r>
      <w:r>
        <w:rPr>
          <w:rFonts w:hint="eastAsia"/>
          <w:sz w:val="32"/>
          <w:szCs w:val="32"/>
        </w:rPr>
        <w:t>绩效自评得分为</w:t>
      </w:r>
      <w:r>
        <w:rPr>
          <w:rFonts w:hint="eastAsia"/>
          <w:sz w:val="32"/>
          <w:szCs w:val="32"/>
          <w:lang w:val="en-US" w:eastAsia="zh-CN"/>
        </w:rPr>
        <w:t>99</w:t>
      </w:r>
      <w:r>
        <w:rPr>
          <w:rFonts w:hint="eastAsia"/>
          <w:sz w:val="32"/>
          <w:szCs w:val="32"/>
        </w:rPr>
        <w:t>分。绩效自评报告详见附件。</w:t>
      </w:r>
    </w:p>
    <w:p w14:paraId="26308681">
      <w:pPr>
        <w:ind w:firstLine="2209" w:firstLineChars="500"/>
        <w:jc w:val="both"/>
        <w:rPr>
          <w:rFonts w:hint="eastAsia"/>
          <w:b/>
          <w:bCs/>
          <w:sz w:val="44"/>
          <w:szCs w:val="44"/>
        </w:rPr>
      </w:pPr>
    </w:p>
    <w:p w14:paraId="259BD677">
      <w:pPr>
        <w:ind w:firstLine="2209" w:firstLineChars="500"/>
        <w:jc w:val="both"/>
        <w:rPr>
          <w:rFonts w:hint="eastAsia"/>
          <w:b/>
          <w:bCs/>
          <w:sz w:val="44"/>
          <w:szCs w:val="44"/>
        </w:rPr>
      </w:pPr>
    </w:p>
    <w:p w14:paraId="72D99588">
      <w:pPr>
        <w:ind w:firstLine="2209" w:firstLineChars="500"/>
        <w:jc w:val="both"/>
        <w:rPr>
          <w:rFonts w:hint="eastAsia"/>
          <w:b/>
          <w:bCs/>
          <w:sz w:val="44"/>
          <w:szCs w:val="44"/>
        </w:rPr>
      </w:pPr>
    </w:p>
    <w:p w14:paraId="5AE4AB5A">
      <w:pPr>
        <w:ind w:firstLine="2209" w:firstLineChars="500"/>
        <w:jc w:val="both"/>
        <w:rPr>
          <w:rFonts w:hint="eastAsia"/>
          <w:b/>
          <w:bCs/>
          <w:sz w:val="44"/>
          <w:szCs w:val="44"/>
        </w:rPr>
      </w:pPr>
      <w:r>
        <w:rPr>
          <w:rFonts w:hint="eastAsia"/>
          <w:b/>
          <w:bCs/>
          <w:sz w:val="44"/>
          <w:szCs w:val="44"/>
        </w:rPr>
        <w:t>第三部分 名词解释</w:t>
      </w:r>
    </w:p>
    <w:p w14:paraId="6EF70BAC">
      <w:pPr>
        <w:rPr>
          <w:rFonts w:hint="eastAsia"/>
          <w:sz w:val="32"/>
          <w:szCs w:val="32"/>
        </w:rPr>
      </w:pPr>
    </w:p>
    <w:p w14:paraId="04334B10">
      <w:pPr>
        <w:ind w:firstLine="640" w:firstLineChars="200"/>
        <w:rPr>
          <w:rFonts w:hint="eastAsia"/>
          <w:sz w:val="32"/>
          <w:szCs w:val="32"/>
        </w:rPr>
      </w:pPr>
      <w:r>
        <w:rPr>
          <w:rFonts w:hint="eastAsia"/>
          <w:sz w:val="32"/>
          <w:szCs w:val="32"/>
        </w:rPr>
        <w:t>1.财政拨款收入：指单位从同级财政部门取得的财政预算资金。</w:t>
      </w:r>
    </w:p>
    <w:p w14:paraId="24FE2200">
      <w:pPr>
        <w:ind w:firstLine="640" w:firstLineChars="200"/>
        <w:rPr>
          <w:rFonts w:hint="eastAsia"/>
          <w:sz w:val="32"/>
          <w:szCs w:val="32"/>
        </w:rPr>
      </w:pPr>
      <w:r>
        <w:rPr>
          <w:rFonts w:hint="eastAsia"/>
          <w:sz w:val="32"/>
          <w:szCs w:val="32"/>
        </w:rPr>
        <w:t xml:space="preserve">2.年初结转和结余：指以前年度尚未完成、结转到本年按有关规定继续使用的资金。 </w:t>
      </w:r>
    </w:p>
    <w:p w14:paraId="031D4805">
      <w:pPr>
        <w:ind w:firstLine="640" w:firstLineChars="200"/>
        <w:rPr>
          <w:rFonts w:hint="eastAsia"/>
          <w:sz w:val="32"/>
          <w:szCs w:val="32"/>
        </w:rPr>
      </w:pPr>
      <w:r>
        <w:rPr>
          <w:rFonts w:hint="eastAsia"/>
          <w:sz w:val="32"/>
          <w:szCs w:val="32"/>
        </w:rPr>
        <w:t>3、年末结转和结余：指单位按有关规定结转到下年或以后年度继续使用的资金。</w:t>
      </w:r>
    </w:p>
    <w:p w14:paraId="2180965D">
      <w:pPr>
        <w:ind w:firstLine="640" w:firstLineChars="200"/>
        <w:rPr>
          <w:rFonts w:hint="eastAsia"/>
          <w:sz w:val="32"/>
          <w:szCs w:val="32"/>
        </w:rPr>
      </w:pPr>
      <w:r>
        <w:rPr>
          <w:rFonts w:hint="eastAsia"/>
          <w:sz w:val="32"/>
          <w:szCs w:val="32"/>
        </w:rPr>
        <w:t>4、社会保障和就业支出（208）行政事业单位养老支出（05）机关事业单位基本养老保险缴费支出（05）：指为单位在职职工缴纳的基本养老保险费支出。</w:t>
      </w:r>
    </w:p>
    <w:p w14:paraId="0BBBFAAD">
      <w:pPr>
        <w:ind w:firstLine="640" w:firstLineChars="200"/>
        <w:rPr>
          <w:rFonts w:hint="eastAsia"/>
          <w:sz w:val="32"/>
          <w:szCs w:val="32"/>
        </w:rPr>
      </w:pPr>
      <w:r>
        <w:rPr>
          <w:rFonts w:hint="eastAsia"/>
          <w:sz w:val="32"/>
          <w:szCs w:val="32"/>
          <w:lang w:val="en-US" w:eastAsia="zh-CN"/>
        </w:rPr>
        <w:t>5</w:t>
      </w:r>
      <w:r>
        <w:rPr>
          <w:rFonts w:hint="eastAsia"/>
          <w:sz w:val="32"/>
          <w:szCs w:val="32"/>
        </w:rPr>
        <w:t>．社会保障和就业支出（208）行政事业单位养老支出（05）机关事业单位职业年金缴费支出（06）：指为单位在职职工缴纳的职业年金支出。</w:t>
      </w:r>
    </w:p>
    <w:p w14:paraId="5DDE4272">
      <w:pPr>
        <w:ind w:firstLine="640" w:firstLineChars="200"/>
        <w:rPr>
          <w:rFonts w:hint="eastAsia"/>
          <w:sz w:val="32"/>
          <w:szCs w:val="32"/>
        </w:rPr>
      </w:pPr>
      <w:r>
        <w:rPr>
          <w:rFonts w:hint="eastAsia"/>
          <w:sz w:val="32"/>
          <w:szCs w:val="32"/>
          <w:lang w:val="en-US" w:eastAsia="zh-CN"/>
        </w:rPr>
        <w:t>6</w:t>
      </w:r>
      <w:r>
        <w:rPr>
          <w:rFonts w:hint="eastAsia"/>
          <w:sz w:val="32"/>
          <w:szCs w:val="32"/>
        </w:rPr>
        <w:t>.卫生健康支出（210）行政事业单位医疗（11）行政单位医疗（01）：指行政单位为职工缴纳的医疗保险支出。</w:t>
      </w:r>
    </w:p>
    <w:p w14:paraId="6D2F7D9C">
      <w:pPr>
        <w:ind w:firstLine="640" w:firstLineChars="200"/>
        <w:rPr>
          <w:rFonts w:hint="eastAsia"/>
          <w:sz w:val="32"/>
          <w:szCs w:val="32"/>
        </w:rPr>
      </w:pPr>
      <w:r>
        <w:rPr>
          <w:rFonts w:hint="eastAsia"/>
          <w:sz w:val="32"/>
          <w:szCs w:val="32"/>
          <w:lang w:val="en-US" w:eastAsia="zh-CN"/>
        </w:rPr>
        <w:t>7</w:t>
      </w:r>
      <w:r>
        <w:rPr>
          <w:rFonts w:hint="eastAsia"/>
          <w:sz w:val="32"/>
          <w:szCs w:val="32"/>
        </w:rPr>
        <w:t>.卫生健康支出（</w:t>
      </w:r>
      <w:r>
        <w:rPr>
          <w:rFonts w:hint="eastAsia"/>
          <w:sz w:val="32"/>
          <w:szCs w:val="32"/>
          <w:lang w:val="en-US" w:eastAsia="zh-CN"/>
        </w:rPr>
        <w:t>210</w:t>
      </w:r>
      <w:r>
        <w:rPr>
          <w:rFonts w:hint="eastAsia"/>
          <w:sz w:val="32"/>
          <w:szCs w:val="32"/>
        </w:rPr>
        <w:t>）行政事业单位医疗（11）公务员医疗补助（03）：指单位为职工缴纳的公务员医疗补助支出。</w:t>
      </w:r>
    </w:p>
    <w:p w14:paraId="08C3A300">
      <w:pPr>
        <w:pStyle w:val="2"/>
        <w:ind w:left="0" w:leftChars="0" w:firstLine="640" w:firstLineChars="200"/>
        <w:rPr>
          <w:rFonts w:hint="default" w:asciiTheme="minorHAnsi" w:hAnsiTheme="minorHAnsi" w:eastAsiaTheme="minorEastAsia" w:cstheme="minorBidi"/>
          <w:kern w:val="2"/>
          <w:sz w:val="32"/>
          <w:szCs w:val="32"/>
          <w:lang w:val="en-US" w:eastAsia="zh-CN" w:bidi="ar-SA"/>
        </w:rPr>
      </w:pPr>
      <w:r>
        <w:rPr>
          <w:rFonts w:hint="eastAsia" w:asciiTheme="minorHAnsi" w:hAnsiTheme="minorHAnsi" w:eastAsiaTheme="minorEastAsia" w:cstheme="minorBidi"/>
          <w:kern w:val="2"/>
          <w:sz w:val="32"/>
          <w:szCs w:val="32"/>
          <w:lang w:val="en-US" w:eastAsia="zh-CN" w:bidi="ar-SA"/>
        </w:rPr>
        <w:t>8.农林水支出（213）巩固脱贫攻坚成果衔接乡村振兴支出（05）其他巩固脱贫攻坚成果衔接乡村振兴支出（99）:指九寨沟县应急抗旱能力建设项目支出。</w:t>
      </w:r>
    </w:p>
    <w:p w14:paraId="21AA37BE">
      <w:pPr>
        <w:ind w:firstLine="640" w:firstLineChars="200"/>
        <w:rPr>
          <w:rFonts w:hint="eastAsia"/>
        </w:rPr>
      </w:pPr>
      <w:r>
        <w:rPr>
          <w:rFonts w:hint="eastAsia"/>
          <w:sz w:val="32"/>
          <w:szCs w:val="32"/>
          <w:lang w:val="en-US" w:eastAsia="zh-CN"/>
        </w:rPr>
        <w:t>9</w:t>
      </w:r>
      <w:r>
        <w:rPr>
          <w:rFonts w:hint="eastAsia"/>
          <w:sz w:val="32"/>
          <w:szCs w:val="32"/>
        </w:rPr>
        <w:t>.住房保障支出（221）住房改革支出（02）住房公积金（01）：指按规定比例为职工缴纳的住房公积金。</w:t>
      </w:r>
    </w:p>
    <w:p w14:paraId="6218E581">
      <w:pPr>
        <w:ind w:firstLine="640" w:firstLineChars="200"/>
        <w:rPr>
          <w:rFonts w:hint="eastAsia"/>
          <w:sz w:val="32"/>
          <w:szCs w:val="32"/>
        </w:rPr>
      </w:pPr>
      <w:r>
        <w:rPr>
          <w:rFonts w:hint="eastAsia"/>
          <w:sz w:val="32"/>
          <w:szCs w:val="32"/>
          <w:lang w:val="en-US" w:eastAsia="zh-CN"/>
        </w:rPr>
        <w:t>10</w:t>
      </w:r>
      <w:r>
        <w:rPr>
          <w:rFonts w:hint="eastAsia"/>
          <w:sz w:val="32"/>
          <w:szCs w:val="32"/>
        </w:rPr>
        <w:t>．灾害防治及应急管理支出（224）应急管理事务（01）行政运行（01）：指为保障单位正常运转、完成日常工作任务发生的基本支出。</w:t>
      </w:r>
    </w:p>
    <w:p w14:paraId="04909AB9">
      <w:pPr>
        <w:ind w:firstLine="640" w:firstLineChars="200"/>
        <w:rPr>
          <w:rFonts w:hint="default" w:eastAsiaTheme="minorEastAsia"/>
          <w:lang w:val="en-US" w:eastAsia="zh-CN"/>
        </w:rPr>
      </w:pPr>
      <w:r>
        <w:rPr>
          <w:rFonts w:hint="eastAsia"/>
          <w:sz w:val="32"/>
          <w:szCs w:val="32"/>
          <w:lang w:val="en-US" w:eastAsia="zh-CN"/>
        </w:rPr>
        <w:t>11.</w:t>
      </w:r>
      <w:r>
        <w:rPr>
          <w:rFonts w:hint="eastAsia"/>
          <w:sz w:val="32"/>
          <w:szCs w:val="32"/>
        </w:rPr>
        <w:t>灾害防治及应急管理支出（224）应急管理事务（01）</w:t>
      </w:r>
      <w:r>
        <w:rPr>
          <w:rFonts w:hint="eastAsia"/>
          <w:sz w:val="32"/>
          <w:szCs w:val="32"/>
          <w:lang w:val="en-US" w:eastAsia="zh-CN"/>
        </w:rPr>
        <w:t>安全监管</w:t>
      </w:r>
      <w:r>
        <w:rPr>
          <w:rFonts w:hint="eastAsia"/>
          <w:sz w:val="32"/>
          <w:szCs w:val="32"/>
        </w:rPr>
        <w:t>（0</w:t>
      </w:r>
      <w:r>
        <w:rPr>
          <w:rFonts w:hint="eastAsia"/>
          <w:sz w:val="32"/>
          <w:szCs w:val="32"/>
          <w:lang w:val="en-US" w:eastAsia="zh-CN"/>
        </w:rPr>
        <w:t>6</w:t>
      </w:r>
      <w:r>
        <w:rPr>
          <w:rFonts w:hint="eastAsia"/>
          <w:sz w:val="32"/>
          <w:szCs w:val="32"/>
        </w:rPr>
        <w:t>）：指</w:t>
      </w:r>
      <w:r>
        <w:rPr>
          <w:rFonts w:hint="eastAsia"/>
          <w:sz w:val="32"/>
          <w:szCs w:val="32"/>
          <w:lang w:val="en-US" w:eastAsia="zh-CN"/>
        </w:rPr>
        <w:t>安办实体化运行经费支出。</w:t>
      </w:r>
    </w:p>
    <w:p w14:paraId="70ED086D">
      <w:pPr>
        <w:ind w:firstLine="640" w:firstLineChars="200"/>
        <w:rPr>
          <w:rFonts w:hint="eastAsia"/>
          <w:sz w:val="32"/>
          <w:szCs w:val="32"/>
        </w:rPr>
      </w:pPr>
      <w:r>
        <w:rPr>
          <w:rFonts w:hint="eastAsia"/>
          <w:sz w:val="32"/>
          <w:szCs w:val="32"/>
          <w:lang w:val="en-US" w:eastAsia="zh-CN"/>
        </w:rPr>
        <w:t>12</w:t>
      </w:r>
      <w:r>
        <w:rPr>
          <w:rFonts w:hint="eastAsia"/>
          <w:sz w:val="32"/>
          <w:szCs w:val="32"/>
        </w:rPr>
        <w:t>.灾害防治及应急管理支出（224）应急管理事务（01）其他应急管理支出（99）：指对其他应急管理方面的支出。</w:t>
      </w:r>
    </w:p>
    <w:p w14:paraId="461A397D">
      <w:pPr>
        <w:ind w:firstLine="640" w:firstLineChars="200"/>
        <w:rPr>
          <w:rFonts w:hint="eastAsia"/>
          <w:sz w:val="32"/>
          <w:szCs w:val="32"/>
        </w:rPr>
      </w:pPr>
      <w:r>
        <w:rPr>
          <w:rFonts w:hint="eastAsia"/>
          <w:sz w:val="32"/>
          <w:szCs w:val="32"/>
          <w:lang w:val="en-US" w:eastAsia="zh-CN"/>
        </w:rPr>
        <w:t>13</w:t>
      </w:r>
      <w:r>
        <w:rPr>
          <w:rFonts w:hint="eastAsia"/>
          <w:sz w:val="32"/>
          <w:szCs w:val="32"/>
        </w:rPr>
        <w:t>.灾害防治及应急管理（224）</w:t>
      </w:r>
      <w:r>
        <w:rPr>
          <w:rFonts w:hint="eastAsia"/>
          <w:sz w:val="32"/>
          <w:szCs w:val="32"/>
          <w:lang w:val="en-US" w:eastAsia="zh-CN"/>
        </w:rPr>
        <w:t>消防救援事务</w:t>
      </w:r>
      <w:r>
        <w:rPr>
          <w:rFonts w:hint="eastAsia"/>
          <w:sz w:val="32"/>
          <w:szCs w:val="32"/>
        </w:rPr>
        <w:t>（0</w:t>
      </w:r>
      <w:r>
        <w:rPr>
          <w:rFonts w:hint="eastAsia"/>
          <w:sz w:val="32"/>
          <w:szCs w:val="32"/>
          <w:lang w:val="en-US" w:eastAsia="zh-CN"/>
        </w:rPr>
        <w:t>2</w:t>
      </w:r>
      <w:r>
        <w:rPr>
          <w:rFonts w:hint="eastAsia"/>
          <w:sz w:val="32"/>
          <w:szCs w:val="32"/>
        </w:rPr>
        <w:t>）</w:t>
      </w:r>
      <w:r>
        <w:rPr>
          <w:rFonts w:hint="eastAsia"/>
          <w:sz w:val="32"/>
          <w:szCs w:val="32"/>
          <w:lang w:val="en-US" w:eastAsia="zh-CN"/>
        </w:rPr>
        <w:t>一般行政管理事务</w:t>
      </w:r>
      <w:r>
        <w:rPr>
          <w:rFonts w:hint="eastAsia"/>
          <w:sz w:val="32"/>
          <w:szCs w:val="32"/>
        </w:rPr>
        <w:t>（</w:t>
      </w:r>
      <w:r>
        <w:rPr>
          <w:rFonts w:hint="eastAsia"/>
          <w:sz w:val="32"/>
          <w:szCs w:val="32"/>
          <w:lang w:val="en-US" w:eastAsia="zh-CN"/>
        </w:rPr>
        <w:t>02</w:t>
      </w:r>
      <w:r>
        <w:rPr>
          <w:rFonts w:hint="eastAsia"/>
          <w:sz w:val="32"/>
          <w:szCs w:val="32"/>
        </w:rPr>
        <w:t>）:</w:t>
      </w:r>
      <w:r>
        <w:rPr>
          <w:rFonts w:hint="eastAsia"/>
          <w:sz w:val="32"/>
          <w:szCs w:val="32"/>
          <w:lang w:val="en-US" w:eastAsia="zh-CN"/>
        </w:rPr>
        <w:t>指县消防队购买装备支出</w:t>
      </w:r>
      <w:r>
        <w:rPr>
          <w:rFonts w:hint="eastAsia"/>
          <w:sz w:val="32"/>
          <w:szCs w:val="32"/>
        </w:rPr>
        <w:t>。</w:t>
      </w:r>
    </w:p>
    <w:p w14:paraId="580A59E3">
      <w:pPr>
        <w:ind w:firstLine="640" w:firstLineChars="200"/>
        <w:rPr>
          <w:rFonts w:hint="eastAsia"/>
          <w:sz w:val="32"/>
          <w:szCs w:val="32"/>
        </w:rPr>
      </w:pPr>
      <w:r>
        <w:rPr>
          <w:rFonts w:hint="eastAsia"/>
          <w:sz w:val="32"/>
          <w:szCs w:val="32"/>
          <w:lang w:val="en-US" w:eastAsia="zh-CN"/>
        </w:rPr>
        <w:t>14</w:t>
      </w:r>
      <w:r>
        <w:rPr>
          <w:rFonts w:hint="eastAsia"/>
          <w:sz w:val="32"/>
          <w:szCs w:val="32"/>
        </w:rPr>
        <w:t>.灾害防治及应急管理（224）</w:t>
      </w:r>
      <w:r>
        <w:rPr>
          <w:rFonts w:hint="eastAsia"/>
          <w:sz w:val="32"/>
          <w:szCs w:val="32"/>
          <w:lang w:val="en-US" w:eastAsia="zh-CN"/>
        </w:rPr>
        <w:t>地震事务</w:t>
      </w:r>
      <w:r>
        <w:rPr>
          <w:rFonts w:hint="eastAsia"/>
          <w:sz w:val="32"/>
          <w:szCs w:val="32"/>
        </w:rPr>
        <w:t>（</w:t>
      </w:r>
      <w:r>
        <w:rPr>
          <w:rFonts w:hint="eastAsia"/>
          <w:sz w:val="32"/>
          <w:szCs w:val="32"/>
          <w:lang w:val="en-US" w:eastAsia="zh-CN"/>
        </w:rPr>
        <w:t>05</w:t>
      </w:r>
      <w:r>
        <w:rPr>
          <w:rFonts w:hint="eastAsia"/>
          <w:sz w:val="32"/>
          <w:szCs w:val="32"/>
        </w:rPr>
        <w:t>）</w:t>
      </w:r>
      <w:r>
        <w:rPr>
          <w:rFonts w:hint="eastAsia"/>
          <w:sz w:val="32"/>
          <w:szCs w:val="32"/>
          <w:lang w:val="en-US" w:eastAsia="zh-CN"/>
        </w:rPr>
        <w:t>地震监测</w:t>
      </w:r>
      <w:r>
        <w:rPr>
          <w:rFonts w:hint="eastAsia"/>
          <w:sz w:val="32"/>
          <w:szCs w:val="32"/>
        </w:rPr>
        <w:t>（0</w:t>
      </w:r>
      <w:r>
        <w:rPr>
          <w:rFonts w:hint="eastAsia"/>
          <w:sz w:val="32"/>
          <w:szCs w:val="32"/>
          <w:lang w:val="en-US" w:eastAsia="zh-CN"/>
        </w:rPr>
        <w:t>4</w:t>
      </w:r>
      <w:r>
        <w:rPr>
          <w:rFonts w:hint="eastAsia"/>
          <w:sz w:val="32"/>
          <w:szCs w:val="32"/>
        </w:rPr>
        <w:t>）:</w:t>
      </w:r>
      <w:r>
        <w:rPr>
          <w:rFonts w:hint="eastAsia"/>
          <w:sz w:val="32"/>
          <w:szCs w:val="32"/>
          <w:lang w:val="en-US" w:eastAsia="zh-CN"/>
        </w:rPr>
        <w:t>指九寨沟县地球物理台站（地下流体）项目支出</w:t>
      </w:r>
      <w:r>
        <w:rPr>
          <w:rFonts w:hint="eastAsia"/>
          <w:sz w:val="32"/>
          <w:szCs w:val="32"/>
        </w:rPr>
        <w:t>。</w:t>
      </w:r>
    </w:p>
    <w:p w14:paraId="7789FC12">
      <w:pPr>
        <w:ind w:firstLine="640" w:firstLineChars="200"/>
        <w:rPr>
          <w:rFonts w:hint="eastAsia"/>
        </w:rPr>
      </w:pPr>
      <w:r>
        <w:rPr>
          <w:rFonts w:hint="eastAsia"/>
          <w:sz w:val="32"/>
          <w:szCs w:val="32"/>
          <w:lang w:val="en-US" w:eastAsia="zh-CN"/>
        </w:rPr>
        <w:t>15</w:t>
      </w:r>
      <w:r>
        <w:rPr>
          <w:rFonts w:hint="eastAsia"/>
          <w:sz w:val="32"/>
          <w:szCs w:val="32"/>
        </w:rPr>
        <w:t>.灾害防治及应急管理（224）</w:t>
      </w:r>
      <w:r>
        <w:rPr>
          <w:rFonts w:hint="eastAsia"/>
          <w:sz w:val="32"/>
          <w:szCs w:val="32"/>
          <w:lang w:val="en-US" w:eastAsia="zh-CN"/>
        </w:rPr>
        <w:t>地震事务</w:t>
      </w:r>
      <w:r>
        <w:rPr>
          <w:rFonts w:hint="eastAsia"/>
          <w:sz w:val="32"/>
          <w:szCs w:val="32"/>
        </w:rPr>
        <w:t>（</w:t>
      </w:r>
      <w:r>
        <w:rPr>
          <w:rFonts w:hint="eastAsia"/>
          <w:sz w:val="32"/>
          <w:szCs w:val="32"/>
          <w:lang w:val="en-US" w:eastAsia="zh-CN"/>
        </w:rPr>
        <w:t>05</w:t>
      </w:r>
      <w:r>
        <w:rPr>
          <w:rFonts w:hint="eastAsia"/>
          <w:sz w:val="32"/>
          <w:szCs w:val="32"/>
        </w:rPr>
        <w:t>）</w:t>
      </w:r>
      <w:r>
        <w:rPr>
          <w:rFonts w:hint="eastAsia"/>
          <w:sz w:val="32"/>
          <w:szCs w:val="32"/>
          <w:lang w:val="en-US" w:eastAsia="zh-CN"/>
        </w:rPr>
        <w:t>地震预测预报</w:t>
      </w:r>
      <w:r>
        <w:rPr>
          <w:rFonts w:hint="eastAsia"/>
          <w:sz w:val="32"/>
          <w:szCs w:val="32"/>
        </w:rPr>
        <w:t>（0</w:t>
      </w:r>
      <w:r>
        <w:rPr>
          <w:rFonts w:hint="eastAsia"/>
          <w:sz w:val="32"/>
          <w:szCs w:val="32"/>
          <w:lang w:val="en-US" w:eastAsia="zh-CN"/>
        </w:rPr>
        <w:t>5</w:t>
      </w:r>
      <w:r>
        <w:rPr>
          <w:rFonts w:hint="eastAsia"/>
          <w:sz w:val="32"/>
          <w:szCs w:val="32"/>
        </w:rPr>
        <w:t>）:</w:t>
      </w:r>
      <w:r>
        <w:rPr>
          <w:rFonts w:hint="eastAsia"/>
          <w:sz w:val="32"/>
          <w:szCs w:val="32"/>
          <w:lang w:val="en-US" w:eastAsia="zh-CN"/>
        </w:rPr>
        <w:t>指地震预警全覆盖项目支出</w:t>
      </w:r>
      <w:r>
        <w:rPr>
          <w:rFonts w:hint="eastAsia"/>
          <w:sz w:val="32"/>
          <w:szCs w:val="32"/>
        </w:rPr>
        <w:t>。</w:t>
      </w:r>
    </w:p>
    <w:p w14:paraId="2A2648EE">
      <w:pPr>
        <w:ind w:firstLine="640" w:firstLineChars="200"/>
        <w:rPr>
          <w:rFonts w:hint="eastAsia"/>
          <w:sz w:val="32"/>
          <w:szCs w:val="32"/>
        </w:rPr>
      </w:pPr>
      <w:r>
        <w:rPr>
          <w:rFonts w:hint="eastAsia"/>
          <w:sz w:val="32"/>
          <w:szCs w:val="32"/>
        </w:rPr>
        <w:t>1</w:t>
      </w:r>
      <w:r>
        <w:rPr>
          <w:rFonts w:hint="eastAsia"/>
          <w:sz w:val="32"/>
          <w:szCs w:val="32"/>
          <w:lang w:val="en-US" w:eastAsia="zh-CN"/>
        </w:rPr>
        <w:t>6</w:t>
      </w:r>
      <w:r>
        <w:rPr>
          <w:rFonts w:hint="eastAsia"/>
          <w:sz w:val="32"/>
          <w:szCs w:val="32"/>
        </w:rPr>
        <w:t>.灾害防治及应急管理支出（224）</w:t>
      </w:r>
      <w:r>
        <w:rPr>
          <w:rFonts w:hint="eastAsia"/>
          <w:sz w:val="32"/>
          <w:szCs w:val="32"/>
          <w:lang w:val="en-US" w:eastAsia="zh-CN"/>
        </w:rPr>
        <w:t>地震事务</w:t>
      </w:r>
      <w:r>
        <w:rPr>
          <w:rFonts w:hint="eastAsia"/>
          <w:sz w:val="32"/>
          <w:szCs w:val="32"/>
        </w:rPr>
        <w:t>（0</w:t>
      </w:r>
      <w:r>
        <w:rPr>
          <w:rFonts w:hint="eastAsia"/>
          <w:sz w:val="32"/>
          <w:szCs w:val="32"/>
          <w:lang w:val="en-US" w:eastAsia="zh-CN"/>
        </w:rPr>
        <w:t>5</w:t>
      </w:r>
      <w:r>
        <w:rPr>
          <w:rFonts w:hint="eastAsia"/>
          <w:sz w:val="32"/>
          <w:szCs w:val="32"/>
        </w:rPr>
        <w:t>）其他</w:t>
      </w:r>
      <w:r>
        <w:rPr>
          <w:rFonts w:hint="eastAsia"/>
          <w:sz w:val="32"/>
          <w:szCs w:val="32"/>
          <w:lang w:val="en-US" w:eastAsia="zh-CN"/>
        </w:rPr>
        <w:t>地震事务</w:t>
      </w:r>
      <w:r>
        <w:rPr>
          <w:rFonts w:hint="eastAsia"/>
          <w:sz w:val="32"/>
          <w:szCs w:val="32"/>
        </w:rPr>
        <w:t>支出（99）：指其</w:t>
      </w:r>
      <w:r>
        <w:rPr>
          <w:rFonts w:hint="eastAsia"/>
          <w:sz w:val="32"/>
          <w:szCs w:val="32"/>
          <w:lang w:val="en-US" w:eastAsia="zh-CN"/>
        </w:rPr>
        <w:t>用于开展地震灾害防治</w:t>
      </w:r>
      <w:r>
        <w:rPr>
          <w:rFonts w:hint="eastAsia"/>
          <w:sz w:val="32"/>
          <w:szCs w:val="32"/>
        </w:rPr>
        <w:t>支出。</w:t>
      </w:r>
    </w:p>
    <w:p w14:paraId="19F073E9">
      <w:pPr>
        <w:rPr>
          <w:rFonts w:hint="eastAsia"/>
          <w:sz w:val="32"/>
          <w:szCs w:val="32"/>
        </w:rPr>
      </w:pPr>
      <w:r>
        <w:rPr>
          <w:rFonts w:hint="eastAsia"/>
          <w:sz w:val="32"/>
          <w:szCs w:val="32"/>
          <w:lang w:val="en-US" w:eastAsia="zh-CN"/>
        </w:rPr>
        <w:t xml:space="preserve">    17</w:t>
      </w:r>
      <w:r>
        <w:rPr>
          <w:rFonts w:hint="eastAsia"/>
          <w:sz w:val="32"/>
          <w:szCs w:val="32"/>
        </w:rPr>
        <w:t xml:space="preserve"> 灾害防治及应急管理支出（224）自然灾害救灾及恢复重建支出（07）自然灾害救灾补助（03）：指用于应对重大自然灾害应急救援和受灾群众救助支出。</w:t>
      </w:r>
    </w:p>
    <w:p w14:paraId="555605A2">
      <w:pPr>
        <w:ind w:firstLine="640" w:firstLineChars="200"/>
        <w:rPr>
          <w:rFonts w:hint="eastAsia"/>
          <w:sz w:val="32"/>
          <w:szCs w:val="32"/>
        </w:rPr>
      </w:pPr>
      <w:r>
        <w:rPr>
          <w:rFonts w:hint="eastAsia"/>
          <w:sz w:val="32"/>
          <w:szCs w:val="32"/>
          <w:lang w:val="en-US" w:eastAsia="zh-CN"/>
        </w:rPr>
        <w:t>18</w:t>
      </w:r>
      <w:r>
        <w:rPr>
          <w:rFonts w:hint="eastAsia"/>
          <w:sz w:val="32"/>
          <w:szCs w:val="32"/>
        </w:rPr>
        <w:t>.基本支出：指为保障机构正常运转、完成日常工作任务而发生的人员支出和公用支出。</w:t>
      </w:r>
    </w:p>
    <w:p w14:paraId="22A23173">
      <w:pPr>
        <w:ind w:firstLine="640" w:firstLineChars="200"/>
        <w:rPr>
          <w:rFonts w:hint="eastAsia"/>
          <w:sz w:val="32"/>
          <w:szCs w:val="32"/>
        </w:rPr>
      </w:pPr>
      <w:r>
        <w:rPr>
          <w:rFonts w:hint="eastAsia"/>
          <w:sz w:val="32"/>
          <w:szCs w:val="32"/>
          <w:lang w:val="en-US" w:eastAsia="zh-CN"/>
        </w:rPr>
        <w:t>19</w:t>
      </w:r>
      <w:r>
        <w:rPr>
          <w:rFonts w:hint="eastAsia"/>
          <w:sz w:val="32"/>
          <w:szCs w:val="32"/>
        </w:rPr>
        <w:t xml:space="preserve">.项目支出：指在基本支出之外为完成特定行政任务和事业发展目标所发生的支出。 </w:t>
      </w:r>
    </w:p>
    <w:p w14:paraId="4CD5DB8F">
      <w:pPr>
        <w:ind w:firstLine="640" w:firstLineChars="200"/>
        <w:rPr>
          <w:rFonts w:hint="eastAsia"/>
          <w:sz w:val="32"/>
          <w:szCs w:val="32"/>
        </w:rPr>
      </w:pPr>
      <w:r>
        <w:rPr>
          <w:rFonts w:hint="eastAsia"/>
          <w:sz w:val="32"/>
          <w:szCs w:val="32"/>
          <w:lang w:val="en-US" w:eastAsia="zh-CN"/>
        </w:rPr>
        <w:t>20</w:t>
      </w:r>
      <w:r>
        <w:rPr>
          <w:rFonts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2945D93">
      <w:pPr>
        <w:ind w:firstLine="640" w:firstLineChars="200"/>
        <w:rPr>
          <w:rFonts w:hint="eastAsia"/>
          <w:sz w:val="32"/>
          <w:szCs w:val="32"/>
        </w:rPr>
      </w:pPr>
      <w:r>
        <w:rPr>
          <w:rFonts w:hint="eastAsia"/>
          <w:sz w:val="32"/>
          <w:szCs w:val="32"/>
          <w:lang w:val="en-US" w:eastAsia="zh-CN"/>
        </w:rPr>
        <w:t>21</w:t>
      </w:r>
      <w:r>
        <w:rPr>
          <w:rFonts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07C7CAB9">
      <w:pPr>
        <w:rPr>
          <w:rFonts w:hint="eastAsia"/>
          <w:sz w:val="32"/>
          <w:szCs w:val="32"/>
        </w:rPr>
      </w:pPr>
    </w:p>
    <w:p w14:paraId="732E97C0">
      <w:pPr>
        <w:pStyle w:val="2"/>
        <w:rPr>
          <w:rFonts w:hint="eastAsia"/>
          <w:sz w:val="32"/>
          <w:szCs w:val="32"/>
        </w:rPr>
      </w:pPr>
    </w:p>
    <w:p w14:paraId="5BDB087D">
      <w:pPr>
        <w:rPr>
          <w:rFonts w:hint="eastAsia"/>
          <w:sz w:val="32"/>
          <w:szCs w:val="32"/>
        </w:rPr>
      </w:pPr>
    </w:p>
    <w:p w14:paraId="084C1536">
      <w:pPr>
        <w:pStyle w:val="2"/>
        <w:rPr>
          <w:rFonts w:hint="eastAsia"/>
          <w:sz w:val="32"/>
          <w:szCs w:val="32"/>
        </w:rPr>
      </w:pPr>
    </w:p>
    <w:p w14:paraId="05FF5EA7">
      <w:pPr>
        <w:rPr>
          <w:rFonts w:hint="eastAsia"/>
          <w:sz w:val="32"/>
          <w:szCs w:val="32"/>
        </w:rPr>
      </w:pPr>
    </w:p>
    <w:p w14:paraId="1A63ABE1">
      <w:pPr>
        <w:rPr>
          <w:rFonts w:hint="eastAsia"/>
          <w:sz w:val="32"/>
          <w:szCs w:val="32"/>
        </w:rPr>
      </w:pPr>
    </w:p>
    <w:p w14:paraId="3629913B">
      <w:pPr>
        <w:pStyle w:val="2"/>
        <w:rPr>
          <w:rFonts w:hint="eastAsia"/>
        </w:rPr>
      </w:pPr>
    </w:p>
    <w:p w14:paraId="4803C247">
      <w:pPr>
        <w:numPr>
          <w:ilvl w:val="0"/>
          <w:numId w:val="3"/>
        </w:num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件</w:t>
      </w:r>
    </w:p>
    <w:p w14:paraId="0853B2BD">
      <w:pPr>
        <w:pStyle w:val="5"/>
        <w:numPr>
          <w:ilvl w:val="0"/>
          <w:numId w:val="0"/>
        </w:numPr>
        <w:rPr>
          <w:rFonts w:hint="eastAsia"/>
        </w:rPr>
      </w:pPr>
    </w:p>
    <w:p w14:paraId="49314958">
      <w:pPr>
        <w:rPr>
          <w:rFonts w:hint="eastAsia"/>
          <w:sz w:val="32"/>
          <w:szCs w:val="32"/>
          <w:lang w:val="en-US" w:eastAsia="zh-CN"/>
        </w:rPr>
      </w:pPr>
      <w:r>
        <w:rPr>
          <w:rFonts w:hint="eastAsia"/>
          <w:sz w:val="32"/>
          <w:szCs w:val="32"/>
          <w:lang w:val="en-US" w:eastAsia="zh-CN"/>
        </w:rPr>
        <w:t xml:space="preserve"> 附件1  </w:t>
      </w:r>
    </w:p>
    <w:p w14:paraId="6665A04D">
      <w:pPr>
        <w:keepNext w:val="0"/>
        <w:keepLines w:val="0"/>
        <w:pageBreakBefore w:val="0"/>
        <w:widowControl/>
        <w:kinsoku/>
        <w:wordWrap/>
        <w:overflowPunct/>
        <w:topLinePunct w:val="0"/>
        <w:autoSpaceDE/>
        <w:autoSpaceDN/>
        <w:bidi w:val="0"/>
        <w:spacing w:line="578" w:lineRule="exact"/>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lang w:val="en-US"/>
        </w:rPr>
      </w:pPr>
      <w:r>
        <w:rPr>
          <w:rFonts w:hint="eastAsia" w:ascii="Times New Roman" w:hAnsi="Times New Roman" w:eastAsia="方正小标宋简体" w:cs="Times New Roman"/>
          <w:b w:val="0"/>
          <w:bCs/>
          <w:sz w:val="44"/>
          <w:szCs w:val="44"/>
          <w:highlight w:val="none"/>
          <w:shd w:val="clear" w:color="auto" w:fill="FFFFFF"/>
          <w:lang w:val="en-US" w:eastAsia="zh-CN"/>
        </w:rPr>
        <w:t>九寨沟县应急管理局</w:t>
      </w:r>
      <w:r>
        <w:rPr>
          <w:rFonts w:hint="eastAsia" w:eastAsia="方正小标宋简体" w:cs="Times New Roman"/>
          <w:b w:val="0"/>
          <w:bCs/>
          <w:sz w:val="44"/>
          <w:szCs w:val="44"/>
          <w:highlight w:val="none"/>
          <w:shd w:val="clear" w:color="auto" w:fill="FFFFFF"/>
          <w:lang w:val="en-US" w:eastAsia="zh-CN"/>
        </w:rPr>
        <w:t>2024年</w:t>
      </w:r>
    </w:p>
    <w:p w14:paraId="12628BE4">
      <w:pPr>
        <w:keepNext w:val="0"/>
        <w:keepLines w:val="0"/>
        <w:pageBreakBefore w:val="0"/>
        <w:widowControl/>
        <w:kinsoku/>
        <w:wordWrap/>
        <w:overflowPunct/>
        <w:topLinePunct w:val="0"/>
        <w:autoSpaceDE/>
        <w:autoSpaceDN/>
        <w:bidi w:val="0"/>
        <w:spacing w:line="578" w:lineRule="exact"/>
        <w:contextualSpacing/>
        <w:jc w:val="center"/>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470A4C21">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705C342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0"/>
        <w:rPr>
          <w:rFonts w:hint="default" w:ascii="Times New Roman" w:hAnsi="Times New Roman" w:eastAsia="黑体" w:cs="Times New Roman"/>
          <w:sz w:val="32"/>
          <w:szCs w:val="32"/>
          <w:lang w:val="en-US" w:eastAsia="zh-CN"/>
        </w:rPr>
      </w:pPr>
      <w:r>
        <w:rPr>
          <w:rFonts w:hint="eastAsia"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r>
        <w:rPr>
          <w:rFonts w:hint="eastAsia" w:eastAsia="黑体" w:cs="Times New Roman"/>
          <w:color w:val="000000"/>
          <w:kern w:val="0"/>
          <w:sz w:val="32"/>
          <w:szCs w:val="32"/>
          <w:highlight w:val="none"/>
          <w:shd w:val="clear" w:color="auto" w:fill="FFFFFF"/>
          <w:lang w:val="en-US" w:eastAsia="zh-CN"/>
        </w:rPr>
        <w:t xml:space="preserve"> </w:t>
      </w:r>
    </w:p>
    <w:p w14:paraId="4FAE00E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p>
    <w:p w14:paraId="6A64FB13">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九寨沟县应急管理局是政府管理的行政单位，是县级一级预算单位，单位下设3个机构，其中：防震减灾事务中心为正科级参公事业单位，应急救援中心为股级事业机构，消防救援事务中心事业机构；单位内设办公室、应急管理股，安全监管股、防灭火管理股、安全生产执法大队5个股室。</w:t>
      </w:r>
    </w:p>
    <w:p w14:paraId="709244D4">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3AE0E6D1">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en-US" w:eastAsia="zh-CN"/>
        </w:rPr>
        <w:t>九寨沟县应急管理局负责应急管理工作，组织和指导应对安全生产类、自然灾害类等突发事件和综合防灾减灾救灾工作。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负责组织、指导、协调安全生产类、自然灾害类等突发事件应急救援，承担全县应对一般及以上灾害指挥部工作，综合研判突发事件发展态势并提出应对建议，负责组织一般及以上灾害应急处置等工作。按照国家、省、州相关政策和规定负责消防、森林和草原火灾扑救、抗洪抢险、地震和地质灾害救援、生产安全事故救援等专业应急救援力量建设，依法依规统筹指导各乡（镇）及社会应急救援力量和应急保障能力建设。</w:t>
      </w:r>
    </w:p>
    <w:p w14:paraId="299D8B4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p>
    <w:p w14:paraId="271E81F3">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单位核定编制数共计47名，其中：行政编制5名，机关工勤人员编制1名；应急管理综合行政执法大队参公事业编制21名；防震减灾事务中心参公事业编制9名；应急中心事业编制8名，消防救援事务中心事业编制3名。2024年12月31日单位实际在职人数38人，其中：行政在职人数11人、参公在职人数14人、事业在职人数11人、工勤在职人数2人。退休9人。</w:t>
      </w:r>
    </w:p>
    <w:p w14:paraId="72F49D8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0"/>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27D7FEC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0F89DC7B">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2024年初预算收入合计775.57万元，全部为本年财政拨款收入。</w:t>
      </w:r>
    </w:p>
    <w:p w14:paraId="5CAA3794">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2024年决算收入合计2327.42万元，全部为本年财政拨款收入。</w:t>
      </w:r>
    </w:p>
    <w:p w14:paraId="0EA82953">
      <w:pPr>
        <w:pStyle w:val="5"/>
        <w:keepNext w:val="0"/>
        <w:keepLines w:val="0"/>
        <w:pageBreakBefore w:val="0"/>
        <w:widowControl w:val="0"/>
        <w:numPr>
          <w:ilvl w:val="0"/>
          <w:numId w:val="4"/>
        </w:numPr>
        <w:kinsoku/>
        <w:wordWrap/>
        <w:overflowPunct/>
        <w:topLinePunct w:val="0"/>
        <w:autoSpaceDE/>
        <w:autoSpaceDN/>
        <w:bidi w:val="0"/>
        <w:adjustRightInd/>
        <w:snapToGrid/>
        <w:spacing w:after="0" w:line="570" w:lineRule="exact"/>
        <w:ind w:left="0" w:leftChars="0" w:right="0" w:firstLine="602" w:firstLineChars="200"/>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eastAsia" w:eastAsia="楷体_GB2312" w:cs="Times New Roman"/>
          <w:b/>
          <w:bCs/>
          <w:color w:val="000000"/>
          <w:kern w:val="0"/>
          <w:szCs w:val="32"/>
          <w:highlight w:val="none"/>
          <w:shd w:val="clear" w:color="auto" w:fill="FFFFFF"/>
          <w:lang w:val="zh-CN"/>
        </w:rPr>
        <w:t>支出情况</w:t>
      </w:r>
      <w:r>
        <w:rPr>
          <w:rFonts w:hint="default" w:ascii="Times New Roman" w:hAnsi="Times New Roman" w:eastAsia="楷体_GB2312" w:cs="Times New Roman"/>
          <w:b/>
          <w:bCs/>
          <w:color w:val="000000"/>
          <w:kern w:val="0"/>
          <w:szCs w:val="32"/>
          <w:highlight w:val="none"/>
          <w:shd w:val="clear" w:color="auto" w:fill="FFFFFF"/>
          <w:lang w:val="zh-CN"/>
        </w:rPr>
        <w:t>。</w:t>
      </w:r>
    </w:p>
    <w:p w14:paraId="5AC63C35">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Times New Roman" w:hAnsi="Times New Roman" w:cs="Times New Roman"/>
          <w:szCs w:val="32"/>
          <w:lang w:val="zh-CN" w:eastAsia="zh-CN"/>
        </w:rPr>
      </w:pPr>
      <w:r>
        <w:rPr>
          <w:rFonts w:hint="eastAsia" w:ascii="方正仿宋_GB2312" w:hAnsi="方正仿宋_GB2312" w:eastAsia="方正仿宋_GB2312" w:cs="方正仿宋_GB2312"/>
          <w:spacing w:val="3"/>
          <w:sz w:val="32"/>
          <w:szCs w:val="32"/>
          <w:lang w:val="en-US" w:eastAsia="zh-CN"/>
        </w:rPr>
        <w:t>2024年初预算支出合计775.57万元，(全部为财政拨款支出),其中：基本支出720.67万元，项目支出54.9万元。</w:t>
      </w:r>
    </w:p>
    <w:p w14:paraId="2F5FA588">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Times New Roman" w:hAnsi="Times New Roman" w:cs="Times New Roman"/>
          <w:szCs w:val="32"/>
          <w:lang w:val="zh-CN" w:eastAsia="zh-CN"/>
        </w:rPr>
      </w:pPr>
      <w:r>
        <w:rPr>
          <w:rFonts w:hint="eastAsia" w:ascii="方正仿宋_GB2312" w:hAnsi="方正仿宋_GB2312" w:eastAsia="方正仿宋_GB2312" w:cs="方正仿宋_GB2312"/>
          <w:spacing w:val="3"/>
          <w:sz w:val="32"/>
          <w:szCs w:val="32"/>
          <w:lang w:val="en-US" w:eastAsia="zh-CN"/>
        </w:rPr>
        <w:t>2024年决算支出合计2458.06万元(全部为财政拨款支出),其中：基本支出875.45万元，项目支出1582.61万元。</w:t>
      </w:r>
    </w:p>
    <w:p w14:paraId="2E82C57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r>
        <w:rPr>
          <w:rFonts w:hint="default" w:ascii="方正仿宋_GB2312" w:hAnsi="方正仿宋_GB2312" w:eastAsia="方正仿宋_GB2312" w:cs="方正仿宋_GB2312"/>
          <w:spacing w:val="3"/>
          <w:kern w:val="2"/>
          <w:sz w:val="32"/>
          <w:szCs w:val="32"/>
          <w:lang w:val="en-US" w:eastAsia="zh-CN" w:bidi="ar-SA"/>
        </w:rPr>
        <w:t>2024年末结余分配0.00</w:t>
      </w:r>
      <w:r>
        <w:rPr>
          <w:rFonts w:hint="default" w:ascii="方正仿宋_GB2312" w:hAnsi="方正仿宋_GB2312" w:eastAsia="方正仿宋_GB2312" w:cs="方正仿宋_GB2312"/>
          <w:spacing w:val="3"/>
          <w:kern w:val="2"/>
          <w:sz w:val="32"/>
          <w:szCs w:val="32"/>
          <w:highlight w:val="none"/>
          <w:lang w:val="en-US" w:eastAsia="zh-CN" w:bidi="ar-SA"/>
        </w:rPr>
        <w:t>万元；年末结转结余0.00万元。</w:t>
      </w:r>
    </w:p>
    <w:p w14:paraId="44BD2F1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0"/>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3C66DEF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1"/>
        <w:rPr>
          <w:rFonts w:hint="default" w:ascii="Times New Roman" w:hAnsi="Times New Roman"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3C82490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楷体_GB2312" w:hAnsi="楷体_GB2312" w:eastAsia="楷体_GB2312" w:cs="楷体_GB2312"/>
          <w:color w:val="000000"/>
          <w:kern w:val="0"/>
          <w:szCs w:val="32"/>
          <w:highlight w:val="none"/>
          <w:shd w:val="clear" w:color="auto" w:fill="FFFFFF"/>
          <w:lang w:val="en-US" w:eastAsia="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履职效能。（</w:t>
      </w:r>
      <w:r>
        <w:rPr>
          <w:rFonts w:hint="eastAsia" w:eastAsia="楷体_GB2312" w:cs="Times New Roman"/>
          <w:color w:val="000000"/>
          <w:kern w:val="0"/>
          <w:sz w:val="32"/>
          <w:szCs w:val="32"/>
          <w:highlight w:val="none"/>
          <w:shd w:val="clear" w:color="auto" w:fill="FFFFFF"/>
          <w:lang w:val="en-US" w:eastAsia="zh-CN"/>
        </w:rPr>
        <w:t>分值15分，自评15分</w:t>
      </w:r>
      <w:r>
        <w:rPr>
          <w:rFonts w:hint="eastAsia" w:ascii="楷体_GB2312" w:hAnsi="楷体_GB2312" w:eastAsia="楷体_GB2312" w:cs="楷体_GB2312"/>
          <w:color w:val="000000"/>
          <w:kern w:val="0"/>
          <w:sz w:val="32"/>
          <w:szCs w:val="32"/>
          <w:highlight w:val="none"/>
          <w:shd w:val="clear" w:color="auto" w:fill="FFFFFF"/>
          <w:lang w:val="en-US" w:eastAsia="zh-CN"/>
        </w:rPr>
        <w:t>）</w:t>
      </w:r>
    </w:p>
    <w:tbl>
      <w:tblPr>
        <w:tblStyle w:val="13"/>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5"/>
        <w:gridCol w:w="1034"/>
        <w:gridCol w:w="1319"/>
        <w:gridCol w:w="1242"/>
        <w:gridCol w:w="1586"/>
      </w:tblGrid>
      <w:tr w14:paraId="5205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2755" w:type="dxa"/>
            <w:vAlign w:val="center"/>
          </w:tcPr>
          <w:p w14:paraId="3C20DFA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数量指标</w:t>
            </w:r>
          </w:p>
        </w:tc>
        <w:tc>
          <w:tcPr>
            <w:tcW w:w="1034" w:type="dxa"/>
            <w:vAlign w:val="center"/>
          </w:tcPr>
          <w:p w14:paraId="2A25D2E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绩效指标性质</w:t>
            </w:r>
          </w:p>
        </w:tc>
        <w:tc>
          <w:tcPr>
            <w:tcW w:w="1319" w:type="dxa"/>
            <w:vAlign w:val="center"/>
          </w:tcPr>
          <w:p w14:paraId="1938BC9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绩效指标值</w:t>
            </w:r>
          </w:p>
        </w:tc>
        <w:tc>
          <w:tcPr>
            <w:tcW w:w="1242" w:type="dxa"/>
            <w:vAlign w:val="center"/>
          </w:tcPr>
          <w:p w14:paraId="655E318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绩效度量单位</w:t>
            </w:r>
          </w:p>
        </w:tc>
        <w:tc>
          <w:tcPr>
            <w:tcW w:w="1586" w:type="dxa"/>
            <w:vAlign w:val="center"/>
          </w:tcPr>
          <w:p w14:paraId="4A0D617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default" w:ascii="楷体_GB2312" w:hAnsi="楷体_GB2312" w:eastAsia="楷体_GB2312" w:cs="楷体_GB2312"/>
                <w:color w:val="000000"/>
                <w:kern w:val="0"/>
                <w:sz w:val="32"/>
                <w:szCs w:val="32"/>
                <w:highlight w:val="none"/>
                <w:shd w:val="clear" w:color="auto" w:fill="FFFFFF"/>
                <w:vertAlign w:val="baseline"/>
                <w:lang w:val="en-US" w:eastAsia="zh-CN"/>
              </w:rPr>
              <w:t>实际完成指标值</w:t>
            </w:r>
          </w:p>
        </w:tc>
      </w:tr>
      <w:tr w14:paraId="4FFF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2755" w:type="dxa"/>
            <w:vAlign w:val="center"/>
          </w:tcPr>
          <w:p w14:paraId="196E615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left"/>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督导检查隐患灾害点</w:t>
            </w:r>
          </w:p>
        </w:tc>
        <w:tc>
          <w:tcPr>
            <w:tcW w:w="1034" w:type="dxa"/>
            <w:vAlign w:val="center"/>
          </w:tcPr>
          <w:p w14:paraId="71DFD57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w:t>
            </w:r>
          </w:p>
        </w:tc>
        <w:tc>
          <w:tcPr>
            <w:tcW w:w="1319" w:type="dxa"/>
            <w:vAlign w:val="center"/>
          </w:tcPr>
          <w:p w14:paraId="3DAC8DF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270</w:t>
            </w:r>
          </w:p>
        </w:tc>
        <w:tc>
          <w:tcPr>
            <w:tcW w:w="1242" w:type="dxa"/>
            <w:vAlign w:val="center"/>
          </w:tcPr>
          <w:p w14:paraId="5F9E8C9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处</w:t>
            </w:r>
          </w:p>
        </w:tc>
        <w:tc>
          <w:tcPr>
            <w:tcW w:w="1586" w:type="dxa"/>
            <w:vAlign w:val="center"/>
          </w:tcPr>
          <w:p w14:paraId="64499A5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default" w:ascii="楷体_GB2312" w:hAnsi="楷体_GB2312" w:eastAsia="楷体_GB2312" w:cs="楷体_GB2312"/>
                <w:color w:val="000000"/>
                <w:kern w:val="0"/>
                <w:sz w:val="32"/>
                <w:szCs w:val="32"/>
                <w:highlight w:val="none"/>
                <w:shd w:val="clear" w:color="auto" w:fill="FFFFFF"/>
                <w:vertAlign w:val="baseline"/>
                <w:lang w:val="en-US"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en-US" w:eastAsia="zh-CN"/>
              </w:rPr>
              <w:t>270</w:t>
            </w:r>
          </w:p>
        </w:tc>
      </w:tr>
      <w:tr w14:paraId="16AC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2755" w:type="dxa"/>
            <w:vAlign w:val="center"/>
          </w:tcPr>
          <w:p w14:paraId="276E3C3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left"/>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检查全县安全生产企业</w:t>
            </w:r>
          </w:p>
        </w:tc>
        <w:tc>
          <w:tcPr>
            <w:tcW w:w="1034" w:type="dxa"/>
            <w:vAlign w:val="center"/>
          </w:tcPr>
          <w:p w14:paraId="16B794D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w:t>
            </w:r>
          </w:p>
        </w:tc>
        <w:tc>
          <w:tcPr>
            <w:tcW w:w="1319" w:type="dxa"/>
            <w:vAlign w:val="center"/>
          </w:tcPr>
          <w:p w14:paraId="47335F3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1654</w:t>
            </w:r>
          </w:p>
        </w:tc>
        <w:tc>
          <w:tcPr>
            <w:tcW w:w="1242" w:type="dxa"/>
            <w:vAlign w:val="center"/>
          </w:tcPr>
          <w:p w14:paraId="46F0CC8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家</w:t>
            </w:r>
          </w:p>
        </w:tc>
        <w:tc>
          <w:tcPr>
            <w:tcW w:w="1586" w:type="dxa"/>
            <w:vAlign w:val="center"/>
          </w:tcPr>
          <w:p w14:paraId="68B70B4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default" w:ascii="楷体_GB2312" w:hAnsi="楷体_GB2312" w:eastAsia="楷体_GB2312" w:cs="楷体_GB2312"/>
                <w:color w:val="000000"/>
                <w:kern w:val="0"/>
                <w:sz w:val="32"/>
                <w:szCs w:val="32"/>
                <w:highlight w:val="none"/>
                <w:shd w:val="clear" w:color="auto" w:fill="FFFFFF"/>
                <w:vertAlign w:val="baseline"/>
                <w:lang w:val="en-US"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en-US" w:eastAsia="zh-CN"/>
              </w:rPr>
              <w:t>1658</w:t>
            </w:r>
          </w:p>
        </w:tc>
      </w:tr>
      <w:tr w14:paraId="0105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2755" w:type="dxa"/>
            <w:vAlign w:val="center"/>
          </w:tcPr>
          <w:p w14:paraId="09BD932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left"/>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开展地震检测设备维护</w:t>
            </w:r>
          </w:p>
        </w:tc>
        <w:tc>
          <w:tcPr>
            <w:tcW w:w="1034" w:type="dxa"/>
            <w:vAlign w:val="center"/>
          </w:tcPr>
          <w:p w14:paraId="2C580FF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w:t>
            </w:r>
          </w:p>
        </w:tc>
        <w:tc>
          <w:tcPr>
            <w:tcW w:w="1319" w:type="dxa"/>
            <w:vAlign w:val="center"/>
          </w:tcPr>
          <w:p w14:paraId="5DD063D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32</w:t>
            </w:r>
          </w:p>
        </w:tc>
        <w:tc>
          <w:tcPr>
            <w:tcW w:w="1242" w:type="dxa"/>
            <w:vAlign w:val="center"/>
          </w:tcPr>
          <w:p w14:paraId="697B360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eastAsia" w:ascii="楷体_GB2312" w:hAnsi="楷体_GB2312" w:eastAsia="楷体_GB2312" w:cs="楷体_GB2312"/>
                <w:color w:val="000000"/>
                <w:kern w:val="0"/>
                <w:sz w:val="32"/>
                <w:szCs w:val="32"/>
                <w:highlight w:val="none"/>
                <w:shd w:val="clear" w:color="auto" w:fill="FFFFFF"/>
                <w:vertAlign w:val="baseline"/>
                <w:lang w:val="zh-CN"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zh-CN" w:eastAsia="zh-CN"/>
              </w:rPr>
              <w:t>次</w:t>
            </w:r>
          </w:p>
        </w:tc>
        <w:tc>
          <w:tcPr>
            <w:tcW w:w="1586" w:type="dxa"/>
            <w:vAlign w:val="center"/>
          </w:tcPr>
          <w:p w14:paraId="36707C7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center"/>
              <w:textAlignment w:val="auto"/>
              <w:outlineLvl w:val="2"/>
              <w:rPr>
                <w:rFonts w:hint="default" w:ascii="楷体_GB2312" w:hAnsi="楷体_GB2312" w:eastAsia="楷体_GB2312" w:cs="楷体_GB2312"/>
                <w:color w:val="000000"/>
                <w:kern w:val="0"/>
                <w:sz w:val="32"/>
                <w:szCs w:val="32"/>
                <w:highlight w:val="none"/>
                <w:shd w:val="clear" w:color="auto" w:fill="FFFFFF"/>
                <w:vertAlign w:val="baseline"/>
                <w:lang w:val="en-US" w:eastAsia="zh-CN"/>
              </w:rPr>
            </w:pPr>
            <w:r>
              <w:rPr>
                <w:rFonts w:hint="eastAsia" w:ascii="楷体_GB2312" w:hAnsi="楷体_GB2312" w:eastAsia="楷体_GB2312" w:cs="楷体_GB2312"/>
                <w:color w:val="000000"/>
                <w:kern w:val="0"/>
                <w:sz w:val="32"/>
                <w:szCs w:val="32"/>
                <w:highlight w:val="none"/>
                <w:shd w:val="clear" w:color="auto" w:fill="FFFFFF"/>
                <w:vertAlign w:val="baseline"/>
                <w:lang w:val="en-US" w:eastAsia="zh-CN"/>
              </w:rPr>
              <w:t>35</w:t>
            </w:r>
          </w:p>
        </w:tc>
      </w:tr>
    </w:tbl>
    <w:p w14:paraId="19B195E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cs="Times New Roman"/>
          <w:color w:val="000000"/>
          <w:kern w:val="0"/>
          <w:sz w:val="32"/>
          <w:szCs w:val="32"/>
          <w:highlight w:val="none"/>
          <w:shd w:val="clear" w:color="auto" w:fill="FFFFFF"/>
          <w:lang w:val="zh-CN"/>
        </w:rPr>
      </w:pPr>
    </w:p>
    <w:p w14:paraId="6B1133DA">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contextualSpacing/>
        <w:jc w:val="left"/>
        <w:textAlignment w:val="auto"/>
        <w:outlineLvl w:val="9"/>
        <w:rPr>
          <w:rFonts w:hint="eastAsia" w:cs="Times New Roman"/>
          <w:color w:val="000000"/>
          <w:kern w:val="0"/>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2.</w:t>
      </w:r>
      <w:r>
        <w:rPr>
          <w:rFonts w:hint="default" w:ascii="Times New Roman" w:hAnsi="Times New Roman" w:eastAsia="楷体_GB2312" w:cs="Times New Roman"/>
          <w:color w:val="000000"/>
          <w:kern w:val="0"/>
          <w:sz w:val="32"/>
          <w:szCs w:val="32"/>
          <w:highlight w:val="none"/>
          <w:shd w:val="clear" w:color="auto" w:fill="FFFFFF"/>
          <w:lang w:val="zh-CN"/>
        </w:rPr>
        <w:t>预算管理。</w:t>
      </w:r>
      <w:r>
        <w:rPr>
          <w:rFonts w:hint="eastAsia" w:eastAsia="楷体_GB2312" w:cs="Times New Roman"/>
          <w:color w:val="000000"/>
          <w:kern w:val="0"/>
          <w:sz w:val="32"/>
          <w:szCs w:val="32"/>
          <w:highlight w:val="none"/>
          <w:shd w:val="clear" w:color="auto" w:fill="FFFFFF"/>
          <w:lang w:val="zh-CN"/>
        </w:rPr>
        <w:t>（</w:t>
      </w:r>
      <w:r>
        <w:rPr>
          <w:rFonts w:hint="eastAsia" w:eastAsia="楷体_GB2312" w:cs="Times New Roman"/>
          <w:color w:val="000000"/>
          <w:kern w:val="0"/>
          <w:sz w:val="32"/>
          <w:szCs w:val="32"/>
          <w:highlight w:val="none"/>
          <w:shd w:val="clear" w:color="auto" w:fill="FFFFFF"/>
          <w:lang w:val="en-US" w:eastAsia="zh-CN"/>
        </w:rPr>
        <w:t>分值25分，自评17.47分</w:t>
      </w:r>
      <w:r>
        <w:rPr>
          <w:rFonts w:hint="eastAsia" w:eastAsia="楷体_GB2312" w:cs="Times New Roman"/>
          <w:color w:val="000000"/>
          <w:kern w:val="0"/>
          <w:sz w:val="32"/>
          <w:szCs w:val="32"/>
          <w:highlight w:val="none"/>
          <w:shd w:val="clear" w:color="auto" w:fill="FFFFFF"/>
          <w:lang w:val="zh-CN"/>
        </w:rPr>
        <w:t>）</w:t>
      </w:r>
    </w:p>
    <w:p w14:paraId="6E747D58">
      <w:pPr>
        <w:pStyle w:val="5"/>
        <w:keepNext w:val="0"/>
        <w:keepLines w:val="0"/>
        <w:pageBreakBefore w:val="0"/>
        <w:widowControl w:val="0"/>
        <w:kinsoku/>
        <w:wordWrap/>
        <w:overflowPunct/>
        <w:topLinePunct w:val="0"/>
        <w:autoSpaceDE/>
        <w:autoSpaceDN/>
        <w:bidi w:val="0"/>
        <w:adjustRightInd/>
        <w:snapToGrid/>
        <w:spacing w:after="0" w:line="570" w:lineRule="exact"/>
        <w:ind w:left="0" w:right="0" w:firstLine="640" w:firstLineChars="200"/>
        <w:textAlignment w:val="auto"/>
        <w:rPr>
          <w:rFonts w:hint="default" w:ascii="仿宋_GB2312" w:hAnsi="仿宋" w:eastAsia="仿宋_GB2312" w:cs="Times New Roman"/>
          <w:sz w:val="32"/>
          <w:szCs w:val="32"/>
          <w:highlight w:val="none"/>
          <w:lang w:val="zh-CN" w:eastAsia="zh-CN"/>
        </w:rPr>
      </w:pP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1</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）预算编制质量（分值</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8</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分，自评</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2</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分）。</w:t>
      </w:r>
      <w:r>
        <w:rPr>
          <w:rFonts w:hint="eastAsia" w:ascii="方正仿宋_GB2312" w:hAnsi="方正仿宋_GB2312" w:eastAsia="方正仿宋_GB2312" w:cs="方正仿宋_GB2312"/>
          <w:sz w:val="32"/>
          <w:szCs w:val="32"/>
          <w:highlight w:val="none"/>
          <w:lang w:val="zh-CN" w:eastAsia="zh-CN"/>
        </w:rPr>
        <w:t>202</w:t>
      </w:r>
      <w:r>
        <w:rPr>
          <w:rFonts w:hint="eastAsia" w:ascii="方正仿宋_GB2312" w:hAnsi="方正仿宋_GB2312" w:eastAsia="方正仿宋_GB2312" w:cs="方正仿宋_GB2312"/>
          <w:sz w:val="32"/>
          <w:szCs w:val="32"/>
          <w:highlight w:val="none"/>
          <w:lang w:val="en-US" w:eastAsia="zh-CN"/>
        </w:rPr>
        <w:t>4</w:t>
      </w:r>
      <w:r>
        <w:rPr>
          <w:rFonts w:hint="eastAsia" w:ascii="方正仿宋_GB2312" w:hAnsi="方正仿宋_GB2312" w:eastAsia="方正仿宋_GB2312" w:cs="方正仿宋_GB2312"/>
          <w:sz w:val="32"/>
          <w:szCs w:val="32"/>
          <w:highlight w:val="none"/>
          <w:lang w:val="zh-CN" w:eastAsia="zh-CN"/>
        </w:rPr>
        <w:t>年财政拨款预算数</w:t>
      </w:r>
      <w:r>
        <w:rPr>
          <w:rFonts w:hint="eastAsia" w:ascii="方正仿宋_GB2312" w:hAnsi="方正仿宋_GB2312" w:eastAsia="方正仿宋_GB2312" w:cs="方正仿宋_GB2312"/>
          <w:sz w:val="32"/>
          <w:szCs w:val="32"/>
          <w:highlight w:val="none"/>
          <w:lang w:val="en-US" w:eastAsia="zh-CN"/>
        </w:rPr>
        <w:t>7755690.47</w:t>
      </w:r>
      <w:r>
        <w:rPr>
          <w:rFonts w:hint="eastAsia" w:ascii="方正仿宋_GB2312" w:hAnsi="方正仿宋_GB2312" w:eastAsia="方正仿宋_GB2312" w:cs="方正仿宋_GB2312"/>
          <w:sz w:val="32"/>
          <w:szCs w:val="32"/>
          <w:highlight w:val="none"/>
          <w:lang w:val="zh-CN" w:eastAsia="zh-CN"/>
        </w:rPr>
        <w:t>元，执行预算</w:t>
      </w:r>
      <w:r>
        <w:rPr>
          <w:rFonts w:hint="eastAsia" w:ascii="方正仿宋_GB2312" w:hAnsi="方正仿宋_GB2312" w:eastAsia="方正仿宋_GB2312" w:cs="方正仿宋_GB2312"/>
          <w:sz w:val="32"/>
          <w:szCs w:val="32"/>
          <w:highlight w:val="none"/>
          <w:lang w:val="en-US" w:eastAsia="zh-CN"/>
        </w:rPr>
        <w:t>24580613.87</w:t>
      </w:r>
      <w:r>
        <w:rPr>
          <w:rFonts w:hint="eastAsia" w:ascii="方正仿宋_GB2312" w:hAnsi="方正仿宋_GB2312" w:eastAsia="方正仿宋_GB2312" w:cs="方正仿宋_GB2312"/>
          <w:sz w:val="32"/>
          <w:szCs w:val="32"/>
          <w:highlight w:val="none"/>
          <w:lang w:val="zh-CN" w:eastAsia="zh-CN"/>
        </w:rPr>
        <w:t>万元，偏离度为</w:t>
      </w:r>
      <w:r>
        <w:rPr>
          <w:rFonts w:hint="eastAsia" w:ascii="方正仿宋_GB2312" w:hAnsi="方正仿宋_GB2312" w:eastAsia="方正仿宋_GB2312" w:cs="方正仿宋_GB2312"/>
          <w:sz w:val="32"/>
          <w:szCs w:val="32"/>
          <w:highlight w:val="none"/>
          <w:lang w:val="en-US" w:eastAsia="zh-CN"/>
        </w:rPr>
        <w:t>217</w:t>
      </w:r>
      <w:r>
        <w:rPr>
          <w:rFonts w:hint="eastAsia" w:ascii="方正仿宋_GB2312" w:hAnsi="方正仿宋_GB2312" w:eastAsia="方正仿宋_GB2312" w:cs="方正仿宋_GB2312"/>
          <w:sz w:val="32"/>
          <w:szCs w:val="32"/>
          <w:highlight w:val="none"/>
          <w:lang w:val="zh-CN" w:eastAsia="zh-CN"/>
        </w:rPr>
        <w:t>% ；</w:t>
      </w:r>
      <w:r>
        <w:rPr>
          <w:rFonts w:hint="eastAsia" w:ascii="方正仿宋_GB2312" w:hAnsi="方正仿宋_GB2312" w:eastAsia="方正仿宋_GB2312" w:cs="方正仿宋_GB2312"/>
          <w:sz w:val="32"/>
          <w:szCs w:val="32"/>
          <w:highlight w:val="none"/>
          <w:lang w:val="en-US" w:eastAsia="zh-CN"/>
        </w:rPr>
        <w:t>2024</w:t>
      </w:r>
      <w:r>
        <w:rPr>
          <w:rFonts w:hint="eastAsia" w:ascii="方正仿宋_GB2312" w:hAnsi="方正仿宋_GB2312" w:eastAsia="方正仿宋_GB2312" w:cs="方正仿宋_GB2312"/>
          <w:sz w:val="32"/>
          <w:szCs w:val="32"/>
          <w:highlight w:val="none"/>
          <w:lang w:val="zh-CN" w:eastAsia="zh-CN"/>
        </w:rPr>
        <w:t>年资产配置预算数</w:t>
      </w:r>
      <w:r>
        <w:rPr>
          <w:rFonts w:hint="eastAsia" w:ascii="方正仿宋_GB2312" w:hAnsi="方正仿宋_GB2312" w:eastAsia="方正仿宋_GB2312" w:cs="方正仿宋_GB2312"/>
          <w:sz w:val="32"/>
          <w:szCs w:val="32"/>
          <w:highlight w:val="none"/>
          <w:lang w:val="en-US" w:eastAsia="zh-CN"/>
        </w:rPr>
        <w:t>0</w:t>
      </w:r>
      <w:r>
        <w:rPr>
          <w:rFonts w:hint="eastAsia" w:ascii="方正仿宋_GB2312" w:hAnsi="方正仿宋_GB2312" w:eastAsia="方正仿宋_GB2312" w:cs="方正仿宋_GB2312"/>
          <w:sz w:val="32"/>
          <w:szCs w:val="32"/>
          <w:highlight w:val="none"/>
          <w:lang w:val="zh-CN" w:eastAsia="zh-CN"/>
        </w:rPr>
        <w:t>元，执行预算</w:t>
      </w:r>
      <w:r>
        <w:rPr>
          <w:rFonts w:hint="eastAsia" w:ascii="方正仿宋_GB2312" w:hAnsi="方正仿宋_GB2312" w:eastAsia="方正仿宋_GB2312" w:cs="方正仿宋_GB2312"/>
          <w:sz w:val="32"/>
          <w:szCs w:val="32"/>
          <w:highlight w:val="none"/>
          <w:lang w:val="en-US" w:eastAsia="zh-CN"/>
        </w:rPr>
        <w:t>0</w:t>
      </w:r>
      <w:r>
        <w:rPr>
          <w:rFonts w:hint="eastAsia" w:ascii="方正仿宋_GB2312" w:hAnsi="方正仿宋_GB2312" w:eastAsia="方正仿宋_GB2312" w:cs="方正仿宋_GB2312"/>
          <w:sz w:val="32"/>
          <w:szCs w:val="32"/>
          <w:highlight w:val="none"/>
          <w:lang w:val="zh-CN" w:eastAsia="zh-CN"/>
        </w:rPr>
        <w:t>元，偏离度为</w:t>
      </w:r>
      <w:r>
        <w:rPr>
          <w:rFonts w:hint="eastAsia" w:ascii="方正仿宋_GB2312" w:hAnsi="方正仿宋_GB2312" w:eastAsia="方正仿宋_GB2312" w:cs="方正仿宋_GB2312"/>
          <w:sz w:val="32"/>
          <w:szCs w:val="32"/>
          <w:highlight w:val="none"/>
          <w:lang w:val="en-US" w:eastAsia="zh-CN"/>
        </w:rPr>
        <w:t>0</w:t>
      </w:r>
      <w:r>
        <w:rPr>
          <w:rFonts w:hint="eastAsia" w:ascii="方正仿宋_GB2312" w:hAnsi="方正仿宋_GB2312" w:eastAsia="方正仿宋_GB2312" w:cs="方正仿宋_GB2312"/>
          <w:sz w:val="32"/>
          <w:szCs w:val="32"/>
          <w:highlight w:val="none"/>
          <w:lang w:val="zh-CN" w:eastAsia="zh-CN"/>
        </w:rPr>
        <w:t>%</w:t>
      </w:r>
      <w:r>
        <w:rPr>
          <w:rFonts w:hint="eastAsia" w:ascii="方正仿宋_GB2312" w:hAnsi="方正仿宋_GB2312" w:eastAsia="方正仿宋_GB2312" w:cs="方正仿宋_GB2312"/>
          <w:sz w:val="32"/>
          <w:szCs w:val="32"/>
          <w:highlight w:val="none"/>
          <w:lang w:val="en-US" w:eastAsia="zh-CN"/>
        </w:rPr>
        <w:t>；2024</w:t>
      </w:r>
      <w:r>
        <w:rPr>
          <w:rFonts w:hint="eastAsia" w:ascii="方正仿宋_GB2312" w:hAnsi="方正仿宋_GB2312" w:eastAsia="方正仿宋_GB2312" w:cs="方正仿宋_GB2312"/>
          <w:sz w:val="32"/>
          <w:szCs w:val="32"/>
          <w:highlight w:val="none"/>
          <w:lang w:val="zh-CN" w:eastAsia="zh-CN"/>
        </w:rPr>
        <w:t>年政府采购预算数</w:t>
      </w:r>
      <w:r>
        <w:rPr>
          <w:rFonts w:hint="eastAsia" w:ascii="方正仿宋_GB2312" w:hAnsi="方正仿宋_GB2312" w:eastAsia="方正仿宋_GB2312" w:cs="方正仿宋_GB2312"/>
          <w:sz w:val="32"/>
          <w:szCs w:val="32"/>
          <w:highlight w:val="none"/>
          <w:lang w:val="en-US" w:eastAsia="zh-CN"/>
        </w:rPr>
        <w:t>0</w:t>
      </w:r>
      <w:r>
        <w:rPr>
          <w:rFonts w:hint="eastAsia" w:ascii="方正仿宋_GB2312" w:hAnsi="方正仿宋_GB2312" w:eastAsia="方正仿宋_GB2312" w:cs="方正仿宋_GB2312"/>
          <w:sz w:val="32"/>
          <w:szCs w:val="32"/>
          <w:highlight w:val="none"/>
          <w:lang w:val="zh-CN" w:eastAsia="zh-CN"/>
        </w:rPr>
        <w:t>元，执行预算</w:t>
      </w:r>
      <w:r>
        <w:rPr>
          <w:rFonts w:hint="eastAsia" w:ascii="方正仿宋_GB2312" w:hAnsi="方正仿宋_GB2312" w:eastAsia="方正仿宋_GB2312" w:cs="方正仿宋_GB2312"/>
          <w:sz w:val="32"/>
          <w:szCs w:val="32"/>
          <w:highlight w:val="none"/>
          <w:lang w:val="en-US" w:eastAsia="zh-CN"/>
        </w:rPr>
        <w:t>11892640</w:t>
      </w:r>
      <w:r>
        <w:rPr>
          <w:rFonts w:hint="eastAsia" w:ascii="方正仿宋_GB2312" w:hAnsi="方正仿宋_GB2312" w:eastAsia="方正仿宋_GB2312" w:cs="方正仿宋_GB2312"/>
          <w:sz w:val="32"/>
          <w:szCs w:val="32"/>
          <w:highlight w:val="none"/>
          <w:lang w:val="zh-CN" w:eastAsia="zh-CN"/>
        </w:rPr>
        <w:t>元，偏离度为</w:t>
      </w:r>
      <w:r>
        <w:rPr>
          <w:rFonts w:hint="eastAsia" w:ascii="方正仿宋_GB2312" w:hAnsi="方正仿宋_GB2312" w:eastAsia="方正仿宋_GB2312" w:cs="方正仿宋_GB2312"/>
          <w:sz w:val="32"/>
          <w:szCs w:val="32"/>
          <w:highlight w:val="none"/>
          <w:lang w:val="en-US" w:eastAsia="zh-CN"/>
        </w:rPr>
        <w:t>100</w:t>
      </w:r>
      <w:r>
        <w:rPr>
          <w:rFonts w:hint="eastAsia" w:ascii="方正仿宋_GB2312" w:hAnsi="方正仿宋_GB2312" w:eastAsia="方正仿宋_GB2312" w:cs="方正仿宋_GB2312"/>
          <w:sz w:val="32"/>
          <w:szCs w:val="32"/>
          <w:highlight w:val="none"/>
          <w:lang w:val="zh-CN" w:eastAsia="zh-CN"/>
        </w:rPr>
        <w:t>%。</w:t>
      </w:r>
    </w:p>
    <w:p w14:paraId="78A45D3F">
      <w:pPr>
        <w:pStyle w:val="5"/>
        <w:keepNext w:val="0"/>
        <w:keepLines w:val="0"/>
        <w:pageBreakBefore w:val="0"/>
        <w:widowControl w:val="0"/>
        <w:kinsoku/>
        <w:wordWrap/>
        <w:overflowPunct/>
        <w:topLinePunct w:val="0"/>
        <w:autoSpaceDE/>
        <w:autoSpaceDN/>
        <w:bidi w:val="0"/>
        <w:adjustRightInd/>
        <w:snapToGrid/>
        <w:spacing w:after="0" w:line="570" w:lineRule="exact"/>
        <w:ind w:left="0" w:right="0"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zh-CN" w:eastAsia="zh-CN"/>
        </w:rPr>
        <w:t>（</w:t>
      </w:r>
      <w:r>
        <w:rPr>
          <w:rFonts w:hint="eastAsia" w:ascii="方正仿宋_GB2312" w:hAnsi="方正仿宋_GB2312" w:eastAsia="方正仿宋_GB2312" w:cs="方正仿宋_GB2312"/>
          <w:sz w:val="32"/>
          <w:szCs w:val="32"/>
          <w:highlight w:val="none"/>
          <w:lang w:val="en-US" w:eastAsia="zh-CN"/>
        </w:rPr>
        <w:t>2</w:t>
      </w:r>
      <w:r>
        <w:rPr>
          <w:rFonts w:hint="eastAsia" w:ascii="方正仿宋_GB2312" w:hAnsi="方正仿宋_GB2312" w:eastAsia="方正仿宋_GB2312" w:cs="方正仿宋_GB2312"/>
          <w:sz w:val="32"/>
          <w:szCs w:val="32"/>
          <w:highlight w:val="none"/>
          <w:lang w:val="zh-CN" w:eastAsia="zh-CN"/>
        </w:rPr>
        <w:t>）单位收入统筹（</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分值</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4</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分，自评</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4</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分</w:t>
      </w:r>
      <w:r>
        <w:rPr>
          <w:rFonts w:hint="eastAsia" w:ascii="方正仿宋_GB2312" w:hAnsi="方正仿宋_GB2312" w:eastAsia="方正仿宋_GB2312" w:cs="方正仿宋_GB2312"/>
          <w:sz w:val="32"/>
          <w:szCs w:val="32"/>
          <w:highlight w:val="none"/>
          <w:lang w:val="zh-CN" w:eastAsia="zh-CN"/>
        </w:rPr>
        <w:t>）</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w:t>
      </w:r>
      <w:r>
        <w:rPr>
          <w:rFonts w:hint="eastAsia" w:ascii="方正仿宋_GB2312" w:hAnsi="方正仿宋_GB2312" w:eastAsia="方正仿宋_GB2312" w:cs="方正仿宋_GB2312"/>
          <w:sz w:val="32"/>
          <w:szCs w:val="32"/>
          <w:highlight w:val="none"/>
          <w:lang w:val="en-US" w:eastAsia="zh-CN"/>
        </w:rPr>
        <w:t>我单位无自有收入。</w:t>
      </w:r>
    </w:p>
    <w:p w14:paraId="5CCB726E">
      <w:pPr>
        <w:pStyle w:val="5"/>
        <w:keepNext w:val="0"/>
        <w:keepLines w:val="0"/>
        <w:pageBreakBefore w:val="0"/>
        <w:widowControl w:val="0"/>
        <w:kinsoku/>
        <w:wordWrap/>
        <w:overflowPunct/>
        <w:topLinePunct w:val="0"/>
        <w:autoSpaceDE/>
        <w:autoSpaceDN/>
        <w:bidi w:val="0"/>
        <w:adjustRightInd/>
        <w:snapToGrid/>
        <w:spacing w:after="0" w:line="570" w:lineRule="exact"/>
        <w:ind w:left="0" w:right="0" w:firstLine="640" w:firstLineChars="200"/>
        <w:textAlignment w:val="auto"/>
        <w:rPr>
          <w:rFonts w:hint="eastAsia" w:ascii="方正仿宋_GB2312" w:hAnsi="方正仿宋_GB2312" w:eastAsia="方正仿宋_GB2312" w:cs="方正仿宋_GB2312"/>
          <w:sz w:val="32"/>
          <w:szCs w:val="32"/>
          <w:highlight w:val="none"/>
          <w:lang w:val="zh-CN" w:eastAsia="zh-CN"/>
        </w:rPr>
      </w:pP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3</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）支出执行进度（分值</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6</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分，自评</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4.65</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分）。</w:t>
      </w:r>
      <w:r>
        <w:rPr>
          <w:rFonts w:hint="eastAsia" w:ascii="方正仿宋_GB2312" w:hAnsi="方正仿宋_GB2312" w:eastAsia="方正仿宋_GB2312" w:cs="方正仿宋_GB2312"/>
          <w:sz w:val="32"/>
          <w:szCs w:val="32"/>
          <w:highlight w:val="none"/>
          <w:lang w:val="en-US" w:eastAsia="zh-CN"/>
        </w:rPr>
        <w:t>2024</w:t>
      </w:r>
      <w:r>
        <w:rPr>
          <w:rFonts w:hint="eastAsia" w:ascii="方正仿宋_GB2312" w:hAnsi="方正仿宋_GB2312" w:eastAsia="方正仿宋_GB2312" w:cs="方正仿宋_GB2312"/>
          <w:sz w:val="32"/>
          <w:szCs w:val="32"/>
          <w:highlight w:val="none"/>
          <w:lang w:val="zh-CN" w:eastAsia="zh-CN"/>
        </w:rPr>
        <w:t xml:space="preserve"> 年</w:t>
      </w: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lang w:val="zh-CN" w:eastAsia="zh-CN"/>
        </w:rPr>
        <w:t>至</w:t>
      </w:r>
      <w:r>
        <w:rPr>
          <w:rFonts w:hint="eastAsia" w:ascii="方正仿宋_GB2312" w:hAnsi="方正仿宋_GB2312" w:eastAsia="方正仿宋_GB2312" w:cs="方正仿宋_GB2312"/>
          <w:sz w:val="32"/>
          <w:szCs w:val="32"/>
          <w:highlight w:val="none"/>
          <w:lang w:val="en-US" w:eastAsia="zh-CN"/>
        </w:rPr>
        <w:t>6</w:t>
      </w:r>
      <w:r>
        <w:rPr>
          <w:rFonts w:hint="eastAsia" w:ascii="方正仿宋_GB2312" w:hAnsi="方正仿宋_GB2312" w:eastAsia="方正仿宋_GB2312" w:cs="方正仿宋_GB2312"/>
          <w:sz w:val="32"/>
          <w:szCs w:val="32"/>
          <w:highlight w:val="none"/>
          <w:lang w:val="zh-CN" w:eastAsia="zh-CN"/>
        </w:rPr>
        <w:t>月预算执行数为6084967.66元 ，占部门年度预算数的</w:t>
      </w:r>
      <w:r>
        <w:rPr>
          <w:rFonts w:hint="eastAsia" w:ascii="方正仿宋_GB2312" w:hAnsi="方正仿宋_GB2312" w:eastAsia="方正仿宋_GB2312" w:cs="方正仿宋_GB2312"/>
          <w:sz w:val="32"/>
          <w:szCs w:val="32"/>
          <w:highlight w:val="none"/>
          <w:lang w:val="en-US" w:eastAsia="zh-CN"/>
        </w:rPr>
        <w:t>24.76</w:t>
      </w:r>
      <w:r>
        <w:rPr>
          <w:rFonts w:hint="eastAsia" w:ascii="方正仿宋_GB2312" w:hAnsi="方正仿宋_GB2312" w:eastAsia="方正仿宋_GB2312" w:cs="方正仿宋_GB2312"/>
          <w:sz w:val="32"/>
          <w:szCs w:val="32"/>
          <w:highlight w:val="none"/>
          <w:lang w:val="zh-CN" w:eastAsia="zh-CN"/>
        </w:rPr>
        <w:t>%；</w:t>
      </w: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lang w:val="zh-CN" w:eastAsia="zh-CN"/>
        </w:rPr>
        <w:t>至</w:t>
      </w:r>
      <w:r>
        <w:rPr>
          <w:rFonts w:hint="eastAsia" w:ascii="方正仿宋_GB2312" w:hAnsi="方正仿宋_GB2312" w:eastAsia="方正仿宋_GB2312" w:cs="方正仿宋_GB2312"/>
          <w:sz w:val="32"/>
          <w:szCs w:val="32"/>
          <w:highlight w:val="none"/>
          <w:lang w:val="en-US" w:eastAsia="zh-CN"/>
        </w:rPr>
        <w:t>10</w:t>
      </w:r>
      <w:r>
        <w:rPr>
          <w:rFonts w:hint="eastAsia" w:ascii="方正仿宋_GB2312" w:hAnsi="方正仿宋_GB2312" w:eastAsia="方正仿宋_GB2312" w:cs="方正仿宋_GB2312"/>
          <w:sz w:val="32"/>
          <w:szCs w:val="32"/>
          <w:highlight w:val="none"/>
          <w:lang w:val="zh-CN" w:eastAsia="zh-CN"/>
        </w:rPr>
        <w:t>月预算执行数为</w:t>
      </w:r>
      <w:r>
        <w:rPr>
          <w:rFonts w:hint="eastAsia" w:ascii="方正仿宋_GB2312" w:hAnsi="方正仿宋_GB2312" w:eastAsia="方正仿宋_GB2312" w:cs="方正仿宋_GB2312"/>
          <w:sz w:val="30"/>
          <w:szCs w:val="30"/>
          <w:highlight w:val="none"/>
          <w:lang w:val="zh-CN" w:eastAsia="zh-CN"/>
        </w:rPr>
        <w:t>17837479.95</w:t>
      </w:r>
      <w:r>
        <w:rPr>
          <w:rFonts w:hint="eastAsia" w:ascii="方正仿宋_GB2312" w:hAnsi="方正仿宋_GB2312" w:eastAsia="方正仿宋_GB2312" w:cs="方正仿宋_GB2312"/>
          <w:sz w:val="32"/>
          <w:szCs w:val="32"/>
          <w:highlight w:val="none"/>
          <w:lang w:val="zh-CN" w:eastAsia="zh-CN"/>
        </w:rPr>
        <w:t>元 ，占部门年度预算数的</w:t>
      </w:r>
      <w:r>
        <w:rPr>
          <w:rFonts w:hint="eastAsia" w:ascii="方正仿宋_GB2312" w:hAnsi="方正仿宋_GB2312" w:eastAsia="方正仿宋_GB2312" w:cs="方正仿宋_GB2312"/>
          <w:sz w:val="32"/>
          <w:szCs w:val="32"/>
          <w:highlight w:val="none"/>
          <w:lang w:val="en-US" w:eastAsia="zh-CN"/>
        </w:rPr>
        <w:t>72.57</w:t>
      </w:r>
      <w:r>
        <w:rPr>
          <w:rFonts w:hint="eastAsia" w:ascii="方正仿宋_GB2312" w:hAnsi="方正仿宋_GB2312" w:eastAsia="方正仿宋_GB2312" w:cs="方正仿宋_GB2312"/>
          <w:sz w:val="32"/>
          <w:szCs w:val="32"/>
          <w:highlight w:val="none"/>
          <w:lang w:val="zh-CN" w:eastAsia="zh-CN"/>
        </w:rPr>
        <w:t>%</w:t>
      </w:r>
      <w:r>
        <w:rPr>
          <w:rFonts w:hint="eastAsia" w:ascii="方正仿宋_GB2312" w:hAnsi="方正仿宋_GB2312" w:eastAsia="方正仿宋_GB2312" w:cs="方正仿宋_GB2312"/>
          <w:sz w:val="32"/>
          <w:szCs w:val="32"/>
          <w:highlight w:val="none"/>
          <w:lang w:val="en-US" w:eastAsia="zh-CN"/>
        </w:rPr>
        <w:t>。</w:t>
      </w:r>
      <w:r>
        <w:rPr>
          <w:rFonts w:hint="eastAsia" w:ascii="方正仿宋_GB2312" w:hAnsi="方正仿宋_GB2312" w:eastAsia="方正仿宋_GB2312" w:cs="方正仿宋_GB2312"/>
          <w:sz w:val="32"/>
          <w:szCs w:val="32"/>
          <w:highlight w:val="none"/>
          <w:lang w:val="zh-CN" w:eastAsia="zh-CN"/>
        </w:rPr>
        <w:t>202</w:t>
      </w:r>
      <w:r>
        <w:rPr>
          <w:rFonts w:hint="eastAsia" w:ascii="方正仿宋_GB2312" w:hAnsi="方正仿宋_GB2312" w:eastAsia="方正仿宋_GB2312" w:cs="方正仿宋_GB2312"/>
          <w:sz w:val="32"/>
          <w:szCs w:val="32"/>
          <w:highlight w:val="none"/>
          <w:lang w:val="en-US" w:eastAsia="zh-CN"/>
        </w:rPr>
        <w:t>4</w:t>
      </w:r>
      <w:r>
        <w:rPr>
          <w:rFonts w:hint="eastAsia" w:ascii="方正仿宋_GB2312" w:hAnsi="方正仿宋_GB2312" w:eastAsia="方正仿宋_GB2312" w:cs="方正仿宋_GB2312"/>
          <w:sz w:val="32"/>
          <w:szCs w:val="32"/>
          <w:highlight w:val="none"/>
          <w:lang w:val="zh-CN" w:eastAsia="zh-CN"/>
        </w:rPr>
        <w:t>年</w:t>
      </w: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lang w:val="zh-CN" w:eastAsia="zh-CN"/>
        </w:rPr>
        <w:t>至</w:t>
      </w:r>
      <w:r>
        <w:rPr>
          <w:rFonts w:hint="eastAsia" w:ascii="方正仿宋_GB2312" w:hAnsi="方正仿宋_GB2312" w:eastAsia="方正仿宋_GB2312" w:cs="方正仿宋_GB2312"/>
          <w:sz w:val="32"/>
          <w:szCs w:val="32"/>
          <w:highlight w:val="none"/>
          <w:lang w:val="en-US" w:eastAsia="zh-CN"/>
        </w:rPr>
        <w:t>6</w:t>
      </w:r>
      <w:r>
        <w:rPr>
          <w:rFonts w:hint="eastAsia" w:ascii="方正仿宋_GB2312" w:hAnsi="方正仿宋_GB2312" w:eastAsia="方正仿宋_GB2312" w:cs="方正仿宋_GB2312"/>
          <w:sz w:val="32"/>
          <w:szCs w:val="32"/>
          <w:highlight w:val="none"/>
          <w:lang w:val="zh-CN" w:eastAsia="zh-CN"/>
        </w:rPr>
        <w:t>月预算支出预警金额</w:t>
      </w:r>
      <w:r>
        <w:rPr>
          <w:rFonts w:hint="eastAsia" w:ascii="方正仿宋_GB2312" w:hAnsi="方正仿宋_GB2312" w:eastAsia="方正仿宋_GB2312" w:cs="方正仿宋_GB2312"/>
          <w:sz w:val="32"/>
          <w:szCs w:val="32"/>
          <w:highlight w:val="none"/>
          <w:lang w:val="en-US" w:eastAsia="zh-CN"/>
        </w:rPr>
        <w:t>0元，</w:t>
      </w:r>
      <w:r>
        <w:rPr>
          <w:rFonts w:hint="eastAsia" w:ascii="方正仿宋_GB2312" w:hAnsi="方正仿宋_GB2312" w:eastAsia="方正仿宋_GB2312" w:cs="方正仿宋_GB2312"/>
          <w:sz w:val="32"/>
          <w:szCs w:val="32"/>
          <w:highlight w:val="none"/>
          <w:lang w:val="zh-CN" w:eastAsia="zh-CN"/>
        </w:rPr>
        <w:t>202</w:t>
      </w:r>
      <w:r>
        <w:rPr>
          <w:rFonts w:hint="eastAsia" w:ascii="方正仿宋_GB2312" w:hAnsi="方正仿宋_GB2312" w:eastAsia="方正仿宋_GB2312" w:cs="方正仿宋_GB2312"/>
          <w:sz w:val="32"/>
          <w:szCs w:val="32"/>
          <w:highlight w:val="none"/>
          <w:lang w:val="en-US" w:eastAsia="zh-CN"/>
        </w:rPr>
        <w:t>4</w:t>
      </w:r>
      <w:r>
        <w:rPr>
          <w:rFonts w:hint="eastAsia" w:ascii="方正仿宋_GB2312" w:hAnsi="方正仿宋_GB2312" w:eastAsia="方正仿宋_GB2312" w:cs="方正仿宋_GB2312"/>
          <w:sz w:val="32"/>
          <w:szCs w:val="32"/>
          <w:highlight w:val="none"/>
          <w:lang w:val="zh-CN" w:eastAsia="zh-CN"/>
        </w:rPr>
        <w:t>年</w:t>
      </w: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lang w:val="zh-CN" w:eastAsia="zh-CN"/>
        </w:rPr>
        <w:t xml:space="preserve"> 至</w:t>
      </w:r>
      <w:r>
        <w:rPr>
          <w:rFonts w:hint="eastAsia" w:ascii="方正仿宋_GB2312" w:hAnsi="方正仿宋_GB2312" w:eastAsia="方正仿宋_GB2312" w:cs="方正仿宋_GB2312"/>
          <w:sz w:val="32"/>
          <w:szCs w:val="32"/>
          <w:highlight w:val="none"/>
          <w:lang w:val="en-US" w:eastAsia="zh-CN"/>
        </w:rPr>
        <w:t>10</w:t>
      </w:r>
      <w:r>
        <w:rPr>
          <w:rFonts w:hint="eastAsia" w:ascii="方正仿宋_GB2312" w:hAnsi="方正仿宋_GB2312" w:eastAsia="方正仿宋_GB2312" w:cs="方正仿宋_GB2312"/>
          <w:sz w:val="32"/>
          <w:szCs w:val="32"/>
          <w:highlight w:val="none"/>
          <w:lang w:val="zh-CN" w:eastAsia="zh-CN"/>
        </w:rPr>
        <w:t>月预算支出预警金额</w:t>
      </w:r>
      <w:r>
        <w:rPr>
          <w:rFonts w:hint="eastAsia" w:ascii="方正仿宋_GB2312" w:hAnsi="方正仿宋_GB2312" w:eastAsia="方正仿宋_GB2312" w:cs="方正仿宋_GB2312"/>
          <w:sz w:val="32"/>
          <w:szCs w:val="32"/>
          <w:highlight w:val="none"/>
          <w:lang w:val="en-US" w:eastAsia="zh-CN"/>
        </w:rPr>
        <w:t>1020000元，当年无支出</w:t>
      </w:r>
      <w:r>
        <w:rPr>
          <w:rFonts w:hint="eastAsia" w:ascii="方正仿宋_GB2312" w:hAnsi="方正仿宋_GB2312" w:eastAsia="方正仿宋_GB2312" w:cs="方正仿宋_GB2312"/>
          <w:sz w:val="32"/>
          <w:szCs w:val="32"/>
          <w:highlight w:val="none"/>
          <w:lang w:val="zh-CN" w:eastAsia="zh-CN"/>
        </w:rPr>
        <w:t>违规金额。</w:t>
      </w:r>
    </w:p>
    <w:p w14:paraId="510D86A5">
      <w:pPr>
        <w:pStyle w:val="5"/>
        <w:keepNext w:val="0"/>
        <w:keepLines w:val="0"/>
        <w:pageBreakBefore w:val="0"/>
        <w:widowControl w:val="0"/>
        <w:kinsoku/>
        <w:wordWrap/>
        <w:overflowPunct/>
        <w:topLinePunct w:val="0"/>
        <w:autoSpaceDE/>
        <w:autoSpaceDN/>
        <w:bidi w:val="0"/>
        <w:adjustRightInd/>
        <w:snapToGrid/>
        <w:spacing w:after="0" w:line="570" w:lineRule="exact"/>
        <w:ind w:left="0" w:right="0"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4</w:t>
      </w:r>
      <w:r>
        <w:rPr>
          <w:rFonts w:hint="eastAsia" w:ascii="方正仿宋_GB2312" w:hAnsi="方正仿宋_GB2312" w:eastAsia="方正仿宋_GB2312" w:cs="方正仿宋_GB2312"/>
          <w:color w:val="000000"/>
          <w:kern w:val="0"/>
          <w:sz w:val="32"/>
          <w:szCs w:val="32"/>
          <w:highlight w:val="none"/>
          <w:shd w:val="clear" w:color="auto" w:fill="FFFFFF"/>
          <w:lang w:val="zh-CN" w:eastAsia="zh-CN" w:bidi="ar-SA"/>
        </w:rPr>
        <w:t>）</w:t>
      </w:r>
      <w:r>
        <w:rPr>
          <w:rFonts w:hint="eastAsia" w:ascii="方正仿宋_GB2312" w:hAnsi="方正仿宋_GB2312" w:eastAsia="方正仿宋_GB2312" w:cs="方正仿宋_GB2312"/>
          <w:spacing w:val="-7"/>
          <w:highlight w:val="none"/>
          <w:lang w:val="zh-CN" w:eastAsia="zh-CN"/>
        </w:rPr>
        <w:t>预算年终结余（分值</w:t>
      </w:r>
      <w:r>
        <w:rPr>
          <w:rFonts w:hint="eastAsia" w:ascii="方正仿宋_GB2312" w:hAnsi="方正仿宋_GB2312" w:eastAsia="方正仿宋_GB2312" w:cs="方正仿宋_GB2312"/>
          <w:spacing w:val="-7"/>
          <w:highlight w:val="none"/>
          <w:lang w:val="en-US" w:eastAsia="zh-CN"/>
        </w:rPr>
        <w:t>2</w:t>
      </w:r>
      <w:r>
        <w:rPr>
          <w:rFonts w:hint="eastAsia" w:ascii="方正仿宋_GB2312" w:hAnsi="方正仿宋_GB2312" w:eastAsia="方正仿宋_GB2312" w:cs="方正仿宋_GB2312"/>
          <w:spacing w:val="-7"/>
          <w:highlight w:val="none"/>
          <w:lang w:val="zh-CN" w:eastAsia="zh-CN"/>
        </w:rPr>
        <w:t>分，自评</w:t>
      </w:r>
      <w:r>
        <w:rPr>
          <w:rFonts w:hint="eastAsia" w:ascii="方正仿宋_GB2312" w:hAnsi="方正仿宋_GB2312" w:eastAsia="方正仿宋_GB2312" w:cs="方正仿宋_GB2312"/>
          <w:spacing w:val="-7"/>
          <w:highlight w:val="none"/>
          <w:lang w:val="en-US" w:eastAsia="zh-CN"/>
        </w:rPr>
        <w:t>1.82</w:t>
      </w:r>
      <w:r>
        <w:rPr>
          <w:rFonts w:hint="eastAsia" w:ascii="方正仿宋_GB2312" w:hAnsi="方正仿宋_GB2312" w:eastAsia="方正仿宋_GB2312" w:cs="方正仿宋_GB2312"/>
          <w:spacing w:val="-7"/>
          <w:highlight w:val="none"/>
          <w:lang w:val="zh-CN" w:eastAsia="zh-CN"/>
        </w:rPr>
        <w:t>分）。</w:t>
      </w:r>
      <w:r>
        <w:rPr>
          <w:rFonts w:hint="eastAsia" w:ascii="方正仿宋_GB2312" w:hAnsi="方正仿宋_GB2312" w:eastAsia="方正仿宋_GB2312" w:cs="方正仿宋_GB2312"/>
          <w:spacing w:val="-7"/>
          <w:highlight w:val="none"/>
          <w:lang w:val="en-US" w:eastAsia="zh-CN"/>
        </w:rPr>
        <w:t>当年部门预算注销金额为2430154.71元，部门整体预算结余率为9%</w:t>
      </w:r>
    </w:p>
    <w:p w14:paraId="0377A8BD">
      <w:pPr>
        <w:pStyle w:val="5"/>
        <w:keepNext w:val="0"/>
        <w:keepLines w:val="0"/>
        <w:pageBreakBefore w:val="0"/>
        <w:widowControl w:val="0"/>
        <w:kinsoku/>
        <w:wordWrap/>
        <w:overflowPunct/>
        <w:topLinePunct w:val="0"/>
        <w:autoSpaceDE/>
        <w:autoSpaceDN/>
        <w:bidi w:val="0"/>
        <w:adjustRightInd/>
        <w:snapToGrid/>
        <w:spacing w:after="0" w:line="570" w:lineRule="exact"/>
        <w:ind w:left="0" w:right="0" w:firstLine="640" w:firstLineChars="200"/>
        <w:textAlignment w:val="auto"/>
        <w:rPr>
          <w:rFonts w:hint="eastAsia" w:cs="Times New Roman"/>
          <w:color w:val="000000"/>
          <w:kern w:val="0"/>
          <w:szCs w:val="32"/>
          <w:highlight w:val="none"/>
          <w:shd w:val="clear" w:color="auto" w:fill="FFFFFF"/>
          <w:lang w:val="zh-CN"/>
        </w:rPr>
      </w:pPr>
      <w:r>
        <w:rPr>
          <w:rFonts w:hint="eastAsia" w:ascii="方正仿宋_GB2312" w:hAnsi="方正仿宋_GB2312" w:eastAsia="方正仿宋_GB2312" w:cs="方正仿宋_GB2312"/>
          <w:color w:val="000000"/>
          <w:kern w:val="0"/>
          <w:sz w:val="32"/>
          <w:szCs w:val="32"/>
          <w:highlight w:val="none"/>
          <w:shd w:val="clear" w:color="auto" w:fill="FFFFFF"/>
          <w:lang w:val="en-US" w:eastAsia="zh-CN" w:bidi="ar-SA"/>
        </w:rPr>
        <w:t>（5）</w:t>
      </w:r>
      <w:r>
        <w:rPr>
          <w:rFonts w:hint="eastAsia" w:ascii="方正仿宋_GB2312" w:hAnsi="方正仿宋_GB2312" w:eastAsia="方正仿宋_GB2312" w:cs="方正仿宋_GB2312"/>
          <w:spacing w:val="-7"/>
          <w:highlight w:val="none"/>
        </w:rPr>
        <w:t>严控一般性支出（分值</w:t>
      </w:r>
      <w:r>
        <w:rPr>
          <w:rFonts w:hint="eastAsia" w:ascii="方正仿宋_GB2312" w:hAnsi="方正仿宋_GB2312" w:eastAsia="方正仿宋_GB2312" w:cs="方正仿宋_GB2312"/>
          <w:spacing w:val="-7"/>
          <w:highlight w:val="none"/>
          <w:lang w:val="en-US" w:eastAsia="zh-CN"/>
        </w:rPr>
        <w:t>5</w:t>
      </w:r>
      <w:r>
        <w:rPr>
          <w:rFonts w:hint="eastAsia" w:ascii="方正仿宋_GB2312" w:hAnsi="方正仿宋_GB2312" w:eastAsia="方正仿宋_GB2312" w:cs="方正仿宋_GB2312"/>
          <w:spacing w:val="-7"/>
          <w:highlight w:val="none"/>
        </w:rPr>
        <w:t>分</w:t>
      </w:r>
      <w:r>
        <w:rPr>
          <w:rFonts w:hint="eastAsia" w:ascii="方正仿宋_GB2312" w:hAnsi="方正仿宋_GB2312" w:eastAsia="方正仿宋_GB2312" w:cs="方正仿宋_GB2312"/>
          <w:spacing w:val="-36"/>
          <w:highlight w:val="none"/>
        </w:rPr>
        <w:t xml:space="preserve"> </w:t>
      </w:r>
      <w:r>
        <w:rPr>
          <w:rFonts w:hint="eastAsia" w:ascii="方正仿宋_GB2312" w:hAnsi="方正仿宋_GB2312" w:eastAsia="方正仿宋_GB2312" w:cs="方正仿宋_GB2312"/>
          <w:spacing w:val="-7"/>
          <w:highlight w:val="none"/>
        </w:rPr>
        <w:t>，自评</w:t>
      </w:r>
      <w:r>
        <w:rPr>
          <w:rFonts w:hint="eastAsia" w:ascii="方正仿宋_GB2312" w:hAnsi="方正仿宋_GB2312" w:eastAsia="方正仿宋_GB2312" w:cs="方正仿宋_GB2312"/>
          <w:spacing w:val="-7"/>
          <w:highlight w:val="none"/>
          <w:lang w:val="en-US" w:eastAsia="zh-CN"/>
        </w:rPr>
        <w:t>5</w:t>
      </w:r>
      <w:r>
        <w:rPr>
          <w:rFonts w:hint="eastAsia" w:ascii="方正仿宋_GB2312" w:hAnsi="方正仿宋_GB2312" w:eastAsia="方正仿宋_GB2312" w:cs="方正仿宋_GB2312"/>
          <w:spacing w:val="-7"/>
          <w:highlight w:val="none"/>
        </w:rPr>
        <w:t>分）。</w:t>
      </w:r>
      <w:r>
        <w:rPr>
          <w:rFonts w:hint="eastAsia" w:ascii="方正仿宋_GB2312" w:hAnsi="方正仿宋_GB2312" w:eastAsia="方正仿宋_GB2312" w:cs="方正仿宋_GB2312"/>
          <w:sz w:val="32"/>
          <w:szCs w:val="32"/>
          <w:highlight w:val="none"/>
          <w:lang w:val="en-US" w:eastAsia="zh-CN"/>
        </w:rPr>
        <w:t>2024 年年初预算安排“ 三公”经费、会议、培训、差旅、办节办展、办公设备购置、信息网络及软件购置更新、课题经费等8项一般性支出等八类一般性支出38.49万元，较2023年年初预算安排减少51.51万元，减少57.23%；2024年支出25.46万元，较2023年同期减少198.72万元，减少88.64%。</w:t>
      </w:r>
    </w:p>
    <w:p w14:paraId="2819256D">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contextualSpacing/>
        <w:jc w:val="left"/>
        <w:textAlignment w:val="auto"/>
        <w:outlineLvl w:val="9"/>
        <w:rPr>
          <w:rFonts w:hint="eastAsia" w:cs="Times New Roman"/>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eastAsia" w:ascii="楷体_GB2312" w:hAnsi="楷体_GB2312" w:eastAsia="楷体_GB2312" w:cs="楷体_GB2312"/>
          <w:color w:val="000000"/>
          <w:kern w:val="0"/>
          <w:sz w:val="32"/>
          <w:szCs w:val="32"/>
          <w:highlight w:val="none"/>
          <w:shd w:val="clear" w:color="auto" w:fill="FFFFFF"/>
          <w:lang w:val="zh-CN"/>
        </w:rPr>
        <w:t>财务</w:t>
      </w:r>
      <w:r>
        <w:rPr>
          <w:rFonts w:hint="default" w:ascii="楷体_GB2312" w:hAnsi="楷体_GB2312" w:eastAsia="楷体_GB2312" w:cs="楷体_GB2312"/>
          <w:color w:val="000000"/>
          <w:kern w:val="0"/>
          <w:sz w:val="32"/>
          <w:szCs w:val="32"/>
          <w:highlight w:val="none"/>
          <w:shd w:val="clear" w:color="auto" w:fill="FFFFFF"/>
          <w:lang w:val="zh-CN"/>
        </w:rPr>
        <w:t>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default" w:ascii="Times New Roman" w:hAnsi="Times New Roman" w:eastAsia="楷体_GB2312" w:cs="Times New Roman"/>
          <w:color w:val="000000"/>
          <w:kern w:val="0"/>
          <w:sz w:val="32"/>
          <w:szCs w:val="32"/>
          <w:highlight w:val="none"/>
          <w:shd w:val="clear" w:color="auto" w:fill="FFFFFF"/>
          <w:lang w:val="zh-CN" w:eastAsia="zh-CN"/>
        </w:rPr>
        <w:t>（分值10分</w:t>
      </w:r>
      <w:r>
        <w:rPr>
          <w:rFonts w:hint="eastAsia" w:ascii="Times New Roman" w:hAnsi="Times New Roman" w:eastAsia="楷体_GB2312" w:cs="Times New Roman"/>
          <w:color w:val="000000"/>
          <w:kern w:val="0"/>
          <w:sz w:val="32"/>
          <w:szCs w:val="32"/>
          <w:highlight w:val="none"/>
          <w:shd w:val="clear" w:color="auto" w:fill="FFFFFF"/>
          <w:lang w:val="zh-CN" w:eastAsia="zh-CN"/>
        </w:rPr>
        <w:t>，</w:t>
      </w:r>
      <w:r>
        <w:rPr>
          <w:rFonts w:hint="eastAsia" w:ascii="Times New Roman" w:hAnsi="Times New Roman" w:eastAsia="楷体_GB2312" w:cs="Times New Roman"/>
          <w:color w:val="000000"/>
          <w:kern w:val="0"/>
          <w:sz w:val="32"/>
          <w:szCs w:val="32"/>
          <w:highlight w:val="none"/>
          <w:shd w:val="clear" w:color="auto" w:fill="FFFFFF"/>
          <w:lang w:val="en-US" w:eastAsia="zh-CN"/>
        </w:rPr>
        <w:t>自</w:t>
      </w:r>
      <w:r>
        <w:rPr>
          <w:rFonts w:hint="default" w:ascii="Times New Roman" w:hAnsi="Times New Roman" w:eastAsia="楷体_GB2312" w:cs="Times New Roman"/>
          <w:color w:val="000000"/>
          <w:kern w:val="0"/>
          <w:sz w:val="32"/>
          <w:szCs w:val="32"/>
          <w:highlight w:val="none"/>
          <w:shd w:val="clear" w:color="auto" w:fill="FFFFFF"/>
          <w:lang w:val="zh-CN" w:eastAsia="zh-CN"/>
        </w:rPr>
        <w:t>评10分）</w:t>
      </w:r>
      <w:r>
        <w:rPr>
          <w:rFonts w:hint="eastAsia" w:cs="Times New Roman"/>
          <w:color w:val="000000"/>
          <w:kern w:val="0"/>
          <w:sz w:val="32"/>
          <w:szCs w:val="32"/>
          <w:highlight w:val="none"/>
          <w:shd w:val="clear" w:color="auto" w:fill="FFFFFF"/>
          <w:lang w:val="zh-CN"/>
        </w:rPr>
        <w:t>。</w:t>
      </w:r>
    </w:p>
    <w:p w14:paraId="314B0F35">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en-US" w:eastAsia="zh-CN"/>
        </w:rPr>
        <w:t>我单位</w:t>
      </w:r>
      <w:r>
        <w:rPr>
          <w:rFonts w:hint="eastAsia" w:ascii="方正仿宋_GB2312" w:hAnsi="方正仿宋_GB2312" w:eastAsia="方正仿宋_GB2312" w:cs="方正仿宋_GB2312"/>
          <w:spacing w:val="3"/>
          <w:sz w:val="32"/>
          <w:szCs w:val="32"/>
          <w:highlight w:val="none"/>
          <w:lang w:val="zh-CN" w:eastAsia="zh-CN"/>
        </w:rPr>
        <w:t>建立了完善的财务管理制度体系，涵盖预算管理、收支管理、资产管理等方面，明确了各项财务工作的流程、规范和标准，为财务管理工作提供了坚实的制度保障。依据财务管理职能，科学划分出纳、会计、</w:t>
      </w:r>
      <w:r>
        <w:rPr>
          <w:rFonts w:hint="eastAsia" w:ascii="方正仿宋_GB2312" w:hAnsi="方正仿宋_GB2312" w:eastAsia="方正仿宋_GB2312" w:cs="方正仿宋_GB2312"/>
          <w:spacing w:val="3"/>
          <w:sz w:val="32"/>
          <w:szCs w:val="32"/>
          <w:highlight w:val="none"/>
          <w:lang w:val="en-US" w:eastAsia="zh-CN"/>
        </w:rPr>
        <w:t>稽核</w:t>
      </w:r>
      <w:r>
        <w:rPr>
          <w:rFonts w:hint="eastAsia" w:ascii="方正仿宋_GB2312" w:hAnsi="方正仿宋_GB2312" w:eastAsia="方正仿宋_GB2312" w:cs="方正仿宋_GB2312"/>
          <w:spacing w:val="3"/>
          <w:sz w:val="32"/>
          <w:szCs w:val="32"/>
          <w:highlight w:val="none"/>
          <w:lang w:val="zh-CN" w:eastAsia="zh-CN"/>
        </w:rPr>
        <w:t>等岗位，严格遵循不相容岗位分离原则。资金拨付有完整的审批程序和手续，资金使用管理规范，信息的披露充分完整。</w:t>
      </w:r>
    </w:p>
    <w:p w14:paraId="6EA1558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cs="Times New Roman"/>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4.</w:t>
      </w:r>
      <w:r>
        <w:rPr>
          <w:rFonts w:hint="default" w:ascii="楷体_GB2312" w:hAnsi="楷体_GB2312" w:eastAsia="楷体_GB2312" w:cs="楷体_GB2312"/>
          <w:color w:val="000000"/>
          <w:kern w:val="0"/>
          <w:sz w:val="32"/>
          <w:szCs w:val="32"/>
          <w:highlight w:val="none"/>
          <w:shd w:val="clear" w:color="auto" w:fill="FFFFFF"/>
          <w:lang w:val="zh-CN"/>
        </w:rPr>
        <w:t>资产管理</w:t>
      </w:r>
      <w:r>
        <w:rPr>
          <w:rFonts w:hint="eastAsia" w:ascii="楷体_GB2312" w:hAnsi="楷体_GB2312" w:eastAsia="楷体_GB2312" w:cs="楷体_GB2312"/>
          <w:color w:val="000000"/>
          <w:kern w:val="0"/>
          <w:sz w:val="32"/>
          <w:szCs w:val="32"/>
          <w:highlight w:val="none"/>
          <w:shd w:val="clear" w:color="auto" w:fill="FFFFFF"/>
          <w:lang w:val="zh-CN"/>
        </w:rPr>
        <w:t>。（</w:t>
      </w:r>
      <w:r>
        <w:rPr>
          <w:spacing w:val="-6"/>
          <w:sz w:val="32"/>
          <w:szCs w:val="32"/>
          <w:highlight w:val="none"/>
        </w:rPr>
        <w:t>分值</w:t>
      </w:r>
      <w:r>
        <w:rPr>
          <w:rFonts w:hint="eastAsia" w:eastAsia="宋体" w:cs="Times New Roman"/>
          <w:spacing w:val="-6"/>
          <w:sz w:val="32"/>
          <w:szCs w:val="32"/>
          <w:highlight w:val="none"/>
          <w:lang w:val="en-US" w:eastAsia="zh-CN"/>
        </w:rPr>
        <w:t>9</w:t>
      </w:r>
      <w:r>
        <w:rPr>
          <w:spacing w:val="-6"/>
          <w:sz w:val="32"/>
          <w:szCs w:val="32"/>
          <w:highlight w:val="none"/>
        </w:rPr>
        <w:t>分</w:t>
      </w:r>
      <w:r>
        <w:rPr>
          <w:rFonts w:hint="eastAsia"/>
          <w:spacing w:val="-33"/>
          <w:sz w:val="32"/>
          <w:szCs w:val="32"/>
          <w:highlight w:val="none"/>
          <w:lang w:eastAsia="zh-CN"/>
        </w:rPr>
        <w:t>，</w:t>
      </w:r>
      <w:r>
        <w:rPr>
          <w:spacing w:val="-6"/>
          <w:sz w:val="32"/>
          <w:szCs w:val="32"/>
          <w:highlight w:val="none"/>
        </w:rPr>
        <w:t>自评</w:t>
      </w:r>
      <w:r>
        <w:rPr>
          <w:rFonts w:hint="eastAsia" w:eastAsia="宋体" w:cs="Times New Roman"/>
          <w:spacing w:val="-6"/>
          <w:sz w:val="32"/>
          <w:szCs w:val="32"/>
          <w:highlight w:val="none"/>
          <w:lang w:val="en-US" w:eastAsia="zh-CN"/>
        </w:rPr>
        <w:t>6.9</w:t>
      </w:r>
      <w:r>
        <w:rPr>
          <w:spacing w:val="-6"/>
          <w:sz w:val="32"/>
          <w:szCs w:val="32"/>
          <w:highlight w:val="none"/>
        </w:rPr>
        <w:t>分</w:t>
      </w:r>
      <w:r>
        <w:rPr>
          <w:rFonts w:hint="eastAsia" w:ascii="楷体_GB2312" w:hAnsi="楷体_GB2312" w:eastAsia="楷体_GB2312" w:cs="楷体_GB2312"/>
          <w:color w:val="000000"/>
          <w:kern w:val="0"/>
          <w:sz w:val="32"/>
          <w:szCs w:val="32"/>
          <w:highlight w:val="none"/>
          <w:shd w:val="clear" w:color="auto" w:fill="FFFFFF"/>
          <w:lang w:val="en-US" w:eastAsia="zh-CN"/>
        </w:rPr>
        <w:t>）</w:t>
      </w:r>
    </w:p>
    <w:p w14:paraId="4EA858A7">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zh-CN" w:eastAsia="zh-CN"/>
        </w:rPr>
        <w:t>（1）人均资产变化率（分值3分，自评</w:t>
      </w:r>
      <w:r>
        <w:rPr>
          <w:rFonts w:hint="eastAsia" w:ascii="方正仿宋_GB2312" w:hAnsi="方正仿宋_GB2312" w:eastAsia="方正仿宋_GB2312" w:cs="方正仿宋_GB2312"/>
          <w:spacing w:val="3"/>
          <w:sz w:val="32"/>
          <w:szCs w:val="32"/>
          <w:highlight w:val="none"/>
          <w:lang w:val="en-US" w:eastAsia="zh-CN"/>
        </w:rPr>
        <w:t>3</w:t>
      </w:r>
      <w:r>
        <w:rPr>
          <w:rFonts w:hint="eastAsia" w:ascii="方正仿宋_GB2312" w:hAnsi="方正仿宋_GB2312" w:eastAsia="方正仿宋_GB2312" w:cs="方正仿宋_GB2312"/>
          <w:spacing w:val="3"/>
          <w:sz w:val="32"/>
          <w:szCs w:val="32"/>
          <w:highlight w:val="none"/>
          <w:lang w:val="zh-CN" w:eastAsia="zh-CN"/>
        </w:rPr>
        <w:t>分）。</w:t>
      </w:r>
    </w:p>
    <w:p w14:paraId="2EF85D7A">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en-US" w:eastAsia="zh-CN"/>
        </w:rPr>
        <w:t>我单位</w:t>
      </w:r>
      <w:r>
        <w:rPr>
          <w:rFonts w:hint="default" w:ascii="方正仿宋_GB2312" w:hAnsi="方正仿宋_GB2312" w:eastAsia="方正仿宋_GB2312" w:cs="方正仿宋_GB2312"/>
          <w:spacing w:val="3"/>
          <w:sz w:val="32"/>
          <w:szCs w:val="32"/>
          <w:highlight w:val="none"/>
          <w:lang w:val="zh-CN" w:eastAsia="zh-CN"/>
        </w:rPr>
        <w:t>人均资产变化率为-14.07%</w:t>
      </w:r>
      <w:r>
        <w:rPr>
          <w:rFonts w:hint="eastAsia" w:ascii="方正仿宋_GB2312" w:hAnsi="方正仿宋_GB2312" w:eastAsia="方正仿宋_GB2312" w:cs="方正仿宋_GB2312"/>
          <w:spacing w:val="3"/>
          <w:sz w:val="32"/>
          <w:szCs w:val="32"/>
          <w:highlight w:val="none"/>
          <w:lang w:val="zh-CN" w:eastAsia="zh-CN"/>
        </w:rPr>
        <w:t>，</w:t>
      </w:r>
      <w:r>
        <w:rPr>
          <w:rFonts w:hint="eastAsia" w:ascii="方正仿宋_GB2312" w:hAnsi="方正仿宋_GB2312" w:eastAsia="方正仿宋_GB2312" w:cs="方正仿宋_GB2312"/>
          <w:spacing w:val="3"/>
          <w:sz w:val="32"/>
          <w:szCs w:val="32"/>
          <w:highlight w:val="none"/>
          <w:lang w:val="en-US" w:eastAsia="zh-CN"/>
        </w:rPr>
        <w:t>部门人均资产增长率为0%</w:t>
      </w:r>
      <w:r>
        <w:rPr>
          <w:rFonts w:hint="default" w:ascii="方正仿宋_GB2312" w:hAnsi="方正仿宋_GB2312" w:eastAsia="方正仿宋_GB2312" w:cs="方正仿宋_GB2312"/>
          <w:spacing w:val="3"/>
          <w:sz w:val="32"/>
          <w:szCs w:val="32"/>
          <w:highlight w:val="none"/>
          <w:lang w:val="zh-CN" w:eastAsia="zh-CN"/>
        </w:rPr>
        <w:t>。</w:t>
      </w:r>
    </w:p>
    <w:p w14:paraId="71FA4DD2">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zh-CN" w:eastAsia="zh-CN"/>
        </w:rPr>
        <w:t>（</w:t>
      </w:r>
      <w:r>
        <w:rPr>
          <w:rFonts w:hint="eastAsia" w:ascii="方正仿宋_GB2312" w:hAnsi="方正仿宋_GB2312" w:eastAsia="方正仿宋_GB2312" w:cs="方正仿宋_GB2312"/>
          <w:spacing w:val="3"/>
          <w:sz w:val="32"/>
          <w:szCs w:val="32"/>
          <w:highlight w:val="none"/>
          <w:lang w:val="en-US" w:eastAsia="zh-CN"/>
        </w:rPr>
        <w:t>2</w:t>
      </w:r>
      <w:r>
        <w:rPr>
          <w:rFonts w:hint="eastAsia" w:ascii="方正仿宋_GB2312" w:hAnsi="方正仿宋_GB2312" w:eastAsia="方正仿宋_GB2312" w:cs="方正仿宋_GB2312"/>
          <w:spacing w:val="3"/>
          <w:sz w:val="32"/>
          <w:szCs w:val="32"/>
          <w:highlight w:val="none"/>
          <w:lang w:val="zh-CN" w:eastAsia="zh-CN"/>
        </w:rPr>
        <w:t>）资产利用率（分值3分，自评</w:t>
      </w:r>
      <w:r>
        <w:rPr>
          <w:rFonts w:hint="eastAsia" w:ascii="方正仿宋_GB2312" w:hAnsi="方正仿宋_GB2312" w:eastAsia="方正仿宋_GB2312" w:cs="方正仿宋_GB2312"/>
          <w:spacing w:val="3"/>
          <w:sz w:val="32"/>
          <w:szCs w:val="32"/>
          <w:highlight w:val="none"/>
          <w:lang w:val="en-US" w:eastAsia="zh-CN"/>
        </w:rPr>
        <w:t>0.9</w:t>
      </w:r>
      <w:r>
        <w:rPr>
          <w:rFonts w:hint="eastAsia" w:ascii="方正仿宋_GB2312" w:hAnsi="方正仿宋_GB2312" w:eastAsia="方正仿宋_GB2312" w:cs="方正仿宋_GB2312"/>
          <w:spacing w:val="3"/>
          <w:sz w:val="32"/>
          <w:szCs w:val="32"/>
          <w:highlight w:val="none"/>
          <w:lang w:val="zh-CN" w:eastAsia="zh-CN"/>
        </w:rPr>
        <w:t>分）。</w:t>
      </w:r>
    </w:p>
    <w:p w14:paraId="7F5B0B8B">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en-US" w:eastAsia="zh-CN"/>
        </w:rPr>
        <w:t>我单位</w:t>
      </w:r>
      <w:r>
        <w:rPr>
          <w:rFonts w:hint="default" w:ascii="方正仿宋_GB2312" w:hAnsi="方正仿宋_GB2312" w:eastAsia="方正仿宋_GB2312" w:cs="方正仿宋_GB2312"/>
          <w:spacing w:val="3"/>
          <w:sz w:val="32"/>
          <w:szCs w:val="32"/>
          <w:highlight w:val="none"/>
          <w:lang w:val="zh-CN" w:eastAsia="zh-CN"/>
        </w:rPr>
        <w:t>办公家具超最低使用年限资产利用率为3.31%,办公设备超最低使用年限资产利用率为30.21%。</w:t>
      </w:r>
    </w:p>
    <w:p w14:paraId="671E0C27">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en-US" w:eastAsia="zh-CN"/>
        </w:rPr>
        <w:t>（3）资产盘活率（分值3分，自评3分）。</w:t>
      </w:r>
    </w:p>
    <w:p w14:paraId="4A367211">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en-US" w:eastAsia="zh-CN"/>
        </w:rPr>
        <w:t>我单位连续两年均无闲置资产。</w:t>
      </w:r>
    </w:p>
    <w:p w14:paraId="1DF38BF1">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contextualSpacing/>
        <w:jc w:val="left"/>
        <w:textAlignment w:val="auto"/>
        <w:outlineLvl w:val="9"/>
        <w:rPr>
          <w:spacing w:val="1"/>
          <w:sz w:val="32"/>
          <w:szCs w:val="32"/>
          <w:highlight w:val="none"/>
        </w:rPr>
      </w:pPr>
      <w:r>
        <w:rPr>
          <w:rFonts w:hint="eastAsia" w:ascii="楷体_GB2312" w:hAnsi="楷体_GB2312" w:eastAsia="楷体_GB2312" w:cs="楷体_GB2312"/>
          <w:color w:val="000000"/>
          <w:kern w:val="0"/>
          <w:sz w:val="32"/>
          <w:szCs w:val="32"/>
          <w:highlight w:val="none"/>
          <w:shd w:val="clear" w:color="auto" w:fill="FFFFFF"/>
          <w:lang w:val="en-US" w:eastAsia="zh-CN"/>
        </w:rPr>
        <w:t>5.</w:t>
      </w:r>
      <w:r>
        <w:rPr>
          <w:rFonts w:hint="default" w:ascii="楷体_GB2312" w:hAnsi="楷体_GB2312" w:eastAsia="楷体_GB2312" w:cs="楷体_GB2312"/>
          <w:color w:val="000000"/>
          <w:kern w:val="0"/>
          <w:sz w:val="32"/>
          <w:szCs w:val="32"/>
          <w:highlight w:val="none"/>
          <w:shd w:val="clear" w:color="auto" w:fill="FFFFFF"/>
          <w:lang w:val="zh-CN"/>
        </w:rPr>
        <w:t>采购管理</w:t>
      </w:r>
      <w:r>
        <w:rPr>
          <w:rFonts w:hint="eastAsia" w:ascii="楷体_GB2312" w:hAnsi="楷体_GB2312" w:eastAsia="楷体_GB2312" w:cs="楷体_GB2312"/>
          <w:color w:val="000000"/>
          <w:kern w:val="0"/>
          <w:sz w:val="32"/>
          <w:szCs w:val="32"/>
          <w:highlight w:val="none"/>
          <w:shd w:val="clear" w:color="auto" w:fill="FFFFFF"/>
          <w:lang w:val="zh-CN"/>
        </w:rPr>
        <w:t>。</w:t>
      </w:r>
      <w:r>
        <w:rPr>
          <w:spacing w:val="1"/>
          <w:sz w:val="32"/>
          <w:szCs w:val="32"/>
          <w:highlight w:val="none"/>
        </w:rPr>
        <w:t>（分值</w:t>
      </w:r>
      <w:r>
        <w:rPr>
          <w:rFonts w:hint="eastAsia"/>
          <w:spacing w:val="1"/>
          <w:sz w:val="32"/>
          <w:szCs w:val="32"/>
          <w:highlight w:val="none"/>
          <w:lang w:val="en-US" w:eastAsia="zh-CN"/>
        </w:rPr>
        <w:t>6</w:t>
      </w:r>
      <w:r>
        <w:rPr>
          <w:spacing w:val="1"/>
          <w:sz w:val="32"/>
          <w:szCs w:val="32"/>
          <w:highlight w:val="none"/>
        </w:rPr>
        <w:t>分</w:t>
      </w:r>
      <w:r>
        <w:rPr>
          <w:rFonts w:hint="eastAsia"/>
          <w:spacing w:val="-46"/>
          <w:sz w:val="32"/>
          <w:szCs w:val="32"/>
          <w:highlight w:val="none"/>
          <w:lang w:eastAsia="zh-CN"/>
        </w:rPr>
        <w:t>，</w:t>
      </w:r>
      <w:r>
        <w:rPr>
          <w:spacing w:val="1"/>
          <w:sz w:val="32"/>
          <w:szCs w:val="32"/>
          <w:highlight w:val="none"/>
        </w:rPr>
        <w:t>自评</w:t>
      </w:r>
      <w:r>
        <w:rPr>
          <w:rFonts w:hint="eastAsia"/>
          <w:spacing w:val="1"/>
          <w:sz w:val="32"/>
          <w:szCs w:val="32"/>
          <w:highlight w:val="none"/>
          <w:lang w:val="en-US" w:eastAsia="zh-CN"/>
        </w:rPr>
        <w:t>6</w:t>
      </w:r>
      <w:r>
        <w:rPr>
          <w:spacing w:val="1"/>
          <w:sz w:val="32"/>
          <w:szCs w:val="32"/>
          <w:highlight w:val="none"/>
        </w:rPr>
        <w:t>分）。</w:t>
      </w:r>
    </w:p>
    <w:p w14:paraId="67E6BCC6">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eastAsia="zh-CN"/>
        </w:rPr>
      </w:pPr>
      <w:r>
        <w:rPr>
          <w:rFonts w:hint="eastAsia" w:ascii="方正仿宋_GB2312" w:hAnsi="方正仿宋_GB2312" w:eastAsia="方正仿宋_GB2312" w:cs="方正仿宋_GB2312"/>
          <w:spacing w:val="3"/>
          <w:sz w:val="32"/>
          <w:szCs w:val="32"/>
          <w:highlight w:val="none"/>
          <w:lang w:val="en-US" w:eastAsia="zh-CN"/>
        </w:rPr>
        <w:t>我单位</w:t>
      </w:r>
      <w:r>
        <w:rPr>
          <w:rFonts w:hint="eastAsia" w:ascii="方正仿宋_GB2312" w:hAnsi="方正仿宋_GB2312" w:eastAsia="方正仿宋_GB2312" w:cs="方正仿宋_GB2312"/>
          <w:spacing w:val="3"/>
          <w:sz w:val="32"/>
          <w:szCs w:val="32"/>
          <w:highlight w:val="none"/>
          <w:lang w:val="zh-CN" w:eastAsia="zh-CN"/>
        </w:rPr>
        <w:t>全部完成202</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lang w:val="zh-CN" w:eastAsia="zh-CN"/>
        </w:rPr>
        <w:t>年度部门采购预算计划，严格执行政府采购促进中小企业发展相关管理办法，对适宜由中小企业提供的采购项目和采购包，预留采购份额专门面向中小企业采购，并在采购预算中单独列示。</w:t>
      </w:r>
    </w:p>
    <w:p w14:paraId="6CB1EE6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1"/>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default" w:ascii="Times New Roman" w:hAnsi="Times New Roman" w:eastAsia="楷体_GB2312" w:cs="Times New Roman"/>
          <w:b/>
          <w:bCs/>
          <w:color w:val="000000"/>
          <w:kern w:val="0"/>
          <w:szCs w:val="32"/>
          <w:highlight w:val="none"/>
          <w:shd w:val="clear" w:color="auto" w:fill="FFFFFF"/>
          <w:lang w:val="zh-CN"/>
        </w:rPr>
        <w:t>。</w:t>
      </w:r>
    </w:p>
    <w:p w14:paraId="6B0F5E38">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方正仿宋_GB2312" w:hAnsi="方正仿宋_GB2312" w:eastAsia="方正仿宋_GB2312" w:cs="方正仿宋_GB2312"/>
          <w:spacing w:val="3"/>
          <w:sz w:val="32"/>
          <w:szCs w:val="32"/>
          <w:highlight w:val="none"/>
          <w:lang w:val="zh-CN" w:eastAsia="zh-CN"/>
        </w:rPr>
      </w:pPr>
      <w:r>
        <w:rPr>
          <w:rFonts w:hint="default" w:ascii="方正仿宋_GB2312" w:hAnsi="方正仿宋_GB2312" w:eastAsia="方正仿宋_GB2312" w:cs="方正仿宋_GB2312"/>
          <w:spacing w:val="3"/>
          <w:sz w:val="32"/>
          <w:szCs w:val="32"/>
          <w:highlight w:val="none"/>
          <w:lang w:val="en-US" w:eastAsia="zh-CN"/>
        </w:rPr>
        <w:t>常年项目绩效分析。</w:t>
      </w:r>
      <w:r>
        <w:rPr>
          <w:rFonts w:hint="default" w:ascii="方正仿宋_GB2312" w:hAnsi="方正仿宋_GB2312" w:eastAsia="方正仿宋_GB2312" w:cs="方正仿宋_GB2312"/>
          <w:spacing w:val="3"/>
          <w:sz w:val="32"/>
          <w:szCs w:val="32"/>
          <w:highlight w:val="none"/>
          <w:lang w:val="zh-CN" w:eastAsia="zh-CN"/>
        </w:rPr>
        <w:t>该类项目总数</w:t>
      </w:r>
      <w:r>
        <w:rPr>
          <w:rFonts w:hint="eastAsia" w:ascii="方正仿宋_GB2312" w:hAnsi="方正仿宋_GB2312" w:eastAsia="方正仿宋_GB2312" w:cs="方正仿宋_GB2312"/>
          <w:spacing w:val="3"/>
          <w:sz w:val="32"/>
          <w:szCs w:val="32"/>
          <w:highlight w:val="none"/>
          <w:lang w:val="en-US" w:eastAsia="zh-CN"/>
        </w:rPr>
        <w:t>0</w:t>
      </w:r>
      <w:r>
        <w:rPr>
          <w:rFonts w:hint="default" w:ascii="方正仿宋_GB2312" w:hAnsi="方正仿宋_GB2312" w:eastAsia="方正仿宋_GB2312" w:cs="方正仿宋_GB2312"/>
          <w:spacing w:val="3"/>
          <w:sz w:val="32"/>
          <w:szCs w:val="32"/>
          <w:highlight w:val="none"/>
          <w:lang w:val="zh-CN" w:eastAsia="zh-CN"/>
        </w:rPr>
        <w:t>个，涉及预算总金额</w:t>
      </w:r>
      <w:r>
        <w:rPr>
          <w:rFonts w:hint="eastAsia" w:ascii="方正仿宋_GB2312" w:hAnsi="方正仿宋_GB2312" w:eastAsia="方正仿宋_GB2312" w:cs="方正仿宋_GB2312"/>
          <w:spacing w:val="3"/>
          <w:sz w:val="32"/>
          <w:szCs w:val="32"/>
          <w:highlight w:val="none"/>
          <w:lang w:val="en-US" w:eastAsia="zh-CN"/>
        </w:rPr>
        <w:t>0</w:t>
      </w:r>
      <w:r>
        <w:rPr>
          <w:rFonts w:hint="default" w:ascii="方正仿宋_GB2312" w:hAnsi="方正仿宋_GB2312" w:eastAsia="方正仿宋_GB2312" w:cs="方正仿宋_GB2312"/>
          <w:spacing w:val="3"/>
          <w:sz w:val="32"/>
          <w:szCs w:val="32"/>
          <w:highlight w:val="none"/>
          <w:lang w:val="zh-CN" w:eastAsia="zh-CN"/>
        </w:rPr>
        <w:t>万元，1</w:t>
      </w:r>
      <w:r>
        <w:rPr>
          <w:rFonts w:hint="eastAsia" w:ascii="方正仿宋_GB2312" w:hAnsi="方正仿宋_GB2312" w:eastAsia="方正仿宋_GB2312" w:cs="方正仿宋_GB2312"/>
          <w:spacing w:val="3"/>
          <w:sz w:val="32"/>
          <w:szCs w:val="32"/>
          <w:highlight w:val="none"/>
          <w:lang w:val="zh-CN" w:eastAsia="zh-CN"/>
        </w:rPr>
        <w:t>—</w:t>
      </w:r>
      <w:r>
        <w:rPr>
          <w:rFonts w:hint="default" w:ascii="方正仿宋_GB2312" w:hAnsi="方正仿宋_GB2312" w:eastAsia="方正仿宋_GB2312" w:cs="方正仿宋_GB2312"/>
          <w:spacing w:val="3"/>
          <w:sz w:val="32"/>
          <w:szCs w:val="32"/>
          <w:highlight w:val="none"/>
          <w:lang w:val="zh-CN" w:eastAsia="zh-CN"/>
        </w:rPr>
        <w:t>1</w:t>
      </w:r>
      <w:r>
        <w:rPr>
          <w:rFonts w:hint="default" w:ascii="方正仿宋_GB2312" w:hAnsi="方正仿宋_GB2312" w:eastAsia="方正仿宋_GB2312" w:cs="方正仿宋_GB2312"/>
          <w:spacing w:val="3"/>
          <w:sz w:val="32"/>
          <w:szCs w:val="32"/>
          <w:highlight w:val="none"/>
          <w:lang w:val="en-US" w:eastAsia="zh-CN"/>
        </w:rPr>
        <w:t>2</w:t>
      </w:r>
      <w:r>
        <w:rPr>
          <w:rFonts w:hint="default" w:ascii="方正仿宋_GB2312" w:hAnsi="方正仿宋_GB2312" w:eastAsia="方正仿宋_GB2312" w:cs="方正仿宋_GB2312"/>
          <w:spacing w:val="3"/>
          <w:sz w:val="32"/>
          <w:szCs w:val="32"/>
          <w:highlight w:val="none"/>
          <w:lang w:val="zh-CN" w:eastAsia="zh-CN"/>
        </w:rPr>
        <w:t>月预算执行总体进度为</w:t>
      </w:r>
      <w:r>
        <w:rPr>
          <w:rFonts w:hint="eastAsia" w:ascii="方正仿宋_GB2312" w:hAnsi="方正仿宋_GB2312" w:eastAsia="方正仿宋_GB2312" w:cs="方正仿宋_GB2312"/>
          <w:spacing w:val="3"/>
          <w:sz w:val="32"/>
          <w:szCs w:val="32"/>
          <w:highlight w:val="none"/>
          <w:lang w:val="en-US" w:eastAsia="zh-CN"/>
        </w:rPr>
        <w:t>0</w:t>
      </w:r>
      <w:r>
        <w:rPr>
          <w:rFonts w:hint="default" w:ascii="方正仿宋_GB2312" w:hAnsi="方正仿宋_GB2312" w:eastAsia="方正仿宋_GB2312" w:cs="方正仿宋_GB2312"/>
          <w:spacing w:val="3"/>
          <w:sz w:val="32"/>
          <w:szCs w:val="32"/>
          <w:highlight w:val="none"/>
          <w:lang w:val="zh-CN" w:eastAsia="zh-CN"/>
        </w:rPr>
        <w:t>%，其中：预算结余率大于</w:t>
      </w:r>
      <w:r>
        <w:rPr>
          <w:rFonts w:hint="default" w:ascii="方正仿宋_GB2312" w:hAnsi="方正仿宋_GB2312" w:eastAsia="方正仿宋_GB2312" w:cs="方正仿宋_GB2312"/>
          <w:spacing w:val="3"/>
          <w:sz w:val="32"/>
          <w:szCs w:val="32"/>
          <w:highlight w:val="none"/>
          <w:lang w:val="en-US" w:eastAsia="zh-CN"/>
        </w:rPr>
        <w:t>10%</w:t>
      </w:r>
      <w:r>
        <w:rPr>
          <w:rFonts w:hint="default" w:ascii="方正仿宋_GB2312" w:hAnsi="方正仿宋_GB2312" w:eastAsia="方正仿宋_GB2312" w:cs="方正仿宋_GB2312"/>
          <w:spacing w:val="3"/>
          <w:sz w:val="32"/>
          <w:szCs w:val="32"/>
          <w:highlight w:val="none"/>
          <w:lang w:val="zh-CN" w:eastAsia="zh-CN"/>
        </w:rPr>
        <w:t>的项目共计</w:t>
      </w:r>
      <w:r>
        <w:rPr>
          <w:rFonts w:hint="eastAsia" w:ascii="方正仿宋_GB2312" w:hAnsi="方正仿宋_GB2312" w:eastAsia="方正仿宋_GB2312" w:cs="方正仿宋_GB2312"/>
          <w:spacing w:val="3"/>
          <w:sz w:val="32"/>
          <w:szCs w:val="32"/>
          <w:highlight w:val="none"/>
          <w:lang w:val="en-US" w:eastAsia="zh-CN"/>
        </w:rPr>
        <w:t>0</w:t>
      </w:r>
      <w:r>
        <w:rPr>
          <w:rFonts w:hint="default" w:ascii="方正仿宋_GB2312" w:hAnsi="方正仿宋_GB2312" w:eastAsia="方正仿宋_GB2312" w:cs="方正仿宋_GB2312"/>
          <w:spacing w:val="3"/>
          <w:sz w:val="32"/>
          <w:szCs w:val="32"/>
          <w:highlight w:val="none"/>
          <w:lang w:val="zh-CN" w:eastAsia="zh-CN"/>
        </w:rPr>
        <w:t>个。</w:t>
      </w:r>
    </w:p>
    <w:p w14:paraId="5487A610">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方正仿宋_GB2312" w:hAnsi="方正仿宋_GB2312" w:eastAsia="方正仿宋_GB2312" w:cs="方正仿宋_GB2312"/>
          <w:spacing w:val="3"/>
          <w:sz w:val="32"/>
          <w:szCs w:val="32"/>
          <w:highlight w:val="none"/>
          <w:lang w:val="zh-CN" w:eastAsia="zh-CN"/>
        </w:rPr>
      </w:pPr>
      <w:r>
        <w:rPr>
          <w:rFonts w:hint="default" w:ascii="方正仿宋_GB2312" w:hAnsi="方正仿宋_GB2312" w:eastAsia="方正仿宋_GB2312" w:cs="方正仿宋_GB2312"/>
          <w:spacing w:val="3"/>
          <w:sz w:val="32"/>
          <w:szCs w:val="32"/>
          <w:highlight w:val="none"/>
          <w:lang w:val="en-US" w:eastAsia="zh-CN"/>
        </w:rPr>
        <w:t>阶段</w:t>
      </w:r>
      <w:r>
        <w:rPr>
          <w:rFonts w:hint="eastAsia" w:ascii="方正仿宋_GB2312" w:hAnsi="方正仿宋_GB2312" w:eastAsia="方正仿宋_GB2312" w:cs="方正仿宋_GB2312"/>
          <w:spacing w:val="3"/>
          <w:sz w:val="32"/>
          <w:szCs w:val="32"/>
          <w:highlight w:val="none"/>
          <w:lang w:val="en-US" w:eastAsia="zh-CN"/>
        </w:rPr>
        <w:t>（</w:t>
      </w:r>
      <w:r>
        <w:rPr>
          <w:rFonts w:hint="default" w:ascii="方正仿宋_GB2312" w:hAnsi="方正仿宋_GB2312" w:eastAsia="方正仿宋_GB2312" w:cs="方正仿宋_GB2312"/>
          <w:spacing w:val="3"/>
          <w:sz w:val="32"/>
          <w:szCs w:val="32"/>
          <w:highlight w:val="none"/>
          <w:lang w:val="en-US" w:eastAsia="zh-CN"/>
        </w:rPr>
        <w:t>一次性</w:t>
      </w:r>
      <w:r>
        <w:rPr>
          <w:rFonts w:hint="eastAsia" w:ascii="方正仿宋_GB2312" w:hAnsi="方正仿宋_GB2312" w:eastAsia="方正仿宋_GB2312" w:cs="方正仿宋_GB2312"/>
          <w:spacing w:val="3"/>
          <w:sz w:val="32"/>
          <w:szCs w:val="32"/>
          <w:highlight w:val="none"/>
          <w:lang w:val="en-US" w:eastAsia="zh-CN"/>
        </w:rPr>
        <w:t>）</w:t>
      </w:r>
      <w:r>
        <w:rPr>
          <w:rFonts w:hint="default" w:ascii="方正仿宋_GB2312" w:hAnsi="方正仿宋_GB2312" w:eastAsia="方正仿宋_GB2312" w:cs="方正仿宋_GB2312"/>
          <w:spacing w:val="3"/>
          <w:sz w:val="32"/>
          <w:szCs w:val="32"/>
          <w:highlight w:val="none"/>
          <w:lang w:val="en-US" w:eastAsia="zh-CN"/>
        </w:rPr>
        <w:t>项目绩效分析。</w:t>
      </w:r>
      <w:r>
        <w:rPr>
          <w:rFonts w:hint="default" w:ascii="方正仿宋_GB2312" w:hAnsi="方正仿宋_GB2312" w:eastAsia="方正仿宋_GB2312" w:cs="方正仿宋_GB2312"/>
          <w:spacing w:val="3"/>
          <w:sz w:val="32"/>
          <w:szCs w:val="32"/>
          <w:highlight w:val="none"/>
          <w:lang w:val="zh-CN" w:eastAsia="zh-CN"/>
        </w:rPr>
        <w:t>该类项目总数</w:t>
      </w:r>
      <w:r>
        <w:rPr>
          <w:rFonts w:hint="eastAsia" w:ascii="方正仿宋_GB2312" w:hAnsi="方正仿宋_GB2312" w:eastAsia="方正仿宋_GB2312" w:cs="方正仿宋_GB2312"/>
          <w:spacing w:val="3"/>
          <w:sz w:val="32"/>
          <w:szCs w:val="32"/>
          <w:highlight w:val="none"/>
          <w:lang w:val="en-US" w:eastAsia="zh-CN"/>
        </w:rPr>
        <w:t>3</w:t>
      </w:r>
      <w:r>
        <w:rPr>
          <w:rFonts w:hint="default" w:ascii="方正仿宋_GB2312" w:hAnsi="方正仿宋_GB2312" w:eastAsia="方正仿宋_GB2312" w:cs="方正仿宋_GB2312"/>
          <w:spacing w:val="3"/>
          <w:sz w:val="32"/>
          <w:szCs w:val="32"/>
          <w:highlight w:val="none"/>
          <w:lang w:val="zh-CN" w:eastAsia="zh-CN"/>
        </w:rPr>
        <w:t>个，涉及预算总金额</w:t>
      </w:r>
      <w:r>
        <w:rPr>
          <w:rFonts w:hint="eastAsia" w:ascii="方正仿宋_GB2312" w:hAnsi="方正仿宋_GB2312" w:eastAsia="方正仿宋_GB2312" w:cs="方正仿宋_GB2312"/>
          <w:spacing w:val="3"/>
          <w:sz w:val="32"/>
          <w:szCs w:val="32"/>
          <w:highlight w:val="none"/>
          <w:lang w:val="en-US" w:eastAsia="zh-CN"/>
        </w:rPr>
        <w:t>9339100</w:t>
      </w:r>
      <w:r>
        <w:rPr>
          <w:rFonts w:hint="default" w:ascii="方正仿宋_GB2312" w:hAnsi="方正仿宋_GB2312" w:eastAsia="方正仿宋_GB2312" w:cs="方正仿宋_GB2312"/>
          <w:spacing w:val="3"/>
          <w:sz w:val="32"/>
          <w:szCs w:val="32"/>
          <w:highlight w:val="none"/>
          <w:lang w:val="zh-CN" w:eastAsia="zh-CN"/>
        </w:rPr>
        <w:t>元，1</w:t>
      </w:r>
      <w:r>
        <w:rPr>
          <w:rFonts w:hint="eastAsia" w:ascii="方正仿宋_GB2312" w:hAnsi="方正仿宋_GB2312" w:eastAsia="方正仿宋_GB2312" w:cs="方正仿宋_GB2312"/>
          <w:spacing w:val="3"/>
          <w:sz w:val="32"/>
          <w:szCs w:val="32"/>
          <w:highlight w:val="none"/>
          <w:lang w:val="zh-CN" w:eastAsia="zh-CN"/>
        </w:rPr>
        <w:t>—</w:t>
      </w:r>
      <w:r>
        <w:rPr>
          <w:rFonts w:hint="default" w:ascii="方正仿宋_GB2312" w:hAnsi="方正仿宋_GB2312" w:eastAsia="方正仿宋_GB2312" w:cs="方正仿宋_GB2312"/>
          <w:spacing w:val="3"/>
          <w:sz w:val="32"/>
          <w:szCs w:val="32"/>
          <w:highlight w:val="none"/>
          <w:lang w:val="zh-CN" w:eastAsia="zh-CN"/>
        </w:rPr>
        <w:t>1</w:t>
      </w:r>
      <w:r>
        <w:rPr>
          <w:rFonts w:hint="default" w:ascii="方正仿宋_GB2312" w:hAnsi="方正仿宋_GB2312" w:eastAsia="方正仿宋_GB2312" w:cs="方正仿宋_GB2312"/>
          <w:spacing w:val="3"/>
          <w:sz w:val="32"/>
          <w:szCs w:val="32"/>
          <w:highlight w:val="none"/>
          <w:lang w:val="en-US" w:eastAsia="zh-CN"/>
        </w:rPr>
        <w:t>2</w:t>
      </w:r>
      <w:r>
        <w:rPr>
          <w:rFonts w:hint="default" w:ascii="方正仿宋_GB2312" w:hAnsi="方正仿宋_GB2312" w:eastAsia="方正仿宋_GB2312" w:cs="方正仿宋_GB2312"/>
          <w:spacing w:val="3"/>
          <w:sz w:val="32"/>
          <w:szCs w:val="32"/>
          <w:highlight w:val="none"/>
          <w:lang w:val="zh-CN" w:eastAsia="zh-CN"/>
        </w:rPr>
        <w:t>月预算执行总体进度为</w:t>
      </w:r>
      <w:r>
        <w:rPr>
          <w:rFonts w:hint="eastAsia" w:ascii="方正仿宋_GB2312" w:hAnsi="方正仿宋_GB2312" w:eastAsia="方正仿宋_GB2312" w:cs="方正仿宋_GB2312"/>
          <w:spacing w:val="3"/>
          <w:sz w:val="32"/>
          <w:szCs w:val="32"/>
          <w:highlight w:val="none"/>
          <w:lang w:val="en-US" w:eastAsia="zh-CN"/>
        </w:rPr>
        <w:t>100</w:t>
      </w:r>
      <w:r>
        <w:rPr>
          <w:rFonts w:hint="default" w:ascii="方正仿宋_GB2312" w:hAnsi="方正仿宋_GB2312" w:eastAsia="方正仿宋_GB2312" w:cs="方正仿宋_GB2312"/>
          <w:spacing w:val="3"/>
          <w:sz w:val="32"/>
          <w:szCs w:val="32"/>
          <w:highlight w:val="none"/>
          <w:lang w:val="zh-CN" w:eastAsia="zh-CN"/>
        </w:rPr>
        <w:t>%，其中：预算结余率大于</w:t>
      </w:r>
      <w:r>
        <w:rPr>
          <w:rFonts w:hint="default" w:ascii="方正仿宋_GB2312" w:hAnsi="方正仿宋_GB2312" w:eastAsia="方正仿宋_GB2312" w:cs="方正仿宋_GB2312"/>
          <w:spacing w:val="3"/>
          <w:sz w:val="32"/>
          <w:szCs w:val="32"/>
          <w:highlight w:val="none"/>
          <w:lang w:val="en-US" w:eastAsia="zh-CN"/>
        </w:rPr>
        <w:t>10%</w:t>
      </w:r>
      <w:r>
        <w:rPr>
          <w:rFonts w:hint="default" w:ascii="方正仿宋_GB2312" w:hAnsi="方正仿宋_GB2312" w:eastAsia="方正仿宋_GB2312" w:cs="方正仿宋_GB2312"/>
          <w:spacing w:val="3"/>
          <w:sz w:val="32"/>
          <w:szCs w:val="32"/>
          <w:highlight w:val="none"/>
          <w:lang w:val="zh-CN" w:eastAsia="zh-CN"/>
        </w:rPr>
        <w:t>的项目共计</w:t>
      </w:r>
      <w:r>
        <w:rPr>
          <w:rFonts w:hint="eastAsia" w:ascii="方正仿宋_GB2312" w:hAnsi="方正仿宋_GB2312" w:eastAsia="方正仿宋_GB2312" w:cs="方正仿宋_GB2312"/>
          <w:spacing w:val="3"/>
          <w:sz w:val="32"/>
          <w:szCs w:val="32"/>
          <w:highlight w:val="none"/>
          <w:lang w:val="en-US" w:eastAsia="zh-CN"/>
        </w:rPr>
        <w:t>0</w:t>
      </w:r>
      <w:r>
        <w:rPr>
          <w:rFonts w:hint="default" w:ascii="方正仿宋_GB2312" w:hAnsi="方正仿宋_GB2312" w:eastAsia="方正仿宋_GB2312" w:cs="方正仿宋_GB2312"/>
          <w:spacing w:val="3"/>
          <w:sz w:val="32"/>
          <w:szCs w:val="32"/>
          <w:highlight w:val="none"/>
          <w:lang w:val="zh-CN" w:eastAsia="zh-CN"/>
        </w:rPr>
        <w:t>个。</w:t>
      </w:r>
    </w:p>
    <w:p w14:paraId="3E01A5D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项目决策。（分值</w:t>
      </w:r>
      <w:r>
        <w:rPr>
          <w:rFonts w:hint="eastAsia" w:ascii="楷体_GB2312" w:hAnsi="楷体_GB2312" w:eastAsia="楷体_GB2312" w:cs="楷体_GB2312"/>
          <w:color w:val="000000"/>
          <w:kern w:val="0"/>
          <w:sz w:val="32"/>
          <w:szCs w:val="32"/>
          <w:highlight w:val="none"/>
          <w:shd w:val="clear" w:color="auto" w:fill="FFFFFF"/>
          <w:lang w:val="en-US" w:eastAsia="zh-CN"/>
        </w:rPr>
        <w:t>12分，</w:t>
      </w:r>
      <w:r>
        <w:rPr>
          <w:rFonts w:hint="eastAsia" w:ascii="方正仿宋_GB2312" w:hAnsi="方正仿宋_GB2312" w:eastAsia="方正仿宋_GB2312" w:cs="方正仿宋_GB2312"/>
          <w:color w:val="000000"/>
          <w:kern w:val="0"/>
          <w:sz w:val="32"/>
          <w:szCs w:val="32"/>
          <w:highlight w:val="none"/>
          <w:shd w:val="clear" w:color="auto" w:fill="FFFFFF"/>
          <w:lang w:val="zh-CN"/>
        </w:rPr>
        <w:t>自评</w:t>
      </w:r>
      <w:r>
        <w:rPr>
          <w:rFonts w:hint="eastAsia" w:ascii="楷体_GB2312" w:hAnsi="楷体_GB2312" w:eastAsia="楷体_GB2312" w:cs="楷体_GB2312"/>
          <w:color w:val="000000"/>
          <w:kern w:val="0"/>
          <w:sz w:val="32"/>
          <w:szCs w:val="32"/>
          <w:highlight w:val="none"/>
          <w:shd w:val="clear" w:color="auto" w:fill="FFFFFF"/>
          <w:lang w:val="en-US" w:eastAsia="zh-CN"/>
        </w:rPr>
        <w:t>12分</w:t>
      </w:r>
      <w:r>
        <w:rPr>
          <w:rFonts w:hint="eastAsia" w:ascii="楷体_GB2312" w:hAnsi="楷体_GB2312" w:eastAsia="楷体_GB2312" w:cs="楷体_GB2312"/>
          <w:color w:val="000000"/>
          <w:kern w:val="0"/>
          <w:sz w:val="32"/>
          <w:szCs w:val="32"/>
          <w:highlight w:val="none"/>
          <w:shd w:val="clear" w:color="auto" w:fill="FFFFFF"/>
          <w:lang w:val="zh-CN"/>
        </w:rPr>
        <w:t>）</w:t>
      </w:r>
    </w:p>
    <w:p w14:paraId="5D2F1FB7">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52" w:firstLineChars="200"/>
        <w:textAlignment w:val="auto"/>
        <w:outlineLvl w:val="0"/>
        <w:rPr>
          <w:rFonts w:hint="default" w:ascii="方正仿宋_GB2312" w:hAnsi="方正仿宋_GB2312" w:eastAsia="方正仿宋_GB2312" w:cs="方正仿宋_GB2312"/>
          <w:spacing w:val="3"/>
          <w:sz w:val="32"/>
          <w:szCs w:val="32"/>
          <w:highlight w:val="none"/>
          <w:lang w:val="en-US" w:eastAsia="zh-CN"/>
        </w:rPr>
      </w:pPr>
      <w:r>
        <w:rPr>
          <w:rFonts w:hint="eastAsia" w:ascii="方正仿宋_GB2312" w:hAnsi="方正仿宋_GB2312" w:eastAsia="方正仿宋_GB2312" w:cs="方正仿宋_GB2312"/>
          <w:spacing w:val="3"/>
          <w:sz w:val="32"/>
          <w:szCs w:val="32"/>
          <w:highlight w:val="none"/>
          <w:lang w:eastAsia="zh-CN"/>
        </w:rPr>
        <w:t>（</w:t>
      </w:r>
      <w:r>
        <w:rPr>
          <w:rFonts w:hint="eastAsia" w:ascii="方正仿宋_GB2312" w:hAnsi="方正仿宋_GB2312" w:eastAsia="方正仿宋_GB2312" w:cs="方正仿宋_GB2312"/>
          <w:spacing w:val="3"/>
          <w:sz w:val="32"/>
          <w:szCs w:val="32"/>
          <w:highlight w:val="none"/>
          <w:lang w:val="en-US" w:eastAsia="zh-CN"/>
        </w:rPr>
        <w:t>1</w:t>
      </w:r>
      <w:r>
        <w:rPr>
          <w:rFonts w:hint="eastAsia" w:ascii="方正仿宋_GB2312" w:hAnsi="方正仿宋_GB2312" w:eastAsia="方正仿宋_GB2312" w:cs="方正仿宋_GB2312"/>
          <w:spacing w:val="3"/>
          <w:sz w:val="32"/>
          <w:szCs w:val="32"/>
          <w:highlight w:val="none"/>
          <w:lang w:eastAsia="zh-CN"/>
        </w:rPr>
        <w:t>）</w:t>
      </w:r>
      <w:r>
        <w:rPr>
          <w:rFonts w:hint="eastAsia" w:ascii="方正仿宋_GB2312" w:hAnsi="方正仿宋_GB2312" w:eastAsia="方正仿宋_GB2312" w:cs="方正仿宋_GB2312"/>
          <w:spacing w:val="3"/>
          <w:sz w:val="32"/>
          <w:szCs w:val="32"/>
          <w:highlight w:val="none"/>
          <w:lang w:val="en-US" w:eastAsia="zh-CN"/>
        </w:rPr>
        <w:t>决策程序</w:t>
      </w:r>
    </w:p>
    <w:p w14:paraId="1C7C19A3">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52" w:firstLineChars="200"/>
        <w:textAlignment w:val="auto"/>
        <w:outlineLvl w:val="0"/>
        <w:rPr>
          <w:rFonts w:hint="eastAsia" w:ascii="方正仿宋_GB2312" w:hAnsi="方正仿宋_GB2312" w:eastAsia="方正仿宋_GB2312" w:cs="方正仿宋_GB2312"/>
          <w:spacing w:val="18"/>
          <w:sz w:val="32"/>
          <w:szCs w:val="32"/>
          <w:highlight w:val="none"/>
        </w:rPr>
      </w:pPr>
      <w:r>
        <w:rPr>
          <w:rFonts w:hint="eastAsia" w:ascii="方正仿宋_GB2312" w:hAnsi="方正仿宋_GB2312" w:eastAsia="方正仿宋_GB2312" w:cs="方正仿宋_GB2312"/>
          <w:spacing w:val="3"/>
          <w:sz w:val="32"/>
          <w:szCs w:val="32"/>
          <w:highlight w:val="none"/>
        </w:rPr>
        <w:t>预算项目的设立履行了项目申报论证程序，与部</w:t>
      </w:r>
      <w:r>
        <w:rPr>
          <w:rFonts w:hint="eastAsia" w:ascii="方正仿宋_GB2312" w:hAnsi="方正仿宋_GB2312" w:eastAsia="方正仿宋_GB2312" w:cs="方正仿宋_GB2312"/>
          <w:spacing w:val="5"/>
          <w:sz w:val="32"/>
          <w:szCs w:val="32"/>
          <w:highlight w:val="none"/>
        </w:rPr>
        <w:t>门职能职责相符，</w:t>
      </w:r>
      <w:r>
        <w:rPr>
          <w:rFonts w:hint="eastAsia" w:ascii="方正仿宋_GB2312" w:hAnsi="方正仿宋_GB2312" w:eastAsia="方正仿宋_GB2312" w:cs="方正仿宋_GB2312"/>
          <w:spacing w:val="3"/>
          <w:sz w:val="32"/>
          <w:szCs w:val="32"/>
          <w:highlight w:val="none"/>
        </w:rPr>
        <w:t>预算测算清晰，</w:t>
      </w:r>
      <w:r>
        <w:rPr>
          <w:rFonts w:hint="eastAsia" w:ascii="方正仿宋_GB2312" w:hAnsi="方正仿宋_GB2312" w:eastAsia="方正仿宋_GB2312" w:cs="方正仿宋_GB2312"/>
          <w:spacing w:val="5"/>
          <w:sz w:val="32"/>
          <w:szCs w:val="32"/>
          <w:highlight w:val="none"/>
        </w:rPr>
        <w:t>项目纳入部门项目库并履行入</w:t>
      </w:r>
      <w:r>
        <w:rPr>
          <w:rFonts w:hint="eastAsia" w:ascii="方正仿宋_GB2312" w:hAnsi="方正仿宋_GB2312" w:eastAsia="方正仿宋_GB2312" w:cs="方正仿宋_GB2312"/>
          <w:spacing w:val="4"/>
          <w:sz w:val="32"/>
          <w:szCs w:val="32"/>
          <w:highlight w:val="none"/>
        </w:rPr>
        <w:t>库审批程序。按</w:t>
      </w:r>
      <w:r>
        <w:rPr>
          <w:rFonts w:hint="eastAsia" w:ascii="方正仿宋_GB2312" w:hAnsi="方正仿宋_GB2312" w:eastAsia="方正仿宋_GB2312" w:cs="方正仿宋_GB2312"/>
          <w:spacing w:val="15"/>
          <w:sz w:val="32"/>
          <w:szCs w:val="32"/>
          <w:highlight w:val="none"/>
        </w:rPr>
        <w:t>照内控有关制度，召开会议专题研究202</w:t>
      </w:r>
      <w:r>
        <w:rPr>
          <w:rFonts w:hint="eastAsia" w:ascii="方正仿宋_GB2312" w:hAnsi="方正仿宋_GB2312" w:eastAsia="方正仿宋_GB2312" w:cs="方正仿宋_GB2312"/>
          <w:spacing w:val="15"/>
          <w:sz w:val="32"/>
          <w:szCs w:val="32"/>
          <w:highlight w:val="none"/>
          <w:lang w:val="en-US" w:eastAsia="zh-CN"/>
        </w:rPr>
        <w:t>4</w:t>
      </w:r>
      <w:r>
        <w:rPr>
          <w:rFonts w:hint="eastAsia" w:ascii="方正仿宋_GB2312" w:hAnsi="方正仿宋_GB2312" w:eastAsia="方正仿宋_GB2312" w:cs="方正仿宋_GB2312"/>
          <w:spacing w:val="15"/>
          <w:sz w:val="32"/>
          <w:szCs w:val="32"/>
          <w:highlight w:val="none"/>
        </w:rPr>
        <w:t>年项目预算和绩效目标设置有关情况</w:t>
      </w:r>
      <w:r>
        <w:rPr>
          <w:rFonts w:hint="eastAsia" w:ascii="方正仿宋_GB2312" w:hAnsi="方正仿宋_GB2312" w:eastAsia="方正仿宋_GB2312" w:cs="方正仿宋_GB2312"/>
          <w:spacing w:val="18"/>
          <w:sz w:val="32"/>
          <w:szCs w:val="32"/>
          <w:highlight w:val="none"/>
        </w:rPr>
        <w:t>。</w:t>
      </w:r>
    </w:p>
    <w:p w14:paraId="0E8DCBED">
      <w:pPr>
        <w:pStyle w:val="5"/>
        <w:keepNext w:val="0"/>
        <w:keepLines w:val="0"/>
        <w:pageBreakBefore w:val="0"/>
        <w:widowControl w:val="0"/>
        <w:kinsoku/>
        <w:wordWrap/>
        <w:overflowPunct/>
        <w:topLinePunct w:val="0"/>
        <w:autoSpaceDE/>
        <w:autoSpaceDN/>
        <w:bidi w:val="0"/>
        <w:adjustRightInd/>
        <w:snapToGrid/>
        <w:spacing w:before="1" w:after="0" w:line="570" w:lineRule="exact"/>
        <w:ind w:left="571"/>
        <w:textAlignment w:val="auto"/>
        <w:rPr>
          <w:rFonts w:hint="eastAsia" w:ascii="方正仿宋_GB2312" w:hAnsi="方正仿宋_GB2312" w:eastAsia="方正仿宋_GB2312" w:cs="方正仿宋_GB2312"/>
          <w:spacing w:val="18"/>
          <w:sz w:val="32"/>
          <w:szCs w:val="32"/>
          <w:highlight w:val="none"/>
          <w:lang w:val="zh-CN"/>
        </w:rPr>
      </w:pPr>
      <w:r>
        <w:rPr>
          <w:rFonts w:hint="eastAsia" w:ascii="方正仿宋_GB2312" w:hAnsi="方正仿宋_GB2312" w:eastAsia="方正仿宋_GB2312" w:cs="方正仿宋_GB2312"/>
          <w:spacing w:val="1"/>
          <w:sz w:val="32"/>
          <w:szCs w:val="32"/>
          <w:highlight w:val="none"/>
        </w:rPr>
        <w:t>“</w:t>
      </w:r>
      <w:r>
        <w:rPr>
          <w:rFonts w:hint="eastAsia" w:ascii="方正仿宋_GB2312" w:hAnsi="方正仿宋_GB2312" w:eastAsia="方正仿宋_GB2312" w:cs="方正仿宋_GB2312"/>
          <w:spacing w:val="-55"/>
          <w:sz w:val="32"/>
          <w:szCs w:val="32"/>
          <w:highlight w:val="none"/>
        </w:rPr>
        <w:t xml:space="preserve"> </w:t>
      </w:r>
      <w:r>
        <w:rPr>
          <w:rFonts w:hint="eastAsia" w:ascii="方正仿宋_GB2312" w:hAnsi="方正仿宋_GB2312" w:eastAsia="方正仿宋_GB2312" w:cs="方正仿宋_GB2312"/>
          <w:spacing w:val="1"/>
          <w:sz w:val="32"/>
          <w:szCs w:val="32"/>
          <w:highlight w:val="none"/>
        </w:rPr>
        <w:t>决策程序”</w:t>
      </w:r>
      <w:r>
        <w:rPr>
          <w:rFonts w:hint="eastAsia" w:ascii="方正仿宋_GB2312" w:hAnsi="方正仿宋_GB2312" w:eastAsia="方正仿宋_GB2312" w:cs="方正仿宋_GB2312"/>
          <w:spacing w:val="-55"/>
          <w:sz w:val="32"/>
          <w:szCs w:val="32"/>
          <w:highlight w:val="none"/>
        </w:rPr>
        <w:t xml:space="preserve"> </w:t>
      </w:r>
      <w:r>
        <w:rPr>
          <w:rFonts w:hint="eastAsia" w:ascii="方正仿宋_GB2312" w:hAnsi="方正仿宋_GB2312" w:eastAsia="方正仿宋_GB2312" w:cs="方正仿宋_GB2312"/>
          <w:spacing w:val="1"/>
          <w:sz w:val="32"/>
          <w:szCs w:val="32"/>
          <w:highlight w:val="none"/>
        </w:rPr>
        <w:t>指标满分</w:t>
      </w:r>
      <w:r>
        <w:rPr>
          <w:rFonts w:hint="eastAsia" w:ascii="方正仿宋_GB2312" w:hAnsi="方正仿宋_GB2312" w:eastAsia="方正仿宋_GB2312" w:cs="方正仿宋_GB2312"/>
          <w:spacing w:val="1"/>
          <w:sz w:val="32"/>
          <w:szCs w:val="32"/>
          <w:highlight w:val="none"/>
          <w:lang w:val="en-US" w:eastAsia="zh-CN"/>
        </w:rPr>
        <w:t>4</w:t>
      </w:r>
      <w:r>
        <w:rPr>
          <w:rFonts w:hint="eastAsia" w:ascii="方正仿宋_GB2312" w:hAnsi="方正仿宋_GB2312" w:eastAsia="方正仿宋_GB2312" w:cs="方正仿宋_GB2312"/>
          <w:spacing w:val="1"/>
          <w:sz w:val="32"/>
          <w:szCs w:val="32"/>
          <w:highlight w:val="none"/>
        </w:rPr>
        <w:t>分</w:t>
      </w:r>
      <w:r>
        <w:rPr>
          <w:rFonts w:hint="eastAsia" w:ascii="方正仿宋_GB2312" w:hAnsi="方正仿宋_GB2312" w:eastAsia="方正仿宋_GB2312" w:cs="方正仿宋_GB2312"/>
          <w:spacing w:val="-36"/>
          <w:sz w:val="32"/>
          <w:szCs w:val="32"/>
          <w:highlight w:val="none"/>
        </w:rPr>
        <w:t xml:space="preserve"> </w:t>
      </w:r>
      <w:r>
        <w:rPr>
          <w:rFonts w:hint="eastAsia" w:ascii="方正仿宋_GB2312" w:hAnsi="方正仿宋_GB2312" w:eastAsia="方正仿宋_GB2312" w:cs="方正仿宋_GB2312"/>
          <w:spacing w:val="1"/>
          <w:sz w:val="32"/>
          <w:szCs w:val="32"/>
          <w:highlight w:val="none"/>
          <w:lang w:eastAsia="zh-CN"/>
        </w:rPr>
        <w:t>，</w:t>
      </w:r>
      <w:r>
        <w:rPr>
          <w:rFonts w:hint="eastAsia" w:ascii="方正仿宋_GB2312" w:hAnsi="方正仿宋_GB2312" w:eastAsia="方正仿宋_GB2312" w:cs="方正仿宋_GB2312"/>
          <w:spacing w:val="-70"/>
          <w:sz w:val="32"/>
          <w:szCs w:val="32"/>
          <w:highlight w:val="none"/>
        </w:rPr>
        <w:t xml:space="preserve"> </w:t>
      </w:r>
      <w:r>
        <w:rPr>
          <w:rFonts w:hint="eastAsia" w:ascii="方正仿宋_GB2312" w:hAnsi="方正仿宋_GB2312" w:eastAsia="方正仿宋_GB2312" w:cs="方正仿宋_GB2312"/>
          <w:spacing w:val="1"/>
          <w:sz w:val="32"/>
          <w:szCs w:val="32"/>
          <w:highlight w:val="none"/>
        </w:rPr>
        <w:t>得分</w:t>
      </w:r>
      <w:r>
        <w:rPr>
          <w:rFonts w:hint="eastAsia" w:ascii="方正仿宋_GB2312" w:hAnsi="方正仿宋_GB2312" w:eastAsia="方正仿宋_GB2312" w:cs="方正仿宋_GB2312"/>
          <w:spacing w:val="1"/>
          <w:sz w:val="32"/>
          <w:szCs w:val="32"/>
          <w:highlight w:val="none"/>
          <w:lang w:val="en-US" w:eastAsia="zh-CN"/>
        </w:rPr>
        <w:t>4</w:t>
      </w:r>
      <w:r>
        <w:rPr>
          <w:rFonts w:hint="eastAsia" w:ascii="方正仿宋_GB2312" w:hAnsi="方正仿宋_GB2312" w:eastAsia="方正仿宋_GB2312" w:cs="方正仿宋_GB2312"/>
          <w:spacing w:val="1"/>
          <w:sz w:val="32"/>
          <w:szCs w:val="32"/>
          <w:highlight w:val="none"/>
        </w:rPr>
        <w:t>分。</w:t>
      </w:r>
    </w:p>
    <w:p w14:paraId="2D6979AC">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highlight w:val="none"/>
        </w:rPr>
      </w:pPr>
      <w:r>
        <w:rPr>
          <w:rFonts w:hint="eastAsia" w:ascii="方正仿宋_GB2312" w:hAnsi="方正仿宋_GB2312" w:eastAsia="方正仿宋_GB2312" w:cs="方正仿宋_GB2312"/>
          <w:spacing w:val="-10"/>
          <w:sz w:val="32"/>
          <w:szCs w:val="32"/>
          <w:highlight w:val="none"/>
        </w:rPr>
        <w:t>（2）目标设置</w:t>
      </w:r>
    </w:p>
    <w:p w14:paraId="092FC939">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rPr>
      </w:pPr>
      <w:r>
        <w:rPr>
          <w:rFonts w:hint="eastAsia" w:ascii="方正仿宋_GB2312" w:hAnsi="方正仿宋_GB2312" w:eastAsia="方正仿宋_GB2312" w:cs="方正仿宋_GB2312"/>
          <w:spacing w:val="3"/>
          <w:sz w:val="32"/>
          <w:szCs w:val="32"/>
          <w:highlight w:val="none"/>
          <w:lang w:val="zh-CN"/>
        </w:rPr>
        <w:t>预算项目绩效目标与计划期内的任务量、预算安排的资金量全部匹配，绩效目标设置科学合理、规范完整。</w:t>
      </w:r>
    </w:p>
    <w:p w14:paraId="3A30D959">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rPr>
      </w:pPr>
      <w:r>
        <w:rPr>
          <w:rFonts w:hint="eastAsia" w:ascii="方正仿宋_GB2312" w:hAnsi="方正仿宋_GB2312" w:eastAsia="方正仿宋_GB2312" w:cs="方正仿宋_GB2312"/>
          <w:spacing w:val="3"/>
          <w:sz w:val="32"/>
          <w:szCs w:val="32"/>
          <w:highlight w:val="none"/>
        </w:rPr>
        <w:t>“ 目标设置</w:t>
      </w:r>
      <w:r>
        <w:rPr>
          <w:rFonts w:hint="eastAsia" w:ascii="方正仿宋_GB2312" w:hAnsi="方正仿宋_GB2312" w:eastAsia="方正仿宋_GB2312" w:cs="方正仿宋_GB2312"/>
          <w:spacing w:val="3"/>
          <w:sz w:val="32"/>
          <w:szCs w:val="32"/>
          <w:highlight w:val="none"/>
          <w:lang w:val="zh-CN"/>
        </w:rPr>
        <w:t>”指标满分</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lang w:val="zh-CN"/>
        </w:rPr>
        <w:t>分</w:t>
      </w:r>
      <w:r>
        <w:rPr>
          <w:rFonts w:hint="eastAsia" w:ascii="方正仿宋_GB2312" w:hAnsi="方正仿宋_GB2312" w:eastAsia="方正仿宋_GB2312" w:cs="方正仿宋_GB2312"/>
          <w:spacing w:val="3"/>
          <w:sz w:val="32"/>
          <w:szCs w:val="32"/>
          <w:highlight w:val="none"/>
          <w:lang w:val="zh-CN" w:eastAsia="zh-CN"/>
        </w:rPr>
        <w:t>，</w:t>
      </w:r>
      <w:r>
        <w:rPr>
          <w:rFonts w:hint="eastAsia" w:ascii="方正仿宋_GB2312" w:hAnsi="方正仿宋_GB2312" w:eastAsia="方正仿宋_GB2312" w:cs="方正仿宋_GB2312"/>
          <w:spacing w:val="3"/>
          <w:sz w:val="32"/>
          <w:szCs w:val="32"/>
          <w:highlight w:val="none"/>
          <w:lang w:val="zh-CN"/>
        </w:rPr>
        <w:t>得分</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lang w:val="zh-CN"/>
        </w:rPr>
        <w:t>分。</w:t>
      </w:r>
    </w:p>
    <w:p w14:paraId="2D4976F3">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highlight w:val="none"/>
        </w:rPr>
      </w:pPr>
      <w:r>
        <w:rPr>
          <w:rFonts w:hint="eastAsia" w:ascii="方正仿宋_GB2312" w:hAnsi="方正仿宋_GB2312" w:eastAsia="方正仿宋_GB2312" w:cs="方正仿宋_GB2312"/>
          <w:spacing w:val="-10"/>
          <w:sz w:val="32"/>
          <w:szCs w:val="32"/>
          <w:highlight w:val="none"/>
        </w:rPr>
        <w:t>（3）项目入库</w:t>
      </w:r>
    </w:p>
    <w:p w14:paraId="076C3853">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rPr>
      </w:pPr>
      <w:r>
        <w:rPr>
          <w:rFonts w:hint="eastAsia" w:ascii="方正仿宋_GB2312" w:hAnsi="方正仿宋_GB2312" w:eastAsia="方正仿宋_GB2312" w:cs="方正仿宋_GB2312"/>
          <w:spacing w:val="3"/>
          <w:sz w:val="32"/>
          <w:szCs w:val="32"/>
          <w:highlight w:val="none"/>
          <w:lang w:val="zh-CN"/>
        </w:rPr>
        <w:t>部门预算项目均</w:t>
      </w:r>
      <w:r>
        <w:rPr>
          <w:rFonts w:hint="eastAsia" w:ascii="方正仿宋_GB2312" w:hAnsi="方正仿宋_GB2312" w:eastAsia="方正仿宋_GB2312" w:cs="方正仿宋_GB2312"/>
          <w:spacing w:val="3"/>
          <w:sz w:val="32"/>
          <w:szCs w:val="32"/>
          <w:highlight w:val="none"/>
          <w:lang w:val="en-US" w:eastAsia="zh-CN"/>
        </w:rPr>
        <w:t>在规定时间</w:t>
      </w:r>
      <w:r>
        <w:rPr>
          <w:rFonts w:hint="eastAsia" w:ascii="方正仿宋_GB2312" w:hAnsi="方正仿宋_GB2312" w:eastAsia="方正仿宋_GB2312" w:cs="方正仿宋_GB2312"/>
          <w:spacing w:val="3"/>
          <w:sz w:val="32"/>
          <w:szCs w:val="32"/>
          <w:highlight w:val="none"/>
          <w:lang w:val="zh-CN"/>
        </w:rPr>
        <w:t>纳入部门（单位）一体化系统中项目库并履行入库审批程。</w:t>
      </w:r>
    </w:p>
    <w:p w14:paraId="02AFBA24">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rPr>
      </w:pPr>
      <w:r>
        <w:rPr>
          <w:rFonts w:hint="eastAsia" w:ascii="方正仿宋_GB2312" w:hAnsi="方正仿宋_GB2312" w:eastAsia="方正仿宋_GB2312" w:cs="方正仿宋_GB2312"/>
          <w:spacing w:val="3"/>
          <w:sz w:val="32"/>
          <w:szCs w:val="32"/>
          <w:highlight w:val="none"/>
          <w:lang w:val="zh-CN"/>
        </w:rPr>
        <w:t>“ 项目入库”指标满分</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lang w:val="zh-CN"/>
        </w:rPr>
        <w:t>分</w:t>
      </w:r>
      <w:r>
        <w:rPr>
          <w:rFonts w:hint="eastAsia" w:ascii="方正仿宋_GB2312" w:hAnsi="方正仿宋_GB2312" w:eastAsia="方正仿宋_GB2312" w:cs="方正仿宋_GB2312"/>
          <w:spacing w:val="3"/>
          <w:sz w:val="32"/>
          <w:szCs w:val="32"/>
          <w:highlight w:val="none"/>
          <w:lang w:val="zh-CN" w:eastAsia="zh-CN"/>
        </w:rPr>
        <w:t>，</w:t>
      </w:r>
      <w:r>
        <w:rPr>
          <w:rFonts w:hint="eastAsia" w:ascii="方正仿宋_GB2312" w:hAnsi="方正仿宋_GB2312" w:eastAsia="方正仿宋_GB2312" w:cs="方正仿宋_GB2312"/>
          <w:spacing w:val="3"/>
          <w:sz w:val="32"/>
          <w:szCs w:val="32"/>
          <w:highlight w:val="none"/>
          <w:lang w:val="zh-CN"/>
        </w:rPr>
        <w:t>得</w:t>
      </w:r>
      <w:r>
        <w:rPr>
          <w:rFonts w:hint="eastAsia" w:ascii="方正仿宋_GB2312" w:hAnsi="方正仿宋_GB2312" w:eastAsia="方正仿宋_GB2312" w:cs="方正仿宋_GB2312"/>
          <w:spacing w:val="3"/>
          <w:sz w:val="32"/>
          <w:szCs w:val="32"/>
          <w:highlight w:val="none"/>
        </w:rPr>
        <w:t>分</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rPr>
        <w:t>分。</w:t>
      </w:r>
    </w:p>
    <w:p w14:paraId="7F9D3EC8">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contextualSpacing/>
        <w:jc w:val="left"/>
        <w:textAlignment w:val="auto"/>
        <w:outlineLvl w:val="9"/>
        <w:rPr>
          <w:rFonts w:hint="eastAsia" w:ascii="方正仿宋_GB2312" w:hAnsi="方正仿宋_GB2312" w:eastAsia="方正仿宋_GB2312" w:cs="方正仿宋_GB2312"/>
          <w:color w:val="000000"/>
          <w:kern w:val="0"/>
          <w:sz w:val="32"/>
          <w:szCs w:val="32"/>
          <w:highlight w:val="none"/>
          <w:shd w:val="clear" w:color="auto" w:fill="FFFFFF"/>
          <w:lang w:val="zh-CN"/>
        </w:rPr>
      </w:pPr>
      <w:r>
        <w:rPr>
          <w:rFonts w:hint="eastAsia" w:ascii="方正仿宋_GB2312" w:hAnsi="方正仿宋_GB2312" w:eastAsia="方正仿宋_GB2312" w:cs="方正仿宋_GB2312"/>
          <w:color w:val="000000"/>
          <w:kern w:val="0"/>
          <w:sz w:val="32"/>
          <w:szCs w:val="32"/>
          <w:highlight w:val="none"/>
          <w:shd w:val="clear" w:color="auto" w:fill="FFFFFF"/>
          <w:lang w:val="zh-CN"/>
        </w:rPr>
        <w:t>2.项目执行。（分值12分，自评</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rPr>
        <w:t>12</w:t>
      </w:r>
      <w:r>
        <w:rPr>
          <w:rFonts w:hint="eastAsia" w:ascii="方正仿宋_GB2312" w:hAnsi="方正仿宋_GB2312" w:eastAsia="方正仿宋_GB2312" w:cs="方正仿宋_GB2312"/>
          <w:color w:val="000000"/>
          <w:kern w:val="0"/>
          <w:sz w:val="32"/>
          <w:szCs w:val="32"/>
          <w:highlight w:val="none"/>
          <w:shd w:val="clear" w:color="auto" w:fill="FFFFFF"/>
          <w:lang w:val="zh-CN"/>
        </w:rPr>
        <w:t>分）。</w:t>
      </w:r>
    </w:p>
    <w:p w14:paraId="2BF0AF3A">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highlight w:val="none"/>
          <w:lang w:val="zh-CN"/>
        </w:rPr>
      </w:pPr>
      <w:r>
        <w:rPr>
          <w:rFonts w:hint="eastAsia" w:ascii="方正仿宋_GB2312" w:hAnsi="方正仿宋_GB2312" w:eastAsia="方正仿宋_GB2312" w:cs="方正仿宋_GB2312"/>
          <w:spacing w:val="-10"/>
          <w:sz w:val="32"/>
          <w:szCs w:val="32"/>
          <w:highlight w:val="none"/>
          <w:lang w:val="zh-CN"/>
        </w:rPr>
        <w:t>（</w:t>
      </w:r>
      <w:r>
        <w:rPr>
          <w:rFonts w:hint="eastAsia" w:ascii="方正仿宋_GB2312" w:hAnsi="方正仿宋_GB2312" w:eastAsia="方正仿宋_GB2312" w:cs="方正仿宋_GB2312"/>
          <w:spacing w:val="-10"/>
          <w:sz w:val="32"/>
          <w:szCs w:val="32"/>
          <w:highlight w:val="none"/>
          <w:lang w:val="en-US" w:eastAsia="zh-CN"/>
        </w:rPr>
        <w:t>1</w:t>
      </w:r>
      <w:r>
        <w:rPr>
          <w:rFonts w:hint="eastAsia" w:ascii="方正仿宋_GB2312" w:hAnsi="方正仿宋_GB2312" w:eastAsia="方正仿宋_GB2312" w:cs="方正仿宋_GB2312"/>
          <w:spacing w:val="-10"/>
          <w:sz w:val="32"/>
          <w:szCs w:val="32"/>
          <w:highlight w:val="none"/>
          <w:lang w:val="zh-CN"/>
        </w:rPr>
        <w:t>）执行同向</w:t>
      </w:r>
    </w:p>
    <w:p w14:paraId="0031A7FA">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rPr>
      </w:pPr>
      <w:r>
        <w:rPr>
          <w:rFonts w:hint="eastAsia" w:ascii="方正仿宋_GB2312" w:hAnsi="方正仿宋_GB2312" w:eastAsia="方正仿宋_GB2312" w:cs="方正仿宋_GB2312"/>
          <w:spacing w:val="3"/>
          <w:sz w:val="32"/>
          <w:szCs w:val="32"/>
          <w:highlight w:val="none"/>
          <w:lang w:val="zh-CN"/>
        </w:rPr>
        <w:t>项目实际列支内容与项目绩效目标设置方向相符。</w:t>
      </w:r>
    </w:p>
    <w:p w14:paraId="21D16536">
      <w:pPr>
        <w:pStyle w:val="5"/>
        <w:keepNext w:val="0"/>
        <w:keepLines w:val="0"/>
        <w:pageBreakBefore w:val="0"/>
        <w:widowControl w:val="0"/>
        <w:kinsoku/>
        <w:wordWrap/>
        <w:overflowPunct/>
        <w:topLinePunct w:val="0"/>
        <w:autoSpaceDE/>
        <w:autoSpaceDN/>
        <w:bidi w:val="0"/>
        <w:adjustRightInd/>
        <w:snapToGrid/>
        <w:spacing w:before="180" w:after="0" w:line="570" w:lineRule="exact"/>
        <w:ind w:right="112" w:firstLine="639"/>
        <w:textAlignment w:val="auto"/>
        <w:rPr>
          <w:rFonts w:hint="eastAsia" w:ascii="方正仿宋_GB2312" w:hAnsi="方正仿宋_GB2312" w:eastAsia="方正仿宋_GB2312" w:cs="方正仿宋_GB2312"/>
          <w:spacing w:val="3"/>
          <w:sz w:val="32"/>
          <w:szCs w:val="32"/>
          <w:highlight w:val="none"/>
          <w:lang w:val="zh-CN"/>
        </w:rPr>
      </w:pPr>
      <w:r>
        <w:rPr>
          <w:rFonts w:hint="eastAsia" w:ascii="方正仿宋_GB2312" w:hAnsi="方正仿宋_GB2312" w:eastAsia="方正仿宋_GB2312" w:cs="方正仿宋_GB2312"/>
          <w:spacing w:val="3"/>
          <w:sz w:val="32"/>
          <w:szCs w:val="32"/>
          <w:highlight w:val="none"/>
          <w:lang w:val="zh-CN"/>
        </w:rPr>
        <w:t>“ 执行同向”指标满分</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lang w:val="zh-CN"/>
        </w:rPr>
        <w:t>分，得分</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lang w:val="zh-CN"/>
        </w:rPr>
        <w:t>分。</w:t>
      </w:r>
    </w:p>
    <w:p w14:paraId="2552C48A">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highlight w:val="none"/>
          <w:lang w:val="zh-CN"/>
        </w:rPr>
      </w:pPr>
      <w:r>
        <w:rPr>
          <w:rFonts w:hint="eastAsia" w:ascii="方正仿宋_GB2312" w:hAnsi="方正仿宋_GB2312" w:eastAsia="方正仿宋_GB2312" w:cs="方正仿宋_GB2312"/>
          <w:spacing w:val="-10"/>
          <w:sz w:val="32"/>
          <w:szCs w:val="32"/>
          <w:highlight w:val="none"/>
          <w:lang w:val="zh-CN"/>
        </w:rPr>
        <w:t>（2）项目调整</w:t>
      </w:r>
    </w:p>
    <w:p w14:paraId="16FD5480">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rPr>
      </w:pPr>
      <w:r>
        <w:rPr>
          <w:rFonts w:hint="eastAsia" w:ascii="方正仿宋_GB2312" w:hAnsi="方正仿宋_GB2312" w:eastAsia="方正仿宋_GB2312" w:cs="方正仿宋_GB2312"/>
          <w:spacing w:val="3"/>
          <w:sz w:val="32"/>
          <w:szCs w:val="32"/>
          <w:highlight w:val="none"/>
          <w:lang w:val="en-US" w:eastAsia="zh-CN"/>
        </w:rPr>
        <w:t>4个项目</w:t>
      </w:r>
      <w:r>
        <w:rPr>
          <w:rFonts w:hint="eastAsia" w:ascii="方正仿宋_GB2312" w:hAnsi="方正仿宋_GB2312" w:eastAsia="方正仿宋_GB2312" w:cs="方正仿宋_GB2312"/>
          <w:spacing w:val="3"/>
          <w:sz w:val="32"/>
          <w:szCs w:val="32"/>
          <w:highlight w:val="none"/>
          <w:lang w:val="zh-CN"/>
        </w:rPr>
        <w:t>均按照规定程序申请</w:t>
      </w:r>
      <w:r>
        <w:rPr>
          <w:rFonts w:hint="eastAsia" w:ascii="方正仿宋_GB2312" w:hAnsi="方正仿宋_GB2312" w:eastAsia="方正仿宋_GB2312" w:cs="方正仿宋_GB2312"/>
          <w:spacing w:val="3"/>
          <w:sz w:val="32"/>
          <w:szCs w:val="32"/>
          <w:highlight w:val="none"/>
          <w:lang w:val="en-US" w:eastAsia="zh-CN"/>
        </w:rPr>
        <w:t>绩效目标调剂</w:t>
      </w:r>
      <w:r>
        <w:rPr>
          <w:rFonts w:hint="eastAsia" w:ascii="方正仿宋_GB2312" w:hAnsi="方正仿宋_GB2312" w:eastAsia="方正仿宋_GB2312" w:cs="方正仿宋_GB2312"/>
          <w:spacing w:val="3"/>
          <w:sz w:val="32"/>
          <w:szCs w:val="32"/>
          <w:highlight w:val="none"/>
          <w:lang w:val="zh-CN"/>
        </w:rPr>
        <w:t>，调整程序规范，依据充分。</w:t>
      </w:r>
    </w:p>
    <w:p w14:paraId="43538DFF">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highlight w:val="none"/>
          <w:lang w:val="zh-CN"/>
        </w:rPr>
      </w:pPr>
      <w:r>
        <w:rPr>
          <w:rFonts w:hint="eastAsia" w:ascii="方正仿宋_GB2312" w:hAnsi="方正仿宋_GB2312" w:eastAsia="方正仿宋_GB2312" w:cs="方正仿宋_GB2312"/>
          <w:spacing w:val="3"/>
          <w:sz w:val="32"/>
          <w:szCs w:val="32"/>
          <w:highlight w:val="none"/>
          <w:lang w:val="zh-CN"/>
        </w:rPr>
        <w:t>“ 项目调整”指标满分4分，得分</w:t>
      </w:r>
      <w:r>
        <w:rPr>
          <w:rFonts w:hint="eastAsia" w:ascii="方正仿宋_GB2312" w:hAnsi="方正仿宋_GB2312" w:eastAsia="方正仿宋_GB2312" w:cs="方正仿宋_GB2312"/>
          <w:spacing w:val="3"/>
          <w:sz w:val="32"/>
          <w:szCs w:val="32"/>
          <w:highlight w:val="none"/>
          <w:lang w:val="en-US" w:eastAsia="zh-CN"/>
        </w:rPr>
        <w:t>4</w:t>
      </w:r>
      <w:r>
        <w:rPr>
          <w:rFonts w:hint="eastAsia" w:ascii="方正仿宋_GB2312" w:hAnsi="方正仿宋_GB2312" w:eastAsia="方正仿宋_GB2312" w:cs="方正仿宋_GB2312"/>
          <w:spacing w:val="3"/>
          <w:sz w:val="32"/>
          <w:szCs w:val="32"/>
          <w:highlight w:val="none"/>
          <w:lang w:val="zh-CN"/>
        </w:rPr>
        <w:t>分。</w:t>
      </w:r>
    </w:p>
    <w:p w14:paraId="7CD430DA">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highlight w:val="none"/>
          <w:lang w:val="zh-CN"/>
        </w:rPr>
      </w:pPr>
      <w:r>
        <w:rPr>
          <w:rFonts w:hint="eastAsia" w:ascii="方正仿宋_GB2312" w:hAnsi="方正仿宋_GB2312" w:eastAsia="方正仿宋_GB2312" w:cs="方正仿宋_GB2312"/>
          <w:spacing w:val="-10"/>
          <w:sz w:val="32"/>
          <w:szCs w:val="32"/>
          <w:highlight w:val="none"/>
          <w:lang w:val="zh-CN"/>
        </w:rPr>
        <w:t>（3）执行结果</w:t>
      </w:r>
    </w:p>
    <w:p w14:paraId="3D01389B">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highlight w:val="none"/>
          <w:lang w:val="zh-CN" w:eastAsia="zh-CN"/>
        </w:rPr>
        <w:t>预算项目实际列支内容与</w:t>
      </w:r>
      <w:r>
        <w:rPr>
          <w:rFonts w:hint="eastAsia" w:ascii="方正仿宋_GB2312" w:hAnsi="方正仿宋_GB2312" w:eastAsia="方正仿宋_GB2312" w:cs="方正仿宋_GB2312"/>
          <w:spacing w:val="3"/>
          <w:sz w:val="32"/>
          <w:szCs w:val="32"/>
          <w:lang w:val="zh-CN" w:eastAsia="zh-CN"/>
        </w:rPr>
        <w:t>绩效目标设置方向相符，常年项目总数</w:t>
      </w:r>
      <w:r>
        <w:rPr>
          <w:rFonts w:hint="eastAsia" w:ascii="方正仿宋_GB2312" w:hAnsi="方正仿宋_GB2312" w:eastAsia="方正仿宋_GB2312" w:cs="方正仿宋_GB2312"/>
          <w:spacing w:val="3"/>
          <w:sz w:val="32"/>
          <w:szCs w:val="32"/>
          <w:lang w:val="en-US" w:eastAsia="zh-CN"/>
        </w:rPr>
        <w:t>0</w:t>
      </w:r>
      <w:r>
        <w:rPr>
          <w:rFonts w:hint="eastAsia" w:ascii="方正仿宋_GB2312" w:hAnsi="方正仿宋_GB2312" w:eastAsia="方正仿宋_GB2312" w:cs="方正仿宋_GB2312"/>
          <w:spacing w:val="3"/>
          <w:sz w:val="32"/>
          <w:szCs w:val="32"/>
          <w:lang w:val="zh-CN" w:eastAsia="zh-CN"/>
        </w:rPr>
        <w:t>个，其中预算结余率小于10%的项目共计</w:t>
      </w:r>
      <w:r>
        <w:rPr>
          <w:rFonts w:hint="eastAsia" w:ascii="方正仿宋_GB2312" w:hAnsi="方正仿宋_GB2312" w:eastAsia="方正仿宋_GB2312" w:cs="方正仿宋_GB2312"/>
          <w:spacing w:val="3"/>
          <w:sz w:val="32"/>
          <w:szCs w:val="32"/>
          <w:lang w:val="en-US" w:eastAsia="zh-CN"/>
        </w:rPr>
        <w:t>0</w:t>
      </w:r>
      <w:r>
        <w:rPr>
          <w:rFonts w:hint="eastAsia" w:ascii="方正仿宋_GB2312" w:hAnsi="方正仿宋_GB2312" w:eastAsia="方正仿宋_GB2312" w:cs="方正仿宋_GB2312"/>
          <w:spacing w:val="3"/>
          <w:sz w:val="32"/>
          <w:szCs w:val="32"/>
          <w:lang w:val="zh-CN" w:eastAsia="zh-CN"/>
        </w:rPr>
        <w:t>个；阶段（一次性）项目总数</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val="zh-CN" w:eastAsia="zh-CN"/>
        </w:rPr>
        <w:t>个，其中预算结余率小于10%的项目共计</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val="zh-CN" w:eastAsia="zh-CN"/>
        </w:rPr>
        <w:t>个。</w:t>
      </w:r>
    </w:p>
    <w:p w14:paraId="3EC1DFF6">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zh-CN" w:eastAsia="zh-CN"/>
        </w:rPr>
        <w:t>“ 执行进度”指标满分4分，得分4分。</w:t>
      </w:r>
    </w:p>
    <w:p w14:paraId="2B4734B5">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contextualSpacing/>
        <w:jc w:val="left"/>
        <w:textAlignment w:val="auto"/>
        <w:outlineLvl w:val="9"/>
        <w:rPr>
          <w:rFonts w:hint="eastAsia" w:ascii="方正仿宋_GB2312" w:hAnsi="方正仿宋_GB2312" w:eastAsia="方正仿宋_GB2312" w:cs="方正仿宋_GB2312"/>
          <w:color w:val="000000"/>
          <w:kern w:val="0"/>
          <w:sz w:val="32"/>
          <w:szCs w:val="32"/>
          <w:highlight w:val="none"/>
          <w:shd w:val="clear" w:color="auto" w:fill="FFFFFF"/>
          <w:lang w:val="zh-CN"/>
        </w:rPr>
      </w:pPr>
      <w:r>
        <w:rPr>
          <w:rFonts w:hint="eastAsia" w:ascii="方正仿宋_GB2312" w:hAnsi="方正仿宋_GB2312" w:eastAsia="方正仿宋_GB2312" w:cs="方正仿宋_GB2312"/>
          <w:color w:val="000000"/>
          <w:kern w:val="0"/>
          <w:sz w:val="32"/>
          <w:szCs w:val="32"/>
          <w:highlight w:val="none"/>
          <w:shd w:val="clear" w:color="auto" w:fill="FFFFFF"/>
          <w:lang w:val="zh-CN"/>
        </w:rPr>
        <w:t>3. 目标实现。（分值</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rPr>
        <w:t>11</w:t>
      </w:r>
      <w:r>
        <w:rPr>
          <w:rFonts w:hint="eastAsia" w:ascii="方正仿宋_GB2312" w:hAnsi="方正仿宋_GB2312" w:eastAsia="方正仿宋_GB2312" w:cs="方正仿宋_GB2312"/>
          <w:color w:val="000000"/>
          <w:kern w:val="0"/>
          <w:sz w:val="32"/>
          <w:szCs w:val="32"/>
          <w:highlight w:val="none"/>
          <w:shd w:val="clear" w:color="auto" w:fill="FFFFFF"/>
          <w:lang w:val="zh-CN"/>
        </w:rPr>
        <w:t>分，自评</w:t>
      </w:r>
      <w:r>
        <w:rPr>
          <w:rFonts w:hint="eastAsia" w:ascii="方正仿宋_GB2312" w:hAnsi="方正仿宋_GB2312" w:eastAsia="方正仿宋_GB2312" w:cs="方正仿宋_GB2312"/>
          <w:color w:val="000000"/>
          <w:kern w:val="0"/>
          <w:sz w:val="32"/>
          <w:szCs w:val="32"/>
          <w:highlight w:val="none"/>
          <w:shd w:val="clear" w:color="auto" w:fill="FFFFFF"/>
          <w:lang w:val="en-US" w:eastAsia="zh-CN"/>
        </w:rPr>
        <w:t>11</w:t>
      </w:r>
      <w:r>
        <w:rPr>
          <w:rFonts w:hint="eastAsia" w:ascii="方正仿宋_GB2312" w:hAnsi="方正仿宋_GB2312" w:eastAsia="方正仿宋_GB2312" w:cs="方正仿宋_GB2312"/>
          <w:color w:val="000000"/>
          <w:kern w:val="0"/>
          <w:sz w:val="32"/>
          <w:szCs w:val="32"/>
          <w:highlight w:val="none"/>
          <w:shd w:val="clear" w:color="auto" w:fill="FFFFFF"/>
          <w:lang w:val="zh-CN"/>
        </w:rPr>
        <w:t>分）。</w:t>
      </w:r>
    </w:p>
    <w:p w14:paraId="37E1466D">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lang w:val="zh-CN"/>
        </w:rPr>
      </w:pPr>
      <w:r>
        <w:rPr>
          <w:rFonts w:hint="eastAsia" w:ascii="方正仿宋_GB2312" w:hAnsi="方正仿宋_GB2312" w:eastAsia="方正仿宋_GB2312" w:cs="方正仿宋_GB2312"/>
          <w:spacing w:val="-10"/>
          <w:sz w:val="32"/>
          <w:szCs w:val="32"/>
          <w:lang w:val="zh-CN"/>
        </w:rPr>
        <w:t>（</w:t>
      </w:r>
      <w:r>
        <w:rPr>
          <w:rFonts w:hint="eastAsia" w:ascii="方正仿宋_GB2312" w:hAnsi="方正仿宋_GB2312" w:eastAsia="方正仿宋_GB2312" w:cs="方正仿宋_GB2312"/>
          <w:spacing w:val="-10"/>
          <w:sz w:val="32"/>
          <w:szCs w:val="32"/>
          <w:lang w:val="en-US" w:eastAsia="zh-CN"/>
        </w:rPr>
        <w:t>1</w:t>
      </w:r>
      <w:r>
        <w:rPr>
          <w:rFonts w:hint="eastAsia" w:ascii="方正仿宋_GB2312" w:hAnsi="方正仿宋_GB2312" w:eastAsia="方正仿宋_GB2312" w:cs="方正仿宋_GB2312"/>
          <w:spacing w:val="-10"/>
          <w:sz w:val="32"/>
          <w:szCs w:val="32"/>
          <w:lang w:val="zh-CN"/>
        </w:rPr>
        <w:t>）目标完成</w:t>
      </w:r>
    </w:p>
    <w:p w14:paraId="04DB596D">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zh-CN" w:eastAsia="zh-CN"/>
        </w:rPr>
        <w:t>202</w:t>
      </w:r>
      <w:r>
        <w:rPr>
          <w:rFonts w:hint="eastAsia" w:ascii="方正仿宋_GB2312" w:hAnsi="方正仿宋_GB2312" w:eastAsia="方正仿宋_GB2312" w:cs="方正仿宋_GB2312"/>
          <w:spacing w:val="3"/>
          <w:sz w:val="32"/>
          <w:szCs w:val="32"/>
          <w:lang w:val="en-US" w:eastAsia="zh-CN"/>
        </w:rPr>
        <w:t>4</w:t>
      </w:r>
      <w:r>
        <w:rPr>
          <w:rFonts w:hint="eastAsia" w:ascii="方正仿宋_GB2312" w:hAnsi="方正仿宋_GB2312" w:eastAsia="方正仿宋_GB2312" w:cs="方正仿宋_GB2312"/>
          <w:spacing w:val="3"/>
          <w:sz w:val="32"/>
          <w:szCs w:val="32"/>
          <w:lang w:val="zh-CN" w:eastAsia="zh-CN"/>
        </w:rPr>
        <w:t>年度部门预算阶段项目（含一次性项目）总数为</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val="zh-CN" w:eastAsia="zh-CN"/>
        </w:rPr>
        <w:t>个</w:t>
      </w:r>
      <w:r>
        <w:rPr>
          <w:rFonts w:hint="eastAsia" w:ascii="方正仿宋_GB2312" w:hAnsi="方正仿宋_GB2312" w:eastAsia="方正仿宋_GB2312" w:cs="方正仿宋_GB2312"/>
          <w:spacing w:val="3"/>
          <w:sz w:val="32"/>
          <w:szCs w:val="32"/>
          <w:lang w:val="en-US" w:eastAsia="zh-CN"/>
        </w:rPr>
        <w:t>,</w:t>
      </w:r>
      <w:r>
        <w:rPr>
          <w:rFonts w:hint="eastAsia" w:ascii="方正仿宋_GB2312" w:hAnsi="方正仿宋_GB2312" w:eastAsia="方正仿宋_GB2312" w:cs="方正仿宋_GB2312"/>
          <w:spacing w:val="3"/>
          <w:sz w:val="32"/>
          <w:szCs w:val="32"/>
          <w:lang w:val="zh-CN" w:eastAsia="zh-CN"/>
        </w:rPr>
        <w:t>数量指标均完成。整体支出绩效目标完成情况较好</w:t>
      </w:r>
      <w:r>
        <w:rPr>
          <w:rFonts w:hint="eastAsia" w:ascii="方正仿宋_GB2312" w:hAnsi="方正仿宋_GB2312" w:eastAsia="方正仿宋_GB2312" w:cs="方正仿宋_GB2312"/>
          <w:spacing w:val="3"/>
          <w:sz w:val="32"/>
          <w:szCs w:val="32"/>
          <w:lang w:val="en-US" w:eastAsia="zh-CN"/>
        </w:rPr>
        <w:t>,</w:t>
      </w:r>
      <w:r>
        <w:rPr>
          <w:rFonts w:hint="eastAsia" w:ascii="方正仿宋_GB2312" w:hAnsi="方正仿宋_GB2312" w:eastAsia="方正仿宋_GB2312" w:cs="方正仿宋_GB2312"/>
          <w:spacing w:val="3"/>
          <w:sz w:val="32"/>
          <w:szCs w:val="32"/>
          <w:lang w:val="zh-CN" w:eastAsia="zh-CN"/>
        </w:rPr>
        <w:t>细分项目目标实现程度均与预期目标无较大偏离。</w:t>
      </w:r>
    </w:p>
    <w:p w14:paraId="001A0C98">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zh-CN" w:eastAsia="zh-CN"/>
        </w:rPr>
        <w:t>“ 目标完成”指标满分4分</w:t>
      </w:r>
      <w:r>
        <w:rPr>
          <w:rFonts w:hint="eastAsia" w:ascii="方正仿宋_GB2312" w:hAnsi="方正仿宋_GB2312" w:eastAsia="方正仿宋_GB2312" w:cs="方正仿宋_GB2312"/>
          <w:spacing w:val="3"/>
          <w:sz w:val="32"/>
          <w:szCs w:val="32"/>
          <w:lang w:val="en-US" w:eastAsia="zh-CN"/>
        </w:rPr>
        <w:t>,</w:t>
      </w:r>
      <w:r>
        <w:rPr>
          <w:rFonts w:hint="eastAsia" w:ascii="方正仿宋_GB2312" w:hAnsi="方正仿宋_GB2312" w:eastAsia="方正仿宋_GB2312" w:cs="方正仿宋_GB2312"/>
          <w:spacing w:val="3"/>
          <w:sz w:val="32"/>
          <w:szCs w:val="32"/>
          <w:lang w:val="zh-CN" w:eastAsia="zh-CN"/>
        </w:rPr>
        <w:t>得分</w:t>
      </w:r>
      <w:r>
        <w:rPr>
          <w:rFonts w:hint="eastAsia" w:ascii="方正仿宋_GB2312" w:hAnsi="方正仿宋_GB2312" w:eastAsia="方正仿宋_GB2312" w:cs="方正仿宋_GB2312"/>
          <w:spacing w:val="3"/>
          <w:sz w:val="32"/>
          <w:szCs w:val="32"/>
          <w:lang w:val="en-US" w:eastAsia="zh-CN"/>
        </w:rPr>
        <w:t>4</w:t>
      </w:r>
      <w:r>
        <w:rPr>
          <w:rFonts w:hint="eastAsia" w:ascii="方正仿宋_GB2312" w:hAnsi="方正仿宋_GB2312" w:eastAsia="方正仿宋_GB2312" w:cs="方正仿宋_GB2312"/>
          <w:spacing w:val="3"/>
          <w:sz w:val="32"/>
          <w:szCs w:val="32"/>
          <w:lang w:val="zh-CN" w:eastAsia="zh-CN"/>
        </w:rPr>
        <w:t>分。</w:t>
      </w:r>
    </w:p>
    <w:p w14:paraId="23F578CD">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lang w:val="zh-CN"/>
        </w:rPr>
      </w:pPr>
      <w:r>
        <w:rPr>
          <w:rFonts w:hint="eastAsia" w:ascii="方正仿宋_GB2312" w:hAnsi="方正仿宋_GB2312" w:eastAsia="方正仿宋_GB2312" w:cs="方正仿宋_GB2312"/>
          <w:spacing w:val="-10"/>
          <w:sz w:val="32"/>
          <w:szCs w:val="32"/>
          <w:lang w:val="zh-CN"/>
        </w:rPr>
        <w:t>（2）目标偏离</w:t>
      </w:r>
    </w:p>
    <w:p w14:paraId="6F70F416">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zh-CN" w:eastAsia="zh-CN"/>
        </w:rPr>
        <w:t>202</w:t>
      </w:r>
      <w:r>
        <w:rPr>
          <w:rFonts w:hint="eastAsia" w:ascii="方正仿宋_GB2312" w:hAnsi="方正仿宋_GB2312" w:eastAsia="方正仿宋_GB2312" w:cs="方正仿宋_GB2312"/>
          <w:spacing w:val="3"/>
          <w:sz w:val="32"/>
          <w:szCs w:val="32"/>
          <w:lang w:val="en-US" w:eastAsia="zh-CN"/>
        </w:rPr>
        <w:t>4</w:t>
      </w:r>
      <w:r>
        <w:rPr>
          <w:rFonts w:hint="eastAsia" w:ascii="方正仿宋_GB2312" w:hAnsi="方正仿宋_GB2312" w:eastAsia="方正仿宋_GB2312" w:cs="方正仿宋_GB2312"/>
          <w:spacing w:val="3"/>
          <w:sz w:val="32"/>
          <w:szCs w:val="32"/>
          <w:lang w:val="zh-CN" w:eastAsia="zh-CN"/>
        </w:rPr>
        <w:t>年度部门预算阶段项目（含一次性项目）总数为</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val="zh-CN" w:eastAsia="zh-CN"/>
        </w:rPr>
        <w:t>个，</w:t>
      </w:r>
      <w:r>
        <w:rPr>
          <w:rFonts w:hint="eastAsia" w:ascii="方正仿宋_GB2312" w:hAnsi="方正仿宋_GB2312" w:eastAsia="方正仿宋_GB2312" w:cs="方正仿宋_GB2312"/>
          <w:spacing w:val="3"/>
          <w:sz w:val="32"/>
          <w:szCs w:val="32"/>
          <w:lang w:val="en-US" w:eastAsia="zh-CN"/>
        </w:rPr>
        <w:t>已完成数量指标3</w:t>
      </w:r>
      <w:r>
        <w:rPr>
          <w:rFonts w:hint="eastAsia" w:ascii="方正仿宋_GB2312" w:hAnsi="方正仿宋_GB2312" w:eastAsia="方正仿宋_GB2312" w:cs="方正仿宋_GB2312"/>
          <w:spacing w:val="3"/>
          <w:sz w:val="32"/>
          <w:szCs w:val="32"/>
          <w:lang w:val="zh-CN" w:eastAsia="zh-CN"/>
        </w:rPr>
        <w:t>个，偏离度在30%以内的指标</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val="zh-CN" w:eastAsia="zh-CN"/>
        </w:rPr>
        <w:t>个</w:t>
      </w:r>
      <w:r>
        <w:rPr>
          <w:rFonts w:hint="eastAsia" w:ascii="方正仿宋_GB2312" w:hAnsi="方正仿宋_GB2312" w:eastAsia="方正仿宋_GB2312" w:cs="方正仿宋_GB2312"/>
          <w:spacing w:val="3"/>
          <w:sz w:val="32"/>
          <w:szCs w:val="32"/>
          <w:lang w:val="en-US" w:eastAsia="zh-CN"/>
        </w:rPr>
        <w:t>,</w:t>
      </w:r>
      <w:r>
        <w:rPr>
          <w:rFonts w:hint="eastAsia" w:ascii="方正仿宋_GB2312" w:hAnsi="方正仿宋_GB2312" w:eastAsia="方正仿宋_GB2312" w:cs="方正仿宋_GB2312"/>
          <w:spacing w:val="3"/>
          <w:sz w:val="32"/>
          <w:szCs w:val="32"/>
          <w:lang w:val="zh-CN" w:eastAsia="zh-CN"/>
        </w:rPr>
        <w:t>占比</w:t>
      </w:r>
      <w:r>
        <w:rPr>
          <w:rFonts w:hint="eastAsia" w:ascii="方正仿宋_GB2312" w:hAnsi="方正仿宋_GB2312" w:eastAsia="方正仿宋_GB2312" w:cs="方正仿宋_GB2312"/>
          <w:spacing w:val="3"/>
          <w:sz w:val="32"/>
          <w:szCs w:val="32"/>
          <w:lang w:val="en-US" w:eastAsia="zh-CN"/>
        </w:rPr>
        <w:t>100</w:t>
      </w:r>
      <w:r>
        <w:rPr>
          <w:rFonts w:hint="eastAsia" w:ascii="方正仿宋_GB2312" w:hAnsi="方正仿宋_GB2312" w:eastAsia="方正仿宋_GB2312" w:cs="方正仿宋_GB2312"/>
          <w:spacing w:val="3"/>
          <w:sz w:val="32"/>
          <w:szCs w:val="32"/>
          <w:lang w:val="zh-CN" w:eastAsia="zh-CN"/>
        </w:rPr>
        <w:t>%。</w:t>
      </w:r>
    </w:p>
    <w:p w14:paraId="4753EFAF">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zh-CN" w:eastAsia="zh-CN"/>
        </w:rPr>
        <w:t>“目标偏离”指标满分</w:t>
      </w:r>
      <w:r>
        <w:rPr>
          <w:rFonts w:hint="eastAsia" w:ascii="方正仿宋_GB2312" w:hAnsi="方正仿宋_GB2312" w:eastAsia="方正仿宋_GB2312" w:cs="方正仿宋_GB2312"/>
          <w:spacing w:val="3"/>
          <w:sz w:val="32"/>
          <w:szCs w:val="32"/>
          <w:lang w:val="en-US" w:eastAsia="zh-CN"/>
        </w:rPr>
        <w:t>4</w:t>
      </w:r>
      <w:r>
        <w:rPr>
          <w:rFonts w:hint="eastAsia" w:ascii="方正仿宋_GB2312" w:hAnsi="方正仿宋_GB2312" w:eastAsia="方正仿宋_GB2312" w:cs="方正仿宋_GB2312"/>
          <w:spacing w:val="3"/>
          <w:sz w:val="32"/>
          <w:szCs w:val="32"/>
          <w:lang w:val="zh-CN" w:eastAsia="zh-CN"/>
        </w:rPr>
        <w:t>分</w:t>
      </w:r>
      <w:r>
        <w:rPr>
          <w:rFonts w:hint="eastAsia" w:ascii="方正仿宋_GB2312" w:hAnsi="方正仿宋_GB2312" w:eastAsia="方正仿宋_GB2312" w:cs="方正仿宋_GB2312"/>
          <w:spacing w:val="3"/>
          <w:sz w:val="32"/>
          <w:szCs w:val="32"/>
          <w:lang w:val="en-US" w:eastAsia="zh-CN"/>
        </w:rPr>
        <w:t>,</w:t>
      </w:r>
      <w:r>
        <w:rPr>
          <w:rFonts w:hint="eastAsia" w:ascii="方正仿宋_GB2312" w:hAnsi="方正仿宋_GB2312" w:eastAsia="方正仿宋_GB2312" w:cs="方正仿宋_GB2312"/>
          <w:spacing w:val="3"/>
          <w:sz w:val="32"/>
          <w:szCs w:val="32"/>
          <w:lang w:val="zh-CN" w:eastAsia="zh-CN"/>
        </w:rPr>
        <w:t>得分为</w:t>
      </w:r>
      <w:r>
        <w:rPr>
          <w:rFonts w:hint="eastAsia" w:ascii="方正仿宋_GB2312" w:hAnsi="方正仿宋_GB2312" w:eastAsia="方正仿宋_GB2312" w:cs="方正仿宋_GB2312"/>
          <w:spacing w:val="3"/>
          <w:sz w:val="32"/>
          <w:szCs w:val="32"/>
          <w:lang w:val="en-US" w:eastAsia="zh-CN"/>
        </w:rPr>
        <w:t>4</w:t>
      </w:r>
      <w:r>
        <w:rPr>
          <w:rFonts w:hint="eastAsia" w:ascii="方正仿宋_GB2312" w:hAnsi="方正仿宋_GB2312" w:eastAsia="方正仿宋_GB2312" w:cs="方正仿宋_GB2312"/>
          <w:spacing w:val="3"/>
          <w:sz w:val="32"/>
          <w:szCs w:val="32"/>
          <w:lang w:val="zh-CN" w:eastAsia="zh-CN"/>
        </w:rPr>
        <w:t>分。</w:t>
      </w:r>
    </w:p>
    <w:p w14:paraId="52D1CB58">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00" w:firstLineChars="200"/>
        <w:textAlignment w:val="auto"/>
        <w:outlineLvl w:val="0"/>
        <w:rPr>
          <w:rFonts w:hint="eastAsia" w:ascii="方正仿宋_GB2312" w:hAnsi="方正仿宋_GB2312" w:eastAsia="方正仿宋_GB2312" w:cs="方正仿宋_GB2312"/>
          <w:spacing w:val="-10"/>
          <w:sz w:val="32"/>
          <w:szCs w:val="32"/>
          <w:lang w:val="zh-CN"/>
        </w:rPr>
      </w:pPr>
      <w:r>
        <w:rPr>
          <w:rFonts w:hint="eastAsia" w:ascii="方正仿宋_GB2312" w:hAnsi="方正仿宋_GB2312" w:eastAsia="方正仿宋_GB2312" w:cs="方正仿宋_GB2312"/>
          <w:spacing w:val="-10"/>
          <w:sz w:val="32"/>
          <w:szCs w:val="32"/>
          <w:lang w:val="zh-CN"/>
        </w:rPr>
        <w:t>（3）实现效果</w:t>
      </w:r>
    </w:p>
    <w:p w14:paraId="746D172F">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zh-CN" w:eastAsia="zh-CN"/>
        </w:rPr>
        <w:t>项目效益指标、成本指标、满意度指标的总体完成情况较好，项目效果均达到预期。</w:t>
      </w:r>
    </w:p>
    <w:p w14:paraId="7117B140">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zh-CN" w:eastAsia="zh-CN"/>
        </w:rPr>
      </w:pPr>
      <w:r>
        <w:rPr>
          <w:rFonts w:hint="eastAsia" w:ascii="方正仿宋_GB2312" w:hAnsi="方正仿宋_GB2312" w:eastAsia="方正仿宋_GB2312" w:cs="方正仿宋_GB2312"/>
          <w:spacing w:val="3"/>
          <w:sz w:val="32"/>
          <w:szCs w:val="32"/>
          <w:lang w:val="zh-CN" w:eastAsia="zh-CN"/>
        </w:rPr>
        <w:t>“ 实现效果”指标满分</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val="zh-CN" w:eastAsia="zh-CN"/>
        </w:rPr>
        <w:t>分，得分为</w:t>
      </w:r>
      <w:r>
        <w:rPr>
          <w:rFonts w:hint="eastAsia" w:ascii="方正仿宋_GB2312" w:hAnsi="方正仿宋_GB2312" w:eastAsia="方正仿宋_GB2312" w:cs="方正仿宋_GB2312"/>
          <w:spacing w:val="3"/>
          <w:sz w:val="32"/>
          <w:szCs w:val="32"/>
          <w:lang w:val="en-US" w:eastAsia="zh-CN"/>
        </w:rPr>
        <w:t>3</w:t>
      </w:r>
      <w:r>
        <w:rPr>
          <w:rFonts w:hint="eastAsia" w:ascii="方正仿宋_GB2312" w:hAnsi="方正仿宋_GB2312" w:eastAsia="方正仿宋_GB2312" w:cs="方正仿宋_GB2312"/>
          <w:spacing w:val="3"/>
          <w:sz w:val="32"/>
          <w:szCs w:val="32"/>
          <w:lang w:val="zh-CN" w:eastAsia="zh-CN"/>
        </w:rPr>
        <w:t>分。</w:t>
      </w:r>
    </w:p>
    <w:p w14:paraId="1A16237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14:paraId="3C651F83">
      <w:pPr>
        <w:keepNext w:val="0"/>
        <w:keepLines w:val="0"/>
        <w:pageBreakBefore w:val="0"/>
        <w:widowControl/>
        <w:kinsoku/>
        <w:wordWrap/>
        <w:overflowPunct/>
        <w:topLinePunct w:val="0"/>
        <w:autoSpaceDE/>
        <w:autoSpaceDN/>
        <w:bidi w:val="0"/>
        <w:adjustRightInd w:val="0"/>
        <w:snapToGrid w:val="0"/>
        <w:spacing w:line="578" w:lineRule="exact"/>
        <w:ind w:firstLine="1280" w:firstLineChars="4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eastAsia" w:cs="Times New Roman"/>
          <w:sz w:val="32"/>
          <w:szCs w:val="32"/>
          <w:highlight w:val="none"/>
          <w:u w:val="none"/>
          <w:lang w:eastAsia="zh-CN" w:bidi="ar"/>
        </w:rPr>
        <w:t>无</w:t>
      </w:r>
    </w:p>
    <w:p w14:paraId="650F6CA7">
      <w:pPr>
        <w:pStyle w:val="5"/>
        <w:keepNext w:val="0"/>
        <w:keepLines w:val="0"/>
        <w:pageBreakBefore w:val="0"/>
        <w:widowControl w:val="0"/>
        <w:numPr>
          <w:ilvl w:val="0"/>
          <w:numId w:val="4"/>
        </w:numPr>
        <w:kinsoku/>
        <w:wordWrap/>
        <w:overflowPunct/>
        <w:topLinePunct w:val="0"/>
        <w:autoSpaceDE/>
        <w:autoSpaceDN/>
        <w:bidi w:val="0"/>
        <w:adjustRightInd/>
        <w:snapToGrid/>
        <w:spacing w:after="0" w:line="570" w:lineRule="exact"/>
        <w:ind w:left="0" w:leftChars="0" w:firstLine="643" w:firstLineChars="200"/>
        <w:textAlignment w:val="auto"/>
        <w:outlineLvl w:val="0"/>
        <w:rPr>
          <w:rFonts w:hint="eastAsia" w:ascii="Times New Roman" w:hAnsi="Times New Roman" w:eastAsia="楷体_GB2312" w:cs="Times New Roman"/>
          <w:b/>
          <w:bCs/>
          <w:sz w:val="32"/>
          <w:szCs w:val="32"/>
          <w:lang w:val="zh-CN"/>
        </w:rPr>
      </w:pPr>
      <w:r>
        <w:rPr>
          <w:rFonts w:hint="default" w:ascii="Times New Roman" w:hAnsi="Times New Roman" w:eastAsia="楷体_GB2312" w:cs="Times New Roman"/>
          <w:b/>
          <w:bCs/>
          <w:sz w:val="32"/>
          <w:szCs w:val="32"/>
          <w:lang w:val="zh-CN"/>
        </w:rPr>
        <w:t>绩效结果应用情况</w:t>
      </w:r>
      <w:r>
        <w:rPr>
          <w:rFonts w:hint="eastAsia" w:ascii="Times New Roman" w:hAnsi="Times New Roman" w:eastAsia="楷体_GB2312" w:cs="Times New Roman"/>
          <w:b/>
          <w:bCs/>
          <w:sz w:val="32"/>
          <w:szCs w:val="32"/>
          <w:lang w:val="zh-CN"/>
        </w:rPr>
        <w:t>。</w:t>
      </w:r>
    </w:p>
    <w:p w14:paraId="798E8228">
      <w:pPr>
        <w:pStyle w:val="5"/>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632" w:firstLineChars="200"/>
        <w:textAlignment w:val="auto"/>
        <w:outlineLvl w:val="0"/>
        <w:rPr>
          <w:rFonts w:hint="eastAsia" w:ascii="仿宋_GB2312" w:hAnsi="仿宋_GB2312" w:eastAsia="仿宋_GB2312" w:cs="仿宋_GB2312"/>
          <w:b w:val="0"/>
          <w:bCs w:val="0"/>
          <w:spacing w:val="8"/>
        </w:rPr>
      </w:pPr>
      <w:r>
        <w:rPr>
          <w:rFonts w:hint="eastAsia" w:ascii="仿宋_GB2312" w:hAnsi="仿宋_GB2312" w:eastAsia="仿宋_GB2312" w:cs="仿宋_GB2312"/>
          <w:b w:val="0"/>
          <w:bCs w:val="0"/>
          <w:spacing w:val="8"/>
        </w:rPr>
        <w:t>1. 内部应用情况</w:t>
      </w:r>
    </w:p>
    <w:p w14:paraId="729EEFC5">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单位制定了《预算绩效管理办法》，将内设机构绩效管理情况纳入考核体系。</w:t>
      </w:r>
    </w:p>
    <w:p w14:paraId="05B7CF04">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32" w:firstLineChars="200"/>
        <w:textAlignment w:val="auto"/>
        <w:outlineLvl w:val="0"/>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8"/>
        </w:rPr>
        <w:t>2.信息公开情况</w:t>
      </w:r>
    </w:p>
    <w:p w14:paraId="16CCB0B7">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我单位及时在县政府网站公开部门决算、部门预算情况 ，部门整体绩效自评情况随同决算公开。</w:t>
      </w:r>
    </w:p>
    <w:p w14:paraId="51B8F3E0">
      <w:pPr>
        <w:pStyle w:val="5"/>
        <w:keepNext w:val="0"/>
        <w:keepLines w:val="0"/>
        <w:pageBreakBefore w:val="0"/>
        <w:widowControl w:val="0"/>
        <w:kinsoku/>
        <w:wordWrap/>
        <w:overflowPunct/>
        <w:topLinePunct w:val="0"/>
        <w:autoSpaceDE/>
        <w:autoSpaceDN/>
        <w:bidi w:val="0"/>
        <w:adjustRightInd/>
        <w:snapToGrid/>
        <w:spacing w:after="0" w:line="570" w:lineRule="exact"/>
        <w:ind w:left="0" w:firstLine="632" w:firstLineChars="200"/>
        <w:textAlignment w:val="auto"/>
        <w:outlineLvl w:val="0"/>
        <w:rPr>
          <w:rFonts w:hint="eastAsia" w:ascii="仿宋_GB2312" w:hAnsi="仿宋_GB2312" w:eastAsia="仿宋_GB2312" w:cs="仿宋_GB2312"/>
          <w:b w:val="0"/>
          <w:bCs w:val="0"/>
          <w:spacing w:val="8"/>
        </w:rPr>
      </w:pPr>
      <w:r>
        <w:rPr>
          <w:rFonts w:hint="eastAsia" w:ascii="仿宋_GB2312" w:hAnsi="仿宋_GB2312" w:eastAsia="仿宋_GB2312" w:cs="仿宋_GB2312"/>
          <w:b w:val="0"/>
          <w:bCs w:val="0"/>
          <w:spacing w:val="8"/>
        </w:rPr>
        <w:t>3.整改反馈情况</w:t>
      </w:r>
    </w:p>
    <w:p w14:paraId="0625D59B">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仿宋_GB2312" w:hAnsi="仿宋_GB2312" w:eastAsia="仿宋_GB2312" w:cs="仿宋_GB2312"/>
          <w:b/>
          <w:bCs w:val="0"/>
          <w:szCs w:val="32"/>
        </w:rPr>
      </w:pPr>
      <w:r>
        <w:rPr>
          <w:rFonts w:hint="eastAsia" w:ascii="方正仿宋_GB2312" w:hAnsi="方正仿宋_GB2312" w:eastAsia="方正仿宋_GB2312" w:cs="方正仿宋_GB2312"/>
          <w:spacing w:val="3"/>
          <w:sz w:val="32"/>
          <w:szCs w:val="32"/>
          <w:lang w:val="en-US" w:eastAsia="zh-CN"/>
        </w:rPr>
        <w:t>根据财政局对部门根据绩效管理结果整改问题 、完善政策、 改进管理的情况和按要求及时向财政部门反馈应用绩效结果报告。</w:t>
      </w:r>
    </w:p>
    <w:p w14:paraId="4326A5D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0"/>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3B332D35">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02" w:firstLineChars="200"/>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（一）评价结论。</w:t>
      </w:r>
    </w:p>
    <w:p w14:paraId="4EB35EA0">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default" w:ascii="Times New Roman" w:hAnsi="Times New Roman" w:eastAsia="楷体_GB2312" w:cs="Times New Roman"/>
          <w:b/>
          <w:bCs/>
          <w:color w:val="000000"/>
          <w:kern w:val="0"/>
          <w:szCs w:val="32"/>
          <w:highlight w:val="none"/>
          <w:shd w:val="clear" w:color="auto" w:fill="FFFFFF"/>
          <w:lang w:val="en-US"/>
        </w:rPr>
      </w:pPr>
      <w:r>
        <w:rPr>
          <w:rFonts w:hint="eastAsia" w:ascii="方正仿宋_GB2312" w:hAnsi="方正仿宋_GB2312" w:eastAsia="方正仿宋_GB2312" w:cs="方正仿宋_GB2312"/>
          <w:spacing w:val="3"/>
          <w:sz w:val="32"/>
          <w:szCs w:val="32"/>
          <w:lang w:val="en-US" w:eastAsia="zh-CN"/>
        </w:rPr>
        <w:t>按照《2024年省级部门预算绩效评价指标体系》设定的绩效指标和计分标准，我单位2024年部门整体支出绩效评价得分为90.37分。</w:t>
      </w:r>
    </w:p>
    <w:p w14:paraId="5F533BFD">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02" w:firstLineChars="200"/>
        <w:textAlignment w:val="auto"/>
        <w:rPr>
          <w:rFonts w:hint="eastAsia" w:ascii="Times New Roman" w:hAnsi="Times New Roman" w:eastAsia="楷体_GB2312" w:cs="Times New Roman"/>
          <w:b/>
          <w:bCs/>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zh-CN"/>
        </w:rPr>
        <w:t>（二）存在问题。</w:t>
      </w:r>
      <w:r>
        <w:rPr>
          <w:rFonts w:hint="eastAsia" w:ascii="方正仿宋_GB2312" w:hAnsi="方正仿宋_GB2312" w:eastAsia="方正仿宋_GB2312" w:cs="方正仿宋_GB2312"/>
          <w:spacing w:val="3"/>
          <w:kern w:val="2"/>
          <w:sz w:val="32"/>
          <w:szCs w:val="32"/>
          <w:lang w:val="en-US" w:eastAsia="zh-CN" w:bidi="ar-SA"/>
        </w:rPr>
        <w:t>在预算管理工作中，已围绕预算编制、预算执行等领域积极推进改进工作并取得一定成效。然而，部分项目指标设置不够细化量化，影响预算管理的精准性与科学性。后续将针对上述问题深入分析并采取针对性措施加以优化完善。</w:t>
      </w:r>
    </w:p>
    <w:p w14:paraId="34675F54">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02" w:firstLineChars="200"/>
        <w:textAlignment w:val="auto"/>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zh-CN" w:eastAsia="zh-CN"/>
        </w:rPr>
        <w:t>（三）改进建议。</w:t>
      </w:r>
      <w:bookmarkStart w:id="6" w:name="_Hlk110546638"/>
    </w:p>
    <w:p w14:paraId="0C0A2CEB">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其一，加强绩效管理政策与业务学习。在预算立项前期，组织相关人员系统学习绩效管理政策及业务知识，确保每位参与预算工作的人员充分理解绩效管理内涵，熟练掌握科学设置绩效目标的方法。通过强化学习，精准锚定绩效目标，保障后续预算编制与执行紧密围绕目标有序推进，切实提高资金使用效益。</w:t>
      </w:r>
    </w:p>
    <w:p w14:paraId="31F178F9">
      <w:pPr>
        <w:pStyle w:val="5"/>
        <w:keepNext w:val="0"/>
        <w:keepLines w:val="0"/>
        <w:pageBreakBefore w:val="0"/>
        <w:widowControl w:val="0"/>
        <w:kinsoku/>
        <w:wordWrap/>
        <w:overflowPunct/>
        <w:topLinePunct w:val="0"/>
        <w:autoSpaceDE/>
        <w:autoSpaceDN/>
        <w:bidi w:val="0"/>
        <w:adjustRightInd/>
        <w:snapToGrid/>
        <w:spacing w:after="0" w:line="570" w:lineRule="exact"/>
        <w:ind w:right="0" w:firstLine="652" w:firstLineChars="200"/>
        <w:textAlignment w:val="auto"/>
        <w:rPr>
          <w:rFonts w:hint="eastAsia" w:ascii="方正仿宋_GB2312" w:hAnsi="方正仿宋_GB2312" w:eastAsia="方正仿宋_GB2312" w:cs="方正仿宋_GB2312"/>
          <w:spacing w:val="3"/>
          <w:sz w:val="32"/>
          <w:szCs w:val="32"/>
          <w:lang w:val="en-US" w:eastAsia="zh-CN"/>
        </w:rPr>
      </w:pPr>
      <w:r>
        <w:rPr>
          <w:rFonts w:hint="eastAsia" w:ascii="方正仿宋_GB2312" w:hAnsi="方正仿宋_GB2312" w:eastAsia="方正仿宋_GB2312" w:cs="方正仿宋_GB2312"/>
          <w:spacing w:val="3"/>
          <w:sz w:val="32"/>
          <w:szCs w:val="32"/>
          <w:lang w:val="en-US" w:eastAsia="zh-CN"/>
        </w:rPr>
        <w:t>其二，优化预算执行管理。将年度预算细化分解至季度，明确各阶段项目执行目标与资金支出计划，并制定详细的预算执行进度表。建立定期监控与通报机制，对预算执行进度进行实时跟踪。对进度滞后的项目予以重点关注，及时发出预警，确保预算执行工作平稳有序开展。</w:t>
      </w:r>
    </w:p>
    <w:bookmarkEnd w:id="6"/>
    <w:p w14:paraId="259E665C">
      <w:pPr>
        <w:keepNext w:val="0"/>
        <w:keepLines w:val="0"/>
        <w:pageBreakBefore w:val="0"/>
        <w:kinsoku/>
        <w:wordWrap/>
        <w:overflowPunct/>
        <w:topLinePunct w:val="0"/>
        <w:autoSpaceDE/>
        <w:autoSpaceDN/>
        <w:bidi w:val="0"/>
        <w:spacing w:line="578" w:lineRule="exact"/>
        <w:textAlignment w:val="auto"/>
        <w:rPr>
          <w:rFonts w:hint="default" w:ascii="方正仿宋_GB2312" w:hAnsi="方正仿宋_GB2312" w:eastAsia="方正仿宋_GB2312" w:cs="方正仿宋_GB2312"/>
          <w:spacing w:val="3"/>
          <w:kern w:val="2"/>
          <w:sz w:val="32"/>
          <w:szCs w:val="32"/>
          <w:lang w:val="en-US" w:eastAsia="zh-CN" w:bidi="ar-SA"/>
        </w:rPr>
      </w:pPr>
      <w:r>
        <w:rPr>
          <w:rFonts w:hint="default" w:ascii="方正仿宋_GB2312" w:hAnsi="方正仿宋_GB2312" w:eastAsia="方正仿宋_GB2312" w:cs="方正仿宋_GB2312"/>
          <w:spacing w:val="3"/>
          <w:kern w:val="2"/>
          <w:sz w:val="32"/>
          <w:szCs w:val="32"/>
          <w:lang w:val="en-US" w:eastAsia="zh-CN" w:bidi="ar-SA"/>
        </w:rPr>
        <w:t>部门整体支出绩效目标完成情况自评表</w:t>
      </w:r>
    </w:p>
    <w:tbl>
      <w:tblPr>
        <w:tblStyle w:val="12"/>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731CB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417101E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2A4D1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65B964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w:t>
            </w:r>
            <w:r>
              <w:rPr>
                <w:rFonts w:hint="eastAsia" w:eastAsia="宋体" w:cs="Times New Roman"/>
                <w:i w:val="0"/>
                <w:color w:val="000000"/>
                <w:kern w:val="0"/>
                <w:sz w:val="28"/>
                <w:szCs w:val="28"/>
                <w:u w:val="none"/>
                <w:lang w:val="en-US" w:eastAsia="zh-CN" w:bidi="ar"/>
              </w:rPr>
              <w:t>2024</w:t>
            </w:r>
            <w:r>
              <w:rPr>
                <w:rFonts w:hint="default" w:ascii="Times New Roman" w:hAnsi="Times New Roman" w:eastAsia="宋体" w:cs="Times New Roman"/>
                <w:i w:val="0"/>
                <w:color w:val="000000"/>
                <w:kern w:val="0"/>
                <w:sz w:val="28"/>
                <w:szCs w:val="28"/>
                <w:u w:val="none"/>
                <w:lang w:val="en-US" w:eastAsia="zh-CN" w:bidi="ar"/>
              </w:rPr>
              <w:t>年度）</w:t>
            </w:r>
          </w:p>
        </w:tc>
      </w:tr>
      <w:tr w14:paraId="1AE8A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75DDE9F4">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0C6A8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5E0C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71C5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九寨沟县应急管理局</w:t>
            </w:r>
          </w:p>
        </w:tc>
      </w:tr>
      <w:tr w14:paraId="3A800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307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EC2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474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4165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5DE96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5FA6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097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2458.06</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4D9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2458.06</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2381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16240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C1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0ACC90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8115D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围绕国家、省、州、县一系列应急管理和安全生产工作部署，狠抓责任落实，加大安全监管力度，强化值班值守，筑牢防灾减灾救灾的防线，不断推动应急管理工作更上新台阶。</w:t>
            </w:r>
          </w:p>
        </w:tc>
      </w:tr>
      <w:tr w14:paraId="2F768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225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480F93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B8E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FB90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1576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23E9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4652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防范化解安全风险，织密安全生产的防护网络   </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40E256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1.创新工作机制，压实安全责任；2.开展隐患排查，强化安全防范；3.督促问题整改，守牢安全底线    </w:t>
            </w:r>
          </w:p>
        </w:tc>
      </w:tr>
      <w:tr w14:paraId="77FB1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B0A7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F0C1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提升灾害应对能力，凝聚同舟共济的保障合力   </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02EC1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1.强化体系建设，提升防范措施；2.加强应急保障，提升应急能力；3.排查风险隐患，确保度汛安全    </w:t>
            </w:r>
          </w:p>
        </w:tc>
      </w:tr>
      <w:tr w14:paraId="747D4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1554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ED92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携手共筑防火长城，拧紧防灭火工作的责任链条   </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915C5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1.加强组织领导，压实工作责任；2.开展防火宣传，增强防护意识；3.加强风险治理，提升作战能力    </w:t>
            </w:r>
          </w:p>
        </w:tc>
      </w:tr>
      <w:tr w14:paraId="21360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5C57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C5A7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增强防震减灾意识，拧紧防震减灾的安全阀门   </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2AAE5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1.认真履职尽责，全面推进防震减灾工作；2.做好编制工作,加强抗震设防管理    </w:t>
            </w:r>
          </w:p>
        </w:tc>
      </w:tr>
      <w:tr w14:paraId="532C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4ED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776CE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87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AB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D7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443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0F5A27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A2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A3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0DFF1A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AA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781E35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7AFE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D979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2DF7BB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5548C2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6845">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督导检查隐患灾害点</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62E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7C24">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270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43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处</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49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03B421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270</w:t>
            </w:r>
          </w:p>
        </w:tc>
      </w:tr>
      <w:tr w14:paraId="34203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8FDF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6130AC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left w:val="single" w:color="000000" w:sz="4" w:space="0"/>
              <w:right w:val="single" w:color="000000" w:sz="4" w:space="0"/>
            </w:tcBorders>
            <w:shd w:val="clear" w:color="auto" w:fill="auto"/>
            <w:vAlign w:val="center"/>
          </w:tcPr>
          <w:p w14:paraId="31DB6A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E12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检查全县安全生产企业</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FA1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A8A4">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1654</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DC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家</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D9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376D7A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1658</w:t>
            </w:r>
          </w:p>
        </w:tc>
      </w:tr>
      <w:tr w14:paraId="55AB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71C1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26A85D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left w:val="single" w:color="000000" w:sz="4" w:space="0"/>
              <w:right w:val="single" w:color="000000" w:sz="4" w:space="0"/>
            </w:tcBorders>
            <w:shd w:val="clear" w:color="auto" w:fill="auto"/>
            <w:vAlign w:val="center"/>
          </w:tcPr>
          <w:p w14:paraId="799357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D785">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开展地震检测设备维护</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860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4D75">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CC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36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73123F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35</w:t>
            </w:r>
          </w:p>
        </w:tc>
      </w:tr>
      <w:tr w14:paraId="248F0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8A50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7BEE63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left w:val="single" w:color="000000" w:sz="4" w:space="0"/>
              <w:right w:val="single" w:color="000000" w:sz="4" w:space="0"/>
            </w:tcBorders>
            <w:shd w:val="clear" w:color="auto" w:fill="auto"/>
            <w:vAlign w:val="center"/>
          </w:tcPr>
          <w:p w14:paraId="289C8D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0D8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开展县乡村三级森林消防员防灭火宣传活动</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8DE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24DB">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150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9B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48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66DDB1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150</w:t>
            </w:r>
          </w:p>
        </w:tc>
      </w:tr>
      <w:tr w14:paraId="3508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BFC2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448CE7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c>
          <w:tcPr>
            <w:tcW w:w="1273" w:type="dxa"/>
            <w:vMerge w:val="continue"/>
            <w:tcBorders>
              <w:left w:val="single" w:color="000000" w:sz="4" w:space="0"/>
              <w:right w:val="single" w:color="000000" w:sz="4" w:space="0"/>
            </w:tcBorders>
            <w:shd w:val="clear" w:color="auto" w:fill="auto"/>
            <w:vAlign w:val="center"/>
          </w:tcPr>
          <w:p w14:paraId="0A237E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B02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召开全县安全生产会议</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D60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C29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80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A2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113" w:type="dxa"/>
            <w:tcBorders>
              <w:left w:val="single" w:color="000000" w:sz="4" w:space="0"/>
              <w:bottom w:val="single" w:color="000000" w:sz="4" w:space="0"/>
              <w:right w:val="single" w:color="000000" w:sz="4" w:space="0"/>
            </w:tcBorders>
            <w:shd w:val="clear" w:color="auto" w:fill="auto"/>
            <w:vAlign w:val="center"/>
          </w:tcPr>
          <w:p w14:paraId="6762A2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30</w:t>
            </w:r>
          </w:p>
        </w:tc>
      </w:tr>
      <w:tr w14:paraId="6865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302B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2B6C1CF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1D2321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D02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各项工作完成质量</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5E3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79A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优</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BDB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380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44D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优</w:t>
            </w:r>
          </w:p>
        </w:tc>
      </w:tr>
      <w:tr w14:paraId="41773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C60E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268E113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left w:val="single" w:color="000000" w:sz="4" w:space="0"/>
              <w:bottom w:val="single" w:color="000000" w:sz="4" w:space="0"/>
              <w:right w:val="single" w:color="000000" w:sz="4" w:space="0"/>
            </w:tcBorders>
            <w:shd w:val="clear" w:color="auto" w:fill="auto"/>
            <w:vAlign w:val="center"/>
          </w:tcPr>
          <w:p w14:paraId="19A6EA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D75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设备故障率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2A3F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899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531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1B1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2BA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w:t>
            </w:r>
          </w:p>
        </w:tc>
      </w:tr>
      <w:tr w14:paraId="7E84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4DB2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19A658E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98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E01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各项工作完成时限</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7A5D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4D2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49B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月</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453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323A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12</w:t>
            </w:r>
          </w:p>
        </w:tc>
      </w:tr>
      <w:tr w14:paraId="646F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0332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DC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671E58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3C39C5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963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保障人民群众生命财产安全</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34EB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260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有效保障</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515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E28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405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有效保障</w:t>
            </w:r>
          </w:p>
        </w:tc>
      </w:tr>
      <w:tr w14:paraId="5856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BEDC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5F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3F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61E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群众满意度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F914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558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A8B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3BF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F99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r>
    </w:tbl>
    <w:p w14:paraId="692A29B2">
      <w:pPr>
        <w:keepNext w:val="0"/>
        <w:keepLines w:val="0"/>
        <w:pageBreakBefore w:val="0"/>
        <w:kinsoku/>
        <w:wordWrap/>
        <w:overflowPunct/>
        <w:topLinePunct w:val="0"/>
        <w:autoSpaceDE/>
        <w:autoSpaceDN/>
        <w:bidi w:val="0"/>
        <w:spacing w:line="578" w:lineRule="exact"/>
        <w:textAlignment w:val="auto"/>
        <w:rPr>
          <w:rFonts w:hint="eastAsia" w:asciiTheme="minorEastAsia" w:hAnsiTheme="minorEastAsia" w:eastAsiaTheme="minorEastAsia" w:cstheme="minorEastAsia"/>
          <w:sz w:val="32"/>
          <w:szCs w:val="32"/>
        </w:rPr>
      </w:pPr>
      <w:r>
        <w:rPr>
          <w:rFonts w:hint="default" w:ascii="Times New Roman" w:hAnsi="Times New Roman" w:cs="Times New Roman"/>
          <w:color w:val="000000"/>
          <w:kern w:val="0"/>
          <w:szCs w:val="32"/>
          <w:highlight w:val="none"/>
          <w:shd w:val="clear" w:color="auto" w:fill="FFFFFF"/>
          <w:lang w:val="en-US" w:eastAsia="zh-CN"/>
        </w:rPr>
        <w:br w:type="page"/>
      </w:r>
      <w:r>
        <w:rPr>
          <w:rFonts w:hint="eastAsia" w:asciiTheme="minorEastAsia" w:hAnsiTheme="minorEastAsia" w:eastAsiaTheme="minorEastAsia" w:cstheme="minorEastAsia"/>
          <w:sz w:val="32"/>
          <w:szCs w:val="32"/>
        </w:rPr>
        <w:t>附件</w:t>
      </w:r>
      <w:r>
        <w:rPr>
          <w:rFonts w:hint="eastAsia" w:asciiTheme="minorEastAsia" w:hAnsiTheme="minorEastAsia" w:eastAsiaTheme="minorEastAsia" w:cstheme="minorEastAsia"/>
          <w:sz w:val="32"/>
          <w:szCs w:val="32"/>
          <w:lang w:val="en-US" w:eastAsia="zh-CN"/>
        </w:rPr>
        <w:t>2</w:t>
      </w:r>
    </w:p>
    <w:p w14:paraId="0C896B7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center"/>
        <w:textAlignment w:val="auto"/>
        <w:rPr>
          <w:rFonts w:hint="eastAsia" w:ascii="Times New Roman" w:hAnsi="Times New Roman" w:cs="Times New Roman"/>
          <w:b/>
          <w:bCs/>
          <w:sz w:val="44"/>
          <w:szCs w:val="44"/>
          <w:lang w:val="en-US" w:eastAsia="zh-CN"/>
        </w:rPr>
      </w:pPr>
      <w:r>
        <w:rPr>
          <w:rFonts w:hint="eastAsia" w:ascii="Times New Roman" w:hAnsi="Times New Roman" w:cs="Times New Roman"/>
          <w:b/>
          <w:bCs/>
          <w:sz w:val="44"/>
          <w:szCs w:val="44"/>
          <w:lang w:val="zh-CN" w:eastAsia="zh-CN"/>
        </w:rPr>
        <w:t>中央自然灾害救助资金</w:t>
      </w:r>
    </w:p>
    <w:p w14:paraId="6B58D52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center"/>
        <w:textAlignment w:val="auto"/>
        <w:rPr>
          <w:rFonts w:hint="eastAsia" w:ascii="仿宋_GB2312" w:eastAsia="仿宋_GB2312" w:cs="仿宋_GB2312"/>
          <w:sz w:val="30"/>
          <w:szCs w:val="30"/>
          <w:lang w:eastAsia="zh-CN" w:bidi="ar-SA"/>
        </w:rPr>
      </w:pPr>
      <w:r>
        <w:rPr>
          <w:rFonts w:hint="eastAsia"/>
          <w:b/>
          <w:bCs/>
          <w:sz w:val="44"/>
          <w:szCs w:val="44"/>
          <w:lang w:val="en-US" w:eastAsia="zh-CN"/>
        </w:rPr>
        <w:t>专项预算项目绩效评价报告</w:t>
      </w:r>
    </w:p>
    <w:p w14:paraId="4351FDB5">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hint="eastAsia" w:ascii="黑体" w:hAnsi="宋体" w:eastAsia="黑体"/>
          <w:highlight w:val="none"/>
        </w:rPr>
      </w:pPr>
    </w:p>
    <w:p w14:paraId="3B83C78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4CC55B14">
      <w:pPr>
        <w:pStyle w:val="11"/>
        <w:keepNext w:val="0"/>
        <w:keepLines w:val="0"/>
        <w:widowControl/>
        <w:suppressLineNumbers w:val="0"/>
        <w:ind w:left="0" w:firstLine="640"/>
        <w:rPr>
          <w:rFonts w:hint="eastAsia" w:ascii="仿宋_GB2312" w:hAnsi="仿宋_GB2312" w:eastAsia="仿宋_GB2312" w:cs="仿宋_GB2312"/>
          <w:sz w:val="32"/>
          <w:szCs w:val="32"/>
          <w:lang w:val="en-US" w:eastAsia="zh-CN" w:bidi="ar-SA"/>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color w:val="000000"/>
          <w:kern w:val="0"/>
          <w:sz w:val="32"/>
          <w:szCs w:val="32"/>
          <w:lang w:val="en-US" w:eastAsia="zh-CN" w:bidi="ar"/>
        </w:rPr>
        <w:t>为深入贯彻习近平总书记关于防灾减灾救灾的系列批示指示精神，根据</w:t>
      </w:r>
      <w:r>
        <w:rPr>
          <w:rFonts w:hint="eastAsia" w:ascii="仿宋_GB2312" w:hAnsi="仿宋_GB2312" w:eastAsia="仿宋_GB2312" w:cs="仿宋_GB2312"/>
          <w:color w:val="000000"/>
          <w:sz w:val="32"/>
          <w:szCs w:val="32"/>
        </w:rPr>
        <w:t>《阿坝州财政局  阿坝州应急管理局关于预拨2024年中央自然灾害救灾资金的通知》（阿州财建〔202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51</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color w:val="000000"/>
          <w:kern w:val="0"/>
          <w:sz w:val="32"/>
          <w:szCs w:val="32"/>
          <w:lang w:val="en-US" w:eastAsia="zh-CN" w:bidi="ar"/>
        </w:rPr>
        <w:t>、《四川省自然灾害救灾资金管理暂行办法》的通知（川财建[2022]68号）等文件精神，为加强中央自然灾害救灾资金管理，提高救灾资金使用效益，遵循民生优先、体现时效、规范、透明、注重绩效、强化监督的原则。</w:t>
      </w:r>
      <w:r>
        <w:rPr>
          <w:rFonts w:hint="eastAsia" w:ascii="仿宋_GB2312" w:hAnsi="仿宋_GB2312" w:eastAsia="仿宋_GB2312" w:cs="仿宋_GB2312"/>
          <w:sz w:val="32"/>
          <w:szCs w:val="32"/>
          <w:lang w:bidi="ar-SA"/>
        </w:rPr>
        <w:t>是坚持以人为本、执政为民的重要体现</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是事关</w:t>
      </w:r>
      <w:r>
        <w:rPr>
          <w:rFonts w:hint="eastAsia" w:ascii="仿宋_GB2312" w:hAnsi="仿宋_GB2312" w:eastAsia="仿宋_GB2312" w:cs="仿宋_GB2312"/>
          <w:sz w:val="32"/>
          <w:szCs w:val="32"/>
          <w:lang w:bidi="ar-SA"/>
        </w:rPr>
        <w:t>社会发展全局和人民群众生命财产安全的</w:t>
      </w:r>
      <w:r>
        <w:rPr>
          <w:rFonts w:hint="eastAsia" w:ascii="仿宋_GB2312" w:hAnsi="仿宋_GB2312" w:eastAsia="仿宋_GB2312" w:cs="仿宋_GB2312"/>
          <w:sz w:val="32"/>
          <w:szCs w:val="32"/>
          <w:lang w:eastAsia="zh-CN" w:bidi="ar-SA"/>
        </w:rPr>
        <w:t>头等</w:t>
      </w:r>
      <w:r>
        <w:rPr>
          <w:rFonts w:hint="eastAsia" w:ascii="仿宋_GB2312" w:hAnsi="仿宋_GB2312" w:eastAsia="仿宋_GB2312" w:cs="仿宋_GB2312"/>
          <w:sz w:val="32"/>
          <w:szCs w:val="32"/>
          <w:lang w:bidi="ar-SA"/>
        </w:rPr>
        <w:t>大事，是构建社会主义和谐社会的重要内容;是全面履行政府职能，进一步提高行政能力的重要方面</w:t>
      </w:r>
      <w:r>
        <w:rPr>
          <w:rFonts w:hint="eastAsia" w:ascii="仿宋_GB2312" w:hAnsi="仿宋_GB2312" w:eastAsia="仿宋_GB2312" w:cs="仿宋_GB2312"/>
          <w:sz w:val="32"/>
          <w:szCs w:val="32"/>
          <w:lang w:val="en-US" w:eastAsia="zh-CN" w:bidi="ar-SA"/>
        </w:rPr>
        <w:t>。</w:t>
      </w:r>
    </w:p>
    <w:p w14:paraId="6D9DB18D">
      <w:pPr>
        <w:pStyle w:val="11"/>
        <w:keepNext w:val="0"/>
        <w:keepLines w:val="0"/>
        <w:widowControl/>
        <w:suppressLineNumbers w:val="0"/>
        <w:ind w:left="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目前</w:t>
      </w:r>
      <w:r>
        <w:rPr>
          <w:rFonts w:hint="eastAsia" w:ascii="仿宋_GB2312" w:hAnsi="仿宋_GB2312" w:eastAsia="仿宋_GB2312" w:cs="仿宋_GB2312"/>
          <w:sz w:val="32"/>
          <w:szCs w:val="32"/>
          <w:lang w:val="en-US" w:eastAsia="zh-CN"/>
        </w:rPr>
        <w:t>我局严格按照工作要求已完成资金拨付，涉及全县12个乡镇及县应急局</w:t>
      </w:r>
      <w:r>
        <w:rPr>
          <w:rFonts w:hint="eastAsia" w:ascii="仿宋_GB2312" w:hAnsi="仿宋_GB2312" w:eastAsia="仿宋_GB2312" w:cs="仿宋_GB2312"/>
          <w:color w:val="000000"/>
          <w:kern w:val="2"/>
          <w:sz w:val="32"/>
          <w:szCs w:val="32"/>
          <w:lang w:val="en-US" w:eastAsia="zh-CN" w:bidi="ar-SA"/>
        </w:rPr>
        <w:t>“7.16”、“7.24”山洪泥石流灾害</w:t>
      </w:r>
      <w:r>
        <w:rPr>
          <w:rFonts w:hint="eastAsia" w:ascii="仿宋_GB2312" w:hAnsi="仿宋_GB2312" w:eastAsia="仿宋_GB2312" w:cs="仿宋_GB2312"/>
          <w:sz w:val="32"/>
          <w:szCs w:val="32"/>
          <w:lang w:val="en-US" w:eastAsia="zh-CN" w:bidi="ar-SA"/>
        </w:rPr>
        <w:t>应急抢险137万元用于灾害救灾工作。</w:t>
      </w:r>
    </w:p>
    <w:p w14:paraId="71455A7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p>
    <w:p w14:paraId="5D7932C5">
      <w:pPr>
        <w:keepNext w:val="0"/>
        <w:keepLines w:val="0"/>
        <w:widowControl/>
        <w:suppressLineNumbers w:val="0"/>
        <w:ind w:firstLine="640" w:firstLineChars="200"/>
        <w:jc w:val="both"/>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我县地处山区，近年来九寨沟县受极端天气影响遭受特大洪涝灾害等自然灾害频发，2024年“7.16”洪涝灾害，“7.24”泥石流灾害对基础设施、农林牧渔、家庭财产等方面造成很大的直接经济损失，严重的影响了群众的生产生活。</w:t>
      </w:r>
      <w:r>
        <w:rPr>
          <w:rFonts w:hint="eastAsia" w:ascii="仿宋_GB2312" w:hAnsi="仿宋_GB2312" w:eastAsia="仿宋_GB2312" w:cs="仿宋_GB2312"/>
          <w:sz w:val="32"/>
          <w:szCs w:val="32"/>
          <w:lang w:val="en-US" w:eastAsia="zh-CN" w:bidi="ar-SA"/>
        </w:rPr>
        <w:t>2024年我县发生山洪、泥石流灾害共计2起，造成直接经济损失96767.7704万元，其中农林牧渔1464.4044万，基础设施67395.3413万元，家庭财产损失4241.5195万元，</w:t>
      </w:r>
      <w:r>
        <w:rPr>
          <w:rStyle w:val="19"/>
          <w:rFonts w:hint="eastAsia" w:ascii="仿宋_GB2312" w:hAnsi="仿宋_GB2312" w:eastAsia="仿宋_GB2312" w:cs="仿宋_GB2312"/>
          <w:b w:val="0"/>
          <w:bCs w:val="0"/>
          <w:color w:val="auto"/>
          <w:sz w:val="32"/>
          <w:szCs w:val="32"/>
          <w:highlight w:val="none"/>
          <w:lang w:val="en-US" w:eastAsia="zh-CN"/>
        </w:rPr>
        <w:t>工矿商贸损失7729.9971万元，公共服务损失15936.5081万元，</w:t>
      </w:r>
      <w:r>
        <w:rPr>
          <w:rFonts w:hint="eastAsia" w:ascii="仿宋_GB2312" w:hAnsi="仿宋_GB2312" w:eastAsia="仿宋_GB2312" w:cs="仿宋_GB2312"/>
          <w:sz w:val="32"/>
          <w:szCs w:val="32"/>
          <w:lang w:val="en-US" w:eastAsia="zh-CN" w:bidi="ar-SA"/>
        </w:rPr>
        <w:t>受灾人口8480人。</w:t>
      </w:r>
      <w:r>
        <w:rPr>
          <w:rFonts w:hint="eastAsia" w:ascii="仿宋_GB2312" w:hAnsi="仿宋_GB2312" w:eastAsia="仿宋_GB2312" w:cs="仿宋_GB2312"/>
          <w:color w:val="000000"/>
          <w:kern w:val="2"/>
          <w:sz w:val="32"/>
          <w:szCs w:val="32"/>
          <w:lang w:val="en-US" w:eastAsia="zh-CN" w:bidi="ar-SA"/>
        </w:rPr>
        <w:t>自然灾害救灾资金有助于受灾地区尽快恢复正常生活和经济活动；为受灾家庭提供一定的经济援助，帮助他们渡</w:t>
      </w:r>
      <w:bookmarkStart w:id="7" w:name="_GoBack"/>
      <w:bookmarkEnd w:id="7"/>
      <w:r>
        <w:rPr>
          <w:rFonts w:hint="eastAsia" w:ascii="仿宋_GB2312" w:hAnsi="仿宋_GB2312" w:eastAsia="仿宋_GB2312" w:cs="仿宋_GB2312"/>
          <w:color w:val="000000"/>
          <w:kern w:val="2"/>
          <w:sz w:val="32"/>
          <w:szCs w:val="32"/>
          <w:lang w:val="en-US" w:eastAsia="zh-CN" w:bidi="ar-SA"/>
        </w:rPr>
        <w:t>过难关，尽快恢复生产和生活；修复和更新受损的基础设施，如道路、桥梁、水利设施等，保障公共服务的正常运行。是一项惠及千百万农民的德政工程、民心工程。</w:t>
      </w:r>
    </w:p>
    <w:p w14:paraId="21D1E1ED">
      <w:pPr>
        <w:keepNext w:val="0"/>
        <w:keepLines w:val="0"/>
        <w:widowControl/>
        <w:suppressLineNumbers w:val="0"/>
        <w:ind w:firstLine="640" w:firstLineChars="200"/>
        <w:jc w:val="both"/>
        <w:rPr>
          <w:rFonts w:hint="eastAsia" w:ascii="仿宋_GB2312" w:hAnsi="仿宋_GB2312" w:eastAsia="仿宋_GB2312" w:cs="仿宋_GB2312"/>
          <w:b/>
          <w:color w:val="auto"/>
          <w:sz w:val="32"/>
          <w:szCs w:val="32"/>
          <w:highlight w:val="none"/>
          <w:u w:val="none"/>
          <w:lang w:val="en-US" w:eastAsia="zh-CN"/>
        </w:rPr>
      </w:pPr>
      <w:r>
        <w:rPr>
          <w:rFonts w:hint="eastAsia" w:ascii="仿宋_GB2312" w:hAnsi="仿宋_GB2312" w:eastAsia="仿宋_GB2312" w:cs="仿宋_GB2312"/>
          <w:color w:val="000000"/>
          <w:kern w:val="2"/>
          <w:sz w:val="32"/>
          <w:szCs w:val="32"/>
          <w:lang w:val="en-US" w:eastAsia="zh-CN" w:bidi="ar-SA"/>
        </w:rPr>
        <w:t xml:space="preserve"> </w:t>
      </w:r>
      <w:r>
        <w:rPr>
          <w:rFonts w:hint="eastAsia" w:ascii="仿宋_GB2312" w:hAnsi="仿宋_GB2312" w:eastAsia="仿宋_GB2312" w:cs="仿宋_GB2312"/>
          <w:color w:val="auto"/>
          <w:sz w:val="32"/>
          <w:szCs w:val="32"/>
          <w:lang w:val="en-US" w:eastAsia="zh-CN" w:bidi="ar-SA"/>
        </w:rPr>
        <w:t>综上，开展自然灾害救灾工作立项依据充分，符合工作实际。为此，九寨沟县财政局《关于预拨2024年中央自然灾害救灾资金的通知》（九财经建〔2024〕19号），预下达资金137万元。</w:t>
      </w:r>
    </w:p>
    <w:p w14:paraId="30B08D5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Times New Roman" w:eastAsia="仿宋_GB2312" w:cs="仿宋_GB2312"/>
          <w:sz w:val="32"/>
          <w:szCs w:val="32"/>
          <w:lang w:val="zh-CN" w:eastAsia="zh-CN" w:bidi="ar-SA"/>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p>
    <w:p w14:paraId="76E00EA3">
      <w:pPr>
        <w:autoSpaceDE w:val="0"/>
        <w:autoSpaceDN w:val="0"/>
        <w:spacing w:line="360" w:lineRule="auto"/>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2024年下达中央自然灾害救灾转移支付预算资金137万元，为提高预算资金使用效率，实现工作目标，结合九寨沟县开展应急处置、灾害救灾等工作实际情况，对所投入的资金实行跟踪考核，将考核结果同预算资金支付进行挂钩。</w:t>
      </w:r>
      <w:r>
        <w:rPr>
          <w:rFonts w:hint="eastAsia" w:ascii="仿宋_GB2312" w:hAnsi="仿宋_GB2312" w:eastAsia="仿宋_GB2312" w:cs="仿宋_GB2312"/>
          <w:color w:val="000000"/>
          <w:sz w:val="32"/>
          <w:szCs w:val="32"/>
          <w:lang w:val="en-US" w:eastAsia="zh-CN"/>
        </w:rPr>
        <w:t>汛期以来我县遭受了“7.16、7.24”洪涝灾害，导致全县12个乡镇不同程度受灾，我局立即组</w:t>
      </w:r>
      <w:r>
        <w:rPr>
          <w:rFonts w:hint="eastAsia" w:ascii="仿宋_GB2312" w:hAnsi="仿宋_GB2312" w:eastAsia="仿宋_GB2312" w:cs="仿宋_GB2312"/>
          <w:sz w:val="32"/>
          <w:szCs w:val="32"/>
          <w:lang w:val="en-US" w:eastAsia="zh-CN"/>
        </w:rPr>
        <w:t>织受灾乡（镇）开展应急抢险（租赁机械设备）和人工产生费用</w:t>
      </w:r>
      <w:r>
        <w:rPr>
          <w:rFonts w:hint="eastAsia" w:ascii="仿宋_GB2312" w:hAnsi="仿宋_GB2312" w:eastAsia="仿宋_GB2312" w:cs="仿宋_GB2312"/>
          <w:sz w:val="32"/>
          <w:szCs w:val="32"/>
          <w:lang w:val="en-US" w:eastAsia="zh-CN" w:bidi="ar-SA"/>
        </w:rPr>
        <w:t>137万元,用于开展应急救援、灾害救灾工作。中央自然灾害救灾资金（地质灾害补助103万元、洪涝灾害补助34万元，合计137万元），资金到位率100%。</w:t>
      </w:r>
    </w:p>
    <w:p w14:paraId="2A15002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p>
    <w:p w14:paraId="3DBE2D3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zh-CN" w:eastAsia="zh-CN" w:bidi="ar-SA"/>
        </w:rPr>
        <w:t>项目绩效目标设置根据一级指标设定了产出指标、效益指标、满意度指标、成本指标；项目绩效目标二级指标设定了数量指标、质量指标、时效指标、社会效益指标、满意度指标、经济成本指标；项目绩效目标三级指标设定了发生应急处置乡镇个数、有效的保障群众生命财产安全和生活保障</w:t>
      </w:r>
      <w:r>
        <w:rPr>
          <w:rFonts w:hint="eastAsia" w:ascii="仿宋_GB2312" w:hAnsi="仿宋_GB2312" w:eastAsia="仿宋_GB2312" w:cs="仿宋_GB2312"/>
          <w:sz w:val="32"/>
          <w:szCs w:val="32"/>
          <w:lang w:val="en-US" w:eastAsia="zh-CN" w:bidi="ar-SA"/>
        </w:rPr>
        <w:t>和</w:t>
      </w:r>
      <w:r>
        <w:rPr>
          <w:rFonts w:hint="eastAsia" w:ascii="仿宋_GB2312" w:hAnsi="仿宋_GB2312" w:eastAsia="仿宋_GB2312" w:cs="仿宋_GB2312"/>
          <w:sz w:val="32"/>
          <w:szCs w:val="32"/>
          <w:lang w:val="zh-CN" w:eastAsia="zh-CN" w:bidi="ar-SA"/>
        </w:rPr>
        <w:t>保障社会公共服务正常运行、</w:t>
      </w:r>
      <w:r>
        <w:rPr>
          <w:rFonts w:hint="eastAsia" w:ascii="仿宋_GB2312" w:hAnsi="仿宋_GB2312" w:eastAsia="仿宋_GB2312" w:cs="仿宋_GB2312"/>
          <w:sz w:val="32"/>
          <w:szCs w:val="32"/>
          <w:lang w:val="en-US" w:eastAsia="zh-CN" w:bidi="ar-SA"/>
        </w:rPr>
        <w:t>完成时限</w:t>
      </w:r>
      <w:r>
        <w:rPr>
          <w:rFonts w:hint="eastAsia" w:ascii="仿宋_GB2312" w:hAnsi="仿宋_GB2312" w:eastAsia="仿宋_GB2312" w:cs="仿宋_GB2312"/>
          <w:sz w:val="32"/>
          <w:szCs w:val="32"/>
          <w:lang w:val="zh-CN" w:eastAsia="zh-CN" w:bidi="ar-SA"/>
        </w:rPr>
        <w:t>、开展应急处置有效保障受灾地区尽快恢复正常生活和经济活动保障公共服务正常运行、受益对象满意度、</w:t>
      </w:r>
      <w:r>
        <w:rPr>
          <w:rFonts w:hint="eastAsia" w:ascii="仿宋_GB2312" w:hAnsi="仿宋_GB2312" w:eastAsia="仿宋_GB2312" w:cs="仿宋_GB2312"/>
          <w:sz w:val="32"/>
          <w:szCs w:val="32"/>
          <w:lang w:val="en-US" w:eastAsia="zh-CN" w:bidi="ar-SA"/>
        </w:rPr>
        <w:t>群众满意度、应急处置的经济成本</w:t>
      </w:r>
      <w:r>
        <w:rPr>
          <w:rFonts w:hint="eastAsia" w:ascii="仿宋_GB2312" w:hAnsi="仿宋_GB2312" w:eastAsia="仿宋_GB2312" w:cs="仿宋_GB2312"/>
          <w:sz w:val="32"/>
          <w:szCs w:val="32"/>
          <w:lang w:val="zh-CN" w:eastAsia="zh-CN" w:bidi="ar-SA"/>
        </w:rPr>
        <w:t>。项目自评工作在项目验收后开始，</w:t>
      </w:r>
      <w:r>
        <w:rPr>
          <w:rFonts w:hint="eastAsia" w:ascii="仿宋_GB2312" w:hAnsi="仿宋_GB2312" w:eastAsia="仿宋_GB2312" w:cs="仿宋_GB2312"/>
          <w:sz w:val="32"/>
          <w:szCs w:val="32"/>
          <w:lang w:val="en-US" w:eastAsia="zh-CN" w:bidi="ar-SA"/>
        </w:rPr>
        <w:t>按照有关规定和工作安排，组建了事后绩效评估组，通过收集被评估项目相关基础资料，并查阅资料、收集数据信息等，深入论证分析后，形成绩效评估报告。</w:t>
      </w:r>
    </w:p>
    <w:p w14:paraId="64ED858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二、评价实施</w:t>
      </w:r>
    </w:p>
    <w:p w14:paraId="7D6161B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（一）评价目的。</w:t>
      </w:r>
    </w:p>
    <w:p w14:paraId="6BF56E9A">
      <w:pPr>
        <w:keepNext w:val="0"/>
        <w:keepLines w:val="0"/>
        <w:widowControl/>
        <w:suppressLineNumbers w:val="0"/>
        <w:ind w:firstLine="640" w:firstLineChars="200"/>
        <w:jc w:val="both"/>
        <w:rPr>
          <w:rFonts w:hint="eastAsia" w:ascii="仿宋_GB2312" w:hAnsi="Times New Roman" w:eastAsia="仿宋_GB2312" w:cs="仿宋_GB2312"/>
          <w:sz w:val="32"/>
          <w:szCs w:val="32"/>
          <w:lang w:val="zh-CN" w:eastAsia="zh-CN" w:bidi="ar-SA"/>
        </w:rPr>
      </w:pPr>
      <w:r>
        <w:rPr>
          <w:rFonts w:hint="eastAsia" w:ascii="仿宋_GB2312" w:hAnsi="Times New Roman" w:eastAsia="仿宋_GB2312" w:cs="仿宋_GB2312"/>
          <w:sz w:val="32"/>
          <w:szCs w:val="32"/>
          <w:lang w:val="en-US" w:eastAsia="zh-CN" w:bidi="ar-SA"/>
        </w:rPr>
        <w:t>通过绩效自评将绩效管理落到实处，为项目实施和资金使用可靠性提供重要参考依据，提高预算编制科学性、合理性，优化财政支出结构，从源头上防控财政资源配置的低效无效，提高财政资源配置效率和财政资金使用效益。</w:t>
      </w:r>
      <w:r>
        <w:rPr>
          <w:rFonts w:hint="eastAsia" w:ascii="仿宋_GB2312" w:eastAsia="仿宋_GB2312" w:cs="仿宋_GB2312"/>
          <w:sz w:val="32"/>
          <w:szCs w:val="32"/>
          <w:lang w:val="en-US" w:eastAsia="zh-CN" w:bidi="ar-SA"/>
        </w:rPr>
        <w:t>此项目</w:t>
      </w:r>
      <w:r>
        <w:rPr>
          <w:rFonts w:hint="eastAsia" w:ascii="仿宋_GB2312" w:eastAsia="仿宋_GB2312" w:cs="仿宋_GB2312"/>
          <w:sz w:val="32"/>
          <w:szCs w:val="32"/>
          <w:lang w:bidi="ar-SA"/>
        </w:rPr>
        <w:t>是坚持以人为本、执政为民的重要体现</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是事关</w:t>
      </w:r>
      <w:r>
        <w:rPr>
          <w:rFonts w:hint="eastAsia" w:ascii="仿宋_GB2312" w:eastAsia="仿宋_GB2312" w:cs="仿宋_GB2312"/>
          <w:sz w:val="32"/>
          <w:szCs w:val="32"/>
          <w:lang w:bidi="ar-SA"/>
        </w:rPr>
        <w:t>社会发展全局和人民群众生命财产安全的</w:t>
      </w:r>
      <w:r>
        <w:rPr>
          <w:rFonts w:hint="eastAsia" w:ascii="仿宋_GB2312" w:eastAsia="仿宋_GB2312" w:cs="仿宋_GB2312"/>
          <w:sz w:val="32"/>
          <w:szCs w:val="32"/>
          <w:lang w:eastAsia="zh-CN" w:bidi="ar-SA"/>
        </w:rPr>
        <w:t>头等</w:t>
      </w:r>
      <w:r>
        <w:rPr>
          <w:rFonts w:hint="eastAsia" w:ascii="仿宋_GB2312" w:eastAsia="仿宋_GB2312" w:cs="仿宋_GB2312"/>
          <w:sz w:val="32"/>
          <w:szCs w:val="32"/>
          <w:lang w:bidi="ar-SA"/>
        </w:rPr>
        <w:t>大事，是构建社会主义和谐社会的重要内容;是全面履行政府职能，进一步提高行政能力的重要方面</w:t>
      </w:r>
      <w:r>
        <w:rPr>
          <w:rFonts w:hint="eastAsia" w:ascii="仿宋_GB2312" w:eastAsia="仿宋_GB2312" w:cs="仿宋_GB2312"/>
          <w:sz w:val="32"/>
          <w:szCs w:val="32"/>
          <w:lang w:val="en-US" w:eastAsia="zh-CN" w:bidi="ar-SA"/>
        </w:rPr>
        <w:t>。从而提高了人民群众的幸福指数。</w:t>
      </w:r>
    </w:p>
    <w:p w14:paraId="7B150DF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（二）预设问题及评价重点。</w:t>
      </w:r>
    </w:p>
    <w:p w14:paraId="754F978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按照绩效评价指标体系，项目绩效目标编制和绩效指标完全匹配，已全面完整落实，符合中央自然灾害救灾资金使用政策，与使用对象工作目标一致，产出和效果一致，达到了满意度指标预测目标。</w:t>
      </w:r>
    </w:p>
    <w:p w14:paraId="2997587C">
      <w:pPr>
        <w:keepNext w:val="0"/>
        <w:keepLines w:val="0"/>
        <w:widowControl/>
        <w:suppressLineNumbers w:val="0"/>
        <w:ind w:firstLine="640" w:firstLineChars="200"/>
        <w:jc w:val="both"/>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项目总体绩效目标为：此项目</w:t>
      </w:r>
      <w:r>
        <w:rPr>
          <w:rFonts w:hint="eastAsia" w:ascii="仿宋_GB2312" w:hAnsi="仿宋_GB2312" w:eastAsia="仿宋_GB2312" w:cs="仿宋_GB2312"/>
          <w:sz w:val="32"/>
          <w:szCs w:val="32"/>
          <w:lang w:bidi="ar-SA"/>
        </w:rPr>
        <w:t>是坚持以人为本、执政为民的重要体现</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是事关</w:t>
      </w:r>
      <w:r>
        <w:rPr>
          <w:rFonts w:hint="eastAsia" w:ascii="仿宋_GB2312" w:hAnsi="仿宋_GB2312" w:eastAsia="仿宋_GB2312" w:cs="仿宋_GB2312"/>
          <w:sz w:val="32"/>
          <w:szCs w:val="32"/>
          <w:lang w:bidi="ar-SA"/>
        </w:rPr>
        <w:t>社会发展全局和人民群众生命财产安全的</w:t>
      </w:r>
      <w:r>
        <w:rPr>
          <w:rFonts w:hint="eastAsia" w:ascii="仿宋_GB2312" w:hAnsi="仿宋_GB2312" w:eastAsia="仿宋_GB2312" w:cs="仿宋_GB2312"/>
          <w:sz w:val="32"/>
          <w:szCs w:val="32"/>
          <w:lang w:eastAsia="zh-CN" w:bidi="ar-SA"/>
        </w:rPr>
        <w:t>头等</w:t>
      </w:r>
      <w:r>
        <w:rPr>
          <w:rFonts w:hint="eastAsia" w:ascii="仿宋_GB2312" w:hAnsi="仿宋_GB2312" w:eastAsia="仿宋_GB2312" w:cs="仿宋_GB2312"/>
          <w:sz w:val="32"/>
          <w:szCs w:val="32"/>
          <w:lang w:bidi="ar-SA"/>
        </w:rPr>
        <w:t>大事，是构建社会主义和谐社会的重要内容;是全面履行政府职能，进一步提高行政能力的重要方面</w:t>
      </w:r>
      <w:r>
        <w:rPr>
          <w:rFonts w:hint="eastAsia" w:ascii="仿宋_GB2312" w:hAnsi="仿宋_GB2312" w:eastAsia="仿宋_GB2312" w:cs="仿宋_GB2312"/>
          <w:sz w:val="32"/>
          <w:szCs w:val="32"/>
          <w:lang w:val="en-US" w:eastAsia="zh-CN" w:bidi="ar-SA"/>
        </w:rPr>
        <w:t>。从而提高了人民群众的幸福指数。</w:t>
      </w:r>
    </w:p>
    <w:p w14:paraId="2860956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en-US" w:eastAsia="zh-CN"/>
        </w:rPr>
        <w:t>（三）</w:t>
      </w:r>
      <w:r>
        <w:rPr>
          <w:rFonts w:hint="eastAsia" w:ascii="楷体_GB2312" w:hAnsi="宋体" w:eastAsia="楷体_GB2312" w:cs="Times New Roman"/>
          <w:b/>
          <w:color w:val="auto"/>
          <w:sz w:val="32"/>
          <w:szCs w:val="32"/>
          <w:highlight w:val="none"/>
          <w:u w:val="none"/>
          <w:lang w:val="zh-CN" w:eastAsia="zh-CN"/>
        </w:rPr>
        <w:t>评价选点。</w:t>
      </w:r>
    </w:p>
    <w:p w14:paraId="01FA55B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仿宋_GB2312" w:hAnsi="Times New Roman" w:eastAsia="仿宋_GB2312" w:cs="仿宋_GB2312"/>
          <w:sz w:val="32"/>
          <w:szCs w:val="32"/>
          <w:lang w:val="en-US" w:eastAsia="zh-CN" w:bidi="ar-SA"/>
        </w:rPr>
      </w:pPr>
      <w:r>
        <w:rPr>
          <w:rFonts w:hint="eastAsia" w:ascii="仿宋_GB2312" w:hAnsi="仿宋_GB2312" w:eastAsia="仿宋_GB2312" w:cs="仿宋_GB2312"/>
          <w:sz w:val="32"/>
          <w:szCs w:val="32"/>
          <w:lang w:val="zh-CN" w:eastAsia="zh-CN" w:bidi="ar-SA"/>
        </w:rPr>
        <w:t>通过</w:t>
      </w:r>
      <w:r>
        <w:rPr>
          <w:rFonts w:hint="eastAsia" w:ascii="仿宋_GB2312" w:hAnsi="仿宋_GB2312" w:eastAsia="仿宋_GB2312" w:cs="仿宋_GB2312"/>
          <w:sz w:val="32"/>
          <w:szCs w:val="32"/>
          <w:lang w:val="en-US" w:eastAsia="zh-CN" w:bidi="ar-SA"/>
        </w:rPr>
        <w:t>实地查看应急抢险工作、资金使用情况和审核报账材料</w:t>
      </w:r>
      <w:r>
        <w:rPr>
          <w:rFonts w:hint="eastAsia" w:ascii="仿宋_GB2312" w:hAnsi="仿宋_GB2312" w:eastAsia="仿宋_GB2312" w:cs="仿宋_GB2312"/>
          <w:sz w:val="32"/>
          <w:szCs w:val="32"/>
          <w:lang w:val="zh-CN" w:eastAsia="zh-CN" w:bidi="ar-SA"/>
        </w:rPr>
        <w:t>，抽样选取了</w:t>
      </w:r>
      <w:r>
        <w:rPr>
          <w:rFonts w:hint="eastAsia" w:ascii="仿宋_GB2312" w:hAnsi="仿宋_GB2312" w:eastAsia="仿宋_GB2312" w:cs="仿宋_GB2312"/>
          <w:sz w:val="32"/>
          <w:szCs w:val="32"/>
          <w:lang w:val="en-US" w:eastAsia="zh-CN" w:bidi="ar-SA"/>
        </w:rPr>
        <w:t>南坪镇、双河镇、黑河镇、漳扎镇。</w:t>
      </w:r>
    </w:p>
    <w:p w14:paraId="748CEE2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（四）评价方法。</w:t>
      </w:r>
    </w:p>
    <w:p w14:paraId="33802AC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根据项目情况和评价重点，本项目通过查看项目预算申报有关资料、单位自评法、实地勘察法、电话咨询等方法了解项目情况，收集相关资料，综合分析相关情况后，对项目的立项必要性、投入经济性、目标合理性、方案可行性以及产出和效果实施评估。</w:t>
      </w:r>
    </w:p>
    <w:p w14:paraId="4EAC616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（五）评价组织。</w:t>
      </w:r>
    </w:p>
    <w:p w14:paraId="0E83BBA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九寨沟县专项预算项目绩效自评小组</w:t>
      </w:r>
    </w:p>
    <w:p w14:paraId="49269F4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3300" w:leftChars="200" w:hanging="2880" w:hangingChars="9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组  长：</w:t>
      </w:r>
      <w:r>
        <w:rPr>
          <w:rFonts w:hint="eastAsia" w:ascii="仿宋_GB2312" w:cs="仿宋_GB2312"/>
          <w:sz w:val="32"/>
          <w:szCs w:val="32"/>
          <w:lang w:val="en-US" w:eastAsia="zh-CN" w:bidi="ar-SA"/>
        </w:rPr>
        <w:t>尤  威</w:t>
      </w:r>
      <w:r>
        <w:rPr>
          <w:rFonts w:hint="eastAsia" w:ascii="仿宋_GB2312" w:hAnsi="Times New Roman" w:eastAsia="仿宋_GB2312" w:cs="仿宋_GB2312"/>
          <w:sz w:val="32"/>
          <w:szCs w:val="32"/>
          <w:lang w:val="en-US" w:eastAsia="zh-CN" w:bidi="ar-SA"/>
        </w:rPr>
        <w:t xml:space="preserve">   县</w:t>
      </w:r>
      <w:r>
        <w:rPr>
          <w:rFonts w:hint="eastAsia" w:ascii="仿宋_GB2312" w:cs="仿宋_GB2312"/>
          <w:sz w:val="32"/>
          <w:szCs w:val="32"/>
          <w:lang w:val="en-US" w:eastAsia="zh-CN" w:bidi="ar-SA"/>
        </w:rPr>
        <w:t>防震减灾事务中心主任、</w:t>
      </w:r>
      <w:r>
        <w:rPr>
          <w:rFonts w:hint="eastAsia" w:ascii="仿宋_GB2312" w:hAnsi="Times New Roman" w:eastAsia="仿宋_GB2312" w:cs="仿宋_GB2312"/>
          <w:sz w:val="32"/>
          <w:szCs w:val="32"/>
          <w:lang w:val="en-US" w:eastAsia="zh-CN" w:bidi="ar-SA"/>
        </w:rPr>
        <w:t>应急管理局副局长</w:t>
      </w:r>
    </w:p>
    <w:p w14:paraId="341F037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副组长：任  敏   县应急管理局副局长</w:t>
      </w:r>
    </w:p>
    <w:p w14:paraId="25DC196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组  员：李晓花   县应急管理局财务人员</w:t>
      </w:r>
    </w:p>
    <w:p w14:paraId="42FB2BA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1920" w:firstLineChars="6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cs="仿宋_GB2312"/>
          <w:sz w:val="32"/>
          <w:szCs w:val="32"/>
          <w:lang w:val="en-US" w:eastAsia="zh-CN" w:bidi="ar-SA"/>
        </w:rPr>
        <w:t>王晨峰</w:t>
      </w:r>
      <w:r>
        <w:rPr>
          <w:rFonts w:hint="eastAsia" w:ascii="仿宋_GB2312" w:hAnsi="Times New Roman" w:eastAsia="仿宋_GB2312" w:cs="仿宋_GB2312"/>
          <w:sz w:val="32"/>
          <w:szCs w:val="32"/>
          <w:lang w:val="en-US" w:eastAsia="zh-CN" w:bidi="ar-SA"/>
        </w:rPr>
        <w:t xml:space="preserve">   县应急管理局工作人员</w:t>
      </w:r>
    </w:p>
    <w:p w14:paraId="4EBADD2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1920" w:firstLineChars="6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cs="仿宋_GB2312"/>
          <w:sz w:val="32"/>
          <w:szCs w:val="32"/>
          <w:lang w:val="en-US" w:eastAsia="zh-CN" w:bidi="ar-SA"/>
        </w:rPr>
        <w:t>赵华明</w:t>
      </w:r>
      <w:r>
        <w:rPr>
          <w:rFonts w:hint="eastAsia" w:ascii="仿宋_GB2312" w:hAnsi="Times New Roman" w:eastAsia="仿宋_GB2312" w:cs="仿宋_GB2312"/>
          <w:sz w:val="32"/>
          <w:szCs w:val="32"/>
          <w:lang w:val="en-US" w:eastAsia="zh-CN" w:bidi="ar-SA"/>
        </w:rPr>
        <w:t xml:space="preserve">   县应急管理局工作人员</w:t>
      </w:r>
    </w:p>
    <w:p w14:paraId="4BDC3AA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李晓花同志负责统筹单位专项预算项目自评</w:t>
      </w:r>
      <w:r>
        <w:rPr>
          <w:rFonts w:hint="eastAsia" w:ascii="仿宋_GB2312" w:hAnsi="Times New Roman" w:cs="仿宋_GB2312"/>
          <w:sz w:val="32"/>
          <w:szCs w:val="32"/>
          <w:lang w:val="en-US" w:eastAsia="zh-CN" w:bidi="ar-SA"/>
        </w:rPr>
        <w:t>报告汇总</w:t>
      </w:r>
      <w:r>
        <w:rPr>
          <w:rFonts w:hint="eastAsia" w:ascii="仿宋_GB2312" w:hAnsi="Times New Roman" w:eastAsia="仿宋_GB2312" w:cs="仿宋_GB2312"/>
          <w:sz w:val="32"/>
          <w:szCs w:val="32"/>
          <w:lang w:val="en-US" w:eastAsia="zh-CN" w:bidi="ar-SA"/>
        </w:rPr>
        <w:t>上报，</w:t>
      </w:r>
      <w:r>
        <w:rPr>
          <w:rFonts w:hint="eastAsia" w:ascii="仿宋_GB2312" w:hAnsi="Times New Roman" w:cs="仿宋_GB2312"/>
          <w:sz w:val="32"/>
          <w:szCs w:val="32"/>
          <w:lang w:val="en-US" w:eastAsia="zh-CN" w:bidi="ar-SA"/>
        </w:rPr>
        <w:t>王晨峰</w:t>
      </w:r>
      <w:r>
        <w:rPr>
          <w:rFonts w:hint="eastAsia" w:ascii="仿宋_GB2312" w:hAnsi="Times New Roman" w:eastAsia="仿宋_GB2312" w:cs="仿宋_GB2312"/>
          <w:sz w:val="32"/>
          <w:szCs w:val="32"/>
          <w:lang w:val="en-US" w:eastAsia="zh-CN" w:bidi="ar-SA"/>
        </w:rPr>
        <w:t>、</w:t>
      </w:r>
      <w:r>
        <w:rPr>
          <w:rFonts w:hint="eastAsia" w:ascii="仿宋_GB2312" w:hAnsi="Times New Roman" w:cs="仿宋_GB2312"/>
          <w:sz w:val="32"/>
          <w:szCs w:val="32"/>
          <w:lang w:val="en-US" w:eastAsia="zh-CN" w:bidi="ar-SA"/>
        </w:rPr>
        <w:t>赵华明</w:t>
      </w:r>
      <w:r>
        <w:rPr>
          <w:rFonts w:hint="eastAsia" w:ascii="仿宋_GB2312" w:hAnsi="Times New Roman" w:eastAsia="仿宋_GB2312" w:cs="仿宋_GB2312"/>
          <w:sz w:val="32"/>
          <w:szCs w:val="32"/>
          <w:lang w:val="en-US" w:eastAsia="zh-CN" w:bidi="ar-SA"/>
        </w:rPr>
        <w:t>各自编写负责的项目自评报告。</w:t>
      </w:r>
    </w:p>
    <w:p w14:paraId="12CDA97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sz w:val="32"/>
          <w:szCs w:val="32"/>
          <w:lang w:val="zh-CN" w:eastAsia="zh-CN" w:bidi="ar-SA"/>
        </w:rPr>
      </w:pPr>
      <w:r>
        <w:rPr>
          <w:rFonts w:hint="eastAsia" w:ascii="黑体" w:hAnsi="黑体" w:eastAsia="黑体" w:cs="黑体"/>
          <w:sz w:val="32"/>
          <w:szCs w:val="32"/>
          <w:lang w:val="en-US" w:eastAsia="zh-CN" w:bidi="ar-SA"/>
        </w:rPr>
        <w:t>三、绩效分析</w:t>
      </w:r>
      <w:r>
        <w:rPr>
          <w:rFonts w:hint="eastAsia" w:ascii="黑体" w:hAnsi="黑体" w:eastAsia="黑体" w:cs="黑体"/>
          <w:sz w:val="32"/>
          <w:szCs w:val="32"/>
          <w:lang w:val="zh-CN" w:eastAsia="zh-CN" w:bidi="ar-SA"/>
        </w:rPr>
        <w:tab/>
      </w:r>
    </w:p>
    <w:p w14:paraId="762D0A7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（一）</w:t>
      </w:r>
      <w:r>
        <w:rPr>
          <w:rFonts w:hint="eastAsia" w:ascii="楷体_GB2312" w:hAnsi="宋体" w:eastAsia="楷体_GB2312" w:cs="Times New Roman"/>
          <w:b/>
          <w:color w:val="auto"/>
          <w:sz w:val="32"/>
          <w:szCs w:val="32"/>
          <w:highlight w:val="none"/>
          <w:u w:val="none"/>
          <w:lang w:val="en-US" w:eastAsia="zh-CN"/>
        </w:rPr>
        <w:t>通用指标</w:t>
      </w:r>
      <w:r>
        <w:rPr>
          <w:rFonts w:hint="eastAsia" w:ascii="楷体_GB2312" w:hAnsi="宋体" w:eastAsia="楷体_GB2312" w:cs="Times New Roman"/>
          <w:b/>
          <w:color w:val="auto"/>
          <w:sz w:val="32"/>
          <w:szCs w:val="32"/>
          <w:highlight w:val="none"/>
          <w:u w:val="none"/>
          <w:lang w:val="zh-CN" w:eastAsia="zh-CN"/>
        </w:rPr>
        <w:t>绩效分析。</w:t>
      </w:r>
    </w:p>
    <w:p w14:paraId="4688571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楷体_GB2312" w:eastAsia="楷体_GB2312" w:cs="楷体_GB2312"/>
          <w:color w:val="auto"/>
          <w:sz w:val="32"/>
          <w:szCs w:val="32"/>
          <w:lang w:val="en-US" w:eastAsia="zh-CN"/>
        </w:rPr>
        <w:t>1.项目决策。</w:t>
      </w:r>
      <w:r>
        <w:rPr>
          <w:rFonts w:hint="eastAsia" w:ascii="仿宋_GB2312" w:hAnsi="Times New Roman" w:eastAsia="仿宋_GB2312" w:cs="仿宋_GB2312"/>
          <w:sz w:val="32"/>
          <w:szCs w:val="32"/>
          <w:lang w:val="en-US" w:eastAsia="zh-CN" w:bidi="ar-SA"/>
        </w:rPr>
        <w:t>（1</w:t>
      </w:r>
      <w:r>
        <w:rPr>
          <w:rFonts w:hint="eastAsia" w:ascii="仿宋_GB2312" w:cs="仿宋_GB2312"/>
          <w:sz w:val="32"/>
          <w:szCs w:val="32"/>
          <w:lang w:val="en-US" w:eastAsia="zh-CN" w:bidi="ar-SA"/>
        </w:rPr>
        <w:t>0</w:t>
      </w:r>
      <w:r>
        <w:rPr>
          <w:rFonts w:hint="eastAsia" w:ascii="仿宋_GB2312" w:hAnsi="Times New Roman" w:eastAsia="仿宋_GB2312" w:cs="仿宋_GB2312"/>
          <w:sz w:val="32"/>
          <w:szCs w:val="32"/>
          <w:lang w:val="en-US" w:eastAsia="zh-CN" w:bidi="ar-SA"/>
        </w:rPr>
        <w:t>分）</w:t>
      </w:r>
    </w:p>
    <w:p w14:paraId="1D78648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我局在项目资金下达后，立即再次对项目的可行性、可操作性进行核实，</w:t>
      </w:r>
      <w:r>
        <w:rPr>
          <w:rFonts w:hint="eastAsia" w:ascii="仿宋_GB2312" w:hAnsi="仿宋_GB2312" w:eastAsia="仿宋_GB2312" w:cs="仿宋_GB2312"/>
          <w:sz w:val="32"/>
          <w:szCs w:val="40"/>
          <w:lang w:val="en-US" w:eastAsia="zh-CN"/>
        </w:rPr>
        <w:t>我县受洪涝灾害的影响，导致多个乡（镇）受灾，我局立即组织受灾乡（镇）开展应急抢险（机械设备、人工）产生费用</w:t>
      </w:r>
      <w:r>
        <w:rPr>
          <w:rFonts w:hint="eastAsia" w:ascii="仿宋_GB2312" w:hAnsi="仿宋_GB2312" w:eastAsia="仿宋_GB2312" w:cs="仿宋_GB2312"/>
          <w:sz w:val="32"/>
          <w:szCs w:val="32"/>
          <w:lang w:val="en-US" w:eastAsia="zh-CN" w:bidi="ar-SA"/>
        </w:rPr>
        <w:t>137万元（其中中央自然灾害救灾资金前期地质灾害补助103万元、洪涝灾害补助34万元，合计137万元），用于开展应急救援、灾害救灾工作。具有十分重要的社会和经济意义。</w:t>
      </w:r>
    </w:p>
    <w:p w14:paraId="3F121D1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综上所述，该指标的10分。</w:t>
      </w:r>
    </w:p>
    <w:p w14:paraId="30A754C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楷体_GB2312" w:eastAsia="楷体_GB2312" w:cs="楷体_GB2312"/>
          <w:color w:val="auto"/>
          <w:sz w:val="32"/>
          <w:szCs w:val="32"/>
          <w:lang w:val="en-US" w:eastAsia="zh-CN"/>
        </w:rPr>
        <w:t>2.项目管理。</w:t>
      </w:r>
      <w:r>
        <w:rPr>
          <w:rFonts w:hint="eastAsia" w:ascii="仿宋_GB2312" w:hAnsi="Times New Roman" w:eastAsia="仿宋_GB2312" w:cs="仿宋_GB2312"/>
          <w:sz w:val="32"/>
          <w:szCs w:val="32"/>
          <w:lang w:val="en-US" w:eastAsia="zh-CN" w:bidi="ar-SA"/>
        </w:rPr>
        <w:t>（</w:t>
      </w:r>
      <w:r>
        <w:rPr>
          <w:rFonts w:hint="eastAsia" w:ascii="仿宋_GB2312" w:cs="仿宋_GB2312"/>
          <w:sz w:val="32"/>
          <w:szCs w:val="32"/>
          <w:lang w:val="en-US" w:eastAsia="zh-CN" w:bidi="ar-SA"/>
        </w:rPr>
        <w:t>10</w:t>
      </w:r>
      <w:r>
        <w:rPr>
          <w:rFonts w:hint="eastAsia" w:ascii="仿宋_GB2312" w:hAnsi="Times New Roman" w:eastAsia="仿宋_GB2312" w:cs="仿宋_GB2312"/>
          <w:sz w:val="32"/>
          <w:szCs w:val="32"/>
          <w:lang w:val="en-US" w:eastAsia="zh-CN" w:bidi="ar-SA"/>
        </w:rPr>
        <w:t>分）</w:t>
      </w:r>
    </w:p>
    <w:p w14:paraId="09150E7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按照九寨沟县应急管理局建设项目管理内部控制制度，</w:t>
      </w:r>
      <w:r>
        <w:rPr>
          <w:rFonts w:hint="eastAsia" w:ascii="仿宋_GB2312" w:hAnsi="Times New Roman" w:eastAsia="仿宋_GB2312" w:cs="仿宋_GB2312"/>
          <w:sz w:val="32"/>
          <w:szCs w:val="32"/>
          <w:lang w:val="zh-CN" w:eastAsia="zh-CN" w:bidi="ar-SA"/>
        </w:rPr>
        <w:t>严格执行财务管理制度，</w:t>
      </w:r>
      <w:r>
        <w:rPr>
          <w:rFonts w:hint="eastAsia" w:ascii="仿宋_GB2312" w:hAnsi="Times New Roman" w:eastAsia="仿宋_GB2312" w:cs="仿宋_GB2312"/>
          <w:sz w:val="32"/>
          <w:szCs w:val="32"/>
          <w:lang w:val="en-US" w:eastAsia="zh-CN" w:bidi="ar-SA"/>
        </w:rPr>
        <w:t>抓好项目</w:t>
      </w:r>
      <w:r>
        <w:rPr>
          <w:rFonts w:hint="eastAsia" w:ascii="仿宋_GB2312" w:hAnsi="Times New Roman" w:eastAsia="仿宋_GB2312" w:cs="仿宋_GB2312"/>
          <w:sz w:val="32"/>
          <w:szCs w:val="32"/>
          <w:lang w:val="zh-CN" w:eastAsia="zh-CN" w:bidi="ar-SA"/>
        </w:rPr>
        <w:t>财务管理，严格按照项目资金管理办法，层层审核，建立项目专账，专款专用，财务处理及时、规范。</w:t>
      </w:r>
    </w:p>
    <w:p w14:paraId="2147815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综上所述，该指标得</w:t>
      </w:r>
      <w:r>
        <w:rPr>
          <w:rFonts w:hint="eastAsia" w:ascii="仿宋_GB2312" w:cs="仿宋_GB2312"/>
          <w:sz w:val="32"/>
          <w:szCs w:val="32"/>
          <w:lang w:val="en-US" w:eastAsia="zh-CN" w:bidi="ar-SA"/>
        </w:rPr>
        <w:t>9</w:t>
      </w:r>
      <w:r>
        <w:rPr>
          <w:rFonts w:hint="eastAsia" w:ascii="仿宋_GB2312" w:hAnsi="Times New Roman" w:eastAsia="仿宋_GB2312" w:cs="仿宋_GB2312"/>
          <w:sz w:val="32"/>
          <w:szCs w:val="32"/>
          <w:lang w:val="en-US" w:eastAsia="zh-CN" w:bidi="ar-SA"/>
        </w:rPr>
        <w:t>分。</w:t>
      </w:r>
    </w:p>
    <w:p w14:paraId="00D2DFB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楷体_GB2312" w:eastAsia="楷体_GB2312" w:cs="楷体_GB2312"/>
          <w:color w:val="auto"/>
          <w:sz w:val="32"/>
          <w:szCs w:val="32"/>
          <w:lang w:val="en-US" w:eastAsia="zh-CN"/>
        </w:rPr>
        <w:t>3.项目实施。</w:t>
      </w:r>
      <w:r>
        <w:rPr>
          <w:rFonts w:hint="eastAsia" w:ascii="仿宋_GB2312" w:hAnsi="Times New Roman" w:eastAsia="仿宋_GB2312" w:cs="仿宋_GB2312"/>
          <w:sz w:val="32"/>
          <w:szCs w:val="32"/>
          <w:lang w:val="en-US" w:eastAsia="zh-CN" w:bidi="ar-SA"/>
        </w:rPr>
        <w:t>（</w:t>
      </w:r>
      <w:r>
        <w:rPr>
          <w:rFonts w:hint="eastAsia" w:ascii="仿宋_GB2312" w:cs="仿宋_GB2312"/>
          <w:sz w:val="32"/>
          <w:szCs w:val="32"/>
          <w:lang w:val="en-US" w:eastAsia="zh-CN" w:bidi="ar-SA"/>
        </w:rPr>
        <w:t>20</w:t>
      </w:r>
      <w:r>
        <w:rPr>
          <w:rFonts w:hint="eastAsia" w:ascii="仿宋_GB2312" w:hAnsi="Times New Roman" w:eastAsia="仿宋_GB2312" w:cs="仿宋_GB2312"/>
          <w:sz w:val="32"/>
          <w:szCs w:val="32"/>
          <w:lang w:val="en-US" w:eastAsia="zh-CN" w:bidi="ar-SA"/>
        </w:rPr>
        <w:t>分）</w:t>
      </w:r>
    </w:p>
    <w:p w14:paraId="09288415">
      <w:pPr>
        <w:numPr>
          <w:ilvl w:val="0"/>
          <w:numId w:val="0"/>
        </w:numPr>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2024年我县发生山洪、泥石流灾害共计2起，造成直接经济损失96767.7704万元，其中农林牧渔1464.4044万，基础设施67395.3413万元，家庭财产损失4241.5195万元，</w:t>
      </w:r>
      <w:r>
        <w:rPr>
          <w:rStyle w:val="19"/>
          <w:rFonts w:hint="eastAsia" w:ascii="仿宋_GB2312" w:hAnsi="仿宋_GB2312" w:eastAsia="仿宋_GB2312" w:cs="仿宋_GB2312"/>
          <w:b w:val="0"/>
          <w:bCs w:val="0"/>
          <w:color w:val="auto"/>
          <w:sz w:val="32"/>
          <w:szCs w:val="32"/>
          <w:highlight w:val="none"/>
          <w:lang w:val="en-US" w:eastAsia="zh-CN"/>
        </w:rPr>
        <w:t>工矿商贸损失7729.9971万元，公共服务损失15936.5081万元，</w:t>
      </w:r>
      <w:r>
        <w:rPr>
          <w:rFonts w:hint="eastAsia" w:ascii="仿宋_GB2312" w:hAnsi="仿宋_GB2312" w:eastAsia="仿宋_GB2312" w:cs="仿宋_GB2312"/>
          <w:sz w:val="32"/>
          <w:szCs w:val="32"/>
          <w:lang w:val="en-US" w:eastAsia="zh-CN" w:bidi="ar-SA"/>
        </w:rPr>
        <w:t>受灾人口8480人，</w:t>
      </w:r>
      <w:r>
        <w:rPr>
          <w:rFonts w:hint="eastAsia" w:ascii="仿宋_GB2312" w:hAnsi="仿宋_GB2312" w:eastAsia="仿宋_GB2312" w:cs="仿宋_GB2312"/>
          <w:sz w:val="32"/>
          <w:szCs w:val="40"/>
          <w:lang w:val="en-US" w:eastAsia="zh-CN"/>
        </w:rPr>
        <w:t>涉及我县12个乡镇</w:t>
      </w:r>
      <w:r>
        <w:rPr>
          <w:rFonts w:hint="eastAsia" w:ascii="仿宋_GB2312" w:hAnsi="仿宋_GB2312" w:eastAsia="仿宋_GB2312" w:cs="仿宋_GB2312"/>
          <w:sz w:val="32"/>
          <w:szCs w:val="32"/>
          <w:lang w:val="en-US" w:eastAsia="zh-CN" w:bidi="ar-SA"/>
        </w:rPr>
        <w:t>，137万元，全部用于开展应急抢险救灾工作。中央自然灾害救灾资金（洪涝灾害34万元、地质灾害103万元，合计137万元），已于2025年3月全部支付完成。</w:t>
      </w:r>
    </w:p>
    <w:p w14:paraId="28C7B0C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综上所述，该指标得19分。</w:t>
      </w:r>
    </w:p>
    <w:p w14:paraId="0355341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楷体_GB2312" w:eastAsia="楷体_GB2312" w:cs="楷体_GB2312"/>
          <w:color w:val="auto"/>
          <w:sz w:val="32"/>
          <w:szCs w:val="32"/>
          <w:lang w:val="en-US" w:eastAsia="zh-CN"/>
        </w:rPr>
        <w:t>4.项目结果。</w:t>
      </w:r>
      <w:r>
        <w:rPr>
          <w:rFonts w:hint="eastAsia" w:ascii="仿宋_GB2312" w:hAnsi="Times New Roman" w:eastAsia="仿宋_GB2312" w:cs="仿宋_GB2312"/>
          <w:sz w:val="32"/>
          <w:szCs w:val="32"/>
          <w:lang w:val="en-US" w:eastAsia="zh-CN" w:bidi="ar-SA"/>
        </w:rPr>
        <w:t>（</w:t>
      </w:r>
      <w:r>
        <w:rPr>
          <w:rFonts w:hint="eastAsia" w:ascii="仿宋_GB2312" w:cs="仿宋_GB2312"/>
          <w:sz w:val="32"/>
          <w:szCs w:val="32"/>
          <w:lang w:val="en-US" w:eastAsia="zh-CN" w:bidi="ar-SA"/>
        </w:rPr>
        <w:t>20</w:t>
      </w:r>
      <w:r>
        <w:rPr>
          <w:rFonts w:hint="eastAsia" w:ascii="仿宋_GB2312" w:hAnsi="Times New Roman" w:eastAsia="仿宋_GB2312" w:cs="仿宋_GB2312"/>
          <w:sz w:val="32"/>
          <w:szCs w:val="32"/>
          <w:lang w:val="en-US" w:eastAsia="zh-CN" w:bidi="ar-SA"/>
        </w:rPr>
        <w:t>分）</w:t>
      </w:r>
    </w:p>
    <w:p w14:paraId="314BC14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实施完成</w:t>
      </w:r>
      <w:r>
        <w:rPr>
          <w:rFonts w:hint="eastAsia" w:ascii="仿宋_GB2312" w:hAnsi="仿宋_GB2312" w:eastAsia="仿宋_GB2312" w:cs="仿宋_GB2312"/>
          <w:sz w:val="32"/>
          <w:szCs w:val="40"/>
          <w:lang w:val="en-US" w:eastAsia="zh-CN"/>
        </w:rPr>
        <w:t>我县南坪镇、漳扎镇、双河镇、永和乡、白河乡、玉瓦乡、草地乡、</w:t>
      </w:r>
      <w:r>
        <w:rPr>
          <w:rFonts w:hint="eastAsia" w:ascii="仿宋_GB2312" w:hAnsi="仿宋_GB2312" w:eastAsia="仿宋_GB2312" w:cs="仿宋_GB2312"/>
          <w:sz w:val="32"/>
          <w:szCs w:val="32"/>
          <w:lang w:val="en-US" w:eastAsia="zh-CN" w:bidi="ar-SA"/>
        </w:rPr>
        <w:t>县应急抢险救援工作。</w:t>
      </w:r>
    </w:p>
    <w:p w14:paraId="38443F7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综上所述，该指标得20分。</w:t>
      </w:r>
    </w:p>
    <w:p w14:paraId="72C9784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eastAsia="zh-CN"/>
        </w:rPr>
        <w:t>绩效分析。</w:t>
      </w:r>
    </w:p>
    <w:p w14:paraId="0188C03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楷体_GB2312" w:eastAsia="楷体_GB2312" w:cs="楷体_GB2312"/>
          <w:color w:val="auto"/>
          <w:sz w:val="32"/>
          <w:szCs w:val="32"/>
          <w:lang w:val="en-US" w:eastAsia="zh-CN"/>
        </w:rPr>
        <w:t>1.产业发展。</w:t>
      </w:r>
      <w:r>
        <w:rPr>
          <w:rFonts w:hint="eastAsia" w:ascii="仿宋_GB2312" w:hAnsi="Times New Roman" w:eastAsia="仿宋_GB2312" w:cs="仿宋_GB2312"/>
          <w:sz w:val="32"/>
          <w:szCs w:val="32"/>
          <w:lang w:val="en-US" w:eastAsia="zh-CN" w:bidi="ar-SA"/>
        </w:rPr>
        <w:t>（</w:t>
      </w:r>
      <w:r>
        <w:rPr>
          <w:rFonts w:hint="eastAsia" w:ascii="仿宋_GB2312" w:cs="仿宋_GB2312"/>
          <w:sz w:val="32"/>
          <w:szCs w:val="32"/>
          <w:lang w:val="en-US" w:eastAsia="zh-CN" w:bidi="ar-SA"/>
        </w:rPr>
        <w:t>1</w:t>
      </w:r>
      <w:r>
        <w:rPr>
          <w:rFonts w:hint="eastAsia" w:ascii="仿宋_GB2312" w:hAnsi="Times New Roman" w:eastAsia="仿宋_GB2312" w:cs="仿宋_GB2312"/>
          <w:sz w:val="32"/>
          <w:szCs w:val="32"/>
          <w:lang w:val="en-US" w:eastAsia="zh-CN" w:bidi="ar-SA"/>
        </w:rPr>
        <w:t>0分）</w:t>
      </w:r>
    </w:p>
    <w:p w14:paraId="2FFF0EA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完成项目建设，实施完成</w:t>
      </w:r>
      <w:r>
        <w:rPr>
          <w:rFonts w:hint="eastAsia" w:ascii="仿宋_GB2312" w:hAnsi="仿宋_GB2312" w:eastAsia="仿宋_GB2312" w:cs="仿宋_GB2312"/>
          <w:sz w:val="32"/>
          <w:szCs w:val="40"/>
          <w:lang w:val="en-US" w:eastAsia="zh-CN"/>
        </w:rPr>
        <w:t>我县南坪镇、漳扎镇、双河镇、永和乡、白河乡、玉瓦乡、草地乡、</w:t>
      </w:r>
      <w:r>
        <w:rPr>
          <w:rFonts w:hint="eastAsia" w:ascii="仿宋_GB2312" w:hAnsi="仿宋_GB2312" w:eastAsia="仿宋_GB2312" w:cs="仿宋_GB2312"/>
          <w:sz w:val="32"/>
          <w:szCs w:val="32"/>
          <w:lang w:val="en-US" w:eastAsia="zh-CN" w:bidi="ar-SA"/>
        </w:rPr>
        <w:t>县应急抢险救援工作。</w:t>
      </w:r>
    </w:p>
    <w:p w14:paraId="5B56A27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综上所述，该指标得10分。</w:t>
      </w:r>
    </w:p>
    <w:p w14:paraId="4D2C605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val="zh-CN" w:eastAsia="zh-CN"/>
        </w:rPr>
        <w:t>民生保障。</w:t>
      </w:r>
      <w:r>
        <w:rPr>
          <w:rFonts w:hint="eastAsia" w:ascii="仿宋_GB2312" w:hAnsi="Times New Roman" w:eastAsia="仿宋_GB2312" w:cs="仿宋_GB2312"/>
          <w:sz w:val="32"/>
          <w:szCs w:val="32"/>
          <w:lang w:val="en-US" w:eastAsia="zh-CN" w:bidi="ar-SA"/>
        </w:rPr>
        <w:t>（</w:t>
      </w:r>
      <w:r>
        <w:rPr>
          <w:rFonts w:hint="eastAsia" w:ascii="仿宋_GB2312" w:cs="仿宋_GB2312"/>
          <w:sz w:val="32"/>
          <w:szCs w:val="32"/>
          <w:lang w:val="en-US" w:eastAsia="zh-CN" w:bidi="ar-SA"/>
        </w:rPr>
        <w:t>1</w:t>
      </w:r>
      <w:r>
        <w:rPr>
          <w:rFonts w:hint="eastAsia" w:ascii="仿宋_GB2312" w:hAnsi="Times New Roman" w:eastAsia="仿宋_GB2312" w:cs="仿宋_GB2312"/>
          <w:sz w:val="32"/>
          <w:szCs w:val="32"/>
          <w:lang w:val="en-US" w:eastAsia="zh-CN" w:bidi="ar-SA"/>
        </w:rPr>
        <w:t>0分）</w:t>
      </w:r>
    </w:p>
    <w:p w14:paraId="6BF9638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该</w:t>
      </w:r>
      <w:r>
        <w:rPr>
          <w:rFonts w:hint="eastAsia" w:ascii="仿宋_GB2312" w:hAnsi="仿宋_GB2312" w:eastAsia="仿宋_GB2312" w:cs="仿宋_GB2312"/>
          <w:color w:val="000000"/>
          <w:kern w:val="2"/>
          <w:sz w:val="32"/>
          <w:szCs w:val="32"/>
          <w:lang w:val="en-US" w:eastAsia="zh-CN" w:bidi="ar-SA"/>
        </w:rPr>
        <w:t>自然灾害救灾资金有助于受灾地区尽快恢复正常生活和经济活动；为受灾家庭提供一定的经济援助，帮助他们度过难关，尽快恢复生产和生活；修复和更新受损的基础设施，如道路、桥梁、水利设施等，保障公共服务的正常运行。是一项惠及千百万农民的德政工程、民心工程。</w:t>
      </w:r>
      <w:r>
        <w:rPr>
          <w:rFonts w:hint="eastAsia" w:ascii="仿宋_GB2312" w:hAnsi="仿宋_GB2312" w:eastAsia="仿宋_GB2312" w:cs="仿宋_GB2312"/>
          <w:sz w:val="32"/>
          <w:szCs w:val="32"/>
          <w:lang w:val="en-US" w:eastAsia="zh-CN" w:bidi="ar-SA"/>
        </w:rPr>
        <w:t>群众满意度达100%。</w:t>
      </w:r>
    </w:p>
    <w:p w14:paraId="096B1A5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综上所述，该指标得10分。</w:t>
      </w:r>
    </w:p>
    <w:p w14:paraId="1423DEA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kern w:val="2"/>
          <w:sz w:val="32"/>
          <w:szCs w:val="32"/>
          <w:lang w:val="en-US" w:eastAsia="zh-CN" w:bidi="ar-SA"/>
        </w:rPr>
        <w:t>3.</w:t>
      </w:r>
      <w:r>
        <w:rPr>
          <w:rFonts w:hint="eastAsia" w:ascii="楷体_GB2312" w:hAnsi="楷体_GB2312" w:eastAsia="楷体_GB2312" w:cs="楷体_GB2312"/>
          <w:color w:val="auto"/>
          <w:sz w:val="32"/>
          <w:szCs w:val="32"/>
          <w:lang w:val="en-US" w:eastAsia="zh-CN"/>
        </w:rPr>
        <w:t>基础设施。</w:t>
      </w:r>
      <w:r>
        <w:rPr>
          <w:rFonts w:hint="eastAsia" w:ascii="仿宋_GB2312" w:hAnsi="Times New Roman" w:eastAsia="仿宋_GB2312" w:cs="仿宋_GB2312"/>
          <w:sz w:val="32"/>
          <w:szCs w:val="32"/>
          <w:lang w:val="en-US" w:eastAsia="zh-CN" w:bidi="ar-SA"/>
        </w:rPr>
        <w:t>（</w:t>
      </w:r>
      <w:r>
        <w:rPr>
          <w:rFonts w:hint="eastAsia" w:ascii="仿宋_GB2312" w:cs="仿宋_GB2312"/>
          <w:sz w:val="32"/>
          <w:szCs w:val="32"/>
          <w:lang w:val="en-US" w:eastAsia="zh-CN" w:bidi="ar-SA"/>
        </w:rPr>
        <w:t>1</w:t>
      </w:r>
      <w:r>
        <w:rPr>
          <w:rFonts w:hint="eastAsia" w:ascii="仿宋_GB2312" w:hAnsi="Times New Roman" w:eastAsia="仿宋_GB2312" w:cs="仿宋_GB2312"/>
          <w:sz w:val="32"/>
          <w:szCs w:val="32"/>
          <w:lang w:val="en-US" w:eastAsia="zh-CN" w:bidi="ar-SA"/>
        </w:rPr>
        <w:t>0分）</w:t>
      </w:r>
    </w:p>
    <w:p w14:paraId="7C4CDC99">
      <w:pPr>
        <w:keepNext w:val="0"/>
        <w:keepLines w:val="0"/>
        <w:widowControl/>
        <w:suppressLineNumbers w:val="0"/>
        <w:ind w:firstLine="640" w:firstLineChars="200"/>
        <w:jc w:val="both"/>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此项目实施</w:t>
      </w:r>
      <w:r>
        <w:rPr>
          <w:rFonts w:hint="eastAsia" w:ascii="仿宋_GB2312" w:hAnsi="仿宋_GB2312" w:eastAsia="仿宋_GB2312" w:cs="仿宋_GB2312"/>
          <w:sz w:val="32"/>
          <w:szCs w:val="32"/>
          <w:lang w:bidi="ar-SA"/>
        </w:rPr>
        <w:t>是坚持以人为本、执政为民的重要体现</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是事关</w:t>
      </w:r>
      <w:r>
        <w:rPr>
          <w:rFonts w:hint="eastAsia" w:ascii="仿宋_GB2312" w:hAnsi="仿宋_GB2312" w:eastAsia="仿宋_GB2312" w:cs="仿宋_GB2312"/>
          <w:sz w:val="32"/>
          <w:szCs w:val="32"/>
          <w:lang w:bidi="ar-SA"/>
        </w:rPr>
        <w:t>社会发展全局和人民群众生命财产安全的</w:t>
      </w:r>
      <w:r>
        <w:rPr>
          <w:rFonts w:hint="eastAsia" w:ascii="仿宋_GB2312" w:hAnsi="仿宋_GB2312" w:eastAsia="仿宋_GB2312" w:cs="仿宋_GB2312"/>
          <w:sz w:val="32"/>
          <w:szCs w:val="32"/>
          <w:lang w:eastAsia="zh-CN" w:bidi="ar-SA"/>
        </w:rPr>
        <w:t>头等</w:t>
      </w:r>
      <w:r>
        <w:rPr>
          <w:rFonts w:hint="eastAsia" w:ascii="仿宋_GB2312" w:hAnsi="仿宋_GB2312" w:eastAsia="仿宋_GB2312" w:cs="仿宋_GB2312"/>
          <w:sz w:val="32"/>
          <w:szCs w:val="32"/>
          <w:lang w:bidi="ar-SA"/>
        </w:rPr>
        <w:t>大事，是构建社会主义和谐社会的重要内容;是全面履行政府职能，进一步提高行政能力的重要方面</w:t>
      </w:r>
      <w:r>
        <w:rPr>
          <w:rFonts w:hint="eastAsia" w:ascii="仿宋_GB2312" w:hAnsi="仿宋_GB2312" w:eastAsia="仿宋_GB2312" w:cs="仿宋_GB2312"/>
          <w:sz w:val="32"/>
          <w:szCs w:val="32"/>
          <w:lang w:val="en-US" w:eastAsia="zh-CN" w:bidi="ar-SA"/>
        </w:rPr>
        <w:t>。从而提高了人民群众的幸福指数。</w:t>
      </w:r>
    </w:p>
    <w:p w14:paraId="488092B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综上所述，该指标得10分。</w:t>
      </w:r>
    </w:p>
    <w:p w14:paraId="7DFF32C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val="zh-CN" w:eastAsia="zh-CN"/>
        </w:rPr>
        <w:t>行政运转。</w:t>
      </w:r>
      <w:r>
        <w:rPr>
          <w:rFonts w:hint="eastAsia" w:ascii="仿宋_GB2312" w:hAnsi="Times New Roman" w:eastAsia="仿宋_GB2312" w:cs="仿宋_GB2312"/>
          <w:sz w:val="32"/>
          <w:szCs w:val="32"/>
          <w:lang w:val="en-US" w:eastAsia="zh-CN" w:bidi="ar-SA"/>
        </w:rPr>
        <w:t>（</w:t>
      </w:r>
      <w:r>
        <w:rPr>
          <w:rFonts w:hint="eastAsia" w:ascii="仿宋_GB2312" w:cs="仿宋_GB2312"/>
          <w:sz w:val="32"/>
          <w:szCs w:val="32"/>
          <w:lang w:val="en-US" w:eastAsia="zh-CN" w:bidi="ar-SA"/>
        </w:rPr>
        <w:t>1</w:t>
      </w:r>
      <w:r>
        <w:rPr>
          <w:rFonts w:hint="eastAsia" w:ascii="仿宋_GB2312" w:hAnsi="Times New Roman" w:eastAsia="仿宋_GB2312" w:cs="仿宋_GB2312"/>
          <w:sz w:val="32"/>
          <w:szCs w:val="32"/>
          <w:lang w:val="en-US" w:eastAsia="zh-CN" w:bidi="ar-SA"/>
        </w:rPr>
        <w:t>0分）</w:t>
      </w:r>
    </w:p>
    <w:p w14:paraId="140E1FC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Times New Roman" w:cs="仿宋_GB2312"/>
          <w:sz w:val="32"/>
          <w:szCs w:val="32"/>
          <w:lang w:val="en-US" w:eastAsia="zh-CN" w:bidi="ar-SA"/>
        </w:rPr>
        <w:t xml:space="preserve"> </w:t>
      </w:r>
      <w:r>
        <w:rPr>
          <w:rFonts w:hint="eastAsia" w:ascii="仿宋_GB2312" w:hAnsi="仿宋_GB2312" w:eastAsia="仿宋_GB2312" w:cs="仿宋_GB2312"/>
          <w:sz w:val="32"/>
          <w:szCs w:val="32"/>
          <w:lang w:val="en-US" w:eastAsia="zh-CN" w:bidi="ar-SA"/>
        </w:rPr>
        <w:t xml:space="preserve">   资金的使用合理合规，严格按照政府采购程序进行招标，后期项目实施中，加强对项目的监管，确保了项目质量和数量达到招标要求。</w:t>
      </w:r>
    </w:p>
    <w:p w14:paraId="79F7F93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综上所述，该指标得</w:t>
      </w:r>
      <w:r>
        <w:rPr>
          <w:rFonts w:hint="eastAsia" w:ascii="仿宋_GB2312" w:cs="仿宋_GB2312"/>
          <w:sz w:val="32"/>
          <w:szCs w:val="32"/>
          <w:lang w:val="en-US" w:eastAsia="zh-CN" w:bidi="ar-SA"/>
        </w:rPr>
        <w:t>1</w:t>
      </w:r>
      <w:r>
        <w:rPr>
          <w:rFonts w:hint="eastAsia" w:ascii="仿宋_GB2312" w:hAnsi="Times New Roman" w:cs="仿宋_GB2312"/>
          <w:sz w:val="32"/>
          <w:szCs w:val="32"/>
          <w:lang w:val="en-US" w:eastAsia="zh-CN" w:bidi="ar-SA"/>
        </w:rPr>
        <w:t>0</w:t>
      </w:r>
      <w:r>
        <w:rPr>
          <w:rFonts w:hint="eastAsia" w:ascii="仿宋_GB2312" w:hAnsi="Times New Roman" w:eastAsia="仿宋_GB2312" w:cs="仿宋_GB2312"/>
          <w:sz w:val="32"/>
          <w:szCs w:val="32"/>
          <w:lang w:val="en-US" w:eastAsia="zh-CN" w:bidi="ar-SA"/>
        </w:rPr>
        <w:t>分。</w:t>
      </w:r>
    </w:p>
    <w:p w14:paraId="53F8F17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eastAsia="zh-CN"/>
        </w:rPr>
        <w:t>绩效分析。</w:t>
      </w:r>
    </w:p>
    <w:p w14:paraId="37F3908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该项目无个性自行设定指标。</w:t>
      </w:r>
    </w:p>
    <w:p w14:paraId="5E4EAC9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四、评价结论</w:t>
      </w:r>
    </w:p>
    <w:p w14:paraId="36117AA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该项目的专项预算项目绩效自评结论：项目绩效目标编制和绩效指标完全匹配，已全面完整落实，契合乡村振兴政策，与部门的长期规划目标、年度工作目标相一致，产出和效果一致，达到了满意度指标预测目标。</w:t>
      </w:r>
    </w:p>
    <w:p w14:paraId="0C5E79B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自评总分98分</w:t>
      </w:r>
    </w:p>
    <w:p w14:paraId="4EAEAF25">
      <w:pPr>
        <w:numPr>
          <w:ilvl w:val="0"/>
          <w:numId w:val="0"/>
        </w:numPr>
        <w:ind w:leftChars="0"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我局通过实施12个乡镇县应急抢险救援工作，</w:t>
      </w:r>
      <w:r>
        <w:rPr>
          <w:rFonts w:hint="eastAsia" w:ascii="仿宋_GB2312" w:hAnsi="仿宋_GB2312" w:eastAsia="仿宋_GB2312" w:cs="仿宋_GB2312"/>
          <w:sz w:val="32"/>
          <w:szCs w:val="32"/>
          <w:lang w:val="en-US" w:eastAsia="zh-CN"/>
        </w:rPr>
        <w:t>群众均认为自然灾害救灾资金在灾害来临时保障了群众的基本安全和生活，广大群众满意度比较高。</w:t>
      </w:r>
    </w:p>
    <w:p w14:paraId="36FC36D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五、存在主要问题</w:t>
      </w:r>
    </w:p>
    <w:p w14:paraId="22CE92D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cs="仿宋_GB2312"/>
          <w:sz w:val="32"/>
          <w:szCs w:val="32"/>
          <w:lang w:val="en-US" w:eastAsia="zh-CN" w:bidi="ar-SA"/>
        </w:rPr>
      </w:pPr>
      <w:r>
        <w:rPr>
          <w:rFonts w:hint="eastAsia" w:ascii="仿宋_GB2312" w:hAnsi="Times New Roman" w:cs="仿宋_GB2312"/>
          <w:sz w:val="32"/>
          <w:szCs w:val="32"/>
          <w:lang w:val="en-US" w:eastAsia="zh-CN" w:bidi="ar-SA"/>
        </w:rPr>
        <w:t>无。</w:t>
      </w:r>
    </w:p>
    <w:p w14:paraId="055CD00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黑体" w:hAnsi="黑体" w:eastAsia="黑体" w:cs="黑体"/>
          <w:sz w:val="32"/>
          <w:szCs w:val="32"/>
          <w:lang w:val="zh-CN" w:eastAsia="zh-CN" w:bidi="ar-SA"/>
        </w:rPr>
      </w:pPr>
      <w:r>
        <w:rPr>
          <w:rFonts w:hint="eastAsia" w:ascii="黑体" w:hAnsi="黑体" w:eastAsia="黑体" w:cs="黑体"/>
          <w:sz w:val="32"/>
          <w:szCs w:val="32"/>
          <w:lang w:val="zh-CN" w:eastAsia="zh-CN" w:bidi="ar-SA"/>
        </w:rPr>
        <w:t>六、改进建议</w:t>
      </w:r>
    </w:p>
    <w:p w14:paraId="7971688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 w:eastAsia="zh-CN" w:bidi="ar-SA"/>
        </w:rPr>
      </w:pPr>
      <w:r>
        <w:rPr>
          <w:rFonts w:hint="eastAsia" w:ascii="仿宋_GB2312" w:hAnsi="Times New Roman" w:cs="仿宋_GB2312"/>
          <w:sz w:val="32"/>
          <w:szCs w:val="32"/>
          <w:lang w:val="en-US" w:eastAsia="zh-CN" w:bidi="ar-SA"/>
        </w:rPr>
        <w:t>无</w:t>
      </w:r>
      <w:r>
        <w:rPr>
          <w:rFonts w:hint="eastAsia" w:ascii="仿宋_GB2312" w:hAnsi="Times New Roman" w:eastAsia="仿宋_GB2312" w:cs="仿宋_GB2312"/>
          <w:sz w:val="32"/>
          <w:szCs w:val="32"/>
          <w:lang w:val="en-US" w:eastAsia="zh-CN" w:bidi="ar-SA"/>
        </w:rPr>
        <w:t>。</w:t>
      </w:r>
    </w:p>
    <w:p w14:paraId="7889D53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zh-CN" w:eastAsia="zh-CN" w:bidi="ar-SA"/>
        </w:rPr>
      </w:pPr>
    </w:p>
    <w:p w14:paraId="62560F45">
      <w:pPr>
        <w:keepNext w:val="0"/>
        <w:keepLines w:val="0"/>
        <w:pageBreakBefore w:val="0"/>
        <w:kinsoku/>
        <w:wordWrap/>
        <w:overflowPunct/>
        <w:topLinePunct w:val="0"/>
        <w:autoSpaceDE/>
        <w:autoSpaceDN/>
        <w:bidi w:val="0"/>
        <w:spacing w:line="578"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3"/>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75CA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5DB837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14A8421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4E3F859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122EB5F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2488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D1D145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531C4C9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 w:eastAsia="zh-CN"/>
              </w:rPr>
              <w:t>202</w:t>
            </w:r>
            <w:r>
              <w:rPr>
                <w:rFonts w:hint="eastAsia" w:ascii="宋体" w:hAnsi="宋体" w:cs="宋体"/>
                <w:color w:val="auto"/>
                <w:sz w:val="24"/>
                <w:szCs w:val="24"/>
                <w:highlight w:val="none"/>
                <w:u w:val="none"/>
                <w:vertAlign w:val="baseline"/>
                <w:lang w:val="en-US" w:eastAsia="zh-CN"/>
              </w:rPr>
              <w:t>4</w:t>
            </w:r>
            <w:r>
              <w:rPr>
                <w:rFonts w:hint="eastAsia" w:ascii="宋体" w:hAnsi="宋体" w:cs="宋体"/>
                <w:color w:val="auto"/>
                <w:sz w:val="24"/>
                <w:szCs w:val="24"/>
                <w:highlight w:val="none"/>
                <w:u w:val="none"/>
                <w:vertAlign w:val="baseline"/>
                <w:lang w:val="en" w:eastAsia="zh-CN"/>
              </w:rPr>
              <w:t>年中央自然灾害救助资金</w:t>
            </w:r>
          </w:p>
        </w:tc>
        <w:tc>
          <w:tcPr>
            <w:tcW w:w="2861" w:type="dxa"/>
            <w:noWrap w:val="0"/>
            <w:vAlign w:val="top"/>
          </w:tcPr>
          <w:p w14:paraId="78B72D4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98</w:t>
            </w:r>
          </w:p>
        </w:tc>
        <w:tc>
          <w:tcPr>
            <w:tcW w:w="993" w:type="dxa"/>
            <w:noWrap w:val="0"/>
            <w:vAlign w:val="top"/>
          </w:tcPr>
          <w:p w14:paraId="6814CD3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0B1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EBABB2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1B90DD1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E9C17C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4BD79E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541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D0842A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5A4EC55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52027E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C83BB3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73C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8057C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7C07888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1F622A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BD0129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21A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A2415B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23FAA28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5411B4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DC8351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DDD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33DDE0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1FFC4FE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F6DD30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79C38D3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14E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077D4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0228BA9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4D31DD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156C76E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B11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410416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1A3D974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6AEFEF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312988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C6B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7E41FC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41B0C23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C0D347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15B5486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0940A81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37F8E3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5415B7DF">
      <w:pPr>
        <w:rPr>
          <w:rFonts w:hint="eastAsia" w:asciiTheme="minorEastAsia" w:hAnsiTheme="minorEastAsia" w:eastAsiaTheme="minorEastAsia" w:cstheme="minorEastAsia"/>
          <w:sz w:val="32"/>
          <w:szCs w:val="32"/>
        </w:rPr>
      </w:pPr>
    </w:p>
    <w:p w14:paraId="29981C99">
      <w:pPr>
        <w:rPr>
          <w:rFonts w:hint="eastAsia" w:asciiTheme="minorEastAsia" w:hAnsiTheme="minorEastAsia" w:eastAsiaTheme="minorEastAsia" w:cstheme="minorEastAsia"/>
          <w:sz w:val="28"/>
          <w:szCs w:val="28"/>
        </w:rPr>
      </w:pPr>
    </w:p>
    <w:p w14:paraId="3646FC10">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附件</w:t>
      </w:r>
      <w:r>
        <w:rPr>
          <w:rFonts w:hint="eastAsia" w:asciiTheme="minorEastAsia" w:hAnsiTheme="minorEastAsia" w:eastAsiaTheme="minorEastAsia" w:cstheme="minorEastAsia"/>
          <w:sz w:val="28"/>
          <w:szCs w:val="28"/>
          <w:lang w:val="en-US" w:eastAsia="zh-CN"/>
        </w:rPr>
        <w:t>3</w:t>
      </w:r>
    </w:p>
    <w:p w14:paraId="50423B8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center"/>
        <w:textAlignment w:val="auto"/>
        <w:rPr>
          <w:rFonts w:hint="eastAsia"/>
          <w:b/>
          <w:bCs/>
          <w:sz w:val="44"/>
          <w:szCs w:val="44"/>
          <w:lang w:val="en-US" w:eastAsia="zh-CN"/>
        </w:rPr>
      </w:pPr>
      <w:r>
        <w:rPr>
          <w:rFonts w:hint="eastAsia"/>
          <w:b/>
          <w:bCs/>
          <w:sz w:val="44"/>
          <w:szCs w:val="44"/>
          <w:lang w:val="zh-CN" w:eastAsia="zh-CN"/>
        </w:rPr>
        <w:t>安办实体化运行经费</w:t>
      </w:r>
    </w:p>
    <w:p w14:paraId="6CB8BB8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center"/>
        <w:textAlignment w:val="auto"/>
        <w:rPr>
          <w:rFonts w:hint="eastAsia"/>
          <w:b/>
          <w:bCs/>
          <w:sz w:val="44"/>
          <w:szCs w:val="44"/>
          <w:lang w:val="en-US" w:eastAsia="zh-CN"/>
        </w:rPr>
      </w:pPr>
      <w:r>
        <w:rPr>
          <w:rFonts w:hint="eastAsia"/>
          <w:b/>
          <w:bCs/>
          <w:sz w:val="44"/>
          <w:szCs w:val="44"/>
          <w:lang w:val="en-US" w:eastAsia="zh-CN"/>
        </w:rPr>
        <w:t>专项预算项目绩效评价报告</w:t>
      </w:r>
    </w:p>
    <w:p w14:paraId="620066CA">
      <w:pPr>
        <w:pStyle w:val="2"/>
        <w:rPr>
          <w:rFonts w:hint="eastAsia"/>
          <w:lang w:eastAsia="zh-CN"/>
        </w:rPr>
      </w:pPr>
    </w:p>
    <w:p w14:paraId="5186532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6CD1744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spacing w:val="10"/>
          <w:sz w:val="32"/>
          <w:szCs w:val="32"/>
        </w:rPr>
        <w:t>2022年国务院安委会出台安全生产十五条硬措施，明确提</w:t>
      </w:r>
      <w:r>
        <w:rPr>
          <w:rFonts w:hint="eastAsia" w:ascii="仿宋_GB2312" w:hAnsi="仿宋_GB2312" w:eastAsia="仿宋_GB2312" w:cs="仿宋_GB2312"/>
          <w:spacing w:val="5"/>
          <w:sz w:val="32"/>
          <w:szCs w:val="32"/>
        </w:rPr>
        <w:t>出“各级安委会要创造条件实体化运行，组织定期研判重大安全</w:t>
      </w:r>
      <w:r>
        <w:rPr>
          <w:rFonts w:hint="eastAsia" w:ascii="仿宋_GB2312" w:hAnsi="仿宋_GB2312" w:eastAsia="仿宋_GB2312" w:cs="仿宋_GB2312"/>
          <w:spacing w:val="3"/>
          <w:sz w:val="32"/>
          <w:szCs w:val="32"/>
        </w:rPr>
        <w:t>风险，滚动排查重大安全隐患”，我省关于安全生产十五条硬措</w:t>
      </w:r>
      <w:r>
        <w:rPr>
          <w:rFonts w:hint="eastAsia" w:ascii="仿宋_GB2312" w:hAnsi="仿宋_GB2312" w:eastAsia="仿宋_GB2312" w:cs="仿宋_GB2312"/>
          <w:spacing w:val="5"/>
          <w:sz w:val="32"/>
          <w:szCs w:val="32"/>
        </w:rPr>
        <w:t>施的实施意见也提出具体要求。</w:t>
      </w:r>
    </w:p>
    <w:p w14:paraId="3FABB39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eastAsia="仿宋_GB2312" w:cs="仿宋_GB2312"/>
          <w:sz w:val="32"/>
          <w:szCs w:val="32"/>
          <w:lang w:val="en-US" w:eastAsia="zh-CN" w:bidi="ar-SA"/>
        </w:rPr>
        <w:t>根据近两年的运</w:t>
      </w:r>
      <w:r>
        <w:rPr>
          <w:rFonts w:hint="eastAsia" w:ascii="仿宋_GB2312" w:eastAsia="仿宋_GB2312" w:cs="仿宋_GB2312"/>
          <w:sz w:val="32"/>
          <w:szCs w:val="32"/>
          <w:lang w:bidi="ar-SA"/>
        </w:rPr>
        <w:t>行情况看，为了协助九寨沟县相关部门深入推进安全生产</w:t>
      </w:r>
      <w:r>
        <w:rPr>
          <w:rFonts w:hint="eastAsia" w:ascii="仿宋_GB2312" w:eastAsia="仿宋_GB2312" w:cs="仿宋_GB2312"/>
          <w:sz w:val="32"/>
          <w:szCs w:val="32"/>
          <w:lang w:val="en-US" w:eastAsia="zh-CN" w:bidi="ar-SA"/>
        </w:rPr>
        <w:t>治本攻坚</w:t>
      </w:r>
      <w:r>
        <w:rPr>
          <w:rFonts w:hint="eastAsia" w:ascii="仿宋_GB2312" w:eastAsia="仿宋_GB2312" w:cs="仿宋_GB2312"/>
          <w:sz w:val="32"/>
          <w:szCs w:val="32"/>
          <w:lang w:bidi="ar-SA"/>
        </w:rPr>
        <w:t>三年行动工作，不断强化重点行业领域安全生产专项整治，指导市场主体建立健全风险分级管控和隐患排查治理“双重预防”机制，以更加有力有效的措施查大风险、除大隐患、防大事故，坚决守住安全底线，坚决杜绝重特大事故，有效遏制较大事故，着力减少一般事故</w:t>
      </w:r>
      <w:r>
        <w:rPr>
          <w:rFonts w:hint="eastAsia" w:ascii="仿宋_GB2312" w:cs="仿宋_GB2312"/>
          <w:sz w:val="32"/>
          <w:szCs w:val="32"/>
          <w:lang w:eastAsia="zh-CN" w:bidi="ar-SA"/>
        </w:rPr>
        <w:t>。</w:t>
      </w:r>
    </w:p>
    <w:p w14:paraId="4F964BBB">
      <w:pPr>
        <w:numPr>
          <w:ilvl w:val="0"/>
          <w:numId w:val="0"/>
        </w:numPr>
        <w:autoSpaceDE w:val="0"/>
        <w:autoSpaceDN w:val="0"/>
        <w:spacing w:line="360" w:lineRule="auto"/>
        <w:ind w:firstLine="643" w:firstLineChars="200"/>
        <w:rPr>
          <w:rFonts w:hint="default" w:ascii="仿宋_GB2312" w:hAnsi="Times New Roman" w:eastAsia="仿宋_GB2312" w:cs="仿宋_GB2312"/>
          <w:sz w:val="32"/>
          <w:szCs w:val="32"/>
          <w:lang w:val="en-US" w:eastAsia="zh-CN" w:bidi="ar-SA"/>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Times New Roman" w:hAnsi="Times New Roman" w:eastAsia="仿宋_GB2312" w:cs="Times New Roman"/>
          <w:sz w:val="32"/>
          <w:szCs w:val="32"/>
          <w:lang w:val="zh-CN" w:eastAsia="zh-CN"/>
        </w:rPr>
        <w:t>安办实体化运行经费项目整个预算安排资金</w:t>
      </w:r>
      <w:r>
        <w:rPr>
          <w:rFonts w:hint="eastAsia" w:cs="Times New Roman"/>
          <w:sz w:val="32"/>
          <w:szCs w:val="32"/>
          <w:lang w:val="en-US" w:eastAsia="zh-CN"/>
        </w:rPr>
        <w:t>60</w:t>
      </w:r>
      <w:r>
        <w:rPr>
          <w:rFonts w:hint="eastAsia" w:ascii="Times New Roman" w:hAnsi="Times New Roman" w:eastAsia="仿宋_GB2312" w:cs="Times New Roman"/>
          <w:sz w:val="32"/>
          <w:szCs w:val="32"/>
          <w:lang w:val="en-US" w:eastAsia="zh-CN"/>
        </w:rPr>
        <w:t>万元，</w:t>
      </w:r>
      <w:r>
        <w:rPr>
          <w:rFonts w:hint="eastAsia" w:cs="Times New Roman"/>
          <w:sz w:val="32"/>
          <w:szCs w:val="32"/>
          <w:lang w:val="en-US" w:eastAsia="zh-CN"/>
        </w:rPr>
        <w:t>其中</w:t>
      </w:r>
      <w:r>
        <w:rPr>
          <w:rFonts w:hint="eastAsia" w:ascii="Times New Roman" w:hAnsi="Times New Roman" w:eastAsia="仿宋_GB2312" w:cs="Times New Roman"/>
          <w:sz w:val="32"/>
          <w:szCs w:val="32"/>
          <w:lang w:val="en-US" w:eastAsia="zh-CN"/>
        </w:rPr>
        <w:t>委托业务费</w:t>
      </w:r>
      <w:r>
        <w:rPr>
          <w:rFonts w:hint="eastAsia" w:cs="Times New Roman"/>
          <w:sz w:val="32"/>
          <w:szCs w:val="32"/>
          <w:lang w:val="en-US" w:eastAsia="zh-CN"/>
        </w:rPr>
        <w:t>40万元、办公费4万元、其他交通费用7万元、电费9万元。</w:t>
      </w:r>
    </w:p>
    <w:p w14:paraId="2CD1517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Times New Roman" w:hAnsi="Times New Roman" w:eastAsia="仿宋_GB2312" w:cs="Times New Roman"/>
          <w:b/>
          <w:bCs/>
          <w:kern w:val="2"/>
          <w:sz w:val="32"/>
          <w:szCs w:val="32"/>
          <w:lang w:val="zh-CN" w:eastAsia="zh-CN" w:bidi="ar-SA"/>
        </w:rPr>
        <w:t>（四）</w:t>
      </w:r>
      <w:r>
        <w:rPr>
          <w:rFonts w:hint="eastAsia" w:ascii="楷体_GB2312" w:hAnsi="宋体" w:eastAsia="楷体_GB2312" w:cs="Times New Roman"/>
          <w:b/>
          <w:color w:val="auto"/>
          <w:sz w:val="32"/>
          <w:szCs w:val="32"/>
          <w:highlight w:val="none"/>
          <w:u w:val="none"/>
          <w:lang w:val="zh-CN" w:eastAsia="zh-CN"/>
        </w:rPr>
        <w:t>项目绩效目标设置。</w:t>
      </w:r>
      <w:r>
        <w:rPr>
          <w:rFonts w:hint="eastAsia" w:ascii="仿宋_GB2312" w:hAnsi="Times New Roman" w:eastAsia="仿宋_GB2312" w:cs="仿宋_GB2312"/>
          <w:sz w:val="32"/>
          <w:szCs w:val="32"/>
          <w:lang w:val="zh-CN" w:eastAsia="zh-CN" w:bidi="ar-SA"/>
        </w:rPr>
        <w:t>项目绩效目标设置根据一级指标设定了产出指标、效益指标、满意度指标、成本指标；项目绩效目标二级指标设定了数量指标、质量指标、时效指标、社会效益指标、生态效益指标、可持续影响指标、服务对象满意度指标、经济成本指标；项目绩效目标三级指标设定了</w:t>
      </w:r>
      <w:r>
        <w:rPr>
          <w:rFonts w:hint="eastAsia" w:ascii="仿宋_GB2312" w:hAnsi="仿宋_GB2312" w:eastAsia="仿宋_GB2312" w:cs="仿宋_GB2312"/>
          <w:sz w:val="32"/>
          <w:szCs w:val="32"/>
          <w:lang w:val="zh-CN" w:eastAsia="zh-CN"/>
        </w:rPr>
        <w:t>九寨沟县安办实体化运行购买第三方服务项目、完成安办实体化运行质量、完成安办实体化运行购买第三方服务时限、确保安全生产工作各项措施落细落实、安全生产实体化运行服务对象满意度、购买安办实体化运行第三方服务的经济成本。</w:t>
      </w:r>
    </w:p>
    <w:p w14:paraId="1F106C1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2A20A0F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eastAsia="仿宋_GB2312" w:cs="Times New Roman"/>
          <w:szCs w:val="32"/>
          <w:lang w:eastAsia="zh-CN"/>
        </w:rPr>
      </w:pPr>
      <w:r>
        <w:rPr>
          <w:rFonts w:hint="eastAsia" w:ascii="楷体_GB2312" w:hAnsi="宋体" w:eastAsia="楷体_GB2312"/>
          <w:b/>
          <w:color w:val="auto"/>
          <w:sz w:val="32"/>
          <w:szCs w:val="32"/>
          <w:highlight w:val="none"/>
          <w:u w:val="none"/>
          <w:lang w:val="zh-CN"/>
        </w:rPr>
        <w:t>（一）评价目的。</w:t>
      </w:r>
      <w:r>
        <w:rPr>
          <w:rFonts w:hint="eastAsia" w:ascii="仿宋_GB2312" w:hAnsi="Times New Roman" w:eastAsia="仿宋_GB2312" w:cs="仿宋_GB2312"/>
          <w:sz w:val="32"/>
          <w:szCs w:val="32"/>
          <w:lang w:val="en-US" w:eastAsia="zh-CN" w:bidi="ar-SA"/>
        </w:rPr>
        <w:t>通过绩效自评将绩效管理落到实处，为项目实施和资金使用可靠性提供重要参考依据，提高预算编制科学性、合理性，优化财政支出结构，从源头上防控财政资源配置的低效无效，提高财政资源配置效率和财政资金使用效益。</w:t>
      </w:r>
    </w:p>
    <w:p w14:paraId="610E57F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楷体_GB2312" w:hAnsi="宋体" w:eastAsia="楷体_GB2312"/>
          <w:b/>
          <w:color w:val="auto"/>
          <w:sz w:val="32"/>
          <w:szCs w:val="32"/>
          <w:highlight w:val="none"/>
          <w:u w:val="none"/>
          <w:lang w:val="en-US" w:eastAsia="zh-CN"/>
        </w:rPr>
        <w:t>（二）</w:t>
      </w:r>
      <w:r>
        <w:rPr>
          <w:rFonts w:hint="eastAsia" w:ascii="楷体_GB2312" w:hAnsi="宋体" w:eastAsia="楷体_GB2312"/>
          <w:b/>
          <w:color w:val="auto"/>
          <w:sz w:val="32"/>
          <w:szCs w:val="32"/>
          <w:highlight w:val="none"/>
          <w:u w:val="none"/>
          <w:lang w:val="zh-CN"/>
        </w:rPr>
        <w:t>预设问题及评价重点。</w:t>
      </w:r>
      <w:r>
        <w:rPr>
          <w:rFonts w:hint="eastAsia" w:ascii="仿宋_GB2312" w:hAnsi="仿宋_GB2312" w:eastAsia="仿宋_GB2312" w:cs="仿宋_GB2312"/>
          <w:sz w:val="32"/>
          <w:szCs w:val="32"/>
          <w:lang w:val="en-US" w:eastAsia="zh-CN" w:bidi="ar-SA"/>
        </w:rPr>
        <w:t>按照绩效评价指标体系，项目绩效目标编制和绩效指标完全匹配，已全面完整落实，契</w:t>
      </w:r>
      <w:r>
        <w:rPr>
          <w:rFonts w:hint="eastAsia" w:ascii="仿宋_GB2312" w:hAnsi="仿宋_GB2312" w:eastAsia="仿宋_GB2312" w:cs="仿宋_GB2312"/>
          <w:sz w:val="32"/>
          <w:szCs w:val="32"/>
        </w:rPr>
        <w:t>国务院安委会工作部署</w:t>
      </w:r>
      <w:r>
        <w:rPr>
          <w:rFonts w:hint="eastAsia" w:ascii="仿宋_GB2312" w:hAnsi="仿宋_GB2312" w:eastAsia="仿宋_GB2312" w:cs="仿宋_GB2312"/>
          <w:sz w:val="32"/>
          <w:szCs w:val="32"/>
          <w:lang w:val="en-US" w:eastAsia="zh-CN" w:bidi="ar-SA"/>
        </w:rPr>
        <w:t>，与部门的长期规划目标、年度工作目标相一致，产出和效果一致，达到了满意度指标预测目标。</w:t>
      </w:r>
    </w:p>
    <w:p w14:paraId="7CCEDC6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bidi="ar-SA"/>
        </w:rPr>
        <w:t>项目总体绩效目标为：通过外聘2名具有安全生产基础知识专业技术人员，充实到安办实体化运行专班，另外再聘请1名安全生产专家开展安全生产巡查，有力有效的措施查大风险、除大隐患、防大事故，坚决守住安全底线，坚决杜绝重特大事故，有效遏制较大事故，着力减少一般事故。具有十分重要的社会和经济意义。</w:t>
      </w:r>
    </w:p>
    <w:p w14:paraId="0B15DA22">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sz w:val="32"/>
          <w:szCs w:val="32"/>
          <w:lang w:val="en-US" w:eastAsia="zh-CN"/>
        </w:rPr>
        <w:t>九寨沟县应急管理局</w:t>
      </w:r>
    </w:p>
    <w:p w14:paraId="20223B5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eastAsia="仿宋_GB2312" w:cs="Times New Roman"/>
          <w:sz w:val="32"/>
          <w:szCs w:val="32"/>
          <w:lang w:eastAsia="zh-CN"/>
        </w:rPr>
      </w:pPr>
      <w:r>
        <w:rPr>
          <w:rFonts w:hint="eastAsia" w:ascii="楷体_GB2312" w:hAnsi="宋体" w:eastAsia="楷体_GB2312"/>
          <w:b/>
          <w:color w:val="auto"/>
          <w:sz w:val="32"/>
          <w:szCs w:val="32"/>
          <w:highlight w:val="none"/>
          <w:u w:val="none"/>
          <w:lang w:val="zh-CN"/>
        </w:rPr>
        <w:t>（四）评价方法。</w:t>
      </w:r>
      <w:r>
        <w:rPr>
          <w:rFonts w:eastAsia="仿宋_GB2312" w:cs="Times New Roman"/>
          <w:sz w:val="32"/>
          <w:szCs w:val="32"/>
        </w:rPr>
        <w:t>单位自评法</w:t>
      </w:r>
    </w:p>
    <w:p w14:paraId="0DCCDF1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楷体_GB2312" w:hAnsi="宋体" w:eastAsia="楷体_GB2312"/>
          <w:b/>
          <w:color w:val="auto"/>
          <w:sz w:val="32"/>
          <w:szCs w:val="32"/>
          <w:highlight w:val="none"/>
          <w:u w:val="none"/>
          <w:lang w:val="zh-CN"/>
        </w:rPr>
        <w:t>（五）评价组织。</w:t>
      </w:r>
      <w:r>
        <w:rPr>
          <w:rFonts w:hint="eastAsia" w:ascii="仿宋_GB2312" w:hAnsi="Times New Roman" w:eastAsia="仿宋_GB2312" w:cs="仿宋_GB2312"/>
          <w:sz w:val="32"/>
          <w:szCs w:val="32"/>
          <w:lang w:val="en-US" w:eastAsia="zh-CN" w:bidi="ar-SA"/>
        </w:rPr>
        <w:t>九寨沟县专项预算项目绩效自评小组</w:t>
      </w:r>
    </w:p>
    <w:p w14:paraId="30A27B2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组  长：魏  国   县应急管理局副局长</w:t>
      </w:r>
    </w:p>
    <w:p w14:paraId="066A745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副组长：任  敏   县应急管理局副局长</w:t>
      </w:r>
    </w:p>
    <w:p w14:paraId="13F492E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组  员：李晓花   县应急管理局财务人员</w:t>
      </w:r>
    </w:p>
    <w:p w14:paraId="5FA6EAB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1920" w:firstLineChars="600"/>
        <w:contextualSpacing/>
        <w:jc w:val="left"/>
        <w:textAlignment w:val="auto"/>
        <w:rPr>
          <w:rFonts w:hint="default"/>
          <w:lang w:val="en-US" w:eastAsia="zh-CN"/>
        </w:rPr>
      </w:pPr>
      <w:r>
        <w:rPr>
          <w:rFonts w:hint="eastAsia" w:hAnsi="Times New Roman" w:cs="仿宋_GB2312"/>
          <w:sz w:val="32"/>
          <w:szCs w:val="32"/>
          <w:lang w:val="en-US" w:eastAsia="zh-CN" w:bidi="ar-SA"/>
        </w:rPr>
        <w:t xml:space="preserve">顶  峰   </w:t>
      </w:r>
      <w:r>
        <w:rPr>
          <w:rFonts w:hint="eastAsia" w:ascii="仿宋_GB2312" w:hAnsi="Times New Roman" w:eastAsia="仿宋_GB2312" w:cs="仿宋_GB2312"/>
          <w:sz w:val="32"/>
          <w:szCs w:val="32"/>
          <w:lang w:val="en-US" w:eastAsia="zh-CN" w:bidi="ar-SA"/>
        </w:rPr>
        <w:t>县应急管理局工作人员</w:t>
      </w:r>
    </w:p>
    <w:p w14:paraId="298791C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1920" w:firstLineChars="600"/>
        <w:contextualSpacing/>
        <w:jc w:val="left"/>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范  军   县应急管理局工作人员</w:t>
      </w:r>
    </w:p>
    <w:p w14:paraId="2D991602">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eastAsia="仿宋_GB2312" w:cs="Times New Roman"/>
          <w:szCs w:val="32"/>
          <w:lang w:val="en-US" w:eastAsia="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4CE2832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Cs w:val="32"/>
          <w:highlight w:val="none"/>
          <w:shd w:val="clear" w:color="auto" w:fill="FFFFFF"/>
          <w:lang w:val="zh-CN"/>
        </w:rPr>
        <w:t>绩效分析。</w:t>
      </w:r>
    </w:p>
    <w:p w14:paraId="33DB1E2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lang w:eastAsia="zh-CN"/>
        </w:rPr>
        <w:t>项目决策。（</w:t>
      </w:r>
      <w:r>
        <w:rPr>
          <w:rFonts w:hint="eastAsia" w:ascii="楷体_GB2312" w:hAnsi="楷体_GB2312" w:eastAsia="楷体_GB2312" w:cs="楷体_GB2312"/>
          <w:color w:val="auto"/>
          <w:sz w:val="32"/>
          <w:szCs w:val="32"/>
          <w:lang w:val="en-US" w:eastAsia="zh-CN"/>
        </w:rPr>
        <w:t>18分）</w:t>
      </w:r>
    </w:p>
    <w:p w14:paraId="221BE95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cs="Times New Roman"/>
          <w:color w:val="auto"/>
          <w:szCs w:val="32"/>
          <w:lang w:val="en-US" w:eastAsia="zh-CN"/>
        </w:rPr>
      </w:pPr>
      <w:r>
        <w:rPr>
          <w:rFonts w:hint="eastAsia" w:ascii="仿宋_GB2312" w:hAnsi="Times New Roman" w:eastAsia="仿宋_GB2312" w:cs="仿宋_GB2312"/>
          <w:sz w:val="32"/>
          <w:szCs w:val="32"/>
          <w:lang w:val="en-US" w:eastAsia="zh-CN" w:bidi="ar-SA"/>
        </w:rPr>
        <w:t>我局在项目资金下达后，立即再次对项目的可行性、可操作性进行核实。外聘2名具有安全生产基础知识专业技术人员，充实到安办实体化运行专班，另外在聘请1名安全生产专家开展安全生产巡查，有力有效的措施查大风险、除大隐患、防大事故，坚决守住安全底线，坚决杜绝重特大事故，有效遏制较大事故，着力减少一般事故。</w:t>
      </w:r>
      <w:r>
        <w:rPr>
          <w:rFonts w:hint="eastAsia" w:ascii="仿宋_GB2312" w:cs="仿宋_GB2312"/>
          <w:sz w:val="32"/>
          <w:szCs w:val="32"/>
          <w:lang w:val="en-US" w:eastAsia="zh-CN" w:bidi="ar-SA"/>
        </w:rPr>
        <w:t>立项依据充分，资金投向明确。</w:t>
      </w:r>
      <w:r>
        <w:rPr>
          <w:rFonts w:hint="eastAsia" w:ascii="仿宋_GB2312" w:hAnsi="Times New Roman" w:eastAsia="仿宋_GB2312" w:cs="仿宋_GB2312"/>
          <w:sz w:val="32"/>
          <w:szCs w:val="32"/>
          <w:lang w:val="en-US" w:eastAsia="zh-CN" w:bidi="ar-SA"/>
        </w:rPr>
        <w:t>综上所述，该指标的</w:t>
      </w:r>
      <w:r>
        <w:rPr>
          <w:rFonts w:hint="eastAsia" w:ascii="仿宋_GB2312" w:hAnsi="Times New Roman" w:cs="仿宋_GB2312"/>
          <w:sz w:val="32"/>
          <w:szCs w:val="32"/>
          <w:lang w:val="en-US" w:eastAsia="zh-CN" w:bidi="ar-SA"/>
        </w:rPr>
        <w:t>18</w:t>
      </w:r>
      <w:r>
        <w:rPr>
          <w:rFonts w:hint="eastAsia" w:ascii="仿宋_GB2312" w:hAnsi="Times New Roman" w:eastAsia="仿宋_GB2312" w:cs="仿宋_GB2312"/>
          <w:sz w:val="32"/>
          <w:szCs w:val="32"/>
          <w:lang w:val="en-US" w:eastAsia="zh-CN" w:bidi="ar-SA"/>
        </w:rPr>
        <w:t>分。</w:t>
      </w:r>
    </w:p>
    <w:p w14:paraId="65608C33">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项目管理。（</w:t>
      </w:r>
      <w:r>
        <w:rPr>
          <w:rFonts w:hint="eastAsia" w:ascii="楷体_GB2312" w:hAnsi="楷体_GB2312" w:eastAsia="楷体_GB2312" w:cs="楷体_GB2312"/>
          <w:color w:val="auto"/>
          <w:sz w:val="32"/>
          <w:szCs w:val="32"/>
          <w:lang w:val="en-US" w:eastAsia="zh-CN"/>
        </w:rPr>
        <w:t>18分）</w:t>
      </w:r>
    </w:p>
    <w:p w14:paraId="1721AC3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Times New Roman" w:hAnsi="Times New Roman" w:cs="Times New Roman"/>
          <w:color w:val="auto"/>
          <w:szCs w:val="32"/>
          <w:lang w:eastAsia="zh-CN"/>
        </w:rPr>
      </w:pPr>
      <w:r>
        <w:rPr>
          <w:rFonts w:hint="eastAsia" w:ascii="仿宋_GB2312" w:hAnsi="Times New Roman" w:eastAsia="仿宋_GB2312" w:cs="仿宋_GB2312"/>
          <w:sz w:val="32"/>
          <w:szCs w:val="32"/>
          <w:lang w:val="en-US" w:eastAsia="zh-CN" w:bidi="ar-SA"/>
        </w:rPr>
        <w:t>按照九寨沟县应急管理局建设项目管理内部控制制度，</w:t>
      </w:r>
      <w:r>
        <w:rPr>
          <w:rFonts w:hint="eastAsia" w:ascii="仿宋_GB2312" w:hAnsi="Times New Roman" w:eastAsia="仿宋_GB2312" w:cs="仿宋_GB2312"/>
          <w:sz w:val="32"/>
          <w:szCs w:val="32"/>
          <w:lang w:val="zh-CN" w:eastAsia="zh-CN" w:bidi="ar-SA"/>
        </w:rPr>
        <w:t>严格执行财务管理制度，</w:t>
      </w:r>
      <w:r>
        <w:rPr>
          <w:rFonts w:hint="eastAsia" w:ascii="仿宋_GB2312" w:hAnsi="Times New Roman" w:eastAsia="仿宋_GB2312" w:cs="仿宋_GB2312"/>
          <w:sz w:val="32"/>
          <w:szCs w:val="32"/>
          <w:lang w:val="en-US" w:eastAsia="zh-CN" w:bidi="ar-SA"/>
        </w:rPr>
        <w:t>抓好项目</w:t>
      </w:r>
      <w:r>
        <w:rPr>
          <w:rFonts w:hint="eastAsia" w:ascii="仿宋_GB2312" w:hAnsi="Times New Roman" w:eastAsia="仿宋_GB2312" w:cs="仿宋_GB2312"/>
          <w:sz w:val="32"/>
          <w:szCs w:val="32"/>
          <w:lang w:val="zh-CN" w:eastAsia="zh-CN" w:bidi="ar-SA"/>
        </w:rPr>
        <w:t>财务管理，严格按照项目资金管理办法，层层审核，建立项目专账，专款专用，财务处理及时、规范。</w:t>
      </w:r>
      <w:r>
        <w:rPr>
          <w:rFonts w:hint="eastAsia" w:ascii="仿宋_GB2312" w:hAnsi="Times New Roman" w:eastAsia="仿宋_GB2312" w:cs="仿宋_GB2312"/>
          <w:sz w:val="32"/>
          <w:szCs w:val="32"/>
          <w:lang w:val="en-US" w:eastAsia="zh-CN" w:bidi="ar-SA"/>
        </w:rPr>
        <w:t>综上所述，该指标得18分。</w:t>
      </w:r>
    </w:p>
    <w:p w14:paraId="1754CE23">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项目实施。</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9分）</w:t>
      </w:r>
    </w:p>
    <w:p w14:paraId="72961D7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项目通过招标购买第三方服务</w:t>
      </w:r>
      <w:r>
        <w:rPr>
          <w:rFonts w:hint="eastAsia" w:ascii="仿宋_GB2312" w:hAnsi="仿宋_GB2312" w:eastAsia="仿宋_GB2312" w:cs="仿宋_GB2312"/>
          <w:sz w:val="32"/>
          <w:szCs w:val="32"/>
          <w:lang w:val="en-US" w:eastAsia="zh-CN" w:bidi="ar-SA"/>
        </w:rPr>
        <w:t>实施完成外聘2名具有安全生产基础知识专业技术人员，充实到安办实体化运行专班，另外再聘请1名安全生产专家开展安全生产巡查。整个项目到位资金60万元，实际支付</w:t>
      </w:r>
      <w:r>
        <w:rPr>
          <w:rFonts w:hint="eastAsia" w:ascii="仿宋_GB2312" w:hAnsi="仿宋_GB2312" w:eastAsia="仿宋_GB2312" w:cs="仿宋_GB2312"/>
          <w:sz w:val="32"/>
          <w:szCs w:val="32"/>
          <w:lang w:val="zh-CN" w:eastAsia="zh-CN"/>
        </w:rPr>
        <w:t>资金</w:t>
      </w:r>
      <w:r>
        <w:rPr>
          <w:rFonts w:hint="eastAsia" w:ascii="仿宋_GB2312" w:hAnsi="仿宋_GB2312" w:eastAsia="仿宋_GB2312" w:cs="仿宋_GB2312"/>
          <w:sz w:val="32"/>
          <w:szCs w:val="32"/>
          <w:lang w:val="en-US" w:eastAsia="zh-CN"/>
        </w:rPr>
        <w:t>32.542462万元，其中委托业务费25.8520万元、其他交通费用0.810862万元、电费5.8796万元，剩余27.457538万元未支付，预算执行率54.24%。</w:t>
      </w:r>
      <w:r>
        <w:rPr>
          <w:rFonts w:hint="eastAsia" w:ascii="仿宋_GB2312" w:hAnsi="仿宋_GB2312" w:eastAsia="仿宋_GB2312" w:cs="仿宋_GB2312"/>
          <w:sz w:val="32"/>
          <w:szCs w:val="32"/>
          <w:lang w:val="en-US" w:eastAsia="zh-CN" w:bidi="ar-SA"/>
        </w:rPr>
        <w:t>综上所述，该指标得8分。</w:t>
      </w:r>
    </w:p>
    <w:p w14:paraId="4BE750DD">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项目结果。（9分）</w:t>
      </w:r>
    </w:p>
    <w:p w14:paraId="53DBF58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Times New Roman" w:hAnsi="Times New Roman" w:cs="Times New Roman"/>
          <w:color w:val="auto"/>
          <w:szCs w:val="32"/>
          <w:lang w:eastAsia="zh-CN"/>
        </w:rPr>
      </w:pPr>
      <w:r>
        <w:rPr>
          <w:rFonts w:hint="eastAsia" w:ascii="仿宋_GB2312" w:hAnsi="Times New Roman" w:eastAsia="仿宋_GB2312" w:cs="仿宋_GB2312"/>
          <w:sz w:val="32"/>
          <w:szCs w:val="32"/>
          <w:lang w:val="en-US" w:eastAsia="zh-CN" w:bidi="ar-SA"/>
        </w:rPr>
        <w:t>实施完成外聘2名具有安全生产基础知识专业技术人员，充实到安办实体化运行专班，另外再聘请1名安全生产专家开展安全生产巡查，有力有效的措施查大风险、除大隐患、防大事故，坚决守住安全底线，坚决杜绝重特大事故，有效遏制较大事故，着力减少一般事故。具有十分重要的社会和经济意义。综上所述，该指标得9分。</w:t>
      </w:r>
    </w:p>
    <w:p w14:paraId="0E073FD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hAnsi="楷体_GB2312" w:eastAsia="楷体_GB2312" w:cs="楷体_GB2312"/>
          <w:color w:val="auto"/>
          <w:szCs w:val="32"/>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eastAsia="zh-CN"/>
        </w:rPr>
        <w:t>绩效分析。</w:t>
      </w:r>
    </w:p>
    <w:p w14:paraId="45E52B2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zh-CN" w:eastAsia="zh-CN" w:bidi="ar-SA"/>
        </w:rPr>
        <w:t>行政运转。</w:t>
      </w:r>
      <w:r>
        <w:rPr>
          <w:rFonts w:hint="eastAsia" w:ascii="仿宋_GB2312" w:hAnsi="仿宋_GB2312" w:eastAsia="仿宋_GB2312" w:cs="仿宋_GB2312"/>
          <w:sz w:val="32"/>
          <w:szCs w:val="32"/>
          <w:lang w:val="en-US" w:eastAsia="zh-CN" w:bidi="ar-SA"/>
        </w:rPr>
        <w:t>（30分）</w:t>
      </w:r>
    </w:p>
    <w:p w14:paraId="34CC936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bidi="ar-SA"/>
        </w:rPr>
        <w:t>资金的使用合理合规，严格按照政府采购程序进行招标，后期项目实施中，加强对项目的监管，确保了项目质量和数量达到招标要求。综上所述，该指标得30分。</w:t>
      </w:r>
    </w:p>
    <w:p w14:paraId="0D7DA44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cs="Times New Roman"/>
          <w:color w:val="auto"/>
          <w:szCs w:val="32"/>
          <w:lang w:val="en-US" w:eastAsia="zh-CN"/>
        </w:rPr>
      </w:pP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eastAsia="zh-CN"/>
        </w:rPr>
        <w:t>绩效分析。</w:t>
      </w:r>
      <w:r>
        <w:rPr>
          <w:rFonts w:hint="eastAsia" w:ascii="仿宋_GB2312" w:cs="仿宋_GB2312"/>
          <w:sz w:val="32"/>
          <w:szCs w:val="32"/>
          <w:lang w:val="en-US" w:eastAsia="zh-CN" w:bidi="ar-SA"/>
        </w:rPr>
        <w:t>无。</w:t>
      </w:r>
    </w:p>
    <w:p w14:paraId="14CC7915">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10026261">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仿宋_GB2312" w:hAnsi="Times New Roman" w:eastAsia="仿宋_GB2312" w:cs="仿宋_GB2312"/>
          <w:sz w:val="32"/>
          <w:szCs w:val="32"/>
          <w:lang w:val="en-US" w:eastAsia="zh-CN" w:bidi="ar-SA"/>
        </w:rPr>
      </w:pPr>
      <w:r>
        <w:rPr>
          <w:rFonts w:hint="eastAsia" w:ascii="仿宋_GB2312" w:hAnsi="Times New Roman" w:eastAsia="仿宋_GB2312" w:cs="仿宋_GB2312"/>
          <w:kern w:val="2"/>
          <w:position w:val="0"/>
          <w:sz w:val="32"/>
          <w:szCs w:val="32"/>
          <w:lang w:val="en-US" w:eastAsia="zh-CN" w:bidi="ar-SA"/>
        </w:rPr>
        <w:t>项目绩效目标编制和绩效指标完全匹配，已全面完整落实，与部门的长期规划目标、年度工作目标相一致，产出和效果一致，达到了满意度指标预测目标。</w:t>
      </w:r>
      <w:r>
        <w:rPr>
          <w:rFonts w:hint="eastAsia" w:ascii="仿宋_GB2312" w:hAnsi="Times New Roman" w:cs="仿宋_GB2312"/>
          <w:sz w:val="32"/>
          <w:szCs w:val="32"/>
          <w:lang w:val="en-US" w:eastAsia="zh-CN" w:bidi="ar-SA"/>
        </w:rPr>
        <w:t>自评总分9</w:t>
      </w:r>
      <w:r>
        <w:rPr>
          <w:rFonts w:hint="eastAsia" w:ascii="仿宋_GB2312" w:cs="仿宋_GB2312"/>
          <w:sz w:val="32"/>
          <w:szCs w:val="32"/>
          <w:lang w:val="en-US" w:eastAsia="zh-CN" w:bidi="ar-SA"/>
        </w:rPr>
        <w:t>9</w:t>
      </w:r>
      <w:r>
        <w:rPr>
          <w:rFonts w:hint="eastAsia" w:ascii="仿宋_GB2312" w:hAnsi="Times New Roman" w:cs="仿宋_GB2312"/>
          <w:sz w:val="32"/>
          <w:szCs w:val="32"/>
          <w:lang w:val="en-US" w:eastAsia="zh-CN" w:bidi="ar-SA"/>
        </w:rPr>
        <w:t>分</w:t>
      </w:r>
    </w:p>
    <w:p w14:paraId="10EAAA5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kern w:val="2"/>
          <w:position w:val="0"/>
          <w:sz w:val="32"/>
          <w:szCs w:val="32"/>
          <w:lang w:val="en-US" w:eastAsia="zh-CN" w:bidi="ar-SA"/>
        </w:rPr>
      </w:pPr>
      <w:r>
        <w:rPr>
          <w:rFonts w:hint="eastAsia" w:ascii="仿宋_GB2312" w:hAnsi="仿宋_GB2312" w:eastAsia="仿宋_GB2312" w:cs="仿宋_GB2312"/>
          <w:sz w:val="32"/>
          <w:szCs w:val="32"/>
          <w:lang w:val="en-US" w:eastAsia="zh-CN" w:bidi="ar-SA"/>
        </w:rPr>
        <w:t>我局通过实施九寨沟县安办实体化运行购买第三方服务项目，完成完外聘2名具有安全生产基础知识专业技术人员，充实到安办实体化运行专班，另外再聘请1名安全生产专家开展安全生产巡查。项目的实施，有力有效的措施查大风险、除大隐患、防大事故，坚决守住安全底线，坚决杜绝重特大事故，有效遏制较大事故，着力减少一般事故。具有十分重要的社会和经济意义。</w:t>
      </w:r>
    </w:p>
    <w:p w14:paraId="1FF1C0C2">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cs="Times New Roman"/>
          <w:color w:val="auto"/>
          <w:sz w:val="32"/>
          <w:szCs w:val="32"/>
          <w:highlight w:val="none"/>
          <w:u w:val="none"/>
          <w:lang w:eastAsia="zh-CN"/>
        </w:rPr>
        <w:t>五、</w:t>
      </w:r>
      <w:r>
        <w:rPr>
          <w:rFonts w:hint="eastAsia" w:ascii="黑体" w:hAnsi="宋体" w:eastAsia="黑体" w:cs="Times New Roman"/>
          <w:color w:val="auto"/>
          <w:sz w:val="32"/>
          <w:szCs w:val="32"/>
          <w:highlight w:val="none"/>
          <w:u w:val="none"/>
          <w:lang w:eastAsia="zh-CN"/>
        </w:rPr>
        <w:t>存在主要问题</w:t>
      </w:r>
    </w:p>
    <w:p w14:paraId="07C81A80">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23719020">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29268483">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Times New Roman" w:hAnsi="Times New Roman" w:cs="Times New Roman"/>
          <w:color w:val="000000"/>
          <w:kern w:val="0"/>
          <w:szCs w:val="32"/>
          <w:highlight w:val="none"/>
          <w:shd w:val="clear" w:color="auto" w:fill="FFFFFF"/>
          <w:lang w:val="zh-CN" w:eastAsia="zh-CN"/>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5B313EBB">
      <w:pPr>
        <w:keepNext w:val="0"/>
        <w:keepLines w:val="0"/>
        <w:pageBreakBefore w:val="0"/>
        <w:kinsoku/>
        <w:wordWrap/>
        <w:overflowPunct/>
        <w:topLinePunct w:val="0"/>
        <w:autoSpaceDE/>
        <w:autoSpaceDN/>
        <w:bidi w:val="0"/>
        <w:spacing w:line="578"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3"/>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27F1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3CF9721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vAlign w:val="top"/>
          </w:tcPr>
          <w:p w14:paraId="53199BF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vAlign w:val="top"/>
          </w:tcPr>
          <w:p w14:paraId="0D9441C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vAlign w:val="top"/>
          </w:tcPr>
          <w:p w14:paraId="26CD494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0243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37C9FCF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vAlign w:val="top"/>
          </w:tcPr>
          <w:p w14:paraId="28CA48D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18"/>
                <w:szCs w:val="18"/>
                <w:highlight w:val="none"/>
                <w:u w:val="none"/>
                <w:vertAlign w:val="baseline"/>
                <w:lang w:val="en" w:eastAsia="zh-CN"/>
              </w:rPr>
              <w:t>九寨沟县安办实体化运行购买第三方服务项目</w:t>
            </w:r>
          </w:p>
        </w:tc>
        <w:tc>
          <w:tcPr>
            <w:tcW w:w="2861" w:type="dxa"/>
            <w:vAlign w:val="top"/>
          </w:tcPr>
          <w:p w14:paraId="654A3CD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99</w:t>
            </w:r>
          </w:p>
        </w:tc>
        <w:tc>
          <w:tcPr>
            <w:tcW w:w="993" w:type="dxa"/>
            <w:vAlign w:val="top"/>
          </w:tcPr>
          <w:p w14:paraId="5680ED2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26D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7F64BA4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vAlign w:val="top"/>
          </w:tcPr>
          <w:p w14:paraId="4896F93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24356F3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67E34D6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522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55EB8DF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vAlign w:val="top"/>
          </w:tcPr>
          <w:p w14:paraId="72939AF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2C7E032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65DC66F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389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620D32C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vAlign w:val="top"/>
          </w:tcPr>
          <w:p w14:paraId="15EB28D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517D7FB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55A48F9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A5A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05B32B3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vAlign w:val="top"/>
          </w:tcPr>
          <w:p w14:paraId="1484FB2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2B8BF40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6828685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575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0BB0585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vAlign w:val="top"/>
          </w:tcPr>
          <w:p w14:paraId="67DB3C8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139B656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1A616A9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1B28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77857F6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vAlign w:val="top"/>
          </w:tcPr>
          <w:p w14:paraId="65438FD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7A414B8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082EC94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45D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05A4E87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vAlign w:val="top"/>
          </w:tcPr>
          <w:p w14:paraId="2CAC3EE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3F2D129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61B5A1F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C74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vAlign w:val="top"/>
          </w:tcPr>
          <w:p w14:paraId="027AD21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vAlign w:val="top"/>
          </w:tcPr>
          <w:p w14:paraId="5D38768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vAlign w:val="top"/>
          </w:tcPr>
          <w:p w14:paraId="7109A6B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vAlign w:val="top"/>
          </w:tcPr>
          <w:p w14:paraId="10AA399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4257972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349B1D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3805AADA">
      <w:pPr>
        <w:keepNext w:val="0"/>
        <w:keepLines w:val="0"/>
        <w:pageBreakBefore w:val="0"/>
        <w:kinsoku/>
        <w:wordWrap/>
        <w:overflowPunct/>
        <w:topLinePunct w:val="0"/>
        <w:autoSpaceDE/>
        <w:autoSpaceDN/>
        <w:bidi w:val="0"/>
        <w:adjustRightInd/>
        <w:snapToGrid w:val="0"/>
        <w:spacing w:line="578" w:lineRule="exact"/>
        <w:jc w:val="center"/>
        <w:textAlignment w:val="auto"/>
        <w:outlineLvl w:val="9"/>
        <w:rPr>
          <w:rFonts w:hint="eastAsia" w:asciiTheme="minorEastAsia" w:hAnsiTheme="minorEastAsia" w:eastAsiaTheme="minorEastAsia" w:cstheme="minorEastAsia"/>
          <w:b/>
          <w:bCs/>
          <w:sz w:val="44"/>
          <w:szCs w:val="44"/>
        </w:rPr>
      </w:pPr>
      <w:r>
        <w:rPr>
          <w:rFonts w:hint="eastAsia" w:ascii="Times New Roman" w:hAnsi="Times New Roman" w:cs="Times New Roman"/>
          <w:color w:val="000000"/>
          <w:kern w:val="0"/>
          <w:szCs w:val="32"/>
          <w:highlight w:val="none"/>
          <w:shd w:val="clear" w:color="auto" w:fill="FFFFFF"/>
          <w:lang w:val="zh-CN" w:eastAsia="zh-CN"/>
        </w:rPr>
        <w:br w:type="page"/>
      </w:r>
      <w:r>
        <w:rPr>
          <w:rFonts w:hint="eastAsia" w:asciiTheme="minorEastAsia" w:hAnsiTheme="minorEastAsia" w:eastAsiaTheme="minorEastAsia" w:cstheme="minorEastAsia"/>
          <w:b/>
          <w:bCs/>
          <w:sz w:val="44"/>
          <w:szCs w:val="44"/>
        </w:rPr>
        <w:t>第五部分 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表</w:t>
      </w:r>
    </w:p>
    <w:p w14:paraId="40AA317A">
      <w:pPr>
        <w:rPr>
          <w:rFonts w:hint="eastAsia"/>
          <w:sz w:val="32"/>
          <w:szCs w:val="32"/>
        </w:rPr>
      </w:pPr>
    </w:p>
    <w:p w14:paraId="088F58DB">
      <w:pPr>
        <w:rPr>
          <w:rFonts w:hint="eastAsia"/>
          <w:sz w:val="32"/>
          <w:szCs w:val="32"/>
        </w:rPr>
      </w:pPr>
      <w:r>
        <w:rPr>
          <w:rFonts w:hint="eastAsia"/>
          <w:sz w:val="32"/>
          <w:szCs w:val="32"/>
        </w:rPr>
        <w:t>一、收入支出决算总表</w:t>
      </w:r>
    </w:p>
    <w:p w14:paraId="2A36EEA9">
      <w:pPr>
        <w:rPr>
          <w:rFonts w:hint="eastAsia"/>
          <w:sz w:val="32"/>
          <w:szCs w:val="32"/>
        </w:rPr>
      </w:pPr>
      <w:r>
        <w:rPr>
          <w:rFonts w:hint="eastAsia"/>
          <w:sz w:val="32"/>
          <w:szCs w:val="32"/>
        </w:rPr>
        <w:t>二、收入决算表</w:t>
      </w:r>
    </w:p>
    <w:p w14:paraId="79CBB854">
      <w:pPr>
        <w:rPr>
          <w:rFonts w:hint="eastAsia"/>
          <w:sz w:val="32"/>
          <w:szCs w:val="32"/>
        </w:rPr>
      </w:pPr>
      <w:r>
        <w:rPr>
          <w:rFonts w:hint="eastAsia"/>
          <w:sz w:val="32"/>
          <w:szCs w:val="32"/>
        </w:rPr>
        <w:t>三、支出决算表</w:t>
      </w:r>
    </w:p>
    <w:p w14:paraId="79BA16D2">
      <w:pPr>
        <w:rPr>
          <w:rFonts w:hint="eastAsia"/>
          <w:sz w:val="32"/>
          <w:szCs w:val="32"/>
        </w:rPr>
      </w:pPr>
      <w:r>
        <w:rPr>
          <w:rFonts w:hint="eastAsia"/>
          <w:sz w:val="32"/>
          <w:szCs w:val="32"/>
        </w:rPr>
        <w:t>四、财政拨款收入支出决算总表</w:t>
      </w:r>
    </w:p>
    <w:p w14:paraId="7ED6B150">
      <w:pPr>
        <w:rPr>
          <w:rFonts w:hint="eastAsia"/>
          <w:sz w:val="32"/>
          <w:szCs w:val="32"/>
        </w:rPr>
      </w:pPr>
      <w:r>
        <w:rPr>
          <w:rFonts w:hint="eastAsia"/>
          <w:sz w:val="32"/>
          <w:szCs w:val="32"/>
        </w:rPr>
        <w:t>五、财政拨款支出决算明细表</w:t>
      </w:r>
    </w:p>
    <w:p w14:paraId="2C230916">
      <w:pPr>
        <w:rPr>
          <w:rFonts w:hint="eastAsia"/>
          <w:sz w:val="32"/>
          <w:szCs w:val="32"/>
        </w:rPr>
      </w:pPr>
      <w:r>
        <w:rPr>
          <w:rFonts w:hint="eastAsia"/>
          <w:sz w:val="32"/>
          <w:szCs w:val="32"/>
        </w:rPr>
        <w:t>六、一般公共预算财政拨款支出决算表</w:t>
      </w:r>
    </w:p>
    <w:p w14:paraId="64CA71CC">
      <w:pPr>
        <w:rPr>
          <w:rFonts w:hint="eastAsia"/>
          <w:sz w:val="32"/>
          <w:szCs w:val="32"/>
        </w:rPr>
      </w:pPr>
      <w:r>
        <w:rPr>
          <w:rFonts w:hint="eastAsia"/>
          <w:sz w:val="32"/>
          <w:szCs w:val="32"/>
        </w:rPr>
        <w:t>七、一般公共预算财政拨款支出决算明细表</w:t>
      </w:r>
    </w:p>
    <w:p w14:paraId="73EB6423">
      <w:pPr>
        <w:rPr>
          <w:rFonts w:hint="eastAsia"/>
          <w:sz w:val="32"/>
          <w:szCs w:val="32"/>
        </w:rPr>
      </w:pPr>
      <w:r>
        <w:rPr>
          <w:rFonts w:hint="eastAsia"/>
          <w:sz w:val="32"/>
          <w:szCs w:val="32"/>
        </w:rPr>
        <w:t>八、一般公共预算财政拨款基本支出决算表</w:t>
      </w:r>
    </w:p>
    <w:p w14:paraId="002BA748">
      <w:pPr>
        <w:rPr>
          <w:rFonts w:hint="eastAsia"/>
          <w:sz w:val="32"/>
          <w:szCs w:val="32"/>
        </w:rPr>
      </w:pPr>
      <w:r>
        <w:rPr>
          <w:rFonts w:hint="eastAsia"/>
          <w:sz w:val="32"/>
          <w:szCs w:val="32"/>
        </w:rPr>
        <w:t>九、一般公共预算财政拨款项目支出决算表</w:t>
      </w:r>
    </w:p>
    <w:p w14:paraId="46DA07E3">
      <w:pPr>
        <w:rPr>
          <w:rFonts w:hint="eastAsia"/>
          <w:sz w:val="32"/>
          <w:szCs w:val="32"/>
        </w:rPr>
      </w:pPr>
      <w:r>
        <w:rPr>
          <w:rFonts w:hint="eastAsia"/>
          <w:sz w:val="32"/>
          <w:szCs w:val="32"/>
        </w:rPr>
        <w:t>十、政府性基金预算财政拨款收入支出决算表</w:t>
      </w:r>
    </w:p>
    <w:p w14:paraId="192C45EF">
      <w:pPr>
        <w:rPr>
          <w:rFonts w:hint="eastAsia"/>
          <w:sz w:val="32"/>
          <w:szCs w:val="32"/>
        </w:rPr>
      </w:pPr>
      <w:r>
        <w:rPr>
          <w:rFonts w:hint="eastAsia"/>
          <w:sz w:val="32"/>
          <w:szCs w:val="32"/>
        </w:rPr>
        <w:t>十一、国有资本经营预算财政拨款收入支出决算表</w:t>
      </w:r>
    </w:p>
    <w:p w14:paraId="0B8E6732">
      <w:pPr>
        <w:rPr>
          <w:rFonts w:hint="eastAsia"/>
          <w:sz w:val="32"/>
          <w:szCs w:val="32"/>
        </w:rPr>
      </w:pPr>
      <w:r>
        <w:rPr>
          <w:rFonts w:hint="eastAsia"/>
          <w:sz w:val="32"/>
          <w:szCs w:val="32"/>
        </w:rPr>
        <w:t>十二、国有资本经营预算财政拨款支出决算表</w:t>
      </w:r>
    </w:p>
    <w:p w14:paraId="690C3A7A">
      <w:pPr>
        <w:rPr>
          <w:sz w:val="32"/>
          <w:szCs w:val="32"/>
        </w:rPr>
      </w:pPr>
      <w:r>
        <w:rPr>
          <w:rFonts w:hint="eastAsia"/>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2776A7-F40A-46F3-AF0B-9A94A40E3C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E3A81C2-9BD2-4035-A1DA-A8A78153AA27}"/>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A35D3379-1B54-4EA0-B07B-B9668B2D1B3A}"/>
  </w:font>
  <w:font w:name="仿宋">
    <w:panose1 w:val="02010609060101010101"/>
    <w:charset w:val="86"/>
    <w:family w:val="modern"/>
    <w:pitch w:val="default"/>
    <w:sig w:usb0="800002BF" w:usb1="38CF7CFA" w:usb2="00000016" w:usb3="00000000" w:csb0="00040001" w:csb1="00000000"/>
    <w:embedRegular r:id="rId4" w:fontKey="{2A42BE5E-BADD-4B9B-BC73-BDC72BC98F20}"/>
  </w:font>
  <w:font w:name="??">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5" w:fontKey="{1A7F559D-38EE-4F27-B77D-3DD3C010A8F5}"/>
  </w:font>
  <w:font w:name="楷体_GB2312">
    <w:panose1 w:val="02010609030101010101"/>
    <w:charset w:val="86"/>
    <w:family w:val="auto"/>
    <w:pitch w:val="default"/>
    <w:sig w:usb0="00000001" w:usb1="080E0000" w:usb2="00000000" w:usb3="00000000" w:csb0="00040000" w:csb1="00000000"/>
    <w:embedRegular r:id="rId6" w:fontKey="{F4B44B3F-C388-40C9-9EE4-C68369016061}"/>
  </w:font>
  <w:font w:name="方正仿宋_GB2312">
    <w:panose1 w:val="02000000000000000000"/>
    <w:charset w:val="86"/>
    <w:family w:val="auto"/>
    <w:pitch w:val="default"/>
    <w:sig w:usb0="A00002BF" w:usb1="184F6CFA" w:usb2="00000012" w:usb3="00000000" w:csb0="00040001" w:csb1="00000000"/>
    <w:embedRegular r:id="rId7" w:fontKey="{CF751455-D72F-41F0-BA9C-EDAE01D7D1C3}"/>
  </w:font>
  <w:font w:name="方正小标宋_GBK">
    <w:panose1 w:val="03000509000000000000"/>
    <w:charset w:val="86"/>
    <w:family w:val="auto"/>
    <w:pitch w:val="default"/>
    <w:sig w:usb0="00000001" w:usb1="080E0000" w:usb2="00000000" w:usb3="00000000" w:csb0="00040000" w:csb1="00000000"/>
    <w:embedRegular r:id="rId8" w:fontKey="{B823EF1F-B7C2-42E8-8FEA-8FFA970E17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AD7D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7D05">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067D05">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7E616">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DAB9"/>
    <w:multiLevelType w:val="singleLevel"/>
    <w:tmpl w:val="9AA2DAB9"/>
    <w:lvl w:ilvl="0" w:tentative="0">
      <w:start w:val="2"/>
      <w:numFmt w:val="chineseCounting"/>
      <w:suff w:val="nothing"/>
      <w:lvlText w:val="（%1）"/>
      <w:lvlJc w:val="left"/>
      <w:rPr>
        <w:rFonts w:hint="eastAsia"/>
      </w:rPr>
    </w:lvl>
  </w:abstractNum>
  <w:abstractNum w:abstractNumId="1">
    <w:nsid w:val="C1E7FF8D"/>
    <w:multiLevelType w:val="singleLevel"/>
    <w:tmpl w:val="C1E7FF8D"/>
    <w:lvl w:ilvl="0" w:tentative="0">
      <w:start w:val="2"/>
      <w:numFmt w:val="decimal"/>
      <w:lvlText w:val="%1."/>
      <w:lvlJc w:val="left"/>
      <w:pPr>
        <w:tabs>
          <w:tab w:val="left" w:pos="312"/>
        </w:tabs>
      </w:pPr>
    </w:lvl>
  </w:abstractNum>
  <w:abstractNum w:abstractNumId="2">
    <w:nsid w:val="1CF4C903"/>
    <w:multiLevelType w:val="singleLevel"/>
    <w:tmpl w:val="1CF4C903"/>
    <w:lvl w:ilvl="0" w:tentative="0">
      <w:start w:val="1"/>
      <w:numFmt w:val="decimal"/>
      <w:suff w:val="nothing"/>
      <w:lvlText w:val="%1、"/>
      <w:lvlJc w:val="left"/>
    </w:lvl>
  </w:abstractNum>
  <w:abstractNum w:abstractNumId="3">
    <w:nsid w:val="3C81D9DE"/>
    <w:multiLevelType w:val="singleLevel"/>
    <w:tmpl w:val="3C81D9DE"/>
    <w:lvl w:ilvl="0" w:tentative="0">
      <w:start w:val="3"/>
      <w:numFmt w:val="decimal"/>
      <w:lvlText w:val="%1."/>
      <w:lvlJc w:val="left"/>
      <w:pPr>
        <w:tabs>
          <w:tab w:val="left" w:pos="312"/>
        </w:tabs>
      </w:pPr>
    </w:lvl>
  </w:abstractNum>
  <w:abstractNum w:abstractNumId="4">
    <w:nsid w:val="3E97F714"/>
    <w:multiLevelType w:val="singleLevel"/>
    <w:tmpl w:val="3E97F714"/>
    <w:lvl w:ilvl="0" w:tentative="0">
      <w:start w:val="4"/>
      <w:numFmt w:val="chineseCounting"/>
      <w:suff w:val="space"/>
      <w:lvlText w:val="第%1部分"/>
      <w:lvlJc w:val="left"/>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4D94"/>
    <w:rsid w:val="004C7336"/>
    <w:rsid w:val="00D256B3"/>
    <w:rsid w:val="021F12CA"/>
    <w:rsid w:val="02B50F5F"/>
    <w:rsid w:val="045C1FD0"/>
    <w:rsid w:val="05213C1E"/>
    <w:rsid w:val="052F3DAA"/>
    <w:rsid w:val="07E348CD"/>
    <w:rsid w:val="08114954"/>
    <w:rsid w:val="08130382"/>
    <w:rsid w:val="08A542F5"/>
    <w:rsid w:val="09D20A4C"/>
    <w:rsid w:val="09F52C06"/>
    <w:rsid w:val="0A325C54"/>
    <w:rsid w:val="0A83417F"/>
    <w:rsid w:val="0CF15ACA"/>
    <w:rsid w:val="0D7B3721"/>
    <w:rsid w:val="0D8A3031"/>
    <w:rsid w:val="0E212654"/>
    <w:rsid w:val="0E9B5CAF"/>
    <w:rsid w:val="0ED44565"/>
    <w:rsid w:val="0EE31669"/>
    <w:rsid w:val="10ED0F09"/>
    <w:rsid w:val="116F24A3"/>
    <w:rsid w:val="12703DCC"/>
    <w:rsid w:val="12F961FE"/>
    <w:rsid w:val="13775280"/>
    <w:rsid w:val="145B65F4"/>
    <w:rsid w:val="155E489E"/>
    <w:rsid w:val="16F54F1B"/>
    <w:rsid w:val="18256C13"/>
    <w:rsid w:val="18A74339"/>
    <w:rsid w:val="1ACA5C94"/>
    <w:rsid w:val="1B8F1AFE"/>
    <w:rsid w:val="1DF97EF4"/>
    <w:rsid w:val="1F0566EA"/>
    <w:rsid w:val="1F6A4DD9"/>
    <w:rsid w:val="2000013E"/>
    <w:rsid w:val="205E0CBD"/>
    <w:rsid w:val="206C7B71"/>
    <w:rsid w:val="20925A17"/>
    <w:rsid w:val="227C3C33"/>
    <w:rsid w:val="22D529BC"/>
    <w:rsid w:val="230C6BA9"/>
    <w:rsid w:val="23A5167F"/>
    <w:rsid w:val="23AB34CE"/>
    <w:rsid w:val="23E87FBC"/>
    <w:rsid w:val="24227837"/>
    <w:rsid w:val="255C03DD"/>
    <w:rsid w:val="25D91F5A"/>
    <w:rsid w:val="26864EAB"/>
    <w:rsid w:val="26E021E2"/>
    <w:rsid w:val="26E872F2"/>
    <w:rsid w:val="27991781"/>
    <w:rsid w:val="297E26F9"/>
    <w:rsid w:val="2B6037F1"/>
    <w:rsid w:val="2BD222B5"/>
    <w:rsid w:val="2DBC58E2"/>
    <w:rsid w:val="2E1B1A62"/>
    <w:rsid w:val="2E7A4E8B"/>
    <w:rsid w:val="2EBD6567"/>
    <w:rsid w:val="2EFC20D6"/>
    <w:rsid w:val="30425767"/>
    <w:rsid w:val="322B71B5"/>
    <w:rsid w:val="323A5197"/>
    <w:rsid w:val="32B25D61"/>
    <w:rsid w:val="32CB6D8D"/>
    <w:rsid w:val="338E1D67"/>
    <w:rsid w:val="33BC17E0"/>
    <w:rsid w:val="34EF7EB5"/>
    <w:rsid w:val="364951A7"/>
    <w:rsid w:val="36630D00"/>
    <w:rsid w:val="373E42D7"/>
    <w:rsid w:val="385E72CC"/>
    <w:rsid w:val="387B3942"/>
    <w:rsid w:val="38A537CA"/>
    <w:rsid w:val="392569C7"/>
    <w:rsid w:val="3A037588"/>
    <w:rsid w:val="3A185425"/>
    <w:rsid w:val="3A981878"/>
    <w:rsid w:val="3AA120B7"/>
    <w:rsid w:val="3D16612A"/>
    <w:rsid w:val="3D951C38"/>
    <w:rsid w:val="3DDF5C42"/>
    <w:rsid w:val="3E7B7AEF"/>
    <w:rsid w:val="3E7C767A"/>
    <w:rsid w:val="3E812265"/>
    <w:rsid w:val="3F114094"/>
    <w:rsid w:val="41B450FE"/>
    <w:rsid w:val="41DD540B"/>
    <w:rsid w:val="43CE63E5"/>
    <w:rsid w:val="44A74A8B"/>
    <w:rsid w:val="457147D6"/>
    <w:rsid w:val="45F43550"/>
    <w:rsid w:val="471F09E5"/>
    <w:rsid w:val="47264491"/>
    <w:rsid w:val="478857A4"/>
    <w:rsid w:val="47AC0BEC"/>
    <w:rsid w:val="47BE379A"/>
    <w:rsid w:val="482828E2"/>
    <w:rsid w:val="488305E7"/>
    <w:rsid w:val="48BD5D24"/>
    <w:rsid w:val="49633750"/>
    <w:rsid w:val="49CA386F"/>
    <w:rsid w:val="4A6E3C8C"/>
    <w:rsid w:val="4AEF129A"/>
    <w:rsid w:val="4AFB756B"/>
    <w:rsid w:val="4BB92343"/>
    <w:rsid w:val="4C8A46FF"/>
    <w:rsid w:val="4CB476EE"/>
    <w:rsid w:val="4F3C6A9A"/>
    <w:rsid w:val="4FED40FB"/>
    <w:rsid w:val="50051ED1"/>
    <w:rsid w:val="502F2B88"/>
    <w:rsid w:val="504B21DE"/>
    <w:rsid w:val="5056010D"/>
    <w:rsid w:val="508D2233"/>
    <w:rsid w:val="51221D5F"/>
    <w:rsid w:val="5219495D"/>
    <w:rsid w:val="523C6829"/>
    <w:rsid w:val="52574E8E"/>
    <w:rsid w:val="547C1BEC"/>
    <w:rsid w:val="555F0337"/>
    <w:rsid w:val="55762AF8"/>
    <w:rsid w:val="563F3F84"/>
    <w:rsid w:val="56605890"/>
    <w:rsid w:val="56760E62"/>
    <w:rsid w:val="5697511A"/>
    <w:rsid w:val="56C41B0E"/>
    <w:rsid w:val="57C11D8A"/>
    <w:rsid w:val="58455DAE"/>
    <w:rsid w:val="58FC2B1C"/>
    <w:rsid w:val="59075785"/>
    <w:rsid w:val="591678FD"/>
    <w:rsid w:val="592F0F09"/>
    <w:rsid w:val="5B2145D8"/>
    <w:rsid w:val="5B5E00CF"/>
    <w:rsid w:val="5C9F1868"/>
    <w:rsid w:val="5D18472B"/>
    <w:rsid w:val="5D90710C"/>
    <w:rsid w:val="5F1D156F"/>
    <w:rsid w:val="5FE071D7"/>
    <w:rsid w:val="5FE767D1"/>
    <w:rsid w:val="60320392"/>
    <w:rsid w:val="60334E93"/>
    <w:rsid w:val="60760254"/>
    <w:rsid w:val="618E710A"/>
    <w:rsid w:val="630D6770"/>
    <w:rsid w:val="63592633"/>
    <w:rsid w:val="63FA74D3"/>
    <w:rsid w:val="64586C84"/>
    <w:rsid w:val="65925278"/>
    <w:rsid w:val="66930EC7"/>
    <w:rsid w:val="67197E72"/>
    <w:rsid w:val="6740779C"/>
    <w:rsid w:val="68013711"/>
    <w:rsid w:val="684C7BCA"/>
    <w:rsid w:val="68C21ECC"/>
    <w:rsid w:val="6A4A78D0"/>
    <w:rsid w:val="6B7121EC"/>
    <w:rsid w:val="6BBA22C7"/>
    <w:rsid w:val="6D4152D2"/>
    <w:rsid w:val="6EB40C5E"/>
    <w:rsid w:val="70952BDA"/>
    <w:rsid w:val="70D532A6"/>
    <w:rsid w:val="72495194"/>
    <w:rsid w:val="73BA2777"/>
    <w:rsid w:val="751A7A36"/>
    <w:rsid w:val="764E0928"/>
    <w:rsid w:val="76AE4FAC"/>
    <w:rsid w:val="77E970A6"/>
    <w:rsid w:val="79837C38"/>
    <w:rsid w:val="7A0A5C59"/>
    <w:rsid w:val="7AD9641B"/>
    <w:rsid w:val="7B3D28E9"/>
    <w:rsid w:val="7BB20DE6"/>
    <w:rsid w:val="7C4B408F"/>
    <w:rsid w:val="7D337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15"/>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firstLine="200" w:firstLineChars="200"/>
      <w:jc w:val="both"/>
    </w:pPr>
    <w:rPr>
      <w:rFonts w:ascii="仿宋_GB2312" w:hAnsi="Times New Roman" w:eastAsia="仿宋_GB2312" w:cs="Times New Roman"/>
      <w:kern w:val="2"/>
      <w:sz w:val="32"/>
      <w:szCs w:val="32"/>
      <w:lang w:val="en-US" w:eastAsia="zh-CN" w:bidi="ar-SA"/>
    </w:rPr>
  </w:style>
  <w:style w:type="paragraph" w:styleId="3">
    <w:name w:val="Body Text Indent"/>
    <w:basedOn w:val="1"/>
    <w:next w:val="2"/>
    <w:semiHidden/>
    <w:unhideWhenUsed/>
    <w:qFormat/>
    <w:uiPriority w:val="99"/>
    <w:pPr>
      <w:spacing w:after="120"/>
      <w:ind w:left="420" w:leftChars="200"/>
    </w:pPr>
  </w:style>
  <w:style w:type="paragraph" w:styleId="5">
    <w:name w:val="Body Text"/>
    <w:basedOn w:val="1"/>
    <w:next w:val="6"/>
    <w:qFormat/>
    <w:uiPriority w:val="0"/>
    <w:pPr>
      <w:spacing w:before="30" w:beforeLines="30"/>
    </w:pPr>
    <w:rPr>
      <w:rFonts w:ascii="仿宋_GB2312" w:eastAsia="仿宋_GB2312"/>
      <w:kern w:val="0"/>
      <w:sz w:val="30"/>
    </w:rPr>
  </w:style>
  <w:style w:type="paragraph" w:styleId="6">
    <w:name w:val="Body Text First Indent"/>
    <w:basedOn w:val="5"/>
    <w:unhideWhenUsed/>
    <w:qFormat/>
    <w:uiPriority w:val="0"/>
    <w:pPr>
      <w:ind w:firstLine="420" w:firstLineChars="100"/>
    </w:pPr>
    <w:rPr>
      <w:rFonts w:ascii="Times New Roman" w:hAnsi="Times New Roman"/>
      <w:kern w:val="0"/>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2"/>
    <w:basedOn w:val="1"/>
    <w:next w:val="1"/>
    <w:qFormat/>
    <w:uiPriority w:val="0"/>
    <w:pPr>
      <w:tabs>
        <w:tab w:val="right" w:leader="dot" w:pos="8296"/>
      </w:tabs>
      <w:ind w:left="20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heading 2 Char"/>
    <w:basedOn w:val="14"/>
    <w:link w:val="4"/>
    <w:qFormat/>
    <w:uiPriority w:val="0"/>
    <w:rPr>
      <w:rFonts w:ascii="Cambria" w:hAnsi="Cambria" w:eastAsia="宋体" w:cs="Times New Roman"/>
      <w:b/>
      <w:bCs/>
      <w:sz w:val="32"/>
      <w:szCs w:val="32"/>
    </w:rPr>
  </w:style>
  <w:style w:type="paragraph" w:customStyle="1" w:styleId="1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7">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8764</Words>
  <Characters>9788</Characters>
  <Lines>0</Lines>
  <Paragraphs>0</Paragraphs>
  <TotalTime>83</TotalTime>
  <ScaleCrop>false</ScaleCrop>
  <LinksUpToDate>false</LinksUpToDate>
  <CharactersWithSpaces>9886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2023-09-27T01:23:00Z</dcterms:created>
  <dc:creator>Administrator</dc:creator>
  <cp:lastModifiedBy>fool</cp:lastModifiedBy>
  <dcterms:modified xsi:type="dcterms:W3CDTF">2026-04-20T02:52:18Z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eyJoZGlkIjoiNDVmZmY4MGJmMmMzOTg4ODljNGFmZmIyOWZjODE2NzQiLCJ1c2VySWQiOiI4MTE5MjYzOTMifQ==</vt:lpwstr>
  </property>
  <property fmtid="{D5CDD505-2E9C-101B-9397-08002B2CF9AE}" pid="4" name="ICV">
    <vt:lpwstr>CDE7FBFBB47C4D5097F884690E2A3D9A_12</vt:lpwstr>
  </property>
</Properties>
</file>