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rPr>
      </w:pPr>
    </w:p>
    <w:p>
      <w:pPr>
        <w:jc w:val="both"/>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sz w:val="32"/>
          <w:szCs w:val="32"/>
        </w:rPr>
      </w:pPr>
    </w:p>
    <w:p>
      <w:pPr>
        <w:jc w:val="center"/>
        <w:rPr>
          <w:rFonts w:hint="eastAsia" w:ascii="黑体" w:hAnsi="黑体" w:eastAsia="黑体" w:cs="黑体"/>
          <w:b/>
          <w:bCs/>
          <w:sz w:val="72"/>
          <w:szCs w:val="72"/>
        </w:rPr>
      </w:pPr>
      <w:r>
        <w:rPr>
          <w:rFonts w:hint="eastAsia" w:ascii="黑体" w:hAnsi="黑体" w:eastAsia="黑体" w:cs="黑体"/>
          <w:b/>
          <w:bCs/>
          <w:sz w:val="72"/>
          <w:szCs w:val="72"/>
        </w:rPr>
        <w:t>四川省阿坝州九寨沟县</w:t>
      </w:r>
    </w:p>
    <w:p>
      <w:pPr>
        <w:jc w:val="center"/>
        <w:rPr>
          <w:rFonts w:hint="eastAsia" w:ascii="黑体" w:hAnsi="黑体" w:eastAsia="黑体" w:cs="黑体"/>
          <w:b/>
          <w:bCs/>
          <w:sz w:val="72"/>
          <w:szCs w:val="72"/>
        </w:rPr>
      </w:pPr>
    </w:p>
    <w:p>
      <w:pPr>
        <w:jc w:val="center"/>
        <w:rPr>
          <w:rFonts w:hint="eastAsia" w:ascii="黑体" w:hAnsi="黑体" w:eastAsia="黑体" w:cs="黑体"/>
          <w:b/>
          <w:bCs/>
          <w:sz w:val="72"/>
          <w:szCs w:val="72"/>
        </w:rPr>
      </w:pPr>
      <w:r>
        <w:rPr>
          <w:rFonts w:hint="eastAsia" w:ascii="黑体" w:hAnsi="黑体" w:eastAsia="黑体" w:cs="黑体"/>
          <w:b/>
          <w:bCs/>
          <w:sz w:val="72"/>
          <w:szCs w:val="72"/>
          <w:lang w:val="en-US" w:eastAsia="zh-CN"/>
        </w:rPr>
        <w:t>应急管理局</w:t>
      </w:r>
      <w:r>
        <w:rPr>
          <w:rFonts w:hint="eastAsia" w:ascii="黑体" w:hAnsi="黑体" w:eastAsia="黑体" w:cs="黑体"/>
          <w:b/>
          <w:bCs/>
          <w:sz w:val="72"/>
          <w:szCs w:val="72"/>
          <w:lang w:eastAsia="zh-CN"/>
        </w:rPr>
        <w:t>2025年</w:t>
      </w:r>
      <w:r>
        <w:rPr>
          <w:rFonts w:hint="eastAsia" w:ascii="黑体" w:hAnsi="黑体" w:eastAsia="黑体" w:cs="黑体"/>
          <w:b/>
          <w:bCs/>
          <w:sz w:val="72"/>
          <w:szCs w:val="72"/>
        </w:rPr>
        <w:t>度</w:t>
      </w:r>
    </w:p>
    <w:p>
      <w:pPr>
        <w:pStyle w:val="6"/>
        <w:rPr>
          <w:rFonts w:hint="eastAsia"/>
        </w:rPr>
      </w:pPr>
    </w:p>
    <w:p>
      <w:pPr>
        <w:jc w:val="center"/>
        <w:rPr>
          <w:rFonts w:hint="eastAsia" w:ascii="黑体" w:hAnsi="黑体" w:eastAsia="黑体" w:cs="黑体"/>
          <w:b/>
          <w:bCs/>
          <w:sz w:val="72"/>
          <w:szCs w:val="72"/>
          <w:lang w:eastAsia="zh-CN"/>
        </w:rPr>
      </w:pPr>
      <w:r>
        <w:rPr>
          <w:rFonts w:hint="eastAsia" w:ascii="黑体" w:hAnsi="黑体" w:eastAsia="黑体" w:cs="黑体"/>
          <w:b/>
          <w:bCs/>
          <w:sz w:val="72"/>
          <w:szCs w:val="72"/>
        </w:rPr>
        <w:t>部门决算</w:t>
      </w:r>
      <w:r>
        <w:rPr>
          <w:rFonts w:hint="eastAsia" w:ascii="黑体" w:hAnsi="黑体" w:eastAsia="黑体" w:cs="黑体"/>
          <w:b/>
          <w:bCs/>
          <w:sz w:val="72"/>
          <w:szCs w:val="72"/>
          <w:lang w:eastAsia="zh-CN"/>
        </w:rPr>
        <w:t>编制说明</w:t>
      </w:r>
    </w:p>
    <w:p>
      <w:pPr>
        <w:jc w:val="cente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rPr>
          <w:rFonts w:hint="eastAsia"/>
          <w:sz w:val="32"/>
          <w:szCs w:val="32"/>
        </w:rPr>
      </w:pPr>
    </w:p>
    <w:p>
      <w:pPr>
        <w:rPr>
          <w:rFonts w:hint="eastAsia"/>
          <w:sz w:val="32"/>
          <w:szCs w:val="32"/>
        </w:rPr>
      </w:pPr>
      <w:r>
        <w:rPr>
          <w:rFonts w:hint="eastAsia"/>
          <w:sz w:val="32"/>
          <w:szCs w:val="32"/>
        </w:rPr>
        <w:t xml:space="preserve">  </w:t>
      </w:r>
    </w:p>
    <w:p>
      <w:pPr>
        <w:jc w:val="center"/>
        <w:rPr>
          <w:rFonts w:hint="eastAsia"/>
          <w:sz w:val="48"/>
          <w:szCs w:val="48"/>
        </w:rPr>
      </w:pPr>
      <w:r>
        <w:rPr>
          <w:rFonts w:hint="eastAsia"/>
          <w:sz w:val="48"/>
          <w:szCs w:val="48"/>
        </w:rPr>
        <w:t>目</w:t>
      </w:r>
      <w:r>
        <w:rPr>
          <w:rFonts w:hint="eastAsia"/>
          <w:sz w:val="48"/>
          <w:szCs w:val="48"/>
          <w:lang w:val="en-US" w:eastAsia="zh-CN"/>
        </w:rPr>
        <w:t xml:space="preserve">  </w:t>
      </w:r>
      <w:r>
        <w:rPr>
          <w:rFonts w:hint="eastAsia"/>
          <w:sz w:val="48"/>
          <w:szCs w:val="48"/>
        </w:rPr>
        <w:t>录</w:t>
      </w:r>
    </w:p>
    <w:p>
      <w:pPr>
        <w:jc w:val="center"/>
        <w:rPr>
          <w:rFonts w:hint="eastAsia"/>
          <w:sz w:val="48"/>
          <w:szCs w:val="48"/>
        </w:rPr>
      </w:pPr>
      <w:bookmarkStart w:id="8" w:name="_GoBack"/>
      <w:bookmarkEnd w:id="8"/>
    </w:p>
    <w:p>
      <w:pPr>
        <w:ind w:firstLine="1920" w:firstLineChars="600"/>
        <w:rPr>
          <w:rFonts w:hint="eastAsia"/>
          <w:sz w:val="32"/>
          <w:szCs w:val="32"/>
        </w:rPr>
      </w:pPr>
      <w:r>
        <w:rPr>
          <w:rFonts w:hint="eastAsia"/>
          <w:sz w:val="32"/>
          <w:szCs w:val="32"/>
        </w:rPr>
        <w:t>公开时间：202</w:t>
      </w:r>
      <w:r>
        <w:rPr>
          <w:rFonts w:hint="eastAsia"/>
          <w:sz w:val="32"/>
          <w:szCs w:val="32"/>
          <w:lang w:val="en-US" w:eastAsia="zh-CN"/>
        </w:rPr>
        <w:t>6</w:t>
      </w:r>
      <w:r>
        <w:rPr>
          <w:rFonts w:hint="eastAsia"/>
          <w:sz w:val="32"/>
          <w:szCs w:val="32"/>
        </w:rPr>
        <w:t>年</w:t>
      </w:r>
      <w:r>
        <w:rPr>
          <w:rFonts w:hint="eastAsia"/>
          <w:sz w:val="32"/>
          <w:szCs w:val="32"/>
          <w:lang w:val="en-US" w:eastAsia="zh-CN"/>
        </w:rPr>
        <w:t>9</w:t>
      </w:r>
      <w:r>
        <w:rPr>
          <w:rFonts w:hint="eastAsia"/>
          <w:sz w:val="32"/>
          <w:szCs w:val="32"/>
        </w:rPr>
        <w:t>月</w:t>
      </w:r>
      <w:r>
        <w:rPr>
          <w:rFonts w:hint="eastAsia"/>
          <w:sz w:val="32"/>
          <w:szCs w:val="32"/>
          <w:lang w:val="en-US" w:eastAsia="zh-CN"/>
        </w:rPr>
        <w:t>28</w:t>
      </w:r>
      <w:r>
        <w:rPr>
          <w:rFonts w:hint="eastAsia"/>
          <w:sz w:val="32"/>
          <w:szCs w:val="32"/>
        </w:rPr>
        <w:t>日</w:t>
      </w:r>
    </w:p>
    <w:p>
      <w:pPr>
        <w:ind w:firstLine="1920" w:firstLineChars="600"/>
        <w:rPr>
          <w:rFonts w:hint="eastAsia"/>
          <w:sz w:val="32"/>
          <w:szCs w:val="32"/>
        </w:rPr>
      </w:pPr>
    </w:p>
    <w:p>
      <w:pPr>
        <w:pStyle w:val="9"/>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"_Toc15396599"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第一部分 部门概况</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rPr>
        <w:t>4</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一、基本职能及主要工作</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4</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二、机构设置</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8</w:t>
      </w:r>
      <w:r>
        <w:rPr>
          <w:rFonts w:hint="eastAsia" w:asciiTheme="minorEastAsia" w:hAnsiTheme="minorEastAsia" w:eastAsiaTheme="minorEastAsia" w:cstheme="minorEastAsia"/>
          <w:sz w:val="30"/>
          <w:szCs w:val="30"/>
        </w:rPr>
        <w:fldChar w:fldCharType="end"/>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 xml:space="preserve">第二部分 </w:t>
      </w:r>
      <w:r>
        <w:rPr>
          <w:rFonts w:hint="eastAsia" w:asciiTheme="minorEastAsia" w:hAnsiTheme="minorEastAsia" w:eastAsiaTheme="minorEastAsia" w:cstheme="minorEastAsia"/>
          <w:sz w:val="30"/>
          <w:szCs w:val="30"/>
          <w:lang w:eastAsia="zh-CN"/>
        </w:rPr>
        <w:t>202</w:t>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lang w:eastAsia="zh-CN"/>
        </w:rPr>
        <w:t>年</w:t>
      </w:r>
      <w:r>
        <w:rPr>
          <w:rFonts w:hint="eastAsia" w:asciiTheme="minorEastAsia" w:hAnsiTheme="minorEastAsia" w:eastAsiaTheme="minorEastAsia" w:cstheme="minorEastAsia"/>
          <w:sz w:val="30"/>
          <w:szCs w:val="30"/>
        </w:rPr>
        <w:t>度部门决算情况说明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一、</w:t>
      </w:r>
      <w:r>
        <w:rPr>
          <w:rFonts w:hint="eastAsia" w:asciiTheme="minorEastAsia" w:hAnsiTheme="minorEastAsia" w:eastAsiaTheme="minorEastAsia" w:cstheme="minorEastAsia"/>
          <w:sz w:val="30"/>
          <w:szCs w:val="30"/>
        </w:rPr>
        <w:t>收</w:t>
      </w:r>
      <w:r>
        <w:rPr>
          <w:rFonts w:hint="eastAsia" w:asciiTheme="minorEastAsia" w:hAnsiTheme="minorEastAsia" w:eastAsiaTheme="minorEastAsia" w:cstheme="minorEastAsia"/>
          <w:bCs/>
          <w:sz w:val="30"/>
          <w:szCs w:val="30"/>
        </w:rPr>
        <w:t>入支出决算总体情况说明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二、</w:t>
      </w:r>
      <w:r>
        <w:rPr>
          <w:rFonts w:hint="eastAsia" w:asciiTheme="minorEastAsia" w:hAnsiTheme="minorEastAsia" w:eastAsiaTheme="minorEastAsia" w:cstheme="minorEastAsia"/>
          <w:sz w:val="30"/>
          <w:szCs w:val="30"/>
        </w:rPr>
        <w:t>收</w:t>
      </w:r>
      <w:r>
        <w:rPr>
          <w:rFonts w:hint="eastAsia" w:asciiTheme="minorEastAsia" w:hAnsiTheme="minorEastAsia" w:eastAsiaTheme="minorEastAsia" w:cstheme="minorEastAsia"/>
          <w:bCs/>
          <w:sz w:val="30"/>
          <w:szCs w:val="30"/>
        </w:rPr>
        <w:t>入决算情况说明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三、</w:t>
      </w:r>
      <w:r>
        <w:rPr>
          <w:rFonts w:hint="eastAsia" w:asciiTheme="minorEastAsia" w:hAnsiTheme="minorEastAsia" w:eastAsiaTheme="minorEastAsia" w:cstheme="minorEastAsia"/>
          <w:sz w:val="30"/>
          <w:szCs w:val="30"/>
        </w:rPr>
        <w:t>支</w:t>
      </w:r>
      <w:r>
        <w:rPr>
          <w:rFonts w:hint="eastAsia" w:asciiTheme="minorEastAsia" w:hAnsiTheme="minorEastAsia" w:eastAsiaTheme="minorEastAsia" w:cstheme="minorEastAsia"/>
          <w:bCs/>
          <w:sz w:val="30"/>
          <w:szCs w:val="30"/>
        </w:rPr>
        <w:t>出决算情况说明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"_Toc15396606"</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四、财</w:t>
      </w:r>
      <w:r>
        <w:rPr>
          <w:rFonts w:hint="eastAsia" w:asciiTheme="minorEastAsia" w:hAnsiTheme="minorEastAsia" w:eastAsiaTheme="minorEastAsia" w:cstheme="minorEastAsia"/>
          <w:bCs/>
          <w:sz w:val="30"/>
          <w:szCs w:val="30"/>
        </w:rPr>
        <w:t>政拨款收入支出决算总体情况说明</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9</w:t>
      </w:r>
      <w:r>
        <w:rPr>
          <w:rFonts w:hint="eastAsia" w:asciiTheme="minorEastAsia" w:hAnsiTheme="minorEastAsia" w:eastAsiaTheme="minorEastAsia" w:cstheme="minorEastAsia"/>
          <w:sz w:val="30"/>
          <w:szCs w:val="30"/>
        </w:rPr>
        <w:fldChar w:fldCharType="end"/>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"_Toc15396607"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五、一</w:t>
      </w:r>
      <w:r>
        <w:rPr>
          <w:rFonts w:hint="eastAsia" w:asciiTheme="minorEastAsia" w:hAnsiTheme="minorEastAsia" w:eastAsiaTheme="minorEastAsia" w:cstheme="minorEastAsia"/>
          <w:bCs/>
          <w:sz w:val="30"/>
          <w:szCs w:val="30"/>
        </w:rPr>
        <w:t>般公共预算财政拨款支出决算情况说明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b w:val="0"/>
          <w:bCs w:val="0"/>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0</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b w:val="0"/>
          <w:bCs w:val="0"/>
          <w:sz w:val="30"/>
          <w:szCs w:val="30"/>
        </w:rPr>
        <w:fldChar w:fldCharType="begin"/>
      </w:r>
      <w:r>
        <w:rPr>
          <w:rFonts w:hint="eastAsia" w:asciiTheme="minorEastAsia" w:hAnsiTheme="minorEastAsia" w:eastAsiaTheme="minorEastAsia" w:cstheme="minorEastAsia"/>
          <w:b w:val="0"/>
          <w:bCs w:val="0"/>
          <w:sz w:val="30"/>
          <w:szCs w:val="30"/>
        </w:rPr>
        <w:instrText xml:space="preserve">Hyperlink \l "_Toc15396608"</w:instrText>
      </w:r>
      <w:r>
        <w:rPr>
          <w:rFonts w:hint="eastAsia" w:asciiTheme="minorEastAsia" w:hAnsiTheme="minorEastAsia" w:eastAsiaTheme="minorEastAsia" w:cstheme="minorEastAsia"/>
          <w:b w:val="0"/>
          <w:bCs w:val="0"/>
          <w:sz w:val="30"/>
          <w:szCs w:val="30"/>
        </w:rPr>
        <w:fldChar w:fldCharType="separate"/>
      </w:r>
      <w:r>
        <w:rPr>
          <w:rFonts w:hint="eastAsia" w:asciiTheme="minorEastAsia" w:hAnsiTheme="minorEastAsia" w:eastAsiaTheme="minorEastAsia" w:cstheme="minorEastAsia"/>
          <w:b w:val="0"/>
          <w:bCs w:val="0"/>
          <w:sz w:val="30"/>
          <w:szCs w:val="30"/>
        </w:rPr>
        <w:t>六、一般公共预算财政拨款基本支出决算情况说明</w:t>
      </w:r>
      <w:r>
        <w:rPr>
          <w:rFonts w:hint="eastAsia" w:asciiTheme="minorEastAsia" w:hAnsiTheme="minorEastAsia" w:eastAsiaTheme="minorEastAsia" w:cstheme="minorEastAsia"/>
          <w:b w:val="0"/>
          <w:bCs w:val="0"/>
          <w:sz w:val="30"/>
          <w:szCs w:val="30"/>
        </w:rPr>
        <w:tab/>
      </w:r>
      <w:r>
        <w:rPr>
          <w:rFonts w:hint="eastAsia" w:asciiTheme="minorEastAsia" w:hAnsiTheme="minorEastAsia" w:eastAsiaTheme="minorEastAsia" w:cstheme="minorEastAsia"/>
          <w:b w:val="0"/>
          <w:bCs w:val="0"/>
          <w:sz w:val="30"/>
          <w:szCs w:val="30"/>
          <w:lang w:val="en-US" w:eastAsia="zh-CN"/>
        </w:rPr>
        <w:t>1</w:t>
      </w:r>
      <w:r>
        <w:rPr>
          <w:rFonts w:hint="eastAsia" w:asciiTheme="minorEastAsia" w:hAnsiTheme="minorEastAsia" w:eastAsiaTheme="minorEastAsia" w:cstheme="minorEastAsia"/>
          <w:b w:val="0"/>
          <w:bCs w:val="0"/>
          <w:sz w:val="30"/>
          <w:szCs w:val="30"/>
        </w:rPr>
        <w:fldChar w:fldCharType="end"/>
      </w:r>
      <w:r>
        <w:rPr>
          <w:rFonts w:hint="eastAsia" w:asciiTheme="minorEastAsia" w:hAnsiTheme="minorEastAsia" w:cstheme="minorEastAsia"/>
          <w:b w:val="0"/>
          <w:bCs w:val="0"/>
          <w:sz w:val="30"/>
          <w:szCs w:val="30"/>
          <w:lang w:val="en-US" w:eastAsia="zh-CN"/>
        </w:rPr>
        <w:t>2</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b w:val="0"/>
          <w:bCs w:val="0"/>
          <w:sz w:val="30"/>
          <w:szCs w:val="30"/>
          <w:lang w:val="en-US" w:eastAsia="zh-CN"/>
        </w:rPr>
        <w:fldChar w:fldCharType="begin"/>
      </w:r>
      <w:r>
        <w:rPr>
          <w:rFonts w:hint="eastAsia" w:asciiTheme="minorEastAsia" w:hAnsiTheme="minorEastAsia" w:eastAsiaTheme="minorEastAsia" w:cstheme="minorEastAsia"/>
          <w:b w:val="0"/>
          <w:bCs w:val="0"/>
          <w:sz w:val="30"/>
          <w:szCs w:val="30"/>
          <w:lang w:val="en-US" w:eastAsia="zh-CN"/>
        </w:rPr>
        <w:instrText xml:space="preserve">Hyperlink \l "_Toc15396609"</w:instrText>
      </w:r>
      <w:r>
        <w:rPr>
          <w:rFonts w:hint="eastAsia" w:asciiTheme="minorEastAsia" w:hAnsiTheme="minorEastAsia" w:eastAsiaTheme="minorEastAsia" w:cstheme="minorEastAsia"/>
          <w:b w:val="0"/>
          <w:bCs w:val="0"/>
          <w:sz w:val="30"/>
          <w:szCs w:val="30"/>
          <w:lang w:val="en-US" w:eastAsia="zh-CN"/>
        </w:rPr>
        <w:fldChar w:fldCharType="separate"/>
      </w:r>
      <w:r>
        <w:rPr>
          <w:rFonts w:hint="eastAsia" w:asciiTheme="minorEastAsia" w:hAnsiTheme="minorEastAsia" w:eastAsiaTheme="minorEastAsia" w:cstheme="minorEastAsia"/>
          <w:b w:val="0"/>
          <w:bCs w:val="0"/>
          <w:sz w:val="30"/>
          <w:szCs w:val="30"/>
          <w:lang w:val="en-US" w:eastAsia="zh-CN"/>
        </w:rPr>
        <w:t>七、财政拨款“三公”经费支出决算情况说明</w:t>
      </w:r>
      <w:r>
        <w:rPr>
          <w:rFonts w:hint="eastAsia" w:asciiTheme="minorEastAsia" w:hAnsiTheme="minorEastAsia" w:eastAsiaTheme="minorEastAsia" w:cstheme="minorEastAsia"/>
          <w:b w:val="0"/>
          <w:bCs w:val="0"/>
          <w:sz w:val="30"/>
          <w:szCs w:val="30"/>
          <w:lang w:val="en-US" w:eastAsia="zh-CN"/>
        </w:rPr>
        <w:tab/>
      </w:r>
      <w:r>
        <w:rPr>
          <w:rFonts w:hint="eastAsia" w:asciiTheme="minorEastAsia" w:hAnsiTheme="minorEastAsia" w:eastAsiaTheme="minorEastAsia" w:cstheme="minorEastAsia"/>
          <w:b w:val="0"/>
          <w:bCs w:val="0"/>
          <w:sz w:val="30"/>
          <w:szCs w:val="30"/>
          <w:lang w:val="en-US" w:eastAsia="zh-CN"/>
        </w:rPr>
        <w:t>1</w:t>
      </w:r>
      <w:r>
        <w:rPr>
          <w:rFonts w:hint="eastAsia" w:asciiTheme="minorEastAsia" w:hAnsiTheme="minorEastAsia" w:eastAsiaTheme="minorEastAsia" w:cstheme="minorEastAsia"/>
          <w:b w:val="0"/>
          <w:bCs w:val="0"/>
          <w:sz w:val="30"/>
          <w:szCs w:val="30"/>
          <w:lang w:val="en-US" w:eastAsia="zh-CN"/>
        </w:rPr>
        <w:fldChar w:fldCharType="end"/>
      </w:r>
      <w:r>
        <w:rPr>
          <w:rFonts w:hint="eastAsia" w:asciiTheme="minorEastAsia" w:hAnsiTheme="minorEastAsia" w:cstheme="minorEastAsia"/>
          <w:b w:val="0"/>
          <w:bCs w:val="0"/>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八、</w:t>
      </w:r>
      <w:r>
        <w:rPr>
          <w:rFonts w:hint="eastAsia" w:asciiTheme="minorEastAsia" w:hAnsiTheme="minorEastAsia" w:eastAsiaTheme="minorEastAsia" w:cstheme="minorEastAsia"/>
          <w:bCs/>
          <w:sz w:val="30"/>
          <w:szCs w:val="30"/>
        </w:rPr>
        <w:t>政府性基金预算支出决算情况说明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sz w:val="30"/>
          <w:szCs w:val="30"/>
        </w:rPr>
        <w:t>九、</w:t>
      </w:r>
      <w:r>
        <w:rPr>
          <w:rFonts w:hint="eastAsia" w:asciiTheme="minorEastAsia" w:hAnsiTheme="minorEastAsia" w:eastAsiaTheme="minorEastAsia" w:cstheme="minorEastAsia"/>
          <w:sz w:val="30"/>
          <w:szCs w:val="30"/>
        </w:rPr>
        <w:t xml:space="preserve"> 国</w:t>
      </w:r>
      <w:r>
        <w:rPr>
          <w:rFonts w:hint="eastAsia" w:asciiTheme="minorEastAsia" w:hAnsiTheme="minorEastAsia" w:eastAsiaTheme="minorEastAsia" w:cstheme="minorEastAsia"/>
          <w:bCs/>
          <w:sz w:val="30"/>
          <w:szCs w:val="30"/>
        </w:rPr>
        <w:t>有资本经营预算支出决算情况说明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十</w:t>
      </w:r>
      <w:r>
        <w:rPr>
          <w:rFonts w:hint="eastAsia" w:asciiTheme="minorEastAsia" w:hAnsiTheme="minorEastAsia" w:eastAsiaTheme="minorEastAsia" w:cstheme="minorEastAsia"/>
          <w:bCs/>
          <w:sz w:val="30"/>
          <w:szCs w:val="30"/>
        </w:rPr>
        <w:t>、其他重要事项的情况说明</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4</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bCs/>
          <w:kern w:val="44"/>
          <w:sz w:val="30"/>
          <w:szCs w:val="30"/>
        </w:rPr>
        <w:t>第三部分</w:t>
      </w:r>
      <w:r>
        <w:rPr>
          <w:rFonts w:hint="eastAsia" w:asciiTheme="minorEastAsia" w:hAnsiTheme="minorEastAsia" w:eastAsiaTheme="minorEastAsia" w:cstheme="minorEastAsia"/>
          <w:sz w:val="30"/>
          <w:szCs w:val="30"/>
        </w:rPr>
        <w:t xml:space="preserve"> 名</w:t>
      </w:r>
      <w:r>
        <w:rPr>
          <w:rFonts w:hint="eastAsia" w:asciiTheme="minorEastAsia" w:hAnsiTheme="minorEastAsia" w:eastAsiaTheme="minorEastAsia" w:cstheme="minorEastAsia"/>
          <w:bCs/>
          <w:kern w:val="44"/>
          <w:sz w:val="30"/>
          <w:szCs w:val="30"/>
        </w:rPr>
        <w:t>词解释</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1</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7</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w:t>
      </w:r>
      <w:r>
        <w:rPr>
          <w:rFonts w:hint="eastAsia" w:asciiTheme="minorEastAsia" w:hAnsiTheme="minorEastAsia" w:eastAsiaTheme="minorEastAsia" w:cstheme="minorEastAsia"/>
          <w:bCs/>
          <w:kern w:val="44"/>
          <w:sz w:val="30"/>
          <w:szCs w:val="30"/>
        </w:rPr>
        <w:t>四部分 附件</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2</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1</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kern w:val="44"/>
          <w:sz w:val="30"/>
          <w:szCs w:val="30"/>
        </w:rPr>
        <w:t>附件1</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2</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1</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kern w:val="44"/>
          <w:sz w:val="30"/>
          <w:szCs w:val="30"/>
        </w:rPr>
        <w:t>附件2</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3</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eastAsiaTheme="minorEastAsia"/>
          <w:lang w:val="en-US" w:eastAsia="zh-CN"/>
        </w:rPr>
      </w:pPr>
      <w:r>
        <w:rPr>
          <w:rFonts w:hint="eastAsia"/>
          <w:lang w:val="en-US" w:eastAsia="zh-CN"/>
        </w:rPr>
        <w:t xml:space="preserve"> </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kern w:val="44"/>
          <w:sz w:val="30"/>
          <w:szCs w:val="30"/>
        </w:rPr>
        <w:t>附件</w:t>
      </w:r>
      <w:r>
        <w:rPr>
          <w:rFonts w:hint="eastAsia" w:asciiTheme="minorEastAsia" w:hAnsiTheme="minorEastAsia" w:cstheme="minorEastAsia"/>
          <w:kern w:val="44"/>
          <w:sz w:val="30"/>
          <w:szCs w:val="30"/>
          <w:lang w:val="en-US" w:eastAsia="zh-CN"/>
        </w:rPr>
        <w:t>3</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4</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2</w:t>
      </w:r>
    </w:p>
    <w:p>
      <w:pPr>
        <w:pStyle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"_Toc15396618"</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第</w:t>
      </w:r>
      <w:r>
        <w:rPr>
          <w:rFonts w:hint="eastAsia" w:asciiTheme="minorEastAsia" w:hAnsiTheme="minorEastAsia" w:eastAsiaTheme="minorEastAsia" w:cstheme="minorEastAsia"/>
          <w:bCs/>
          <w:kern w:val="44"/>
          <w:sz w:val="30"/>
          <w:szCs w:val="30"/>
        </w:rPr>
        <w:t>五部分 附表</w:t>
      </w:r>
      <w:r>
        <w:rPr>
          <w:rFonts w:hint="eastAsia" w:asciiTheme="minorEastAsia" w:hAnsiTheme="minorEastAsia" w:eastAsiaTheme="minorEastAsia" w:cstheme="minorEastAsia"/>
          <w:sz w:val="30"/>
          <w:szCs w:val="30"/>
        </w:rPr>
        <w:tab/>
      </w:r>
      <w:r>
        <w:rPr>
          <w:rFonts w:hint="eastAsia" w:asciiTheme="minorEastAsia" w:hAnsiTheme="minorEastAsia" w:eastAsia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eastAsia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一、</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"_Toc15396619"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收入支出决算总表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二、</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收入</w:t>
      </w:r>
      <w:r>
        <w:rPr>
          <w:rFonts w:hint="eastAsia" w:asciiTheme="minorEastAsia" w:hAnsiTheme="minorEastAsia" w:eastAsiaTheme="minorEastAsia" w:cstheme="minorEastAsia"/>
          <w:sz w:val="30"/>
          <w:szCs w:val="30"/>
          <w:lang w:val="en-US" w:eastAsia="zh-CN"/>
        </w:rPr>
        <w:t>决算</w:t>
      </w:r>
      <w:r>
        <w:rPr>
          <w:rFonts w:hint="eastAsia" w:asciiTheme="minorEastAsia" w:hAnsiTheme="minorEastAsia" w:eastAsiaTheme="minorEastAsia" w:cstheme="minorEastAsia"/>
          <w:sz w:val="30"/>
          <w:szCs w:val="30"/>
        </w:rPr>
        <w:t>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三、</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支出</w:t>
      </w:r>
      <w:r>
        <w:rPr>
          <w:rFonts w:hint="eastAsia" w:asciiTheme="minorEastAsia" w:hAnsiTheme="minorEastAsia" w:eastAsiaTheme="minorEastAsia" w:cstheme="minorEastAsia"/>
          <w:sz w:val="30"/>
          <w:szCs w:val="30"/>
          <w:lang w:val="en-US" w:eastAsia="zh-CN"/>
        </w:rPr>
        <w:t>决算</w:t>
      </w:r>
      <w:r>
        <w:rPr>
          <w:rFonts w:hint="eastAsia" w:asciiTheme="minorEastAsia" w:hAnsiTheme="minorEastAsia" w:eastAsiaTheme="minorEastAsia" w:cstheme="minorEastAsia"/>
          <w:sz w:val="30"/>
          <w:szCs w:val="30"/>
        </w:rPr>
        <w:t>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四、</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"_Toc15396622"</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财政拨款收入支出决算总表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五、</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"_Toc15396623"</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财政拨款支出决算明细表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六、</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"_Toc15396624"</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七、</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"_Toc15396625"</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一般公共预算财政拨款支出决算明细表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八、</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"_Toc15396626"</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一般公共预算财政拨款基本支出决算表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九、</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"_Toc15396627"</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一般公共预算财政拨款项目支出决算表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eastAsiaTheme="minorEastAsia" w:cstheme="minorEastAsia"/>
          <w:sz w:val="30"/>
          <w:szCs w:val="30"/>
        </w:rPr>
        <w:t>政府性基金预算财政拨款收入支出决算表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cstheme="minorEastAsia"/>
          <w:sz w:val="30"/>
          <w:szCs w:val="30"/>
          <w:lang w:val="en-US" w:eastAsia="zh-CN"/>
        </w:rPr>
        <w:t>一</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"_Toc15396629"</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国有资本经营预算财政拨款收入支出决算表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十二、</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"_Toc15396630"</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国有资本经营预算财政拨款支出决算表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pStyle w:val="1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十</w:t>
      </w:r>
      <w:r>
        <w:rPr>
          <w:rFonts w:hint="eastAsia" w:asciiTheme="minorEastAsia" w:hAnsiTheme="minorEastAsia" w:cstheme="minorEastAsia"/>
          <w:sz w:val="30"/>
          <w:szCs w:val="30"/>
          <w:lang w:val="en-US" w:eastAsia="zh-CN"/>
        </w:rPr>
        <w:t>三</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rPr>
        <w:fldChar w:fldCharType="begin"/>
      </w:r>
      <w:r>
        <w:rPr>
          <w:rFonts w:hint="eastAsia" w:asciiTheme="minorEastAsia" w:hAnsiTheme="minorEastAsia" w:eastAsiaTheme="minorEastAsia" w:cstheme="minorEastAsia"/>
          <w:sz w:val="30"/>
          <w:szCs w:val="30"/>
        </w:rPr>
        <w:instrText xml:space="preserve">Hyperlink \l "_Toc15396631"</w:instrText>
      </w:r>
      <w:r>
        <w:rPr>
          <w:rFonts w:hint="eastAsia" w:asciiTheme="minorEastAsia" w:hAnsiTheme="minorEastAsia" w:eastAsiaTheme="minorEastAsia" w:cstheme="minorEastAsia"/>
          <w:sz w:val="30"/>
          <w:szCs w:val="30"/>
        </w:rPr>
        <w:fldChar w:fldCharType="separate"/>
      </w:r>
      <w:r>
        <w:rPr>
          <w:rFonts w:hint="eastAsia" w:asciiTheme="minorEastAsia" w:hAnsiTheme="minorEastAsia" w:cstheme="minorEastAsia"/>
          <w:sz w:val="30"/>
          <w:szCs w:val="30"/>
          <w:lang w:val="en-US" w:eastAsia="zh-CN"/>
        </w:rPr>
        <w:t>财政拨款“三公”经费支出决算表</w:t>
      </w:r>
      <w:r>
        <w:rPr>
          <w:rFonts w:hint="eastAsia" w:asciiTheme="minorEastAsia" w:hAnsiTheme="minorEastAsia" w:eastAsiaTheme="minorEastAsia" w:cstheme="minorEastAsia"/>
          <w:sz w:val="30"/>
          <w:szCs w:val="30"/>
        </w:rPr>
        <w:tab/>
      </w:r>
      <w:r>
        <w:rPr>
          <w:rFonts w:hint="eastAsia" w:asciiTheme="minorEastAsia" w:hAnsiTheme="minorEastAsia" w:cstheme="minorEastAsia"/>
          <w:sz w:val="30"/>
          <w:szCs w:val="30"/>
          <w:lang w:val="en-US" w:eastAsia="zh-CN"/>
        </w:rPr>
        <w:t>5</w:t>
      </w:r>
      <w:r>
        <w:rPr>
          <w:rFonts w:hint="eastAsia" w:asciiTheme="minorEastAsia" w:hAnsiTheme="minorEastAsia" w:eastAsiaTheme="minorEastAsia" w:cstheme="minorEastAsia"/>
          <w:sz w:val="30"/>
          <w:szCs w:val="30"/>
        </w:rPr>
        <w:fldChar w:fldCharType="end"/>
      </w:r>
      <w:r>
        <w:rPr>
          <w:rFonts w:hint="eastAsia" w:asciiTheme="minorEastAsia" w:hAnsiTheme="minorEastAsia" w:cstheme="minorEastAsia"/>
          <w:sz w:val="30"/>
          <w:szCs w:val="30"/>
          <w:lang w:val="en-US" w:eastAsia="zh-CN"/>
        </w:rPr>
        <w:t>3</w:t>
      </w: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rPr>
          <w:rFonts w:hint="eastAsia"/>
          <w:sz w:val="32"/>
          <w:szCs w:val="32"/>
        </w:rPr>
      </w:pPr>
    </w:p>
    <w:p>
      <w:pPr>
        <w:jc w:val="center"/>
        <w:rPr>
          <w:rFonts w:hint="eastAsia"/>
          <w:b/>
          <w:bCs/>
          <w:sz w:val="44"/>
          <w:szCs w:val="44"/>
        </w:rPr>
      </w:pPr>
      <w:r>
        <w:rPr>
          <w:rFonts w:hint="eastAsia"/>
          <w:b/>
          <w:bCs/>
          <w:sz w:val="44"/>
          <w:szCs w:val="44"/>
        </w:rPr>
        <w:t>第一部分 部门概况</w:t>
      </w:r>
    </w:p>
    <w:p>
      <w:pPr>
        <w:rPr>
          <w:rFonts w:hint="eastAsia"/>
          <w:sz w:val="32"/>
          <w:szCs w:val="32"/>
        </w:rPr>
      </w:pPr>
    </w:p>
    <w:p>
      <w:pPr>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一、基本职能及主要工作</w:t>
      </w:r>
    </w:p>
    <w:p>
      <w:pPr>
        <w:ind w:firstLine="640" w:firstLineChars="200"/>
        <w:rPr>
          <w:rFonts w:hint="eastAsia"/>
          <w:sz w:val="32"/>
          <w:szCs w:val="32"/>
        </w:rPr>
      </w:pPr>
      <w:bookmarkStart w:id="0" w:name="_Toc15377198"/>
      <w:bookmarkStart w:id="1" w:name="_Toc15378445"/>
      <w:r>
        <w:rPr>
          <w:rFonts w:hint="eastAsia"/>
          <w:sz w:val="32"/>
          <w:szCs w:val="32"/>
        </w:rPr>
        <w:t>（一）主要职能</w:t>
      </w:r>
      <w:bookmarkEnd w:id="0"/>
      <w:bookmarkEnd w:id="1"/>
      <w:bookmarkStart w:id="2" w:name="_Toc15377199"/>
      <w:bookmarkStart w:id="3" w:name="_Toc15378446"/>
    </w:p>
    <w:p>
      <w:pPr>
        <w:ind w:firstLine="640" w:firstLineChars="200"/>
        <w:rPr>
          <w:rFonts w:hint="eastAsia"/>
          <w:sz w:val="32"/>
          <w:szCs w:val="32"/>
        </w:rPr>
      </w:pPr>
      <w:r>
        <w:rPr>
          <w:rFonts w:hint="eastAsia"/>
          <w:sz w:val="32"/>
          <w:szCs w:val="32"/>
        </w:rPr>
        <w:t>九寨沟县应急管理局负责应急管理工作，组织和指导应对安全生产类、自然灾害类等突发事件和综合防灾减灾救灾工作。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负责组织、指导、协调安全生产类、自然灾害类等突发事件应急救援，承担全</w:t>
      </w:r>
      <w:r>
        <w:rPr>
          <w:rFonts w:hint="eastAsia"/>
          <w:sz w:val="32"/>
          <w:szCs w:val="32"/>
          <w:lang w:eastAsia="zh-CN"/>
        </w:rPr>
        <w:t>县</w:t>
      </w:r>
      <w:r>
        <w:rPr>
          <w:rFonts w:hint="eastAsia"/>
          <w:sz w:val="32"/>
          <w:szCs w:val="32"/>
        </w:rPr>
        <w:t>应对</w:t>
      </w:r>
      <w:r>
        <w:rPr>
          <w:rFonts w:hint="eastAsia"/>
          <w:sz w:val="32"/>
          <w:szCs w:val="32"/>
          <w:lang w:eastAsia="zh-CN"/>
        </w:rPr>
        <w:t>一般</w:t>
      </w:r>
      <w:r>
        <w:rPr>
          <w:rFonts w:hint="eastAsia"/>
          <w:sz w:val="32"/>
          <w:szCs w:val="32"/>
        </w:rPr>
        <w:t>及以上灾害指挥部工作，综合研判突发事件发展态势并提出应对建议，负责组织</w:t>
      </w:r>
      <w:r>
        <w:rPr>
          <w:rFonts w:hint="eastAsia"/>
          <w:sz w:val="32"/>
          <w:szCs w:val="32"/>
          <w:lang w:eastAsia="zh-CN"/>
        </w:rPr>
        <w:t>一般</w:t>
      </w:r>
      <w:r>
        <w:rPr>
          <w:rFonts w:hint="eastAsia"/>
          <w:sz w:val="32"/>
          <w:szCs w:val="32"/>
        </w:rPr>
        <w:t>及以上灾害应急处置等工作。按照国家、省</w:t>
      </w:r>
      <w:r>
        <w:rPr>
          <w:rFonts w:hint="eastAsia"/>
          <w:sz w:val="32"/>
          <w:szCs w:val="32"/>
          <w:lang w:eastAsia="zh-CN"/>
        </w:rPr>
        <w:t>、州</w:t>
      </w:r>
      <w:r>
        <w:rPr>
          <w:rFonts w:hint="eastAsia"/>
          <w:sz w:val="32"/>
          <w:szCs w:val="32"/>
        </w:rPr>
        <w:t>相关政策和规定负责消防、森林和草原火灾扑救、抗洪抢险、地震和地质灾害救援、生产安全事故救援等专业应急救援力量建设，依法依规统筹指导各</w:t>
      </w:r>
      <w:r>
        <w:rPr>
          <w:rFonts w:hint="eastAsia"/>
          <w:sz w:val="32"/>
          <w:szCs w:val="32"/>
          <w:lang w:eastAsia="zh-CN"/>
        </w:rPr>
        <w:t>乡</w:t>
      </w:r>
      <w:r>
        <w:rPr>
          <w:rFonts w:hint="eastAsia"/>
          <w:sz w:val="32"/>
          <w:szCs w:val="32"/>
        </w:rPr>
        <w:t>（</w:t>
      </w:r>
      <w:r>
        <w:rPr>
          <w:rFonts w:hint="eastAsia"/>
          <w:sz w:val="32"/>
          <w:szCs w:val="32"/>
          <w:lang w:eastAsia="zh-CN"/>
        </w:rPr>
        <w:t>镇</w:t>
      </w:r>
      <w:r>
        <w:rPr>
          <w:rFonts w:hint="eastAsia"/>
          <w:sz w:val="32"/>
          <w:szCs w:val="32"/>
        </w:rPr>
        <w:t>）及社会应急救援力量和应急保障能力建设。</w:t>
      </w:r>
    </w:p>
    <w:p>
      <w:pPr>
        <w:ind w:firstLine="640" w:firstLineChars="200"/>
        <w:rPr>
          <w:rFonts w:hint="eastAsia"/>
          <w:sz w:val="32"/>
          <w:szCs w:val="32"/>
        </w:rPr>
      </w:pPr>
      <w:r>
        <w:rPr>
          <w:rFonts w:hint="eastAsia"/>
          <w:sz w:val="32"/>
          <w:szCs w:val="32"/>
        </w:rPr>
        <w:t>（二）</w:t>
      </w:r>
      <w:r>
        <w:rPr>
          <w:rFonts w:hint="eastAsia"/>
          <w:sz w:val="32"/>
          <w:szCs w:val="32"/>
          <w:lang w:eastAsia="zh-CN"/>
        </w:rPr>
        <w:t>2025年</w:t>
      </w:r>
      <w:r>
        <w:rPr>
          <w:rFonts w:hint="eastAsia"/>
          <w:sz w:val="32"/>
          <w:szCs w:val="32"/>
        </w:rPr>
        <w:t>重点工作完成情况</w:t>
      </w:r>
      <w:bookmarkEnd w:id="2"/>
      <w:bookmarkEnd w:id="3"/>
    </w:p>
    <w:p>
      <w:pPr>
        <w:ind w:firstLine="640" w:firstLineChars="200"/>
        <w:rPr>
          <w:rFonts w:hint="eastAsia"/>
          <w:sz w:val="32"/>
          <w:szCs w:val="32"/>
        </w:rPr>
      </w:pPr>
      <w:r>
        <w:rPr>
          <w:rFonts w:hint="eastAsia"/>
          <w:sz w:val="32"/>
          <w:szCs w:val="32"/>
        </w:rPr>
        <w:t>根据</w:t>
      </w:r>
      <w:r>
        <w:rPr>
          <w:rFonts w:hint="eastAsia"/>
          <w:sz w:val="32"/>
          <w:szCs w:val="32"/>
          <w:lang w:eastAsia="zh-CN"/>
        </w:rPr>
        <w:t>2025年</w:t>
      </w:r>
      <w:r>
        <w:rPr>
          <w:rFonts w:hint="eastAsia"/>
          <w:sz w:val="32"/>
          <w:szCs w:val="32"/>
        </w:rPr>
        <w:t>全县工作的总体部署，九寨沟县应急管理局坚持以习近平新时代中国特色社会主义思想为指导，深入学习习近平总书记关于应急管理的一系列重要论述，在县委、县政府的坚强领导下，在州应急管理局的业务指导下，紧紧围绕国家、省、州、县一系列应急管理和安全生产工作部署，狠抓责任落实，加大安全监管力度，筑牢防灾减灾救灾防线，以高水平安全服务九寨沟县高质量发展。</w:t>
      </w:r>
      <w:r>
        <w:rPr>
          <w:rFonts w:hint="eastAsia"/>
          <w:sz w:val="32"/>
          <w:szCs w:val="32"/>
          <w:lang w:eastAsia="zh-CN"/>
        </w:rPr>
        <w:t>2025年</w:t>
      </w:r>
      <w:r>
        <w:rPr>
          <w:rFonts w:hint="eastAsia"/>
          <w:sz w:val="32"/>
          <w:szCs w:val="32"/>
        </w:rPr>
        <w:t>具体工作如下：</w:t>
      </w:r>
    </w:p>
    <w:p>
      <w:pPr>
        <w:ind w:firstLine="640" w:firstLineChars="200"/>
        <w:rPr>
          <w:rFonts w:hint="eastAsia"/>
          <w:sz w:val="32"/>
          <w:szCs w:val="32"/>
        </w:rPr>
      </w:pPr>
      <w:bookmarkStart w:id="4" w:name="_Toc15377200"/>
      <w:bookmarkStart w:id="5" w:name="_Toc15396601"/>
      <w:r>
        <w:rPr>
          <w:rFonts w:hint="eastAsia"/>
          <w:sz w:val="32"/>
          <w:szCs w:val="32"/>
        </w:rPr>
        <w:t>1.安全生产方面。一是压实责任凝聚安全共治合力。加强安全生产督查检查，确保企业主要负责人切实履行安全生产第一责任人职责，构建安全风险分级管控和隐患排查治理双重预防机制，健全风险防范化解机制。二是持续强化重点领域攻坚整治。深入开展治本攻坚三年行动，紧盯建筑施工、道路交通、非煤矿山、危险化学品等高危领域，聚焦“九小场所”消防安全，持续深化集中攻坚整治。2025年县级各部门共检查企业764家次，排查发现问题隐患1116条（其中重大隐患45条），均已全部整改。发出提醒提示函45份，落实安全生产主体责任，从源头上把控安全风险。三是构建广泛参与的监管格局。推进安全风险隐患报告奖励，进一步加大社会监督、舆论监督和企业内部监督的力度。截至目前，共收到各领域安全生产隐患举报93条，查实60条，奖励金额8590元。四是科技赋能提升安全监管能效。有序推进“蜀安焊”系统应用，构建动火作业申报、社会监督、隐患排查一体化管理模式。截至目前，全县动火作业申报239件，电气焊设备190台、从业人员258人、重点场所737个，有效遏制违规动火作业，推动监管智能化、规范化。五是精准执法监管保持高压震慑。以“严执法、强震慑、促履责”为主线，扎实开展监管执法专项行动，共检查企业214家次，排查一般隐患875条，重大隐患17条，现已全部整改完成。行政处罚3次，罚款38.4475万元。集中组织2次安全生产“明白人”培训会和1次线下考试。</w:t>
      </w:r>
    </w:p>
    <w:p>
      <w:pPr>
        <w:ind w:firstLine="640" w:firstLineChars="200"/>
        <w:rPr>
          <w:rFonts w:hint="eastAsia"/>
          <w:sz w:val="32"/>
          <w:szCs w:val="32"/>
        </w:rPr>
      </w:pPr>
      <w:r>
        <w:rPr>
          <w:rFonts w:hint="eastAsia"/>
          <w:color w:val="auto"/>
          <w:sz w:val="32"/>
          <w:szCs w:val="32"/>
        </w:rPr>
        <w:t>2.森林草原防灭火方面。</w:t>
      </w:r>
      <w:r>
        <w:rPr>
          <w:rFonts w:hint="eastAsia"/>
          <w:sz w:val="32"/>
          <w:szCs w:val="32"/>
        </w:rPr>
        <w:t>一是严格落实工作责任。落实“党政同责、一岗双责、失职追责”要求，各级领导开展常规督查指导2000余次。签订联保体户数15153份，将防火责任落实到最基层。二是常态开展宣传教育。以“3.30警示日”“森林草原防灭火宣传月”“防火知识进校园”等为活动主体开展专题宣传240余场次。在节假日及重要节点，组织宣传车深入乡村、林区巡回宣传1800余辆次，到户宣传1.5万余次。三是完善预警响应机制。履行“早预警、早发现、早报告、早处置”要求，成立高火险期24小时应急值守专班，参加省高火险期每日调度会议62次。建立健全火险预警会商机制，及时发布火险预警信息23次，接收核报卫星热点5次。组织开展应急演练92次（乡镇17次、村组企业75次），参与人员2580人次。四是防范化解风险隐患。今年以来审批报备野外用火240余起，查处违规野外用火10起，处罚11人（其中2人拘留），罚款6700元。建设完善150套林区车辆及行人监控设备、10个火险因子监测站，累计整改省、州、县反馈问题隐患218条，坚决做到不留死角、不留盲区。</w:t>
      </w:r>
    </w:p>
    <w:p>
      <w:pPr>
        <w:ind w:firstLine="640" w:firstLineChars="200"/>
        <w:rPr>
          <w:rFonts w:hint="eastAsia"/>
          <w:sz w:val="32"/>
          <w:szCs w:val="32"/>
        </w:rPr>
      </w:pPr>
      <w:r>
        <w:rPr>
          <w:rFonts w:hint="eastAsia"/>
          <w:sz w:val="32"/>
          <w:szCs w:val="32"/>
        </w:rPr>
        <w:t>3.防灾减灾救灾方面。一是强化组织领导，压实防汛抗旱责任体系。成立了九寨沟县防灾减灾救灾委员会，由县委、县政府主要领导担任主任，下设抗震救灾、防汛抗旱、森林草原防灭火、地质灾害4个指挥部和道路交通安全综合治理、消防安全2个委员会，各指挥部（委员会）各司其职。严格落实“一办双设”要求，充分发挥应急管理部门综合优势和水利部门专业优势，形成了统一指挥、部门联动、反应灵敏、协同高效的运行机制；与文县、迭部县、平武县、松潘县、若尔盖县签订了《防汛减灾联防联动协议》。二是深化隐患排查，夯实防灾减灾基础。组织水利、自然资源、交通运输、文体旅、应急等部门，对全县河道、水库（水电站）、山洪沟道、地质灾害隐患点、涉水旅游景区、在建工程、城乡低洼易涝区等进行多轮次、拉网式排查。派技术人员200人次全年累计排查隐患点544处，复核已销号点400处，复核治理工程45处。对排查出的隐患点及时更新台账，逐点落实防灾责任人、监测责任人，科学划定危险区，设立警示标识322余块，发放“防灾明白卡”“避险明白卡”共计4997余份。三是加强应急准备，提升抢险救援能力。补充更新了防汛抢险物资和抗旱设备，2025年采购大功率喊话器、污水抽水泵、救生衣等应急物资12.5万元。与社会企业签订代储协议，确保应急物资调得出、用得上。整合覆盖全县的应急救援力量体系。完成山洪地质灾害防御演练500余次，参与人员8000余人次，组织开展了全县防汛抗旱、地质灾害救援、地震等综合性演练1次，参与人员300余人次，提升了协同作战能力。四是科学调度应对，有效处置灾害险情。针对年内发生的21次区域性暴雨和93次局地强对流天气过程，县防办及时组织会商，启动三级应急响应1次，提前转移危险区群众和游客676人次，实现了“零伤亡”目标。</w:t>
      </w:r>
    </w:p>
    <w:p>
      <w:pPr>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二、机构设置</w:t>
      </w:r>
      <w:bookmarkEnd w:id="4"/>
      <w:bookmarkEnd w:id="5"/>
    </w:p>
    <w:p>
      <w:pPr>
        <w:ind w:firstLine="640" w:firstLineChars="200"/>
        <w:rPr>
          <w:rFonts w:hint="eastAsia"/>
          <w:sz w:val="32"/>
          <w:szCs w:val="32"/>
        </w:rPr>
      </w:pPr>
      <w:r>
        <w:rPr>
          <w:rFonts w:hint="eastAsia"/>
          <w:sz w:val="32"/>
          <w:szCs w:val="32"/>
        </w:rPr>
        <w:t>九寨沟县应急管理局是政府管理的行政单位，是县级一级预算单位，单位下设</w:t>
      </w:r>
      <w:r>
        <w:rPr>
          <w:rFonts w:hint="eastAsia"/>
          <w:sz w:val="32"/>
          <w:szCs w:val="32"/>
          <w:lang w:val="en-US" w:eastAsia="zh-CN"/>
        </w:rPr>
        <w:t>3</w:t>
      </w:r>
      <w:r>
        <w:rPr>
          <w:rFonts w:hint="eastAsia"/>
          <w:sz w:val="32"/>
          <w:szCs w:val="32"/>
        </w:rPr>
        <w:t>个机构，其中：防震减灾事务中心为正科级参公事业单位，应急救援中心为股级事业机构</w:t>
      </w:r>
      <w:r>
        <w:rPr>
          <w:rFonts w:hint="eastAsia"/>
          <w:sz w:val="32"/>
          <w:szCs w:val="32"/>
          <w:lang w:eastAsia="zh-CN"/>
        </w:rPr>
        <w:t>，</w:t>
      </w:r>
      <w:r>
        <w:rPr>
          <w:rFonts w:hint="eastAsia"/>
          <w:sz w:val="32"/>
          <w:szCs w:val="32"/>
          <w:lang w:val="en-US" w:eastAsia="zh-CN"/>
        </w:rPr>
        <w:t>消防救援事务中心为</w:t>
      </w:r>
      <w:r>
        <w:rPr>
          <w:rFonts w:hint="eastAsia"/>
          <w:sz w:val="32"/>
          <w:szCs w:val="32"/>
        </w:rPr>
        <w:t>股级事业机构；单位内设办公室、应急管理股，安全监管股、防灭火管理股、安全生产执法大队5个股室。</w:t>
      </w:r>
    </w:p>
    <w:p>
      <w:pPr>
        <w:ind w:firstLine="640" w:firstLineChars="200"/>
        <w:rPr>
          <w:rFonts w:hint="eastAsia"/>
          <w:sz w:val="32"/>
          <w:szCs w:val="32"/>
          <w:lang w:val="en-US" w:eastAsia="zh-CN"/>
        </w:rPr>
      </w:pPr>
      <w:r>
        <w:rPr>
          <w:rFonts w:hint="eastAsia"/>
          <w:sz w:val="32"/>
          <w:szCs w:val="32"/>
        </w:rPr>
        <w:t>单位核定编制数共计</w:t>
      </w:r>
      <w:r>
        <w:rPr>
          <w:rFonts w:hint="eastAsia"/>
          <w:sz w:val="32"/>
          <w:szCs w:val="32"/>
          <w:lang w:val="en-US" w:eastAsia="zh-CN"/>
        </w:rPr>
        <w:t>36</w:t>
      </w:r>
      <w:r>
        <w:rPr>
          <w:rFonts w:hint="eastAsia"/>
          <w:sz w:val="32"/>
          <w:szCs w:val="32"/>
        </w:rPr>
        <w:t>名，其中：行政编制</w:t>
      </w:r>
      <w:r>
        <w:rPr>
          <w:rFonts w:hint="eastAsia"/>
          <w:sz w:val="32"/>
          <w:szCs w:val="32"/>
          <w:lang w:val="en-US" w:eastAsia="zh-CN"/>
        </w:rPr>
        <w:t>5</w:t>
      </w:r>
      <w:r>
        <w:rPr>
          <w:rFonts w:hint="eastAsia"/>
          <w:sz w:val="32"/>
          <w:szCs w:val="32"/>
        </w:rPr>
        <w:t>名，机关</w:t>
      </w:r>
      <w:r>
        <w:rPr>
          <w:rFonts w:hint="eastAsia"/>
          <w:sz w:val="32"/>
          <w:szCs w:val="32"/>
          <w:lang w:eastAsia="zh-CN"/>
        </w:rPr>
        <w:t>工勤人员</w:t>
      </w:r>
      <w:r>
        <w:rPr>
          <w:rFonts w:hint="eastAsia"/>
          <w:sz w:val="32"/>
          <w:szCs w:val="32"/>
        </w:rPr>
        <w:t>编制</w:t>
      </w:r>
      <w:r>
        <w:rPr>
          <w:rFonts w:hint="eastAsia"/>
          <w:sz w:val="32"/>
          <w:szCs w:val="32"/>
          <w:lang w:val="en-US" w:eastAsia="zh-CN"/>
        </w:rPr>
        <w:t>1</w:t>
      </w:r>
      <w:r>
        <w:rPr>
          <w:rFonts w:hint="eastAsia"/>
          <w:sz w:val="32"/>
          <w:szCs w:val="32"/>
        </w:rPr>
        <w:t>名；</w:t>
      </w:r>
      <w:r>
        <w:rPr>
          <w:rFonts w:hint="eastAsia"/>
          <w:sz w:val="32"/>
          <w:szCs w:val="32"/>
          <w:lang w:val="en-US" w:eastAsia="en-US"/>
        </w:rPr>
        <w:t>安全生产执法大队</w:t>
      </w:r>
      <w:r>
        <w:rPr>
          <w:rFonts w:hint="eastAsia"/>
          <w:sz w:val="32"/>
          <w:szCs w:val="32"/>
        </w:rPr>
        <w:t>核定行政执法类参公事业编制</w:t>
      </w:r>
      <w:r>
        <w:rPr>
          <w:rFonts w:hint="eastAsia"/>
          <w:sz w:val="32"/>
          <w:szCs w:val="32"/>
          <w:lang w:val="en-US" w:eastAsia="zh-CN"/>
        </w:rPr>
        <w:t>21</w:t>
      </w:r>
      <w:r>
        <w:rPr>
          <w:rFonts w:hint="eastAsia"/>
          <w:sz w:val="32"/>
          <w:szCs w:val="32"/>
        </w:rPr>
        <w:t>名</w:t>
      </w:r>
      <w:r>
        <w:rPr>
          <w:rFonts w:hint="eastAsia"/>
          <w:sz w:val="32"/>
          <w:szCs w:val="32"/>
          <w:lang w:val="en-US" w:eastAsia="zh-CN"/>
        </w:rPr>
        <w:t>；</w:t>
      </w:r>
      <w:r>
        <w:rPr>
          <w:rFonts w:hint="eastAsia"/>
          <w:sz w:val="32"/>
          <w:szCs w:val="32"/>
        </w:rPr>
        <w:t>防震减灾事务中心参公事业编制9名。</w:t>
      </w:r>
      <w:r>
        <w:rPr>
          <w:rFonts w:hint="eastAsia"/>
          <w:sz w:val="32"/>
          <w:szCs w:val="32"/>
          <w:lang w:val="en-US" w:eastAsia="zh-CN"/>
        </w:rPr>
        <w:t xml:space="preserve">  2025年12月31日</w:t>
      </w:r>
      <w:r>
        <w:rPr>
          <w:rFonts w:hint="eastAsia"/>
          <w:sz w:val="32"/>
          <w:szCs w:val="32"/>
        </w:rPr>
        <w:t>单位实际在职人数</w:t>
      </w:r>
      <w:r>
        <w:rPr>
          <w:rFonts w:hint="eastAsia"/>
          <w:sz w:val="32"/>
          <w:szCs w:val="32"/>
          <w:lang w:val="en-US" w:eastAsia="zh-CN"/>
        </w:rPr>
        <w:t>31</w:t>
      </w:r>
      <w:r>
        <w:rPr>
          <w:rFonts w:hint="eastAsia"/>
          <w:sz w:val="32"/>
          <w:szCs w:val="32"/>
        </w:rPr>
        <w:t>人，其中：行政在职人数</w:t>
      </w:r>
      <w:r>
        <w:rPr>
          <w:rFonts w:hint="eastAsia"/>
          <w:sz w:val="32"/>
          <w:szCs w:val="32"/>
          <w:lang w:val="en-US" w:eastAsia="zh-CN"/>
        </w:rPr>
        <w:t>5</w:t>
      </w:r>
      <w:r>
        <w:rPr>
          <w:rFonts w:hint="eastAsia"/>
          <w:sz w:val="32"/>
          <w:szCs w:val="32"/>
        </w:rPr>
        <w:t>人、参公在职人数</w:t>
      </w:r>
      <w:r>
        <w:rPr>
          <w:rFonts w:hint="eastAsia"/>
          <w:sz w:val="32"/>
          <w:szCs w:val="32"/>
          <w:lang w:val="en-US" w:eastAsia="zh-CN"/>
        </w:rPr>
        <w:t>25</w:t>
      </w:r>
      <w:r>
        <w:rPr>
          <w:rFonts w:hint="eastAsia"/>
          <w:sz w:val="32"/>
          <w:szCs w:val="32"/>
        </w:rPr>
        <w:t>人、工勤在职人数</w:t>
      </w:r>
      <w:r>
        <w:rPr>
          <w:rFonts w:hint="eastAsia"/>
          <w:sz w:val="32"/>
          <w:szCs w:val="32"/>
          <w:lang w:val="en-US" w:eastAsia="zh-CN"/>
        </w:rPr>
        <w:t>1</w:t>
      </w:r>
      <w:r>
        <w:rPr>
          <w:rFonts w:hint="eastAsia"/>
          <w:sz w:val="32"/>
          <w:szCs w:val="32"/>
        </w:rPr>
        <w:t>人</w:t>
      </w:r>
      <w:r>
        <w:rPr>
          <w:rFonts w:hint="eastAsia"/>
          <w:sz w:val="32"/>
          <w:szCs w:val="32"/>
          <w:lang w:eastAsia="zh-CN"/>
        </w:rPr>
        <w:t>。</w:t>
      </w:r>
      <w:r>
        <w:rPr>
          <w:rFonts w:hint="eastAsia"/>
          <w:sz w:val="32"/>
          <w:szCs w:val="32"/>
        </w:rPr>
        <w:t>退休</w:t>
      </w:r>
      <w:r>
        <w:rPr>
          <w:rFonts w:hint="eastAsia"/>
          <w:sz w:val="32"/>
          <w:szCs w:val="32"/>
          <w:lang w:val="en-US" w:eastAsia="zh-CN"/>
        </w:rPr>
        <w:t>10人。</w:t>
      </w:r>
    </w:p>
    <w:p>
      <w:pPr>
        <w:rPr>
          <w:rFonts w:hint="eastAsia"/>
          <w:sz w:val="32"/>
          <w:szCs w:val="32"/>
        </w:rPr>
      </w:pPr>
    </w:p>
    <w:p>
      <w:p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 xml:space="preserve">第二部分 </w:t>
      </w:r>
      <w:r>
        <w:rPr>
          <w:rFonts w:hint="eastAsia" w:asciiTheme="minorEastAsia" w:hAnsiTheme="minorEastAsia" w:cstheme="minorEastAsia"/>
          <w:b/>
          <w:bCs/>
          <w:sz w:val="44"/>
          <w:szCs w:val="44"/>
          <w:lang w:eastAsia="zh-CN"/>
        </w:rPr>
        <w:t>2025年</w:t>
      </w:r>
      <w:r>
        <w:rPr>
          <w:rFonts w:hint="eastAsia" w:asciiTheme="minorEastAsia" w:hAnsiTheme="minorEastAsia" w:eastAsiaTheme="minorEastAsia" w:cstheme="minorEastAsia"/>
          <w:b/>
          <w:bCs/>
          <w:sz w:val="44"/>
          <w:szCs w:val="44"/>
        </w:rPr>
        <w:t>度部门决算情况说明</w:t>
      </w:r>
    </w:p>
    <w:p>
      <w:pPr>
        <w:rPr>
          <w:rFonts w:hint="eastAsia"/>
          <w:sz w:val="32"/>
          <w:szCs w:val="32"/>
        </w:rPr>
      </w:pPr>
      <w:r>
        <w:rPr>
          <w:rFonts w:hint="eastAsia"/>
          <w:sz w:val="32"/>
          <w:szCs w:val="32"/>
        </w:rPr>
        <w:t xml:space="preserve"> </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一、收入支出决算总体情况说明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度收、支总计</w:t>
      </w:r>
      <w:r>
        <w:rPr>
          <w:rFonts w:hint="eastAsia"/>
          <w:sz w:val="32"/>
          <w:szCs w:val="32"/>
          <w:lang w:val="en-US" w:eastAsia="zh-CN"/>
        </w:rPr>
        <w:t>1938.87</w:t>
      </w:r>
      <w:r>
        <w:rPr>
          <w:rFonts w:hint="eastAsia"/>
          <w:sz w:val="32"/>
          <w:szCs w:val="32"/>
        </w:rPr>
        <w:t>万元。与</w:t>
      </w:r>
      <w:r>
        <w:rPr>
          <w:rFonts w:hint="eastAsia"/>
          <w:sz w:val="32"/>
          <w:szCs w:val="32"/>
          <w:lang w:eastAsia="zh-CN"/>
        </w:rPr>
        <w:t>2024年</w:t>
      </w:r>
      <w:r>
        <w:rPr>
          <w:rFonts w:hint="eastAsia"/>
          <w:sz w:val="32"/>
          <w:szCs w:val="32"/>
        </w:rPr>
        <w:t>相比，收、支总计各增加</w:t>
      </w:r>
      <w:r>
        <w:rPr>
          <w:rFonts w:hint="eastAsia"/>
          <w:sz w:val="32"/>
          <w:szCs w:val="32"/>
          <w:lang w:val="en-US" w:eastAsia="zh-CN"/>
        </w:rPr>
        <w:t>-312.84</w:t>
      </w:r>
      <w:r>
        <w:rPr>
          <w:rFonts w:hint="eastAsia"/>
          <w:sz w:val="32"/>
          <w:szCs w:val="32"/>
        </w:rPr>
        <w:t>万元，增长</w:t>
      </w:r>
      <w:r>
        <w:rPr>
          <w:rFonts w:hint="eastAsia"/>
          <w:sz w:val="32"/>
          <w:szCs w:val="32"/>
          <w:lang w:val="en-US" w:eastAsia="zh-CN"/>
        </w:rPr>
        <w:t>-13.89</w:t>
      </w:r>
      <w:r>
        <w:rPr>
          <w:rFonts w:hint="eastAsia"/>
          <w:sz w:val="32"/>
          <w:szCs w:val="32"/>
        </w:rPr>
        <w:t>%。主要变动原因本年度</w:t>
      </w:r>
      <w:r>
        <w:rPr>
          <w:rFonts w:hint="eastAsia"/>
          <w:sz w:val="32"/>
          <w:szCs w:val="32"/>
          <w:lang w:val="en-US" w:eastAsia="zh-CN"/>
        </w:rPr>
        <w:t>减少了九寨沟县应急抗旱能力建设项目、地震预警全覆盖等项目资金。</w:t>
      </w:r>
      <w:r>
        <w:rPr>
          <w:rFonts w:hint="eastAsia"/>
          <w:sz w:val="32"/>
          <w:szCs w:val="32"/>
        </w:rPr>
        <w:t xml:space="preserve"> </w:t>
      </w:r>
    </w:p>
    <w:p>
      <w:pPr>
        <w:ind w:firstLine="640" w:firstLineChars="200"/>
        <w:rPr>
          <w:rFonts w:hint="eastAsia"/>
          <w:sz w:val="32"/>
          <w:szCs w:val="32"/>
        </w:rPr>
      </w:pPr>
      <w:r>
        <w:rPr>
          <w:rFonts w:hint="eastAsia" w:ascii="黑体" w:hAnsi="黑体" w:eastAsia="黑体" w:cs="黑体"/>
          <w:sz w:val="32"/>
          <w:szCs w:val="32"/>
        </w:rPr>
        <w:t>二、收入决算情况说明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本年收入合计</w:t>
      </w:r>
      <w:r>
        <w:rPr>
          <w:rFonts w:hint="eastAsia"/>
          <w:sz w:val="32"/>
          <w:szCs w:val="32"/>
          <w:lang w:val="en-US" w:eastAsia="zh-CN"/>
        </w:rPr>
        <w:t>1938.87</w:t>
      </w:r>
      <w:r>
        <w:rPr>
          <w:rFonts w:hint="eastAsia"/>
          <w:sz w:val="32"/>
          <w:szCs w:val="32"/>
        </w:rPr>
        <w:t>万元，其中：一般公共预算财政拨款收入</w:t>
      </w:r>
      <w:r>
        <w:rPr>
          <w:rFonts w:hint="eastAsia"/>
          <w:sz w:val="32"/>
          <w:szCs w:val="32"/>
          <w:lang w:val="en-US" w:eastAsia="zh-CN"/>
        </w:rPr>
        <w:t>1908.24</w:t>
      </w:r>
      <w:r>
        <w:rPr>
          <w:rFonts w:hint="eastAsia"/>
          <w:sz w:val="32"/>
          <w:szCs w:val="32"/>
        </w:rPr>
        <w:t>万元，占</w:t>
      </w:r>
      <w:r>
        <w:rPr>
          <w:rFonts w:hint="eastAsia"/>
          <w:sz w:val="32"/>
          <w:szCs w:val="32"/>
          <w:lang w:val="en-US" w:eastAsia="zh-CN"/>
        </w:rPr>
        <w:t>98.42</w:t>
      </w:r>
      <w:r>
        <w:rPr>
          <w:rFonts w:hint="eastAsia"/>
          <w:sz w:val="32"/>
          <w:szCs w:val="32"/>
        </w:rPr>
        <w:t>%；政府性基金预算财政拨款收入</w:t>
      </w:r>
      <w:r>
        <w:rPr>
          <w:rFonts w:hint="eastAsia"/>
          <w:sz w:val="32"/>
          <w:szCs w:val="32"/>
          <w:lang w:val="en-US" w:eastAsia="zh-CN"/>
        </w:rPr>
        <w:t>30.63</w:t>
      </w:r>
      <w:r>
        <w:rPr>
          <w:rFonts w:hint="eastAsia"/>
          <w:sz w:val="32"/>
          <w:szCs w:val="32"/>
        </w:rPr>
        <w:t>万元，占</w:t>
      </w:r>
      <w:r>
        <w:rPr>
          <w:rFonts w:hint="eastAsia"/>
          <w:sz w:val="32"/>
          <w:szCs w:val="32"/>
          <w:lang w:val="en-US" w:eastAsia="zh-CN"/>
        </w:rPr>
        <w:t>1.58</w:t>
      </w:r>
      <w:r>
        <w:rPr>
          <w:rFonts w:hint="eastAsia"/>
          <w:sz w:val="32"/>
          <w:szCs w:val="32"/>
        </w:rPr>
        <w:t>%；国有资本经营预算财政拨款收入0.00万元，占0.00%；上级补助收入0.00万元，占0.00%；事业收入0.00万元，占0.00%%；经营收入0.00万元，占0.00%%；附属单位上缴收入0.00万元，占0.00%；其他收入0.00万元，占0.00%。</w:t>
      </w:r>
    </w:p>
    <w:p>
      <w:pPr>
        <w:ind w:firstLine="640" w:firstLineChars="200"/>
        <w:rPr>
          <w:rFonts w:hint="eastAsia"/>
          <w:sz w:val="32"/>
          <w:szCs w:val="32"/>
        </w:rPr>
      </w:pPr>
      <w:r>
        <w:rPr>
          <w:rFonts w:hint="eastAsia" w:ascii="黑体" w:hAnsi="黑体" w:eastAsia="黑体" w:cs="黑体"/>
          <w:sz w:val="32"/>
          <w:szCs w:val="32"/>
        </w:rPr>
        <w:t>三、支出决算情况说明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本年支出合计</w:t>
      </w:r>
      <w:r>
        <w:rPr>
          <w:rFonts w:hint="eastAsia"/>
          <w:sz w:val="32"/>
          <w:szCs w:val="32"/>
          <w:lang w:val="en-US" w:eastAsia="zh-CN"/>
        </w:rPr>
        <w:t>1938.87</w:t>
      </w:r>
      <w:r>
        <w:rPr>
          <w:rFonts w:hint="eastAsia"/>
          <w:sz w:val="32"/>
          <w:szCs w:val="32"/>
        </w:rPr>
        <w:t>万元，其中：基本支出</w:t>
      </w:r>
      <w:r>
        <w:rPr>
          <w:rFonts w:hint="eastAsia"/>
          <w:sz w:val="32"/>
          <w:szCs w:val="32"/>
          <w:lang w:val="en-US" w:eastAsia="zh-CN"/>
        </w:rPr>
        <w:t>754.22</w:t>
      </w:r>
      <w:r>
        <w:rPr>
          <w:rFonts w:hint="eastAsia"/>
          <w:sz w:val="32"/>
          <w:szCs w:val="32"/>
        </w:rPr>
        <w:t>万元，占</w:t>
      </w:r>
      <w:r>
        <w:rPr>
          <w:rFonts w:hint="eastAsia"/>
          <w:sz w:val="32"/>
          <w:szCs w:val="32"/>
          <w:lang w:val="en-US" w:eastAsia="zh-CN"/>
        </w:rPr>
        <w:t>38.9</w:t>
      </w:r>
      <w:r>
        <w:rPr>
          <w:rFonts w:hint="eastAsia"/>
          <w:sz w:val="32"/>
          <w:szCs w:val="32"/>
        </w:rPr>
        <w:t>%；项目支出</w:t>
      </w:r>
      <w:r>
        <w:rPr>
          <w:rFonts w:hint="eastAsia"/>
          <w:sz w:val="32"/>
          <w:szCs w:val="32"/>
          <w:lang w:val="en-US" w:eastAsia="zh-CN"/>
        </w:rPr>
        <w:t>1184.65</w:t>
      </w:r>
      <w:r>
        <w:rPr>
          <w:rFonts w:hint="eastAsia"/>
          <w:sz w:val="32"/>
          <w:szCs w:val="32"/>
        </w:rPr>
        <w:t>万元，占</w:t>
      </w:r>
      <w:r>
        <w:rPr>
          <w:rFonts w:hint="eastAsia"/>
          <w:sz w:val="32"/>
          <w:szCs w:val="32"/>
          <w:lang w:val="en-US" w:eastAsia="zh-CN"/>
        </w:rPr>
        <w:t>61.1</w:t>
      </w:r>
      <w:r>
        <w:rPr>
          <w:rFonts w:hint="eastAsia"/>
          <w:sz w:val="32"/>
          <w:szCs w:val="32"/>
        </w:rPr>
        <w:t>%；上缴上级支出0.00万元，占0.00%；经营支出0.00万元，占 0.00%；对附属单位补助支出0.00万元，占0.00%。</w:t>
      </w:r>
    </w:p>
    <w:p>
      <w:pPr>
        <w:ind w:firstLine="640" w:firstLineChars="200"/>
        <w:rPr>
          <w:rFonts w:hint="eastAsia"/>
          <w:sz w:val="32"/>
          <w:szCs w:val="32"/>
        </w:rPr>
      </w:pPr>
      <w:r>
        <w:rPr>
          <w:rFonts w:hint="eastAsia" w:ascii="黑体" w:hAnsi="黑体" w:eastAsia="黑体" w:cs="黑体"/>
          <w:sz w:val="32"/>
          <w:szCs w:val="32"/>
        </w:rPr>
        <w:t>四、财政拨款收入支出决算总体情况说明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度财政拨款收、支总计</w:t>
      </w:r>
      <w:r>
        <w:rPr>
          <w:rFonts w:hint="eastAsia"/>
          <w:sz w:val="32"/>
          <w:szCs w:val="32"/>
          <w:lang w:val="en-US" w:eastAsia="zh-CN"/>
        </w:rPr>
        <w:t>1938.87</w:t>
      </w:r>
      <w:r>
        <w:rPr>
          <w:rFonts w:hint="eastAsia"/>
          <w:sz w:val="32"/>
          <w:szCs w:val="32"/>
        </w:rPr>
        <w:t>万元。与</w:t>
      </w:r>
      <w:r>
        <w:rPr>
          <w:rFonts w:hint="eastAsia"/>
          <w:sz w:val="32"/>
          <w:szCs w:val="32"/>
          <w:lang w:eastAsia="zh-CN"/>
        </w:rPr>
        <w:t>2024年</w:t>
      </w:r>
      <w:r>
        <w:rPr>
          <w:rFonts w:hint="eastAsia"/>
          <w:sz w:val="32"/>
          <w:szCs w:val="32"/>
        </w:rPr>
        <w:t>相比，财政拨款收、支总计各增加</w:t>
      </w:r>
      <w:r>
        <w:rPr>
          <w:rFonts w:hint="eastAsia"/>
          <w:sz w:val="32"/>
          <w:szCs w:val="32"/>
          <w:lang w:val="en-US" w:eastAsia="zh-CN"/>
        </w:rPr>
        <w:t>-312.84</w:t>
      </w:r>
      <w:r>
        <w:rPr>
          <w:rFonts w:hint="eastAsia"/>
          <w:sz w:val="32"/>
          <w:szCs w:val="32"/>
        </w:rPr>
        <w:t>万元，增长</w:t>
      </w:r>
      <w:r>
        <w:rPr>
          <w:rFonts w:hint="eastAsia"/>
          <w:sz w:val="32"/>
          <w:szCs w:val="32"/>
          <w:lang w:val="en-US" w:eastAsia="zh-CN"/>
        </w:rPr>
        <w:t>-13.89</w:t>
      </w:r>
      <w:r>
        <w:rPr>
          <w:rFonts w:hint="eastAsia"/>
          <w:sz w:val="32"/>
          <w:szCs w:val="32"/>
        </w:rPr>
        <w:t>%。主要变动原因本年度</w:t>
      </w:r>
      <w:r>
        <w:rPr>
          <w:rFonts w:hint="eastAsia"/>
          <w:sz w:val="32"/>
          <w:szCs w:val="32"/>
          <w:lang w:val="en-US" w:eastAsia="zh-CN"/>
        </w:rPr>
        <w:t>减少</w:t>
      </w:r>
      <w:r>
        <w:rPr>
          <w:rFonts w:hint="eastAsia"/>
          <w:sz w:val="32"/>
          <w:szCs w:val="32"/>
        </w:rPr>
        <w:t>了九寨沟县应急抗旱能力建设项目、地震预警全覆盖等项目资金。</w:t>
      </w:r>
    </w:p>
    <w:p>
      <w:pPr>
        <w:ind w:firstLine="640" w:firstLineChars="200"/>
        <w:rPr>
          <w:rFonts w:hint="eastAsia"/>
          <w:sz w:val="32"/>
          <w:szCs w:val="32"/>
        </w:rPr>
      </w:pPr>
      <w:r>
        <w:rPr>
          <w:rFonts w:hint="eastAsia" w:ascii="黑体" w:hAnsi="黑体" w:eastAsia="黑体" w:cs="黑体"/>
          <w:sz w:val="32"/>
          <w:szCs w:val="32"/>
        </w:rPr>
        <w:t>五、一般公共预算财政拨款支出决算情况说明</w:t>
      </w:r>
    </w:p>
    <w:p>
      <w:pPr>
        <w:ind w:firstLine="320" w:firstLineChars="100"/>
        <w:rPr>
          <w:rFonts w:hint="eastAsia"/>
          <w:sz w:val="32"/>
          <w:szCs w:val="32"/>
        </w:rPr>
      </w:pPr>
      <w:r>
        <w:rPr>
          <w:rFonts w:hint="eastAsia"/>
          <w:sz w:val="32"/>
          <w:szCs w:val="32"/>
        </w:rPr>
        <w:t>（一）一般公共预算财政拨款支出决算总体情况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一般公共预算财政拨款支</w:t>
      </w:r>
      <w:r>
        <w:rPr>
          <w:rFonts w:hint="eastAsia"/>
          <w:sz w:val="32"/>
          <w:szCs w:val="32"/>
          <w:lang w:val="en-US" w:eastAsia="zh-CN"/>
        </w:rPr>
        <w:t>出1908.24</w:t>
      </w:r>
      <w:r>
        <w:rPr>
          <w:rFonts w:hint="eastAsia"/>
          <w:sz w:val="32"/>
          <w:szCs w:val="32"/>
        </w:rPr>
        <w:t>万元，占本年支出合计的</w:t>
      </w:r>
      <w:r>
        <w:rPr>
          <w:rFonts w:hint="eastAsia"/>
          <w:sz w:val="32"/>
          <w:szCs w:val="32"/>
          <w:lang w:val="en-US" w:eastAsia="zh-CN"/>
        </w:rPr>
        <w:t>98.42</w:t>
      </w:r>
      <w:r>
        <w:rPr>
          <w:rFonts w:hint="eastAsia"/>
          <w:sz w:val="32"/>
          <w:szCs w:val="32"/>
        </w:rPr>
        <w:t>%。与</w:t>
      </w:r>
      <w:r>
        <w:rPr>
          <w:rFonts w:hint="eastAsia"/>
          <w:sz w:val="32"/>
          <w:szCs w:val="32"/>
          <w:lang w:eastAsia="zh-CN"/>
        </w:rPr>
        <w:t>2024年</w:t>
      </w:r>
      <w:r>
        <w:rPr>
          <w:rFonts w:hint="eastAsia"/>
          <w:sz w:val="32"/>
          <w:szCs w:val="32"/>
        </w:rPr>
        <w:t>相比，一般公共预算财政拨款支出增加</w:t>
      </w:r>
      <w:r>
        <w:rPr>
          <w:rFonts w:hint="eastAsia"/>
          <w:sz w:val="32"/>
          <w:szCs w:val="32"/>
          <w:lang w:val="en-US" w:eastAsia="zh-CN"/>
        </w:rPr>
        <w:t>-343.51</w:t>
      </w:r>
      <w:r>
        <w:rPr>
          <w:rFonts w:hint="eastAsia"/>
          <w:sz w:val="32"/>
          <w:szCs w:val="32"/>
        </w:rPr>
        <w:t>万元，增长</w:t>
      </w:r>
      <w:r>
        <w:rPr>
          <w:rFonts w:hint="eastAsia"/>
          <w:sz w:val="32"/>
          <w:szCs w:val="32"/>
          <w:lang w:val="en-US" w:eastAsia="zh-CN"/>
        </w:rPr>
        <w:t>-15.26</w:t>
      </w:r>
      <w:r>
        <w:rPr>
          <w:rFonts w:hint="eastAsia"/>
          <w:sz w:val="32"/>
          <w:szCs w:val="32"/>
        </w:rPr>
        <w:t>%。主要变动原因是本年度</w:t>
      </w:r>
      <w:r>
        <w:rPr>
          <w:rFonts w:hint="eastAsia"/>
          <w:sz w:val="32"/>
          <w:szCs w:val="32"/>
          <w:lang w:val="en-US" w:eastAsia="zh-CN"/>
        </w:rPr>
        <w:t>减少了九寨沟县应急抗旱能力建设项目、地震预警全覆盖等项目资金</w:t>
      </w:r>
      <w:r>
        <w:rPr>
          <w:rFonts w:hint="eastAsia"/>
          <w:sz w:val="32"/>
          <w:szCs w:val="32"/>
        </w:rPr>
        <w:t xml:space="preserve">。 </w:t>
      </w:r>
    </w:p>
    <w:p>
      <w:pPr>
        <w:ind w:firstLine="320" w:firstLineChars="100"/>
        <w:rPr>
          <w:rFonts w:hint="eastAsia"/>
          <w:sz w:val="32"/>
          <w:szCs w:val="32"/>
        </w:rPr>
      </w:pPr>
      <w:r>
        <w:rPr>
          <w:rFonts w:hint="eastAsia"/>
          <w:sz w:val="32"/>
          <w:szCs w:val="32"/>
        </w:rPr>
        <w:t>（二）一般公共预算财政拨款支出决算结构情况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一般公共预算财政拨款支出</w:t>
      </w:r>
      <w:r>
        <w:rPr>
          <w:rFonts w:hint="eastAsia"/>
          <w:sz w:val="32"/>
          <w:szCs w:val="32"/>
          <w:lang w:val="en-US" w:eastAsia="zh-CN"/>
        </w:rPr>
        <w:t>1908.24</w:t>
      </w:r>
      <w:r>
        <w:rPr>
          <w:rFonts w:hint="eastAsia"/>
          <w:sz w:val="32"/>
          <w:szCs w:val="32"/>
        </w:rPr>
        <w:t>万元，主要用于以下方面:社会保障和就业支出</w:t>
      </w:r>
      <w:r>
        <w:rPr>
          <w:rFonts w:hint="eastAsia"/>
          <w:b w:val="0"/>
          <w:bCs w:val="0"/>
          <w:sz w:val="32"/>
          <w:szCs w:val="32"/>
          <w:lang w:eastAsia="zh-CN"/>
        </w:rPr>
        <w:t>（</w:t>
      </w:r>
      <w:r>
        <w:rPr>
          <w:rFonts w:hint="eastAsia"/>
          <w:b w:val="0"/>
          <w:bCs w:val="0"/>
          <w:sz w:val="32"/>
          <w:szCs w:val="32"/>
          <w:lang w:val="en-US" w:eastAsia="zh-CN"/>
        </w:rPr>
        <w:t>208</w:t>
      </w:r>
      <w:r>
        <w:rPr>
          <w:rFonts w:hint="eastAsia"/>
          <w:b w:val="0"/>
          <w:bCs w:val="0"/>
          <w:sz w:val="32"/>
          <w:szCs w:val="32"/>
          <w:lang w:eastAsia="zh-CN"/>
        </w:rPr>
        <w:t>）</w:t>
      </w:r>
      <w:r>
        <w:rPr>
          <w:rFonts w:hint="eastAsia"/>
          <w:sz w:val="32"/>
          <w:szCs w:val="32"/>
          <w:lang w:val="en-US" w:eastAsia="zh-CN"/>
        </w:rPr>
        <w:t>96.53</w:t>
      </w:r>
      <w:r>
        <w:rPr>
          <w:rFonts w:hint="eastAsia"/>
          <w:sz w:val="32"/>
          <w:szCs w:val="32"/>
        </w:rPr>
        <w:t>万元，占</w:t>
      </w:r>
      <w:r>
        <w:rPr>
          <w:rFonts w:hint="eastAsia"/>
          <w:sz w:val="32"/>
          <w:szCs w:val="32"/>
          <w:lang w:val="en-US" w:eastAsia="zh-CN"/>
        </w:rPr>
        <w:t>5.06</w:t>
      </w:r>
      <w:r>
        <w:rPr>
          <w:rFonts w:hint="eastAsia"/>
          <w:sz w:val="32"/>
          <w:szCs w:val="32"/>
        </w:rPr>
        <w:t>%；卫生健康支出</w:t>
      </w:r>
      <w:r>
        <w:rPr>
          <w:rFonts w:hint="eastAsia"/>
          <w:sz w:val="32"/>
          <w:szCs w:val="32"/>
          <w:lang w:eastAsia="zh-CN"/>
        </w:rPr>
        <w:t>（</w:t>
      </w:r>
      <w:r>
        <w:rPr>
          <w:rFonts w:hint="eastAsia"/>
          <w:sz w:val="32"/>
          <w:szCs w:val="32"/>
          <w:lang w:val="en-US" w:eastAsia="zh-CN"/>
        </w:rPr>
        <w:t>210</w:t>
      </w:r>
      <w:r>
        <w:rPr>
          <w:rFonts w:hint="eastAsia"/>
          <w:sz w:val="32"/>
          <w:szCs w:val="32"/>
          <w:lang w:eastAsia="zh-CN"/>
        </w:rPr>
        <w:t>）</w:t>
      </w:r>
      <w:r>
        <w:rPr>
          <w:rFonts w:hint="eastAsia"/>
          <w:sz w:val="32"/>
          <w:szCs w:val="32"/>
          <w:lang w:val="en-US" w:eastAsia="zh-CN"/>
        </w:rPr>
        <w:t>37.8</w:t>
      </w:r>
      <w:r>
        <w:rPr>
          <w:rFonts w:hint="eastAsia"/>
          <w:sz w:val="32"/>
          <w:szCs w:val="32"/>
        </w:rPr>
        <w:t>万元，占</w:t>
      </w:r>
      <w:r>
        <w:rPr>
          <w:rFonts w:hint="eastAsia"/>
          <w:sz w:val="32"/>
          <w:szCs w:val="32"/>
          <w:lang w:val="en-US" w:eastAsia="zh-CN"/>
        </w:rPr>
        <w:t>1.98</w:t>
      </w:r>
      <w:r>
        <w:rPr>
          <w:rFonts w:hint="eastAsia"/>
          <w:sz w:val="32"/>
          <w:szCs w:val="32"/>
        </w:rPr>
        <w:t>%；住房保障支出</w:t>
      </w:r>
      <w:r>
        <w:rPr>
          <w:rFonts w:hint="eastAsia"/>
          <w:sz w:val="32"/>
          <w:szCs w:val="32"/>
          <w:lang w:eastAsia="zh-CN"/>
        </w:rPr>
        <w:t>（</w:t>
      </w:r>
      <w:r>
        <w:rPr>
          <w:rFonts w:hint="eastAsia"/>
          <w:sz w:val="32"/>
          <w:szCs w:val="32"/>
          <w:lang w:val="en-US" w:eastAsia="zh-CN"/>
        </w:rPr>
        <w:t>221</w:t>
      </w:r>
      <w:r>
        <w:rPr>
          <w:rFonts w:hint="eastAsia"/>
          <w:sz w:val="32"/>
          <w:szCs w:val="32"/>
          <w:lang w:eastAsia="zh-CN"/>
        </w:rPr>
        <w:t>）</w:t>
      </w:r>
      <w:r>
        <w:rPr>
          <w:rFonts w:hint="eastAsia"/>
          <w:sz w:val="32"/>
          <w:szCs w:val="32"/>
          <w:lang w:val="en-US" w:eastAsia="zh-CN"/>
        </w:rPr>
        <w:t>50.17</w:t>
      </w:r>
      <w:r>
        <w:rPr>
          <w:rFonts w:hint="eastAsia"/>
          <w:sz w:val="32"/>
          <w:szCs w:val="32"/>
        </w:rPr>
        <w:t>万元，占</w:t>
      </w:r>
      <w:r>
        <w:rPr>
          <w:rFonts w:hint="eastAsia"/>
          <w:sz w:val="32"/>
          <w:szCs w:val="32"/>
          <w:lang w:val="en-US" w:eastAsia="zh-CN"/>
        </w:rPr>
        <w:t>2.63</w:t>
      </w:r>
      <w:r>
        <w:rPr>
          <w:rFonts w:hint="eastAsia"/>
          <w:sz w:val="32"/>
          <w:szCs w:val="32"/>
        </w:rPr>
        <w:t>%；</w:t>
      </w:r>
      <w:r>
        <w:rPr>
          <w:rFonts w:hint="eastAsia"/>
          <w:sz w:val="32"/>
          <w:szCs w:val="32"/>
          <w:lang w:val="en-US" w:eastAsia="zh-CN"/>
        </w:rPr>
        <w:t>灾害防治及应急管理支出（224）1723.74万元，占90.33%</w:t>
      </w:r>
      <w:r>
        <w:rPr>
          <w:rFonts w:hint="eastAsia"/>
          <w:sz w:val="32"/>
          <w:szCs w:val="32"/>
        </w:rPr>
        <w:t>。</w:t>
      </w:r>
    </w:p>
    <w:p>
      <w:pPr>
        <w:ind w:firstLine="320" w:firstLineChars="100"/>
        <w:rPr>
          <w:rFonts w:hint="eastAsia"/>
          <w:sz w:val="32"/>
          <w:szCs w:val="32"/>
        </w:rPr>
      </w:pPr>
      <w:r>
        <w:rPr>
          <w:rFonts w:hint="eastAsia"/>
          <w:sz w:val="32"/>
          <w:szCs w:val="32"/>
        </w:rPr>
        <w:t>（三）一般公共预算财政拨款支出决算具体情况</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一般公共预算支出决算数为</w:t>
      </w:r>
      <w:r>
        <w:rPr>
          <w:rFonts w:hint="eastAsia"/>
          <w:sz w:val="32"/>
          <w:szCs w:val="32"/>
          <w:lang w:val="en-US" w:eastAsia="zh-CN"/>
        </w:rPr>
        <w:t>1908.24</w:t>
      </w:r>
      <w:r>
        <w:rPr>
          <w:rFonts w:hint="eastAsia"/>
          <w:sz w:val="32"/>
          <w:szCs w:val="32"/>
        </w:rPr>
        <w:t>，完成预算100.00%。其中：</w:t>
      </w:r>
    </w:p>
    <w:p>
      <w:pPr>
        <w:ind w:firstLine="640" w:firstLineChars="200"/>
        <w:rPr>
          <w:rFonts w:hint="eastAsia"/>
          <w:sz w:val="32"/>
          <w:szCs w:val="32"/>
        </w:rPr>
      </w:pPr>
      <w:r>
        <w:rPr>
          <w:rFonts w:hint="eastAsia"/>
          <w:sz w:val="32"/>
          <w:szCs w:val="32"/>
          <w:lang w:val="en-US" w:eastAsia="zh-CN"/>
        </w:rPr>
        <w:t>1</w:t>
      </w:r>
      <w:r>
        <w:rPr>
          <w:rFonts w:hint="eastAsia"/>
          <w:sz w:val="32"/>
          <w:szCs w:val="32"/>
        </w:rPr>
        <w:t>.社会保障和就业支出（208）行政事业单位养老支出（05）机关事业单位基本养老保险缴费支出（05）: 支出决算为</w:t>
      </w:r>
      <w:r>
        <w:rPr>
          <w:rFonts w:hint="eastAsia"/>
          <w:sz w:val="32"/>
          <w:szCs w:val="32"/>
          <w:lang w:val="en-US" w:eastAsia="zh-CN"/>
        </w:rPr>
        <w:t>60.73</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2</w:t>
      </w:r>
      <w:r>
        <w:rPr>
          <w:rFonts w:hint="eastAsia"/>
          <w:sz w:val="32"/>
          <w:szCs w:val="32"/>
        </w:rPr>
        <w:t>.社会保障和就业支出（208）行政事业单位养老支出（05）机关事业单位职业年金缴费支出（06）: 支出决算为</w:t>
      </w:r>
      <w:r>
        <w:rPr>
          <w:rFonts w:hint="eastAsia"/>
          <w:sz w:val="32"/>
          <w:szCs w:val="32"/>
          <w:lang w:val="en-US" w:eastAsia="zh-CN"/>
        </w:rPr>
        <w:t>35.79</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3</w:t>
      </w:r>
      <w:r>
        <w:rPr>
          <w:rFonts w:hint="eastAsia"/>
          <w:sz w:val="32"/>
          <w:szCs w:val="32"/>
        </w:rPr>
        <w:t>.卫生健康支出（210）行政事业单位医疗（11）行政单位医疗（01）: 支出决算为</w:t>
      </w:r>
      <w:r>
        <w:rPr>
          <w:rFonts w:hint="eastAsia"/>
          <w:sz w:val="32"/>
          <w:szCs w:val="32"/>
          <w:lang w:val="en-US" w:eastAsia="zh-CN"/>
        </w:rPr>
        <w:t>29.6</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4</w:t>
      </w:r>
      <w:r>
        <w:rPr>
          <w:rFonts w:hint="eastAsia"/>
          <w:sz w:val="32"/>
          <w:szCs w:val="32"/>
        </w:rPr>
        <w:t>.卫生健康支出（210）行政事业单位医疗（11）公务员医疗补助（03）: 支出决算为</w:t>
      </w:r>
      <w:r>
        <w:rPr>
          <w:rFonts w:hint="eastAsia"/>
          <w:sz w:val="32"/>
          <w:szCs w:val="32"/>
          <w:lang w:val="en-US" w:eastAsia="zh-CN"/>
        </w:rPr>
        <w:t>8.2</w:t>
      </w:r>
      <w:r>
        <w:rPr>
          <w:rFonts w:hint="eastAsia"/>
          <w:sz w:val="32"/>
          <w:szCs w:val="32"/>
        </w:rPr>
        <w:t>万元，完成预算100%。</w:t>
      </w:r>
    </w:p>
    <w:p>
      <w:pPr>
        <w:ind w:firstLine="320" w:firstLineChars="100"/>
        <w:rPr>
          <w:rFonts w:hint="eastAsia"/>
          <w:sz w:val="32"/>
          <w:szCs w:val="32"/>
        </w:rPr>
      </w:pPr>
      <w:r>
        <w:rPr>
          <w:rFonts w:hint="eastAsia"/>
          <w:sz w:val="32"/>
          <w:szCs w:val="32"/>
          <w:lang w:val="en-US" w:eastAsia="zh-CN"/>
        </w:rPr>
        <w:t xml:space="preserve">  5</w:t>
      </w:r>
      <w:r>
        <w:rPr>
          <w:rFonts w:hint="eastAsia"/>
          <w:sz w:val="32"/>
          <w:szCs w:val="32"/>
        </w:rPr>
        <w:t>.住房保障（221）住房改革（02）住房公积金（01）:支出决算为</w:t>
      </w:r>
      <w:r>
        <w:rPr>
          <w:rFonts w:hint="eastAsia"/>
          <w:sz w:val="32"/>
          <w:szCs w:val="32"/>
          <w:lang w:val="en-US" w:eastAsia="zh-CN"/>
        </w:rPr>
        <w:t>50.17</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6</w:t>
      </w:r>
      <w:r>
        <w:rPr>
          <w:rFonts w:hint="eastAsia"/>
          <w:sz w:val="32"/>
          <w:szCs w:val="32"/>
        </w:rPr>
        <w:t>.灾害防治及应急管理支出（224）应急管理事务（01）行政运行（01）:支出决算为</w:t>
      </w:r>
      <w:r>
        <w:rPr>
          <w:rFonts w:hint="eastAsia"/>
          <w:sz w:val="32"/>
          <w:szCs w:val="32"/>
          <w:lang w:val="en-US" w:eastAsia="zh-CN"/>
        </w:rPr>
        <w:t>569.72</w:t>
      </w:r>
      <w:r>
        <w:rPr>
          <w:rFonts w:hint="eastAsia"/>
          <w:sz w:val="32"/>
          <w:szCs w:val="32"/>
        </w:rPr>
        <w:t>万元，完成预算100%。</w:t>
      </w:r>
    </w:p>
    <w:p>
      <w:pPr>
        <w:ind w:firstLine="640" w:firstLineChars="200"/>
        <w:rPr>
          <w:rFonts w:hint="eastAsia"/>
          <w:sz w:val="32"/>
          <w:szCs w:val="32"/>
          <w:lang w:val="en-US" w:eastAsia="zh-CN"/>
        </w:rPr>
      </w:pPr>
      <w:r>
        <w:rPr>
          <w:rFonts w:hint="eastAsia"/>
          <w:color w:val="auto"/>
          <w:sz w:val="32"/>
          <w:szCs w:val="32"/>
          <w:lang w:val="en-US" w:eastAsia="zh-CN"/>
        </w:rPr>
        <w:t>7</w:t>
      </w:r>
      <w:r>
        <w:rPr>
          <w:rFonts w:hint="eastAsia"/>
          <w:color w:val="auto"/>
          <w:sz w:val="32"/>
          <w:szCs w:val="32"/>
        </w:rPr>
        <w:t>.灾害防治及应急管理支出（224）应急管理事务（01）</w:t>
      </w:r>
      <w:r>
        <w:rPr>
          <w:rFonts w:hint="eastAsia"/>
          <w:color w:val="auto"/>
          <w:sz w:val="32"/>
          <w:szCs w:val="32"/>
          <w:lang w:val="en-US" w:eastAsia="zh-CN"/>
        </w:rPr>
        <w:t>灾害风险防治</w:t>
      </w:r>
      <w:r>
        <w:rPr>
          <w:rFonts w:hint="eastAsia"/>
          <w:color w:val="auto"/>
          <w:sz w:val="32"/>
          <w:szCs w:val="32"/>
        </w:rPr>
        <w:t>（</w:t>
      </w:r>
      <w:r>
        <w:rPr>
          <w:rFonts w:hint="eastAsia"/>
          <w:color w:val="auto"/>
          <w:sz w:val="32"/>
          <w:szCs w:val="32"/>
          <w:lang w:val="en-US" w:eastAsia="zh-CN"/>
        </w:rPr>
        <w:t>04</w:t>
      </w:r>
      <w:r>
        <w:rPr>
          <w:rFonts w:hint="eastAsia"/>
          <w:color w:val="auto"/>
          <w:sz w:val="32"/>
          <w:szCs w:val="32"/>
        </w:rPr>
        <w:t>）:支出决算为</w:t>
      </w:r>
      <w:r>
        <w:rPr>
          <w:rFonts w:hint="eastAsia"/>
          <w:color w:val="auto"/>
          <w:sz w:val="32"/>
          <w:szCs w:val="32"/>
          <w:lang w:val="en-US" w:eastAsia="zh-CN"/>
        </w:rPr>
        <w:t>11.75</w:t>
      </w:r>
      <w:r>
        <w:rPr>
          <w:rFonts w:hint="eastAsia"/>
          <w:color w:val="auto"/>
          <w:sz w:val="32"/>
          <w:szCs w:val="32"/>
        </w:rPr>
        <w:t>万元，完成预算100%。</w:t>
      </w:r>
      <w:r>
        <w:rPr>
          <w:rFonts w:hint="eastAsia"/>
          <w:sz w:val="32"/>
          <w:szCs w:val="32"/>
          <w:lang w:val="en-US" w:eastAsia="zh-CN"/>
        </w:rPr>
        <w:t xml:space="preserve"> </w:t>
      </w:r>
    </w:p>
    <w:p>
      <w:pPr>
        <w:ind w:firstLine="640" w:firstLineChars="200"/>
        <w:rPr>
          <w:rFonts w:hint="eastAsia"/>
          <w:sz w:val="32"/>
          <w:szCs w:val="32"/>
          <w:lang w:val="en-US" w:eastAsia="zh-CN"/>
        </w:rPr>
      </w:pPr>
      <w:r>
        <w:rPr>
          <w:rFonts w:hint="eastAsia"/>
          <w:sz w:val="32"/>
          <w:szCs w:val="32"/>
          <w:lang w:val="en-US" w:eastAsia="zh-CN"/>
        </w:rPr>
        <w:t>8.</w:t>
      </w:r>
      <w:r>
        <w:rPr>
          <w:rFonts w:hint="eastAsia"/>
          <w:color w:val="auto"/>
          <w:sz w:val="32"/>
          <w:szCs w:val="32"/>
        </w:rPr>
        <w:t>灾害防治及应急管理支出（224）应急管理事务（01）</w:t>
      </w:r>
      <w:r>
        <w:rPr>
          <w:rFonts w:hint="eastAsia"/>
          <w:sz w:val="32"/>
          <w:szCs w:val="32"/>
          <w:lang w:val="en-US" w:eastAsia="zh-CN"/>
        </w:rPr>
        <w:t>安全监管</w:t>
      </w:r>
      <w:r>
        <w:rPr>
          <w:rFonts w:hint="eastAsia"/>
          <w:sz w:val="32"/>
          <w:szCs w:val="32"/>
        </w:rPr>
        <w:t>（</w:t>
      </w:r>
      <w:r>
        <w:rPr>
          <w:rFonts w:hint="eastAsia"/>
          <w:sz w:val="32"/>
          <w:szCs w:val="32"/>
          <w:lang w:val="en-US" w:eastAsia="zh-CN"/>
        </w:rPr>
        <w:t>06</w:t>
      </w:r>
      <w:r>
        <w:rPr>
          <w:rFonts w:hint="eastAsia"/>
          <w:sz w:val="32"/>
          <w:szCs w:val="32"/>
        </w:rPr>
        <w:t>）:支出决算为</w:t>
      </w:r>
      <w:r>
        <w:rPr>
          <w:rFonts w:hint="eastAsia"/>
          <w:sz w:val="32"/>
          <w:szCs w:val="32"/>
          <w:lang w:val="en-US" w:eastAsia="zh-CN"/>
        </w:rPr>
        <w:t>27.5</w:t>
      </w:r>
      <w:r>
        <w:rPr>
          <w:rFonts w:hint="eastAsia"/>
          <w:sz w:val="32"/>
          <w:szCs w:val="32"/>
        </w:rPr>
        <w:t>万元，完成预算100%。</w:t>
      </w:r>
      <w:r>
        <w:rPr>
          <w:rFonts w:hint="eastAsia"/>
          <w:sz w:val="32"/>
          <w:szCs w:val="32"/>
          <w:lang w:val="en-US" w:eastAsia="zh-CN"/>
        </w:rPr>
        <w:t xml:space="preserve"> </w:t>
      </w:r>
    </w:p>
    <w:p>
      <w:pPr>
        <w:ind w:firstLine="640" w:firstLineChars="200"/>
        <w:rPr>
          <w:rFonts w:hint="default"/>
          <w:lang w:val="en-US" w:eastAsia="zh-CN"/>
        </w:rPr>
      </w:pPr>
      <w:r>
        <w:rPr>
          <w:rFonts w:hint="eastAsia"/>
          <w:sz w:val="32"/>
          <w:szCs w:val="32"/>
          <w:lang w:val="en-US" w:eastAsia="zh-CN"/>
        </w:rPr>
        <w:t>9.</w:t>
      </w:r>
      <w:r>
        <w:rPr>
          <w:rFonts w:hint="eastAsia"/>
          <w:color w:val="auto"/>
          <w:sz w:val="32"/>
          <w:szCs w:val="32"/>
        </w:rPr>
        <w:t>害防治及应急管理支出（224）应急管理事务（01）</w:t>
      </w:r>
      <w:r>
        <w:rPr>
          <w:rFonts w:hint="eastAsia"/>
          <w:sz w:val="32"/>
          <w:szCs w:val="32"/>
          <w:lang w:val="en-US" w:eastAsia="zh-CN"/>
        </w:rPr>
        <w:t>应急管理</w:t>
      </w:r>
      <w:r>
        <w:rPr>
          <w:rFonts w:hint="eastAsia"/>
          <w:sz w:val="32"/>
          <w:szCs w:val="32"/>
        </w:rPr>
        <w:t>（</w:t>
      </w:r>
      <w:r>
        <w:rPr>
          <w:rFonts w:hint="eastAsia"/>
          <w:sz w:val="32"/>
          <w:szCs w:val="32"/>
          <w:lang w:val="en-US" w:eastAsia="zh-CN"/>
        </w:rPr>
        <w:t>09</w:t>
      </w:r>
      <w:r>
        <w:rPr>
          <w:rFonts w:hint="eastAsia"/>
          <w:sz w:val="32"/>
          <w:szCs w:val="32"/>
        </w:rPr>
        <w:t>）:支出决算为</w:t>
      </w:r>
      <w:r>
        <w:rPr>
          <w:rFonts w:hint="eastAsia"/>
          <w:sz w:val="32"/>
          <w:szCs w:val="32"/>
          <w:lang w:val="en-US" w:eastAsia="zh-CN"/>
        </w:rPr>
        <w:t>29.89</w:t>
      </w:r>
      <w:r>
        <w:rPr>
          <w:rFonts w:hint="eastAsia"/>
          <w:sz w:val="32"/>
          <w:szCs w:val="32"/>
        </w:rPr>
        <w:t>万元，完成预算100%。</w:t>
      </w:r>
      <w:r>
        <w:rPr>
          <w:rFonts w:hint="eastAsia"/>
          <w:sz w:val="32"/>
          <w:szCs w:val="32"/>
          <w:lang w:val="en-US" w:eastAsia="zh-CN"/>
        </w:rPr>
        <w:t xml:space="preserve"> </w:t>
      </w:r>
    </w:p>
    <w:p>
      <w:pPr>
        <w:ind w:firstLine="640" w:firstLineChars="200"/>
        <w:rPr>
          <w:rFonts w:hint="eastAsia"/>
          <w:sz w:val="32"/>
          <w:szCs w:val="32"/>
        </w:rPr>
      </w:pPr>
      <w:r>
        <w:rPr>
          <w:rFonts w:hint="eastAsia"/>
          <w:sz w:val="32"/>
          <w:szCs w:val="32"/>
          <w:lang w:val="en-US" w:eastAsia="zh-CN"/>
        </w:rPr>
        <w:t>10.害防治及应急管理（224）应急管理事务（01）其他应急管理（99）：</w:t>
      </w:r>
      <w:r>
        <w:rPr>
          <w:rFonts w:hint="eastAsia"/>
          <w:sz w:val="32"/>
          <w:szCs w:val="32"/>
        </w:rPr>
        <w:t>支出决算为</w:t>
      </w:r>
      <w:r>
        <w:rPr>
          <w:rFonts w:hint="eastAsia"/>
          <w:sz w:val="32"/>
          <w:szCs w:val="32"/>
          <w:lang w:val="en-US" w:eastAsia="zh-CN"/>
        </w:rPr>
        <w:t xml:space="preserve">474.92万元 </w:t>
      </w:r>
      <w:r>
        <w:rPr>
          <w:rFonts w:hint="eastAsia"/>
          <w:sz w:val="32"/>
          <w:szCs w:val="32"/>
        </w:rPr>
        <w:t>，完成预算100%。</w:t>
      </w:r>
      <w:r>
        <w:rPr>
          <w:rFonts w:hint="eastAsia"/>
          <w:sz w:val="32"/>
          <w:szCs w:val="32"/>
          <w:lang w:val="en-US" w:eastAsia="zh-CN"/>
        </w:rPr>
        <w:t xml:space="preserve">           </w:t>
      </w:r>
    </w:p>
    <w:p>
      <w:pPr>
        <w:ind w:firstLine="320" w:firstLineChars="100"/>
        <w:rPr>
          <w:rFonts w:hint="eastAsia"/>
          <w:sz w:val="32"/>
          <w:szCs w:val="32"/>
        </w:rPr>
      </w:pPr>
      <w:r>
        <w:rPr>
          <w:rFonts w:hint="eastAsia"/>
          <w:sz w:val="32"/>
          <w:szCs w:val="32"/>
          <w:lang w:val="en-US" w:eastAsia="zh-CN"/>
        </w:rPr>
        <w:t xml:space="preserve">  11.</w:t>
      </w:r>
      <w:r>
        <w:rPr>
          <w:rFonts w:hint="eastAsia"/>
          <w:sz w:val="32"/>
          <w:szCs w:val="32"/>
        </w:rPr>
        <w:t>灾害防治及应急管理（224）</w:t>
      </w:r>
      <w:r>
        <w:rPr>
          <w:rFonts w:hint="eastAsia"/>
          <w:sz w:val="32"/>
          <w:szCs w:val="32"/>
          <w:lang w:val="en-US" w:eastAsia="zh-CN"/>
        </w:rPr>
        <w:t>消防救援事务</w:t>
      </w:r>
      <w:r>
        <w:rPr>
          <w:rFonts w:hint="eastAsia"/>
          <w:sz w:val="32"/>
          <w:szCs w:val="32"/>
        </w:rPr>
        <w:t>（0</w:t>
      </w:r>
      <w:r>
        <w:rPr>
          <w:rFonts w:hint="eastAsia"/>
          <w:sz w:val="32"/>
          <w:szCs w:val="32"/>
          <w:lang w:val="en-US" w:eastAsia="zh-CN"/>
        </w:rPr>
        <w:t>2</w:t>
      </w:r>
      <w:r>
        <w:rPr>
          <w:rFonts w:hint="eastAsia"/>
          <w:sz w:val="32"/>
          <w:szCs w:val="32"/>
        </w:rPr>
        <w:t>）</w:t>
      </w:r>
      <w:r>
        <w:rPr>
          <w:rFonts w:hint="eastAsia"/>
          <w:sz w:val="32"/>
          <w:szCs w:val="32"/>
          <w:lang w:val="en-US" w:eastAsia="zh-CN"/>
        </w:rPr>
        <w:t>消防应急救援</w:t>
      </w:r>
      <w:r>
        <w:rPr>
          <w:rFonts w:hint="eastAsia"/>
          <w:sz w:val="32"/>
          <w:szCs w:val="32"/>
        </w:rPr>
        <w:t>（</w:t>
      </w:r>
      <w:r>
        <w:rPr>
          <w:rFonts w:hint="eastAsia"/>
          <w:sz w:val="32"/>
          <w:szCs w:val="32"/>
          <w:lang w:val="en-US" w:eastAsia="zh-CN"/>
        </w:rPr>
        <w:t>04</w:t>
      </w:r>
      <w:r>
        <w:rPr>
          <w:rFonts w:hint="eastAsia"/>
          <w:sz w:val="32"/>
          <w:szCs w:val="32"/>
        </w:rPr>
        <w:t>）:支出决算为</w:t>
      </w:r>
      <w:r>
        <w:rPr>
          <w:rFonts w:hint="eastAsia"/>
          <w:sz w:val="32"/>
          <w:szCs w:val="32"/>
          <w:lang w:val="en-US" w:eastAsia="zh-CN"/>
        </w:rPr>
        <w:t>99.8</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12</w:t>
      </w:r>
      <w:r>
        <w:rPr>
          <w:rFonts w:hint="eastAsia"/>
          <w:sz w:val="32"/>
          <w:szCs w:val="32"/>
        </w:rPr>
        <w:t>.灾害防治及应急管理（224）</w:t>
      </w:r>
      <w:r>
        <w:rPr>
          <w:rFonts w:hint="eastAsia"/>
          <w:sz w:val="32"/>
          <w:szCs w:val="32"/>
          <w:lang w:val="en-US" w:eastAsia="zh-CN"/>
        </w:rPr>
        <w:t>地震事务</w:t>
      </w:r>
      <w:r>
        <w:rPr>
          <w:rFonts w:hint="eastAsia"/>
          <w:sz w:val="32"/>
          <w:szCs w:val="32"/>
        </w:rPr>
        <w:t>（</w:t>
      </w:r>
      <w:r>
        <w:rPr>
          <w:rFonts w:hint="eastAsia"/>
          <w:sz w:val="32"/>
          <w:szCs w:val="32"/>
          <w:lang w:val="en-US" w:eastAsia="zh-CN"/>
        </w:rPr>
        <w:t>05</w:t>
      </w:r>
      <w:r>
        <w:rPr>
          <w:rFonts w:hint="eastAsia"/>
          <w:sz w:val="32"/>
          <w:szCs w:val="32"/>
        </w:rPr>
        <w:t>）</w:t>
      </w:r>
      <w:r>
        <w:rPr>
          <w:rFonts w:hint="eastAsia"/>
          <w:sz w:val="32"/>
          <w:szCs w:val="32"/>
          <w:lang w:val="en-US" w:eastAsia="zh-CN"/>
        </w:rPr>
        <w:t>地震监测</w:t>
      </w:r>
      <w:r>
        <w:rPr>
          <w:rFonts w:hint="eastAsia"/>
          <w:sz w:val="32"/>
          <w:szCs w:val="32"/>
        </w:rPr>
        <w:t>（0</w:t>
      </w:r>
      <w:r>
        <w:rPr>
          <w:rFonts w:hint="eastAsia"/>
          <w:sz w:val="32"/>
          <w:szCs w:val="32"/>
          <w:lang w:val="en-US" w:eastAsia="zh-CN"/>
        </w:rPr>
        <w:t>4</w:t>
      </w:r>
      <w:r>
        <w:rPr>
          <w:rFonts w:hint="eastAsia"/>
          <w:sz w:val="32"/>
          <w:szCs w:val="32"/>
        </w:rPr>
        <w:t>）:支出决算为</w:t>
      </w:r>
      <w:r>
        <w:rPr>
          <w:rFonts w:hint="eastAsia"/>
          <w:sz w:val="32"/>
          <w:szCs w:val="32"/>
          <w:lang w:val="en-US" w:eastAsia="zh-CN"/>
        </w:rPr>
        <w:t>55.79</w:t>
      </w:r>
      <w:r>
        <w:rPr>
          <w:rFonts w:hint="eastAsia"/>
          <w:sz w:val="32"/>
          <w:szCs w:val="32"/>
        </w:rPr>
        <w:t>万元，完成预算100%。</w:t>
      </w:r>
    </w:p>
    <w:p>
      <w:pPr>
        <w:ind w:firstLine="640" w:firstLineChars="200"/>
        <w:rPr>
          <w:rFonts w:hint="eastAsia"/>
        </w:rPr>
      </w:pPr>
      <w:r>
        <w:rPr>
          <w:rFonts w:hint="eastAsia"/>
          <w:sz w:val="32"/>
          <w:szCs w:val="32"/>
          <w:lang w:val="en-US" w:eastAsia="zh-CN"/>
        </w:rPr>
        <w:t>13</w:t>
      </w:r>
      <w:r>
        <w:rPr>
          <w:rFonts w:hint="eastAsia"/>
          <w:sz w:val="32"/>
          <w:szCs w:val="32"/>
        </w:rPr>
        <w:t>.灾害防治及应急管理（224）自然灾害救灾及恢复重建支出（07）自然灾害救灾补助（03）:支出决算为</w:t>
      </w:r>
      <w:r>
        <w:rPr>
          <w:rFonts w:hint="eastAsia"/>
          <w:sz w:val="32"/>
          <w:szCs w:val="32"/>
          <w:lang w:val="en-US" w:eastAsia="zh-CN"/>
        </w:rPr>
        <w:t>62.37</w:t>
      </w:r>
      <w:r>
        <w:rPr>
          <w:rFonts w:hint="eastAsia"/>
          <w:sz w:val="32"/>
          <w:szCs w:val="32"/>
        </w:rPr>
        <w:t>万元，完成预算100%。</w:t>
      </w:r>
    </w:p>
    <w:p>
      <w:pPr>
        <w:ind w:firstLine="640" w:firstLineChars="200"/>
        <w:rPr>
          <w:rFonts w:hint="eastAsia"/>
          <w:sz w:val="32"/>
          <w:szCs w:val="32"/>
        </w:rPr>
      </w:pPr>
      <w:r>
        <w:rPr>
          <w:rFonts w:hint="eastAsia"/>
          <w:sz w:val="32"/>
          <w:szCs w:val="32"/>
          <w:lang w:val="en-US" w:eastAsia="zh-CN"/>
        </w:rPr>
        <w:t>14</w:t>
      </w:r>
      <w:r>
        <w:rPr>
          <w:rFonts w:hint="eastAsia"/>
          <w:sz w:val="32"/>
          <w:szCs w:val="32"/>
        </w:rPr>
        <w:t>.灾害防治及应急管理（224）自然灾害救灾及恢复重建支出（07）</w:t>
      </w:r>
      <w:r>
        <w:rPr>
          <w:rFonts w:hint="eastAsia"/>
          <w:sz w:val="32"/>
          <w:szCs w:val="32"/>
          <w:lang w:val="en-US" w:eastAsia="zh-CN"/>
        </w:rPr>
        <w:t>自然灾害灾后重建补助</w:t>
      </w:r>
      <w:r>
        <w:rPr>
          <w:rFonts w:hint="eastAsia"/>
          <w:sz w:val="32"/>
          <w:szCs w:val="32"/>
        </w:rPr>
        <w:t>（0</w:t>
      </w:r>
      <w:r>
        <w:rPr>
          <w:rFonts w:hint="eastAsia"/>
          <w:sz w:val="32"/>
          <w:szCs w:val="32"/>
          <w:lang w:val="en-US" w:eastAsia="zh-CN"/>
        </w:rPr>
        <w:t>4</w:t>
      </w:r>
      <w:r>
        <w:rPr>
          <w:rFonts w:hint="eastAsia"/>
          <w:sz w:val="32"/>
          <w:szCs w:val="32"/>
        </w:rPr>
        <w:t>）:支出决算为</w:t>
      </w:r>
      <w:r>
        <w:rPr>
          <w:rFonts w:hint="eastAsia"/>
          <w:sz w:val="32"/>
          <w:szCs w:val="32"/>
          <w:lang w:val="en-US" w:eastAsia="zh-CN"/>
        </w:rPr>
        <w:t>179.11</w:t>
      </w:r>
      <w:r>
        <w:rPr>
          <w:rFonts w:hint="eastAsia"/>
          <w:sz w:val="32"/>
          <w:szCs w:val="32"/>
        </w:rPr>
        <w:t>万元，完成预算100%。</w:t>
      </w:r>
    </w:p>
    <w:p>
      <w:pPr>
        <w:ind w:firstLine="640" w:firstLineChars="200"/>
        <w:rPr>
          <w:rFonts w:hint="eastAsia"/>
        </w:rPr>
      </w:pPr>
      <w:r>
        <w:rPr>
          <w:rFonts w:hint="eastAsia"/>
          <w:sz w:val="32"/>
          <w:szCs w:val="32"/>
          <w:lang w:val="en-US" w:eastAsia="zh-CN"/>
        </w:rPr>
        <w:t>15</w:t>
      </w:r>
      <w:r>
        <w:rPr>
          <w:rFonts w:hint="eastAsia"/>
          <w:sz w:val="32"/>
          <w:szCs w:val="32"/>
        </w:rPr>
        <w:t>.灾害防治及应急管理（224）自然灾害救灾及恢复重建支出（07）</w:t>
      </w:r>
      <w:r>
        <w:rPr>
          <w:rFonts w:hint="eastAsia"/>
          <w:sz w:val="32"/>
          <w:szCs w:val="32"/>
          <w:lang w:val="en-US" w:eastAsia="zh-CN"/>
        </w:rPr>
        <w:t>其他自然灾害及恢复重建支出</w:t>
      </w:r>
      <w:r>
        <w:rPr>
          <w:rFonts w:hint="eastAsia"/>
          <w:sz w:val="32"/>
          <w:szCs w:val="32"/>
        </w:rPr>
        <w:t>（</w:t>
      </w:r>
      <w:r>
        <w:rPr>
          <w:rFonts w:hint="eastAsia"/>
          <w:sz w:val="32"/>
          <w:szCs w:val="32"/>
          <w:lang w:val="en-US" w:eastAsia="zh-CN"/>
        </w:rPr>
        <w:t>99</w:t>
      </w:r>
      <w:r>
        <w:rPr>
          <w:rFonts w:hint="eastAsia"/>
          <w:sz w:val="32"/>
          <w:szCs w:val="32"/>
        </w:rPr>
        <w:t>）:支出决算为</w:t>
      </w:r>
      <w:r>
        <w:rPr>
          <w:rFonts w:hint="eastAsia"/>
          <w:sz w:val="32"/>
          <w:szCs w:val="32"/>
          <w:lang w:val="en-US" w:eastAsia="zh-CN"/>
        </w:rPr>
        <w:t>212.9</w:t>
      </w:r>
      <w:r>
        <w:rPr>
          <w:rFonts w:hint="eastAsia"/>
          <w:sz w:val="32"/>
          <w:szCs w:val="32"/>
        </w:rPr>
        <w:t>万元，完成预算100%。</w:t>
      </w:r>
    </w:p>
    <w:p>
      <w:pPr>
        <w:ind w:firstLine="640" w:firstLineChars="200"/>
        <w:rPr>
          <w:rFonts w:hint="eastAsia"/>
          <w:sz w:val="32"/>
          <w:szCs w:val="32"/>
        </w:rPr>
      </w:pPr>
      <w:r>
        <w:rPr>
          <w:rFonts w:hint="eastAsia" w:ascii="黑体" w:hAnsi="黑体" w:eastAsia="黑体" w:cs="黑体"/>
          <w:sz w:val="32"/>
          <w:szCs w:val="32"/>
        </w:rPr>
        <w:t>六、一般公共预算财政拨款基本支出决算情况说明</w:t>
      </w:r>
      <w:r>
        <w:rPr>
          <w:rFonts w:hint="eastAsia"/>
          <w:sz w:val="32"/>
          <w:szCs w:val="32"/>
        </w:rPr>
        <w:t xml:space="preserve">   </w:t>
      </w:r>
    </w:p>
    <w:p>
      <w:pPr>
        <w:ind w:firstLine="640" w:firstLineChars="200"/>
        <w:rPr>
          <w:rFonts w:hint="eastAsia"/>
          <w:sz w:val="32"/>
          <w:szCs w:val="32"/>
        </w:rPr>
      </w:pPr>
      <w:r>
        <w:rPr>
          <w:rFonts w:hint="eastAsia"/>
          <w:sz w:val="32"/>
          <w:szCs w:val="32"/>
          <w:lang w:eastAsia="zh-CN"/>
        </w:rPr>
        <w:t>2025年</w:t>
      </w:r>
      <w:r>
        <w:rPr>
          <w:rFonts w:hint="eastAsia"/>
          <w:sz w:val="32"/>
          <w:szCs w:val="32"/>
        </w:rPr>
        <w:t>一般公共预算财政拨款基本支出</w:t>
      </w:r>
      <w:r>
        <w:rPr>
          <w:rFonts w:hint="eastAsia"/>
          <w:sz w:val="32"/>
          <w:szCs w:val="32"/>
          <w:lang w:val="en-US" w:eastAsia="zh-CN"/>
        </w:rPr>
        <w:t>754.22</w:t>
      </w:r>
      <w:r>
        <w:rPr>
          <w:rFonts w:hint="eastAsia"/>
          <w:sz w:val="32"/>
          <w:szCs w:val="32"/>
        </w:rPr>
        <w:t>万元，其中：</w:t>
      </w:r>
    </w:p>
    <w:p>
      <w:pPr>
        <w:ind w:firstLine="640" w:firstLineChars="200"/>
        <w:rPr>
          <w:rFonts w:hint="eastAsia"/>
          <w:sz w:val="32"/>
          <w:szCs w:val="32"/>
        </w:rPr>
      </w:pPr>
      <w:r>
        <w:rPr>
          <w:rFonts w:hint="eastAsia"/>
          <w:sz w:val="32"/>
          <w:szCs w:val="32"/>
        </w:rPr>
        <w:t>人员经费</w:t>
      </w:r>
      <w:r>
        <w:rPr>
          <w:rFonts w:hint="eastAsia"/>
          <w:sz w:val="32"/>
          <w:szCs w:val="32"/>
          <w:lang w:val="en-US" w:eastAsia="zh-CN"/>
        </w:rPr>
        <w:t>651.52</w:t>
      </w:r>
      <w:r>
        <w:rPr>
          <w:rFonts w:hint="eastAsia"/>
          <w:sz w:val="32"/>
          <w:szCs w:val="32"/>
        </w:rPr>
        <w:t>万元，主要包括：基本工资、津贴补贴、奖金、</w:t>
      </w:r>
      <w:r>
        <w:rPr>
          <w:rFonts w:hint="eastAsia"/>
          <w:sz w:val="32"/>
          <w:szCs w:val="32"/>
          <w:lang w:val="en-US" w:eastAsia="zh-CN"/>
        </w:rPr>
        <w:t>伙食补助费、</w:t>
      </w:r>
      <w:r>
        <w:rPr>
          <w:rFonts w:hint="eastAsia"/>
          <w:sz w:val="32"/>
          <w:szCs w:val="32"/>
        </w:rPr>
        <w:t>机关事业单位基本养老保险缴费、职业年金缴费、</w:t>
      </w:r>
      <w:r>
        <w:rPr>
          <w:rFonts w:hint="eastAsia"/>
          <w:sz w:val="32"/>
          <w:szCs w:val="32"/>
          <w:lang w:val="en-US" w:eastAsia="zh-CN"/>
        </w:rPr>
        <w:t>职工基本医疗保险缴费、公务员医疗补助缴费、</w:t>
      </w:r>
      <w:r>
        <w:rPr>
          <w:rFonts w:hint="eastAsia"/>
          <w:sz w:val="32"/>
          <w:szCs w:val="32"/>
        </w:rPr>
        <w:t>其他社会保障缴费、住房公积金、</w:t>
      </w:r>
      <w:r>
        <w:rPr>
          <w:rFonts w:hint="eastAsia"/>
          <w:sz w:val="32"/>
          <w:szCs w:val="32"/>
          <w:lang w:val="en-US" w:eastAsia="zh-CN"/>
        </w:rPr>
        <w:t>医疗费、</w:t>
      </w:r>
      <w:r>
        <w:rPr>
          <w:rFonts w:hint="eastAsia"/>
          <w:sz w:val="32"/>
          <w:szCs w:val="32"/>
        </w:rPr>
        <w:t>生活补助、其他对个人和家庭的补助支出等。</w:t>
      </w:r>
    </w:p>
    <w:p>
      <w:pPr>
        <w:rPr>
          <w:rFonts w:hint="eastAsia"/>
          <w:sz w:val="32"/>
          <w:szCs w:val="32"/>
        </w:rPr>
      </w:pPr>
      <w:r>
        <w:rPr>
          <w:rFonts w:hint="eastAsia"/>
          <w:sz w:val="32"/>
          <w:szCs w:val="32"/>
        </w:rPr>
        <w:t>　　公用经费</w:t>
      </w:r>
      <w:r>
        <w:rPr>
          <w:rFonts w:hint="eastAsia"/>
          <w:sz w:val="32"/>
          <w:szCs w:val="32"/>
          <w:lang w:val="en-US" w:eastAsia="zh-CN"/>
        </w:rPr>
        <w:t>102.7</w:t>
      </w:r>
      <w:r>
        <w:rPr>
          <w:rFonts w:hint="eastAsia"/>
          <w:sz w:val="32"/>
          <w:szCs w:val="32"/>
        </w:rPr>
        <w:t>万元，主要包括：办公费、水费、电费、邮电费、差旅费、</w:t>
      </w:r>
      <w:r>
        <w:rPr>
          <w:rFonts w:hint="eastAsia"/>
          <w:sz w:val="32"/>
          <w:szCs w:val="32"/>
          <w:lang w:val="en-US" w:eastAsia="zh-CN"/>
        </w:rPr>
        <w:t>维修（护）费、租赁费、</w:t>
      </w:r>
      <w:r>
        <w:rPr>
          <w:rFonts w:hint="eastAsia"/>
          <w:sz w:val="32"/>
          <w:szCs w:val="32"/>
        </w:rPr>
        <w:t>劳务费、工会经费、福利费、公务用车运行维护费、其他交通费</w:t>
      </w:r>
      <w:r>
        <w:rPr>
          <w:rFonts w:hint="eastAsia"/>
          <w:sz w:val="32"/>
          <w:szCs w:val="32"/>
          <w:lang w:eastAsia="zh-CN"/>
        </w:rPr>
        <w:t>、</w:t>
      </w:r>
      <w:r>
        <w:rPr>
          <w:rFonts w:hint="eastAsia"/>
          <w:sz w:val="32"/>
          <w:szCs w:val="32"/>
          <w:lang w:val="en-US" w:eastAsia="zh-CN"/>
        </w:rPr>
        <w:t>其他商品和服务支出</w:t>
      </w:r>
      <w:r>
        <w:rPr>
          <w:rFonts w:hint="eastAsia"/>
          <w:sz w:val="32"/>
          <w:szCs w:val="32"/>
        </w:rPr>
        <w:t>等。</w:t>
      </w:r>
    </w:p>
    <w:p>
      <w:pPr>
        <w:ind w:firstLine="640" w:firstLineChars="200"/>
        <w:rPr>
          <w:rFonts w:hint="eastAsia"/>
          <w:sz w:val="32"/>
          <w:szCs w:val="32"/>
        </w:rPr>
      </w:pPr>
      <w:r>
        <w:rPr>
          <w:rFonts w:hint="eastAsia" w:ascii="黑体" w:hAnsi="黑体" w:eastAsia="黑体" w:cs="黑体"/>
          <w:sz w:val="32"/>
          <w:szCs w:val="32"/>
        </w:rPr>
        <w:t>七、“三公”经费财政拨款支出决算情况说明</w:t>
      </w:r>
    </w:p>
    <w:p>
      <w:pPr>
        <w:ind w:firstLine="640" w:firstLineChars="200"/>
        <w:rPr>
          <w:rFonts w:hint="eastAsia"/>
          <w:sz w:val="32"/>
          <w:szCs w:val="32"/>
        </w:rPr>
      </w:pPr>
      <w:r>
        <w:rPr>
          <w:rFonts w:hint="eastAsia"/>
          <w:sz w:val="32"/>
          <w:szCs w:val="32"/>
        </w:rPr>
        <w:t>（一）“三公”经费财政拨款支出决算总体情况说明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“三公”经费财政拨款支出决算为</w:t>
      </w:r>
      <w:r>
        <w:rPr>
          <w:rFonts w:hint="eastAsia"/>
          <w:sz w:val="32"/>
          <w:szCs w:val="32"/>
          <w:lang w:val="en-US" w:eastAsia="zh-CN"/>
        </w:rPr>
        <w:t>17.96</w:t>
      </w:r>
      <w:r>
        <w:rPr>
          <w:rFonts w:hint="eastAsia"/>
          <w:sz w:val="32"/>
          <w:szCs w:val="32"/>
        </w:rPr>
        <w:t>万元，完成预算100.00%，决算数与预算数持平。</w:t>
      </w:r>
    </w:p>
    <w:p>
      <w:pPr>
        <w:ind w:firstLine="320" w:firstLineChars="100"/>
        <w:rPr>
          <w:rFonts w:hint="eastAsia"/>
          <w:sz w:val="32"/>
          <w:szCs w:val="32"/>
        </w:rPr>
      </w:pPr>
      <w:r>
        <w:rPr>
          <w:rFonts w:hint="eastAsia"/>
          <w:sz w:val="32"/>
          <w:szCs w:val="32"/>
        </w:rPr>
        <w:t>（二）“三公”经费财政拨款支出决算具体情况说明</w:t>
      </w:r>
    </w:p>
    <w:p>
      <w:pPr>
        <w:ind w:firstLine="640" w:firstLineChars="200"/>
        <w:rPr>
          <w:rFonts w:hint="eastAsia" w:eastAsiaTheme="minorEastAsia"/>
          <w:sz w:val="32"/>
          <w:szCs w:val="32"/>
          <w:lang w:eastAsia="zh-CN"/>
        </w:rPr>
      </w:pPr>
      <w:r>
        <w:rPr>
          <w:rFonts w:hint="eastAsia"/>
          <w:sz w:val="32"/>
          <w:szCs w:val="32"/>
          <w:lang w:eastAsia="zh-CN"/>
        </w:rPr>
        <w:t>2025年</w:t>
      </w:r>
      <w:r>
        <w:rPr>
          <w:rFonts w:hint="eastAsia"/>
          <w:sz w:val="32"/>
          <w:szCs w:val="32"/>
        </w:rPr>
        <w:t>“三公”经费财政拨款支出决算中，因公出国（境）费支出决算0.00万元，占0.00%；公务用车购置及运行维护费支出决算</w:t>
      </w:r>
      <w:r>
        <w:rPr>
          <w:rFonts w:hint="eastAsia"/>
          <w:sz w:val="32"/>
          <w:szCs w:val="32"/>
          <w:lang w:val="en-US" w:eastAsia="zh-CN"/>
        </w:rPr>
        <w:t>17.96</w:t>
      </w:r>
      <w:r>
        <w:rPr>
          <w:rFonts w:hint="eastAsia"/>
          <w:sz w:val="32"/>
          <w:szCs w:val="32"/>
        </w:rPr>
        <w:t>万元，占</w:t>
      </w:r>
      <w:r>
        <w:rPr>
          <w:rFonts w:hint="eastAsia"/>
          <w:sz w:val="32"/>
          <w:szCs w:val="32"/>
          <w:lang w:val="en-US" w:eastAsia="zh-CN"/>
        </w:rPr>
        <w:t>100</w:t>
      </w:r>
      <w:r>
        <w:rPr>
          <w:rFonts w:hint="eastAsia"/>
          <w:sz w:val="32"/>
          <w:szCs w:val="32"/>
        </w:rPr>
        <w:t>%；公务接待费支出决算</w:t>
      </w:r>
      <w:r>
        <w:rPr>
          <w:rFonts w:hint="eastAsia"/>
          <w:sz w:val="32"/>
          <w:szCs w:val="32"/>
          <w:lang w:val="en-US" w:eastAsia="zh-CN"/>
        </w:rPr>
        <w:t>0</w:t>
      </w:r>
      <w:r>
        <w:rPr>
          <w:rFonts w:hint="eastAsia"/>
          <w:sz w:val="32"/>
          <w:szCs w:val="32"/>
        </w:rPr>
        <w:t>万元，占</w:t>
      </w:r>
      <w:r>
        <w:rPr>
          <w:rFonts w:hint="eastAsia"/>
          <w:sz w:val="32"/>
          <w:szCs w:val="32"/>
          <w:lang w:val="en-US" w:eastAsia="zh-CN"/>
        </w:rPr>
        <w:t>0</w:t>
      </w:r>
      <w:r>
        <w:rPr>
          <w:rFonts w:hint="eastAsia"/>
          <w:sz w:val="32"/>
          <w:szCs w:val="32"/>
        </w:rPr>
        <w:t>%。具体情况如下</w:t>
      </w:r>
      <w:r>
        <w:rPr>
          <w:rFonts w:hint="eastAsia"/>
          <w:sz w:val="32"/>
          <w:szCs w:val="32"/>
          <w:lang w:eastAsia="zh-CN"/>
        </w:rPr>
        <w:t>：</w:t>
      </w:r>
    </w:p>
    <w:p>
      <w:pPr>
        <w:ind w:firstLine="640" w:firstLineChars="200"/>
        <w:rPr>
          <w:rFonts w:hint="eastAsia"/>
          <w:color w:val="auto"/>
          <w:sz w:val="32"/>
          <w:szCs w:val="32"/>
        </w:rPr>
      </w:pPr>
      <w:r>
        <w:rPr>
          <w:rFonts w:hint="eastAsia"/>
          <w:color w:val="auto"/>
          <w:sz w:val="32"/>
          <w:szCs w:val="32"/>
        </w:rPr>
        <w:t>1.因公出国（境）经费支出0.00万元，完成预算0.00%。全年安排因公出国（境）团组0次，出国（境）0人。因公出国（境）支出决算比</w:t>
      </w:r>
      <w:r>
        <w:rPr>
          <w:rFonts w:hint="eastAsia"/>
          <w:color w:val="auto"/>
          <w:sz w:val="32"/>
          <w:szCs w:val="32"/>
          <w:lang w:eastAsia="zh-CN"/>
        </w:rPr>
        <w:t>2024年</w:t>
      </w:r>
      <w:r>
        <w:rPr>
          <w:rFonts w:hint="eastAsia"/>
          <w:color w:val="auto"/>
          <w:sz w:val="32"/>
          <w:szCs w:val="32"/>
        </w:rPr>
        <w:t>增加0.00万元，增长0.00%。</w:t>
      </w:r>
    </w:p>
    <w:p>
      <w:pPr>
        <w:ind w:firstLine="640" w:firstLineChars="200"/>
        <w:rPr>
          <w:rFonts w:hint="eastAsia"/>
          <w:sz w:val="32"/>
          <w:szCs w:val="32"/>
        </w:rPr>
      </w:pPr>
      <w:r>
        <w:rPr>
          <w:rFonts w:hint="eastAsia"/>
          <w:sz w:val="32"/>
          <w:szCs w:val="32"/>
        </w:rPr>
        <w:t>2.公务用车购置及运行维护费支出</w:t>
      </w:r>
      <w:r>
        <w:rPr>
          <w:rFonts w:hint="eastAsia"/>
          <w:sz w:val="32"/>
          <w:szCs w:val="32"/>
          <w:lang w:val="en-US" w:eastAsia="zh-CN"/>
        </w:rPr>
        <w:t>17.96</w:t>
      </w:r>
      <w:r>
        <w:rPr>
          <w:rFonts w:hint="eastAsia"/>
          <w:sz w:val="32"/>
          <w:szCs w:val="32"/>
        </w:rPr>
        <w:t>万元,完成预算100.00%。其中：公务用车购置支出0.00万元。</w:t>
      </w:r>
    </w:p>
    <w:p>
      <w:pPr>
        <w:ind w:firstLine="640" w:firstLineChars="200"/>
        <w:rPr>
          <w:rFonts w:hint="eastAsia"/>
          <w:sz w:val="32"/>
          <w:szCs w:val="32"/>
        </w:rPr>
      </w:pPr>
      <w:r>
        <w:rPr>
          <w:rFonts w:hint="eastAsia"/>
          <w:sz w:val="32"/>
          <w:szCs w:val="32"/>
        </w:rPr>
        <w:t>截至</w:t>
      </w:r>
      <w:r>
        <w:rPr>
          <w:rFonts w:hint="eastAsia"/>
          <w:sz w:val="32"/>
          <w:szCs w:val="32"/>
          <w:lang w:eastAsia="zh-CN"/>
        </w:rPr>
        <w:t>2025年</w:t>
      </w:r>
      <w:r>
        <w:rPr>
          <w:rFonts w:hint="eastAsia"/>
          <w:sz w:val="32"/>
          <w:szCs w:val="32"/>
        </w:rPr>
        <w:t>12月底，单位共有公务用车1辆，其中：越野车</w:t>
      </w:r>
      <w:r>
        <w:rPr>
          <w:rFonts w:hint="eastAsia"/>
          <w:sz w:val="32"/>
          <w:szCs w:val="32"/>
          <w:lang w:val="en-US" w:eastAsia="zh-CN"/>
        </w:rPr>
        <w:t>1</w:t>
      </w:r>
      <w:r>
        <w:rPr>
          <w:rFonts w:hint="eastAsia"/>
          <w:sz w:val="32"/>
          <w:szCs w:val="32"/>
        </w:rPr>
        <w:t>辆。</w:t>
      </w:r>
    </w:p>
    <w:p>
      <w:pPr>
        <w:ind w:firstLine="640" w:firstLineChars="200"/>
        <w:rPr>
          <w:rFonts w:hint="eastAsia"/>
          <w:sz w:val="32"/>
          <w:szCs w:val="32"/>
        </w:rPr>
      </w:pPr>
      <w:r>
        <w:rPr>
          <w:rFonts w:hint="eastAsia"/>
          <w:sz w:val="32"/>
          <w:szCs w:val="32"/>
        </w:rPr>
        <w:t>公务用车运行维护费支出</w:t>
      </w:r>
      <w:r>
        <w:rPr>
          <w:rFonts w:hint="eastAsia"/>
          <w:sz w:val="32"/>
          <w:szCs w:val="32"/>
          <w:lang w:val="en-US" w:eastAsia="zh-CN"/>
        </w:rPr>
        <w:t>17.96</w:t>
      </w:r>
      <w:r>
        <w:rPr>
          <w:rFonts w:hint="eastAsia"/>
          <w:sz w:val="32"/>
          <w:szCs w:val="32"/>
        </w:rPr>
        <w:t>万元。主要用于</w:t>
      </w:r>
      <w:r>
        <w:rPr>
          <w:rFonts w:hint="eastAsia"/>
          <w:sz w:val="32"/>
          <w:szCs w:val="32"/>
          <w:lang w:val="en-US" w:eastAsia="zh-CN"/>
        </w:rPr>
        <w:t>开展单位各项工作时</w:t>
      </w:r>
      <w:r>
        <w:rPr>
          <w:rFonts w:hint="eastAsia"/>
          <w:sz w:val="32"/>
          <w:szCs w:val="32"/>
        </w:rPr>
        <w:t>公务用车</w:t>
      </w:r>
      <w:r>
        <w:rPr>
          <w:rFonts w:hint="eastAsia"/>
          <w:sz w:val="32"/>
          <w:szCs w:val="32"/>
          <w:lang w:eastAsia="zh-CN"/>
        </w:rPr>
        <w:t>的</w:t>
      </w:r>
      <w:r>
        <w:rPr>
          <w:rFonts w:hint="eastAsia"/>
          <w:sz w:val="32"/>
          <w:szCs w:val="32"/>
        </w:rPr>
        <w:t>燃料费、维修费、过路过桥费、保险费等支出。</w:t>
      </w:r>
    </w:p>
    <w:p>
      <w:pPr>
        <w:numPr>
          <w:ilvl w:val="0"/>
          <w:numId w:val="1"/>
        </w:numPr>
        <w:ind w:firstLine="640" w:firstLineChars="200"/>
        <w:rPr>
          <w:rFonts w:hint="eastAsia"/>
          <w:sz w:val="32"/>
          <w:szCs w:val="32"/>
        </w:rPr>
      </w:pPr>
      <w:r>
        <w:rPr>
          <w:rFonts w:hint="eastAsia"/>
          <w:sz w:val="32"/>
          <w:szCs w:val="32"/>
        </w:rPr>
        <w:t>公务接待费支出</w:t>
      </w:r>
      <w:r>
        <w:rPr>
          <w:rFonts w:hint="eastAsia"/>
          <w:sz w:val="32"/>
          <w:szCs w:val="32"/>
          <w:lang w:val="en-US" w:eastAsia="zh-CN"/>
        </w:rPr>
        <w:t>0</w:t>
      </w:r>
      <w:r>
        <w:rPr>
          <w:rFonts w:hint="eastAsia"/>
          <w:sz w:val="32"/>
          <w:szCs w:val="32"/>
        </w:rPr>
        <w:t>万元，完成预算100%。公务接待费支出决算比</w:t>
      </w:r>
      <w:r>
        <w:rPr>
          <w:rFonts w:hint="eastAsia"/>
          <w:sz w:val="32"/>
          <w:szCs w:val="32"/>
          <w:lang w:eastAsia="zh-CN"/>
        </w:rPr>
        <w:t>2024年</w:t>
      </w:r>
      <w:r>
        <w:rPr>
          <w:rFonts w:hint="eastAsia"/>
          <w:sz w:val="32"/>
          <w:szCs w:val="32"/>
          <w:lang w:val="en-US" w:eastAsia="zh-CN"/>
        </w:rPr>
        <w:t>持平</w:t>
      </w:r>
      <w:r>
        <w:rPr>
          <w:rFonts w:hint="eastAsia"/>
          <w:sz w:val="32"/>
          <w:szCs w:val="32"/>
        </w:rPr>
        <w:t>。主要原因是</w:t>
      </w:r>
      <w:r>
        <w:rPr>
          <w:rFonts w:hint="eastAsia"/>
          <w:sz w:val="32"/>
          <w:szCs w:val="32"/>
          <w:lang w:val="en-US" w:eastAsia="zh-CN"/>
        </w:rPr>
        <w:t>本年度没有公务接待支出。其中：</w:t>
      </w:r>
    </w:p>
    <w:p>
      <w:pPr>
        <w:numPr>
          <w:ilvl w:val="0"/>
          <w:numId w:val="0"/>
        </w:numPr>
        <w:ind w:firstLine="640" w:firstLineChars="200"/>
        <w:rPr>
          <w:rFonts w:hint="eastAsia"/>
          <w:sz w:val="32"/>
          <w:szCs w:val="32"/>
        </w:rPr>
      </w:pPr>
      <w:r>
        <w:rPr>
          <w:rFonts w:hint="eastAsia"/>
          <w:sz w:val="32"/>
          <w:szCs w:val="32"/>
        </w:rPr>
        <w:t>国内公务接待支出</w:t>
      </w:r>
      <w:r>
        <w:rPr>
          <w:rFonts w:hint="eastAsia"/>
          <w:sz w:val="32"/>
          <w:szCs w:val="32"/>
          <w:lang w:val="en-US" w:eastAsia="zh-CN"/>
        </w:rPr>
        <w:t>0</w:t>
      </w:r>
      <w:r>
        <w:rPr>
          <w:rFonts w:hint="eastAsia"/>
          <w:sz w:val="32"/>
          <w:szCs w:val="32"/>
        </w:rPr>
        <w:t>万元，国内公务接待</w:t>
      </w:r>
      <w:r>
        <w:rPr>
          <w:rFonts w:hint="eastAsia"/>
          <w:sz w:val="32"/>
          <w:szCs w:val="32"/>
          <w:lang w:val="en-US" w:eastAsia="zh-CN"/>
        </w:rPr>
        <w:t>0</w:t>
      </w:r>
      <w:r>
        <w:rPr>
          <w:rFonts w:hint="eastAsia"/>
          <w:sz w:val="32"/>
          <w:szCs w:val="32"/>
        </w:rPr>
        <w:t>批次，</w:t>
      </w:r>
      <w:r>
        <w:rPr>
          <w:rFonts w:hint="eastAsia"/>
          <w:sz w:val="32"/>
          <w:szCs w:val="32"/>
          <w:lang w:val="en-US" w:eastAsia="zh-CN"/>
        </w:rPr>
        <w:t>0</w:t>
      </w:r>
      <w:r>
        <w:rPr>
          <w:rFonts w:hint="eastAsia"/>
          <w:sz w:val="32"/>
          <w:szCs w:val="32"/>
        </w:rPr>
        <w:t>人次（不包括陪同人员），共计支出</w:t>
      </w:r>
      <w:r>
        <w:rPr>
          <w:rFonts w:hint="eastAsia"/>
          <w:sz w:val="32"/>
          <w:szCs w:val="32"/>
          <w:lang w:val="en-US" w:eastAsia="zh-CN"/>
        </w:rPr>
        <w:t>0</w:t>
      </w:r>
      <w:r>
        <w:rPr>
          <w:rFonts w:hint="eastAsia"/>
          <w:sz w:val="32"/>
          <w:szCs w:val="32"/>
        </w:rPr>
        <w:t>万元。</w:t>
      </w:r>
    </w:p>
    <w:p>
      <w:pPr>
        <w:ind w:firstLine="640" w:firstLineChars="200"/>
        <w:rPr>
          <w:rFonts w:hint="eastAsia" w:eastAsiaTheme="minorEastAsia"/>
          <w:sz w:val="32"/>
          <w:szCs w:val="32"/>
          <w:lang w:eastAsia="zh-CN"/>
        </w:rPr>
      </w:pPr>
      <w:r>
        <w:rPr>
          <w:rFonts w:hint="eastAsia"/>
          <w:sz w:val="32"/>
          <w:szCs w:val="32"/>
        </w:rPr>
        <w:t>外事接待支出0.00万元，外事接待0批次，0人，共计支出0.00万元</w:t>
      </w:r>
      <w:r>
        <w:rPr>
          <w:rFonts w:hint="eastAsia"/>
          <w:sz w:val="32"/>
          <w:szCs w:val="32"/>
          <w:lang w:eastAsia="zh-CN"/>
        </w:rPr>
        <w:t>。</w:t>
      </w:r>
    </w:p>
    <w:p>
      <w:pPr>
        <w:ind w:firstLine="640" w:firstLineChars="200"/>
        <w:rPr>
          <w:rFonts w:hint="eastAsia"/>
          <w:sz w:val="32"/>
          <w:szCs w:val="32"/>
        </w:rPr>
      </w:pPr>
      <w:r>
        <w:rPr>
          <w:rFonts w:hint="eastAsia" w:ascii="黑体" w:hAnsi="黑体" w:eastAsia="黑体" w:cs="黑体"/>
          <w:sz w:val="32"/>
          <w:szCs w:val="32"/>
        </w:rPr>
        <w:t>八、政府性基金预算支出决算情况说明</w:t>
      </w:r>
    </w:p>
    <w:p>
      <w:pPr>
        <w:ind w:firstLine="640" w:firstLineChars="200"/>
        <w:rPr>
          <w:rFonts w:hint="eastAsia"/>
          <w:sz w:val="32"/>
          <w:szCs w:val="32"/>
          <w:lang w:val="en-US" w:eastAsia="zh-CN"/>
        </w:rPr>
      </w:pPr>
      <w:r>
        <w:rPr>
          <w:rFonts w:hint="eastAsia"/>
          <w:sz w:val="32"/>
          <w:szCs w:val="32"/>
          <w:lang w:eastAsia="zh-CN"/>
        </w:rPr>
        <w:t>2025年度政府性基金预算财政拨款支出</w:t>
      </w:r>
      <w:r>
        <w:rPr>
          <w:rFonts w:hint="eastAsia"/>
          <w:sz w:val="32"/>
          <w:szCs w:val="32"/>
          <w:lang w:val="en-US" w:eastAsia="zh-CN"/>
        </w:rPr>
        <w:t>30.63</w:t>
      </w:r>
      <w:r>
        <w:rPr>
          <w:rFonts w:hint="eastAsia"/>
          <w:sz w:val="32"/>
          <w:szCs w:val="32"/>
          <w:lang w:eastAsia="zh-CN"/>
        </w:rPr>
        <w:t>万元，占本年支出合计的</w:t>
      </w:r>
      <w:r>
        <w:rPr>
          <w:rFonts w:hint="eastAsia"/>
          <w:sz w:val="32"/>
          <w:szCs w:val="32"/>
          <w:lang w:val="en-US" w:eastAsia="zh-CN"/>
        </w:rPr>
        <w:t>1.58</w:t>
      </w:r>
      <w:r>
        <w:rPr>
          <w:rFonts w:hint="eastAsia"/>
          <w:sz w:val="32"/>
          <w:szCs w:val="32"/>
          <w:lang w:eastAsia="zh-CN"/>
        </w:rPr>
        <w:t>%。与上年度相比，政府性基金预算财政拨款支出增加</w:t>
      </w:r>
      <w:r>
        <w:rPr>
          <w:rFonts w:hint="eastAsia"/>
          <w:sz w:val="32"/>
          <w:szCs w:val="32"/>
          <w:lang w:val="en-US" w:eastAsia="zh-CN"/>
        </w:rPr>
        <w:t>30.63</w:t>
      </w:r>
      <w:r>
        <w:rPr>
          <w:rFonts w:hint="eastAsia"/>
          <w:sz w:val="32"/>
          <w:szCs w:val="32"/>
          <w:lang w:eastAsia="zh-CN"/>
        </w:rPr>
        <w:t>万元，增长</w:t>
      </w:r>
      <w:r>
        <w:rPr>
          <w:rFonts w:hint="eastAsia"/>
          <w:sz w:val="32"/>
          <w:szCs w:val="32"/>
          <w:lang w:val="en-US" w:eastAsia="zh-CN"/>
        </w:rPr>
        <w:t>100</w:t>
      </w:r>
      <w:r>
        <w:rPr>
          <w:rFonts w:hint="eastAsia"/>
          <w:sz w:val="32"/>
          <w:szCs w:val="32"/>
          <w:lang w:eastAsia="zh-CN"/>
        </w:rPr>
        <w:t>%。主要变动原因是</w:t>
      </w:r>
      <w:r>
        <w:rPr>
          <w:rFonts w:hint="eastAsia"/>
          <w:sz w:val="32"/>
          <w:szCs w:val="32"/>
          <w:lang w:val="en-US" w:eastAsia="zh-CN"/>
        </w:rPr>
        <w:t>上年度没有政府性基金预算。</w:t>
      </w:r>
    </w:p>
    <w:p>
      <w:pPr>
        <w:ind w:firstLine="640" w:firstLineChars="200"/>
        <w:rPr>
          <w:rFonts w:hint="eastAsia"/>
          <w:sz w:val="32"/>
          <w:szCs w:val="32"/>
        </w:rPr>
      </w:pPr>
      <w:r>
        <w:rPr>
          <w:rFonts w:hint="eastAsia" w:ascii="黑体" w:hAnsi="黑体" w:eastAsia="黑体" w:cs="黑体"/>
          <w:sz w:val="32"/>
          <w:szCs w:val="32"/>
        </w:rPr>
        <w:t>九、国有资本经营预算支出决算情况说明</w:t>
      </w:r>
    </w:p>
    <w:p>
      <w:pPr>
        <w:ind w:firstLine="640" w:firstLineChars="200"/>
        <w:rPr>
          <w:rFonts w:hint="eastAsia"/>
          <w:sz w:val="32"/>
          <w:szCs w:val="32"/>
        </w:rPr>
      </w:pPr>
      <w:r>
        <w:rPr>
          <w:rFonts w:hint="eastAsia"/>
          <w:sz w:val="32"/>
          <w:szCs w:val="32"/>
          <w:lang w:eastAsia="zh-CN"/>
        </w:rPr>
        <w:t>2025年</w:t>
      </w:r>
      <w:r>
        <w:rPr>
          <w:rFonts w:hint="eastAsia"/>
          <w:sz w:val="32"/>
          <w:szCs w:val="32"/>
        </w:rPr>
        <w:t>国有资本经营预算财政拨款支出0.00万元。</w:t>
      </w:r>
    </w:p>
    <w:p>
      <w:pPr>
        <w:ind w:firstLine="640" w:firstLineChars="200"/>
        <w:rPr>
          <w:rFonts w:hint="eastAsia"/>
          <w:sz w:val="32"/>
          <w:szCs w:val="32"/>
        </w:rPr>
      </w:pPr>
      <w:r>
        <w:rPr>
          <w:rFonts w:hint="eastAsia" w:ascii="黑体" w:hAnsi="黑体" w:eastAsia="黑体" w:cs="黑体"/>
          <w:sz w:val="32"/>
          <w:szCs w:val="32"/>
        </w:rPr>
        <w:t>十、其他重要事项的情况说明</w:t>
      </w:r>
    </w:p>
    <w:p>
      <w:pPr>
        <w:ind w:firstLine="320" w:firstLineChars="100"/>
        <w:rPr>
          <w:rFonts w:hint="eastAsia"/>
          <w:sz w:val="32"/>
          <w:szCs w:val="32"/>
        </w:rPr>
      </w:pPr>
      <w:r>
        <w:rPr>
          <w:rFonts w:hint="eastAsia"/>
          <w:sz w:val="32"/>
          <w:szCs w:val="32"/>
        </w:rPr>
        <w:t>（一）机关运行经费支出情况</w:t>
      </w:r>
    </w:p>
    <w:p>
      <w:pPr>
        <w:ind w:firstLine="640" w:firstLineChars="200"/>
        <w:rPr>
          <w:rFonts w:hint="eastAsia"/>
          <w:sz w:val="32"/>
          <w:szCs w:val="32"/>
        </w:rPr>
      </w:pPr>
      <w:r>
        <w:rPr>
          <w:rFonts w:hint="eastAsia"/>
          <w:sz w:val="32"/>
          <w:szCs w:val="32"/>
          <w:lang w:eastAsia="zh-CN"/>
        </w:rPr>
        <w:t>2025年</w:t>
      </w:r>
      <w:r>
        <w:rPr>
          <w:rFonts w:hint="eastAsia"/>
          <w:sz w:val="32"/>
          <w:szCs w:val="32"/>
        </w:rPr>
        <w:t>，四川省阿坝州九寨沟县应急管理局机关运行经费支出</w:t>
      </w:r>
      <w:r>
        <w:rPr>
          <w:rFonts w:hint="eastAsia"/>
          <w:sz w:val="32"/>
          <w:szCs w:val="32"/>
          <w:lang w:val="en-US" w:eastAsia="zh-CN"/>
        </w:rPr>
        <w:t>102.7</w:t>
      </w:r>
      <w:r>
        <w:rPr>
          <w:rFonts w:hint="eastAsia"/>
          <w:sz w:val="32"/>
          <w:szCs w:val="32"/>
        </w:rPr>
        <w:t>万元，比</w:t>
      </w:r>
      <w:r>
        <w:rPr>
          <w:rFonts w:hint="eastAsia"/>
          <w:sz w:val="32"/>
          <w:szCs w:val="32"/>
          <w:lang w:eastAsia="zh-CN"/>
        </w:rPr>
        <w:t>2024年</w:t>
      </w:r>
      <w:r>
        <w:rPr>
          <w:rFonts w:hint="eastAsia"/>
          <w:sz w:val="32"/>
          <w:szCs w:val="32"/>
        </w:rPr>
        <w:t>增加</w:t>
      </w:r>
      <w:r>
        <w:rPr>
          <w:rFonts w:hint="eastAsia"/>
          <w:sz w:val="32"/>
          <w:szCs w:val="32"/>
          <w:lang w:val="en-US" w:eastAsia="zh-CN"/>
        </w:rPr>
        <w:t>20.29</w:t>
      </w:r>
      <w:r>
        <w:rPr>
          <w:rFonts w:hint="eastAsia"/>
          <w:sz w:val="32"/>
          <w:szCs w:val="32"/>
        </w:rPr>
        <w:t>万元，增长</w:t>
      </w:r>
      <w:r>
        <w:rPr>
          <w:rFonts w:hint="eastAsia"/>
          <w:sz w:val="32"/>
          <w:szCs w:val="32"/>
          <w:lang w:val="en-US" w:eastAsia="zh-CN"/>
        </w:rPr>
        <w:t>24.62</w:t>
      </w:r>
      <w:r>
        <w:rPr>
          <w:rFonts w:hint="eastAsia"/>
          <w:sz w:val="32"/>
          <w:szCs w:val="32"/>
        </w:rPr>
        <w:t>%。主要原因是</w:t>
      </w:r>
      <w:r>
        <w:rPr>
          <w:rFonts w:hint="eastAsia"/>
          <w:sz w:val="32"/>
          <w:szCs w:val="32"/>
          <w:lang w:val="en-US" w:eastAsia="zh-CN"/>
        </w:rPr>
        <w:t>本年度有调进人员，预算增加了公用经费。</w:t>
      </w:r>
    </w:p>
    <w:p>
      <w:pPr>
        <w:ind w:firstLine="320" w:firstLineChars="100"/>
        <w:rPr>
          <w:rFonts w:hint="eastAsia"/>
          <w:sz w:val="32"/>
          <w:szCs w:val="32"/>
        </w:rPr>
      </w:pPr>
      <w:r>
        <w:rPr>
          <w:rFonts w:hint="eastAsia"/>
          <w:sz w:val="32"/>
          <w:szCs w:val="32"/>
        </w:rPr>
        <w:t>（二）政府采购支出情况</w:t>
      </w:r>
    </w:p>
    <w:p>
      <w:pPr>
        <w:ind w:firstLine="640" w:firstLineChars="200"/>
        <w:rPr>
          <w:rFonts w:hint="eastAsia"/>
          <w:sz w:val="32"/>
          <w:szCs w:val="32"/>
        </w:rPr>
      </w:pPr>
      <w:r>
        <w:rPr>
          <w:rFonts w:hint="eastAsia"/>
          <w:sz w:val="32"/>
          <w:szCs w:val="32"/>
          <w:lang w:eastAsia="zh-CN"/>
        </w:rPr>
        <w:t>2025年</w:t>
      </w:r>
      <w:r>
        <w:rPr>
          <w:rFonts w:hint="eastAsia"/>
          <w:sz w:val="32"/>
          <w:szCs w:val="32"/>
        </w:rPr>
        <w:t>，四川省阿坝州九寨沟县应急管理局政府采购支出总额</w:t>
      </w:r>
      <w:r>
        <w:rPr>
          <w:rFonts w:hint="eastAsia"/>
          <w:sz w:val="32"/>
          <w:szCs w:val="32"/>
          <w:lang w:val="en-US" w:eastAsia="zh-CN"/>
        </w:rPr>
        <w:t>38.9</w:t>
      </w:r>
      <w:r>
        <w:rPr>
          <w:rFonts w:hint="eastAsia"/>
          <w:sz w:val="32"/>
          <w:szCs w:val="32"/>
        </w:rPr>
        <w:t>万元，其中：政府采购服务支出</w:t>
      </w:r>
      <w:r>
        <w:rPr>
          <w:rFonts w:hint="eastAsia"/>
          <w:sz w:val="32"/>
          <w:szCs w:val="32"/>
          <w:lang w:val="en-US" w:eastAsia="zh-CN"/>
        </w:rPr>
        <w:t>38.9</w:t>
      </w:r>
      <w:r>
        <w:rPr>
          <w:rFonts w:hint="eastAsia"/>
          <w:sz w:val="32"/>
          <w:szCs w:val="32"/>
        </w:rPr>
        <w:t>万元。主要用于</w:t>
      </w:r>
      <w:r>
        <w:rPr>
          <w:rFonts w:hint="eastAsia"/>
          <w:sz w:val="32"/>
          <w:szCs w:val="32"/>
          <w:lang w:val="en-US" w:eastAsia="zh-CN"/>
        </w:rPr>
        <w:t>安办实体化运行购买服务费等</w:t>
      </w:r>
      <w:r>
        <w:rPr>
          <w:rFonts w:hint="eastAsia"/>
          <w:sz w:val="32"/>
          <w:szCs w:val="32"/>
        </w:rPr>
        <w:t>。授予中小企业合同金额</w:t>
      </w:r>
      <w:r>
        <w:rPr>
          <w:rFonts w:hint="eastAsia"/>
          <w:sz w:val="32"/>
          <w:szCs w:val="32"/>
          <w:lang w:val="en-US" w:eastAsia="zh-CN"/>
        </w:rPr>
        <w:t>0</w:t>
      </w:r>
      <w:r>
        <w:rPr>
          <w:rFonts w:hint="eastAsia"/>
          <w:sz w:val="32"/>
          <w:szCs w:val="32"/>
        </w:rPr>
        <w:t>万元，占政府采购支出总额的</w:t>
      </w:r>
      <w:r>
        <w:rPr>
          <w:rFonts w:hint="eastAsia"/>
          <w:sz w:val="32"/>
          <w:szCs w:val="32"/>
          <w:lang w:val="en-US" w:eastAsia="zh-CN"/>
        </w:rPr>
        <w:t>0</w:t>
      </w:r>
      <w:r>
        <w:rPr>
          <w:rFonts w:hint="eastAsia"/>
          <w:sz w:val="32"/>
          <w:szCs w:val="32"/>
        </w:rPr>
        <w:t>%，其中：授予小微企业合同金额0.00万元，占政府采购支出总额的0.00%。</w:t>
      </w:r>
    </w:p>
    <w:p>
      <w:pPr>
        <w:ind w:firstLine="320" w:firstLineChars="100"/>
        <w:rPr>
          <w:rFonts w:hint="eastAsia"/>
          <w:sz w:val="32"/>
          <w:szCs w:val="32"/>
        </w:rPr>
      </w:pPr>
      <w:r>
        <w:rPr>
          <w:rFonts w:hint="eastAsia"/>
          <w:sz w:val="32"/>
          <w:szCs w:val="32"/>
        </w:rPr>
        <w:t>（三）国有资产占有使用情况</w:t>
      </w:r>
    </w:p>
    <w:p>
      <w:pPr>
        <w:ind w:firstLine="640" w:firstLineChars="200"/>
        <w:rPr>
          <w:rFonts w:hint="eastAsia"/>
          <w:sz w:val="32"/>
          <w:szCs w:val="32"/>
        </w:rPr>
      </w:pPr>
      <w:r>
        <w:rPr>
          <w:rFonts w:hint="eastAsia"/>
          <w:sz w:val="32"/>
          <w:szCs w:val="32"/>
        </w:rPr>
        <w:t>截至</w:t>
      </w:r>
      <w:r>
        <w:rPr>
          <w:rFonts w:hint="eastAsia"/>
          <w:sz w:val="32"/>
          <w:szCs w:val="32"/>
          <w:lang w:eastAsia="zh-CN"/>
        </w:rPr>
        <w:t>2025年</w:t>
      </w:r>
      <w:r>
        <w:rPr>
          <w:rFonts w:hint="eastAsia"/>
          <w:sz w:val="32"/>
          <w:szCs w:val="32"/>
        </w:rPr>
        <w:t>12月31日，四川省阿坝州九寨沟县应急管理局共有车辆1辆，其中：主要领导干部用车0辆、机要通信用车0辆、应急保障用车1辆、其他用车0辆</w:t>
      </w:r>
      <w:r>
        <w:rPr>
          <w:rFonts w:hint="eastAsia"/>
          <w:sz w:val="32"/>
          <w:szCs w:val="32"/>
          <w:lang w:eastAsia="zh-CN"/>
        </w:rPr>
        <w:t>，</w:t>
      </w:r>
      <w:r>
        <w:rPr>
          <w:rFonts w:hint="eastAsia"/>
          <w:sz w:val="32"/>
          <w:szCs w:val="32"/>
        </w:rPr>
        <w:t>单价100万元（含）以上设备（不含车辆）0台（套）。</w:t>
      </w:r>
    </w:p>
    <w:p>
      <w:pPr>
        <w:ind w:firstLine="320" w:firstLineChars="100"/>
        <w:rPr>
          <w:rFonts w:hint="eastAsia"/>
          <w:sz w:val="32"/>
          <w:szCs w:val="32"/>
        </w:rPr>
      </w:pPr>
      <w:r>
        <w:rPr>
          <w:rFonts w:hint="eastAsia"/>
          <w:sz w:val="32"/>
          <w:szCs w:val="32"/>
        </w:rPr>
        <w:t>（四）预算绩效管理情况</w:t>
      </w:r>
    </w:p>
    <w:p>
      <w:pPr>
        <w:ind w:firstLine="640" w:firstLineChars="200"/>
        <w:rPr>
          <w:rFonts w:hint="eastAsia"/>
          <w:sz w:val="32"/>
          <w:szCs w:val="32"/>
        </w:rPr>
      </w:pPr>
      <w:r>
        <w:rPr>
          <w:rFonts w:hint="eastAsia"/>
          <w:sz w:val="32"/>
          <w:szCs w:val="32"/>
        </w:rPr>
        <w:t>根据预算绩效管理要求，本部门在</w:t>
      </w:r>
      <w:r>
        <w:rPr>
          <w:rFonts w:hint="eastAsia"/>
          <w:sz w:val="32"/>
          <w:szCs w:val="32"/>
          <w:lang w:eastAsia="zh-CN"/>
        </w:rPr>
        <w:t>2025年</w:t>
      </w:r>
      <w:r>
        <w:rPr>
          <w:rFonts w:hint="eastAsia"/>
          <w:sz w:val="32"/>
          <w:szCs w:val="32"/>
        </w:rPr>
        <w:t>度预算编制阶段，组织对</w:t>
      </w:r>
      <w:r>
        <w:rPr>
          <w:rFonts w:hint="eastAsia"/>
          <w:sz w:val="32"/>
          <w:szCs w:val="32"/>
          <w:lang w:eastAsia="zh-CN"/>
        </w:rPr>
        <w:t>“</w:t>
      </w:r>
      <w:r>
        <w:rPr>
          <w:rFonts w:hint="eastAsia"/>
          <w:sz w:val="32"/>
          <w:szCs w:val="32"/>
          <w:lang w:val="en-US" w:eastAsia="zh-CN"/>
        </w:rPr>
        <w:t>安全生产举报奖励项目</w:t>
      </w:r>
      <w:r>
        <w:rPr>
          <w:rFonts w:hint="eastAsia"/>
          <w:sz w:val="32"/>
          <w:szCs w:val="32"/>
          <w:lang w:eastAsia="zh-CN"/>
        </w:rPr>
        <w:t>”、“</w:t>
      </w:r>
      <w:r>
        <w:rPr>
          <w:rFonts w:hint="eastAsia"/>
          <w:sz w:val="32"/>
          <w:szCs w:val="32"/>
          <w:lang w:val="en-US" w:eastAsia="zh-CN"/>
        </w:rPr>
        <w:t>九寨沟县安办实体化运行相关经费</w:t>
      </w:r>
      <w:r>
        <w:rPr>
          <w:rFonts w:hint="eastAsia"/>
          <w:sz w:val="32"/>
          <w:szCs w:val="32"/>
          <w:lang w:eastAsia="zh-CN"/>
        </w:rPr>
        <w:t>”、“</w:t>
      </w:r>
      <w:r>
        <w:rPr>
          <w:rFonts w:hint="eastAsia"/>
          <w:sz w:val="32"/>
          <w:szCs w:val="32"/>
          <w:lang w:val="en-US" w:eastAsia="zh-CN"/>
        </w:rPr>
        <w:t>2024年旅游高峰期应急保障工作经费</w:t>
      </w:r>
      <w:r>
        <w:rPr>
          <w:rFonts w:hint="eastAsia"/>
          <w:sz w:val="32"/>
          <w:szCs w:val="32"/>
          <w:lang w:eastAsia="zh-CN"/>
        </w:rPr>
        <w:t>”</w:t>
      </w:r>
      <w:r>
        <w:rPr>
          <w:rFonts w:hint="eastAsia"/>
          <w:sz w:val="32"/>
          <w:szCs w:val="32"/>
        </w:rPr>
        <w:t>等</w:t>
      </w:r>
      <w:r>
        <w:rPr>
          <w:rFonts w:hint="eastAsia"/>
          <w:sz w:val="32"/>
          <w:szCs w:val="32"/>
          <w:lang w:val="en-US" w:eastAsia="zh-CN"/>
        </w:rPr>
        <w:t>3</w:t>
      </w:r>
      <w:r>
        <w:rPr>
          <w:rFonts w:hint="eastAsia"/>
          <w:sz w:val="32"/>
          <w:szCs w:val="32"/>
        </w:rPr>
        <w:t>个项目</w:t>
      </w:r>
      <w:r>
        <w:rPr>
          <w:rFonts w:hint="eastAsia"/>
          <w:sz w:val="32"/>
          <w:szCs w:val="32"/>
          <w:lang w:eastAsia="zh-CN"/>
        </w:rPr>
        <w:t>，</w:t>
      </w:r>
      <w:r>
        <w:rPr>
          <w:rFonts w:hint="eastAsia"/>
          <w:sz w:val="32"/>
          <w:szCs w:val="32"/>
          <w:lang w:val="en-US" w:eastAsia="zh-CN"/>
        </w:rPr>
        <w:t>涉及金额共计31万元</w:t>
      </w:r>
      <w:r>
        <w:rPr>
          <w:rFonts w:hint="eastAsia"/>
          <w:sz w:val="32"/>
          <w:szCs w:val="32"/>
        </w:rPr>
        <w:t>开展了预算事前绩效评估，对</w:t>
      </w:r>
      <w:r>
        <w:rPr>
          <w:rFonts w:hint="eastAsia"/>
          <w:sz w:val="32"/>
          <w:szCs w:val="32"/>
          <w:lang w:val="en-US" w:eastAsia="zh-CN"/>
        </w:rPr>
        <w:t>3</w:t>
      </w:r>
      <w:r>
        <w:rPr>
          <w:rFonts w:hint="eastAsia"/>
          <w:sz w:val="32"/>
          <w:szCs w:val="32"/>
        </w:rPr>
        <w:t>个项目编制了绩效目标，预算执行过程中，选取</w:t>
      </w:r>
      <w:r>
        <w:rPr>
          <w:rFonts w:hint="eastAsia"/>
          <w:sz w:val="32"/>
          <w:szCs w:val="32"/>
          <w:lang w:val="en-US" w:eastAsia="zh-CN"/>
        </w:rPr>
        <w:t>15</w:t>
      </w:r>
      <w:r>
        <w:rPr>
          <w:rFonts w:hint="eastAsia"/>
          <w:sz w:val="32"/>
          <w:szCs w:val="32"/>
        </w:rPr>
        <w:t>个项目开展绩效监控。</w:t>
      </w:r>
    </w:p>
    <w:p>
      <w:pPr>
        <w:ind w:firstLine="640" w:firstLineChars="200"/>
        <w:rPr>
          <w:rFonts w:hint="eastAsia"/>
          <w:b/>
          <w:bCs/>
          <w:sz w:val="44"/>
          <w:szCs w:val="44"/>
        </w:rPr>
      </w:pPr>
      <w:r>
        <w:rPr>
          <w:rFonts w:hint="eastAsia"/>
          <w:sz w:val="32"/>
          <w:szCs w:val="32"/>
        </w:rPr>
        <w:t>组织对</w:t>
      </w:r>
      <w:r>
        <w:rPr>
          <w:rFonts w:hint="eastAsia"/>
          <w:sz w:val="32"/>
          <w:szCs w:val="32"/>
          <w:lang w:eastAsia="zh-CN"/>
        </w:rPr>
        <w:t>2025年</w:t>
      </w:r>
      <w:r>
        <w:rPr>
          <w:rFonts w:hint="eastAsia"/>
          <w:sz w:val="32"/>
          <w:szCs w:val="32"/>
        </w:rPr>
        <w:t>度一般公共预算、政府性基金预算、国有资本经营预算、社会保险基金预算以及资本资产、债券资金等全面开展绩效自评，形成</w:t>
      </w:r>
      <w:r>
        <w:rPr>
          <w:rFonts w:hint="eastAsia"/>
          <w:sz w:val="32"/>
          <w:szCs w:val="32"/>
          <w:lang w:eastAsia="zh-CN"/>
        </w:rPr>
        <w:t>“</w:t>
      </w:r>
      <w:r>
        <w:rPr>
          <w:rFonts w:hint="eastAsia"/>
          <w:sz w:val="32"/>
          <w:szCs w:val="32"/>
          <w:lang w:val="en-US" w:eastAsia="zh-CN"/>
        </w:rPr>
        <w:t>九寨沟县应急管理局2025年度</w:t>
      </w:r>
      <w:r>
        <w:rPr>
          <w:rFonts w:hint="eastAsia"/>
          <w:sz w:val="32"/>
          <w:szCs w:val="32"/>
        </w:rPr>
        <w:t>部门整体绩效</w:t>
      </w:r>
      <w:r>
        <w:rPr>
          <w:rFonts w:hint="eastAsia"/>
          <w:sz w:val="32"/>
          <w:szCs w:val="32"/>
          <w:lang w:val="en-US" w:eastAsia="zh-CN"/>
        </w:rPr>
        <w:t>评价</w:t>
      </w:r>
      <w:r>
        <w:rPr>
          <w:rFonts w:hint="eastAsia"/>
          <w:sz w:val="32"/>
          <w:szCs w:val="32"/>
        </w:rPr>
        <w:t>报告</w:t>
      </w:r>
      <w:r>
        <w:rPr>
          <w:rFonts w:hint="eastAsia"/>
          <w:sz w:val="32"/>
          <w:szCs w:val="32"/>
          <w:lang w:eastAsia="zh-CN"/>
        </w:rPr>
        <w:t>”</w:t>
      </w:r>
      <w:r>
        <w:rPr>
          <w:rFonts w:hint="eastAsia"/>
          <w:sz w:val="32"/>
          <w:szCs w:val="32"/>
        </w:rPr>
        <w:t>、</w:t>
      </w:r>
      <w:r>
        <w:rPr>
          <w:rFonts w:hint="eastAsia"/>
          <w:sz w:val="32"/>
          <w:szCs w:val="32"/>
          <w:lang w:eastAsia="zh-CN"/>
        </w:rPr>
        <w:t>“</w:t>
      </w:r>
      <w:r>
        <w:rPr>
          <w:rFonts w:hint="eastAsia"/>
          <w:sz w:val="32"/>
          <w:szCs w:val="32"/>
        </w:rPr>
        <w:t>中央自然灾害救灾资金专项预算项目绩效评价报告</w:t>
      </w:r>
      <w:r>
        <w:rPr>
          <w:rFonts w:hint="eastAsia"/>
          <w:sz w:val="32"/>
          <w:szCs w:val="32"/>
          <w:lang w:eastAsia="zh-CN"/>
        </w:rPr>
        <w:t>”、“九寨沟县地球物理场台站（地下流体）项目专项预算项目绩效评价报告”</w:t>
      </w:r>
      <w:r>
        <w:rPr>
          <w:rFonts w:hint="eastAsia"/>
          <w:sz w:val="32"/>
          <w:szCs w:val="32"/>
        </w:rPr>
        <w:t>等专项预算项目绩效自评报告</w:t>
      </w:r>
      <w:r>
        <w:rPr>
          <w:rFonts w:hint="eastAsia"/>
          <w:sz w:val="32"/>
          <w:szCs w:val="32"/>
          <w:lang w:eastAsia="zh-CN"/>
        </w:rPr>
        <w:t>。</w:t>
      </w:r>
      <w:r>
        <w:rPr>
          <w:rFonts w:hint="eastAsia"/>
          <w:sz w:val="32"/>
          <w:szCs w:val="32"/>
        </w:rPr>
        <w:t>其中，</w:t>
      </w:r>
      <w:r>
        <w:rPr>
          <w:rFonts w:hint="eastAsia"/>
          <w:sz w:val="32"/>
          <w:szCs w:val="32"/>
          <w:lang w:val="en-US" w:eastAsia="zh-CN"/>
        </w:rPr>
        <w:t>九寨沟县应急管理局2025年度</w:t>
      </w:r>
      <w:r>
        <w:rPr>
          <w:rFonts w:hint="eastAsia"/>
          <w:sz w:val="32"/>
          <w:szCs w:val="32"/>
        </w:rPr>
        <w:t>部门整体（含部门预算项目）绩效自评得分为</w:t>
      </w:r>
      <w:r>
        <w:rPr>
          <w:rFonts w:hint="eastAsia"/>
          <w:sz w:val="32"/>
          <w:szCs w:val="32"/>
          <w:lang w:val="en-US" w:eastAsia="zh-CN"/>
        </w:rPr>
        <w:t>88.1</w:t>
      </w:r>
      <w:r>
        <w:rPr>
          <w:rFonts w:hint="eastAsia"/>
          <w:sz w:val="32"/>
          <w:szCs w:val="32"/>
        </w:rPr>
        <w:t>分；中央自然灾害救</w:t>
      </w:r>
      <w:r>
        <w:rPr>
          <w:rFonts w:hint="eastAsia"/>
          <w:sz w:val="32"/>
          <w:szCs w:val="32"/>
          <w:lang w:val="en-US" w:eastAsia="zh-CN"/>
        </w:rPr>
        <w:t>灾</w:t>
      </w:r>
      <w:r>
        <w:rPr>
          <w:rFonts w:hint="eastAsia"/>
          <w:sz w:val="32"/>
          <w:szCs w:val="32"/>
        </w:rPr>
        <w:t>资金专项预算项目绩效自评得分为</w:t>
      </w:r>
      <w:r>
        <w:rPr>
          <w:rFonts w:hint="eastAsia"/>
          <w:sz w:val="32"/>
          <w:szCs w:val="32"/>
          <w:lang w:val="en-US" w:eastAsia="zh-CN"/>
        </w:rPr>
        <w:t>81</w:t>
      </w:r>
      <w:r>
        <w:rPr>
          <w:rFonts w:hint="eastAsia"/>
          <w:sz w:val="32"/>
          <w:szCs w:val="32"/>
        </w:rPr>
        <w:t>分</w:t>
      </w:r>
      <w:r>
        <w:rPr>
          <w:rFonts w:hint="eastAsia"/>
          <w:sz w:val="32"/>
          <w:szCs w:val="32"/>
          <w:lang w:eastAsia="zh-CN"/>
        </w:rPr>
        <w:t>；九寨沟县地球物理场台站（地下流体）专项预算项目</w:t>
      </w:r>
      <w:r>
        <w:rPr>
          <w:rFonts w:hint="eastAsia"/>
          <w:sz w:val="32"/>
          <w:szCs w:val="32"/>
        </w:rPr>
        <w:t>绩效自评得分为</w:t>
      </w:r>
      <w:r>
        <w:rPr>
          <w:rFonts w:hint="eastAsia"/>
          <w:sz w:val="32"/>
          <w:szCs w:val="32"/>
          <w:lang w:val="en-US" w:eastAsia="zh-CN"/>
        </w:rPr>
        <w:t>96</w:t>
      </w:r>
      <w:r>
        <w:rPr>
          <w:rFonts w:hint="eastAsia"/>
          <w:sz w:val="32"/>
          <w:szCs w:val="32"/>
        </w:rPr>
        <w:t>分。绩效自评报告详见附件。</w:t>
      </w: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ind w:firstLine="2209" w:firstLineChars="500"/>
        <w:jc w:val="both"/>
        <w:rPr>
          <w:rFonts w:hint="eastAsia"/>
          <w:b/>
          <w:bCs/>
          <w:sz w:val="44"/>
          <w:szCs w:val="44"/>
        </w:rPr>
      </w:pPr>
    </w:p>
    <w:p>
      <w:pPr>
        <w:jc w:val="both"/>
        <w:rPr>
          <w:rFonts w:hint="eastAsia"/>
          <w:b/>
          <w:bCs/>
          <w:sz w:val="44"/>
          <w:szCs w:val="44"/>
        </w:rPr>
      </w:pPr>
    </w:p>
    <w:p>
      <w:pPr>
        <w:pStyle w:val="2"/>
        <w:rPr>
          <w:rFonts w:hint="eastAsia"/>
        </w:rPr>
      </w:pPr>
    </w:p>
    <w:p>
      <w:pPr>
        <w:ind w:firstLine="2209" w:firstLineChars="500"/>
        <w:jc w:val="both"/>
        <w:rPr>
          <w:rFonts w:hint="eastAsia"/>
          <w:b/>
          <w:bCs/>
          <w:sz w:val="44"/>
          <w:szCs w:val="44"/>
        </w:rPr>
      </w:pPr>
      <w:r>
        <w:rPr>
          <w:rFonts w:hint="eastAsia"/>
          <w:b/>
          <w:bCs/>
          <w:sz w:val="44"/>
          <w:szCs w:val="44"/>
        </w:rPr>
        <w:t>第三部分 名词解释</w:t>
      </w:r>
    </w:p>
    <w:p>
      <w:pPr>
        <w:rPr>
          <w:rFonts w:hint="eastAsia"/>
          <w:sz w:val="32"/>
          <w:szCs w:val="32"/>
        </w:rPr>
      </w:pPr>
    </w:p>
    <w:p>
      <w:pPr>
        <w:ind w:firstLine="640" w:firstLineChars="200"/>
        <w:rPr>
          <w:rFonts w:hint="eastAsia"/>
          <w:sz w:val="32"/>
          <w:szCs w:val="32"/>
        </w:rPr>
      </w:pPr>
      <w:r>
        <w:rPr>
          <w:rFonts w:hint="eastAsia"/>
          <w:sz w:val="32"/>
          <w:szCs w:val="32"/>
        </w:rPr>
        <w:t>1.财政拨款收入：指单位从同级财政部门取得的财政预算资金。</w:t>
      </w:r>
    </w:p>
    <w:p>
      <w:pPr>
        <w:ind w:firstLine="640" w:firstLineChars="200"/>
        <w:rPr>
          <w:rFonts w:hint="eastAsia"/>
          <w:sz w:val="32"/>
          <w:szCs w:val="32"/>
        </w:rPr>
      </w:pPr>
      <w:r>
        <w:rPr>
          <w:rFonts w:hint="eastAsia"/>
          <w:sz w:val="32"/>
          <w:szCs w:val="32"/>
        </w:rPr>
        <w:t xml:space="preserve">2.年初结转和结余：指以前年度尚未完成、结转到本年按有关规定继续使用的资金。 </w:t>
      </w:r>
    </w:p>
    <w:p>
      <w:pPr>
        <w:ind w:firstLine="640" w:firstLineChars="200"/>
        <w:rPr>
          <w:rFonts w:hint="eastAsia"/>
          <w:sz w:val="32"/>
          <w:szCs w:val="32"/>
        </w:rPr>
      </w:pPr>
      <w:r>
        <w:rPr>
          <w:rFonts w:hint="eastAsia"/>
          <w:sz w:val="32"/>
          <w:szCs w:val="32"/>
        </w:rPr>
        <w:t>3、年末结转和结余：指单位按有关规定结转到下年或以后年度继续使用的资金。</w:t>
      </w:r>
    </w:p>
    <w:p>
      <w:pPr>
        <w:ind w:firstLine="640" w:firstLineChars="200"/>
        <w:rPr>
          <w:rFonts w:hint="eastAsia"/>
          <w:sz w:val="32"/>
          <w:szCs w:val="32"/>
        </w:rPr>
      </w:pPr>
      <w:r>
        <w:rPr>
          <w:rFonts w:hint="eastAsia"/>
          <w:sz w:val="32"/>
          <w:szCs w:val="32"/>
        </w:rPr>
        <w:t>4、社会保障和就业支出（208）行政事业单位养老支出（05）机关事业单位基本养老保险缴费支出（05）：指为单位在职职工缴纳的基本养老保险费支出。</w:t>
      </w:r>
    </w:p>
    <w:p>
      <w:pPr>
        <w:ind w:firstLine="640" w:firstLineChars="200"/>
        <w:rPr>
          <w:rFonts w:hint="eastAsia"/>
          <w:sz w:val="32"/>
          <w:szCs w:val="32"/>
        </w:rPr>
      </w:pPr>
      <w:r>
        <w:rPr>
          <w:rFonts w:hint="eastAsia"/>
          <w:sz w:val="32"/>
          <w:szCs w:val="32"/>
          <w:lang w:val="en-US" w:eastAsia="zh-CN"/>
        </w:rPr>
        <w:t>5</w:t>
      </w:r>
      <w:r>
        <w:rPr>
          <w:rFonts w:hint="eastAsia"/>
          <w:sz w:val="32"/>
          <w:szCs w:val="32"/>
        </w:rPr>
        <w:t>．社会保障和就业支出（208）行政事业单位养老支出（05）机关事业单位职业年金缴费支出（06）：指为单位在职职工缴纳的职业年金支出。</w:t>
      </w:r>
    </w:p>
    <w:p>
      <w:pPr>
        <w:ind w:firstLine="640" w:firstLineChars="200"/>
        <w:rPr>
          <w:rFonts w:hint="eastAsia"/>
          <w:sz w:val="32"/>
          <w:szCs w:val="32"/>
        </w:rPr>
      </w:pPr>
      <w:r>
        <w:rPr>
          <w:rFonts w:hint="eastAsia"/>
          <w:sz w:val="32"/>
          <w:szCs w:val="32"/>
          <w:lang w:val="en-US" w:eastAsia="zh-CN"/>
        </w:rPr>
        <w:t>6</w:t>
      </w:r>
      <w:r>
        <w:rPr>
          <w:rFonts w:hint="eastAsia"/>
          <w:sz w:val="32"/>
          <w:szCs w:val="32"/>
        </w:rPr>
        <w:t>.卫生健康支出（210）行政事业单位医疗（11）行政单位医疗（01）：指行政单位为职工缴纳的医疗保险支出。</w:t>
      </w:r>
    </w:p>
    <w:p>
      <w:pPr>
        <w:ind w:firstLine="640" w:firstLineChars="200"/>
        <w:rPr>
          <w:rFonts w:hint="eastAsia"/>
          <w:sz w:val="32"/>
          <w:szCs w:val="32"/>
        </w:rPr>
      </w:pPr>
      <w:r>
        <w:rPr>
          <w:rFonts w:hint="eastAsia"/>
          <w:sz w:val="32"/>
          <w:szCs w:val="32"/>
          <w:lang w:val="en-US" w:eastAsia="zh-CN"/>
        </w:rPr>
        <w:t>7</w:t>
      </w:r>
      <w:r>
        <w:rPr>
          <w:rFonts w:hint="eastAsia"/>
          <w:sz w:val="32"/>
          <w:szCs w:val="32"/>
        </w:rPr>
        <w:t>.卫生健康支出（</w:t>
      </w:r>
      <w:r>
        <w:rPr>
          <w:rFonts w:hint="eastAsia"/>
          <w:sz w:val="32"/>
          <w:szCs w:val="32"/>
          <w:lang w:val="en-US" w:eastAsia="zh-CN"/>
        </w:rPr>
        <w:t>210</w:t>
      </w:r>
      <w:r>
        <w:rPr>
          <w:rFonts w:hint="eastAsia"/>
          <w:sz w:val="32"/>
          <w:szCs w:val="32"/>
        </w:rPr>
        <w:t>）行政事业单位医疗（11）公务员医疗补助（03）：指单位为职工缴纳的公务员医疗补助支出。</w:t>
      </w:r>
    </w:p>
    <w:p>
      <w:pPr>
        <w:pStyle w:val="6"/>
        <w:ind w:left="0" w:leftChars="0" w:firstLine="640" w:firstLineChars="200"/>
        <w:rPr>
          <w:rFonts w:hint="default" w:asciiTheme="minorHAnsi" w:hAnsiTheme="minorHAnsi" w:eastAsiaTheme="minorEastAsia" w:cstheme="minorBidi"/>
          <w:kern w:val="2"/>
          <w:sz w:val="32"/>
          <w:szCs w:val="32"/>
          <w:lang w:val="en-US" w:eastAsia="zh-CN" w:bidi="ar-SA"/>
        </w:rPr>
      </w:pPr>
      <w:r>
        <w:rPr>
          <w:rFonts w:hint="eastAsia" w:asciiTheme="minorHAnsi" w:hAnsiTheme="minorHAnsi" w:eastAsiaTheme="minorEastAsia" w:cstheme="minorBidi"/>
          <w:kern w:val="2"/>
          <w:sz w:val="32"/>
          <w:szCs w:val="32"/>
          <w:lang w:val="en-US" w:eastAsia="zh-CN" w:bidi="ar-SA"/>
        </w:rPr>
        <w:t>8.农林水支出（213）巩固脱贫攻坚成果衔接乡村振兴支出（05）其他巩固脱贫攻坚成果衔接乡村振兴支出（99）:指九寨沟县应急抗旱能力建设项目支出。</w:t>
      </w:r>
    </w:p>
    <w:p>
      <w:pPr>
        <w:ind w:firstLine="640" w:firstLineChars="200"/>
        <w:rPr>
          <w:rFonts w:hint="eastAsia"/>
        </w:rPr>
      </w:pPr>
      <w:r>
        <w:rPr>
          <w:rFonts w:hint="eastAsia"/>
          <w:sz w:val="32"/>
          <w:szCs w:val="32"/>
          <w:lang w:val="en-US" w:eastAsia="zh-CN"/>
        </w:rPr>
        <w:t>9</w:t>
      </w:r>
      <w:r>
        <w:rPr>
          <w:rFonts w:hint="eastAsia"/>
          <w:sz w:val="32"/>
          <w:szCs w:val="32"/>
        </w:rPr>
        <w:t>.住房保障支出（221）住房改革支出（02）住房公积金（01）：指按规定比例为职工缴纳的住房公积金。</w:t>
      </w:r>
    </w:p>
    <w:p>
      <w:pPr>
        <w:ind w:firstLine="640" w:firstLineChars="200"/>
        <w:rPr>
          <w:rFonts w:hint="eastAsia"/>
          <w:sz w:val="32"/>
          <w:szCs w:val="32"/>
        </w:rPr>
      </w:pPr>
      <w:r>
        <w:rPr>
          <w:rFonts w:hint="eastAsia"/>
          <w:sz w:val="32"/>
          <w:szCs w:val="32"/>
          <w:lang w:val="en-US" w:eastAsia="zh-CN"/>
        </w:rPr>
        <w:t>10</w:t>
      </w:r>
      <w:r>
        <w:rPr>
          <w:rFonts w:hint="eastAsia"/>
          <w:sz w:val="32"/>
          <w:szCs w:val="32"/>
        </w:rPr>
        <w:t>．灾害防治及应急管理支出（224）应急管理事务（01）行政运行（01）：指为保障单位正常运转、完成日常工作任务发生的基本支出。</w:t>
      </w:r>
    </w:p>
    <w:p>
      <w:pPr>
        <w:ind w:firstLine="640" w:firstLineChars="200"/>
        <w:rPr>
          <w:rFonts w:hint="eastAsia"/>
        </w:rPr>
      </w:pPr>
      <w:r>
        <w:rPr>
          <w:rFonts w:hint="eastAsia"/>
          <w:sz w:val="32"/>
          <w:szCs w:val="32"/>
          <w:lang w:val="en-US" w:eastAsia="zh-CN"/>
        </w:rPr>
        <w:t>11</w:t>
      </w:r>
      <w:r>
        <w:rPr>
          <w:rFonts w:hint="eastAsia"/>
          <w:sz w:val="32"/>
          <w:szCs w:val="32"/>
        </w:rPr>
        <w:t>．灾害防治及应急管理支出（224）应急管理事务（01）</w:t>
      </w:r>
      <w:r>
        <w:rPr>
          <w:rFonts w:hint="eastAsia"/>
          <w:sz w:val="32"/>
          <w:szCs w:val="32"/>
          <w:lang w:val="en-US" w:eastAsia="zh-CN"/>
        </w:rPr>
        <w:t>灾害风险防治</w:t>
      </w:r>
      <w:r>
        <w:rPr>
          <w:rFonts w:hint="eastAsia"/>
          <w:sz w:val="32"/>
          <w:szCs w:val="32"/>
        </w:rPr>
        <w:t>（0</w:t>
      </w:r>
      <w:r>
        <w:rPr>
          <w:rFonts w:hint="eastAsia"/>
          <w:sz w:val="32"/>
          <w:szCs w:val="32"/>
          <w:lang w:val="en-US" w:eastAsia="zh-CN"/>
        </w:rPr>
        <w:t>4</w:t>
      </w:r>
      <w:r>
        <w:rPr>
          <w:rFonts w:hint="eastAsia"/>
          <w:sz w:val="32"/>
          <w:szCs w:val="32"/>
        </w:rPr>
        <w:t>）：指</w:t>
      </w:r>
      <w:r>
        <w:rPr>
          <w:rFonts w:hint="eastAsia"/>
          <w:sz w:val="32"/>
          <w:szCs w:val="32"/>
          <w:lang w:val="en-US" w:eastAsia="zh-CN"/>
        </w:rPr>
        <w:t>各类风险灾害防范治理方面的</w:t>
      </w:r>
      <w:r>
        <w:rPr>
          <w:rFonts w:hint="eastAsia"/>
          <w:sz w:val="32"/>
          <w:szCs w:val="32"/>
        </w:rPr>
        <w:t>支出。</w:t>
      </w:r>
    </w:p>
    <w:p>
      <w:pPr>
        <w:ind w:firstLine="640" w:firstLineChars="200"/>
        <w:rPr>
          <w:rFonts w:hint="eastAsia"/>
          <w:sz w:val="32"/>
          <w:szCs w:val="32"/>
          <w:lang w:val="en-US" w:eastAsia="zh-CN"/>
        </w:rPr>
      </w:pPr>
      <w:r>
        <w:rPr>
          <w:rFonts w:hint="eastAsia"/>
          <w:sz w:val="32"/>
          <w:szCs w:val="32"/>
          <w:lang w:val="en-US" w:eastAsia="zh-CN"/>
        </w:rPr>
        <w:t>12.</w:t>
      </w:r>
      <w:r>
        <w:rPr>
          <w:rFonts w:hint="eastAsia"/>
          <w:sz w:val="32"/>
          <w:szCs w:val="32"/>
        </w:rPr>
        <w:t>灾害防治及应急管理支出（224）应急管理事务（01）</w:t>
      </w:r>
      <w:r>
        <w:rPr>
          <w:rFonts w:hint="eastAsia"/>
          <w:sz w:val="32"/>
          <w:szCs w:val="32"/>
          <w:lang w:val="en-US" w:eastAsia="zh-CN"/>
        </w:rPr>
        <w:t>安全监管</w:t>
      </w:r>
      <w:r>
        <w:rPr>
          <w:rFonts w:hint="eastAsia"/>
          <w:sz w:val="32"/>
          <w:szCs w:val="32"/>
        </w:rPr>
        <w:t>（0</w:t>
      </w:r>
      <w:r>
        <w:rPr>
          <w:rFonts w:hint="eastAsia"/>
          <w:sz w:val="32"/>
          <w:szCs w:val="32"/>
          <w:lang w:val="en-US" w:eastAsia="zh-CN"/>
        </w:rPr>
        <w:t>6</w:t>
      </w:r>
      <w:r>
        <w:rPr>
          <w:rFonts w:hint="eastAsia"/>
          <w:sz w:val="32"/>
          <w:szCs w:val="32"/>
        </w:rPr>
        <w:t>）：指</w:t>
      </w:r>
      <w:r>
        <w:rPr>
          <w:rFonts w:hint="eastAsia"/>
          <w:sz w:val="32"/>
          <w:szCs w:val="32"/>
          <w:lang w:val="en-US" w:eastAsia="zh-CN"/>
        </w:rPr>
        <w:t>安办实体化运行经费支出。</w:t>
      </w:r>
    </w:p>
    <w:p>
      <w:pPr>
        <w:ind w:firstLine="640" w:firstLineChars="200"/>
        <w:rPr>
          <w:rFonts w:hint="default"/>
          <w:lang w:val="en-US" w:eastAsia="zh-CN"/>
        </w:rPr>
      </w:pPr>
      <w:r>
        <w:rPr>
          <w:rFonts w:hint="eastAsia"/>
          <w:sz w:val="32"/>
          <w:szCs w:val="32"/>
          <w:lang w:val="en-US" w:eastAsia="zh-CN"/>
        </w:rPr>
        <w:t>13.</w:t>
      </w:r>
      <w:r>
        <w:rPr>
          <w:rFonts w:hint="eastAsia"/>
          <w:sz w:val="32"/>
          <w:szCs w:val="32"/>
        </w:rPr>
        <w:t>灾害防治及应急管理支出（224）应急管理事务（01）</w:t>
      </w:r>
      <w:r>
        <w:rPr>
          <w:rFonts w:hint="eastAsia"/>
          <w:sz w:val="32"/>
          <w:szCs w:val="32"/>
          <w:lang w:val="en-US" w:eastAsia="zh-CN"/>
        </w:rPr>
        <w:t>应急管理</w:t>
      </w:r>
      <w:r>
        <w:rPr>
          <w:rFonts w:hint="eastAsia"/>
          <w:sz w:val="32"/>
          <w:szCs w:val="32"/>
        </w:rPr>
        <w:t>（0</w:t>
      </w:r>
      <w:r>
        <w:rPr>
          <w:rFonts w:hint="eastAsia"/>
          <w:sz w:val="32"/>
          <w:szCs w:val="32"/>
          <w:lang w:val="en-US" w:eastAsia="zh-CN"/>
        </w:rPr>
        <w:t>9</w:t>
      </w:r>
      <w:r>
        <w:rPr>
          <w:rFonts w:hint="eastAsia"/>
          <w:sz w:val="32"/>
          <w:szCs w:val="32"/>
        </w:rPr>
        <w:t>）：指</w:t>
      </w:r>
      <w:r>
        <w:rPr>
          <w:rFonts w:hint="eastAsia"/>
          <w:sz w:val="32"/>
          <w:szCs w:val="32"/>
          <w:lang w:val="en-US" w:eastAsia="zh-CN"/>
        </w:rPr>
        <w:t>用于应急预案演练、协调保障等方面的支出。</w:t>
      </w:r>
    </w:p>
    <w:p>
      <w:pPr>
        <w:ind w:firstLine="640" w:firstLineChars="200"/>
        <w:rPr>
          <w:rFonts w:hint="eastAsia"/>
          <w:sz w:val="32"/>
          <w:szCs w:val="32"/>
        </w:rPr>
      </w:pPr>
      <w:r>
        <w:rPr>
          <w:rFonts w:hint="eastAsia"/>
          <w:sz w:val="32"/>
          <w:szCs w:val="32"/>
          <w:lang w:val="en-US" w:eastAsia="zh-CN"/>
        </w:rPr>
        <w:t>14</w:t>
      </w:r>
      <w:r>
        <w:rPr>
          <w:rFonts w:hint="eastAsia"/>
          <w:sz w:val="32"/>
          <w:szCs w:val="32"/>
        </w:rPr>
        <w:t>.灾害防治及应急管理支出（224）应急管理事务（01）其他应急管理支出（99）：指对其他应急管理方面的支出。</w:t>
      </w:r>
    </w:p>
    <w:p>
      <w:pPr>
        <w:ind w:firstLine="640" w:firstLineChars="200"/>
        <w:rPr>
          <w:rFonts w:hint="eastAsia"/>
          <w:sz w:val="32"/>
          <w:szCs w:val="32"/>
        </w:rPr>
      </w:pPr>
      <w:r>
        <w:rPr>
          <w:rFonts w:hint="eastAsia"/>
          <w:sz w:val="32"/>
          <w:szCs w:val="32"/>
          <w:lang w:val="en-US" w:eastAsia="zh-CN"/>
        </w:rPr>
        <w:t>15</w:t>
      </w:r>
      <w:r>
        <w:rPr>
          <w:rFonts w:hint="eastAsia"/>
          <w:sz w:val="32"/>
          <w:szCs w:val="32"/>
        </w:rPr>
        <w:t>.灾害防治及应急管理（224）</w:t>
      </w:r>
      <w:r>
        <w:rPr>
          <w:rFonts w:hint="eastAsia"/>
          <w:sz w:val="32"/>
          <w:szCs w:val="32"/>
          <w:lang w:val="en-US" w:eastAsia="zh-CN"/>
        </w:rPr>
        <w:t>消防救援事务</w:t>
      </w:r>
      <w:r>
        <w:rPr>
          <w:rFonts w:hint="eastAsia"/>
          <w:sz w:val="32"/>
          <w:szCs w:val="32"/>
        </w:rPr>
        <w:t>（0</w:t>
      </w:r>
      <w:r>
        <w:rPr>
          <w:rFonts w:hint="eastAsia"/>
          <w:sz w:val="32"/>
          <w:szCs w:val="32"/>
          <w:lang w:val="en-US" w:eastAsia="zh-CN"/>
        </w:rPr>
        <w:t>2</w:t>
      </w:r>
      <w:r>
        <w:rPr>
          <w:rFonts w:hint="eastAsia"/>
          <w:sz w:val="32"/>
          <w:szCs w:val="32"/>
        </w:rPr>
        <w:t>）</w:t>
      </w:r>
      <w:r>
        <w:rPr>
          <w:rFonts w:hint="eastAsia"/>
          <w:sz w:val="32"/>
          <w:szCs w:val="32"/>
          <w:lang w:val="en-US" w:eastAsia="zh-CN"/>
        </w:rPr>
        <w:t>一消防应急救援</w:t>
      </w:r>
      <w:r>
        <w:rPr>
          <w:rFonts w:hint="eastAsia"/>
          <w:sz w:val="32"/>
          <w:szCs w:val="32"/>
        </w:rPr>
        <w:t>（</w:t>
      </w:r>
      <w:r>
        <w:rPr>
          <w:rFonts w:hint="eastAsia"/>
          <w:sz w:val="32"/>
          <w:szCs w:val="32"/>
          <w:lang w:val="en-US" w:eastAsia="zh-CN"/>
        </w:rPr>
        <w:t>04</w:t>
      </w:r>
      <w:r>
        <w:rPr>
          <w:rFonts w:hint="eastAsia"/>
          <w:sz w:val="32"/>
          <w:szCs w:val="32"/>
        </w:rPr>
        <w:t>）:</w:t>
      </w:r>
      <w:r>
        <w:rPr>
          <w:rFonts w:hint="eastAsia"/>
          <w:sz w:val="32"/>
          <w:szCs w:val="32"/>
          <w:lang w:val="en-US" w:eastAsia="zh-CN"/>
        </w:rPr>
        <w:t>指景区消防队购置多功能消防车及配件支出</w:t>
      </w:r>
      <w:r>
        <w:rPr>
          <w:rFonts w:hint="eastAsia"/>
          <w:sz w:val="32"/>
          <w:szCs w:val="32"/>
        </w:rPr>
        <w:t>。</w:t>
      </w:r>
    </w:p>
    <w:p>
      <w:pPr>
        <w:ind w:firstLine="640" w:firstLineChars="200"/>
        <w:rPr>
          <w:rFonts w:hint="eastAsia"/>
          <w:sz w:val="32"/>
          <w:szCs w:val="32"/>
        </w:rPr>
      </w:pPr>
      <w:r>
        <w:rPr>
          <w:rFonts w:hint="eastAsia"/>
          <w:sz w:val="32"/>
          <w:szCs w:val="32"/>
          <w:lang w:val="en-US" w:eastAsia="zh-CN"/>
        </w:rPr>
        <w:t>16</w:t>
      </w:r>
      <w:r>
        <w:rPr>
          <w:rFonts w:hint="eastAsia"/>
          <w:sz w:val="32"/>
          <w:szCs w:val="32"/>
        </w:rPr>
        <w:t>.灾害防治及应急管理（224）</w:t>
      </w:r>
      <w:r>
        <w:rPr>
          <w:rFonts w:hint="eastAsia"/>
          <w:sz w:val="32"/>
          <w:szCs w:val="32"/>
          <w:lang w:val="en-US" w:eastAsia="zh-CN"/>
        </w:rPr>
        <w:t>地震事务</w:t>
      </w:r>
      <w:r>
        <w:rPr>
          <w:rFonts w:hint="eastAsia"/>
          <w:sz w:val="32"/>
          <w:szCs w:val="32"/>
        </w:rPr>
        <w:t>（</w:t>
      </w:r>
      <w:r>
        <w:rPr>
          <w:rFonts w:hint="eastAsia"/>
          <w:sz w:val="32"/>
          <w:szCs w:val="32"/>
          <w:lang w:val="en-US" w:eastAsia="zh-CN"/>
        </w:rPr>
        <w:t>05</w:t>
      </w:r>
      <w:r>
        <w:rPr>
          <w:rFonts w:hint="eastAsia"/>
          <w:sz w:val="32"/>
          <w:szCs w:val="32"/>
        </w:rPr>
        <w:t>）</w:t>
      </w:r>
      <w:r>
        <w:rPr>
          <w:rFonts w:hint="eastAsia"/>
          <w:sz w:val="32"/>
          <w:szCs w:val="32"/>
          <w:lang w:val="en-US" w:eastAsia="zh-CN"/>
        </w:rPr>
        <w:t>地震监测</w:t>
      </w:r>
      <w:r>
        <w:rPr>
          <w:rFonts w:hint="eastAsia"/>
          <w:sz w:val="32"/>
          <w:szCs w:val="32"/>
        </w:rPr>
        <w:t>（0</w:t>
      </w:r>
      <w:r>
        <w:rPr>
          <w:rFonts w:hint="eastAsia"/>
          <w:sz w:val="32"/>
          <w:szCs w:val="32"/>
          <w:lang w:val="en-US" w:eastAsia="zh-CN"/>
        </w:rPr>
        <w:t>4</w:t>
      </w:r>
      <w:r>
        <w:rPr>
          <w:rFonts w:hint="eastAsia"/>
          <w:sz w:val="32"/>
          <w:szCs w:val="32"/>
        </w:rPr>
        <w:t>）:</w:t>
      </w:r>
      <w:r>
        <w:rPr>
          <w:rFonts w:hint="eastAsia"/>
          <w:sz w:val="32"/>
          <w:szCs w:val="32"/>
          <w:lang w:val="en-US" w:eastAsia="zh-CN"/>
        </w:rPr>
        <w:t>指用于地震监测台站、台网等设施建设与运行维护，观测设备的购置、维护和技术升级，地震观测工作等支出</w:t>
      </w:r>
      <w:r>
        <w:rPr>
          <w:rFonts w:hint="eastAsia"/>
          <w:sz w:val="32"/>
          <w:szCs w:val="32"/>
        </w:rPr>
        <w:t>。</w:t>
      </w:r>
    </w:p>
    <w:p>
      <w:pPr>
        <w:ind w:firstLine="640" w:firstLineChars="200"/>
        <w:rPr>
          <w:rFonts w:hint="eastAsia"/>
          <w:sz w:val="32"/>
          <w:szCs w:val="32"/>
        </w:rPr>
      </w:pPr>
      <w:r>
        <w:rPr>
          <w:rFonts w:hint="eastAsia"/>
          <w:sz w:val="32"/>
          <w:szCs w:val="32"/>
        </w:rPr>
        <w:t>1</w:t>
      </w:r>
      <w:r>
        <w:rPr>
          <w:rFonts w:hint="eastAsia"/>
          <w:sz w:val="32"/>
          <w:szCs w:val="32"/>
          <w:lang w:val="en-US" w:eastAsia="zh-CN"/>
        </w:rPr>
        <w:t>7</w:t>
      </w:r>
      <w:r>
        <w:rPr>
          <w:rFonts w:hint="eastAsia"/>
          <w:sz w:val="32"/>
          <w:szCs w:val="32"/>
        </w:rPr>
        <w:t>.灾害防治及应急管理支出（224）自然灾害救灾及恢复重建支出（07）自然灾害救灾补助（03）：指用于应对重大自然灾害应急救援和受灾群众救助支出。</w:t>
      </w:r>
    </w:p>
    <w:p>
      <w:pPr>
        <w:ind w:firstLine="640" w:firstLineChars="200"/>
        <w:rPr>
          <w:rFonts w:hint="eastAsia"/>
          <w:sz w:val="32"/>
          <w:szCs w:val="32"/>
        </w:rPr>
      </w:pPr>
      <w:r>
        <w:rPr>
          <w:rFonts w:hint="eastAsia"/>
          <w:sz w:val="32"/>
          <w:szCs w:val="32"/>
          <w:lang w:val="en-US" w:eastAsia="zh-CN"/>
        </w:rPr>
        <w:t>18.</w:t>
      </w:r>
      <w:r>
        <w:rPr>
          <w:rFonts w:hint="eastAsia"/>
          <w:sz w:val="32"/>
          <w:szCs w:val="32"/>
        </w:rPr>
        <w:t>灾害防治及应急管理支出（224）自然灾害救灾及恢复重建支出（07）自然灾害</w:t>
      </w:r>
      <w:r>
        <w:rPr>
          <w:rFonts w:hint="eastAsia"/>
          <w:sz w:val="32"/>
          <w:szCs w:val="32"/>
          <w:lang w:val="en-US" w:eastAsia="zh-CN"/>
        </w:rPr>
        <w:t>灾后重建</w:t>
      </w:r>
      <w:r>
        <w:rPr>
          <w:rFonts w:hint="eastAsia"/>
          <w:sz w:val="32"/>
          <w:szCs w:val="32"/>
        </w:rPr>
        <w:t>补助（0</w:t>
      </w:r>
      <w:r>
        <w:rPr>
          <w:rFonts w:hint="eastAsia"/>
          <w:sz w:val="32"/>
          <w:szCs w:val="32"/>
          <w:lang w:val="en-US" w:eastAsia="zh-CN"/>
        </w:rPr>
        <w:t>4</w:t>
      </w:r>
      <w:r>
        <w:rPr>
          <w:rFonts w:hint="eastAsia"/>
          <w:sz w:val="32"/>
          <w:szCs w:val="32"/>
        </w:rPr>
        <w:t>）：指用于自然灾害</w:t>
      </w:r>
      <w:r>
        <w:rPr>
          <w:rFonts w:hint="eastAsia"/>
          <w:sz w:val="32"/>
          <w:szCs w:val="32"/>
          <w:lang w:val="en-US" w:eastAsia="zh-CN"/>
        </w:rPr>
        <w:t>灾后恢复重建的补助</w:t>
      </w:r>
      <w:r>
        <w:rPr>
          <w:rFonts w:hint="eastAsia"/>
          <w:sz w:val="32"/>
          <w:szCs w:val="32"/>
        </w:rPr>
        <w:t>支出。</w:t>
      </w:r>
    </w:p>
    <w:p>
      <w:pPr>
        <w:ind w:firstLine="640" w:firstLineChars="200"/>
        <w:rPr>
          <w:rFonts w:hint="default" w:eastAsia="仿宋_GB2312"/>
          <w:lang w:val="en-US" w:eastAsia="zh-CN"/>
        </w:rPr>
      </w:pPr>
      <w:r>
        <w:rPr>
          <w:rFonts w:hint="eastAsia"/>
          <w:sz w:val="32"/>
          <w:szCs w:val="32"/>
          <w:lang w:val="en-US" w:eastAsia="zh-CN"/>
        </w:rPr>
        <w:t>19.</w:t>
      </w:r>
      <w:r>
        <w:rPr>
          <w:rFonts w:hint="eastAsia"/>
          <w:sz w:val="32"/>
          <w:szCs w:val="32"/>
        </w:rPr>
        <w:t>灾害防治及应急管理支出（224）自然灾害救灾及恢复重建支出（07）</w:t>
      </w:r>
      <w:r>
        <w:rPr>
          <w:rFonts w:hint="eastAsia"/>
          <w:sz w:val="32"/>
          <w:szCs w:val="32"/>
          <w:lang w:val="en-US" w:eastAsia="zh-CN"/>
        </w:rPr>
        <w:t>其他灾害防治及应急管理支出</w:t>
      </w:r>
      <w:r>
        <w:rPr>
          <w:rFonts w:hint="eastAsia"/>
          <w:sz w:val="32"/>
          <w:szCs w:val="32"/>
        </w:rPr>
        <w:t>（</w:t>
      </w:r>
      <w:r>
        <w:rPr>
          <w:rFonts w:hint="eastAsia"/>
          <w:sz w:val="32"/>
          <w:szCs w:val="32"/>
          <w:lang w:val="en-US" w:eastAsia="zh-CN"/>
        </w:rPr>
        <w:t>99</w:t>
      </w:r>
      <w:r>
        <w:rPr>
          <w:rFonts w:hint="eastAsia"/>
          <w:sz w:val="32"/>
          <w:szCs w:val="32"/>
        </w:rPr>
        <w:t>）：指</w:t>
      </w:r>
      <w:r>
        <w:rPr>
          <w:rFonts w:hint="eastAsia"/>
          <w:sz w:val="32"/>
          <w:szCs w:val="32"/>
          <w:lang w:val="en-US" w:eastAsia="zh-CN"/>
        </w:rPr>
        <w:t>其他</w:t>
      </w:r>
      <w:r>
        <w:rPr>
          <w:rFonts w:hint="eastAsia"/>
          <w:sz w:val="32"/>
          <w:szCs w:val="32"/>
        </w:rPr>
        <w:t>用于自然灾害</w:t>
      </w:r>
      <w:r>
        <w:rPr>
          <w:rFonts w:hint="eastAsia"/>
          <w:sz w:val="32"/>
          <w:szCs w:val="32"/>
          <w:lang w:val="en-US" w:eastAsia="zh-CN"/>
        </w:rPr>
        <w:t>防治及应急管理的</w:t>
      </w:r>
      <w:r>
        <w:rPr>
          <w:rFonts w:hint="eastAsia"/>
          <w:sz w:val="32"/>
          <w:szCs w:val="32"/>
        </w:rPr>
        <w:t>支出。</w:t>
      </w:r>
    </w:p>
    <w:p>
      <w:pPr>
        <w:ind w:firstLine="640" w:firstLineChars="200"/>
        <w:rPr>
          <w:rFonts w:hint="eastAsia"/>
          <w:sz w:val="32"/>
          <w:szCs w:val="32"/>
        </w:rPr>
      </w:pPr>
      <w:r>
        <w:rPr>
          <w:rFonts w:hint="eastAsia"/>
          <w:sz w:val="32"/>
          <w:szCs w:val="32"/>
          <w:lang w:val="en-US" w:eastAsia="zh-CN"/>
        </w:rPr>
        <w:t>20</w:t>
      </w:r>
      <w:r>
        <w:rPr>
          <w:rFonts w:hint="eastAsia"/>
          <w:sz w:val="32"/>
          <w:szCs w:val="32"/>
        </w:rPr>
        <w:t>.基本支出：指为保障机构正常运转、完成日常工作任务而发生的人员支出和公用支出。</w:t>
      </w:r>
    </w:p>
    <w:p>
      <w:pPr>
        <w:ind w:firstLine="640" w:firstLineChars="200"/>
        <w:rPr>
          <w:rFonts w:hint="eastAsia"/>
          <w:sz w:val="32"/>
          <w:szCs w:val="32"/>
        </w:rPr>
      </w:pPr>
      <w:r>
        <w:rPr>
          <w:rFonts w:hint="eastAsia"/>
          <w:sz w:val="32"/>
          <w:szCs w:val="32"/>
          <w:lang w:val="en-US" w:eastAsia="zh-CN"/>
        </w:rPr>
        <w:t>21</w:t>
      </w:r>
      <w:r>
        <w:rPr>
          <w:rFonts w:hint="eastAsia"/>
          <w:sz w:val="32"/>
          <w:szCs w:val="32"/>
        </w:rPr>
        <w:t xml:space="preserve">.项目支出：指在基本支出之外为完成特定行政任务和事业发展目标所发生的支出。 </w:t>
      </w:r>
    </w:p>
    <w:p>
      <w:pPr>
        <w:ind w:firstLine="640" w:firstLineChars="200"/>
        <w:rPr>
          <w:rFonts w:hint="eastAsia"/>
          <w:sz w:val="32"/>
          <w:szCs w:val="32"/>
        </w:rPr>
      </w:pPr>
      <w:r>
        <w:rPr>
          <w:rFonts w:hint="eastAsia"/>
          <w:sz w:val="32"/>
          <w:szCs w:val="32"/>
          <w:lang w:val="en-US" w:eastAsia="zh-CN"/>
        </w:rPr>
        <w:t>22</w:t>
      </w:r>
      <w:r>
        <w:rPr>
          <w:rFonts w:hint="eastAsia"/>
          <w:sz w:val="32"/>
          <w:szCs w:val="32"/>
        </w:rPr>
        <w:t>.“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ind w:firstLine="640" w:firstLineChars="200"/>
        <w:rPr>
          <w:rFonts w:hint="eastAsia"/>
          <w:sz w:val="32"/>
          <w:szCs w:val="32"/>
        </w:rPr>
      </w:pPr>
      <w:r>
        <w:rPr>
          <w:rFonts w:hint="eastAsia"/>
          <w:sz w:val="32"/>
          <w:szCs w:val="32"/>
          <w:lang w:val="en-US" w:eastAsia="zh-CN"/>
        </w:rPr>
        <w:t>23</w:t>
      </w:r>
      <w:r>
        <w:rPr>
          <w:rFonts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pPr>
        <w:rPr>
          <w:rFonts w:hint="eastAsia"/>
          <w:sz w:val="32"/>
          <w:szCs w:val="32"/>
        </w:rPr>
      </w:pPr>
    </w:p>
    <w:p>
      <w:pPr>
        <w:pStyle w:val="6"/>
        <w:rPr>
          <w:rFonts w:hint="eastAsia"/>
          <w:sz w:val="32"/>
          <w:szCs w:val="32"/>
        </w:rPr>
      </w:pPr>
    </w:p>
    <w:p>
      <w:pPr>
        <w:rPr>
          <w:rFonts w:hint="eastAsia"/>
          <w:sz w:val="32"/>
          <w:szCs w:val="32"/>
        </w:rPr>
      </w:pPr>
    </w:p>
    <w:p>
      <w:pPr>
        <w:pStyle w:val="2"/>
        <w:rPr>
          <w:rFonts w:hint="eastAsia"/>
          <w:sz w:val="32"/>
          <w:szCs w:val="32"/>
        </w:rPr>
      </w:pPr>
    </w:p>
    <w:p>
      <w:pPr>
        <w:pStyle w:val="3"/>
        <w:rPr>
          <w:rFonts w:hint="eastAsia"/>
          <w:sz w:val="32"/>
          <w:szCs w:val="32"/>
        </w:rPr>
      </w:pPr>
    </w:p>
    <w:p>
      <w:pPr>
        <w:rPr>
          <w:rFonts w:hint="eastAsia"/>
          <w:sz w:val="32"/>
          <w:szCs w:val="32"/>
        </w:rPr>
      </w:pPr>
    </w:p>
    <w:p>
      <w:pPr>
        <w:pStyle w:val="2"/>
        <w:rPr>
          <w:rFonts w:hint="eastAsia"/>
          <w:sz w:val="32"/>
          <w:szCs w:val="32"/>
        </w:rPr>
      </w:pPr>
    </w:p>
    <w:p>
      <w:pPr>
        <w:pStyle w:val="3"/>
        <w:rPr>
          <w:rFonts w:hint="eastAsia"/>
          <w:sz w:val="32"/>
          <w:szCs w:val="32"/>
        </w:rPr>
      </w:pPr>
    </w:p>
    <w:p>
      <w:pPr>
        <w:rPr>
          <w:rFonts w:hint="eastAsia"/>
          <w:sz w:val="32"/>
          <w:szCs w:val="32"/>
        </w:rPr>
      </w:pPr>
    </w:p>
    <w:p>
      <w:pPr>
        <w:pStyle w:val="2"/>
        <w:rPr>
          <w:rFonts w:hint="eastAsia"/>
          <w:sz w:val="32"/>
          <w:szCs w:val="32"/>
        </w:rPr>
      </w:pPr>
    </w:p>
    <w:p>
      <w:pPr>
        <w:pStyle w:val="3"/>
        <w:rPr>
          <w:rFonts w:hint="eastAsia"/>
          <w:sz w:val="32"/>
          <w:szCs w:val="32"/>
        </w:rPr>
      </w:pPr>
    </w:p>
    <w:p>
      <w:pPr>
        <w:rPr>
          <w:rFonts w:hint="eastAsia"/>
          <w:sz w:val="32"/>
          <w:szCs w:val="32"/>
        </w:rPr>
      </w:pPr>
    </w:p>
    <w:p>
      <w:pPr>
        <w:pStyle w:val="2"/>
        <w:rPr>
          <w:rFonts w:hint="eastAsia"/>
          <w:sz w:val="32"/>
          <w:szCs w:val="32"/>
        </w:rPr>
      </w:pPr>
    </w:p>
    <w:p>
      <w:pPr>
        <w:pStyle w:val="3"/>
        <w:rPr>
          <w:rFonts w:hint="eastAsia"/>
          <w:sz w:val="32"/>
          <w:szCs w:val="32"/>
        </w:rPr>
      </w:pPr>
    </w:p>
    <w:p>
      <w:pPr>
        <w:rPr>
          <w:rFonts w:hint="eastAsia"/>
          <w:sz w:val="32"/>
          <w:szCs w:val="32"/>
        </w:rPr>
      </w:pPr>
    </w:p>
    <w:p>
      <w:pPr>
        <w:pStyle w:val="2"/>
        <w:rPr>
          <w:rFonts w:hint="eastAsia"/>
          <w:sz w:val="32"/>
          <w:szCs w:val="32"/>
        </w:rPr>
      </w:pPr>
    </w:p>
    <w:p>
      <w:pPr>
        <w:pStyle w:val="3"/>
        <w:rPr>
          <w:rFonts w:hint="eastAsia"/>
          <w:sz w:val="32"/>
          <w:szCs w:val="32"/>
        </w:rPr>
      </w:pPr>
    </w:p>
    <w:p>
      <w:pPr>
        <w:rPr>
          <w:rFonts w:hint="eastAsia"/>
          <w:sz w:val="32"/>
          <w:szCs w:val="32"/>
        </w:rPr>
      </w:pPr>
    </w:p>
    <w:p>
      <w:pPr>
        <w:pStyle w:val="2"/>
        <w:rPr>
          <w:rFonts w:hint="eastAsia"/>
        </w:rPr>
      </w:pPr>
    </w:p>
    <w:p>
      <w:pPr>
        <w:numPr>
          <w:ilvl w:val="0"/>
          <w:numId w:val="2"/>
        </w:num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附</w:t>
      </w:r>
      <w:r>
        <w:rPr>
          <w:rFonts w:hint="eastAsia" w:asciiTheme="minorEastAsia" w:hAnsiTheme="minorEastAsia" w:eastAsiaTheme="minorEastAsia" w:cstheme="minorEastAsia"/>
          <w:b/>
          <w:bCs/>
          <w:sz w:val="44"/>
          <w:szCs w:val="44"/>
          <w:lang w:val="en-US" w:eastAsia="zh-CN"/>
        </w:rPr>
        <w:t xml:space="preserve">  </w:t>
      </w:r>
      <w:r>
        <w:rPr>
          <w:rFonts w:hint="eastAsia" w:asciiTheme="minorEastAsia" w:hAnsiTheme="minorEastAsia" w:eastAsiaTheme="minorEastAsia" w:cstheme="minorEastAsia"/>
          <w:b/>
          <w:bCs/>
          <w:sz w:val="44"/>
          <w:szCs w:val="44"/>
        </w:rPr>
        <w:t>件</w:t>
      </w:r>
    </w:p>
    <w:p>
      <w:pPr>
        <w:pStyle w:val="2"/>
        <w:numPr>
          <w:ilvl w:val="0"/>
          <w:numId w:val="0"/>
        </w:numPr>
        <w:rPr>
          <w:rFonts w:hint="eastAsia"/>
        </w:rPr>
      </w:pPr>
    </w:p>
    <w:p>
      <w:pPr>
        <w:rPr>
          <w:rFonts w:hint="eastAsia"/>
          <w:sz w:val="32"/>
          <w:szCs w:val="32"/>
          <w:lang w:val="en-US" w:eastAsia="zh-CN"/>
        </w:rPr>
      </w:pPr>
      <w:r>
        <w:rPr>
          <w:rFonts w:hint="eastAsia"/>
          <w:sz w:val="32"/>
          <w:szCs w:val="32"/>
          <w:lang w:val="en-US" w:eastAsia="zh-CN"/>
        </w:rPr>
        <w:t xml:space="preserve"> 附件1  </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default" w:ascii="Times New Roman" w:hAnsi="Times New Roman" w:eastAsia="方正小标宋简体" w:cs="Times New Roman"/>
          <w:b w:val="0"/>
          <w:bCs/>
          <w:sz w:val="44"/>
          <w:szCs w:val="44"/>
          <w:highlight w:val="none"/>
          <w:shd w:val="clear" w:color="auto" w:fill="FFFFFF"/>
          <w:lang w:val="en-US"/>
        </w:rPr>
      </w:pPr>
      <w:r>
        <w:rPr>
          <w:rFonts w:hint="eastAsia" w:ascii="Times New Roman" w:hAnsi="Times New Roman" w:eastAsia="方正小标宋简体" w:cs="Times New Roman"/>
          <w:b w:val="0"/>
          <w:bCs/>
          <w:sz w:val="44"/>
          <w:szCs w:val="44"/>
          <w:highlight w:val="none"/>
          <w:shd w:val="clear" w:color="auto" w:fill="FFFFFF"/>
          <w:lang w:val="en-US" w:eastAsia="zh-CN"/>
        </w:rPr>
        <w:t>九寨沟县应急管理局</w:t>
      </w:r>
      <w:r>
        <w:rPr>
          <w:rFonts w:hint="eastAsia" w:eastAsia="方正小标宋简体" w:cs="Times New Roman"/>
          <w:b w:val="0"/>
          <w:bCs/>
          <w:sz w:val="44"/>
          <w:szCs w:val="44"/>
          <w:highlight w:val="none"/>
          <w:shd w:val="clear" w:color="auto" w:fill="FFFFFF"/>
          <w:lang w:val="en-US" w:eastAsia="zh-CN"/>
        </w:rPr>
        <w:t>2025年</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sz w:val="32"/>
          <w:szCs w:val="32"/>
          <w:lang w:val="en-US" w:eastAsia="zh-CN"/>
        </w:rPr>
      </w:pPr>
      <w:r>
        <w:rPr>
          <w:rFonts w:hint="eastAsia"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r>
        <w:rPr>
          <w:rFonts w:hint="eastAsia" w:eastAsia="黑体" w:cs="Times New Roman"/>
          <w:color w:val="000000"/>
          <w:kern w:val="0"/>
          <w:sz w:val="32"/>
          <w:szCs w:val="32"/>
          <w:highlight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九寨沟县应急管理局是政府管理的行政单位，是县级一级预算单位，单位下设3个机构，其中：防震减灾事务中心为正科级参公事业单位，应急救援中心为股级事业机构，消防救援事务中心为股级事业机构；单位内设办公室、应急管理股，安全监管股、防灭火管理股、应急管理综合行政执法大队5个股室。</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机构职能</w:t>
      </w:r>
      <w:r>
        <w:rPr>
          <w:rFonts w:hint="eastAsia" w:eastAsia="楷体_GB2312" w:cs="Times New Roman"/>
          <w:b/>
          <w:bCs/>
          <w:color w:val="000000"/>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en-US" w:eastAsia="zh-CN"/>
        </w:rPr>
        <w:t>九寨沟县应急管理局负责应急管理工作，组织和指导应对安全生产类、自然灾害类等突发事件和综合防灾减灾救灾工作。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负责组织、指导、协调安全生产类、自然灾害类等突发事件应急救援，承担全县应对一般及以上灾害指挥部工作，综合研判突发事件发展态势并提出应对建议，负责组织一般及以上灾害应急处置等工作。按照国家、省、州相关政策和规定负责消防、森林和草原火灾扑救、抗洪抢险、地震和地质灾害救援、生产安全事故救援等专业应急救援力量建设，依法依规统筹指导各乡（镇）及社会应急救援力量和应急保障能力建设。</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eastAsia="楷体_GB2312" w:cs="Times New Roman"/>
          <w:b/>
          <w:bCs/>
          <w:color w:val="000000"/>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单位核定编制数共计47名，其中：行政编制5名，机关工勤人员编制1名；应急管理综合行政执法大队参公事业编制21名；防震减灾事务中心参公事业编制9名；应急救援中心事业编制8名，消防救援事务中心事业编制3名。2025年12月31日单位实际在职人数42人，其中：行政在职人数5人、参公在职人数25人、事业在职人数11人、工勤在职人数1人。退休10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2025年初部门预算收入合计839.88万元，全部为本年财政拨款收入。</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2025年部门决算收入合计2161.05万元，全部为本年财政拨款收入。</w:t>
      </w:r>
    </w:p>
    <w:p>
      <w:pPr>
        <w:pStyle w:val="2"/>
        <w:keepNext w:val="0"/>
        <w:keepLines w:val="0"/>
        <w:pageBreakBefore w:val="0"/>
        <w:widowControl w:val="0"/>
        <w:numPr>
          <w:ilvl w:val="0"/>
          <w:numId w:val="3"/>
        </w:numPr>
        <w:kinsoku/>
        <w:wordWrap/>
        <w:overflowPunct/>
        <w:topLinePunct w:val="0"/>
        <w:autoSpaceDE/>
        <w:autoSpaceDN/>
        <w:bidi w:val="0"/>
        <w:adjustRightInd/>
        <w:snapToGrid/>
        <w:spacing w:after="0" w:line="570" w:lineRule="exact"/>
        <w:ind w:left="0" w:leftChars="0" w:right="0" w:firstLine="602"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Times New Roman" w:hAnsi="Times New Roman" w:cs="Times New Roman"/>
          <w:szCs w:val="32"/>
          <w:lang w:val="zh-CN" w:eastAsia="zh-CN"/>
        </w:rPr>
      </w:pPr>
      <w:r>
        <w:rPr>
          <w:rFonts w:hint="eastAsia" w:ascii="方正仿宋_GB2312" w:hAnsi="方正仿宋_GB2312" w:eastAsia="方正仿宋_GB2312" w:cs="方正仿宋_GB2312"/>
          <w:spacing w:val="3"/>
          <w:sz w:val="32"/>
          <w:szCs w:val="32"/>
          <w:lang w:val="en-US" w:eastAsia="zh-CN"/>
        </w:rPr>
        <w:t>2025年初预算支出合计839.88万元，(全部为财政拨款支出),其中：基本支出819.88万元，项目支出20万元。</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Times New Roman" w:hAnsi="Times New Roman" w:cs="Times New Roman"/>
          <w:szCs w:val="32"/>
          <w:lang w:val="zh-CN" w:eastAsia="zh-CN"/>
        </w:rPr>
      </w:pPr>
      <w:r>
        <w:rPr>
          <w:rFonts w:hint="eastAsia" w:ascii="方正仿宋_GB2312" w:hAnsi="方正仿宋_GB2312" w:eastAsia="方正仿宋_GB2312" w:cs="方正仿宋_GB2312"/>
          <w:spacing w:val="3"/>
          <w:sz w:val="32"/>
          <w:szCs w:val="32"/>
          <w:lang w:val="en-US" w:eastAsia="zh-CN"/>
        </w:rPr>
        <w:t>2025年决算支出合计2161.05万元(全部为财政拨款支出),其中：基本支出976.39万元，项目支出1184.66万元。</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default" w:ascii="方正仿宋_GB2312" w:hAnsi="方正仿宋_GB2312" w:eastAsia="方正仿宋_GB2312" w:cs="方正仿宋_GB2312"/>
          <w:spacing w:val="3"/>
          <w:kern w:val="2"/>
          <w:sz w:val="32"/>
          <w:szCs w:val="32"/>
          <w:lang w:val="en-US" w:eastAsia="zh-CN" w:bidi="ar-SA"/>
        </w:rPr>
        <w:t>202</w:t>
      </w:r>
      <w:r>
        <w:rPr>
          <w:rFonts w:hint="eastAsia" w:ascii="方正仿宋_GB2312" w:hAnsi="方正仿宋_GB2312" w:eastAsia="方正仿宋_GB2312" w:cs="方正仿宋_GB2312"/>
          <w:spacing w:val="3"/>
          <w:kern w:val="2"/>
          <w:sz w:val="32"/>
          <w:szCs w:val="32"/>
          <w:lang w:val="en-US" w:eastAsia="zh-CN" w:bidi="ar-SA"/>
        </w:rPr>
        <w:t>5</w:t>
      </w:r>
      <w:r>
        <w:rPr>
          <w:rFonts w:hint="default" w:ascii="方正仿宋_GB2312" w:hAnsi="方正仿宋_GB2312" w:eastAsia="方正仿宋_GB2312" w:cs="方正仿宋_GB2312"/>
          <w:spacing w:val="3"/>
          <w:kern w:val="2"/>
          <w:sz w:val="32"/>
          <w:szCs w:val="32"/>
          <w:lang w:val="en-US" w:eastAsia="zh-CN" w:bidi="ar-SA"/>
        </w:rPr>
        <w:t>年末结余分配0.00</w:t>
      </w:r>
      <w:r>
        <w:rPr>
          <w:rFonts w:hint="default" w:ascii="方正仿宋_GB2312" w:hAnsi="方正仿宋_GB2312" w:eastAsia="方正仿宋_GB2312" w:cs="方正仿宋_GB2312"/>
          <w:spacing w:val="3"/>
          <w:kern w:val="2"/>
          <w:sz w:val="32"/>
          <w:szCs w:val="32"/>
          <w:highlight w:val="none"/>
          <w:lang w:val="en-US" w:eastAsia="zh-CN" w:bidi="ar-SA"/>
        </w:rPr>
        <w:t>万元；年末结转结余0.00万元。</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1"/>
        <w:rPr>
          <w:rFonts w:hint="default" w:ascii="Times New Roman" w:hAnsi="Times New Roman"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contextualSpacing/>
        <w:jc w:val="left"/>
        <w:textAlignment w:val="auto"/>
        <w:outlineLvl w:val="2"/>
        <w:rPr>
          <w:rFonts w:hint="eastAsia" w:ascii="楷体_GB2312" w:hAnsi="楷体_GB2312" w:eastAsia="楷体_GB2312" w:cs="楷体_GB2312"/>
          <w:color w:val="000000"/>
          <w:kern w:val="0"/>
          <w:szCs w:val="32"/>
          <w:highlight w:val="none"/>
          <w:shd w:val="clear" w:color="auto" w:fill="FFFFFF"/>
          <w:lang w:val="en-US" w:eastAsia="zh-CN"/>
        </w:rPr>
      </w:pPr>
      <w:r>
        <w:rPr>
          <w:rFonts w:hint="eastAsia" w:ascii="楷体_GB2312" w:hAnsi="楷体_GB2312" w:eastAsia="楷体_GB2312" w:cs="楷体_GB2312"/>
          <w:color w:val="000000"/>
          <w:kern w:val="0"/>
          <w:szCs w:val="32"/>
          <w:highlight w:val="none"/>
          <w:shd w:val="clear" w:color="auto" w:fill="FFFFFF"/>
          <w:lang w:val="en-US" w:eastAsia="zh-CN"/>
        </w:rPr>
        <w:t>1.</w:t>
      </w:r>
      <w:r>
        <w:rPr>
          <w:rFonts w:hint="eastAsia" w:ascii="楷体_GB2312" w:hAnsi="楷体_GB2312" w:eastAsia="楷体_GB2312" w:cs="楷体_GB2312"/>
          <w:color w:val="000000"/>
          <w:kern w:val="0"/>
          <w:szCs w:val="32"/>
          <w:highlight w:val="none"/>
          <w:shd w:val="clear" w:color="auto" w:fill="FFFFFF"/>
          <w:lang w:val="zh-CN"/>
        </w:rPr>
        <w:t>履职效能。（</w:t>
      </w:r>
      <w:r>
        <w:rPr>
          <w:rFonts w:hint="eastAsia" w:eastAsia="楷体_GB2312" w:cs="Times New Roman"/>
          <w:color w:val="000000"/>
          <w:kern w:val="0"/>
          <w:szCs w:val="32"/>
          <w:highlight w:val="none"/>
          <w:shd w:val="clear" w:color="auto" w:fill="FFFFFF"/>
          <w:lang w:val="en-US" w:eastAsia="zh-CN"/>
        </w:rPr>
        <w:t>分值15分，自评15分</w:t>
      </w:r>
      <w:r>
        <w:rPr>
          <w:rFonts w:hint="eastAsia" w:ascii="楷体_GB2312" w:hAnsi="楷体_GB2312" w:eastAsia="楷体_GB2312" w:cs="楷体_GB2312"/>
          <w:color w:val="000000"/>
          <w:kern w:val="0"/>
          <w:szCs w:val="32"/>
          <w:highlight w:val="none"/>
          <w:shd w:val="clear" w:color="auto" w:fill="FFFFFF"/>
          <w:lang w:val="en-US" w:eastAsia="zh-CN"/>
        </w:rPr>
        <w:t>）</w:t>
      </w:r>
    </w:p>
    <w:tbl>
      <w:tblPr>
        <w:tblStyle w:val="14"/>
        <w:tblW w:w="7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1034"/>
        <w:gridCol w:w="1319"/>
        <w:gridCol w:w="1242"/>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数量指标</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绩效指标性质</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绩效指标值</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绩效度量单位</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default" w:ascii="楷体_GB2312" w:hAnsi="楷体_GB2312" w:eastAsia="楷体_GB2312" w:cs="楷体_GB2312"/>
                <w:color w:val="000000"/>
                <w:kern w:val="0"/>
                <w:szCs w:val="32"/>
                <w:highlight w:val="none"/>
                <w:shd w:val="clear" w:color="auto" w:fill="FFFFFF"/>
                <w:vertAlign w:val="baseline"/>
                <w:lang w:val="en-US" w:eastAsia="zh-CN"/>
              </w:rPr>
              <w:t>实际完成指标值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default" w:ascii="楷体_GB2312" w:hAnsi="楷体_GB2312" w:eastAsia="楷体_GB2312" w:cs="楷体_GB2312"/>
                <w:color w:val="000000"/>
                <w:kern w:val="0"/>
                <w:szCs w:val="32"/>
                <w:highlight w:val="none"/>
                <w:shd w:val="clear" w:color="auto" w:fill="FFFFFF"/>
                <w:vertAlign w:val="baseline"/>
                <w:lang w:val="en-US" w:eastAsia="zh-CN"/>
              </w:rPr>
              <w:t>以“严执法、强震慑、促履责”为主线，扎实开展监管执法专项行动，共检查企业214家次，排查一般隐患条</w:t>
            </w:r>
            <w:r>
              <w:rPr>
                <w:rFonts w:hint="eastAsia" w:ascii="楷体_GB2312" w:hAnsi="楷体_GB2312" w:eastAsia="楷体_GB2312" w:cs="楷体_GB2312"/>
                <w:color w:val="000000"/>
                <w:kern w:val="0"/>
                <w:szCs w:val="32"/>
                <w:highlight w:val="none"/>
                <w:shd w:val="clear" w:color="auto" w:fill="FFFFFF"/>
                <w:vertAlign w:val="baseline"/>
                <w:lang w:val="en-US" w:eastAsia="zh-CN"/>
              </w:rPr>
              <w:t>和</w:t>
            </w:r>
            <w:r>
              <w:rPr>
                <w:rFonts w:hint="default" w:ascii="楷体_GB2312" w:hAnsi="楷体_GB2312" w:eastAsia="楷体_GB2312" w:cs="楷体_GB2312"/>
                <w:color w:val="000000"/>
                <w:kern w:val="0"/>
                <w:szCs w:val="32"/>
                <w:highlight w:val="none"/>
                <w:shd w:val="clear" w:color="auto" w:fill="FFFFFF"/>
                <w:vertAlign w:val="baseline"/>
                <w:lang w:val="en-US" w:eastAsia="zh-CN"/>
              </w:rPr>
              <w:t>重大隐患</w:t>
            </w:r>
            <w:r>
              <w:rPr>
                <w:rFonts w:hint="eastAsia" w:ascii="楷体_GB2312" w:hAnsi="楷体_GB2312" w:eastAsia="楷体_GB2312" w:cs="楷体_GB2312"/>
                <w:color w:val="000000"/>
                <w:kern w:val="0"/>
                <w:szCs w:val="32"/>
                <w:highlight w:val="none"/>
                <w:shd w:val="clear" w:color="auto" w:fill="FFFFFF"/>
                <w:vertAlign w:val="baseline"/>
                <w:lang w:val="en-US" w:eastAsia="zh-CN"/>
              </w:rPr>
              <w:t>数量</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892</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条</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推进安全风险隐患报告奖励，进一步加大社会监督、舆论监督和企业内部监督的力度，共收到各领域安全生产隐患举报</w:t>
            </w:r>
            <w:r>
              <w:rPr>
                <w:rFonts w:hint="eastAsia" w:ascii="楷体_GB2312" w:hAnsi="楷体_GB2312" w:eastAsia="楷体_GB2312" w:cs="楷体_GB2312"/>
                <w:color w:val="000000"/>
                <w:kern w:val="0"/>
                <w:szCs w:val="32"/>
                <w:highlight w:val="none"/>
                <w:shd w:val="clear" w:color="auto" w:fill="FFFFFF"/>
                <w:vertAlign w:val="baseline"/>
                <w:lang w:val="en-US" w:eastAsia="zh-CN"/>
              </w:rPr>
              <w:t>数量</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90</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条</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2"/>
              <w:rPr>
                <w:rFonts w:hint="eastAsia" w:ascii="楷体_GB2312" w:hAnsi="楷体_GB2312" w:eastAsia="仿宋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以“3.30警示日”“森林草原防灭火宣传月”“防火知识进校园”等为活动主体开展专题宣传</w:t>
            </w:r>
            <w:r>
              <w:rPr>
                <w:rFonts w:hint="eastAsia" w:ascii="楷体_GB2312" w:hAnsi="楷体_GB2312" w:eastAsia="楷体_GB2312" w:cs="楷体_GB2312"/>
                <w:color w:val="000000"/>
                <w:kern w:val="0"/>
                <w:szCs w:val="32"/>
                <w:highlight w:val="none"/>
                <w:shd w:val="clear" w:color="auto" w:fill="FFFFFF"/>
                <w:vertAlign w:val="baseline"/>
                <w:lang w:val="en-US" w:eastAsia="zh-CN"/>
              </w:rPr>
              <w:t>活动</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240</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场次</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对全县河道、水库（水电站）、山洪沟道、地质灾害隐患点、涉水旅游景区、在建工程、城乡低洼易涝区等进行多轮次、拉网式排查，全年累计排查隐患点</w:t>
            </w:r>
            <w:r>
              <w:rPr>
                <w:rFonts w:hint="eastAsia" w:ascii="楷体_GB2312" w:hAnsi="楷体_GB2312" w:eastAsia="楷体_GB2312" w:cs="楷体_GB2312"/>
                <w:color w:val="000000"/>
                <w:kern w:val="0"/>
                <w:szCs w:val="32"/>
                <w:highlight w:val="none"/>
                <w:shd w:val="clear" w:color="auto" w:fill="FFFFFF"/>
                <w:vertAlign w:val="baseline"/>
                <w:lang w:val="en-US" w:eastAsia="zh-CN"/>
              </w:rPr>
              <w:t>数量</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544</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处</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544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755"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为</w:t>
            </w:r>
            <w:r>
              <w:rPr>
                <w:rFonts w:hint="eastAsia" w:ascii="楷体_GB2312" w:hAnsi="楷体_GB2312" w:eastAsia="楷体_GB2312" w:cs="楷体_GB2312"/>
                <w:color w:val="000000"/>
                <w:kern w:val="0"/>
                <w:szCs w:val="32"/>
                <w:highlight w:val="none"/>
                <w:shd w:val="clear" w:color="auto" w:fill="FFFFFF"/>
                <w:vertAlign w:val="baseline"/>
                <w:lang w:val="zh-CN" w:eastAsia="zh-CN"/>
              </w:rPr>
              <w:t>提升协同作战能力，</w:t>
            </w:r>
            <w:r>
              <w:rPr>
                <w:rFonts w:hint="eastAsia" w:ascii="楷体_GB2312" w:hAnsi="楷体_GB2312" w:eastAsia="楷体_GB2312" w:cs="楷体_GB2312"/>
                <w:color w:val="000000"/>
                <w:kern w:val="0"/>
                <w:szCs w:val="32"/>
                <w:highlight w:val="none"/>
                <w:shd w:val="clear" w:color="auto" w:fill="FFFFFF"/>
                <w:vertAlign w:val="baseline"/>
                <w:lang w:val="en-US" w:eastAsia="zh-CN"/>
              </w:rPr>
              <w:t>开展了</w:t>
            </w:r>
            <w:r>
              <w:rPr>
                <w:rFonts w:hint="eastAsia" w:ascii="楷体_GB2312" w:hAnsi="楷体_GB2312" w:eastAsia="楷体_GB2312" w:cs="楷体_GB2312"/>
                <w:color w:val="000000"/>
                <w:kern w:val="0"/>
                <w:szCs w:val="32"/>
                <w:highlight w:val="none"/>
                <w:shd w:val="clear" w:color="auto" w:fill="FFFFFF"/>
                <w:vertAlign w:val="baseline"/>
                <w:lang w:val="zh-CN" w:eastAsia="zh-CN"/>
              </w:rPr>
              <w:t>山洪地质灾害防御演练</w:t>
            </w:r>
            <w:r>
              <w:rPr>
                <w:rFonts w:hint="eastAsia" w:ascii="楷体_GB2312" w:hAnsi="楷体_GB2312" w:eastAsia="楷体_GB2312" w:cs="楷体_GB2312"/>
                <w:color w:val="000000"/>
                <w:kern w:val="0"/>
                <w:szCs w:val="32"/>
                <w:highlight w:val="none"/>
                <w:shd w:val="clear" w:color="auto" w:fill="FFFFFF"/>
                <w:vertAlign w:val="baseline"/>
                <w:lang w:val="en-US" w:eastAsia="zh-CN"/>
              </w:rPr>
              <w:t>及</w:t>
            </w:r>
            <w:r>
              <w:rPr>
                <w:rFonts w:hint="eastAsia" w:ascii="楷体_GB2312" w:hAnsi="楷体_GB2312" w:eastAsia="楷体_GB2312" w:cs="楷体_GB2312"/>
                <w:color w:val="000000"/>
                <w:kern w:val="0"/>
                <w:szCs w:val="32"/>
                <w:highlight w:val="none"/>
                <w:shd w:val="clear" w:color="auto" w:fill="FFFFFF"/>
                <w:vertAlign w:val="baseline"/>
                <w:lang w:val="zh-CN" w:eastAsia="zh-CN"/>
              </w:rPr>
              <w:t>全县防汛抗旱、地质灾害救援、地震等综合性演练，</w:t>
            </w:r>
            <w:r>
              <w:rPr>
                <w:rFonts w:hint="eastAsia" w:ascii="楷体_GB2312" w:hAnsi="楷体_GB2312" w:eastAsia="楷体_GB2312" w:cs="楷体_GB2312"/>
                <w:color w:val="000000"/>
                <w:kern w:val="0"/>
                <w:szCs w:val="32"/>
                <w:highlight w:val="none"/>
                <w:shd w:val="clear" w:color="auto" w:fill="FFFFFF"/>
                <w:vertAlign w:val="baseline"/>
                <w:lang w:val="en-US" w:eastAsia="zh-CN"/>
              </w:rPr>
              <w:t>参加演练</w:t>
            </w:r>
            <w:r>
              <w:rPr>
                <w:rFonts w:hint="eastAsia" w:ascii="楷体_GB2312" w:hAnsi="楷体_GB2312" w:eastAsia="楷体_GB2312" w:cs="楷体_GB2312"/>
                <w:color w:val="000000"/>
                <w:kern w:val="0"/>
                <w:szCs w:val="32"/>
                <w:highlight w:val="none"/>
                <w:shd w:val="clear" w:color="auto" w:fill="FFFFFF"/>
                <w:vertAlign w:val="baseline"/>
                <w:lang w:val="zh-CN" w:eastAsia="zh-CN"/>
              </w:rPr>
              <w:t>人次</w:t>
            </w:r>
          </w:p>
        </w:tc>
        <w:tc>
          <w:tcPr>
            <w:tcW w:w="1034"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eastAsia" w:ascii="楷体_GB2312" w:hAnsi="楷体_GB2312" w:eastAsia="楷体_GB2312" w:cs="楷体_GB2312"/>
                <w:color w:val="000000"/>
                <w:kern w:val="0"/>
                <w:szCs w:val="32"/>
                <w:highlight w:val="none"/>
                <w:shd w:val="clear" w:color="auto" w:fill="FFFFFF"/>
                <w:vertAlign w:val="baseline"/>
                <w:lang w:val="zh-CN" w:eastAsia="zh-CN"/>
              </w:rPr>
            </w:pPr>
            <w:r>
              <w:rPr>
                <w:rFonts w:hint="eastAsia" w:ascii="楷体_GB2312" w:hAnsi="楷体_GB2312" w:eastAsia="楷体_GB2312" w:cs="楷体_GB2312"/>
                <w:color w:val="000000"/>
                <w:kern w:val="0"/>
                <w:szCs w:val="32"/>
                <w:highlight w:val="none"/>
                <w:shd w:val="clear" w:color="auto" w:fill="FFFFFF"/>
                <w:vertAlign w:val="baseline"/>
                <w:lang w:val="zh-CN" w:eastAsia="zh-CN"/>
              </w:rPr>
              <w:t>≥</w:t>
            </w:r>
          </w:p>
        </w:tc>
        <w:tc>
          <w:tcPr>
            <w:tcW w:w="1319"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8300</w:t>
            </w:r>
          </w:p>
        </w:tc>
        <w:tc>
          <w:tcPr>
            <w:tcW w:w="1242"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人次</w:t>
            </w:r>
          </w:p>
        </w:tc>
        <w:tc>
          <w:tcPr>
            <w:tcW w:w="1586"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center"/>
              <w:textAlignment w:val="auto"/>
              <w:outlineLvl w:val="2"/>
              <w:rPr>
                <w:rFonts w:hint="default" w:ascii="楷体_GB2312" w:hAnsi="楷体_GB2312" w:eastAsia="楷体_GB2312" w:cs="楷体_GB2312"/>
                <w:color w:val="000000"/>
                <w:kern w:val="0"/>
                <w:szCs w:val="32"/>
                <w:highlight w:val="none"/>
                <w:shd w:val="clear" w:color="auto" w:fill="FFFFFF"/>
                <w:vertAlign w:val="baseline"/>
                <w:lang w:val="en-US" w:eastAsia="zh-CN"/>
              </w:rPr>
            </w:pPr>
            <w:r>
              <w:rPr>
                <w:rFonts w:hint="eastAsia" w:ascii="楷体_GB2312" w:hAnsi="楷体_GB2312" w:eastAsia="楷体_GB2312" w:cs="楷体_GB2312"/>
                <w:color w:val="000000"/>
                <w:kern w:val="0"/>
                <w:szCs w:val="32"/>
                <w:highlight w:val="none"/>
                <w:shd w:val="clear" w:color="auto" w:fill="FFFFFF"/>
                <w:vertAlign w:val="baseline"/>
                <w:lang w:val="en-US" w:eastAsia="zh-CN"/>
              </w:rPr>
              <w:t>8300</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contextualSpacing/>
        <w:jc w:val="left"/>
        <w:textAlignment w:val="auto"/>
        <w:outlineLvl w:val="2"/>
        <w:rPr>
          <w:rFonts w:hint="eastAsia" w:cs="Times New Roman"/>
          <w:color w:val="000000"/>
          <w:kern w:val="0"/>
          <w:szCs w:val="32"/>
          <w:highlight w:val="none"/>
          <w:shd w:val="clear" w:color="auto" w:fill="FFFFFF"/>
          <w:lang w:val="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firstLine="640" w:firstLineChars="200"/>
        <w:contextualSpacing/>
        <w:jc w:val="left"/>
        <w:textAlignment w:val="auto"/>
        <w:outlineLvl w:val="9"/>
        <w:rPr>
          <w:rFonts w:hint="eastAsia"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rPr>
        <w:t>预算管理。</w:t>
      </w:r>
      <w:r>
        <w:rPr>
          <w:rFonts w:hint="eastAsia" w:eastAsia="楷体_GB2312" w:cs="Times New Roman"/>
          <w:color w:val="000000"/>
          <w:kern w:val="0"/>
          <w:sz w:val="32"/>
          <w:szCs w:val="32"/>
          <w:highlight w:val="none"/>
          <w:shd w:val="clear" w:color="auto" w:fill="FFFFFF"/>
          <w:lang w:val="zh-CN"/>
        </w:rPr>
        <w:t>（</w:t>
      </w:r>
      <w:r>
        <w:rPr>
          <w:rFonts w:hint="eastAsia" w:eastAsia="楷体_GB2312" w:cs="Times New Roman"/>
          <w:color w:val="000000"/>
          <w:kern w:val="0"/>
          <w:sz w:val="32"/>
          <w:szCs w:val="32"/>
          <w:highlight w:val="none"/>
          <w:shd w:val="clear" w:color="auto" w:fill="FFFFFF"/>
          <w:lang w:val="en-US" w:eastAsia="zh-CN"/>
        </w:rPr>
        <w:t>分值25分，自评17.47分</w:t>
      </w:r>
      <w:r>
        <w:rPr>
          <w:rFonts w:hint="eastAsia" w:eastAsia="楷体_GB2312" w:cs="Times New Roman"/>
          <w:color w:val="000000"/>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right="0" w:firstLine="640" w:firstLineChars="200"/>
        <w:textAlignment w:val="auto"/>
        <w:rPr>
          <w:rFonts w:hint="default" w:ascii="仿宋_GB2312" w:hAnsi="仿宋" w:eastAsia="仿宋_GB2312" w:cs="Times New Roman"/>
          <w:sz w:val="32"/>
          <w:szCs w:val="32"/>
          <w:highlight w:val="none"/>
          <w:lang w:val="zh-CN"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1</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）预算编制质量（分值</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8</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分，自评</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2</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w:t>
      </w:r>
      <w:r>
        <w:rPr>
          <w:rFonts w:hint="eastAsia" w:ascii="方正仿宋_GB2312" w:hAnsi="方正仿宋_GB2312" w:eastAsia="方正仿宋_GB2312" w:cs="方正仿宋_GB2312"/>
          <w:sz w:val="32"/>
          <w:szCs w:val="32"/>
          <w:highlight w:val="none"/>
          <w:lang w:val="zh-CN" w:eastAsia="zh-CN"/>
        </w:rPr>
        <w:t>202</w:t>
      </w:r>
      <w:r>
        <w:rPr>
          <w:rFonts w:hint="eastAsia" w:ascii="方正仿宋_GB2312" w:hAnsi="方正仿宋_GB2312" w:eastAsia="方正仿宋_GB2312" w:cs="方正仿宋_GB2312"/>
          <w:sz w:val="32"/>
          <w:szCs w:val="32"/>
          <w:highlight w:val="none"/>
          <w:lang w:val="en-US" w:eastAsia="zh-CN"/>
        </w:rPr>
        <w:t>5</w:t>
      </w:r>
      <w:r>
        <w:rPr>
          <w:rFonts w:hint="eastAsia" w:ascii="方正仿宋_GB2312" w:hAnsi="方正仿宋_GB2312" w:eastAsia="方正仿宋_GB2312" w:cs="方正仿宋_GB2312"/>
          <w:sz w:val="32"/>
          <w:szCs w:val="32"/>
          <w:highlight w:val="none"/>
          <w:lang w:val="zh-CN" w:eastAsia="zh-CN"/>
        </w:rPr>
        <w:t>年财政拨款预算数</w:t>
      </w:r>
      <w:r>
        <w:rPr>
          <w:rFonts w:hint="eastAsia" w:ascii="方正仿宋_GB2312" w:hAnsi="方正仿宋_GB2312" w:eastAsia="方正仿宋_GB2312" w:cs="方正仿宋_GB2312"/>
          <w:sz w:val="32"/>
          <w:szCs w:val="32"/>
          <w:highlight w:val="none"/>
          <w:lang w:val="en-US" w:eastAsia="zh-CN"/>
        </w:rPr>
        <w:t>839.88万</w:t>
      </w:r>
      <w:r>
        <w:rPr>
          <w:rFonts w:hint="eastAsia" w:ascii="方正仿宋_GB2312" w:hAnsi="方正仿宋_GB2312" w:eastAsia="方正仿宋_GB2312" w:cs="方正仿宋_GB2312"/>
          <w:sz w:val="32"/>
          <w:szCs w:val="32"/>
          <w:highlight w:val="none"/>
          <w:lang w:val="zh-CN" w:eastAsia="zh-CN"/>
        </w:rPr>
        <w:t>元，执行预算</w:t>
      </w:r>
      <w:r>
        <w:rPr>
          <w:rFonts w:hint="eastAsia" w:ascii="方正仿宋_GB2312" w:hAnsi="方正仿宋_GB2312" w:eastAsia="方正仿宋_GB2312" w:cs="方正仿宋_GB2312"/>
          <w:sz w:val="32"/>
          <w:szCs w:val="32"/>
          <w:highlight w:val="none"/>
          <w:lang w:val="en-US" w:eastAsia="zh-CN"/>
        </w:rPr>
        <w:t>2161.05</w:t>
      </w:r>
      <w:r>
        <w:rPr>
          <w:rFonts w:hint="eastAsia" w:ascii="方正仿宋_GB2312" w:hAnsi="方正仿宋_GB2312" w:eastAsia="方正仿宋_GB2312" w:cs="方正仿宋_GB2312"/>
          <w:sz w:val="32"/>
          <w:szCs w:val="32"/>
          <w:highlight w:val="none"/>
          <w:lang w:val="zh-CN" w:eastAsia="zh-CN"/>
        </w:rPr>
        <w:t>万元，偏离度为</w:t>
      </w:r>
      <w:r>
        <w:rPr>
          <w:rFonts w:hint="eastAsia" w:ascii="方正仿宋_GB2312" w:hAnsi="方正仿宋_GB2312" w:eastAsia="方正仿宋_GB2312" w:cs="方正仿宋_GB2312"/>
          <w:sz w:val="32"/>
          <w:szCs w:val="32"/>
          <w:highlight w:val="none"/>
          <w:lang w:val="en-US" w:eastAsia="zh-CN"/>
        </w:rPr>
        <w:t>157</w:t>
      </w:r>
      <w:r>
        <w:rPr>
          <w:rFonts w:hint="eastAsia" w:ascii="方正仿宋_GB2312" w:hAnsi="方正仿宋_GB2312" w:eastAsia="方正仿宋_GB2312" w:cs="方正仿宋_GB2312"/>
          <w:sz w:val="32"/>
          <w:szCs w:val="32"/>
          <w:highlight w:val="none"/>
          <w:lang w:val="zh-CN" w:eastAsia="zh-CN"/>
        </w:rPr>
        <w:t>% ；</w:t>
      </w:r>
      <w:r>
        <w:rPr>
          <w:rFonts w:hint="eastAsia" w:ascii="方正仿宋_GB2312" w:hAnsi="方正仿宋_GB2312" w:eastAsia="方正仿宋_GB2312" w:cs="方正仿宋_GB2312"/>
          <w:sz w:val="32"/>
          <w:szCs w:val="32"/>
          <w:highlight w:val="none"/>
          <w:lang w:val="en-US" w:eastAsia="zh-CN"/>
        </w:rPr>
        <w:t>2025</w:t>
      </w:r>
      <w:r>
        <w:rPr>
          <w:rFonts w:hint="eastAsia" w:ascii="方正仿宋_GB2312" w:hAnsi="方正仿宋_GB2312" w:eastAsia="方正仿宋_GB2312" w:cs="方正仿宋_GB2312"/>
          <w:sz w:val="32"/>
          <w:szCs w:val="32"/>
          <w:highlight w:val="none"/>
          <w:lang w:val="zh-CN" w:eastAsia="zh-CN"/>
        </w:rPr>
        <w:t>年资产配置预算数</w:t>
      </w:r>
      <w:r>
        <w:rPr>
          <w:rFonts w:hint="eastAsia" w:ascii="方正仿宋_GB2312" w:hAnsi="方正仿宋_GB2312" w:eastAsia="方正仿宋_GB2312" w:cs="方正仿宋_GB2312"/>
          <w:sz w:val="32"/>
          <w:szCs w:val="32"/>
          <w:highlight w:val="none"/>
          <w:lang w:val="en-US" w:eastAsia="zh-CN"/>
        </w:rPr>
        <w:t>0</w:t>
      </w:r>
      <w:r>
        <w:rPr>
          <w:rFonts w:hint="eastAsia" w:ascii="方正仿宋_GB2312" w:hAnsi="方正仿宋_GB2312" w:eastAsia="方正仿宋_GB2312" w:cs="方正仿宋_GB2312"/>
          <w:sz w:val="32"/>
          <w:szCs w:val="32"/>
          <w:highlight w:val="none"/>
          <w:lang w:val="zh-CN" w:eastAsia="zh-CN"/>
        </w:rPr>
        <w:t>元，执行预算</w:t>
      </w:r>
      <w:r>
        <w:rPr>
          <w:rFonts w:hint="eastAsia" w:ascii="方正仿宋_GB2312" w:hAnsi="方正仿宋_GB2312" w:eastAsia="方正仿宋_GB2312" w:cs="方正仿宋_GB2312"/>
          <w:sz w:val="32"/>
          <w:szCs w:val="32"/>
          <w:highlight w:val="none"/>
          <w:lang w:val="en-US" w:eastAsia="zh-CN"/>
        </w:rPr>
        <w:t>0</w:t>
      </w:r>
      <w:r>
        <w:rPr>
          <w:rFonts w:hint="eastAsia" w:ascii="方正仿宋_GB2312" w:hAnsi="方正仿宋_GB2312" w:eastAsia="方正仿宋_GB2312" w:cs="方正仿宋_GB2312"/>
          <w:sz w:val="32"/>
          <w:szCs w:val="32"/>
          <w:highlight w:val="none"/>
          <w:lang w:val="zh-CN" w:eastAsia="zh-CN"/>
        </w:rPr>
        <w:t>元，偏离度为</w:t>
      </w:r>
      <w:r>
        <w:rPr>
          <w:rFonts w:hint="eastAsia" w:ascii="方正仿宋_GB2312" w:hAnsi="方正仿宋_GB2312" w:eastAsia="方正仿宋_GB2312" w:cs="方正仿宋_GB2312"/>
          <w:sz w:val="32"/>
          <w:szCs w:val="32"/>
          <w:highlight w:val="none"/>
          <w:lang w:val="en-US" w:eastAsia="zh-CN"/>
        </w:rPr>
        <w:t>0</w:t>
      </w:r>
      <w:r>
        <w:rPr>
          <w:rFonts w:hint="eastAsia" w:ascii="方正仿宋_GB2312" w:hAnsi="方正仿宋_GB2312" w:eastAsia="方正仿宋_GB2312" w:cs="方正仿宋_GB2312"/>
          <w:sz w:val="32"/>
          <w:szCs w:val="32"/>
          <w:highlight w:val="none"/>
          <w:lang w:val="zh-CN" w:eastAsia="zh-CN"/>
        </w:rPr>
        <w:t>%</w:t>
      </w:r>
      <w:r>
        <w:rPr>
          <w:rFonts w:hint="eastAsia" w:ascii="方正仿宋_GB2312" w:hAnsi="方正仿宋_GB2312" w:eastAsia="方正仿宋_GB2312" w:cs="方正仿宋_GB2312"/>
          <w:sz w:val="32"/>
          <w:szCs w:val="32"/>
          <w:highlight w:val="none"/>
          <w:lang w:val="en-US" w:eastAsia="zh-CN"/>
        </w:rPr>
        <w:t>；2025</w:t>
      </w:r>
      <w:r>
        <w:rPr>
          <w:rFonts w:hint="eastAsia" w:ascii="方正仿宋_GB2312" w:hAnsi="方正仿宋_GB2312" w:eastAsia="方正仿宋_GB2312" w:cs="方正仿宋_GB2312"/>
          <w:sz w:val="32"/>
          <w:szCs w:val="32"/>
          <w:highlight w:val="none"/>
          <w:lang w:val="zh-CN" w:eastAsia="zh-CN"/>
        </w:rPr>
        <w:t>年政府采购预算数</w:t>
      </w:r>
      <w:r>
        <w:rPr>
          <w:rFonts w:hint="eastAsia" w:ascii="方正仿宋_GB2312" w:hAnsi="方正仿宋_GB2312" w:eastAsia="方正仿宋_GB2312" w:cs="方正仿宋_GB2312"/>
          <w:sz w:val="32"/>
          <w:szCs w:val="32"/>
          <w:highlight w:val="none"/>
          <w:lang w:val="en-US" w:eastAsia="zh-CN"/>
        </w:rPr>
        <w:t>0</w:t>
      </w:r>
      <w:r>
        <w:rPr>
          <w:rFonts w:hint="eastAsia" w:ascii="方正仿宋_GB2312" w:hAnsi="方正仿宋_GB2312" w:eastAsia="方正仿宋_GB2312" w:cs="方正仿宋_GB2312"/>
          <w:sz w:val="32"/>
          <w:szCs w:val="32"/>
          <w:highlight w:val="none"/>
          <w:lang w:val="zh-CN" w:eastAsia="zh-CN"/>
        </w:rPr>
        <w:t>元，执行预算</w:t>
      </w:r>
      <w:r>
        <w:rPr>
          <w:rFonts w:hint="eastAsia" w:ascii="方正仿宋_GB2312" w:hAnsi="方正仿宋_GB2312" w:eastAsia="方正仿宋_GB2312" w:cs="方正仿宋_GB2312"/>
          <w:sz w:val="32"/>
          <w:szCs w:val="32"/>
          <w:highlight w:val="none"/>
          <w:lang w:val="en-US" w:eastAsia="zh-CN"/>
        </w:rPr>
        <w:t>51.4万</w:t>
      </w:r>
      <w:r>
        <w:rPr>
          <w:rFonts w:hint="eastAsia" w:ascii="方正仿宋_GB2312" w:hAnsi="方正仿宋_GB2312" w:eastAsia="方正仿宋_GB2312" w:cs="方正仿宋_GB2312"/>
          <w:sz w:val="32"/>
          <w:szCs w:val="32"/>
          <w:highlight w:val="none"/>
          <w:lang w:val="zh-CN" w:eastAsia="zh-CN"/>
        </w:rPr>
        <w:t>元，偏离度为</w:t>
      </w:r>
      <w:r>
        <w:rPr>
          <w:rFonts w:hint="eastAsia" w:ascii="方正仿宋_GB2312" w:hAnsi="方正仿宋_GB2312" w:eastAsia="方正仿宋_GB2312" w:cs="方正仿宋_GB2312"/>
          <w:sz w:val="32"/>
          <w:szCs w:val="32"/>
          <w:highlight w:val="none"/>
          <w:lang w:val="en-US" w:eastAsia="zh-CN"/>
        </w:rPr>
        <w:t>100</w:t>
      </w:r>
      <w:r>
        <w:rPr>
          <w:rFonts w:hint="eastAsia" w:ascii="方正仿宋_GB2312" w:hAnsi="方正仿宋_GB2312" w:eastAsia="方正仿宋_GB2312" w:cs="方正仿宋_GB2312"/>
          <w:sz w:val="32"/>
          <w:szCs w:val="32"/>
          <w:highlight w:val="none"/>
          <w:lang w:val="zh-CN" w:eastAsia="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right="0"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zh-CN" w:eastAsia="zh-CN"/>
        </w:rPr>
        <w:t>（</w:t>
      </w:r>
      <w:r>
        <w:rPr>
          <w:rFonts w:hint="eastAsia" w:ascii="方正仿宋_GB2312" w:hAnsi="方正仿宋_GB2312" w:eastAsia="方正仿宋_GB2312" w:cs="方正仿宋_GB2312"/>
          <w:sz w:val="32"/>
          <w:szCs w:val="32"/>
          <w:highlight w:val="none"/>
          <w:lang w:val="en-US" w:eastAsia="zh-CN"/>
        </w:rPr>
        <w:t>2</w:t>
      </w:r>
      <w:r>
        <w:rPr>
          <w:rFonts w:hint="eastAsia" w:ascii="方正仿宋_GB2312" w:hAnsi="方正仿宋_GB2312" w:eastAsia="方正仿宋_GB2312" w:cs="方正仿宋_GB2312"/>
          <w:sz w:val="32"/>
          <w:szCs w:val="32"/>
          <w:highlight w:val="none"/>
          <w:lang w:val="zh-CN" w:eastAsia="zh-CN"/>
        </w:rPr>
        <w:t>）单位收入统筹（</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分值</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4</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分，自评</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4</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w:t>
      </w:r>
      <w:r>
        <w:rPr>
          <w:rFonts w:hint="eastAsia" w:ascii="方正仿宋_GB2312" w:hAnsi="方正仿宋_GB2312" w:eastAsia="方正仿宋_GB2312" w:cs="方正仿宋_GB2312"/>
          <w:sz w:val="32"/>
          <w:szCs w:val="32"/>
          <w:highlight w:val="none"/>
          <w:lang w:val="zh-CN" w:eastAsia="zh-CN"/>
        </w:rPr>
        <w:t>）</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w:t>
      </w:r>
      <w:r>
        <w:rPr>
          <w:rFonts w:hint="eastAsia" w:ascii="方正仿宋_GB2312" w:hAnsi="方正仿宋_GB2312" w:eastAsia="方正仿宋_GB2312" w:cs="方正仿宋_GB2312"/>
          <w:sz w:val="32"/>
          <w:szCs w:val="32"/>
          <w:highlight w:val="none"/>
          <w:lang w:val="en-US" w:eastAsia="zh-CN"/>
        </w:rPr>
        <w:t>我单位无自有收入。</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right="0" w:firstLine="640" w:firstLineChars="200"/>
        <w:textAlignment w:val="auto"/>
        <w:rPr>
          <w:rFonts w:hint="eastAsia" w:ascii="方正仿宋_GB2312" w:hAnsi="方正仿宋_GB2312" w:eastAsia="方正仿宋_GB2312" w:cs="方正仿宋_GB2312"/>
          <w:sz w:val="32"/>
          <w:szCs w:val="32"/>
          <w:highlight w:val="none"/>
          <w:lang w:val="zh-CN"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3</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）支出执行进度（分值</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6</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分，自评</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5.4</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分）。</w:t>
      </w:r>
      <w:r>
        <w:rPr>
          <w:rFonts w:hint="eastAsia" w:ascii="方正仿宋_GB2312" w:hAnsi="方正仿宋_GB2312" w:eastAsia="方正仿宋_GB2312" w:cs="方正仿宋_GB2312"/>
          <w:sz w:val="32"/>
          <w:szCs w:val="32"/>
          <w:highlight w:val="none"/>
          <w:lang w:val="en-US" w:eastAsia="zh-CN"/>
        </w:rPr>
        <w:t>2025</w:t>
      </w:r>
      <w:r>
        <w:rPr>
          <w:rFonts w:hint="eastAsia" w:ascii="方正仿宋_GB2312" w:hAnsi="方正仿宋_GB2312" w:eastAsia="方正仿宋_GB2312" w:cs="方正仿宋_GB2312"/>
          <w:sz w:val="32"/>
          <w:szCs w:val="32"/>
          <w:highlight w:val="none"/>
          <w:lang w:val="zh-CN" w:eastAsia="zh-CN"/>
        </w:rPr>
        <w:t>年</w:t>
      </w:r>
      <w:r>
        <w:rPr>
          <w:rFonts w:hint="eastAsia" w:ascii="方正仿宋_GB2312" w:hAnsi="方正仿宋_GB2312" w:eastAsia="方正仿宋_GB2312" w:cs="方正仿宋_GB2312"/>
          <w:sz w:val="32"/>
          <w:szCs w:val="32"/>
          <w:highlight w:val="none"/>
          <w:lang w:val="en-US" w:eastAsia="zh-CN"/>
        </w:rPr>
        <w:t>1</w:t>
      </w:r>
      <w:r>
        <w:rPr>
          <w:rFonts w:hint="eastAsia" w:ascii="方正仿宋_GB2312" w:hAnsi="方正仿宋_GB2312" w:eastAsia="方正仿宋_GB2312" w:cs="方正仿宋_GB2312"/>
          <w:sz w:val="32"/>
          <w:szCs w:val="32"/>
          <w:highlight w:val="none"/>
          <w:lang w:val="zh-CN" w:eastAsia="zh-CN"/>
        </w:rPr>
        <w:t>至</w:t>
      </w:r>
      <w:r>
        <w:rPr>
          <w:rFonts w:hint="eastAsia" w:ascii="方正仿宋_GB2312" w:hAnsi="方正仿宋_GB2312" w:eastAsia="方正仿宋_GB2312" w:cs="方正仿宋_GB2312"/>
          <w:sz w:val="32"/>
          <w:szCs w:val="32"/>
          <w:highlight w:val="none"/>
          <w:lang w:val="en-US" w:eastAsia="zh-CN"/>
        </w:rPr>
        <w:t>6</w:t>
      </w:r>
      <w:r>
        <w:rPr>
          <w:rFonts w:hint="eastAsia" w:ascii="方正仿宋_GB2312" w:hAnsi="方正仿宋_GB2312" w:eastAsia="方正仿宋_GB2312" w:cs="方正仿宋_GB2312"/>
          <w:sz w:val="32"/>
          <w:szCs w:val="32"/>
          <w:highlight w:val="none"/>
          <w:lang w:val="zh-CN" w:eastAsia="zh-CN"/>
        </w:rPr>
        <w:t>月预算执行数为1191</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sz w:val="32"/>
          <w:szCs w:val="32"/>
          <w:highlight w:val="none"/>
          <w:lang w:val="zh-CN" w:eastAsia="zh-CN"/>
        </w:rPr>
        <w:t>21元 ，占部门年度预算数的</w:t>
      </w:r>
      <w:r>
        <w:rPr>
          <w:rFonts w:hint="eastAsia" w:ascii="方正仿宋_GB2312" w:hAnsi="方正仿宋_GB2312" w:eastAsia="方正仿宋_GB2312" w:cs="方正仿宋_GB2312"/>
          <w:sz w:val="32"/>
          <w:szCs w:val="32"/>
          <w:highlight w:val="none"/>
          <w:lang w:val="en-US" w:eastAsia="zh-CN"/>
        </w:rPr>
        <w:t>55.12</w:t>
      </w:r>
      <w:r>
        <w:rPr>
          <w:rFonts w:hint="eastAsia" w:ascii="方正仿宋_GB2312" w:hAnsi="方正仿宋_GB2312" w:eastAsia="方正仿宋_GB2312" w:cs="方正仿宋_GB2312"/>
          <w:sz w:val="32"/>
          <w:szCs w:val="32"/>
          <w:highlight w:val="none"/>
          <w:lang w:val="zh-CN" w:eastAsia="zh-CN"/>
        </w:rPr>
        <w:t>%；</w:t>
      </w:r>
      <w:r>
        <w:rPr>
          <w:rFonts w:hint="eastAsia" w:ascii="方正仿宋_GB2312" w:hAnsi="方正仿宋_GB2312" w:eastAsia="方正仿宋_GB2312" w:cs="方正仿宋_GB2312"/>
          <w:sz w:val="32"/>
          <w:szCs w:val="32"/>
          <w:highlight w:val="none"/>
          <w:lang w:val="en-US" w:eastAsia="zh-CN"/>
        </w:rPr>
        <w:t>1</w:t>
      </w:r>
      <w:r>
        <w:rPr>
          <w:rFonts w:hint="eastAsia" w:ascii="方正仿宋_GB2312" w:hAnsi="方正仿宋_GB2312" w:eastAsia="方正仿宋_GB2312" w:cs="方正仿宋_GB2312"/>
          <w:sz w:val="32"/>
          <w:szCs w:val="32"/>
          <w:highlight w:val="none"/>
          <w:lang w:val="zh-CN" w:eastAsia="zh-CN"/>
        </w:rPr>
        <w:t>至</w:t>
      </w:r>
      <w:r>
        <w:rPr>
          <w:rFonts w:hint="eastAsia" w:ascii="方正仿宋_GB2312" w:hAnsi="方正仿宋_GB2312" w:eastAsia="方正仿宋_GB2312" w:cs="方正仿宋_GB2312"/>
          <w:sz w:val="32"/>
          <w:szCs w:val="32"/>
          <w:highlight w:val="none"/>
          <w:lang w:val="en-US" w:eastAsia="zh-CN"/>
        </w:rPr>
        <w:t>10</w:t>
      </w:r>
      <w:r>
        <w:rPr>
          <w:rFonts w:hint="eastAsia" w:ascii="方正仿宋_GB2312" w:hAnsi="方正仿宋_GB2312" w:eastAsia="方正仿宋_GB2312" w:cs="方正仿宋_GB2312"/>
          <w:sz w:val="32"/>
          <w:szCs w:val="32"/>
          <w:highlight w:val="none"/>
          <w:lang w:val="zh-CN" w:eastAsia="zh-CN"/>
        </w:rPr>
        <w:t>月预算执行数为</w:t>
      </w:r>
      <w:r>
        <w:rPr>
          <w:rFonts w:hint="eastAsia" w:ascii="方正仿宋_GB2312" w:hAnsi="方正仿宋_GB2312" w:eastAsia="方正仿宋_GB2312" w:cs="方正仿宋_GB2312"/>
          <w:sz w:val="32"/>
          <w:szCs w:val="32"/>
          <w:highlight w:val="none"/>
          <w:lang w:val="en-US" w:eastAsia="zh-CN"/>
        </w:rPr>
        <w:t>1973.29</w:t>
      </w:r>
      <w:r>
        <w:rPr>
          <w:rFonts w:hint="eastAsia" w:ascii="方正仿宋_GB2312" w:hAnsi="方正仿宋_GB2312" w:eastAsia="方正仿宋_GB2312" w:cs="方正仿宋_GB2312"/>
          <w:sz w:val="32"/>
          <w:szCs w:val="32"/>
          <w:highlight w:val="none"/>
          <w:lang w:val="zh-CN" w:eastAsia="zh-CN"/>
        </w:rPr>
        <w:t>元 ，占部门年度预算数的</w:t>
      </w:r>
      <w:r>
        <w:rPr>
          <w:rFonts w:hint="eastAsia" w:ascii="方正仿宋_GB2312" w:hAnsi="方正仿宋_GB2312" w:eastAsia="方正仿宋_GB2312" w:cs="方正仿宋_GB2312"/>
          <w:sz w:val="32"/>
          <w:szCs w:val="32"/>
          <w:highlight w:val="none"/>
          <w:lang w:val="en-US" w:eastAsia="zh-CN"/>
        </w:rPr>
        <w:t>91.31</w:t>
      </w:r>
      <w:r>
        <w:rPr>
          <w:rFonts w:hint="eastAsia" w:ascii="方正仿宋_GB2312" w:hAnsi="方正仿宋_GB2312" w:eastAsia="方正仿宋_GB2312" w:cs="方正仿宋_GB2312"/>
          <w:sz w:val="32"/>
          <w:szCs w:val="32"/>
          <w:highlight w:val="none"/>
          <w:lang w:val="zh-CN" w:eastAsia="zh-CN"/>
        </w:rPr>
        <w:t>%</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sz w:val="32"/>
          <w:szCs w:val="32"/>
          <w:highlight w:val="none"/>
          <w:lang w:val="zh-CN" w:eastAsia="zh-CN"/>
        </w:rPr>
        <w:t>202</w:t>
      </w:r>
      <w:r>
        <w:rPr>
          <w:rFonts w:hint="eastAsia" w:ascii="方正仿宋_GB2312" w:hAnsi="方正仿宋_GB2312" w:eastAsia="方正仿宋_GB2312" w:cs="方正仿宋_GB2312"/>
          <w:sz w:val="32"/>
          <w:szCs w:val="32"/>
          <w:highlight w:val="none"/>
          <w:lang w:val="en-US" w:eastAsia="zh-CN"/>
        </w:rPr>
        <w:t>5</w:t>
      </w:r>
      <w:r>
        <w:rPr>
          <w:rFonts w:hint="eastAsia" w:ascii="方正仿宋_GB2312" w:hAnsi="方正仿宋_GB2312" w:eastAsia="方正仿宋_GB2312" w:cs="方正仿宋_GB2312"/>
          <w:sz w:val="32"/>
          <w:szCs w:val="32"/>
          <w:highlight w:val="none"/>
          <w:lang w:val="zh-CN" w:eastAsia="zh-CN"/>
        </w:rPr>
        <w:t>年</w:t>
      </w:r>
      <w:r>
        <w:rPr>
          <w:rFonts w:hint="eastAsia" w:ascii="方正仿宋_GB2312" w:hAnsi="方正仿宋_GB2312" w:eastAsia="方正仿宋_GB2312" w:cs="方正仿宋_GB2312"/>
          <w:sz w:val="32"/>
          <w:szCs w:val="32"/>
          <w:highlight w:val="none"/>
          <w:lang w:val="en-US" w:eastAsia="zh-CN"/>
        </w:rPr>
        <w:t>1</w:t>
      </w:r>
      <w:r>
        <w:rPr>
          <w:rFonts w:hint="eastAsia" w:ascii="方正仿宋_GB2312" w:hAnsi="方正仿宋_GB2312" w:eastAsia="方正仿宋_GB2312" w:cs="方正仿宋_GB2312"/>
          <w:sz w:val="32"/>
          <w:szCs w:val="32"/>
          <w:highlight w:val="none"/>
          <w:lang w:val="zh-CN" w:eastAsia="zh-CN"/>
        </w:rPr>
        <w:t>至</w:t>
      </w:r>
      <w:r>
        <w:rPr>
          <w:rFonts w:hint="eastAsia" w:ascii="方正仿宋_GB2312" w:hAnsi="方正仿宋_GB2312" w:eastAsia="方正仿宋_GB2312" w:cs="方正仿宋_GB2312"/>
          <w:sz w:val="32"/>
          <w:szCs w:val="32"/>
          <w:highlight w:val="none"/>
          <w:lang w:val="en-US" w:eastAsia="zh-CN"/>
        </w:rPr>
        <w:t>6</w:t>
      </w:r>
      <w:r>
        <w:rPr>
          <w:rFonts w:hint="eastAsia" w:ascii="方正仿宋_GB2312" w:hAnsi="方正仿宋_GB2312" w:eastAsia="方正仿宋_GB2312" w:cs="方正仿宋_GB2312"/>
          <w:sz w:val="32"/>
          <w:szCs w:val="32"/>
          <w:highlight w:val="none"/>
          <w:lang w:val="zh-CN" w:eastAsia="zh-CN"/>
        </w:rPr>
        <w:t>月预算支出预警金额</w:t>
      </w:r>
      <w:r>
        <w:rPr>
          <w:rFonts w:hint="eastAsia" w:ascii="方正仿宋_GB2312" w:hAnsi="方正仿宋_GB2312" w:eastAsia="方正仿宋_GB2312" w:cs="方正仿宋_GB2312"/>
          <w:sz w:val="32"/>
          <w:szCs w:val="32"/>
          <w:highlight w:val="none"/>
          <w:lang w:val="en-US" w:eastAsia="zh-CN"/>
        </w:rPr>
        <w:t>0元，</w:t>
      </w:r>
      <w:r>
        <w:rPr>
          <w:rFonts w:hint="eastAsia" w:ascii="方正仿宋_GB2312" w:hAnsi="方正仿宋_GB2312" w:eastAsia="方正仿宋_GB2312" w:cs="方正仿宋_GB2312"/>
          <w:sz w:val="32"/>
          <w:szCs w:val="32"/>
          <w:highlight w:val="none"/>
          <w:lang w:val="zh-CN" w:eastAsia="zh-CN"/>
        </w:rPr>
        <w:t>202</w:t>
      </w:r>
      <w:r>
        <w:rPr>
          <w:rFonts w:hint="eastAsia" w:ascii="方正仿宋_GB2312" w:hAnsi="方正仿宋_GB2312" w:eastAsia="方正仿宋_GB2312" w:cs="方正仿宋_GB2312"/>
          <w:sz w:val="32"/>
          <w:szCs w:val="32"/>
          <w:highlight w:val="none"/>
          <w:lang w:val="en-US" w:eastAsia="zh-CN"/>
        </w:rPr>
        <w:t>5</w:t>
      </w:r>
      <w:r>
        <w:rPr>
          <w:rFonts w:hint="eastAsia" w:ascii="方正仿宋_GB2312" w:hAnsi="方正仿宋_GB2312" w:eastAsia="方正仿宋_GB2312" w:cs="方正仿宋_GB2312"/>
          <w:sz w:val="32"/>
          <w:szCs w:val="32"/>
          <w:highlight w:val="none"/>
          <w:lang w:val="zh-CN" w:eastAsia="zh-CN"/>
        </w:rPr>
        <w:t>年</w:t>
      </w:r>
      <w:r>
        <w:rPr>
          <w:rFonts w:hint="eastAsia" w:ascii="方正仿宋_GB2312" w:hAnsi="方正仿宋_GB2312" w:eastAsia="方正仿宋_GB2312" w:cs="方正仿宋_GB2312"/>
          <w:sz w:val="32"/>
          <w:szCs w:val="32"/>
          <w:highlight w:val="none"/>
          <w:lang w:val="en-US" w:eastAsia="zh-CN"/>
        </w:rPr>
        <w:t>1</w:t>
      </w:r>
      <w:r>
        <w:rPr>
          <w:rFonts w:hint="eastAsia" w:ascii="方正仿宋_GB2312" w:hAnsi="方正仿宋_GB2312" w:eastAsia="方正仿宋_GB2312" w:cs="方正仿宋_GB2312"/>
          <w:sz w:val="32"/>
          <w:szCs w:val="32"/>
          <w:highlight w:val="none"/>
          <w:lang w:val="zh-CN" w:eastAsia="zh-CN"/>
        </w:rPr>
        <w:t xml:space="preserve"> 至</w:t>
      </w:r>
      <w:r>
        <w:rPr>
          <w:rFonts w:hint="eastAsia" w:ascii="方正仿宋_GB2312" w:hAnsi="方正仿宋_GB2312" w:eastAsia="方正仿宋_GB2312" w:cs="方正仿宋_GB2312"/>
          <w:sz w:val="32"/>
          <w:szCs w:val="32"/>
          <w:highlight w:val="none"/>
          <w:lang w:val="en-US" w:eastAsia="zh-CN"/>
        </w:rPr>
        <w:t>10</w:t>
      </w:r>
      <w:r>
        <w:rPr>
          <w:rFonts w:hint="eastAsia" w:ascii="方正仿宋_GB2312" w:hAnsi="方正仿宋_GB2312" w:eastAsia="方正仿宋_GB2312" w:cs="方正仿宋_GB2312"/>
          <w:sz w:val="32"/>
          <w:szCs w:val="32"/>
          <w:highlight w:val="none"/>
          <w:lang w:val="zh-CN" w:eastAsia="zh-CN"/>
        </w:rPr>
        <w:t>月预算支出预警金额</w:t>
      </w:r>
      <w:r>
        <w:rPr>
          <w:rFonts w:hint="eastAsia" w:ascii="方正仿宋_GB2312" w:hAnsi="方正仿宋_GB2312" w:eastAsia="方正仿宋_GB2312" w:cs="方正仿宋_GB2312"/>
          <w:sz w:val="32"/>
          <w:szCs w:val="32"/>
          <w:highlight w:val="none"/>
          <w:lang w:val="en-US" w:eastAsia="zh-CN"/>
        </w:rPr>
        <w:t>0元，当年无支出</w:t>
      </w:r>
      <w:r>
        <w:rPr>
          <w:rFonts w:hint="eastAsia" w:ascii="方正仿宋_GB2312" w:hAnsi="方正仿宋_GB2312" w:eastAsia="方正仿宋_GB2312" w:cs="方正仿宋_GB2312"/>
          <w:sz w:val="32"/>
          <w:szCs w:val="32"/>
          <w:highlight w:val="none"/>
          <w:lang w:val="zh-CN" w:eastAsia="zh-CN"/>
        </w:rPr>
        <w:t>违规金额。</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right="0"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4</w:t>
      </w:r>
      <w:r>
        <w:rPr>
          <w:rFonts w:hint="eastAsia" w:ascii="方正仿宋_GB2312" w:hAnsi="方正仿宋_GB2312" w:eastAsia="方正仿宋_GB2312" w:cs="方正仿宋_GB2312"/>
          <w:color w:val="000000"/>
          <w:kern w:val="0"/>
          <w:sz w:val="32"/>
          <w:szCs w:val="32"/>
          <w:highlight w:val="none"/>
          <w:shd w:val="clear" w:color="auto" w:fill="FFFFFF"/>
          <w:lang w:val="zh-CN" w:eastAsia="zh-CN" w:bidi="ar-SA"/>
        </w:rPr>
        <w:t>）</w:t>
      </w:r>
      <w:r>
        <w:rPr>
          <w:rFonts w:hint="eastAsia" w:ascii="方正仿宋_GB2312" w:hAnsi="方正仿宋_GB2312" w:eastAsia="方正仿宋_GB2312" w:cs="方正仿宋_GB2312"/>
          <w:spacing w:val="-7"/>
          <w:highlight w:val="none"/>
          <w:lang w:val="zh-CN" w:eastAsia="zh-CN"/>
        </w:rPr>
        <w:t>预算年终结余（分值</w:t>
      </w:r>
      <w:r>
        <w:rPr>
          <w:rFonts w:hint="eastAsia" w:ascii="方正仿宋_GB2312" w:hAnsi="方正仿宋_GB2312" w:eastAsia="方正仿宋_GB2312" w:cs="方正仿宋_GB2312"/>
          <w:spacing w:val="-7"/>
          <w:highlight w:val="none"/>
          <w:lang w:val="en-US" w:eastAsia="zh-CN"/>
        </w:rPr>
        <w:t>2</w:t>
      </w:r>
      <w:r>
        <w:rPr>
          <w:rFonts w:hint="eastAsia" w:ascii="方正仿宋_GB2312" w:hAnsi="方正仿宋_GB2312" w:eastAsia="方正仿宋_GB2312" w:cs="方正仿宋_GB2312"/>
          <w:spacing w:val="-7"/>
          <w:highlight w:val="none"/>
          <w:lang w:val="zh-CN" w:eastAsia="zh-CN"/>
        </w:rPr>
        <w:t>分，自评</w:t>
      </w:r>
      <w:r>
        <w:rPr>
          <w:rFonts w:hint="eastAsia" w:ascii="方正仿宋_GB2312" w:hAnsi="方正仿宋_GB2312" w:eastAsia="方正仿宋_GB2312" w:cs="方正仿宋_GB2312"/>
          <w:spacing w:val="-7"/>
          <w:highlight w:val="none"/>
          <w:lang w:val="en-US" w:eastAsia="zh-CN"/>
        </w:rPr>
        <w:t>1.8</w:t>
      </w:r>
      <w:r>
        <w:rPr>
          <w:rFonts w:hint="eastAsia" w:ascii="方正仿宋_GB2312" w:hAnsi="方正仿宋_GB2312" w:eastAsia="方正仿宋_GB2312" w:cs="方正仿宋_GB2312"/>
          <w:spacing w:val="-7"/>
          <w:highlight w:val="none"/>
          <w:lang w:val="zh-CN" w:eastAsia="zh-CN"/>
        </w:rPr>
        <w:t>分）。</w:t>
      </w:r>
      <w:r>
        <w:rPr>
          <w:rFonts w:hint="eastAsia" w:ascii="方正仿宋_GB2312" w:hAnsi="方正仿宋_GB2312" w:eastAsia="方正仿宋_GB2312" w:cs="方正仿宋_GB2312"/>
          <w:spacing w:val="-7"/>
          <w:highlight w:val="none"/>
          <w:lang w:val="en-US" w:eastAsia="zh-CN"/>
        </w:rPr>
        <w:t>当年部门预算注销金额为219.33元，部门整体预算结余率为10%</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right="0" w:firstLine="640" w:firstLineChars="200"/>
        <w:textAlignment w:val="auto"/>
        <w:rPr>
          <w:rFonts w:hint="eastAsia" w:cs="Times New Roman"/>
          <w:color w:val="000000"/>
          <w:kern w:val="0"/>
          <w:szCs w:val="32"/>
          <w:highlight w:val="none"/>
          <w:shd w:val="clear" w:color="auto" w:fill="FFFFFF"/>
          <w:lang w:val="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bidi="ar-SA"/>
        </w:rPr>
        <w:t>（5）</w:t>
      </w:r>
      <w:r>
        <w:rPr>
          <w:rFonts w:hint="eastAsia" w:ascii="方正仿宋_GB2312" w:hAnsi="方正仿宋_GB2312" w:eastAsia="方正仿宋_GB2312" w:cs="方正仿宋_GB2312"/>
          <w:spacing w:val="-7"/>
          <w:highlight w:val="none"/>
        </w:rPr>
        <w:t>严控一般性支出（分值</w:t>
      </w:r>
      <w:r>
        <w:rPr>
          <w:rFonts w:hint="eastAsia" w:ascii="方正仿宋_GB2312" w:hAnsi="方正仿宋_GB2312" w:eastAsia="方正仿宋_GB2312" w:cs="方正仿宋_GB2312"/>
          <w:spacing w:val="-7"/>
          <w:highlight w:val="none"/>
          <w:lang w:val="en-US" w:eastAsia="zh-CN"/>
        </w:rPr>
        <w:t>5</w:t>
      </w:r>
      <w:r>
        <w:rPr>
          <w:rFonts w:hint="eastAsia" w:ascii="方正仿宋_GB2312" w:hAnsi="方正仿宋_GB2312" w:eastAsia="方正仿宋_GB2312" w:cs="方正仿宋_GB2312"/>
          <w:spacing w:val="-7"/>
          <w:highlight w:val="none"/>
        </w:rPr>
        <w:t>分</w:t>
      </w:r>
      <w:r>
        <w:rPr>
          <w:rFonts w:hint="eastAsia" w:ascii="方正仿宋_GB2312" w:hAnsi="方正仿宋_GB2312" w:eastAsia="方正仿宋_GB2312" w:cs="方正仿宋_GB2312"/>
          <w:spacing w:val="-36"/>
          <w:highlight w:val="none"/>
        </w:rPr>
        <w:t xml:space="preserve"> </w:t>
      </w:r>
      <w:r>
        <w:rPr>
          <w:rFonts w:hint="eastAsia" w:ascii="方正仿宋_GB2312" w:hAnsi="方正仿宋_GB2312" w:eastAsia="方正仿宋_GB2312" w:cs="方正仿宋_GB2312"/>
          <w:spacing w:val="-7"/>
          <w:highlight w:val="none"/>
        </w:rPr>
        <w:t>，自评</w:t>
      </w:r>
      <w:r>
        <w:rPr>
          <w:rFonts w:hint="eastAsia" w:ascii="方正仿宋_GB2312" w:hAnsi="方正仿宋_GB2312" w:eastAsia="方正仿宋_GB2312" w:cs="方正仿宋_GB2312"/>
          <w:spacing w:val="-7"/>
          <w:highlight w:val="none"/>
          <w:lang w:val="en-US" w:eastAsia="zh-CN"/>
        </w:rPr>
        <w:t>2</w:t>
      </w:r>
      <w:r>
        <w:rPr>
          <w:rFonts w:hint="eastAsia" w:ascii="方正仿宋_GB2312" w:hAnsi="方正仿宋_GB2312" w:eastAsia="方正仿宋_GB2312" w:cs="方正仿宋_GB2312"/>
          <w:spacing w:val="-7"/>
          <w:highlight w:val="none"/>
        </w:rPr>
        <w:t>分）。</w:t>
      </w:r>
      <w:r>
        <w:rPr>
          <w:rFonts w:hint="eastAsia" w:ascii="方正仿宋_GB2312" w:hAnsi="方正仿宋_GB2312" w:eastAsia="方正仿宋_GB2312" w:cs="方正仿宋_GB2312"/>
          <w:sz w:val="32"/>
          <w:szCs w:val="32"/>
          <w:highlight w:val="none"/>
          <w:lang w:val="en-US" w:eastAsia="zh-CN"/>
        </w:rPr>
        <w:t>2025 年年初预算安排“ 三公”经费、会议、培训、差旅、办节办展、办公设备购置、信息网络及软件购置更新、课题经费等8项一般性支出等八类一般性支出36万元，较2024年年初预算安排减少2.49万元，减少6.47%；2025年支出49.83万元，较2024年同期增加10.35万元，增加26.22%。</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firstLine="640" w:firstLineChars="200"/>
        <w:contextualSpacing/>
        <w:jc w:val="left"/>
        <w:textAlignment w:val="auto"/>
        <w:outlineLvl w:val="9"/>
        <w:rPr>
          <w:rFonts w:hint="eastAsia" w:cs="Times New Roman"/>
          <w:color w:val="auto"/>
          <w:kern w:val="0"/>
          <w:sz w:val="32"/>
          <w:szCs w:val="32"/>
          <w:highlight w:val="none"/>
          <w:shd w:val="clear" w:color="auto" w:fill="FFFFFF"/>
          <w:lang w:val="zh-CN"/>
        </w:rPr>
      </w:pPr>
      <w:r>
        <w:rPr>
          <w:rFonts w:hint="eastAsia" w:ascii="楷体_GB2312" w:hAnsi="楷体_GB2312" w:eastAsia="楷体_GB2312" w:cs="楷体_GB2312"/>
          <w:color w:val="auto"/>
          <w:kern w:val="0"/>
          <w:sz w:val="32"/>
          <w:szCs w:val="32"/>
          <w:highlight w:val="none"/>
          <w:shd w:val="clear" w:color="auto" w:fill="FFFFFF"/>
          <w:lang w:val="en-US" w:eastAsia="zh-CN"/>
        </w:rPr>
        <w:t>3.</w:t>
      </w:r>
      <w:r>
        <w:rPr>
          <w:rFonts w:hint="eastAsia" w:ascii="楷体_GB2312" w:hAnsi="楷体_GB2312" w:eastAsia="楷体_GB2312" w:cs="楷体_GB2312"/>
          <w:color w:val="auto"/>
          <w:kern w:val="0"/>
          <w:sz w:val="32"/>
          <w:szCs w:val="32"/>
          <w:highlight w:val="none"/>
          <w:shd w:val="clear" w:color="auto" w:fill="FFFFFF"/>
          <w:lang w:val="zh-CN"/>
        </w:rPr>
        <w:t>财务</w:t>
      </w:r>
      <w:r>
        <w:rPr>
          <w:rFonts w:hint="default" w:ascii="楷体_GB2312" w:hAnsi="楷体_GB2312" w:eastAsia="楷体_GB2312" w:cs="楷体_GB2312"/>
          <w:color w:val="auto"/>
          <w:kern w:val="0"/>
          <w:sz w:val="32"/>
          <w:szCs w:val="32"/>
          <w:highlight w:val="none"/>
          <w:shd w:val="clear" w:color="auto" w:fill="FFFFFF"/>
          <w:lang w:val="zh-CN"/>
        </w:rPr>
        <w:t>管理</w:t>
      </w:r>
      <w:r>
        <w:rPr>
          <w:rFonts w:hint="eastAsia" w:ascii="楷体_GB2312" w:hAnsi="楷体_GB2312" w:eastAsia="楷体_GB2312" w:cs="楷体_GB2312"/>
          <w:color w:val="auto"/>
          <w:kern w:val="0"/>
          <w:sz w:val="32"/>
          <w:szCs w:val="32"/>
          <w:highlight w:val="none"/>
          <w:shd w:val="clear" w:color="auto" w:fill="FFFFFF"/>
          <w:lang w:val="zh-CN"/>
        </w:rPr>
        <w:t>。</w:t>
      </w:r>
      <w:r>
        <w:rPr>
          <w:rFonts w:hint="default" w:ascii="Times New Roman" w:hAnsi="Times New Roman" w:eastAsia="楷体_GB2312" w:cs="Times New Roman"/>
          <w:color w:val="auto"/>
          <w:kern w:val="0"/>
          <w:sz w:val="32"/>
          <w:szCs w:val="32"/>
          <w:highlight w:val="none"/>
          <w:shd w:val="clear" w:color="auto" w:fill="FFFFFF"/>
          <w:lang w:val="zh-CN" w:eastAsia="zh-CN"/>
        </w:rPr>
        <w:t>（分值10分</w:t>
      </w:r>
      <w:r>
        <w:rPr>
          <w:rFonts w:hint="eastAsia" w:ascii="Times New Roman" w:hAnsi="Times New Roman" w:eastAsia="楷体_GB2312" w:cs="Times New Roman"/>
          <w:color w:val="auto"/>
          <w:kern w:val="0"/>
          <w:sz w:val="32"/>
          <w:szCs w:val="32"/>
          <w:highlight w:val="none"/>
          <w:shd w:val="clear" w:color="auto" w:fill="FFFFFF"/>
          <w:lang w:val="zh-CN" w:eastAsia="zh-CN"/>
        </w:rPr>
        <w:t>，</w:t>
      </w:r>
      <w:r>
        <w:rPr>
          <w:rFonts w:hint="eastAsia" w:ascii="Times New Roman" w:hAnsi="Times New Roman" w:eastAsia="楷体_GB2312" w:cs="Times New Roman"/>
          <w:color w:val="auto"/>
          <w:kern w:val="0"/>
          <w:sz w:val="32"/>
          <w:szCs w:val="32"/>
          <w:highlight w:val="none"/>
          <w:shd w:val="clear" w:color="auto" w:fill="FFFFFF"/>
          <w:lang w:val="en-US" w:eastAsia="zh-CN"/>
        </w:rPr>
        <w:t>自</w:t>
      </w:r>
      <w:r>
        <w:rPr>
          <w:rFonts w:hint="default" w:ascii="Times New Roman" w:hAnsi="Times New Roman" w:eastAsia="楷体_GB2312" w:cs="Times New Roman"/>
          <w:color w:val="auto"/>
          <w:kern w:val="0"/>
          <w:sz w:val="32"/>
          <w:szCs w:val="32"/>
          <w:highlight w:val="none"/>
          <w:shd w:val="clear" w:color="auto" w:fill="FFFFFF"/>
          <w:lang w:val="zh-CN" w:eastAsia="zh-CN"/>
        </w:rPr>
        <w:t>评10分）</w:t>
      </w:r>
      <w:r>
        <w:rPr>
          <w:rFonts w:hint="eastAsia" w:cs="Times New Roman"/>
          <w:color w:val="auto"/>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我单位</w:t>
      </w:r>
      <w:r>
        <w:rPr>
          <w:rFonts w:hint="eastAsia" w:ascii="方正仿宋_GB2312" w:hAnsi="方正仿宋_GB2312" w:eastAsia="方正仿宋_GB2312" w:cs="方正仿宋_GB2312"/>
          <w:spacing w:val="3"/>
          <w:sz w:val="32"/>
          <w:szCs w:val="32"/>
          <w:highlight w:val="none"/>
          <w:lang w:val="zh-CN" w:eastAsia="zh-CN"/>
        </w:rPr>
        <w:t>建立了完善的财务管理制度体系，涵盖预算管理、收支管理、资产管理等方面，明确了各项财务工作的流程、规范和标准，为财务管理工作提供了坚实的制度保障。依据财务管理职能，科学划分出纳、会计、</w:t>
      </w:r>
      <w:r>
        <w:rPr>
          <w:rFonts w:hint="eastAsia" w:ascii="方正仿宋_GB2312" w:hAnsi="方正仿宋_GB2312" w:eastAsia="方正仿宋_GB2312" w:cs="方正仿宋_GB2312"/>
          <w:spacing w:val="3"/>
          <w:sz w:val="32"/>
          <w:szCs w:val="32"/>
          <w:highlight w:val="none"/>
          <w:lang w:val="en-US" w:eastAsia="zh-CN"/>
        </w:rPr>
        <w:t>稽核</w:t>
      </w:r>
      <w:r>
        <w:rPr>
          <w:rFonts w:hint="eastAsia" w:ascii="方正仿宋_GB2312" w:hAnsi="方正仿宋_GB2312" w:eastAsia="方正仿宋_GB2312" w:cs="方正仿宋_GB2312"/>
          <w:spacing w:val="3"/>
          <w:sz w:val="32"/>
          <w:szCs w:val="32"/>
          <w:highlight w:val="none"/>
          <w:lang w:val="zh-CN" w:eastAsia="zh-CN"/>
        </w:rPr>
        <w:t>等岗位，严格遵循不相容岗位分离原则。资金拨付有完整的审批程序和手续，资金使用管理规范，信息的披露充分完整。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2"/>
        <w:rPr>
          <w:rFonts w:hint="eastAsia"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4.</w:t>
      </w:r>
      <w:r>
        <w:rPr>
          <w:rFonts w:hint="default" w:ascii="楷体_GB2312" w:hAnsi="楷体_GB2312" w:eastAsia="楷体_GB2312" w:cs="楷体_GB2312"/>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w:t>
      </w:r>
      <w:r>
        <w:rPr>
          <w:spacing w:val="-6"/>
          <w:sz w:val="32"/>
          <w:szCs w:val="32"/>
          <w:highlight w:val="none"/>
        </w:rPr>
        <w:t>分值</w:t>
      </w:r>
      <w:r>
        <w:rPr>
          <w:rFonts w:hint="eastAsia" w:eastAsia="宋体" w:cs="Times New Roman"/>
          <w:spacing w:val="-6"/>
          <w:sz w:val="32"/>
          <w:szCs w:val="32"/>
          <w:highlight w:val="none"/>
          <w:lang w:val="en-US" w:eastAsia="zh-CN"/>
        </w:rPr>
        <w:t>9</w:t>
      </w:r>
      <w:r>
        <w:rPr>
          <w:spacing w:val="-6"/>
          <w:sz w:val="32"/>
          <w:szCs w:val="32"/>
          <w:highlight w:val="none"/>
        </w:rPr>
        <w:t>分</w:t>
      </w:r>
      <w:r>
        <w:rPr>
          <w:rFonts w:hint="eastAsia"/>
          <w:spacing w:val="-33"/>
          <w:sz w:val="32"/>
          <w:szCs w:val="32"/>
          <w:highlight w:val="none"/>
          <w:lang w:eastAsia="zh-CN"/>
        </w:rPr>
        <w:t>，</w:t>
      </w:r>
      <w:r>
        <w:rPr>
          <w:spacing w:val="-6"/>
          <w:sz w:val="32"/>
          <w:szCs w:val="32"/>
          <w:highlight w:val="none"/>
        </w:rPr>
        <w:t>自评</w:t>
      </w:r>
      <w:r>
        <w:rPr>
          <w:rFonts w:hint="eastAsia" w:eastAsia="宋体" w:cs="Times New Roman"/>
          <w:spacing w:val="-6"/>
          <w:sz w:val="32"/>
          <w:szCs w:val="32"/>
          <w:highlight w:val="none"/>
          <w:lang w:val="en-US" w:eastAsia="zh-CN"/>
        </w:rPr>
        <w:t>6.9</w:t>
      </w:r>
      <w:r>
        <w:rPr>
          <w:spacing w:val="-6"/>
          <w:sz w:val="32"/>
          <w:szCs w:val="32"/>
          <w:highlight w:val="none"/>
        </w:rPr>
        <w:t>分</w:t>
      </w:r>
      <w:r>
        <w:rPr>
          <w:rFonts w:hint="eastAsia" w:ascii="楷体_GB2312" w:hAnsi="楷体_GB2312" w:eastAsia="楷体_GB2312" w:cs="楷体_GB2312"/>
          <w:color w:val="000000"/>
          <w:kern w:val="0"/>
          <w:sz w:val="32"/>
          <w:szCs w:val="32"/>
          <w:highlight w:val="none"/>
          <w:shd w:val="clear" w:color="auto" w:fill="FFFFFF"/>
          <w:lang w:val="en-US" w:eastAsia="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zh-CN" w:eastAsia="zh-CN"/>
        </w:rPr>
        <w:t>（1）人均资产变化率（分值3分，自评</w:t>
      </w:r>
      <w:r>
        <w:rPr>
          <w:rFonts w:hint="eastAsia" w:ascii="方正仿宋_GB2312" w:hAnsi="方正仿宋_GB2312" w:eastAsia="方正仿宋_GB2312" w:cs="方正仿宋_GB2312"/>
          <w:spacing w:val="3"/>
          <w:sz w:val="32"/>
          <w:szCs w:val="32"/>
          <w:highlight w:val="none"/>
          <w:lang w:val="en-US" w:eastAsia="zh-CN"/>
        </w:rPr>
        <w:t>3</w:t>
      </w:r>
      <w:r>
        <w:rPr>
          <w:rFonts w:hint="eastAsia" w:ascii="方正仿宋_GB2312" w:hAnsi="方正仿宋_GB2312" w:eastAsia="方正仿宋_GB2312" w:cs="方正仿宋_GB2312"/>
          <w:spacing w:val="3"/>
          <w:sz w:val="32"/>
          <w:szCs w:val="32"/>
          <w:highlight w:val="none"/>
          <w:lang w:val="zh-CN" w:eastAsia="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我单位</w:t>
      </w:r>
      <w:r>
        <w:rPr>
          <w:rFonts w:hint="default" w:ascii="方正仿宋_GB2312" w:hAnsi="方正仿宋_GB2312" w:eastAsia="方正仿宋_GB2312" w:cs="方正仿宋_GB2312"/>
          <w:spacing w:val="3"/>
          <w:sz w:val="32"/>
          <w:szCs w:val="32"/>
          <w:highlight w:val="none"/>
          <w:lang w:val="zh-CN" w:eastAsia="zh-CN"/>
        </w:rPr>
        <w:t>人均资产变化率为-</w:t>
      </w:r>
      <w:r>
        <w:rPr>
          <w:rFonts w:hint="eastAsia" w:ascii="方正仿宋_GB2312" w:hAnsi="方正仿宋_GB2312" w:eastAsia="方正仿宋_GB2312" w:cs="方正仿宋_GB2312"/>
          <w:spacing w:val="3"/>
          <w:sz w:val="32"/>
          <w:szCs w:val="32"/>
          <w:highlight w:val="none"/>
          <w:lang w:val="en-US" w:eastAsia="zh-CN"/>
        </w:rPr>
        <w:t>9.52</w:t>
      </w:r>
      <w:r>
        <w:rPr>
          <w:rFonts w:hint="default" w:ascii="方正仿宋_GB2312" w:hAnsi="方正仿宋_GB2312" w:eastAsia="方正仿宋_GB2312" w:cs="方正仿宋_GB2312"/>
          <w:spacing w:val="3"/>
          <w:sz w:val="32"/>
          <w:szCs w:val="32"/>
          <w:highlight w:val="none"/>
          <w:lang w:val="zh-CN" w:eastAsia="zh-CN"/>
        </w:rPr>
        <w:t>%</w:t>
      </w:r>
      <w:r>
        <w:rPr>
          <w:rFonts w:hint="eastAsia" w:ascii="方正仿宋_GB2312" w:hAnsi="方正仿宋_GB2312" w:eastAsia="方正仿宋_GB2312" w:cs="方正仿宋_GB2312"/>
          <w:spacing w:val="3"/>
          <w:sz w:val="32"/>
          <w:szCs w:val="32"/>
          <w:highlight w:val="none"/>
          <w:lang w:val="zh-CN" w:eastAsia="zh-CN"/>
        </w:rPr>
        <w:t>，</w:t>
      </w:r>
      <w:r>
        <w:rPr>
          <w:rFonts w:hint="eastAsia" w:ascii="方正仿宋_GB2312" w:hAnsi="方正仿宋_GB2312" w:eastAsia="方正仿宋_GB2312" w:cs="方正仿宋_GB2312"/>
          <w:spacing w:val="3"/>
          <w:sz w:val="32"/>
          <w:szCs w:val="32"/>
          <w:highlight w:val="none"/>
          <w:lang w:val="en-US" w:eastAsia="zh-CN"/>
        </w:rPr>
        <w:t>部门人均资产增长率为0%</w:t>
      </w:r>
      <w:r>
        <w:rPr>
          <w:rFonts w:hint="default" w:ascii="方正仿宋_GB2312" w:hAnsi="方正仿宋_GB2312" w:eastAsia="方正仿宋_GB2312" w:cs="方正仿宋_GB2312"/>
          <w:spacing w:val="3"/>
          <w:sz w:val="32"/>
          <w:szCs w:val="32"/>
          <w:highlight w:val="none"/>
          <w:lang w:val="zh-CN" w:eastAsia="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zh-CN" w:eastAsia="zh-CN"/>
        </w:rPr>
        <w:t>（</w:t>
      </w:r>
      <w:r>
        <w:rPr>
          <w:rFonts w:hint="eastAsia" w:ascii="方正仿宋_GB2312" w:hAnsi="方正仿宋_GB2312" w:eastAsia="方正仿宋_GB2312" w:cs="方正仿宋_GB2312"/>
          <w:spacing w:val="3"/>
          <w:sz w:val="32"/>
          <w:szCs w:val="32"/>
          <w:highlight w:val="none"/>
          <w:lang w:val="en-US" w:eastAsia="zh-CN"/>
        </w:rPr>
        <w:t>2</w:t>
      </w:r>
      <w:r>
        <w:rPr>
          <w:rFonts w:hint="eastAsia" w:ascii="方正仿宋_GB2312" w:hAnsi="方正仿宋_GB2312" w:eastAsia="方正仿宋_GB2312" w:cs="方正仿宋_GB2312"/>
          <w:spacing w:val="3"/>
          <w:sz w:val="32"/>
          <w:szCs w:val="32"/>
          <w:highlight w:val="none"/>
          <w:lang w:val="zh-CN" w:eastAsia="zh-CN"/>
        </w:rPr>
        <w:t>）资产利用率（分值3分，自评</w:t>
      </w:r>
      <w:r>
        <w:rPr>
          <w:rFonts w:hint="eastAsia" w:ascii="方正仿宋_GB2312" w:hAnsi="方正仿宋_GB2312" w:eastAsia="方正仿宋_GB2312" w:cs="方正仿宋_GB2312"/>
          <w:spacing w:val="3"/>
          <w:sz w:val="32"/>
          <w:szCs w:val="32"/>
          <w:highlight w:val="none"/>
          <w:lang w:val="en-US" w:eastAsia="zh-CN"/>
        </w:rPr>
        <w:t>0.9</w:t>
      </w:r>
      <w:r>
        <w:rPr>
          <w:rFonts w:hint="eastAsia" w:ascii="方正仿宋_GB2312" w:hAnsi="方正仿宋_GB2312" w:eastAsia="方正仿宋_GB2312" w:cs="方正仿宋_GB2312"/>
          <w:spacing w:val="3"/>
          <w:sz w:val="32"/>
          <w:szCs w:val="32"/>
          <w:highlight w:val="none"/>
          <w:lang w:val="zh-CN" w:eastAsia="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我单位</w:t>
      </w:r>
      <w:r>
        <w:rPr>
          <w:rFonts w:hint="default" w:ascii="方正仿宋_GB2312" w:hAnsi="方正仿宋_GB2312" w:eastAsia="方正仿宋_GB2312" w:cs="方正仿宋_GB2312"/>
          <w:spacing w:val="3"/>
          <w:sz w:val="32"/>
          <w:szCs w:val="32"/>
          <w:highlight w:val="none"/>
          <w:lang w:val="zh-CN" w:eastAsia="zh-CN"/>
        </w:rPr>
        <w:t>办公家具超最低使用年限资产利用率为3.31%,办公设备超最低使用年限资产利用率为30.21%。</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（3）资产盘活率（分值3分，自评3分）。</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我单位连续两年均无闲置资产。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firstLine="640" w:firstLineChars="200"/>
        <w:contextualSpacing/>
        <w:jc w:val="left"/>
        <w:textAlignment w:val="auto"/>
        <w:outlineLvl w:val="9"/>
        <w:rPr>
          <w:spacing w:val="1"/>
          <w:sz w:val="32"/>
          <w:szCs w:val="32"/>
          <w:highlight w:val="none"/>
        </w:rPr>
      </w:pPr>
      <w:r>
        <w:rPr>
          <w:rFonts w:hint="eastAsia" w:ascii="楷体_GB2312" w:hAnsi="楷体_GB2312" w:eastAsia="楷体_GB2312" w:cs="楷体_GB2312"/>
          <w:color w:val="000000"/>
          <w:kern w:val="0"/>
          <w:sz w:val="32"/>
          <w:szCs w:val="32"/>
          <w:highlight w:val="none"/>
          <w:shd w:val="clear" w:color="auto" w:fill="FFFFFF"/>
          <w:lang w:val="en-US" w:eastAsia="zh-CN"/>
        </w:rPr>
        <w:t>5.</w:t>
      </w:r>
      <w:r>
        <w:rPr>
          <w:rFonts w:hint="default" w:ascii="楷体_GB2312" w:hAnsi="楷体_GB2312" w:eastAsia="楷体_GB2312" w:cs="楷体_GB2312"/>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w:t>
      </w:r>
      <w:r>
        <w:rPr>
          <w:spacing w:val="1"/>
          <w:sz w:val="32"/>
          <w:szCs w:val="32"/>
          <w:highlight w:val="none"/>
        </w:rPr>
        <w:t>（分值</w:t>
      </w:r>
      <w:r>
        <w:rPr>
          <w:rFonts w:hint="eastAsia"/>
          <w:spacing w:val="1"/>
          <w:sz w:val="32"/>
          <w:szCs w:val="32"/>
          <w:highlight w:val="none"/>
          <w:lang w:val="en-US" w:eastAsia="zh-CN"/>
        </w:rPr>
        <w:t>6</w:t>
      </w:r>
      <w:r>
        <w:rPr>
          <w:spacing w:val="1"/>
          <w:sz w:val="32"/>
          <w:szCs w:val="32"/>
          <w:highlight w:val="none"/>
        </w:rPr>
        <w:t>分</w:t>
      </w:r>
      <w:r>
        <w:rPr>
          <w:rFonts w:hint="eastAsia"/>
          <w:spacing w:val="-46"/>
          <w:sz w:val="32"/>
          <w:szCs w:val="32"/>
          <w:highlight w:val="none"/>
          <w:lang w:eastAsia="zh-CN"/>
        </w:rPr>
        <w:t>，</w:t>
      </w:r>
      <w:r>
        <w:rPr>
          <w:spacing w:val="1"/>
          <w:sz w:val="32"/>
          <w:szCs w:val="32"/>
          <w:highlight w:val="none"/>
        </w:rPr>
        <w:t>自评</w:t>
      </w:r>
      <w:r>
        <w:rPr>
          <w:rFonts w:hint="eastAsia"/>
          <w:spacing w:val="1"/>
          <w:sz w:val="32"/>
          <w:szCs w:val="32"/>
          <w:highlight w:val="none"/>
          <w:lang w:val="en-US" w:eastAsia="zh-CN"/>
        </w:rPr>
        <w:t>6</w:t>
      </w:r>
      <w:r>
        <w:rPr>
          <w:spacing w:val="1"/>
          <w:sz w:val="32"/>
          <w:szCs w:val="32"/>
          <w:highlight w:val="none"/>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eastAsia="zh-CN"/>
        </w:rPr>
      </w:pPr>
      <w:r>
        <w:rPr>
          <w:rFonts w:hint="eastAsia" w:ascii="方正仿宋_GB2312" w:hAnsi="方正仿宋_GB2312" w:eastAsia="方正仿宋_GB2312" w:cs="方正仿宋_GB2312"/>
          <w:spacing w:val="3"/>
          <w:sz w:val="32"/>
          <w:szCs w:val="32"/>
          <w:highlight w:val="none"/>
          <w:lang w:val="en-US" w:eastAsia="zh-CN"/>
        </w:rPr>
        <w:t>我单位</w:t>
      </w:r>
      <w:r>
        <w:rPr>
          <w:rFonts w:hint="eastAsia" w:ascii="方正仿宋_GB2312" w:hAnsi="方正仿宋_GB2312" w:eastAsia="方正仿宋_GB2312" w:cs="方正仿宋_GB2312"/>
          <w:spacing w:val="3"/>
          <w:sz w:val="32"/>
          <w:szCs w:val="32"/>
          <w:highlight w:val="none"/>
          <w:lang w:val="zh-CN" w:eastAsia="zh-CN"/>
        </w:rPr>
        <w:t>全部完成202</w:t>
      </w:r>
      <w:r>
        <w:rPr>
          <w:rFonts w:hint="eastAsia" w:ascii="方正仿宋_GB2312" w:hAnsi="方正仿宋_GB2312" w:eastAsia="方正仿宋_GB2312" w:cs="方正仿宋_GB2312"/>
          <w:spacing w:val="3"/>
          <w:sz w:val="32"/>
          <w:szCs w:val="32"/>
          <w:highlight w:val="none"/>
          <w:lang w:val="en-US" w:eastAsia="zh-CN"/>
        </w:rPr>
        <w:t>5</w:t>
      </w:r>
      <w:r>
        <w:rPr>
          <w:rFonts w:hint="eastAsia" w:ascii="方正仿宋_GB2312" w:hAnsi="方正仿宋_GB2312" w:eastAsia="方正仿宋_GB2312" w:cs="方正仿宋_GB2312"/>
          <w:spacing w:val="3"/>
          <w:sz w:val="32"/>
          <w:szCs w:val="32"/>
          <w:highlight w:val="none"/>
          <w:lang w:val="zh-CN" w:eastAsia="zh-CN"/>
        </w:rPr>
        <w:t>年度部门采购预算计划，严格执行政府采购促进中小企业发展相关管理办法，对适宜由中小企业提供的采购项目和采购包，预留采购份额专门面向中小企业采购，并在采购预算中单独列示。</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1"/>
        <w:rPr>
          <w:rFonts w:hint="default" w:ascii="Times New Roman" w:hAnsi="Times New Roman"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highlight w:val="none"/>
          <w:lang w:val="zh-CN" w:eastAsia="zh-CN"/>
        </w:rPr>
      </w:pPr>
      <w:r>
        <w:rPr>
          <w:rFonts w:hint="default" w:ascii="方正仿宋_GB2312" w:hAnsi="方正仿宋_GB2312" w:eastAsia="方正仿宋_GB2312" w:cs="方正仿宋_GB2312"/>
          <w:spacing w:val="3"/>
          <w:sz w:val="32"/>
          <w:szCs w:val="32"/>
          <w:highlight w:val="none"/>
          <w:lang w:val="en-US" w:eastAsia="zh-CN"/>
        </w:rPr>
        <w:t>常年项目绩效分析。</w:t>
      </w:r>
      <w:r>
        <w:rPr>
          <w:rFonts w:hint="default" w:ascii="方正仿宋_GB2312" w:hAnsi="方正仿宋_GB2312" w:eastAsia="方正仿宋_GB2312" w:cs="方正仿宋_GB2312"/>
          <w:spacing w:val="3"/>
          <w:sz w:val="32"/>
          <w:szCs w:val="32"/>
          <w:highlight w:val="none"/>
          <w:lang w:val="zh-CN" w:eastAsia="zh-CN"/>
        </w:rPr>
        <w:t>该类项目总数</w:t>
      </w:r>
      <w:r>
        <w:rPr>
          <w:rFonts w:hint="eastAsia" w:ascii="方正仿宋_GB2312" w:hAnsi="方正仿宋_GB2312" w:eastAsia="方正仿宋_GB2312" w:cs="方正仿宋_GB2312"/>
          <w:spacing w:val="3"/>
          <w:sz w:val="32"/>
          <w:szCs w:val="32"/>
          <w:highlight w:val="none"/>
          <w:lang w:val="en-US" w:eastAsia="zh-CN"/>
        </w:rPr>
        <w:t>6</w:t>
      </w:r>
      <w:r>
        <w:rPr>
          <w:rFonts w:hint="default" w:ascii="方正仿宋_GB2312" w:hAnsi="方正仿宋_GB2312" w:eastAsia="方正仿宋_GB2312" w:cs="方正仿宋_GB2312"/>
          <w:spacing w:val="3"/>
          <w:sz w:val="32"/>
          <w:szCs w:val="32"/>
          <w:highlight w:val="none"/>
          <w:lang w:val="zh-CN" w:eastAsia="zh-CN"/>
        </w:rPr>
        <w:t>个，涉及预算总金额</w:t>
      </w:r>
      <w:r>
        <w:rPr>
          <w:rFonts w:hint="eastAsia" w:ascii="方正仿宋_GB2312" w:hAnsi="方正仿宋_GB2312" w:eastAsia="方正仿宋_GB2312" w:cs="方正仿宋_GB2312"/>
          <w:spacing w:val="3"/>
          <w:sz w:val="32"/>
          <w:szCs w:val="32"/>
          <w:highlight w:val="none"/>
          <w:lang w:val="en-US" w:eastAsia="zh-CN"/>
        </w:rPr>
        <w:t>926.53</w:t>
      </w:r>
      <w:r>
        <w:rPr>
          <w:rFonts w:hint="default" w:ascii="方正仿宋_GB2312" w:hAnsi="方正仿宋_GB2312" w:eastAsia="方正仿宋_GB2312" w:cs="方正仿宋_GB2312"/>
          <w:spacing w:val="3"/>
          <w:sz w:val="32"/>
          <w:szCs w:val="32"/>
          <w:highlight w:val="none"/>
          <w:lang w:val="zh-CN" w:eastAsia="zh-CN"/>
        </w:rPr>
        <w:t>万元，1</w:t>
      </w:r>
      <w:r>
        <w:rPr>
          <w:rFonts w:hint="eastAsia" w:ascii="方正仿宋_GB2312" w:hAnsi="方正仿宋_GB2312" w:eastAsia="方正仿宋_GB2312" w:cs="方正仿宋_GB2312"/>
          <w:spacing w:val="3"/>
          <w:sz w:val="32"/>
          <w:szCs w:val="32"/>
          <w:highlight w:val="none"/>
          <w:lang w:val="zh-CN" w:eastAsia="zh-CN"/>
        </w:rPr>
        <w:t>—</w:t>
      </w:r>
      <w:r>
        <w:rPr>
          <w:rFonts w:hint="default" w:ascii="方正仿宋_GB2312" w:hAnsi="方正仿宋_GB2312" w:eastAsia="方正仿宋_GB2312" w:cs="方正仿宋_GB2312"/>
          <w:spacing w:val="3"/>
          <w:sz w:val="32"/>
          <w:szCs w:val="32"/>
          <w:highlight w:val="none"/>
          <w:lang w:val="zh-CN" w:eastAsia="zh-CN"/>
        </w:rPr>
        <w:t>1</w:t>
      </w:r>
      <w:r>
        <w:rPr>
          <w:rFonts w:hint="default" w:ascii="方正仿宋_GB2312" w:hAnsi="方正仿宋_GB2312" w:eastAsia="方正仿宋_GB2312" w:cs="方正仿宋_GB2312"/>
          <w:spacing w:val="3"/>
          <w:sz w:val="32"/>
          <w:szCs w:val="32"/>
          <w:highlight w:val="none"/>
          <w:lang w:val="en-US" w:eastAsia="zh-CN"/>
        </w:rPr>
        <w:t>2</w:t>
      </w:r>
      <w:r>
        <w:rPr>
          <w:rFonts w:hint="default" w:ascii="方正仿宋_GB2312" w:hAnsi="方正仿宋_GB2312" w:eastAsia="方正仿宋_GB2312" w:cs="方正仿宋_GB2312"/>
          <w:spacing w:val="3"/>
          <w:sz w:val="32"/>
          <w:szCs w:val="32"/>
          <w:highlight w:val="none"/>
          <w:lang w:val="zh-CN" w:eastAsia="zh-CN"/>
        </w:rPr>
        <w:t>月预算执行总体进度为</w:t>
      </w:r>
      <w:r>
        <w:rPr>
          <w:rFonts w:hint="eastAsia" w:ascii="方正仿宋_GB2312" w:hAnsi="方正仿宋_GB2312" w:eastAsia="方正仿宋_GB2312" w:cs="方正仿宋_GB2312"/>
          <w:spacing w:val="3"/>
          <w:sz w:val="32"/>
          <w:szCs w:val="32"/>
          <w:highlight w:val="none"/>
          <w:lang w:val="en-US" w:eastAsia="zh-CN"/>
        </w:rPr>
        <w:t>100</w:t>
      </w:r>
      <w:r>
        <w:rPr>
          <w:rFonts w:hint="default" w:ascii="方正仿宋_GB2312" w:hAnsi="方正仿宋_GB2312" w:eastAsia="方正仿宋_GB2312" w:cs="方正仿宋_GB2312"/>
          <w:spacing w:val="3"/>
          <w:sz w:val="32"/>
          <w:szCs w:val="32"/>
          <w:highlight w:val="none"/>
          <w:lang w:val="zh-CN" w:eastAsia="zh-CN"/>
        </w:rPr>
        <w:t>%，其中：预算结余率大于</w:t>
      </w:r>
      <w:r>
        <w:rPr>
          <w:rFonts w:hint="default" w:ascii="方正仿宋_GB2312" w:hAnsi="方正仿宋_GB2312" w:eastAsia="方正仿宋_GB2312" w:cs="方正仿宋_GB2312"/>
          <w:spacing w:val="3"/>
          <w:sz w:val="32"/>
          <w:szCs w:val="32"/>
          <w:highlight w:val="none"/>
          <w:lang w:val="en-US" w:eastAsia="zh-CN"/>
        </w:rPr>
        <w:t>10%</w:t>
      </w:r>
      <w:r>
        <w:rPr>
          <w:rFonts w:hint="default" w:ascii="方正仿宋_GB2312" w:hAnsi="方正仿宋_GB2312" w:eastAsia="方正仿宋_GB2312" w:cs="方正仿宋_GB2312"/>
          <w:spacing w:val="3"/>
          <w:sz w:val="32"/>
          <w:szCs w:val="32"/>
          <w:highlight w:val="none"/>
          <w:lang w:val="zh-CN" w:eastAsia="zh-CN"/>
        </w:rPr>
        <w:t>的项目共计</w:t>
      </w:r>
      <w:r>
        <w:rPr>
          <w:rFonts w:hint="eastAsia" w:ascii="方正仿宋_GB2312" w:hAnsi="方正仿宋_GB2312" w:eastAsia="方正仿宋_GB2312" w:cs="方正仿宋_GB2312"/>
          <w:spacing w:val="3"/>
          <w:sz w:val="32"/>
          <w:szCs w:val="32"/>
          <w:highlight w:val="none"/>
          <w:lang w:val="en-US" w:eastAsia="zh-CN"/>
        </w:rPr>
        <w:t>0</w:t>
      </w:r>
      <w:r>
        <w:rPr>
          <w:rFonts w:hint="default" w:ascii="方正仿宋_GB2312" w:hAnsi="方正仿宋_GB2312" w:eastAsia="方正仿宋_GB2312" w:cs="方正仿宋_GB2312"/>
          <w:spacing w:val="3"/>
          <w:sz w:val="32"/>
          <w:szCs w:val="32"/>
          <w:highlight w:val="none"/>
          <w:lang w:val="zh-CN" w:eastAsia="zh-CN"/>
        </w:rPr>
        <w:t>个。</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方正仿宋_GB2312" w:hAnsi="方正仿宋_GB2312" w:eastAsia="方正仿宋_GB2312" w:cs="方正仿宋_GB2312"/>
          <w:spacing w:val="3"/>
          <w:sz w:val="32"/>
          <w:szCs w:val="32"/>
          <w:highlight w:val="none"/>
          <w:lang w:val="zh-CN" w:eastAsia="zh-CN"/>
        </w:rPr>
      </w:pPr>
      <w:r>
        <w:rPr>
          <w:rFonts w:hint="default" w:ascii="方正仿宋_GB2312" w:hAnsi="方正仿宋_GB2312" w:eastAsia="方正仿宋_GB2312" w:cs="方正仿宋_GB2312"/>
          <w:spacing w:val="3"/>
          <w:sz w:val="32"/>
          <w:szCs w:val="32"/>
          <w:highlight w:val="none"/>
          <w:lang w:val="en-US" w:eastAsia="zh-CN"/>
        </w:rPr>
        <w:t>阶段</w:t>
      </w:r>
      <w:r>
        <w:rPr>
          <w:rFonts w:hint="eastAsia" w:ascii="方正仿宋_GB2312" w:hAnsi="方正仿宋_GB2312" w:eastAsia="方正仿宋_GB2312" w:cs="方正仿宋_GB2312"/>
          <w:spacing w:val="3"/>
          <w:sz w:val="32"/>
          <w:szCs w:val="32"/>
          <w:highlight w:val="none"/>
          <w:lang w:val="en-US" w:eastAsia="zh-CN"/>
        </w:rPr>
        <w:t>（</w:t>
      </w:r>
      <w:r>
        <w:rPr>
          <w:rFonts w:hint="default" w:ascii="方正仿宋_GB2312" w:hAnsi="方正仿宋_GB2312" w:eastAsia="方正仿宋_GB2312" w:cs="方正仿宋_GB2312"/>
          <w:spacing w:val="3"/>
          <w:sz w:val="32"/>
          <w:szCs w:val="32"/>
          <w:highlight w:val="none"/>
          <w:lang w:val="en-US" w:eastAsia="zh-CN"/>
        </w:rPr>
        <w:t>一次性</w:t>
      </w:r>
      <w:r>
        <w:rPr>
          <w:rFonts w:hint="eastAsia" w:ascii="方正仿宋_GB2312" w:hAnsi="方正仿宋_GB2312" w:eastAsia="方正仿宋_GB2312" w:cs="方正仿宋_GB2312"/>
          <w:spacing w:val="3"/>
          <w:sz w:val="32"/>
          <w:szCs w:val="32"/>
          <w:highlight w:val="none"/>
          <w:lang w:val="en-US" w:eastAsia="zh-CN"/>
        </w:rPr>
        <w:t>）</w:t>
      </w:r>
      <w:r>
        <w:rPr>
          <w:rFonts w:hint="default" w:ascii="方正仿宋_GB2312" w:hAnsi="方正仿宋_GB2312" w:eastAsia="方正仿宋_GB2312" w:cs="方正仿宋_GB2312"/>
          <w:spacing w:val="3"/>
          <w:sz w:val="32"/>
          <w:szCs w:val="32"/>
          <w:highlight w:val="none"/>
          <w:lang w:val="en-US" w:eastAsia="zh-CN"/>
        </w:rPr>
        <w:t>项目绩效分析。</w:t>
      </w:r>
      <w:r>
        <w:rPr>
          <w:rFonts w:hint="default" w:ascii="方正仿宋_GB2312" w:hAnsi="方正仿宋_GB2312" w:eastAsia="方正仿宋_GB2312" w:cs="方正仿宋_GB2312"/>
          <w:spacing w:val="3"/>
          <w:sz w:val="32"/>
          <w:szCs w:val="32"/>
          <w:highlight w:val="none"/>
          <w:lang w:val="zh-CN" w:eastAsia="zh-CN"/>
        </w:rPr>
        <w:t>该类项目总数</w:t>
      </w:r>
      <w:r>
        <w:rPr>
          <w:rFonts w:hint="eastAsia" w:ascii="方正仿宋_GB2312" w:hAnsi="方正仿宋_GB2312" w:eastAsia="方正仿宋_GB2312" w:cs="方正仿宋_GB2312"/>
          <w:spacing w:val="3"/>
          <w:sz w:val="32"/>
          <w:szCs w:val="32"/>
          <w:highlight w:val="none"/>
          <w:lang w:val="en-US" w:eastAsia="zh-CN"/>
        </w:rPr>
        <w:t>1</w:t>
      </w:r>
      <w:r>
        <w:rPr>
          <w:rFonts w:hint="default" w:ascii="方正仿宋_GB2312" w:hAnsi="方正仿宋_GB2312" w:eastAsia="方正仿宋_GB2312" w:cs="方正仿宋_GB2312"/>
          <w:spacing w:val="3"/>
          <w:sz w:val="32"/>
          <w:szCs w:val="32"/>
          <w:highlight w:val="none"/>
          <w:lang w:val="zh-CN" w:eastAsia="zh-CN"/>
        </w:rPr>
        <w:t>个，涉及预算总金额</w:t>
      </w:r>
      <w:r>
        <w:rPr>
          <w:rFonts w:hint="eastAsia" w:ascii="方正仿宋_GB2312" w:hAnsi="方正仿宋_GB2312" w:eastAsia="方正仿宋_GB2312" w:cs="方正仿宋_GB2312"/>
          <w:spacing w:val="3"/>
          <w:sz w:val="32"/>
          <w:szCs w:val="32"/>
          <w:highlight w:val="none"/>
          <w:lang w:val="en-US" w:eastAsia="zh-CN"/>
        </w:rPr>
        <w:t>12.5万</w:t>
      </w:r>
      <w:r>
        <w:rPr>
          <w:rFonts w:hint="default" w:ascii="方正仿宋_GB2312" w:hAnsi="方正仿宋_GB2312" w:eastAsia="方正仿宋_GB2312" w:cs="方正仿宋_GB2312"/>
          <w:spacing w:val="3"/>
          <w:sz w:val="32"/>
          <w:szCs w:val="32"/>
          <w:highlight w:val="none"/>
          <w:lang w:val="zh-CN" w:eastAsia="zh-CN"/>
        </w:rPr>
        <w:t>元，1</w:t>
      </w:r>
      <w:r>
        <w:rPr>
          <w:rFonts w:hint="eastAsia" w:ascii="方正仿宋_GB2312" w:hAnsi="方正仿宋_GB2312" w:eastAsia="方正仿宋_GB2312" w:cs="方正仿宋_GB2312"/>
          <w:spacing w:val="3"/>
          <w:sz w:val="32"/>
          <w:szCs w:val="32"/>
          <w:highlight w:val="none"/>
          <w:lang w:val="zh-CN" w:eastAsia="zh-CN"/>
        </w:rPr>
        <w:t>—</w:t>
      </w:r>
      <w:r>
        <w:rPr>
          <w:rFonts w:hint="default" w:ascii="方正仿宋_GB2312" w:hAnsi="方正仿宋_GB2312" w:eastAsia="方正仿宋_GB2312" w:cs="方正仿宋_GB2312"/>
          <w:spacing w:val="3"/>
          <w:sz w:val="32"/>
          <w:szCs w:val="32"/>
          <w:highlight w:val="none"/>
          <w:lang w:val="zh-CN" w:eastAsia="zh-CN"/>
        </w:rPr>
        <w:t>1</w:t>
      </w:r>
      <w:r>
        <w:rPr>
          <w:rFonts w:hint="default" w:ascii="方正仿宋_GB2312" w:hAnsi="方正仿宋_GB2312" w:eastAsia="方正仿宋_GB2312" w:cs="方正仿宋_GB2312"/>
          <w:spacing w:val="3"/>
          <w:sz w:val="32"/>
          <w:szCs w:val="32"/>
          <w:highlight w:val="none"/>
          <w:lang w:val="en-US" w:eastAsia="zh-CN"/>
        </w:rPr>
        <w:t>2</w:t>
      </w:r>
      <w:r>
        <w:rPr>
          <w:rFonts w:hint="default" w:ascii="方正仿宋_GB2312" w:hAnsi="方正仿宋_GB2312" w:eastAsia="方正仿宋_GB2312" w:cs="方正仿宋_GB2312"/>
          <w:spacing w:val="3"/>
          <w:sz w:val="32"/>
          <w:szCs w:val="32"/>
          <w:highlight w:val="none"/>
          <w:lang w:val="zh-CN" w:eastAsia="zh-CN"/>
        </w:rPr>
        <w:t>月预算执行总体进度为</w:t>
      </w:r>
      <w:r>
        <w:rPr>
          <w:rFonts w:hint="eastAsia" w:ascii="方正仿宋_GB2312" w:hAnsi="方正仿宋_GB2312" w:eastAsia="方正仿宋_GB2312" w:cs="方正仿宋_GB2312"/>
          <w:spacing w:val="3"/>
          <w:sz w:val="32"/>
          <w:szCs w:val="32"/>
          <w:highlight w:val="none"/>
          <w:lang w:val="en-US" w:eastAsia="zh-CN"/>
        </w:rPr>
        <w:t>100</w:t>
      </w:r>
      <w:r>
        <w:rPr>
          <w:rFonts w:hint="default" w:ascii="方正仿宋_GB2312" w:hAnsi="方正仿宋_GB2312" w:eastAsia="方正仿宋_GB2312" w:cs="方正仿宋_GB2312"/>
          <w:spacing w:val="3"/>
          <w:sz w:val="32"/>
          <w:szCs w:val="32"/>
          <w:highlight w:val="none"/>
          <w:lang w:val="zh-CN" w:eastAsia="zh-CN"/>
        </w:rPr>
        <w:t>%，其中：预算结余率大于</w:t>
      </w:r>
      <w:r>
        <w:rPr>
          <w:rFonts w:hint="default" w:ascii="方正仿宋_GB2312" w:hAnsi="方正仿宋_GB2312" w:eastAsia="方正仿宋_GB2312" w:cs="方正仿宋_GB2312"/>
          <w:spacing w:val="3"/>
          <w:sz w:val="32"/>
          <w:szCs w:val="32"/>
          <w:highlight w:val="none"/>
          <w:lang w:val="en-US" w:eastAsia="zh-CN"/>
        </w:rPr>
        <w:t>10%</w:t>
      </w:r>
      <w:r>
        <w:rPr>
          <w:rFonts w:hint="default" w:ascii="方正仿宋_GB2312" w:hAnsi="方正仿宋_GB2312" w:eastAsia="方正仿宋_GB2312" w:cs="方正仿宋_GB2312"/>
          <w:spacing w:val="3"/>
          <w:sz w:val="32"/>
          <w:szCs w:val="32"/>
          <w:highlight w:val="none"/>
          <w:lang w:val="zh-CN" w:eastAsia="zh-CN"/>
        </w:rPr>
        <w:t>的项目共计</w:t>
      </w:r>
      <w:r>
        <w:rPr>
          <w:rFonts w:hint="eastAsia" w:ascii="方正仿宋_GB2312" w:hAnsi="方正仿宋_GB2312" w:eastAsia="方正仿宋_GB2312" w:cs="方正仿宋_GB2312"/>
          <w:spacing w:val="3"/>
          <w:sz w:val="32"/>
          <w:szCs w:val="32"/>
          <w:highlight w:val="none"/>
          <w:lang w:val="en-US" w:eastAsia="zh-CN"/>
        </w:rPr>
        <w:t>0</w:t>
      </w:r>
      <w:r>
        <w:rPr>
          <w:rFonts w:hint="default" w:ascii="方正仿宋_GB2312" w:hAnsi="方正仿宋_GB2312" w:eastAsia="方正仿宋_GB2312" w:cs="方正仿宋_GB2312"/>
          <w:spacing w:val="3"/>
          <w:sz w:val="32"/>
          <w:szCs w:val="32"/>
          <w:highlight w:val="none"/>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2"/>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项目决策。（分值</w:t>
      </w:r>
      <w:r>
        <w:rPr>
          <w:rFonts w:hint="eastAsia" w:ascii="楷体_GB2312" w:hAnsi="楷体_GB2312" w:eastAsia="楷体_GB2312" w:cs="楷体_GB2312"/>
          <w:color w:val="000000"/>
          <w:kern w:val="0"/>
          <w:sz w:val="32"/>
          <w:szCs w:val="32"/>
          <w:highlight w:val="none"/>
          <w:shd w:val="clear" w:color="auto" w:fill="FFFFFF"/>
          <w:lang w:val="en-US" w:eastAsia="zh-CN"/>
        </w:rPr>
        <w:t>12分，</w:t>
      </w:r>
      <w:r>
        <w:rPr>
          <w:rFonts w:hint="eastAsia" w:ascii="方正仿宋_GB2312" w:hAnsi="方正仿宋_GB2312" w:eastAsia="方正仿宋_GB2312" w:cs="方正仿宋_GB2312"/>
          <w:color w:val="000000"/>
          <w:kern w:val="0"/>
          <w:sz w:val="32"/>
          <w:szCs w:val="32"/>
          <w:highlight w:val="none"/>
          <w:shd w:val="clear" w:color="auto" w:fill="FFFFFF"/>
          <w:lang w:val="zh-CN"/>
        </w:rPr>
        <w:t>自评</w:t>
      </w:r>
      <w:r>
        <w:rPr>
          <w:rFonts w:hint="eastAsia" w:ascii="楷体_GB2312" w:hAnsi="楷体_GB2312" w:eastAsia="楷体_GB2312" w:cs="楷体_GB2312"/>
          <w:color w:val="000000"/>
          <w:kern w:val="0"/>
          <w:sz w:val="32"/>
          <w:szCs w:val="32"/>
          <w:highlight w:val="none"/>
          <w:shd w:val="clear" w:color="auto" w:fill="FFFFFF"/>
          <w:lang w:val="en-US" w:eastAsia="zh-CN"/>
        </w:rPr>
        <w:t>12分</w:t>
      </w:r>
      <w:r>
        <w:rPr>
          <w:rFonts w:hint="eastAsia" w:ascii="楷体_GB2312" w:hAnsi="楷体_GB2312" w:eastAsia="楷体_GB2312" w:cs="楷体_GB2312"/>
          <w:color w:val="000000"/>
          <w:kern w:val="0"/>
          <w:sz w:val="32"/>
          <w:szCs w:val="32"/>
          <w:highlight w:val="none"/>
          <w:shd w:val="clear" w:color="auto" w:fill="FFFFFF"/>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52" w:firstLineChars="200"/>
        <w:textAlignment w:val="auto"/>
        <w:outlineLvl w:val="0"/>
        <w:rPr>
          <w:rFonts w:hint="eastAsia" w:ascii="方正仿宋_GB2312" w:hAnsi="方正仿宋_GB2312" w:eastAsia="方正仿宋_GB2312" w:cs="方正仿宋_GB2312"/>
          <w:spacing w:val="18"/>
          <w:sz w:val="32"/>
          <w:szCs w:val="32"/>
          <w:highlight w:val="none"/>
        </w:rPr>
      </w:pPr>
      <w:r>
        <w:rPr>
          <w:rFonts w:hint="eastAsia" w:ascii="方正仿宋_GB2312" w:hAnsi="方正仿宋_GB2312" w:eastAsia="方正仿宋_GB2312" w:cs="方正仿宋_GB2312"/>
          <w:spacing w:val="3"/>
          <w:sz w:val="32"/>
          <w:szCs w:val="32"/>
          <w:highlight w:val="none"/>
        </w:rPr>
        <w:t>预算项目的设立履行了项目申报论证程序，与部</w:t>
      </w:r>
      <w:r>
        <w:rPr>
          <w:rFonts w:hint="eastAsia" w:ascii="方正仿宋_GB2312" w:hAnsi="方正仿宋_GB2312" w:eastAsia="方正仿宋_GB2312" w:cs="方正仿宋_GB2312"/>
          <w:spacing w:val="5"/>
          <w:sz w:val="32"/>
          <w:szCs w:val="32"/>
          <w:highlight w:val="none"/>
        </w:rPr>
        <w:t>门职能职责相符，</w:t>
      </w:r>
      <w:r>
        <w:rPr>
          <w:rFonts w:hint="eastAsia" w:ascii="方正仿宋_GB2312" w:hAnsi="方正仿宋_GB2312" w:eastAsia="方正仿宋_GB2312" w:cs="方正仿宋_GB2312"/>
          <w:spacing w:val="3"/>
          <w:sz w:val="32"/>
          <w:szCs w:val="32"/>
          <w:highlight w:val="none"/>
        </w:rPr>
        <w:t>预算测算清晰，</w:t>
      </w:r>
      <w:r>
        <w:rPr>
          <w:rFonts w:hint="eastAsia" w:ascii="方正仿宋_GB2312" w:hAnsi="方正仿宋_GB2312" w:eastAsia="方正仿宋_GB2312" w:cs="方正仿宋_GB2312"/>
          <w:spacing w:val="5"/>
          <w:sz w:val="32"/>
          <w:szCs w:val="32"/>
          <w:highlight w:val="none"/>
        </w:rPr>
        <w:t>项目纳入部门项目库并履行入</w:t>
      </w:r>
      <w:r>
        <w:rPr>
          <w:rFonts w:hint="eastAsia" w:ascii="方正仿宋_GB2312" w:hAnsi="方正仿宋_GB2312" w:eastAsia="方正仿宋_GB2312" w:cs="方正仿宋_GB2312"/>
          <w:spacing w:val="4"/>
          <w:sz w:val="32"/>
          <w:szCs w:val="32"/>
          <w:highlight w:val="none"/>
        </w:rPr>
        <w:t>库审批程序。按</w:t>
      </w:r>
      <w:r>
        <w:rPr>
          <w:rFonts w:hint="eastAsia" w:ascii="方正仿宋_GB2312" w:hAnsi="方正仿宋_GB2312" w:eastAsia="方正仿宋_GB2312" w:cs="方正仿宋_GB2312"/>
          <w:spacing w:val="15"/>
          <w:sz w:val="32"/>
          <w:szCs w:val="32"/>
          <w:highlight w:val="none"/>
        </w:rPr>
        <w:t>照内控有关制度，召开会议专题研究202</w:t>
      </w:r>
      <w:r>
        <w:rPr>
          <w:rFonts w:hint="eastAsia" w:ascii="方正仿宋_GB2312" w:hAnsi="方正仿宋_GB2312" w:eastAsia="方正仿宋_GB2312" w:cs="方正仿宋_GB2312"/>
          <w:spacing w:val="15"/>
          <w:sz w:val="32"/>
          <w:szCs w:val="32"/>
          <w:highlight w:val="none"/>
          <w:lang w:val="en-US" w:eastAsia="zh-CN"/>
        </w:rPr>
        <w:t>5</w:t>
      </w:r>
      <w:r>
        <w:rPr>
          <w:rFonts w:hint="eastAsia" w:ascii="方正仿宋_GB2312" w:hAnsi="方正仿宋_GB2312" w:eastAsia="方正仿宋_GB2312" w:cs="方正仿宋_GB2312"/>
          <w:spacing w:val="15"/>
          <w:sz w:val="32"/>
          <w:szCs w:val="32"/>
          <w:highlight w:val="none"/>
        </w:rPr>
        <w:t>年项目预算和绩效目标设置有关情况</w:t>
      </w:r>
      <w:r>
        <w:rPr>
          <w:rFonts w:hint="eastAsia" w:ascii="方正仿宋_GB2312" w:hAnsi="方正仿宋_GB2312" w:eastAsia="方正仿宋_GB2312" w:cs="方正仿宋_GB2312"/>
          <w:spacing w:val="18"/>
          <w:sz w:val="32"/>
          <w:szCs w:val="32"/>
          <w:highlight w:val="none"/>
        </w:rPr>
        <w:t>。</w:t>
      </w:r>
    </w:p>
    <w:p>
      <w:pPr>
        <w:pStyle w:val="2"/>
        <w:keepNext w:val="0"/>
        <w:keepLines w:val="0"/>
        <w:pageBreakBefore w:val="0"/>
        <w:widowControl w:val="0"/>
        <w:kinsoku/>
        <w:wordWrap/>
        <w:overflowPunct/>
        <w:topLinePunct w:val="0"/>
        <w:autoSpaceDE/>
        <w:autoSpaceDN/>
        <w:bidi w:val="0"/>
        <w:adjustRightInd/>
        <w:snapToGrid/>
        <w:spacing w:before="1" w:after="0" w:line="570" w:lineRule="exact"/>
        <w:ind w:left="571"/>
        <w:textAlignment w:val="auto"/>
        <w:rPr>
          <w:rFonts w:hint="eastAsia" w:ascii="方正仿宋_GB2312" w:hAnsi="方正仿宋_GB2312" w:eastAsia="方正仿宋_GB2312" w:cs="方正仿宋_GB2312"/>
          <w:spacing w:val="18"/>
          <w:sz w:val="32"/>
          <w:szCs w:val="32"/>
          <w:highlight w:val="none"/>
          <w:lang w:val="zh-CN"/>
        </w:rPr>
      </w:pPr>
      <w:r>
        <w:rPr>
          <w:rFonts w:hint="eastAsia" w:ascii="方正仿宋_GB2312" w:hAnsi="方正仿宋_GB2312" w:eastAsia="方正仿宋_GB2312" w:cs="方正仿宋_GB2312"/>
          <w:spacing w:val="1"/>
          <w:sz w:val="32"/>
          <w:szCs w:val="32"/>
          <w:highlight w:val="none"/>
        </w:rPr>
        <w:t>“</w:t>
      </w:r>
      <w:r>
        <w:rPr>
          <w:rFonts w:hint="eastAsia" w:ascii="方正仿宋_GB2312" w:hAnsi="方正仿宋_GB2312" w:eastAsia="方正仿宋_GB2312" w:cs="方正仿宋_GB2312"/>
          <w:spacing w:val="-55"/>
          <w:sz w:val="32"/>
          <w:szCs w:val="32"/>
          <w:highlight w:val="none"/>
        </w:rPr>
        <w:t xml:space="preserve"> </w:t>
      </w:r>
      <w:r>
        <w:rPr>
          <w:rFonts w:hint="eastAsia" w:ascii="方正仿宋_GB2312" w:hAnsi="方正仿宋_GB2312" w:eastAsia="方正仿宋_GB2312" w:cs="方正仿宋_GB2312"/>
          <w:spacing w:val="1"/>
          <w:sz w:val="32"/>
          <w:szCs w:val="32"/>
          <w:highlight w:val="none"/>
        </w:rPr>
        <w:t>决策程序”</w:t>
      </w:r>
      <w:r>
        <w:rPr>
          <w:rFonts w:hint="eastAsia" w:ascii="方正仿宋_GB2312" w:hAnsi="方正仿宋_GB2312" w:eastAsia="方正仿宋_GB2312" w:cs="方正仿宋_GB2312"/>
          <w:spacing w:val="-55"/>
          <w:sz w:val="32"/>
          <w:szCs w:val="32"/>
          <w:highlight w:val="none"/>
        </w:rPr>
        <w:t xml:space="preserve"> </w:t>
      </w:r>
      <w:r>
        <w:rPr>
          <w:rFonts w:hint="eastAsia" w:ascii="方正仿宋_GB2312" w:hAnsi="方正仿宋_GB2312" w:eastAsia="方正仿宋_GB2312" w:cs="方正仿宋_GB2312"/>
          <w:spacing w:val="1"/>
          <w:sz w:val="32"/>
          <w:szCs w:val="32"/>
          <w:highlight w:val="none"/>
        </w:rPr>
        <w:t>指标满分</w:t>
      </w:r>
      <w:r>
        <w:rPr>
          <w:rFonts w:hint="eastAsia" w:ascii="方正仿宋_GB2312" w:hAnsi="方正仿宋_GB2312" w:eastAsia="方正仿宋_GB2312" w:cs="方正仿宋_GB2312"/>
          <w:spacing w:val="1"/>
          <w:sz w:val="32"/>
          <w:szCs w:val="32"/>
          <w:highlight w:val="none"/>
          <w:lang w:val="en-US" w:eastAsia="zh-CN"/>
        </w:rPr>
        <w:t>4</w:t>
      </w:r>
      <w:r>
        <w:rPr>
          <w:rFonts w:hint="eastAsia" w:ascii="方正仿宋_GB2312" w:hAnsi="方正仿宋_GB2312" w:eastAsia="方正仿宋_GB2312" w:cs="方正仿宋_GB2312"/>
          <w:spacing w:val="1"/>
          <w:sz w:val="32"/>
          <w:szCs w:val="32"/>
          <w:highlight w:val="none"/>
        </w:rPr>
        <w:t>分</w:t>
      </w:r>
      <w:r>
        <w:rPr>
          <w:rFonts w:hint="eastAsia" w:ascii="方正仿宋_GB2312" w:hAnsi="方正仿宋_GB2312" w:eastAsia="方正仿宋_GB2312" w:cs="方正仿宋_GB2312"/>
          <w:spacing w:val="-36"/>
          <w:sz w:val="32"/>
          <w:szCs w:val="32"/>
          <w:highlight w:val="none"/>
        </w:rPr>
        <w:t xml:space="preserve"> </w:t>
      </w:r>
      <w:r>
        <w:rPr>
          <w:rFonts w:hint="eastAsia" w:ascii="方正仿宋_GB2312" w:hAnsi="方正仿宋_GB2312" w:eastAsia="方正仿宋_GB2312" w:cs="方正仿宋_GB2312"/>
          <w:spacing w:val="1"/>
          <w:sz w:val="32"/>
          <w:szCs w:val="32"/>
          <w:highlight w:val="none"/>
          <w:lang w:eastAsia="zh-CN"/>
        </w:rPr>
        <w:t>，</w:t>
      </w:r>
      <w:r>
        <w:rPr>
          <w:rFonts w:hint="eastAsia" w:ascii="方正仿宋_GB2312" w:hAnsi="方正仿宋_GB2312" w:eastAsia="方正仿宋_GB2312" w:cs="方正仿宋_GB2312"/>
          <w:spacing w:val="-70"/>
          <w:sz w:val="32"/>
          <w:szCs w:val="32"/>
          <w:highlight w:val="none"/>
        </w:rPr>
        <w:t xml:space="preserve"> </w:t>
      </w:r>
      <w:r>
        <w:rPr>
          <w:rFonts w:hint="eastAsia" w:ascii="方正仿宋_GB2312" w:hAnsi="方正仿宋_GB2312" w:eastAsia="方正仿宋_GB2312" w:cs="方正仿宋_GB2312"/>
          <w:spacing w:val="1"/>
          <w:sz w:val="32"/>
          <w:szCs w:val="32"/>
          <w:highlight w:val="none"/>
        </w:rPr>
        <w:t>得分</w:t>
      </w:r>
      <w:r>
        <w:rPr>
          <w:rFonts w:hint="eastAsia" w:ascii="方正仿宋_GB2312" w:hAnsi="方正仿宋_GB2312" w:eastAsia="方正仿宋_GB2312" w:cs="方正仿宋_GB2312"/>
          <w:spacing w:val="1"/>
          <w:sz w:val="32"/>
          <w:szCs w:val="32"/>
          <w:highlight w:val="none"/>
          <w:lang w:val="en-US" w:eastAsia="zh-CN"/>
        </w:rPr>
        <w:t>4</w:t>
      </w:r>
      <w:r>
        <w:rPr>
          <w:rFonts w:hint="eastAsia" w:ascii="方正仿宋_GB2312" w:hAnsi="方正仿宋_GB2312" w:eastAsia="方正仿宋_GB2312" w:cs="方正仿宋_GB2312"/>
          <w:spacing w:val="1"/>
          <w:sz w:val="32"/>
          <w:szCs w:val="32"/>
          <w:highlight w:val="none"/>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highlight w:val="none"/>
        </w:rPr>
      </w:pPr>
      <w:r>
        <w:rPr>
          <w:rFonts w:hint="eastAsia" w:ascii="方正仿宋_GB2312" w:hAnsi="方正仿宋_GB2312" w:eastAsia="方正仿宋_GB2312" w:cs="方正仿宋_GB2312"/>
          <w:spacing w:val="-10"/>
          <w:sz w:val="32"/>
          <w:szCs w:val="32"/>
          <w:highlight w:val="none"/>
        </w:rPr>
        <w:t>（2）目标设置</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zh-CN"/>
        </w:rPr>
        <w:t>预算项目绩效目标与计划期内的任务量、预算安排的资金量全部匹配，绩效目标设置科学合理、规范完整。</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rPr>
      </w:pPr>
      <w:r>
        <w:rPr>
          <w:rFonts w:hint="eastAsia" w:ascii="方正仿宋_GB2312" w:hAnsi="方正仿宋_GB2312" w:eastAsia="方正仿宋_GB2312" w:cs="方正仿宋_GB2312"/>
          <w:spacing w:val="3"/>
          <w:sz w:val="32"/>
          <w:szCs w:val="32"/>
          <w:highlight w:val="none"/>
        </w:rPr>
        <w:t>“ 目标设置</w:t>
      </w:r>
      <w:r>
        <w:rPr>
          <w:rFonts w:hint="eastAsia" w:ascii="方正仿宋_GB2312" w:hAnsi="方正仿宋_GB2312" w:eastAsia="方正仿宋_GB2312" w:cs="方正仿宋_GB2312"/>
          <w:spacing w:val="3"/>
          <w:sz w:val="32"/>
          <w:szCs w:val="32"/>
          <w:highlight w:val="none"/>
          <w:lang w:val="zh-CN"/>
        </w:rPr>
        <w:t>”指标满分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w:t>
      </w:r>
      <w:r>
        <w:rPr>
          <w:rFonts w:hint="eastAsia" w:ascii="方正仿宋_GB2312" w:hAnsi="方正仿宋_GB2312" w:eastAsia="方正仿宋_GB2312" w:cs="方正仿宋_GB2312"/>
          <w:spacing w:val="3"/>
          <w:sz w:val="32"/>
          <w:szCs w:val="32"/>
          <w:highlight w:val="none"/>
          <w:lang w:val="zh-CN" w:eastAsia="zh-CN"/>
        </w:rPr>
        <w:t>，</w:t>
      </w:r>
      <w:r>
        <w:rPr>
          <w:rFonts w:hint="eastAsia" w:ascii="方正仿宋_GB2312" w:hAnsi="方正仿宋_GB2312" w:eastAsia="方正仿宋_GB2312" w:cs="方正仿宋_GB2312"/>
          <w:spacing w:val="3"/>
          <w:sz w:val="32"/>
          <w:szCs w:val="32"/>
          <w:highlight w:val="none"/>
          <w:lang w:val="zh-CN"/>
        </w:rPr>
        <w:t>得分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highlight w:val="none"/>
        </w:rPr>
      </w:pPr>
      <w:r>
        <w:rPr>
          <w:rFonts w:hint="eastAsia" w:ascii="方正仿宋_GB2312" w:hAnsi="方正仿宋_GB2312" w:eastAsia="方正仿宋_GB2312" w:cs="方正仿宋_GB2312"/>
          <w:spacing w:val="-10"/>
          <w:sz w:val="32"/>
          <w:szCs w:val="32"/>
          <w:highlight w:val="none"/>
        </w:rPr>
        <w:t>（3）项目入库</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zh-CN"/>
        </w:rPr>
        <w:t>部门预算项目均</w:t>
      </w:r>
      <w:r>
        <w:rPr>
          <w:rFonts w:hint="eastAsia" w:ascii="方正仿宋_GB2312" w:hAnsi="方正仿宋_GB2312" w:eastAsia="方正仿宋_GB2312" w:cs="方正仿宋_GB2312"/>
          <w:spacing w:val="3"/>
          <w:sz w:val="32"/>
          <w:szCs w:val="32"/>
          <w:highlight w:val="none"/>
          <w:lang w:val="en-US" w:eastAsia="zh-CN"/>
        </w:rPr>
        <w:t>在规定时间</w:t>
      </w:r>
      <w:r>
        <w:rPr>
          <w:rFonts w:hint="eastAsia" w:ascii="方正仿宋_GB2312" w:hAnsi="方正仿宋_GB2312" w:eastAsia="方正仿宋_GB2312" w:cs="方正仿宋_GB2312"/>
          <w:spacing w:val="3"/>
          <w:sz w:val="32"/>
          <w:szCs w:val="32"/>
          <w:highlight w:val="none"/>
          <w:lang w:val="zh-CN"/>
        </w:rPr>
        <w:t>纳入部门（单位）</w:t>
      </w:r>
      <w:r>
        <w:rPr>
          <w:rFonts w:hint="eastAsia" w:ascii="方正仿宋_GB2312" w:hAnsi="方正仿宋_GB2312" w:eastAsia="方正仿宋_GB2312" w:cs="方正仿宋_GB2312"/>
          <w:spacing w:val="3"/>
          <w:sz w:val="32"/>
          <w:szCs w:val="32"/>
          <w:highlight w:val="none"/>
          <w:lang w:val="en-US" w:eastAsia="zh-CN"/>
        </w:rPr>
        <w:t>预算</w:t>
      </w:r>
      <w:r>
        <w:rPr>
          <w:rFonts w:hint="eastAsia" w:ascii="方正仿宋_GB2312" w:hAnsi="方正仿宋_GB2312" w:eastAsia="方正仿宋_GB2312" w:cs="方正仿宋_GB2312"/>
          <w:spacing w:val="3"/>
          <w:sz w:val="32"/>
          <w:szCs w:val="32"/>
          <w:highlight w:val="none"/>
          <w:lang w:val="zh-CN"/>
        </w:rPr>
        <w:t>一体化系统中项目库并履行入库审批</w:t>
      </w:r>
      <w:r>
        <w:rPr>
          <w:rFonts w:hint="eastAsia" w:ascii="方正仿宋_GB2312" w:hAnsi="方正仿宋_GB2312" w:eastAsia="方正仿宋_GB2312" w:cs="方正仿宋_GB2312"/>
          <w:spacing w:val="3"/>
          <w:sz w:val="32"/>
          <w:szCs w:val="32"/>
          <w:highlight w:val="none"/>
          <w:lang w:val="en-US" w:eastAsia="zh-CN"/>
        </w:rPr>
        <w:t>程序</w:t>
      </w:r>
      <w:r>
        <w:rPr>
          <w:rFonts w:hint="eastAsia" w:ascii="方正仿宋_GB2312" w:hAnsi="方正仿宋_GB2312" w:eastAsia="方正仿宋_GB2312" w:cs="方正仿宋_GB2312"/>
          <w:spacing w:val="3"/>
          <w:sz w:val="32"/>
          <w:szCs w:val="32"/>
          <w:highlight w:val="none"/>
          <w:lang w:val="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rPr>
      </w:pPr>
      <w:r>
        <w:rPr>
          <w:rFonts w:hint="eastAsia" w:ascii="方正仿宋_GB2312" w:hAnsi="方正仿宋_GB2312" w:eastAsia="方正仿宋_GB2312" w:cs="方正仿宋_GB2312"/>
          <w:spacing w:val="3"/>
          <w:sz w:val="32"/>
          <w:szCs w:val="32"/>
          <w:highlight w:val="none"/>
          <w:lang w:val="zh-CN"/>
        </w:rPr>
        <w:t>“ 项目入库”指标满分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w:t>
      </w:r>
      <w:r>
        <w:rPr>
          <w:rFonts w:hint="eastAsia" w:ascii="方正仿宋_GB2312" w:hAnsi="方正仿宋_GB2312" w:eastAsia="方正仿宋_GB2312" w:cs="方正仿宋_GB2312"/>
          <w:spacing w:val="3"/>
          <w:sz w:val="32"/>
          <w:szCs w:val="32"/>
          <w:highlight w:val="none"/>
          <w:lang w:val="zh-CN" w:eastAsia="zh-CN"/>
        </w:rPr>
        <w:t>，</w:t>
      </w:r>
      <w:r>
        <w:rPr>
          <w:rFonts w:hint="eastAsia" w:ascii="方正仿宋_GB2312" w:hAnsi="方正仿宋_GB2312" w:eastAsia="方正仿宋_GB2312" w:cs="方正仿宋_GB2312"/>
          <w:spacing w:val="3"/>
          <w:sz w:val="32"/>
          <w:szCs w:val="32"/>
          <w:highlight w:val="none"/>
          <w:lang w:val="zh-CN"/>
        </w:rPr>
        <w:t>得</w:t>
      </w:r>
      <w:r>
        <w:rPr>
          <w:rFonts w:hint="eastAsia" w:ascii="方正仿宋_GB2312" w:hAnsi="方正仿宋_GB2312" w:eastAsia="方正仿宋_GB2312" w:cs="方正仿宋_GB2312"/>
          <w:spacing w:val="3"/>
          <w:sz w:val="32"/>
          <w:szCs w:val="32"/>
          <w:highlight w:val="none"/>
        </w:rPr>
        <w:t>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firstLine="640"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zh-CN"/>
        </w:rPr>
      </w:pPr>
      <w:r>
        <w:rPr>
          <w:rFonts w:hint="eastAsia" w:ascii="方正仿宋_GB2312" w:hAnsi="方正仿宋_GB2312" w:eastAsia="方正仿宋_GB2312" w:cs="方正仿宋_GB2312"/>
          <w:color w:val="000000"/>
          <w:kern w:val="0"/>
          <w:sz w:val="32"/>
          <w:szCs w:val="32"/>
          <w:highlight w:val="none"/>
          <w:shd w:val="clear" w:color="auto" w:fill="FFFFFF"/>
          <w:lang w:val="zh-CN"/>
        </w:rPr>
        <w:t>2.项目执行。（分值12分，自评</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12</w:t>
      </w:r>
      <w:r>
        <w:rPr>
          <w:rFonts w:hint="eastAsia" w:ascii="方正仿宋_GB2312" w:hAnsi="方正仿宋_GB2312" w:eastAsia="方正仿宋_GB2312" w:cs="方正仿宋_GB2312"/>
          <w:color w:val="000000"/>
          <w:kern w:val="0"/>
          <w:sz w:val="32"/>
          <w:szCs w:val="32"/>
          <w:highlight w:val="none"/>
          <w:shd w:val="clear" w:color="auto" w:fill="FFFFFF"/>
          <w:lang w:val="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highlight w:val="none"/>
          <w:lang w:val="zh-CN"/>
        </w:rPr>
      </w:pPr>
      <w:r>
        <w:rPr>
          <w:rFonts w:hint="eastAsia" w:ascii="方正仿宋_GB2312" w:hAnsi="方正仿宋_GB2312" w:eastAsia="方正仿宋_GB2312" w:cs="方正仿宋_GB2312"/>
          <w:spacing w:val="-10"/>
          <w:sz w:val="32"/>
          <w:szCs w:val="32"/>
          <w:highlight w:val="none"/>
          <w:lang w:val="zh-CN"/>
        </w:rPr>
        <w:t>（</w:t>
      </w:r>
      <w:r>
        <w:rPr>
          <w:rFonts w:hint="eastAsia" w:ascii="方正仿宋_GB2312" w:hAnsi="方正仿宋_GB2312" w:eastAsia="方正仿宋_GB2312" w:cs="方正仿宋_GB2312"/>
          <w:spacing w:val="-10"/>
          <w:sz w:val="32"/>
          <w:szCs w:val="32"/>
          <w:highlight w:val="none"/>
          <w:lang w:val="en-US" w:eastAsia="zh-CN"/>
        </w:rPr>
        <w:t>1</w:t>
      </w:r>
      <w:r>
        <w:rPr>
          <w:rFonts w:hint="eastAsia" w:ascii="方正仿宋_GB2312" w:hAnsi="方正仿宋_GB2312" w:eastAsia="方正仿宋_GB2312" w:cs="方正仿宋_GB2312"/>
          <w:spacing w:val="-10"/>
          <w:sz w:val="32"/>
          <w:szCs w:val="32"/>
          <w:highlight w:val="none"/>
          <w:lang w:val="zh-CN"/>
        </w:rPr>
        <w:t>）执行同向</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zh-CN"/>
        </w:rPr>
        <w:t>项目实际列支内容与项目绩效目标设置方向相符。</w:t>
      </w:r>
    </w:p>
    <w:p>
      <w:pPr>
        <w:pStyle w:val="2"/>
        <w:keepNext w:val="0"/>
        <w:keepLines w:val="0"/>
        <w:pageBreakBefore w:val="0"/>
        <w:widowControl w:val="0"/>
        <w:kinsoku/>
        <w:wordWrap/>
        <w:overflowPunct/>
        <w:topLinePunct w:val="0"/>
        <w:autoSpaceDE/>
        <w:autoSpaceDN/>
        <w:bidi w:val="0"/>
        <w:adjustRightInd/>
        <w:snapToGrid/>
        <w:spacing w:before="180" w:after="0" w:line="570" w:lineRule="exact"/>
        <w:ind w:right="112" w:firstLine="639"/>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zh-CN"/>
        </w:rPr>
        <w:t>“ 执行同向”指标满分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分，得分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highlight w:val="none"/>
          <w:lang w:val="zh-CN"/>
        </w:rPr>
      </w:pPr>
      <w:r>
        <w:rPr>
          <w:rFonts w:hint="eastAsia" w:ascii="方正仿宋_GB2312" w:hAnsi="方正仿宋_GB2312" w:eastAsia="方正仿宋_GB2312" w:cs="方正仿宋_GB2312"/>
          <w:spacing w:val="-10"/>
          <w:sz w:val="32"/>
          <w:szCs w:val="32"/>
          <w:highlight w:val="none"/>
          <w:lang w:val="zh-CN"/>
        </w:rPr>
        <w:t>（2）项目调整</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en-US" w:eastAsia="zh-CN"/>
        </w:rPr>
        <w:t>项目</w:t>
      </w:r>
      <w:r>
        <w:rPr>
          <w:rFonts w:hint="eastAsia" w:ascii="方正仿宋_GB2312" w:hAnsi="方正仿宋_GB2312" w:eastAsia="方正仿宋_GB2312" w:cs="方正仿宋_GB2312"/>
          <w:spacing w:val="3"/>
          <w:sz w:val="32"/>
          <w:szCs w:val="32"/>
          <w:highlight w:val="none"/>
          <w:lang w:val="zh-CN"/>
        </w:rPr>
        <w:t>均按照规定程序申请</w:t>
      </w:r>
      <w:r>
        <w:rPr>
          <w:rFonts w:hint="eastAsia" w:ascii="方正仿宋_GB2312" w:hAnsi="方正仿宋_GB2312" w:eastAsia="方正仿宋_GB2312" w:cs="方正仿宋_GB2312"/>
          <w:spacing w:val="3"/>
          <w:sz w:val="32"/>
          <w:szCs w:val="32"/>
          <w:highlight w:val="none"/>
          <w:lang w:val="en-US" w:eastAsia="zh-CN"/>
        </w:rPr>
        <w:t>绩效目标调剂</w:t>
      </w:r>
      <w:r>
        <w:rPr>
          <w:rFonts w:hint="eastAsia" w:ascii="方正仿宋_GB2312" w:hAnsi="方正仿宋_GB2312" w:eastAsia="方正仿宋_GB2312" w:cs="方正仿宋_GB2312"/>
          <w:spacing w:val="3"/>
          <w:sz w:val="32"/>
          <w:szCs w:val="32"/>
          <w:highlight w:val="none"/>
          <w:lang w:val="zh-CN"/>
        </w:rPr>
        <w:t>，调整程序规范，依据充分。</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highlight w:val="none"/>
          <w:lang w:val="zh-CN"/>
        </w:rPr>
      </w:pPr>
      <w:r>
        <w:rPr>
          <w:rFonts w:hint="eastAsia" w:ascii="方正仿宋_GB2312" w:hAnsi="方正仿宋_GB2312" w:eastAsia="方正仿宋_GB2312" w:cs="方正仿宋_GB2312"/>
          <w:spacing w:val="3"/>
          <w:sz w:val="32"/>
          <w:szCs w:val="32"/>
          <w:highlight w:val="none"/>
          <w:lang w:val="zh-CN"/>
        </w:rPr>
        <w:t>“ 项目调整”指标满分4分，得分</w:t>
      </w:r>
      <w:r>
        <w:rPr>
          <w:rFonts w:hint="eastAsia" w:ascii="方正仿宋_GB2312" w:hAnsi="方正仿宋_GB2312" w:eastAsia="方正仿宋_GB2312" w:cs="方正仿宋_GB2312"/>
          <w:spacing w:val="3"/>
          <w:sz w:val="32"/>
          <w:szCs w:val="32"/>
          <w:highlight w:val="none"/>
          <w:lang w:val="en-US" w:eastAsia="zh-CN"/>
        </w:rPr>
        <w:t>4</w:t>
      </w:r>
      <w:r>
        <w:rPr>
          <w:rFonts w:hint="eastAsia" w:ascii="方正仿宋_GB2312" w:hAnsi="方正仿宋_GB2312" w:eastAsia="方正仿宋_GB2312" w:cs="方正仿宋_GB2312"/>
          <w:spacing w:val="3"/>
          <w:sz w:val="32"/>
          <w:szCs w:val="32"/>
          <w:highlight w:val="none"/>
          <w:lang w:val="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highlight w:val="none"/>
          <w:lang w:val="zh-CN"/>
        </w:rPr>
      </w:pPr>
      <w:r>
        <w:rPr>
          <w:rFonts w:hint="eastAsia" w:ascii="方正仿宋_GB2312" w:hAnsi="方正仿宋_GB2312" w:eastAsia="方正仿宋_GB2312" w:cs="方正仿宋_GB2312"/>
          <w:spacing w:val="-10"/>
          <w:sz w:val="32"/>
          <w:szCs w:val="32"/>
          <w:highlight w:val="none"/>
          <w:lang w:val="zh-CN"/>
        </w:rPr>
        <w:t>（3）执行结果</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highlight w:val="none"/>
          <w:lang w:val="zh-CN" w:eastAsia="zh-CN"/>
        </w:rPr>
        <w:t>预算项目实际列支内容与</w:t>
      </w:r>
      <w:r>
        <w:rPr>
          <w:rFonts w:hint="eastAsia" w:ascii="方正仿宋_GB2312" w:hAnsi="方正仿宋_GB2312" w:eastAsia="方正仿宋_GB2312" w:cs="方正仿宋_GB2312"/>
          <w:spacing w:val="3"/>
          <w:sz w:val="32"/>
          <w:szCs w:val="32"/>
          <w:lang w:val="zh-CN" w:eastAsia="zh-CN"/>
        </w:rPr>
        <w:t>绩效目标设置方向相符，常年项目总数</w:t>
      </w:r>
      <w:r>
        <w:rPr>
          <w:rFonts w:hint="eastAsia" w:ascii="方正仿宋_GB2312" w:hAnsi="方正仿宋_GB2312" w:eastAsia="方正仿宋_GB2312" w:cs="方正仿宋_GB2312"/>
          <w:spacing w:val="3"/>
          <w:sz w:val="32"/>
          <w:szCs w:val="32"/>
          <w:lang w:val="en-US" w:eastAsia="zh-CN"/>
        </w:rPr>
        <w:t>6</w:t>
      </w:r>
      <w:r>
        <w:rPr>
          <w:rFonts w:hint="eastAsia" w:ascii="方正仿宋_GB2312" w:hAnsi="方正仿宋_GB2312" w:eastAsia="方正仿宋_GB2312" w:cs="方正仿宋_GB2312"/>
          <w:spacing w:val="3"/>
          <w:sz w:val="32"/>
          <w:szCs w:val="32"/>
          <w:lang w:val="zh-CN" w:eastAsia="zh-CN"/>
        </w:rPr>
        <w:t>个，其中预算结余率小于10%的项目共计</w:t>
      </w:r>
      <w:r>
        <w:rPr>
          <w:rFonts w:hint="eastAsia" w:ascii="方正仿宋_GB2312" w:hAnsi="方正仿宋_GB2312" w:eastAsia="方正仿宋_GB2312" w:cs="方正仿宋_GB2312"/>
          <w:spacing w:val="3"/>
          <w:sz w:val="32"/>
          <w:szCs w:val="32"/>
          <w:lang w:val="en-US" w:eastAsia="zh-CN"/>
        </w:rPr>
        <w:t>0</w:t>
      </w:r>
      <w:r>
        <w:rPr>
          <w:rFonts w:hint="eastAsia" w:ascii="方正仿宋_GB2312" w:hAnsi="方正仿宋_GB2312" w:eastAsia="方正仿宋_GB2312" w:cs="方正仿宋_GB2312"/>
          <w:spacing w:val="3"/>
          <w:sz w:val="32"/>
          <w:szCs w:val="32"/>
          <w:lang w:val="zh-CN" w:eastAsia="zh-CN"/>
        </w:rPr>
        <w:t>个；阶段（一次性）项目总数</w:t>
      </w:r>
      <w:r>
        <w:rPr>
          <w:rFonts w:hint="eastAsia" w:ascii="方正仿宋_GB2312" w:hAnsi="方正仿宋_GB2312" w:eastAsia="方正仿宋_GB2312" w:cs="方正仿宋_GB2312"/>
          <w:spacing w:val="3"/>
          <w:sz w:val="32"/>
          <w:szCs w:val="32"/>
          <w:lang w:val="en-US" w:eastAsia="zh-CN"/>
        </w:rPr>
        <w:t>1</w:t>
      </w:r>
      <w:r>
        <w:rPr>
          <w:rFonts w:hint="eastAsia" w:ascii="方正仿宋_GB2312" w:hAnsi="方正仿宋_GB2312" w:eastAsia="方正仿宋_GB2312" w:cs="方正仿宋_GB2312"/>
          <w:spacing w:val="3"/>
          <w:sz w:val="32"/>
          <w:szCs w:val="32"/>
          <w:lang w:val="zh-CN" w:eastAsia="zh-CN"/>
        </w:rPr>
        <w:t>个，其中预算结余率小于10%的项目共计</w:t>
      </w:r>
      <w:r>
        <w:rPr>
          <w:rFonts w:hint="eastAsia" w:ascii="方正仿宋_GB2312" w:hAnsi="方正仿宋_GB2312" w:eastAsia="方正仿宋_GB2312" w:cs="方正仿宋_GB2312"/>
          <w:spacing w:val="3"/>
          <w:sz w:val="32"/>
          <w:szCs w:val="32"/>
          <w:lang w:val="en-US" w:eastAsia="zh-CN"/>
        </w:rPr>
        <w:t>2</w:t>
      </w:r>
      <w:r>
        <w:rPr>
          <w:rFonts w:hint="eastAsia" w:ascii="方正仿宋_GB2312" w:hAnsi="方正仿宋_GB2312" w:eastAsia="方正仿宋_GB2312" w:cs="方正仿宋_GB2312"/>
          <w:spacing w:val="3"/>
          <w:sz w:val="32"/>
          <w:szCs w:val="32"/>
          <w:lang w:val="zh-CN" w:eastAsia="zh-CN"/>
        </w:rPr>
        <w:t>个。</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 执行进度”指标满分4分，得分4分。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0" w:lineRule="exact"/>
        <w:ind w:firstLine="640" w:firstLineChars="200"/>
        <w:contextualSpacing/>
        <w:jc w:val="lef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zh-CN"/>
        </w:rPr>
      </w:pPr>
      <w:r>
        <w:rPr>
          <w:rFonts w:hint="eastAsia" w:ascii="方正仿宋_GB2312" w:hAnsi="方正仿宋_GB2312" w:eastAsia="方正仿宋_GB2312" w:cs="方正仿宋_GB2312"/>
          <w:color w:val="000000"/>
          <w:kern w:val="0"/>
          <w:sz w:val="32"/>
          <w:szCs w:val="32"/>
          <w:highlight w:val="none"/>
          <w:shd w:val="clear" w:color="auto" w:fill="FFFFFF"/>
          <w:lang w:val="zh-CN"/>
        </w:rPr>
        <w:t>3. 目标实现。（分值</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11</w:t>
      </w:r>
      <w:r>
        <w:rPr>
          <w:rFonts w:hint="eastAsia" w:ascii="方正仿宋_GB2312" w:hAnsi="方正仿宋_GB2312" w:eastAsia="方正仿宋_GB2312" w:cs="方正仿宋_GB2312"/>
          <w:color w:val="000000"/>
          <w:kern w:val="0"/>
          <w:sz w:val="32"/>
          <w:szCs w:val="32"/>
          <w:highlight w:val="none"/>
          <w:shd w:val="clear" w:color="auto" w:fill="FFFFFF"/>
          <w:lang w:val="zh-CN"/>
        </w:rPr>
        <w:t>分，自评</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11</w:t>
      </w:r>
      <w:r>
        <w:rPr>
          <w:rFonts w:hint="eastAsia" w:ascii="方正仿宋_GB2312" w:hAnsi="方正仿宋_GB2312" w:eastAsia="方正仿宋_GB2312" w:cs="方正仿宋_GB2312"/>
          <w:color w:val="000000"/>
          <w:kern w:val="0"/>
          <w:sz w:val="32"/>
          <w:szCs w:val="32"/>
          <w:highlight w:val="none"/>
          <w:shd w:val="clear" w:color="auto" w:fill="FFFFFF"/>
          <w:lang w:val="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lang w:val="zh-CN"/>
        </w:rPr>
      </w:pPr>
      <w:r>
        <w:rPr>
          <w:rFonts w:hint="eastAsia" w:ascii="方正仿宋_GB2312" w:hAnsi="方正仿宋_GB2312" w:eastAsia="方正仿宋_GB2312" w:cs="方正仿宋_GB2312"/>
          <w:spacing w:val="-10"/>
          <w:sz w:val="32"/>
          <w:szCs w:val="32"/>
          <w:lang w:val="zh-CN"/>
        </w:rPr>
        <w:t>（</w:t>
      </w:r>
      <w:r>
        <w:rPr>
          <w:rFonts w:hint="eastAsia" w:ascii="方正仿宋_GB2312" w:hAnsi="方正仿宋_GB2312" w:eastAsia="方正仿宋_GB2312" w:cs="方正仿宋_GB2312"/>
          <w:spacing w:val="-10"/>
          <w:sz w:val="32"/>
          <w:szCs w:val="32"/>
          <w:lang w:val="en-US" w:eastAsia="zh-CN"/>
        </w:rPr>
        <w:t>1</w:t>
      </w:r>
      <w:r>
        <w:rPr>
          <w:rFonts w:hint="eastAsia" w:ascii="方正仿宋_GB2312" w:hAnsi="方正仿宋_GB2312" w:eastAsia="方正仿宋_GB2312" w:cs="方正仿宋_GB2312"/>
          <w:spacing w:val="-10"/>
          <w:sz w:val="32"/>
          <w:szCs w:val="32"/>
          <w:lang w:val="zh-CN"/>
        </w:rPr>
        <w:t>）目标完成</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202</w:t>
      </w:r>
      <w:r>
        <w:rPr>
          <w:rFonts w:hint="eastAsia" w:ascii="方正仿宋_GB2312" w:hAnsi="方正仿宋_GB2312" w:eastAsia="方正仿宋_GB2312" w:cs="方正仿宋_GB2312"/>
          <w:spacing w:val="3"/>
          <w:sz w:val="32"/>
          <w:szCs w:val="32"/>
          <w:lang w:val="en-US" w:eastAsia="zh-CN"/>
        </w:rPr>
        <w:t>5</w:t>
      </w:r>
      <w:r>
        <w:rPr>
          <w:rFonts w:hint="eastAsia" w:ascii="方正仿宋_GB2312" w:hAnsi="方正仿宋_GB2312" w:eastAsia="方正仿宋_GB2312" w:cs="方正仿宋_GB2312"/>
          <w:spacing w:val="3"/>
          <w:sz w:val="32"/>
          <w:szCs w:val="32"/>
          <w:lang w:val="zh-CN" w:eastAsia="zh-CN"/>
        </w:rPr>
        <w:t>年度部门预算阶段项目（含一次性项目）总数为</w:t>
      </w:r>
      <w:r>
        <w:rPr>
          <w:rFonts w:hint="eastAsia" w:ascii="方正仿宋_GB2312" w:hAnsi="方正仿宋_GB2312" w:eastAsia="方正仿宋_GB2312" w:cs="方正仿宋_GB2312"/>
          <w:spacing w:val="3"/>
          <w:sz w:val="32"/>
          <w:szCs w:val="32"/>
          <w:lang w:val="en-US" w:eastAsia="zh-CN"/>
        </w:rPr>
        <w:t>7</w:t>
      </w:r>
      <w:r>
        <w:rPr>
          <w:rFonts w:hint="eastAsia" w:ascii="方正仿宋_GB2312" w:hAnsi="方正仿宋_GB2312" w:eastAsia="方正仿宋_GB2312" w:cs="方正仿宋_GB2312"/>
          <w:spacing w:val="3"/>
          <w:sz w:val="32"/>
          <w:szCs w:val="32"/>
          <w:lang w:val="zh-CN" w:eastAsia="zh-CN"/>
        </w:rPr>
        <w:t>个</w:t>
      </w:r>
      <w:r>
        <w:rPr>
          <w:rFonts w:hint="eastAsia" w:ascii="方正仿宋_GB2312" w:hAnsi="方正仿宋_GB2312" w:eastAsia="方正仿宋_GB2312" w:cs="方正仿宋_GB2312"/>
          <w:spacing w:val="3"/>
          <w:sz w:val="32"/>
          <w:szCs w:val="32"/>
          <w:lang w:val="en-US" w:eastAsia="zh-CN"/>
        </w:rPr>
        <w:t>,</w:t>
      </w:r>
      <w:r>
        <w:rPr>
          <w:rFonts w:hint="eastAsia" w:ascii="方正仿宋_GB2312" w:hAnsi="方正仿宋_GB2312" w:eastAsia="方正仿宋_GB2312" w:cs="方正仿宋_GB2312"/>
          <w:spacing w:val="3"/>
          <w:sz w:val="32"/>
          <w:szCs w:val="32"/>
          <w:lang w:val="zh-CN" w:eastAsia="zh-CN"/>
        </w:rPr>
        <w:t>数量指标均完成。整体支出绩效目标完成情况较好</w:t>
      </w:r>
      <w:r>
        <w:rPr>
          <w:rFonts w:hint="eastAsia" w:ascii="方正仿宋_GB2312" w:hAnsi="方正仿宋_GB2312" w:eastAsia="方正仿宋_GB2312" w:cs="方正仿宋_GB2312"/>
          <w:spacing w:val="3"/>
          <w:sz w:val="32"/>
          <w:szCs w:val="32"/>
          <w:lang w:val="en-US" w:eastAsia="zh-CN"/>
        </w:rPr>
        <w:t>,</w:t>
      </w:r>
      <w:r>
        <w:rPr>
          <w:rFonts w:hint="eastAsia" w:ascii="方正仿宋_GB2312" w:hAnsi="方正仿宋_GB2312" w:eastAsia="方正仿宋_GB2312" w:cs="方正仿宋_GB2312"/>
          <w:spacing w:val="3"/>
          <w:sz w:val="32"/>
          <w:szCs w:val="32"/>
          <w:lang w:val="zh-CN" w:eastAsia="zh-CN"/>
        </w:rPr>
        <w:t>细分项目目标实现程度均与预期目标无较大偏离。</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 目标完成”指标满分4分</w:t>
      </w:r>
      <w:r>
        <w:rPr>
          <w:rFonts w:hint="eastAsia" w:ascii="方正仿宋_GB2312" w:hAnsi="方正仿宋_GB2312" w:eastAsia="方正仿宋_GB2312" w:cs="方正仿宋_GB2312"/>
          <w:spacing w:val="3"/>
          <w:sz w:val="32"/>
          <w:szCs w:val="32"/>
          <w:lang w:val="en-US" w:eastAsia="zh-CN"/>
        </w:rPr>
        <w:t>,</w:t>
      </w:r>
      <w:r>
        <w:rPr>
          <w:rFonts w:hint="eastAsia" w:ascii="方正仿宋_GB2312" w:hAnsi="方正仿宋_GB2312" w:eastAsia="方正仿宋_GB2312" w:cs="方正仿宋_GB2312"/>
          <w:spacing w:val="3"/>
          <w:sz w:val="32"/>
          <w:szCs w:val="32"/>
          <w:lang w:val="zh-CN" w:eastAsia="zh-CN"/>
        </w:rPr>
        <w:t>得分</w:t>
      </w:r>
      <w:r>
        <w:rPr>
          <w:rFonts w:hint="eastAsia" w:ascii="方正仿宋_GB2312" w:hAnsi="方正仿宋_GB2312" w:eastAsia="方正仿宋_GB2312" w:cs="方正仿宋_GB2312"/>
          <w:spacing w:val="3"/>
          <w:sz w:val="32"/>
          <w:szCs w:val="32"/>
          <w:lang w:val="en-US" w:eastAsia="zh-CN"/>
        </w:rPr>
        <w:t>4</w:t>
      </w:r>
      <w:r>
        <w:rPr>
          <w:rFonts w:hint="eastAsia" w:ascii="方正仿宋_GB2312" w:hAnsi="方正仿宋_GB2312" w:eastAsia="方正仿宋_GB2312" w:cs="方正仿宋_GB2312"/>
          <w:spacing w:val="3"/>
          <w:sz w:val="32"/>
          <w:szCs w:val="32"/>
          <w:lang w:val="zh-CN" w:eastAsia="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lang w:val="zh-CN"/>
        </w:rPr>
      </w:pPr>
      <w:r>
        <w:rPr>
          <w:rFonts w:hint="eastAsia" w:ascii="方正仿宋_GB2312" w:hAnsi="方正仿宋_GB2312" w:eastAsia="方正仿宋_GB2312" w:cs="方正仿宋_GB2312"/>
          <w:spacing w:val="-10"/>
          <w:sz w:val="32"/>
          <w:szCs w:val="32"/>
          <w:lang w:val="zh-CN"/>
        </w:rPr>
        <w:t>（2）目标偏离</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202</w:t>
      </w:r>
      <w:r>
        <w:rPr>
          <w:rFonts w:hint="eastAsia" w:ascii="方正仿宋_GB2312" w:hAnsi="方正仿宋_GB2312" w:eastAsia="方正仿宋_GB2312" w:cs="方正仿宋_GB2312"/>
          <w:spacing w:val="3"/>
          <w:sz w:val="32"/>
          <w:szCs w:val="32"/>
          <w:lang w:val="en-US" w:eastAsia="zh-CN"/>
        </w:rPr>
        <w:t>5</w:t>
      </w:r>
      <w:r>
        <w:rPr>
          <w:rFonts w:hint="eastAsia" w:ascii="方正仿宋_GB2312" w:hAnsi="方正仿宋_GB2312" w:eastAsia="方正仿宋_GB2312" w:cs="方正仿宋_GB2312"/>
          <w:spacing w:val="3"/>
          <w:sz w:val="32"/>
          <w:szCs w:val="32"/>
          <w:lang w:val="zh-CN" w:eastAsia="zh-CN"/>
        </w:rPr>
        <w:t>年度部门预算阶段项目（含一次性项目）总数为</w:t>
      </w:r>
      <w:r>
        <w:rPr>
          <w:rFonts w:hint="eastAsia" w:ascii="方正仿宋_GB2312" w:hAnsi="方正仿宋_GB2312" w:eastAsia="方正仿宋_GB2312" w:cs="方正仿宋_GB2312"/>
          <w:spacing w:val="3"/>
          <w:sz w:val="32"/>
          <w:szCs w:val="32"/>
          <w:lang w:val="en-US" w:eastAsia="zh-CN"/>
        </w:rPr>
        <w:t>7</w:t>
      </w:r>
      <w:r>
        <w:rPr>
          <w:rFonts w:hint="eastAsia" w:ascii="方正仿宋_GB2312" w:hAnsi="方正仿宋_GB2312" w:eastAsia="方正仿宋_GB2312" w:cs="方正仿宋_GB2312"/>
          <w:spacing w:val="3"/>
          <w:sz w:val="32"/>
          <w:szCs w:val="32"/>
          <w:lang w:val="zh-CN" w:eastAsia="zh-CN"/>
        </w:rPr>
        <w:t>个，</w:t>
      </w:r>
      <w:r>
        <w:rPr>
          <w:rFonts w:hint="eastAsia" w:ascii="方正仿宋_GB2312" w:hAnsi="方正仿宋_GB2312" w:eastAsia="方正仿宋_GB2312" w:cs="方正仿宋_GB2312"/>
          <w:spacing w:val="3"/>
          <w:sz w:val="32"/>
          <w:szCs w:val="32"/>
          <w:lang w:val="en-US" w:eastAsia="zh-CN"/>
        </w:rPr>
        <w:t>已完成数量指标7</w:t>
      </w:r>
      <w:r>
        <w:rPr>
          <w:rFonts w:hint="eastAsia" w:ascii="方正仿宋_GB2312" w:hAnsi="方正仿宋_GB2312" w:eastAsia="方正仿宋_GB2312" w:cs="方正仿宋_GB2312"/>
          <w:spacing w:val="3"/>
          <w:sz w:val="32"/>
          <w:szCs w:val="32"/>
          <w:lang w:val="zh-CN" w:eastAsia="zh-CN"/>
        </w:rPr>
        <w:t>个，偏离度在30%以内的指标</w:t>
      </w:r>
      <w:r>
        <w:rPr>
          <w:rFonts w:hint="eastAsia" w:ascii="方正仿宋_GB2312" w:hAnsi="方正仿宋_GB2312" w:eastAsia="方正仿宋_GB2312" w:cs="方正仿宋_GB2312"/>
          <w:spacing w:val="3"/>
          <w:sz w:val="32"/>
          <w:szCs w:val="32"/>
          <w:lang w:val="en-US" w:eastAsia="zh-CN"/>
        </w:rPr>
        <w:t>7</w:t>
      </w:r>
      <w:r>
        <w:rPr>
          <w:rFonts w:hint="eastAsia" w:ascii="方正仿宋_GB2312" w:hAnsi="方正仿宋_GB2312" w:eastAsia="方正仿宋_GB2312" w:cs="方正仿宋_GB2312"/>
          <w:spacing w:val="3"/>
          <w:sz w:val="32"/>
          <w:szCs w:val="32"/>
          <w:lang w:val="zh-CN" w:eastAsia="zh-CN"/>
        </w:rPr>
        <w:t>个</w:t>
      </w:r>
      <w:r>
        <w:rPr>
          <w:rFonts w:hint="eastAsia" w:ascii="方正仿宋_GB2312" w:hAnsi="方正仿宋_GB2312" w:eastAsia="方正仿宋_GB2312" w:cs="方正仿宋_GB2312"/>
          <w:spacing w:val="3"/>
          <w:sz w:val="32"/>
          <w:szCs w:val="32"/>
          <w:lang w:val="en-US" w:eastAsia="zh-CN"/>
        </w:rPr>
        <w:t>,</w:t>
      </w:r>
      <w:r>
        <w:rPr>
          <w:rFonts w:hint="eastAsia" w:ascii="方正仿宋_GB2312" w:hAnsi="方正仿宋_GB2312" w:eastAsia="方正仿宋_GB2312" w:cs="方正仿宋_GB2312"/>
          <w:spacing w:val="3"/>
          <w:sz w:val="32"/>
          <w:szCs w:val="32"/>
          <w:lang w:val="zh-CN" w:eastAsia="zh-CN"/>
        </w:rPr>
        <w:t>占比</w:t>
      </w:r>
      <w:r>
        <w:rPr>
          <w:rFonts w:hint="eastAsia" w:ascii="方正仿宋_GB2312" w:hAnsi="方正仿宋_GB2312" w:eastAsia="方正仿宋_GB2312" w:cs="方正仿宋_GB2312"/>
          <w:spacing w:val="3"/>
          <w:sz w:val="32"/>
          <w:szCs w:val="32"/>
          <w:lang w:val="en-US" w:eastAsia="zh-CN"/>
        </w:rPr>
        <w:t>100</w:t>
      </w:r>
      <w:r>
        <w:rPr>
          <w:rFonts w:hint="eastAsia" w:ascii="方正仿宋_GB2312" w:hAnsi="方正仿宋_GB2312" w:eastAsia="方正仿宋_GB2312" w:cs="方正仿宋_GB2312"/>
          <w:spacing w:val="3"/>
          <w:sz w:val="32"/>
          <w:szCs w:val="32"/>
          <w:lang w:val="zh-CN" w:eastAsia="zh-CN"/>
        </w:rPr>
        <w:t>%。</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“目标偏离”指标满分</w:t>
      </w:r>
      <w:r>
        <w:rPr>
          <w:rFonts w:hint="eastAsia" w:ascii="方正仿宋_GB2312" w:hAnsi="方正仿宋_GB2312" w:eastAsia="方正仿宋_GB2312" w:cs="方正仿宋_GB2312"/>
          <w:spacing w:val="3"/>
          <w:sz w:val="32"/>
          <w:szCs w:val="32"/>
          <w:lang w:val="en-US" w:eastAsia="zh-CN"/>
        </w:rPr>
        <w:t>4</w:t>
      </w:r>
      <w:r>
        <w:rPr>
          <w:rFonts w:hint="eastAsia" w:ascii="方正仿宋_GB2312" w:hAnsi="方正仿宋_GB2312" w:eastAsia="方正仿宋_GB2312" w:cs="方正仿宋_GB2312"/>
          <w:spacing w:val="3"/>
          <w:sz w:val="32"/>
          <w:szCs w:val="32"/>
          <w:lang w:val="zh-CN" w:eastAsia="zh-CN"/>
        </w:rPr>
        <w:t>分</w:t>
      </w:r>
      <w:r>
        <w:rPr>
          <w:rFonts w:hint="eastAsia" w:ascii="方正仿宋_GB2312" w:hAnsi="方正仿宋_GB2312" w:eastAsia="方正仿宋_GB2312" w:cs="方正仿宋_GB2312"/>
          <w:spacing w:val="3"/>
          <w:sz w:val="32"/>
          <w:szCs w:val="32"/>
          <w:lang w:val="en-US" w:eastAsia="zh-CN"/>
        </w:rPr>
        <w:t>,</w:t>
      </w:r>
      <w:r>
        <w:rPr>
          <w:rFonts w:hint="eastAsia" w:ascii="方正仿宋_GB2312" w:hAnsi="方正仿宋_GB2312" w:eastAsia="方正仿宋_GB2312" w:cs="方正仿宋_GB2312"/>
          <w:spacing w:val="3"/>
          <w:sz w:val="32"/>
          <w:szCs w:val="32"/>
          <w:lang w:val="zh-CN" w:eastAsia="zh-CN"/>
        </w:rPr>
        <w:t>得分为</w:t>
      </w:r>
      <w:r>
        <w:rPr>
          <w:rFonts w:hint="eastAsia" w:ascii="方正仿宋_GB2312" w:hAnsi="方正仿宋_GB2312" w:eastAsia="方正仿宋_GB2312" w:cs="方正仿宋_GB2312"/>
          <w:spacing w:val="3"/>
          <w:sz w:val="32"/>
          <w:szCs w:val="32"/>
          <w:lang w:val="en-US" w:eastAsia="zh-CN"/>
        </w:rPr>
        <w:t>4</w:t>
      </w:r>
      <w:r>
        <w:rPr>
          <w:rFonts w:hint="eastAsia" w:ascii="方正仿宋_GB2312" w:hAnsi="方正仿宋_GB2312" w:eastAsia="方正仿宋_GB2312" w:cs="方正仿宋_GB2312"/>
          <w:spacing w:val="3"/>
          <w:sz w:val="32"/>
          <w:szCs w:val="32"/>
          <w:lang w:val="zh-CN" w:eastAsia="zh-CN"/>
        </w:rPr>
        <w:t>分。</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00" w:firstLineChars="200"/>
        <w:textAlignment w:val="auto"/>
        <w:outlineLvl w:val="0"/>
        <w:rPr>
          <w:rFonts w:hint="eastAsia" w:ascii="方正仿宋_GB2312" w:hAnsi="方正仿宋_GB2312" w:eastAsia="方正仿宋_GB2312" w:cs="方正仿宋_GB2312"/>
          <w:spacing w:val="-10"/>
          <w:sz w:val="32"/>
          <w:szCs w:val="32"/>
          <w:lang w:val="zh-CN"/>
        </w:rPr>
      </w:pPr>
      <w:r>
        <w:rPr>
          <w:rFonts w:hint="eastAsia" w:ascii="方正仿宋_GB2312" w:hAnsi="方正仿宋_GB2312" w:eastAsia="方正仿宋_GB2312" w:cs="方正仿宋_GB2312"/>
          <w:spacing w:val="-10"/>
          <w:sz w:val="32"/>
          <w:szCs w:val="32"/>
          <w:lang w:val="zh-CN"/>
        </w:rPr>
        <w:t>（3）实现效果</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en-US" w:eastAsia="zh-CN"/>
        </w:rPr>
        <w:t>根据</w:t>
      </w:r>
      <w:r>
        <w:rPr>
          <w:rFonts w:hint="eastAsia" w:ascii="方正仿宋_GB2312" w:hAnsi="方正仿宋_GB2312" w:eastAsia="方正仿宋_GB2312" w:cs="方正仿宋_GB2312"/>
          <w:spacing w:val="3"/>
          <w:sz w:val="32"/>
          <w:szCs w:val="32"/>
          <w:lang w:val="zh-CN" w:eastAsia="zh-CN"/>
        </w:rPr>
        <w:t>项目效益指标、成本指标、满意度指标的总体完成情况较好，项目效果均达到预期。</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zh-CN" w:eastAsia="zh-CN"/>
        </w:rPr>
      </w:pPr>
      <w:r>
        <w:rPr>
          <w:rFonts w:hint="eastAsia" w:ascii="方正仿宋_GB2312" w:hAnsi="方正仿宋_GB2312" w:eastAsia="方正仿宋_GB2312" w:cs="方正仿宋_GB2312"/>
          <w:spacing w:val="3"/>
          <w:sz w:val="32"/>
          <w:szCs w:val="32"/>
          <w:lang w:val="zh-CN" w:eastAsia="zh-CN"/>
        </w:rPr>
        <w:t>“ 实现效果”指标满分</w:t>
      </w:r>
      <w:r>
        <w:rPr>
          <w:rFonts w:hint="eastAsia" w:ascii="方正仿宋_GB2312" w:hAnsi="方正仿宋_GB2312" w:eastAsia="方正仿宋_GB2312" w:cs="方正仿宋_GB2312"/>
          <w:spacing w:val="3"/>
          <w:sz w:val="32"/>
          <w:szCs w:val="32"/>
          <w:lang w:val="en-US" w:eastAsia="zh-CN"/>
        </w:rPr>
        <w:t>3</w:t>
      </w:r>
      <w:r>
        <w:rPr>
          <w:rFonts w:hint="eastAsia" w:ascii="方正仿宋_GB2312" w:hAnsi="方正仿宋_GB2312" w:eastAsia="方正仿宋_GB2312" w:cs="方正仿宋_GB2312"/>
          <w:spacing w:val="3"/>
          <w:sz w:val="32"/>
          <w:szCs w:val="32"/>
          <w:lang w:val="zh-CN" w:eastAsia="zh-CN"/>
        </w:rPr>
        <w:t>分，得分为</w:t>
      </w:r>
      <w:r>
        <w:rPr>
          <w:rFonts w:hint="eastAsia" w:ascii="方正仿宋_GB2312" w:hAnsi="方正仿宋_GB2312" w:eastAsia="方正仿宋_GB2312" w:cs="方正仿宋_GB2312"/>
          <w:spacing w:val="3"/>
          <w:sz w:val="32"/>
          <w:szCs w:val="32"/>
          <w:lang w:val="en-US" w:eastAsia="zh-CN"/>
        </w:rPr>
        <w:t>3</w:t>
      </w:r>
      <w:r>
        <w:rPr>
          <w:rFonts w:hint="eastAsia" w:ascii="方正仿宋_GB2312" w:hAnsi="方正仿宋_GB2312" w:eastAsia="方正仿宋_GB2312" w:cs="方正仿宋_GB2312"/>
          <w:spacing w:val="3"/>
          <w:sz w:val="32"/>
          <w:szCs w:val="32"/>
          <w:lang w:val="zh-CN" w:eastAsia="zh-CN"/>
        </w:rPr>
        <w:t>分。</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1280" w:firstLineChars="4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sz w:val="32"/>
          <w:szCs w:val="32"/>
          <w:highlight w:val="none"/>
          <w:u w:val="none"/>
          <w:lang w:eastAsia="zh-CN" w:bidi="ar"/>
        </w:rPr>
        <w:t>无</w:t>
      </w:r>
    </w:p>
    <w:p>
      <w:pPr>
        <w:pStyle w:val="2"/>
        <w:keepNext w:val="0"/>
        <w:keepLines w:val="0"/>
        <w:pageBreakBefore w:val="0"/>
        <w:widowControl w:val="0"/>
        <w:numPr>
          <w:ilvl w:val="0"/>
          <w:numId w:val="3"/>
        </w:numPr>
        <w:kinsoku/>
        <w:wordWrap/>
        <w:overflowPunct/>
        <w:topLinePunct w:val="0"/>
        <w:autoSpaceDE/>
        <w:autoSpaceDN/>
        <w:bidi w:val="0"/>
        <w:adjustRightInd/>
        <w:snapToGrid/>
        <w:spacing w:after="0" w:line="570" w:lineRule="exact"/>
        <w:ind w:left="0" w:leftChars="0" w:firstLine="602" w:firstLineChars="200"/>
        <w:textAlignment w:val="auto"/>
        <w:outlineLvl w:val="0"/>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632" w:firstLineChars="200"/>
        <w:textAlignment w:val="auto"/>
        <w:outlineLvl w:val="0"/>
        <w:rPr>
          <w:rFonts w:ascii="Times New Roman" w:hAnsi="Times New Roman" w:eastAsia="Times New Roman" w:cs="Times New Roman"/>
          <w:b/>
          <w:bCs/>
          <w:spacing w:val="8"/>
        </w:rPr>
      </w:pPr>
      <w:r>
        <w:rPr>
          <w:rFonts w:ascii="Times New Roman" w:hAnsi="Times New Roman" w:eastAsia="Times New Roman" w:cs="Times New Roman"/>
          <w:b/>
          <w:bCs/>
          <w:spacing w:val="8"/>
        </w:rPr>
        <w:t>1. 内部应用情况</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单位制定了《预算绩效管理办法》，将内设机构绩效管理情况纳入考核体系。</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32" w:firstLineChars="200"/>
        <w:textAlignment w:val="auto"/>
        <w:outlineLvl w:val="0"/>
      </w:pPr>
      <w:r>
        <w:rPr>
          <w:rFonts w:ascii="Times New Roman" w:hAnsi="Times New Roman" w:eastAsia="Times New Roman" w:cs="Times New Roman"/>
          <w:b/>
          <w:bCs/>
          <w:spacing w:val="8"/>
        </w:rPr>
        <w:t>2.</w:t>
      </w:r>
      <w:r>
        <w:rPr>
          <w:b/>
          <w:bCs/>
          <w:spacing w:val="8"/>
        </w:rPr>
        <w:t>信息公开情况</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我单位及时在县政府网站公开部门决算、部门预算情况 ，部门整体绩效自评情况随同决算公开。</w:t>
      </w:r>
    </w:p>
    <w:p>
      <w:pPr>
        <w:pStyle w:val="2"/>
        <w:keepNext w:val="0"/>
        <w:keepLines w:val="0"/>
        <w:pageBreakBefore w:val="0"/>
        <w:widowControl w:val="0"/>
        <w:kinsoku/>
        <w:wordWrap/>
        <w:overflowPunct/>
        <w:topLinePunct w:val="0"/>
        <w:autoSpaceDE/>
        <w:autoSpaceDN/>
        <w:bidi w:val="0"/>
        <w:adjustRightInd/>
        <w:snapToGrid/>
        <w:spacing w:after="0" w:line="570" w:lineRule="exact"/>
        <w:ind w:left="0" w:firstLine="632" w:firstLineChars="200"/>
        <w:textAlignment w:val="auto"/>
        <w:outlineLvl w:val="0"/>
        <w:rPr>
          <w:rFonts w:ascii="Times New Roman" w:hAnsi="Times New Roman" w:eastAsia="Times New Roman" w:cs="Times New Roman"/>
          <w:b/>
          <w:bCs/>
          <w:spacing w:val="8"/>
        </w:rPr>
      </w:pPr>
      <w:r>
        <w:rPr>
          <w:rFonts w:ascii="Times New Roman" w:hAnsi="Times New Roman" w:eastAsia="Times New Roman" w:cs="Times New Roman"/>
          <w:b/>
          <w:bCs/>
          <w:spacing w:val="8"/>
        </w:rPr>
        <w:t>3.整改反馈情况</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仿宋_GB2312" w:hAnsi="仿宋_GB2312" w:eastAsia="仿宋_GB2312" w:cs="仿宋_GB2312"/>
          <w:b/>
          <w:bCs w:val="0"/>
          <w:szCs w:val="32"/>
        </w:rPr>
      </w:pPr>
      <w:r>
        <w:rPr>
          <w:rFonts w:hint="eastAsia" w:ascii="方正仿宋_GB2312" w:hAnsi="方正仿宋_GB2312" w:eastAsia="方正仿宋_GB2312" w:cs="方正仿宋_GB2312"/>
          <w:spacing w:val="3"/>
          <w:sz w:val="32"/>
          <w:szCs w:val="32"/>
          <w:lang w:val="en-US" w:eastAsia="zh-CN"/>
        </w:rPr>
        <w:t>根据财政局对部门根据绩效管理结果整改问题 、完善政策、 改进管理的情况和按要求及时向财政部门反馈应用绩效结果报告。</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02"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方正仿宋_GB2312" w:hAnsi="方正仿宋_GB2312" w:eastAsia="方正仿宋_GB2312" w:cs="方正仿宋_GB2312"/>
          <w:spacing w:val="3"/>
          <w:sz w:val="32"/>
          <w:szCs w:val="32"/>
          <w:lang w:val="en-US" w:eastAsia="zh-CN"/>
        </w:rPr>
        <w:t>按照《2025年省级部门预算绩效评价指标体系》设定的绩效指标和计分标准，我单位2025年部门整体支出绩效评价得分为88.1分。</w:t>
      </w:r>
    </w:p>
    <w:p>
      <w:pPr>
        <w:pStyle w:val="2"/>
        <w:keepNext w:val="0"/>
        <w:keepLines w:val="0"/>
        <w:pageBreakBefore w:val="0"/>
        <w:widowControl w:val="0"/>
        <w:numPr>
          <w:ilvl w:val="0"/>
          <w:numId w:val="4"/>
        </w:numPr>
        <w:kinsoku/>
        <w:wordWrap/>
        <w:overflowPunct/>
        <w:topLinePunct w:val="0"/>
        <w:autoSpaceDE/>
        <w:autoSpaceDN/>
        <w:bidi w:val="0"/>
        <w:adjustRightInd/>
        <w:snapToGrid/>
        <w:spacing w:after="0" w:line="570" w:lineRule="exact"/>
        <w:ind w:right="0" w:firstLine="602"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right="0" w:rightChars="0" w:firstLine="652" w:firstLineChars="200"/>
        <w:textAlignment w:val="auto"/>
        <w:rPr>
          <w:rFonts w:hint="eastAsia" w:ascii="Times New Roman" w:hAnsi="Times New Roman" w:eastAsia="楷体_GB2312" w:cs="Times New Roman"/>
          <w:b/>
          <w:bCs/>
          <w:color w:val="000000"/>
          <w:kern w:val="0"/>
          <w:szCs w:val="32"/>
          <w:highlight w:val="none"/>
          <w:shd w:val="clear" w:color="auto" w:fill="FFFFFF"/>
          <w:lang w:val="en-US" w:eastAsia="zh-CN"/>
        </w:rPr>
      </w:pPr>
      <w:r>
        <w:rPr>
          <w:rFonts w:hint="eastAsia" w:ascii="方正仿宋_GB2312" w:hAnsi="方正仿宋_GB2312" w:eastAsia="方正仿宋_GB2312" w:cs="方正仿宋_GB2312"/>
          <w:spacing w:val="3"/>
          <w:kern w:val="2"/>
          <w:sz w:val="32"/>
          <w:szCs w:val="32"/>
          <w:lang w:val="en-US" w:eastAsia="zh-CN" w:bidi="ar-SA"/>
        </w:rPr>
        <w:t>在预算管理工作中，已围绕预算编制、预算执行等领域积极推进改进工作并取得一定成效。然而，部分项目指标设置不够细化量化，影响预算管理的精准性与科学性。后续将针对上述问题深入分析并采取针对性措施加以优化完善。</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02"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bookmarkStart w:id="6" w:name="_Hlk110546638"/>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eastAsia" w:ascii="方正仿宋_GB2312" w:hAnsi="方正仿宋_GB2312" w:eastAsia="方正仿宋_GB2312" w:cs="方正仿宋_GB2312"/>
          <w:spacing w:val="3"/>
          <w:sz w:val="32"/>
          <w:szCs w:val="32"/>
          <w:lang w:val="en-US" w:eastAsia="zh-CN"/>
        </w:rPr>
      </w:pPr>
      <w:r>
        <w:rPr>
          <w:rFonts w:hint="eastAsia" w:ascii="方正仿宋_GB2312" w:hAnsi="方正仿宋_GB2312" w:eastAsia="方正仿宋_GB2312" w:cs="方正仿宋_GB2312"/>
          <w:spacing w:val="3"/>
          <w:sz w:val="32"/>
          <w:szCs w:val="32"/>
          <w:lang w:val="en-US" w:eastAsia="zh-CN"/>
        </w:rPr>
        <w:t>其一，加强绩效管理政策与业务学习。在预算立项前期，组织相关人员系统学习绩效管理政策及业务知识，确保每位参与预算工作的人员充分理解绩效管理内涵，熟练掌握科学设置绩效目标的方法。通过强化学习，精准锚定绩效目标，保障后续预算编制与执行紧密围绕目标有序推进，切实提高资金使用效益。</w:t>
      </w:r>
    </w:p>
    <w:p>
      <w:pPr>
        <w:pStyle w:val="2"/>
        <w:keepNext w:val="0"/>
        <w:keepLines w:val="0"/>
        <w:pageBreakBefore w:val="0"/>
        <w:widowControl w:val="0"/>
        <w:kinsoku/>
        <w:wordWrap/>
        <w:overflowPunct/>
        <w:topLinePunct w:val="0"/>
        <w:autoSpaceDE/>
        <w:autoSpaceDN/>
        <w:bidi w:val="0"/>
        <w:adjustRightInd/>
        <w:snapToGrid/>
        <w:spacing w:after="0" w:line="570" w:lineRule="exact"/>
        <w:ind w:right="0" w:firstLine="652" w:firstLineChars="200"/>
        <w:textAlignment w:val="auto"/>
        <w:rPr>
          <w:rFonts w:hint="default" w:ascii="Times New Roman" w:hAnsi="Times New Roman" w:eastAsia="黑体" w:cs="Times New Roman"/>
          <w:szCs w:val="32"/>
          <w:highlight w:val="none"/>
          <w:lang w:val="en-US" w:eastAsia="zh-CN"/>
        </w:rPr>
      </w:pPr>
      <w:r>
        <w:rPr>
          <w:rFonts w:hint="eastAsia" w:ascii="方正仿宋_GB2312" w:hAnsi="方正仿宋_GB2312" w:eastAsia="方正仿宋_GB2312" w:cs="方正仿宋_GB2312"/>
          <w:spacing w:val="3"/>
          <w:sz w:val="32"/>
          <w:szCs w:val="32"/>
          <w:lang w:val="en-US" w:eastAsia="zh-CN"/>
        </w:rPr>
        <w:t>其二，优化预算执行管理。将年度预算细化分解至季度，明确各阶段项目执行目标与资金支出计划，并制定详细的预算执行进度表。建立定期监控与通报机制，对预算执行进度进行实时跟踪。对进度滞后的项目予以重点关注，及时发出预警，确保预算执行工作平稳有序开展。</w:t>
      </w:r>
      <w:bookmarkEnd w:id="6"/>
    </w:p>
    <w:p>
      <w:pPr>
        <w:keepNext w:val="0"/>
        <w:keepLines w:val="0"/>
        <w:pageBreakBefore w:val="0"/>
        <w:kinsoku/>
        <w:wordWrap/>
        <w:overflowPunct/>
        <w:topLinePunct w:val="0"/>
        <w:autoSpaceDE/>
        <w:autoSpaceDN/>
        <w:bidi w:val="0"/>
        <w:spacing w:line="578" w:lineRule="exact"/>
        <w:ind w:firstLine="652"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方正仿宋_GB2312" w:hAnsi="方正仿宋_GB2312" w:eastAsia="方正仿宋_GB2312" w:cs="方正仿宋_GB2312"/>
          <w:spacing w:val="3"/>
          <w:kern w:val="2"/>
          <w:sz w:val="32"/>
          <w:szCs w:val="32"/>
          <w:lang w:val="en-US" w:eastAsia="zh-CN" w:bidi="ar-SA"/>
        </w:rPr>
        <w:t>附表：</w:t>
      </w:r>
      <w:r>
        <w:rPr>
          <w:rFonts w:hint="default" w:ascii="方正仿宋_GB2312" w:hAnsi="方正仿宋_GB2312" w:eastAsia="方正仿宋_GB2312" w:cs="方正仿宋_GB2312"/>
          <w:spacing w:val="3"/>
          <w:kern w:val="2"/>
          <w:sz w:val="32"/>
          <w:szCs w:val="32"/>
          <w:lang w:val="en-US" w:eastAsia="zh-CN" w:bidi="ar-SA"/>
        </w:rPr>
        <w:t>部门整体支出绩效目标完成情况自评表</w:t>
      </w: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3"/>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eastAsia="宋体" w:cs="Times New Roman"/>
                <w:i w:val="0"/>
                <w:color w:val="000000"/>
                <w:kern w:val="0"/>
                <w:sz w:val="28"/>
                <w:szCs w:val="28"/>
                <w:u w:val="none"/>
                <w:lang w:val="en-US" w:eastAsia="zh-CN" w:bidi="ar"/>
              </w:rPr>
              <w:t>2025</w:t>
            </w:r>
            <w:r>
              <w:rPr>
                <w:rFonts w:hint="default" w:ascii="Times New Roman" w:hAnsi="Times New Roman" w:eastAsia="宋体" w:cs="Times New Roman"/>
                <w:i w:val="0"/>
                <w:color w:val="000000"/>
                <w:kern w:val="0"/>
                <w:sz w:val="28"/>
                <w:szCs w:val="2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九寨沟县应急管理局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2161.05</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2161.05</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深入贯彻落实习近平总书记关于应急管理的重要指示精神，严格按照县委、县政府统筹发展与安全的工作要求，以防范化解重大安全风险为主线，扎实推进应急管理体系和能力现代化建设，全县安全生产、森林草原防灭火、防灾减灾形势持续稳定向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宋体" w:hAnsi="宋体" w:eastAsia="宋体" w:cs="宋体"/>
                <w:i w:val="0"/>
                <w:iCs w:val="0"/>
                <w:color w:val="000000"/>
                <w:kern w:val="0"/>
                <w:sz w:val="22"/>
                <w:szCs w:val="22"/>
                <w:u w:val="none"/>
                <w:lang w:val="en-US" w:eastAsia="zh-CN" w:bidi="ar"/>
              </w:rPr>
              <w:t>加强安全生产督查检查</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1.压实责任凝聚安全共治合力；2.持续强化重点领域攻坚整治；3.构建广泛参与的监管格局；4.科技赋能提升安全监管能效；5.精准执法监管保持高压震慑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全力做好防灾减灾救灾工作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1.强化组织领导，压实防汛抗旱责任体系；2.深化隐患排查，夯实防灾减灾基础；3.加强应急准备，提升抢险救援能力；4、科学调度应对，有效处置灾害险情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严格落实森林草原防灭火工作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1.严格落实工作责任；2.常态开展宣传教育；3.完善预警响应机制；4.防范化解风险隐患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扎实开展</w:t>
            </w:r>
            <w:r>
              <w:rPr>
                <w:rFonts w:hint="eastAsia" w:eastAsia="宋体" w:cs="Times New Roman"/>
                <w:i w:val="0"/>
                <w:color w:val="000000"/>
                <w:kern w:val="0"/>
                <w:sz w:val="24"/>
                <w:szCs w:val="24"/>
                <w:u w:val="none"/>
                <w:lang w:val="en-US" w:eastAsia="zh-CN" w:bidi="ar"/>
              </w:rPr>
              <w:t>安全生产</w:t>
            </w:r>
            <w:r>
              <w:rPr>
                <w:rFonts w:hint="default" w:ascii="Times New Roman" w:hAnsi="Times New Roman" w:eastAsia="宋体" w:cs="Times New Roman"/>
                <w:i w:val="0"/>
                <w:color w:val="000000"/>
                <w:kern w:val="0"/>
                <w:sz w:val="24"/>
                <w:szCs w:val="24"/>
                <w:u w:val="none"/>
                <w:lang w:val="en-US" w:eastAsia="zh-CN" w:bidi="ar"/>
              </w:rPr>
              <w:t>监管执法专项行动，共检查企业</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214</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家次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推进安全风险隐患报告奖励，共收到各领域安全生产隐患举报数量</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以“3.30警示日”“森林草原防灭火宣传月”“防火知识进校园”等为活动主体开展专题宣传活动</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240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场</w:t>
            </w:r>
            <w:r>
              <w:rPr>
                <w:rFonts w:hint="default" w:ascii="Times New Roman" w:hAnsi="Times New Roman" w:eastAsia="宋体" w:cs="Times New Roman"/>
                <w:i w:val="0"/>
                <w:color w:val="000000"/>
                <w:kern w:val="0"/>
                <w:sz w:val="24"/>
                <w:szCs w:val="24"/>
                <w:u w:val="none"/>
                <w:lang w:val="en-US" w:eastAsia="zh-CN" w:bidi="ar"/>
              </w:rPr>
              <w:t>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273"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对全县河道、水库（水电站）、山洪沟道、地质灾害隐患点、涉水旅游景区、在建工程、城乡低洼易涝区等进行多轮次、拉网式排查，全年累计排查隐患点数量</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544</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eastAsia" w:eastAsia="宋体" w:cs="Times New Roman"/>
                <w:i w:val="0"/>
                <w:color w:val="000000"/>
                <w:kern w:val="0"/>
                <w:sz w:val="24"/>
                <w:szCs w:val="24"/>
                <w:u w:val="none"/>
                <w:lang w:val="en-US" w:eastAsia="zh-CN" w:bidi="ar"/>
              </w:rPr>
              <w:t>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p>
        </w:tc>
        <w:tc>
          <w:tcPr>
            <w:tcW w:w="1273"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为提升协同作战能力，开展了山洪地质灾害防御演练及全县防汛抗旱、地质灾害救援、地震等综合性演练</w:t>
            </w:r>
            <w:r>
              <w:rPr>
                <w:rFonts w:hint="eastAsia" w:eastAsia="宋体" w:cs="Times New Roman"/>
                <w:i w:val="0"/>
                <w:color w:val="000000"/>
                <w:sz w:val="24"/>
                <w:szCs w:val="24"/>
                <w:u w:val="none"/>
                <w:lang w:val="en-US" w:eastAsia="zh-CN"/>
              </w:rPr>
              <w:t>次数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500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余</w:t>
            </w:r>
            <w:r>
              <w:rPr>
                <w:rFonts w:hint="default" w:ascii="Times New Roman" w:hAnsi="Times New Roman" w:eastAsia="宋体" w:cs="Times New Roman"/>
                <w:i w:val="0"/>
                <w:color w:val="000000"/>
                <w:kern w:val="0"/>
                <w:sz w:val="24"/>
                <w:szCs w:val="24"/>
                <w:u w:val="none"/>
                <w:lang w:val="en-US" w:eastAsia="zh-CN" w:bidi="ar"/>
              </w:rPr>
              <w:t>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5</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各项工作完成质量</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各项工作完成时限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保障人民群众生命财产安全</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有效保障</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30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有效保障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rPr>
              <w:t>9</w:t>
            </w:r>
            <w:r>
              <w:rPr>
                <w:rFonts w:hint="eastAsia" w:eastAsia="宋体" w:cs="Times New Roman"/>
                <w:i w:val="0"/>
                <w:color w:val="000000"/>
                <w:sz w:val="24"/>
                <w:szCs w:val="24"/>
                <w:u w:val="none"/>
                <w:lang w:val="en-US" w:eastAsia="zh-CN"/>
              </w:rPr>
              <w:t>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bl>
    <w:p>
      <w:pPr>
        <w:pStyle w:val="6"/>
        <w:ind w:left="0" w:leftChars="0" w:firstLine="0" w:firstLineChars="0"/>
        <w:rPr>
          <w:rFonts w:hint="default" w:ascii="Times New Roman" w:hAnsi="Times New Roman" w:eastAsia="黑体" w:cs="Times New Roman"/>
          <w:sz w:val="24"/>
          <w:szCs w:val="24"/>
          <w:highlight w:val="none"/>
          <w:lang w:val="en-US" w:eastAsia="zh-CN"/>
        </w:rPr>
      </w:pPr>
    </w:p>
    <w:p>
      <w:pPr>
        <w:keepNext w:val="0"/>
        <w:keepLines w:val="0"/>
        <w:pageBreakBefore w:val="0"/>
        <w:kinsoku/>
        <w:wordWrap/>
        <w:overflowPunct/>
        <w:topLinePunct w:val="0"/>
        <w:autoSpaceDE/>
        <w:autoSpaceDN/>
        <w:bidi w:val="0"/>
        <w:spacing w:line="578" w:lineRule="exact"/>
        <w:textAlignment w:val="auto"/>
        <w:rPr>
          <w:rFonts w:hint="eastAsia" w:asciiTheme="minorEastAsia" w:hAnsiTheme="minorEastAsia" w:eastAsiaTheme="minorEastAsia" w:cstheme="minorEastAsia"/>
          <w:sz w:val="32"/>
          <w:szCs w:val="32"/>
        </w:rPr>
      </w:pP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Theme="minorEastAsia" w:hAnsiTheme="minorEastAsia" w:eastAsiaTheme="minorEastAsia" w:cstheme="minorEastAsia"/>
          <w:sz w:val="32"/>
          <w:szCs w:val="32"/>
        </w:rPr>
        <w:t>附件</w:t>
      </w:r>
      <w:r>
        <w:rPr>
          <w:rFonts w:hint="eastAsia" w:asciiTheme="minorEastAsia" w:hAnsiTheme="minorEastAsia" w:eastAsiaTheme="minorEastAsia" w:cstheme="minorEastAsia"/>
          <w:sz w:val="32"/>
          <w:szCs w:val="32"/>
          <w:lang w:val="en-US" w:eastAsia="zh-CN"/>
        </w:rPr>
        <w:t>2</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rPr>
          <w:rFonts w:hint="eastAsia" w:ascii="Times New Roman" w:hAnsi="Times New Roman" w:cs="Times New Roman"/>
          <w:b/>
          <w:bCs/>
          <w:sz w:val="44"/>
          <w:szCs w:val="44"/>
          <w:lang w:val="en-US" w:eastAsia="zh-CN"/>
        </w:rPr>
      </w:pPr>
      <w:r>
        <w:rPr>
          <w:rFonts w:hint="eastAsia" w:ascii="Times New Roman" w:hAnsi="Times New Roman" w:cs="Times New Roman"/>
          <w:b/>
          <w:bCs/>
          <w:sz w:val="44"/>
          <w:szCs w:val="44"/>
          <w:lang w:val="en-US" w:eastAsia="zh-CN"/>
        </w:rPr>
        <w:t>中央自然灾害救灾资金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rPr>
          <w:rFonts w:hint="eastAsia" w:ascii="仿宋_GB2312" w:eastAsia="仿宋_GB2312" w:cs="仿宋_GB2312"/>
          <w:b/>
          <w:bCs/>
          <w:sz w:val="30"/>
          <w:szCs w:val="30"/>
          <w:lang w:eastAsia="zh-CN" w:bidi="ar-SA"/>
        </w:rPr>
      </w:pPr>
      <w:r>
        <w:rPr>
          <w:rFonts w:hint="eastAsia"/>
          <w:b/>
          <w:bCs/>
          <w:sz w:val="44"/>
          <w:szCs w:val="44"/>
          <w:lang w:val="en-US" w:eastAsia="zh-CN"/>
        </w:rPr>
        <w:t>专项预算项目绩效评价报告</w:t>
      </w:r>
    </w:p>
    <w:p>
      <w:pPr>
        <w:keepNext w:val="0"/>
        <w:keepLines w:val="0"/>
        <w:pageBreakBefore w:val="0"/>
        <w:widowControl w:val="0"/>
        <w:kinsoku/>
        <w:wordWrap/>
        <w:overflowPunct/>
        <w:topLinePunct w:val="0"/>
        <w:autoSpaceDE/>
        <w:autoSpaceDN/>
        <w:bidi w:val="0"/>
        <w:adjustRightInd w:val="0"/>
        <w:snapToGrid w:val="0"/>
        <w:spacing w:line="578" w:lineRule="exact"/>
        <w:ind w:firstLine="422" w:firstLineChars="200"/>
        <w:textAlignment w:val="auto"/>
        <w:rPr>
          <w:rFonts w:hint="eastAsia" w:ascii="黑体" w:hAnsi="宋体" w:eastAsia="黑体"/>
          <w:b/>
          <w:bCs/>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w:t>
      </w:r>
      <w:bookmarkStart w:id="7" w:name="OLE_LINK1"/>
      <w:r>
        <w:rPr>
          <w:rFonts w:hint="eastAsia" w:ascii="楷体_GB2312" w:hAnsi="宋体" w:eastAsia="楷体_GB2312"/>
          <w:b/>
          <w:color w:val="auto"/>
          <w:sz w:val="32"/>
          <w:szCs w:val="32"/>
          <w:highlight w:val="none"/>
          <w:u w:val="none"/>
          <w:lang w:val="zh-CN"/>
        </w:rPr>
        <w:t>设立背景及基本情况</w:t>
      </w:r>
      <w:bookmarkEnd w:id="7"/>
      <w:r>
        <w:rPr>
          <w:rFonts w:hint="eastAsia" w:ascii="楷体_GB2312" w:hAnsi="宋体" w:eastAsia="楷体_GB2312"/>
          <w:b/>
          <w:color w:val="auto"/>
          <w:sz w:val="32"/>
          <w:szCs w:val="32"/>
          <w:highlight w:val="none"/>
          <w:u w:val="none"/>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中央自然灾害救灾资金是中央财政设立的专项转移支付资金，旨在切实保障受灾群众基本生活，助力地方高效开展灾害应急救援、灾后恢复重建等工作。近年来，极端天气和自然灾害频发，县级行政区域作为直面灾情的基层单元，在应急处置、群众安置、损毁设施修复等方面面临巨大资金压力。在此背景下，中央自然灾害救灾资金直接下沉县级，可有效填补地方财政缺口，提升基层应急救灾能力。县级使用该资金时，需严格遵循专款专用原则，在灾害预警、应急抢险、受灾群众临时生活救助、倒损住房恢复重建、损毁基础设施抢修等环节规范使用，确保资金精准高效直达一线，最大限度降低灾害损失，筑牢民生保障底线。</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adjustRightInd w:val="0"/>
        <w:snapToGrid w:val="0"/>
        <w:spacing w:line="56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2024年7月16日至7月24日，我县境内出现多轮强降雨，其中最大降水量91.3毫米，县城累计降水量133.2毫米，大部分乡镇出现暴雨，个别乡镇出现大暴雨极端天气，我县发布暴雨红色预警和地质灾害红色预警（近10年来首次），启动II级防汛应急响应（近5年来首次）。据统计截止目前，强降雨已造成全县12个乡镇110个行政村（社区），2474户8480人受灾，县内多处发生山洪泥石流灾害，致使全县群众农房333户房屋不同程度受灾，1223人需应急期生活救助，66人需要过度期生活救助，1人遇难人员抚慰金，33户94人需要冬春救助。</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综上，中央自然灾害救灾资金立项依据充分，符合工作实际。为此，使用中央自然灾害救灾资金是保障民生工程必须的，需纳入政府财政预算立即解决。</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rPr>
          <w:rFonts w:hint="eastAsia" w:ascii="仿宋_GB2312" w:hAnsi="Times New Roman" w:eastAsia="仿宋_GB2312" w:cs="仿宋_GB2312"/>
          <w:sz w:val="32"/>
          <w:szCs w:val="32"/>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pacing w:val="0"/>
          <w:kern w:val="0"/>
          <w:sz w:val="32"/>
          <w:szCs w:val="32"/>
          <w:u w:val="none"/>
          <w:lang w:val="en-US" w:eastAsia="zh-CN" w:bidi="ar-SA"/>
        </w:rPr>
        <w:t>2024年“7.16”“7.24”强降雨受灾后，上级部门2025年先后给我县拨付中央、省级自然灾害救灾资金943.3819万元，用于灾后群众房屋受损和倒塌重建的12个乡镇和县应急局的应急抢险救援机械租赁费和人工抢险费。</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sz w:val="32"/>
          <w:szCs w:val="32"/>
          <w:lang w:val="zh-CN" w:eastAsia="zh-CN" w:bidi="ar-SA"/>
        </w:rPr>
        <w:t>项目绩效目标设置根据一级指标设定了产出指标、效益指标、满意度指标、成本指标；项目绩效目标二级指标设定了数量指标、质量指标、时效指标、社会效益指标、满意度指标、经济成本指标；项目绩效目标三级指标设定洪涝灾害导致倒塌及受损房屋数量、房屋重建及维修加固验收、完成时限、项目实施使受灾群众恢复正常生产生活、受益对象满意度、应急救灾经济成本</w:t>
      </w:r>
      <w:r>
        <w:rPr>
          <w:rFonts w:hint="eastAsia" w:ascii="仿宋_GB2312" w:hAnsi="仿宋_GB2312" w:eastAsia="仿宋_GB2312" w:cs="仿宋_GB2312"/>
          <w:sz w:val="32"/>
          <w:szCs w:val="32"/>
          <w:lang w:val="en-US" w:eastAsia="zh-CN" w:bidi="ar-SA"/>
        </w:rPr>
        <w:t>等指标</w:t>
      </w:r>
      <w:r>
        <w:rPr>
          <w:rFonts w:hint="eastAsia" w:ascii="仿宋_GB2312" w:hAnsi="仿宋_GB2312" w:eastAsia="仿宋_GB2312" w:cs="仿宋_GB2312"/>
          <w:sz w:val="32"/>
          <w:szCs w:val="32"/>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zh-CN" w:eastAsia="zh-CN" w:bidi="ar-SA"/>
        </w:rPr>
        <w:t>项目自评工作在项目验收后开始，</w:t>
      </w:r>
      <w:r>
        <w:rPr>
          <w:rFonts w:hint="eastAsia" w:ascii="仿宋_GB2312" w:hAnsi="仿宋_GB2312" w:eastAsia="仿宋_GB2312" w:cs="仿宋_GB2312"/>
          <w:sz w:val="32"/>
          <w:szCs w:val="32"/>
          <w:lang w:val="en-US" w:eastAsia="zh-CN" w:bidi="ar-SA"/>
        </w:rPr>
        <w:t>按照有关规定和工作安排，组建了事后绩效评价组，通过收集被评价项目相关基础资料，并查阅资料、收集数据信息等，深入论证分析后，形成绩效评价报告。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黑体" w:hAnsi="黑体" w:eastAsia="黑体" w:cs="黑体"/>
          <w:sz w:val="32"/>
          <w:szCs w:val="32"/>
          <w:lang w:val="en-US" w:eastAsia="zh-CN" w:bidi="ar-SA"/>
        </w:rPr>
      </w:pPr>
      <w:r>
        <w:rPr>
          <w:rFonts w:hint="eastAsia" w:ascii="黑体" w:hAnsi="黑体" w:eastAsia="黑体" w:cs="黑体"/>
          <w:sz w:val="32"/>
          <w:szCs w:val="32"/>
          <w:lang w:val="en-US" w:eastAsia="zh-CN" w:bidi="ar-SA"/>
        </w:rPr>
        <w:t>二、评价实施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（一）评价目的。</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sz w:val="32"/>
          <w:szCs w:val="32"/>
          <w:lang w:val="en-US" w:eastAsia="zh-CN" w:bidi="ar-SA"/>
        </w:rPr>
        <w:t>通过绩效自评将绩效管理落到实处，为项目实施和资金使用可靠性提供重要参考依据，提高预算编制科学性、合理性，优化财政支出结构，从源头上防控财政资源配置的低效无效，提高财政资源配置效率和财政资金使用效益。通过项目的实施，达到了有利于提升防灾减灾救灾应急处置能力，具有十分重要的社会和经济意义的绩效目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（二）预设问题及评价重点。</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按照绩效评价指标体系，项目绩效目标编制和绩效指标完全匹配，已全面完整落实，符合中央自然灾害救灾资金使用政策，与使用对象工作目标一致，产出和效果一致，达到了满意度指标预测目标。</w:t>
      </w:r>
    </w:p>
    <w:p>
      <w:pPr>
        <w:keepNext w:val="0"/>
        <w:keepLines w:val="0"/>
        <w:widowControl/>
        <w:suppressLineNumbers w:val="0"/>
        <w:ind w:firstLine="640" w:firstLineChars="200"/>
        <w:jc w:val="both"/>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项目总体绩效目标为：此项目</w:t>
      </w:r>
      <w:r>
        <w:rPr>
          <w:rFonts w:hint="eastAsia" w:ascii="仿宋_GB2312" w:hAnsi="仿宋_GB2312" w:eastAsia="仿宋_GB2312" w:cs="仿宋_GB2312"/>
          <w:sz w:val="32"/>
          <w:szCs w:val="32"/>
          <w:lang w:bidi="ar-SA"/>
        </w:rPr>
        <w:t>是坚持以人为本、执政为民的重要体现</w:t>
      </w:r>
      <w:r>
        <w:rPr>
          <w:rFonts w:hint="eastAsia" w:ascii="仿宋_GB2312" w:hAnsi="仿宋_GB2312" w:eastAsia="仿宋_GB2312" w:cs="仿宋_GB2312"/>
          <w:sz w:val="32"/>
          <w:szCs w:val="32"/>
          <w:lang w:eastAsia="zh-CN" w:bidi="ar-SA"/>
        </w:rPr>
        <w:t>；</w:t>
      </w:r>
      <w:r>
        <w:rPr>
          <w:rFonts w:hint="eastAsia" w:ascii="仿宋_GB2312" w:hAnsi="仿宋_GB2312" w:eastAsia="仿宋_GB2312" w:cs="仿宋_GB2312"/>
          <w:sz w:val="32"/>
          <w:szCs w:val="32"/>
          <w:lang w:val="en-US" w:eastAsia="zh-CN" w:bidi="ar-SA"/>
        </w:rPr>
        <w:t>是关</w:t>
      </w:r>
      <w:r>
        <w:rPr>
          <w:rFonts w:hint="eastAsia" w:ascii="仿宋_GB2312" w:hAnsi="仿宋_GB2312" w:eastAsia="仿宋_GB2312" w:cs="仿宋_GB2312"/>
          <w:sz w:val="32"/>
          <w:szCs w:val="32"/>
          <w:lang w:bidi="ar-SA"/>
        </w:rPr>
        <w:t>社会发展全局和人民群众生命财产安全的</w:t>
      </w:r>
      <w:r>
        <w:rPr>
          <w:rFonts w:hint="eastAsia" w:ascii="仿宋_GB2312" w:hAnsi="仿宋_GB2312" w:eastAsia="仿宋_GB2312" w:cs="仿宋_GB2312"/>
          <w:sz w:val="32"/>
          <w:szCs w:val="32"/>
          <w:lang w:eastAsia="zh-CN" w:bidi="ar-SA"/>
        </w:rPr>
        <w:t>头等</w:t>
      </w:r>
      <w:r>
        <w:rPr>
          <w:rFonts w:hint="eastAsia" w:ascii="仿宋_GB2312" w:hAnsi="仿宋_GB2312" w:eastAsia="仿宋_GB2312" w:cs="仿宋_GB2312"/>
          <w:sz w:val="32"/>
          <w:szCs w:val="32"/>
          <w:lang w:bidi="ar-SA"/>
        </w:rPr>
        <w:t>大事，是构建社会主义和谐社会的重要内容;是全面履行政府职能，进一步提高行政能力的重要方面</w:t>
      </w:r>
      <w:r>
        <w:rPr>
          <w:rFonts w:hint="eastAsia" w:ascii="仿宋_GB2312" w:hAnsi="仿宋_GB2312" w:eastAsia="仿宋_GB2312" w:cs="仿宋_GB2312"/>
          <w:sz w:val="32"/>
          <w:szCs w:val="32"/>
          <w:lang w:val="en-US" w:eastAsia="zh-CN" w:bidi="ar-SA"/>
        </w:rPr>
        <w:t>。从而提高了人民群众的幸福指数。</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en-US" w:eastAsia="zh-CN"/>
        </w:rPr>
        <w:t>（三）</w:t>
      </w:r>
      <w:r>
        <w:rPr>
          <w:rFonts w:hint="eastAsia" w:ascii="楷体_GB2312" w:hAnsi="宋体" w:eastAsia="楷体_GB2312" w:cs="Times New Roman"/>
          <w:b/>
          <w:color w:val="auto"/>
          <w:sz w:val="32"/>
          <w:szCs w:val="32"/>
          <w:highlight w:val="none"/>
          <w:u w:val="none"/>
          <w:lang w:val="zh-CN" w:eastAsia="zh-CN"/>
        </w:rPr>
        <w:t>评价选点。</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Times New Roman" w:eastAsia="仿宋_GB2312" w:cs="仿宋_GB2312"/>
          <w:sz w:val="32"/>
          <w:szCs w:val="32"/>
          <w:lang w:val="en-US" w:eastAsia="zh-CN" w:bidi="ar-SA"/>
        </w:rPr>
      </w:pPr>
      <w:r>
        <w:rPr>
          <w:rFonts w:hint="eastAsia" w:ascii="仿宋_GB2312" w:hAnsi="仿宋_GB2312" w:eastAsia="仿宋_GB2312" w:cs="仿宋_GB2312"/>
          <w:sz w:val="32"/>
          <w:szCs w:val="32"/>
          <w:lang w:val="zh-CN" w:eastAsia="zh-CN" w:bidi="ar-SA"/>
        </w:rPr>
        <w:t>通过</w:t>
      </w:r>
      <w:r>
        <w:rPr>
          <w:rFonts w:hint="eastAsia" w:ascii="仿宋_GB2312" w:hAnsi="仿宋_GB2312" w:eastAsia="仿宋_GB2312" w:cs="仿宋_GB2312"/>
          <w:sz w:val="32"/>
          <w:szCs w:val="32"/>
          <w:lang w:val="en-US" w:eastAsia="zh-CN" w:bidi="ar-SA"/>
        </w:rPr>
        <w:t>实地查看应急救助工作、资金使用情况和审核报账材料</w:t>
      </w:r>
      <w:r>
        <w:rPr>
          <w:rFonts w:hint="eastAsia" w:ascii="仿宋_GB2312" w:hAnsi="仿宋_GB2312" w:eastAsia="仿宋_GB2312" w:cs="仿宋_GB2312"/>
          <w:sz w:val="32"/>
          <w:szCs w:val="32"/>
          <w:lang w:val="zh-CN" w:eastAsia="zh-CN" w:bidi="ar-SA"/>
        </w:rPr>
        <w:t>，抽样选取了</w:t>
      </w:r>
      <w:r>
        <w:rPr>
          <w:rFonts w:hint="eastAsia" w:ascii="仿宋_GB2312" w:hAnsi="仿宋_GB2312" w:eastAsia="仿宋_GB2312" w:cs="仿宋_GB2312"/>
          <w:sz w:val="32"/>
          <w:szCs w:val="32"/>
          <w:lang w:val="en-US" w:eastAsia="zh-CN" w:bidi="ar-SA"/>
        </w:rPr>
        <w:t>南坪镇、黑河镇、双河镇。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（四）评价方法。</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根据项目情况和评价重点，本项目通过查看项目预算申报有关资料、单位自评法、实地勘察法、电话咨询等方法了解项目情况，收集相关资料，综合分析相关情况后，对项目的立项必要性、投入经济性、目标合理性、方案可行性以及产出和效果实施评估。</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（五）评价组织。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九寨沟县专项预算项目绩效自评小组</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组  长：任  敏   县应急管理局副局长</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副组长：</w:t>
      </w:r>
      <w:r>
        <w:rPr>
          <w:rFonts w:hint="eastAsia" w:ascii="仿宋_GB2312" w:hAnsi="Times New Roman" w:cs="仿宋_GB2312"/>
          <w:sz w:val="32"/>
          <w:szCs w:val="32"/>
          <w:lang w:val="en-US" w:eastAsia="zh-CN" w:bidi="ar-SA"/>
        </w:rPr>
        <w:t>尤  威</w:t>
      </w:r>
      <w:r>
        <w:rPr>
          <w:rFonts w:hint="eastAsia" w:ascii="仿宋_GB2312" w:hAnsi="Times New Roman" w:eastAsia="仿宋_GB2312" w:cs="仿宋_GB2312"/>
          <w:sz w:val="32"/>
          <w:szCs w:val="32"/>
          <w:lang w:val="en-US" w:eastAsia="zh-CN" w:bidi="ar-SA"/>
        </w:rPr>
        <w:t xml:space="preserve">   县应急管理局副局长</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组  员：李晓花   县应急管理局财务人员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1920" w:firstLineChars="6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cs="仿宋_GB2312"/>
          <w:sz w:val="32"/>
          <w:szCs w:val="32"/>
          <w:lang w:val="en-US" w:eastAsia="zh-CN" w:bidi="ar-SA"/>
        </w:rPr>
        <w:t>赵华明</w:t>
      </w:r>
      <w:r>
        <w:rPr>
          <w:rFonts w:hint="eastAsia" w:ascii="仿宋_GB2312" w:hAnsi="Times New Roman" w:eastAsia="仿宋_GB2312" w:cs="仿宋_GB2312"/>
          <w:sz w:val="32"/>
          <w:szCs w:val="32"/>
          <w:lang w:val="en-US" w:eastAsia="zh-CN" w:bidi="ar-SA"/>
        </w:rPr>
        <w:t xml:space="preserve">   县应急管理局工作人员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1920" w:firstLineChars="600"/>
        <w:contextualSpacing/>
        <w:jc w:val="left"/>
        <w:textAlignment w:val="auto"/>
        <w:rPr>
          <w:rFonts w:hint="default" w:ascii="仿宋_GB2312" w:hAnsi="Times New Roman" w:eastAsia="仿宋_GB2312" w:cs="仿宋_GB2312"/>
          <w:sz w:val="32"/>
          <w:szCs w:val="32"/>
          <w:lang w:val="en-US" w:eastAsia="zh-CN" w:bidi="ar-SA"/>
        </w:rPr>
      </w:pPr>
      <w:r>
        <w:rPr>
          <w:rFonts w:hint="eastAsia" w:ascii="仿宋_GB2312" w:hAnsi="Times New Roman" w:cs="仿宋_GB2312"/>
          <w:sz w:val="32"/>
          <w:szCs w:val="32"/>
          <w:lang w:val="en-US" w:eastAsia="zh-CN" w:bidi="ar-SA"/>
        </w:rPr>
        <w:t xml:space="preserve">郭文隆   </w:t>
      </w:r>
      <w:r>
        <w:rPr>
          <w:rFonts w:hint="eastAsia" w:ascii="仿宋_GB2312" w:hAnsi="Times New Roman" w:eastAsia="仿宋_GB2312" w:cs="仿宋_GB2312"/>
          <w:sz w:val="32"/>
          <w:szCs w:val="32"/>
          <w:lang w:val="en-US" w:eastAsia="zh-CN" w:bidi="ar-SA"/>
        </w:rPr>
        <w:t>县应急管理局工作人员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320" w:firstLineChars="1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李晓花同志负责统筹单位专项预算项目自评报告汇总上报，王晨峰、赵华明各自编写负责的项目自评报告。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黑体" w:hAnsi="黑体" w:eastAsia="黑体" w:cs="黑体"/>
          <w:sz w:val="32"/>
          <w:szCs w:val="32"/>
          <w:lang w:val="zh-CN" w:eastAsia="zh-CN" w:bidi="ar-SA"/>
        </w:rPr>
      </w:pPr>
      <w:r>
        <w:rPr>
          <w:rFonts w:hint="eastAsia" w:ascii="黑体" w:hAnsi="黑体" w:eastAsia="黑体" w:cs="黑体"/>
          <w:sz w:val="32"/>
          <w:szCs w:val="32"/>
          <w:lang w:val="en-US" w:eastAsia="zh-CN" w:bidi="ar-SA"/>
        </w:rPr>
        <w:t>三、绩效分析</w:t>
      </w:r>
      <w:r>
        <w:rPr>
          <w:rFonts w:hint="eastAsia" w:ascii="黑体" w:hAnsi="黑体" w:eastAsia="黑体" w:cs="黑体"/>
          <w:sz w:val="32"/>
          <w:szCs w:val="32"/>
          <w:lang w:val="zh-CN" w:eastAsia="zh-CN" w:bidi="ar-SA"/>
        </w:rPr>
        <w:tab/>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w:t>
      </w:r>
      <w:r>
        <w:rPr>
          <w:rFonts w:hint="eastAsia" w:ascii="楷体_GB2312" w:hAnsi="宋体" w:eastAsia="楷体_GB2312" w:cs="Times New Roman"/>
          <w:b/>
          <w:color w:val="auto"/>
          <w:sz w:val="32"/>
          <w:szCs w:val="32"/>
          <w:highlight w:val="none"/>
          <w:u w:val="none"/>
          <w:lang w:val="en-US" w:eastAsia="zh-CN"/>
        </w:rPr>
        <w:t>通用指标</w:t>
      </w:r>
      <w:r>
        <w:rPr>
          <w:rFonts w:hint="eastAsia"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Times New Roman" w:eastAsia="仿宋_GB2312" w:cs="仿宋_GB2312"/>
          <w:sz w:val="32"/>
          <w:szCs w:val="32"/>
          <w:lang w:val="en-US" w:eastAsia="zh-CN" w:bidi="ar-SA"/>
        </w:rPr>
        <w:t>（18分）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我局在救助资金下达后，立即再次对项目的可行性、操作性进行核实，有利于提升防灾减灾救灾救助应急处置能力。具有十分重要的社会和经济意义。</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综上所述，该指标的16分。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Times New Roman" w:eastAsia="仿宋_GB2312" w:cs="仿宋_GB2312"/>
          <w:sz w:val="32"/>
          <w:szCs w:val="32"/>
          <w:lang w:val="en-US" w:eastAsia="zh-CN" w:bidi="ar-SA"/>
        </w:rPr>
        <w:t>（18分）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按照九寨沟县应急管理局建设项目管理内部控制制度，</w:t>
      </w:r>
      <w:r>
        <w:rPr>
          <w:rFonts w:hint="eastAsia" w:ascii="仿宋_GB2312" w:hAnsi="Times New Roman" w:eastAsia="仿宋_GB2312" w:cs="仿宋_GB2312"/>
          <w:sz w:val="32"/>
          <w:szCs w:val="32"/>
          <w:lang w:val="zh-CN" w:eastAsia="zh-CN" w:bidi="ar-SA"/>
        </w:rPr>
        <w:t>严格执行财务管理制度，</w:t>
      </w:r>
      <w:r>
        <w:rPr>
          <w:rFonts w:hint="eastAsia" w:ascii="仿宋_GB2312" w:hAnsi="Times New Roman" w:eastAsia="仿宋_GB2312" w:cs="仿宋_GB2312"/>
          <w:sz w:val="32"/>
          <w:szCs w:val="32"/>
          <w:lang w:val="en-US" w:eastAsia="zh-CN" w:bidi="ar-SA"/>
        </w:rPr>
        <w:t>抓好项目</w:t>
      </w:r>
      <w:r>
        <w:rPr>
          <w:rFonts w:hint="eastAsia" w:ascii="仿宋_GB2312" w:hAnsi="Times New Roman" w:eastAsia="仿宋_GB2312" w:cs="仿宋_GB2312"/>
          <w:sz w:val="32"/>
          <w:szCs w:val="32"/>
          <w:lang w:val="zh-CN" w:eastAsia="zh-CN" w:bidi="ar-SA"/>
        </w:rPr>
        <w:t>财务管理，严格按照项目资金管理办法，层层审核，建立项目专账，专款专用，财务处理及时、规范。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综上所述，该指标得18分。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3.项目实施。</w:t>
      </w:r>
      <w:r>
        <w:rPr>
          <w:rFonts w:hint="eastAsia" w:ascii="仿宋_GB2312" w:hAnsi="Times New Roman" w:eastAsia="仿宋_GB2312" w:cs="仿宋_GB2312"/>
          <w:sz w:val="32"/>
          <w:szCs w:val="32"/>
          <w:lang w:val="en-US" w:eastAsia="zh-CN" w:bidi="ar-SA"/>
        </w:rPr>
        <w:t>（</w:t>
      </w:r>
      <w:r>
        <w:rPr>
          <w:rFonts w:hint="eastAsia" w:ascii="仿宋_GB2312" w:hAnsi="Times New Roman" w:cs="仿宋_GB2312"/>
          <w:sz w:val="32"/>
          <w:szCs w:val="32"/>
          <w:lang w:val="en-US" w:eastAsia="zh-CN" w:bidi="ar-SA"/>
        </w:rPr>
        <w:t>9</w:t>
      </w:r>
      <w:r>
        <w:rPr>
          <w:rFonts w:hint="eastAsia" w:ascii="仿宋_GB2312" w:hAnsi="Times New Roman" w:eastAsia="仿宋_GB2312" w:cs="仿宋_GB2312"/>
          <w:sz w:val="32"/>
          <w:szCs w:val="32"/>
          <w:lang w:val="en-US" w:eastAsia="zh-CN" w:bidi="ar-SA"/>
        </w:rPr>
        <w:t>分）</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pacing w:val="0"/>
          <w:kern w:val="0"/>
          <w:sz w:val="32"/>
          <w:szCs w:val="32"/>
          <w:u w:val="none"/>
          <w:lang w:val="en-US" w:eastAsia="zh-CN" w:bidi="ar-SA"/>
        </w:rPr>
        <w:t>2024年“7.16”“7.24”强降雨受灾群众房屋维修重建</w:t>
      </w:r>
      <w:r>
        <w:rPr>
          <w:rFonts w:hint="eastAsia" w:ascii="仿宋_GB2312" w:hAnsi="仿宋_GB2312" w:eastAsia="仿宋_GB2312" w:cs="仿宋_GB2312"/>
          <w:sz w:val="32"/>
          <w:szCs w:val="32"/>
          <w:lang w:val="en-US" w:eastAsia="zh-CN" w:bidi="ar-SA"/>
        </w:rPr>
        <w:t>。合计：251.46万元，12个乡镇级县应急局应急抢险救援机械租赁费和人工抢险费用516.8823万元，</w:t>
      </w:r>
      <w:r>
        <w:rPr>
          <w:rFonts w:hint="eastAsia" w:ascii="仿宋_GB2312" w:hAnsi="仿宋_GB2312" w:eastAsia="仿宋_GB2312" w:cs="仿宋_GB2312"/>
          <w:b w:val="0"/>
          <w:bCs w:val="0"/>
          <w:color w:val="auto"/>
          <w:spacing w:val="0"/>
          <w:kern w:val="0"/>
          <w:sz w:val="32"/>
          <w:szCs w:val="32"/>
          <w:u w:val="none"/>
          <w:lang w:val="en-US" w:eastAsia="zh-CN" w:bidi="ar-SA"/>
        </w:rPr>
        <w:t>共计：768.3423万元。结余175.0396万元于2025年12月被财政收回。</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综上所述，该指标得8分。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Times New Roman" w:eastAsia="仿宋_GB2312" w:cs="仿宋_GB2312"/>
          <w:sz w:val="32"/>
          <w:szCs w:val="32"/>
          <w:lang w:val="en-US" w:eastAsia="zh-CN" w:bidi="ar-SA"/>
        </w:rPr>
        <w:t>（</w:t>
      </w:r>
      <w:r>
        <w:rPr>
          <w:rFonts w:hint="eastAsia" w:ascii="仿宋_GB2312" w:hAnsi="Times New Roman" w:cs="仿宋_GB2312"/>
          <w:sz w:val="32"/>
          <w:szCs w:val="32"/>
          <w:lang w:val="en-US" w:eastAsia="zh-CN" w:bidi="ar-SA"/>
        </w:rPr>
        <w:t>9</w:t>
      </w:r>
      <w:r>
        <w:rPr>
          <w:rFonts w:hint="eastAsia" w:ascii="仿宋_GB2312" w:hAnsi="Times New Roman" w:eastAsia="仿宋_GB2312" w:cs="仿宋_GB2312"/>
          <w:sz w:val="32"/>
          <w:szCs w:val="32"/>
          <w:lang w:val="en-US" w:eastAsia="zh-CN" w:bidi="ar-SA"/>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实施完成</w:t>
      </w:r>
      <w:r>
        <w:rPr>
          <w:rFonts w:hint="eastAsia" w:ascii="仿宋_GB2312" w:hAnsi="仿宋_GB2312" w:eastAsia="仿宋_GB2312" w:cs="仿宋_GB2312"/>
          <w:sz w:val="32"/>
          <w:szCs w:val="40"/>
          <w:lang w:val="en-US" w:eastAsia="zh-CN"/>
        </w:rPr>
        <w:t>我县</w:t>
      </w:r>
      <w:r>
        <w:rPr>
          <w:rFonts w:hint="eastAsia" w:ascii="仿宋_GB2312" w:hAnsi="仿宋_GB2312" w:eastAsia="仿宋_GB2312" w:cs="仿宋_GB2312"/>
          <w:b w:val="0"/>
          <w:bCs w:val="0"/>
          <w:color w:val="auto"/>
          <w:spacing w:val="0"/>
          <w:kern w:val="0"/>
          <w:sz w:val="32"/>
          <w:szCs w:val="32"/>
          <w:u w:val="none"/>
          <w:lang w:val="en-US" w:eastAsia="zh-CN" w:bidi="ar-SA"/>
        </w:rPr>
        <w:t>南坪镇、双河镇、黑河镇、草地乡、郭元乡、玉瓦乡、勿角镇等12个乡镇及</w:t>
      </w:r>
      <w:r>
        <w:rPr>
          <w:rFonts w:hint="eastAsia" w:ascii="仿宋_GB2312" w:hAnsi="仿宋_GB2312" w:eastAsia="仿宋_GB2312" w:cs="仿宋_GB2312"/>
          <w:sz w:val="32"/>
          <w:szCs w:val="32"/>
          <w:lang w:val="en-US" w:eastAsia="zh-CN" w:bidi="ar-SA"/>
        </w:rPr>
        <w:t>县应急救助工作，此项工作已完成。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综上所述，该指标得9分。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val="zh-CN" w:eastAsia="zh-CN"/>
        </w:rPr>
        <w:t>民生保障。</w:t>
      </w:r>
      <w:r>
        <w:rPr>
          <w:rFonts w:hint="eastAsia" w:ascii="仿宋_GB2312" w:hAnsi="Times New Roman" w:eastAsia="仿宋_GB2312" w:cs="仿宋_GB2312"/>
          <w:sz w:val="32"/>
          <w:szCs w:val="32"/>
          <w:lang w:val="en-US" w:eastAsia="zh-CN" w:bidi="ar-SA"/>
        </w:rPr>
        <w:t>（</w:t>
      </w:r>
      <w:r>
        <w:rPr>
          <w:rFonts w:hint="eastAsia" w:ascii="仿宋_GB2312" w:hAnsi="Times New Roman" w:cs="仿宋_GB2312"/>
          <w:sz w:val="32"/>
          <w:szCs w:val="32"/>
          <w:lang w:val="en-US" w:eastAsia="zh-CN" w:bidi="ar-SA"/>
        </w:rPr>
        <w:t>10</w:t>
      </w:r>
      <w:r>
        <w:rPr>
          <w:rFonts w:hint="eastAsia" w:ascii="仿宋_GB2312" w:hAnsi="Times New Roman" w:eastAsia="仿宋_GB2312" w:cs="仿宋_GB2312"/>
          <w:sz w:val="32"/>
          <w:szCs w:val="32"/>
          <w:lang w:val="en-US" w:eastAsia="zh-CN" w:bidi="ar-SA"/>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该</w:t>
      </w:r>
      <w:r>
        <w:rPr>
          <w:rFonts w:hint="eastAsia" w:ascii="仿宋_GB2312" w:hAnsi="仿宋_GB2312" w:eastAsia="仿宋_GB2312" w:cs="仿宋_GB2312"/>
          <w:color w:val="000000"/>
          <w:kern w:val="2"/>
          <w:sz w:val="32"/>
          <w:szCs w:val="32"/>
          <w:lang w:val="en-US" w:eastAsia="zh-CN" w:bidi="ar-SA"/>
        </w:rPr>
        <w:t>自然灾害救灾资金有助于受灾地区尽快恢复正常生活和经济活动；为受灾家庭提供一定的经济援助，帮助他们度过难关，尽快恢复生产和生活；修复和更新受损的基础设施，如道路、桥梁、水利设施等，保障公共服务的正常运行。是一项惠及千百万农民的德政工程、民心工程。</w:t>
      </w:r>
      <w:r>
        <w:rPr>
          <w:rFonts w:hint="eastAsia" w:ascii="仿宋_GB2312" w:hAnsi="仿宋_GB2312" w:eastAsia="仿宋_GB2312" w:cs="仿宋_GB2312"/>
          <w:sz w:val="32"/>
          <w:szCs w:val="32"/>
          <w:lang w:val="en-US" w:eastAsia="zh-CN" w:bidi="ar-SA"/>
        </w:rPr>
        <w:t>群众满意度达100%。</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综上所述，该指标得10分。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cs="仿宋_GB2312"/>
          <w:kern w:val="2"/>
          <w:sz w:val="32"/>
          <w:szCs w:val="32"/>
          <w:lang w:val="en-US" w:eastAsia="zh-CN" w:bidi="ar-SA"/>
        </w:rPr>
        <w:t>2</w:t>
      </w:r>
      <w:r>
        <w:rPr>
          <w:rFonts w:hint="eastAsia" w:ascii="仿宋_GB2312" w:hAnsi="Times New Roman" w:eastAsia="仿宋_GB2312" w:cs="仿宋_GB2312"/>
          <w:kern w:val="2"/>
          <w:sz w:val="32"/>
          <w:szCs w:val="32"/>
          <w:lang w:val="en-US" w:eastAsia="zh-CN" w:bidi="ar-SA"/>
        </w:rPr>
        <w:t>.</w:t>
      </w:r>
      <w:r>
        <w:rPr>
          <w:rFonts w:hint="eastAsia" w:ascii="楷体_GB2312" w:hAnsi="楷体_GB2312" w:eastAsia="楷体_GB2312" w:cs="楷体_GB2312"/>
          <w:color w:val="auto"/>
          <w:sz w:val="32"/>
          <w:szCs w:val="32"/>
          <w:lang w:val="en-US" w:eastAsia="zh-CN"/>
        </w:rPr>
        <w:t>基础设施。</w:t>
      </w:r>
      <w:r>
        <w:rPr>
          <w:rFonts w:hint="eastAsia" w:ascii="仿宋_GB2312" w:hAnsi="Times New Roman" w:eastAsia="仿宋_GB2312" w:cs="仿宋_GB2312"/>
          <w:sz w:val="32"/>
          <w:szCs w:val="32"/>
          <w:lang w:val="en-US" w:eastAsia="zh-CN" w:bidi="ar-SA"/>
        </w:rPr>
        <w:t>（</w:t>
      </w:r>
      <w:r>
        <w:rPr>
          <w:rFonts w:hint="eastAsia" w:ascii="仿宋_GB2312" w:hAnsi="Times New Roman" w:cs="仿宋_GB2312"/>
          <w:sz w:val="32"/>
          <w:szCs w:val="32"/>
          <w:lang w:val="en-US" w:eastAsia="zh-CN" w:bidi="ar-SA"/>
        </w:rPr>
        <w:t>1</w:t>
      </w:r>
      <w:r>
        <w:rPr>
          <w:rFonts w:hint="eastAsia" w:ascii="仿宋_GB2312" w:hAnsi="Times New Roman" w:eastAsia="仿宋_GB2312" w:cs="仿宋_GB2312"/>
          <w:sz w:val="32"/>
          <w:szCs w:val="32"/>
          <w:lang w:val="en-US" w:eastAsia="zh-CN" w:bidi="ar-SA"/>
        </w:rPr>
        <w:t>0分）</w:t>
      </w:r>
    </w:p>
    <w:p>
      <w:pPr>
        <w:keepNext w:val="0"/>
        <w:keepLines w:val="0"/>
        <w:widowControl/>
        <w:suppressLineNumbers w:val="0"/>
        <w:ind w:firstLine="640" w:firstLineChars="200"/>
        <w:jc w:val="both"/>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此项目实施</w:t>
      </w:r>
      <w:r>
        <w:rPr>
          <w:rFonts w:hint="eastAsia" w:ascii="仿宋_GB2312" w:hAnsi="仿宋_GB2312" w:eastAsia="仿宋_GB2312" w:cs="仿宋_GB2312"/>
          <w:sz w:val="32"/>
          <w:szCs w:val="32"/>
          <w:lang w:bidi="ar-SA"/>
        </w:rPr>
        <w:t>是坚持以人为本、执政为民的重要体现</w:t>
      </w:r>
      <w:r>
        <w:rPr>
          <w:rFonts w:hint="eastAsia" w:ascii="仿宋_GB2312" w:hAnsi="仿宋_GB2312" w:eastAsia="仿宋_GB2312" w:cs="仿宋_GB2312"/>
          <w:sz w:val="32"/>
          <w:szCs w:val="32"/>
          <w:lang w:eastAsia="zh-CN" w:bidi="ar-SA"/>
        </w:rPr>
        <w:t>；</w:t>
      </w:r>
      <w:r>
        <w:rPr>
          <w:rFonts w:hint="eastAsia" w:ascii="仿宋_GB2312" w:hAnsi="仿宋_GB2312" w:eastAsia="仿宋_GB2312" w:cs="仿宋_GB2312"/>
          <w:sz w:val="32"/>
          <w:szCs w:val="32"/>
          <w:lang w:val="en-US" w:eastAsia="zh-CN" w:bidi="ar-SA"/>
        </w:rPr>
        <w:t>是关</w:t>
      </w:r>
      <w:r>
        <w:rPr>
          <w:rFonts w:hint="eastAsia" w:ascii="仿宋_GB2312" w:hAnsi="仿宋_GB2312" w:eastAsia="仿宋_GB2312" w:cs="仿宋_GB2312"/>
          <w:sz w:val="32"/>
          <w:szCs w:val="32"/>
          <w:lang w:bidi="ar-SA"/>
        </w:rPr>
        <w:t>社会发展全局和人民群众生命财产安全的</w:t>
      </w:r>
      <w:r>
        <w:rPr>
          <w:rFonts w:hint="eastAsia" w:ascii="仿宋_GB2312" w:hAnsi="仿宋_GB2312" w:eastAsia="仿宋_GB2312" w:cs="仿宋_GB2312"/>
          <w:sz w:val="32"/>
          <w:szCs w:val="32"/>
          <w:lang w:eastAsia="zh-CN" w:bidi="ar-SA"/>
        </w:rPr>
        <w:t>头等</w:t>
      </w:r>
      <w:r>
        <w:rPr>
          <w:rFonts w:hint="eastAsia" w:ascii="仿宋_GB2312" w:hAnsi="仿宋_GB2312" w:eastAsia="仿宋_GB2312" w:cs="仿宋_GB2312"/>
          <w:sz w:val="32"/>
          <w:szCs w:val="32"/>
          <w:lang w:bidi="ar-SA"/>
        </w:rPr>
        <w:t>大事，是构建社会主义和谐社会的重要内容;是全面履行政府职能，进一步提高行政能力的重要方面</w:t>
      </w:r>
      <w:r>
        <w:rPr>
          <w:rFonts w:hint="eastAsia" w:ascii="仿宋_GB2312" w:hAnsi="仿宋_GB2312" w:eastAsia="仿宋_GB2312" w:cs="仿宋_GB2312"/>
          <w:sz w:val="32"/>
          <w:szCs w:val="32"/>
          <w:lang w:val="en-US" w:eastAsia="zh-CN" w:bidi="ar-SA"/>
        </w:rPr>
        <w:t>。从而提高了人民群众的幸福指数。</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综上所述，该指标得10分。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楷体_GB2312" w:hAnsi="楷体_GB2312" w:eastAsia="楷体_GB2312" w:cs="楷体_GB2312"/>
          <w:color w:val="auto"/>
          <w:sz w:val="32"/>
          <w:szCs w:val="32"/>
          <w:lang w:val="en-US" w:eastAsia="zh-CN"/>
        </w:rPr>
        <w:t>3.</w:t>
      </w:r>
      <w:r>
        <w:rPr>
          <w:rFonts w:hint="eastAsia" w:ascii="楷体_GB2312" w:hAnsi="楷体_GB2312" w:eastAsia="楷体_GB2312" w:cs="楷体_GB2312"/>
          <w:color w:val="auto"/>
          <w:sz w:val="32"/>
          <w:szCs w:val="32"/>
          <w:lang w:val="zh-CN" w:eastAsia="zh-CN"/>
        </w:rPr>
        <w:t>行政运转。</w:t>
      </w:r>
      <w:r>
        <w:rPr>
          <w:rFonts w:hint="eastAsia" w:ascii="仿宋_GB2312" w:hAnsi="Times New Roman" w:eastAsia="仿宋_GB2312" w:cs="仿宋_GB2312"/>
          <w:sz w:val="32"/>
          <w:szCs w:val="32"/>
          <w:lang w:val="en-US" w:eastAsia="zh-CN" w:bidi="ar-SA"/>
        </w:rPr>
        <w:t>（</w:t>
      </w:r>
      <w:r>
        <w:rPr>
          <w:rFonts w:hint="eastAsia" w:ascii="仿宋_GB2312" w:hAnsi="Times New Roman" w:cs="仿宋_GB2312"/>
          <w:sz w:val="32"/>
          <w:szCs w:val="32"/>
          <w:lang w:val="en-US" w:eastAsia="zh-CN" w:bidi="ar-SA"/>
        </w:rPr>
        <w:t>10</w:t>
      </w:r>
      <w:r>
        <w:rPr>
          <w:rFonts w:hint="eastAsia" w:ascii="仿宋_GB2312" w:hAnsi="Times New Roman" w:eastAsia="仿宋_GB2312" w:cs="仿宋_GB2312"/>
          <w:sz w:val="32"/>
          <w:szCs w:val="32"/>
          <w:lang w:val="en-US" w:eastAsia="zh-CN" w:bidi="ar-SA"/>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 xml:space="preserve">     资金的使用合理合规，严格按照政府采购程序进行招标，后期项目实施中，加强对项目的监管，确保了项目质量和数量达到招标要求。</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综上所述，该指标得10分。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sz w:val="32"/>
          <w:szCs w:val="32"/>
          <w:lang w:val="zh-CN" w:eastAsia="zh-CN" w:bidi="ar-SA"/>
        </w:rPr>
        <w:t>该项目无个性自行设定指标。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黑体" w:hAnsi="黑体" w:eastAsia="黑体" w:cs="黑体"/>
          <w:sz w:val="32"/>
          <w:szCs w:val="32"/>
          <w:lang w:val="en-US" w:eastAsia="zh-CN" w:bidi="ar-SA"/>
        </w:rPr>
      </w:pPr>
      <w:r>
        <w:rPr>
          <w:rFonts w:hint="eastAsia" w:ascii="黑体" w:hAnsi="黑体" w:eastAsia="黑体" w:cs="黑体"/>
          <w:sz w:val="32"/>
          <w:szCs w:val="32"/>
          <w:lang w:val="en-US" w:eastAsia="zh-CN" w:bidi="ar-SA"/>
        </w:rPr>
        <w:t>四、评价结论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该项目的专项预算项目绩效自评结论：项目绩效目标编制和绩效指标完全匹配，已全面完整落实，契合乡村振兴政策，与部门的长期规划目标、年度工作目标相一致，产出和效果一致，达到了满意度指标预测目标。</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自评总分81分</w:t>
      </w:r>
    </w:p>
    <w:p>
      <w:pPr>
        <w:numPr>
          <w:ilvl w:val="0"/>
          <w:numId w:val="0"/>
        </w:numPr>
        <w:ind w:leftChars="0"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我局通过实施</w:t>
      </w:r>
      <w:r>
        <w:rPr>
          <w:rFonts w:hint="eastAsia" w:ascii="仿宋_GB2312" w:hAnsi="仿宋_GB2312" w:eastAsia="仿宋_GB2312" w:cs="仿宋_GB2312"/>
          <w:b w:val="0"/>
          <w:bCs w:val="0"/>
          <w:color w:val="auto"/>
          <w:spacing w:val="0"/>
          <w:kern w:val="0"/>
          <w:sz w:val="32"/>
          <w:szCs w:val="32"/>
          <w:u w:val="none"/>
          <w:lang w:val="en-US" w:eastAsia="zh-CN" w:bidi="ar-SA"/>
        </w:rPr>
        <w:t>南坪镇、双河镇、黑河镇、草地乡、郭元乡、玉瓦乡、勿角镇</w:t>
      </w:r>
      <w:r>
        <w:rPr>
          <w:rFonts w:hint="eastAsia" w:ascii="仿宋_GB2312" w:hAnsi="仿宋_GB2312" w:eastAsia="仿宋_GB2312" w:cs="仿宋_GB2312"/>
          <w:sz w:val="32"/>
          <w:szCs w:val="32"/>
          <w:lang w:val="en-US" w:eastAsia="zh-CN" w:bidi="ar-SA"/>
        </w:rPr>
        <w:t>县应急救助工作，</w:t>
      </w:r>
      <w:r>
        <w:rPr>
          <w:rFonts w:hint="eastAsia" w:ascii="仿宋_GB2312" w:hAnsi="仿宋_GB2312" w:eastAsia="仿宋_GB2312" w:cs="仿宋_GB2312"/>
          <w:sz w:val="32"/>
          <w:szCs w:val="40"/>
          <w:lang w:val="en-US" w:eastAsia="zh-CN"/>
        </w:rPr>
        <w:t>群众均认为自然灾害救灾资金在灾害来临时保障了群众的基本安全和生活，广大群众满意度比较高。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黑体" w:hAnsi="黑体" w:eastAsia="黑体" w:cs="黑体"/>
          <w:sz w:val="32"/>
          <w:szCs w:val="32"/>
          <w:lang w:val="en-US" w:eastAsia="zh-CN" w:bidi="ar-SA"/>
        </w:rPr>
      </w:pPr>
      <w:r>
        <w:rPr>
          <w:rFonts w:hint="eastAsia" w:ascii="黑体" w:hAnsi="黑体" w:eastAsia="黑体" w:cs="黑体"/>
          <w:sz w:val="32"/>
          <w:szCs w:val="32"/>
          <w:lang w:val="en-US" w:eastAsia="zh-CN" w:bidi="ar-SA"/>
        </w:rPr>
        <w:t>五、存在主要问题</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cs="仿宋_GB2312"/>
          <w:sz w:val="32"/>
          <w:szCs w:val="32"/>
          <w:lang w:val="en-US" w:eastAsia="zh-CN" w:bidi="ar-SA"/>
        </w:rPr>
      </w:pPr>
      <w:r>
        <w:rPr>
          <w:rFonts w:hint="eastAsia" w:ascii="仿宋_GB2312" w:hAnsi="Times New Roman" w:cs="仿宋_GB2312"/>
          <w:sz w:val="32"/>
          <w:szCs w:val="32"/>
          <w:lang w:val="en-US" w:eastAsia="zh-CN" w:bidi="ar-SA"/>
        </w:rPr>
        <w:t>无。</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黑体" w:hAnsi="黑体" w:eastAsia="黑体" w:cs="黑体"/>
          <w:sz w:val="32"/>
          <w:szCs w:val="32"/>
          <w:lang w:val="zh-CN" w:eastAsia="zh-CN" w:bidi="ar-SA"/>
        </w:rPr>
      </w:pPr>
      <w:r>
        <w:rPr>
          <w:rFonts w:hint="eastAsia" w:ascii="黑体" w:hAnsi="黑体" w:eastAsia="黑体" w:cs="黑体"/>
          <w:sz w:val="32"/>
          <w:szCs w:val="32"/>
          <w:lang w:val="zh-CN" w:eastAsia="zh-CN" w:bidi="ar-SA"/>
        </w:rPr>
        <w:t>六、改进建议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 w:eastAsia="zh-CN" w:bidi="ar-SA"/>
        </w:rPr>
      </w:pPr>
      <w:r>
        <w:rPr>
          <w:rFonts w:hint="eastAsia" w:ascii="仿宋_GB2312" w:hAnsi="Times New Roman" w:cs="仿宋_GB2312"/>
          <w:sz w:val="32"/>
          <w:szCs w:val="32"/>
          <w:lang w:val="en-US" w:eastAsia="zh-CN" w:bidi="ar-SA"/>
        </w:rPr>
        <w:t>无</w:t>
      </w:r>
      <w:r>
        <w:rPr>
          <w:rFonts w:hint="eastAsia" w:ascii="仿宋_GB2312" w:hAnsi="Times New Roman" w:eastAsia="仿宋_GB2312" w:cs="仿宋_GB2312"/>
          <w:sz w:val="32"/>
          <w:szCs w:val="32"/>
          <w:lang w:val="en-US"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zh-CN"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附表：1.项目资金分配涉及所有点位自评得分情况表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1600" w:firstLineChars="500"/>
        <w:contextualSpacing/>
        <w:jc w:val="left"/>
        <w:textAlignment w:val="auto"/>
        <w:rPr>
          <w:rFonts w:hint="default" w:ascii="仿宋_GB2312" w:hAnsi="Times New Roman" w:eastAsia="仿宋_GB2312" w:cs="仿宋_GB2312"/>
          <w:sz w:val="32"/>
          <w:szCs w:val="32"/>
          <w:lang w:val="en-US" w:eastAsia="zh-CN" w:bidi="ar-SA"/>
        </w:rPr>
      </w:pPr>
      <w:r>
        <w:rPr>
          <w:rFonts w:hint="eastAsia" w:ascii="仿宋_GB2312" w:hAnsi="Times New Roman" w:eastAsia="仿宋_GB2312" w:cs="仿宋_GB2312"/>
          <w:sz w:val="32"/>
          <w:szCs w:val="32"/>
          <w:lang w:val="en-US" w:eastAsia="zh-CN" w:bidi="ar-SA"/>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42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黑体" w:hAnsi="黑体" w:eastAsia="黑体" w:cs="黑体"/>
          <w:b w:val="0"/>
          <w:bCs w:val="0"/>
          <w:color w:val="auto"/>
          <w:kern w:val="0"/>
          <w:sz w:val="32"/>
          <w:szCs w:val="32"/>
          <w:highlight w:val="none"/>
          <w:u w:val="none"/>
          <w:shd w:val="clear" w:color="auto" w:fill="FFFFFF"/>
          <w:lang w:val="zh-CN" w:eastAsia="zh-CN"/>
        </w:rPr>
      </w:pPr>
      <w:r>
        <w:rPr>
          <w:rFonts w:hint="eastAsia" w:ascii="黑体" w:hAnsi="黑体" w:eastAsia="黑体" w:cs="黑体"/>
          <w:b w:val="0"/>
          <w:bCs w:val="0"/>
          <w:color w:val="auto"/>
          <w:kern w:val="0"/>
          <w:sz w:val="32"/>
          <w:szCs w:val="32"/>
          <w:highlight w:val="none"/>
          <w:u w:val="none"/>
          <w:shd w:val="clear" w:color="auto" w:fill="FFFFFF"/>
          <w:lang w:val="zh-CN" w:eastAsia="zh-CN"/>
        </w:rPr>
        <w:t>附表</w:t>
      </w:r>
      <w:r>
        <w:rPr>
          <w:rFonts w:hint="eastAsia" w:ascii="黑体" w:hAnsi="黑体" w:eastAsia="黑体" w:cs="黑体"/>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sz w:val="40"/>
          <w:szCs w:val="40"/>
          <w:highlight w:val="none"/>
          <w:u w:val="none"/>
          <w:lang w:val="en-US" w:eastAsia="zh-CN"/>
        </w:rPr>
      </w:pPr>
      <w:r>
        <w:rPr>
          <w:rFonts w:hint="eastAsia" w:ascii="方正小标宋_GBK" w:hAnsi="方正小标宋_GBK" w:eastAsia="方正小标宋_GBK" w:cs="方正小标宋_GBK"/>
          <w:b w:val="0"/>
          <w:bCs w:val="0"/>
          <w:color w:val="auto"/>
          <w:sz w:val="40"/>
          <w:szCs w:val="40"/>
          <w:highlight w:val="none"/>
          <w:u w:val="none"/>
          <w:lang w:val="en-US" w:eastAsia="zh-CN"/>
        </w:rPr>
        <w:t>项目资金分配涉及所有点位自评得分情况表</w:t>
      </w:r>
    </w:p>
    <w:tbl>
      <w:tblPr>
        <w:tblStyle w:val="14"/>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序号</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 w:eastAsia="zh-CN"/>
              </w:rPr>
            </w:pPr>
            <w:r>
              <w:rPr>
                <w:rFonts w:hint="eastAsia" w:ascii="黑体" w:hAnsi="黑体" w:eastAsia="黑体" w:cs="黑体"/>
                <w:b w:val="0"/>
                <w:bCs w:val="0"/>
                <w:color w:val="auto"/>
                <w:sz w:val="24"/>
                <w:szCs w:val="24"/>
                <w:highlight w:val="none"/>
                <w:u w:val="none"/>
                <w:vertAlign w:val="baseline"/>
                <w:lang w:val="en-US" w:eastAsia="zh-CN"/>
              </w:rPr>
              <w:t>项目资金末端分配点位</w:t>
            </w: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 w:eastAsia="zh-CN"/>
              </w:rPr>
              <w:t>自评得分（百分制）</w:t>
            </w: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黑体" w:hAnsi="黑体" w:eastAsia="黑体" w:cs="黑体"/>
                <w:b w:val="0"/>
                <w:bCs w:val="0"/>
                <w:color w:val="auto"/>
                <w:sz w:val="24"/>
                <w:szCs w:val="24"/>
                <w:highlight w:val="none"/>
                <w:u w:val="none"/>
                <w:vertAlign w:val="baseline"/>
                <w:lang w:val="en-US" w:eastAsia="zh-CN"/>
              </w:rPr>
            </w:pPr>
            <w:r>
              <w:rPr>
                <w:rFonts w:hint="eastAsia" w:ascii="黑体" w:hAnsi="黑体" w:eastAsia="黑体" w:cs="黑体"/>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r>
              <w:rPr>
                <w:rFonts w:hint="eastAsia" w:ascii="宋体" w:hAnsi="宋体" w:eastAsia="宋体" w:cs="宋体"/>
                <w:b w:val="0"/>
                <w:bCs w:val="0"/>
                <w:color w:val="auto"/>
                <w:sz w:val="21"/>
                <w:szCs w:val="21"/>
                <w:highlight w:val="none"/>
                <w:u w:val="none"/>
                <w:vertAlign w:val="baseline"/>
                <w:lang w:val="en-US" w:eastAsia="zh-CN"/>
              </w:rPr>
              <w:t>中央自然灾害救灾资金</w:t>
            </w: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宋体" w:hAnsi="宋体" w:cs="宋体"/>
                <w:color w:val="auto"/>
                <w:sz w:val="24"/>
                <w:szCs w:val="24"/>
                <w:highlight w:val="none"/>
                <w:u w:val="none"/>
                <w:vertAlign w:val="baseline"/>
                <w:lang w:val="en-US" w:eastAsia="zh-CN"/>
              </w:rPr>
            </w:pPr>
            <w:r>
              <w:rPr>
                <w:rFonts w:hint="eastAsia" w:ascii="宋体" w:hAnsi="宋体" w:cs="宋体"/>
                <w:color w:val="auto"/>
                <w:sz w:val="24"/>
                <w:szCs w:val="24"/>
                <w:highlight w:val="none"/>
                <w:u w:val="none"/>
                <w:vertAlign w:val="baseline"/>
                <w:lang w:val="en-US" w:eastAsia="zh-CN"/>
              </w:rPr>
              <w:t>81</w:t>
            </w: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3</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4</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5</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7</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8</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 w:eastAsia="zh-CN"/>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eastAsia" w:ascii="宋体" w:hAnsi="宋体" w:cs="宋体"/>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备注：1.项目资金末端分配点位包括州本级、县（市）、州级部门下属单位及一次性单位等。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630" w:firstLineChars="300"/>
        <w:jc w:val="left"/>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2.自评得分（百分制）从高到低划分为优、良、中、差四个档次，各个档次数量占比分别为20%、20%、55%、5%，且不同档次间得分分值应体现差异化，同档次得分分值相同的比例不超过该档次总数量的10%。</w:t>
      </w:r>
    </w:p>
    <w:p>
      <w:pPr>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r>
        <w:rPr>
          <w:rFonts w:hint="default" w:ascii="Times New Roman" w:hAnsi="Times New Roman" w:eastAsia="黑体" w:cs="Times New Roman"/>
          <w:kern w:val="2"/>
          <w:sz w:val="32"/>
          <w:szCs w:val="24"/>
          <w:highlight w:val="none"/>
          <w:lang w:val="en-US" w:eastAsia="zh-CN" w:bidi="ar-SA"/>
        </w:rPr>
        <w:t>附表2</w:t>
      </w:r>
    </w:p>
    <w:tbl>
      <w:tblPr>
        <w:tblStyle w:val="13"/>
        <w:tblW w:w="9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1080"/>
        <w:gridCol w:w="1080"/>
        <w:gridCol w:w="1080"/>
        <w:gridCol w:w="1080"/>
        <w:gridCol w:w="1080"/>
        <w:gridCol w:w="1080"/>
        <w:gridCol w:w="1080"/>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720"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24"/>
                <w:szCs w:val="24"/>
                <w:u w:val="none"/>
              </w:rPr>
            </w:pPr>
            <w:r>
              <w:rPr>
                <w:rFonts w:hint="eastAsia" w:ascii="方正小标宋简体" w:hAnsi="方正小标宋简体" w:eastAsia="方正小标宋简体" w:cs="方正小标宋简体"/>
                <w:i w:val="0"/>
                <w:iCs w:val="0"/>
                <w:color w:val="000000"/>
                <w:kern w:val="0"/>
                <w:sz w:val="24"/>
                <w:szCs w:val="24"/>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2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中央自然灾害救灾资金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2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预算单位</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九寨沟县应急管理局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20"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项目类型</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民生工程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 概况</w:t>
            </w: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中长期规划（名称、文号，仅指</w:t>
            </w:r>
          </w:p>
        </w:tc>
        <w:tc>
          <w:tcPr>
            <w:tcW w:w="5400"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常年项目）</w:t>
            </w:r>
          </w:p>
        </w:tc>
        <w:tc>
          <w:tcPr>
            <w:tcW w:w="5400"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资金管理办法（名称、文号）</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绩效分配方式</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Wingdings 2" w:hAnsi="Wingdings 2" w:eastAsia="Wingdings 2" w:cs="Wingdings 2"/>
                <w:i w:val="0"/>
                <w:iCs w:val="0"/>
                <w:color w:val="000000"/>
                <w:sz w:val="18"/>
                <w:szCs w:val="18"/>
                <w:u w:val="none"/>
              </w:rPr>
            </w:pPr>
            <w:r>
              <w:rPr>
                <w:rFonts w:hint="default" w:ascii="Wingdings 2" w:hAnsi="Wingdings 2" w:eastAsia="Wingdings 2" w:cs="Wingdings 2"/>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因素法</w:t>
            </w:r>
          </w:p>
        </w:tc>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i w:val="0"/>
                <w:iCs w:val="0"/>
                <w:color w:val="000000"/>
                <w:sz w:val="18"/>
                <w:szCs w:val="18"/>
                <w:u w:val="none"/>
              </w:rPr>
            </w:pPr>
            <w:r>
              <w:rPr>
                <w:rFonts w:hint="default" w:ascii="Wingdings 2" w:hAnsi="Wingdings 2" w:eastAsia="Wingdings 2" w:cs="Wingdings 2"/>
                <w:i w:val="0"/>
                <w:iCs w:val="0"/>
                <w:color w:val="000000"/>
                <w:kern w:val="0"/>
                <w:sz w:val="18"/>
                <w:szCs w:val="18"/>
                <w:u w:val="none"/>
                <w:lang w:val="en-US" w:eastAsia="zh-CN" w:bidi="ar"/>
              </w:rPr>
              <w:t>R</w:t>
            </w:r>
            <w:r>
              <w:rPr>
                <w:rFonts w:hint="eastAsia" w:ascii="宋体" w:hAnsi="宋体" w:eastAsia="宋体" w:cs="宋体"/>
                <w:i w:val="0"/>
                <w:iCs w:val="0"/>
                <w:color w:val="000000"/>
                <w:kern w:val="0"/>
                <w:sz w:val="18"/>
                <w:szCs w:val="18"/>
                <w:u w:val="none"/>
                <w:lang w:val="en-US" w:eastAsia="zh-CN" w:bidi="ar"/>
              </w:rPr>
              <w:t>项目法</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i w:val="0"/>
                <w:iCs w:val="0"/>
                <w:color w:val="000000"/>
                <w:sz w:val="18"/>
                <w:szCs w:val="18"/>
                <w:u w:val="none"/>
              </w:rPr>
            </w:pPr>
            <w:r>
              <w:rPr>
                <w:rFonts w:hint="default" w:ascii="Wingdings 2" w:hAnsi="Wingdings 2" w:eastAsia="Wingdings 2" w:cs="Wingdings 2"/>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据实据效</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i w:val="0"/>
                <w:iCs w:val="0"/>
                <w:color w:val="000000"/>
                <w:sz w:val="18"/>
                <w:szCs w:val="18"/>
                <w:u w:val="none"/>
              </w:rPr>
            </w:pPr>
            <w:r>
              <w:rPr>
                <w:rFonts w:hint="default" w:ascii="Wingdings 2" w:hAnsi="Wingdings 2" w:eastAsia="Wingdings 2" w:cs="Wingdings 2"/>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立项依据</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民生工程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使用范围</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中央自然灾害救灾资金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申报（补助）条件</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符合自然灾害应急救助发展条件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324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项目起止年限</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2024.7-2025.10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p>
        </w:tc>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年度资金总额：</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943.3819（2025年12月被财政收回175.0396）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其中：财政拨款</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943.3819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jc w:val="both"/>
              <w:rPr>
                <w:rFonts w:hint="eastAsia" w:ascii="宋体" w:hAnsi="宋体" w:eastAsia="宋体" w:cs="宋体"/>
                <w:i w:val="0"/>
                <w:iCs w:val="0"/>
                <w:color w:val="000000"/>
                <w:sz w:val="18"/>
                <w:szCs w:val="18"/>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其他资金</w:t>
            </w:r>
          </w:p>
        </w:tc>
        <w:tc>
          <w:tcPr>
            <w:tcW w:w="5400" w:type="dxa"/>
            <w:gridSpan w:val="5"/>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 目标</w:t>
            </w:r>
          </w:p>
        </w:tc>
        <w:tc>
          <w:tcPr>
            <w:tcW w:w="8640"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绩效 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指标性质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指标值</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度量单位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洪涝灾害导致倒塌及受损房屋数量</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386</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受灾乡镇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房屋重建及维修加固验收</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项目实施使受灾群众恢复正常生产生活</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12"/>
                <w:szCs w:val="12"/>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应急救灾经济成本</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768.3423</w:t>
            </w:r>
          </w:p>
        </w:tc>
      </w:tr>
    </w:tbl>
    <w:p>
      <w:pPr>
        <w:pStyle w:val="6"/>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附件</w:t>
      </w:r>
      <w:r>
        <w:rPr>
          <w:rFonts w:hint="eastAsia" w:asciiTheme="minorEastAsia" w:hAnsiTheme="minorEastAsia" w:eastAsiaTheme="minorEastAsia" w:cstheme="minorEastAsia"/>
          <w:sz w:val="28"/>
          <w:szCs w:val="28"/>
          <w:lang w:val="en-US" w:eastAsia="zh-CN"/>
        </w:rPr>
        <w:t>3</w:t>
      </w:r>
    </w:p>
    <w:p>
      <w:pPr>
        <w:keepNext w:val="0"/>
        <w:keepLines w:val="0"/>
        <w:pageBreakBefore w:val="0"/>
        <w:widowControl/>
        <w:kinsoku/>
        <w:wordWrap/>
        <w:overflowPunct/>
        <w:topLinePunct w:val="0"/>
        <w:autoSpaceDE/>
        <w:autoSpaceDN/>
        <w:bidi w:val="0"/>
        <w:adjustRightInd w:val="0"/>
        <w:snapToGrid w:val="0"/>
        <w:spacing w:line="578" w:lineRule="exact"/>
        <w:ind w:left="0" w:firstLine="0"/>
        <w:contextualSpacing/>
        <w:jc w:val="center"/>
        <w:textAlignment w:val="auto"/>
        <w:rPr>
          <w:rFonts w:hint="eastAsia" w:ascii="Times New Roman" w:hAnsi="Times New Roman" w:cs="Times New Roman"/>
          <w:b/>
          <w:bCs/>
          <w:sz w:val="44"/>
          <w:szCs w:val="44"/>
          <w:lang w:val="en-US" w:eastAsia="zh-CN" w:bidi="ar-SA"/>
        </w:rPr>
      </w:pPr>
      <w:r>
        <w:rPr>
          <w:rFonts w:hint="eastAsia" w:ascii="Times New Roman" w:hAnsi="Times New Roman" w:cs="Times New Roman"/>
          <w:b/>
          <w:bCs/>
          <w:sz w:val="44"/>
          <w:szCs w:val="44"/>
          <w:lang w:val="en-US" w:eastAsia="zh-CN" w:bidi="ar-SA"/>
        </w:rPr>
        <w:t>九寨沟县地球物理场台站（地下流体）</w:t>
      </w:r>
    </w:p>
    <w:p>
      <w:pPr>
        <w:keepNext w:val="0"/>
        <w:keepLines w:val="0"/>
        <w:pageBreakBefore w:val="0"/>
        <w:widowControl/>
        <w:kinsoku/>
        <w:wordWrap/>
        <w:overflowPunct/>
        <w:topLinePunct w:val="0"/>
        <w:autoSpaceDE/>
        <w:autoSpaceDN/>
        <w:bidi w:val="0"/>
        <w:adjustRightInd w:val="0"/>
        <w:snapToGrid w:val="0"/>
        <w:spacing w:line="578" w:lineRule="exact"/>
        <w:ind w:left="0" w:firstLine="0"/>
        <w:contextualSpacing/>
        <w:jc w:val="center"/>
        <w:textAlignment w:val="auto"/>
        <w:rPr>
          <w:rFonts w:hint="eastAsia" w:ascii="仿宋_GB2312" w:eastAsia="仿宋_GB2312" w:cs="仿宋_GB2312"/>
          <w:sz w:val="30"/>
          <w:szCs w:val="30"/>
          <w:lang w:eastAsia="zh-CN" w:bidi="ar-SA"/>
        </w:rPr>
      </w:pPr>
      <w:r>
        <w:rPr>
          <w:rFonts w:hint="eastAsia" w:ascii="Times New Roman" w:hAnsi="Times New Roman" w:cs="Times New Roman"/>
          <w:b/>
          <w:bCs/>
          <w:sz w:val="44"/>
          <w:szCs w:val="44"/>
          <w:lang w:val="en-US" w:eastAsia="zh-CN" w:bidi="ar-SA"/>
        </w:rPr>
        <w:t>项目专项预算</w:t>
      </w:r>
      <w:r>
        <w:rPr>
          <w:rFonts w:hint="eastAsia"/>
          <w:b/>
          <w:bCs/>
          <w:sz w:val="44"/>
          <w:szCs w:val="44"/>
          <w:lang w:val="en-US" w:eastAsia="zh-CN"/>
        </w:rPr>
        <w:t>项目绩效评价报告</w:t>
      </w:r>
    </w:p>
    <w:p>
      <w:pPr>
        <w:keepNext w:val="0"/>
        <w:keepLines w:val="0"/>
        <w:pageBreakBefore w:val="0"/>
        <w:widowControl w:val="0"/>
        <w:kinsoku/>
        <w:wordWrap/>
        <w:overflowPunct/>
        <w:topLinePunct w:val="0"/>
        <w:autoSpaceDE/>
        <w:autoSpaceDN/>
        <w:bidi w:val="0"/>
        <w:adjustRightInd w:val="0"/>
        <w:snapToGrid w:val="0"/>
        <w:spacing w:line="578" w:lineRule="exact"/>
        <w:ind w:firstLine="420" w:firstLineChars="200"/>
        <w:textAlignment w:val="auto"/>
        <w:rPr>
          <w:rFonts w:hint="eastAsia" w:ascii="黑体" w:eastAsia="黑体"/>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黑体" w:eastAsia="黑体"/>
          <w:sz w:val="32"/>
          <w:szCs w:val="32"/>
          <w:highlight w:val="none"/>
          <w:lang w:val="zh-CN" w:eastAsia="zh-CN"/>
        </w:rPr>
      </w:pPr>
      <w:r>
        <w:rPr>
          <w:rFonts w:hint="eastAsia" w:ascii="黑体" w:eastAsia="黑体"/>
          <w:sz w:val="32"/>
          <w:szCs w:val="32"/>
          <w:highlight w:val="none"/>
        </w:rPr>
        <w:t>一、</w:t>
      </w:r>
      <w:r>
        <w:rPr>
          <w:rFonts w:hint="eastAsia" w:ascii="黑体" w:eastAsia="黑体"/>
          <w:sz w:val="32"/>
          <w:szCs w:val="32"/>
          <w:highlight w:val="none"/>
          <w:lang w:val="zh-CN" w:eastAsia="zh-CN"/>
        </w:rPr>
        <w:t>项目概况</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b/>
          <w:color w:val="auto"/>
          <w:sz w:val="32"/>
          <w:szCs w:val="32"/>
          <w:highlight w:val="none"/>
          <w:u w:val="none"/>
          <w:lang w:val="zh-CN" w:eastAsia="zh-CN"/>
        </w:rPr>
      </w:pPr>
      <w:r>
        <w:rPr>
          <w:rFonts w:hint="eastAsia" w:ascii="楷体_GB2312" w:eastAsia="楷体_GB2312"/>
          <w:b/>
          <w:color w:val="auto"/>
          <w:sz w:val="32"/>
          <w:szCs w:val="32"/>
          <w:highlight w:val="none"/>
          <w:u w:val="none"/>
          <w:lang w:val="zh-CN" w:eastAsia="zh-CN"/>
        </w:rPr>
        <w:t>（一）设立背景及基本情况。</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zh-CN" w:eastAsia="zh-CN" w:bidi="ar-SA"/>
        </w:rPr>
      </w:pPr>
      <w:r>
        <w:rPr>
          <w:rFonts w:hint="eastAsia" w:ascii="仿宋_GB2312" w:eastAsia="仿宋_GB2312" w:cs="仿宋_GB2312"/>
          <w:color w:val="auto"/>
          <w:sz w:val="32"/>
          <w:szCs w:val="32"/>
          <w:lang w:val="en-US" w:eastAsia="zh-CN" w:bidi="ar-SA"/>
        </w:rPr>
        <w:t>根据九寨沟县地震监测实际工作要求，九寨沟县需建设地球物理观测台站，建成一个高质量的地下流体观测台站，整体上形成一个统一的地震观测技术系统，实行统一监控、数据汇集与处理；完成对前兆观测系统的集中监控管理、数据汇集、数据发送、信息网络服务，进一步提升阿坝州地球物理台网观测能力；实现“一县一台”目标，提高川北地区地震前兆观测水平，提升地震预报效能。是关社会发展全局和人民群众生命财产安全的头等大事，是</w:t>
      </w:r>
      <w:r>
        <w:rPr>
          <w:rFonts w:hint="eastAsia" w:ascii="仿宋_GB2312" w:eastAsia="仿宋_GB2312" w:cs="仿宋_GB2312"/>
          <w:sz w:val="32"/>
          <w:szCs w:val="32"/>
          <w:lang w:bidi="ar-SA"/>
        </w:rPr>
        <w:t>构建社会主义和谐社会的重要内容;是坚持以人为本、执政为民的重要体现;是全面履行政府职能，进一步提高行政能力的重要方面。</w:t>
      </w:r>
      <w:r>
        <w:rPr>
          <w:rFonts w:hint="eastAsia" w:ascii="仿宋_GB2312" w:eastAsia="仿宋_GB2312" w:cs="仿宋_GB2312"/>
          <w:sz w:val="32"/>
          <w:szCs w:val="32"/>
          <w:lang w:eastAsia="zh-CN" w:bidi="ar-SA"/>
        </w:rPr>
        <w:t>有利于进一步提高社会公众的地震应急避险、紧急处置和自救互救意识。</w:t>
      </w:r>
      <w:r>
        <w:rPr>
          <w:rFonts w:hint="eastAsia" w:ascii="仿宋_GB2312" w:eastAsia="仿宋_GB2312" w:cs="仿宋_GB2312"/>
          <w:sz w:val="32"/>
          <w:szCs w:val="32"/>
          <w:lang w:bidi="ar-SA"/>
        </w:rPr>
        <w:t>以更加有力有效的措施查大风险、除大隐患、防大事故，坚决守住安全底线，坚决杜绝重特大事故，有效遏制较大事故，着力减少一般事故，</w:t>
      </w:r>
      <w:r>
        <w:rPr>
          <w:rFonts w:hint="eastAsia" w:ascii="仿宋_GB2312" w:eastAsia="仿宋_GB2312" w:cs="仿宋_GB2312"/>
          <w:sz w:val="32"/>
          <w:szCs w:val="32"/>
          <w:lang w:val="en-US" w:eastAsia="zh-CN" w:bidi="ar-SA"/>
        </w:rPr>
        <w:t>是基本工作必须的。但是应急管理局当年预算的人头经费是不足以完成此项任务的。</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zh-CN" w:eastAsia="zh-CN" w:bidi="ar-SA"/>
        </w:rPr>
      </w:pPr>
      <w:r>
        <w:rPr>
          <w:rFonts w:hint="eastAsia" w:ascii="楷体_GB2312" w:eastAsia="楷体_GB2312" w:cs="Times New Roman"/>
          <w:b/>
          <w:color w:val="auto"/>
          <w:sz w:val="32"/>
          <w:szCs w:val="32"/>
          <w:highlight w:val="none"/>
          <w:u w:val="none"/>
          <w:lang w:val="zh-CN" w:eastAsia="zh-CN" w:bidi="ar-SA"/>
        </w:rPr>
        <w:t>（二）</w:t>
      </w:r>
      <w:r>
        <w:rPr>
          <w:rFonts w:hint="eastAsia" w:ascii="楷体_GB2312" w:eastAsia="楷体_GB2312" w:cs="Times New Roman"/>
          <w:b/>
          <w:color w:val="auto"/>
          <w:sz w:val="32"/>
          <w:szCs w:val="32"/>
          <w:highlight w:val="none"/>
          <w:u w:val="none"/>
          <w:lang w:val="en-US" w:eastAsia="zh-CN" w:bidi="ar-SA"/>
        </w:rPr>
        <w:t>实施目的及支持方向。</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color w:val="auto"/>
          <w:sz w:val="32"/>
          <w:szCs w:val="32"/>
          <w:lang w:val="en-US" w:eastAsia="zh-CN" w:bidi="ar-SA"/>
        </w:rPr>
        <w:t>根据九寨沟县地震监测实际工作要求，九寨沟县需建设地球物理观测台站，建成一个高质量的地下流体观测台站，整体上形成一个统一的地震观测技术系统，实行统一监控、数据汇集与处理；完成对前兆观测系统的集中监控管理、数据汇集、数据发送、信息网络服务，进一步提升阿坝州地球物理台网观测能力；实现“一县一台”目标，提高川北地区地震前兆观测水平，提升地震预报效能。是关社会发展全局和人民群众生命财产安全的头等大事，是</w:t>
      </w:r>
      <w:r>
        <w:rPr>
          <w:rFonts w:hint="eastAsia" w:ascii="仿宋_GB2312" w:hAnsi="仿宋_GB2312" w:eastAsia="仿宋_GB2312" w:cs="仿宋_GB2312"/>
          <w:sz w:val="32"/>
          <w:szCs w:val="32"/>
          <w:lang w:bidi="ar-SA"/>
        </w:rPr>
        <w:t>构建社会主义和谐社会的重要内容;是坚持以人为本、执政为民的重要体现;是全面履行政府职能，进一步提高行政能力的重要方面。</w:t>
      </w:r>
      <w:r>
        <w:rPr>
          <w:rFonts w:hint="eastAsia" w:ascii="仿宋_GB2312" w:hAnsi="仿宋_GB2312" w:eastAsia="仿宋_GB2312" w:cs="仿宋_GB2312"/>
          <w:sz w:val="32"/>
          <w:szCs w:val="32"/>
          <w:lang w:eastAsia="zh-CN" w:bidi="ar-SA"/>
        </w:rPr>
        <w:t>有利于进一步提高社会公众的地震应急避险、紧急处置和自救互救意识。</w:t>
      </w:r>
      <w:r>
        <w:rPr>
          <w:rFonts w:hint="eastAsia" w:ascii="仿宋_GB2312" w:hAnsi="仿宋_GB2312" w:eastAsia="仿宋_GB2312" w:cs="仿宋_GB2312"/>
          <w:sz w:val="32"/>
          <w:szCs w:val="32"/>
          <w:lang w:bidi="ar-SA"/>
        </w:rPr>
        <w:t>以更加有力有效的措施查大风险、除大隐患、防大事故，坚决守住安全底线，坚决杜绝重特大事故，有效遏制较大事故，着力减少一般事故，</w:t>
      </w:r>
      <w:r>
        <w:rPr>
          <w:rFonts w:hint="eastAsia" w:ascii="仿宋_GB2312" w:hAnsi="仿宋_GB2312" w:eastAsia="仿宋_GB2312" w:cs="仿宋_GB2312"/>
          <w:sz w:val="32"/>
          <w:szCs w:val="32"/>
          <w:lang w:val="en-US" w:eastAsia="zh-CN" w:bidi="ar-SA"/>
        </w:rPr>
        <w:t>是基本工作必须的。但是应急管理局当年预算的人头经费是不足以完成此项任务的。</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仿宋_GB2312" w:eastAsia="仿宋_GB2312" w:cs="仿宋_GB2312"/>
          <w:sz w:val="32"/>
          <w:szCs w:val="32"/>
          <w:lang w:val="zh-CN" w:eastAsia="zh-CN" w:bidi="ar-SA"/>
        </w:rPr>
      </w:pPr>
      <w:r>
        <w:rPr>
          <w:rFonts w:hint="eastAsia" w:ascii="楷体_GB2312" w:eastAsia="楷体_GB2312" w:cs="Times New Roman"/>
          <w:b/>
          <w:color w:val="auto"/>
          <w:sz w:val="32"/>
          <w:szCs w:val="32"/>
          <w:highlight w:val="none"/>
          <w:u w:val="none"/>
          <w:lang w:val="zh-CN" w:eastAsia="zh-CN" w:bidi="ar-SA"/>
        </w:rPr>
        <w:t>（三）</w:t>
      </w:r>
      <w:r>
        <w:rPr>
          <w:rFonts w:hint="eastAsia" w:ascii="楷体_GB2312" w:eastAsia="楷体_GB2312" w:cs="Times New Roman"/>
          <w:b/>
          <w:color w:val="auto"/>
          <w:sz w:val="32"/>
          <w:szCs w:val="32"/>
          <w:highlight w:val="none"/>
          <w:u w:val="none"/>
          <w:lang w:val="en-US" w:eastAsia="zh-CN" w:bidi="ar-SA"/>
        </w:rPr>
        <w:t>预算安排及分配管理</w:t>
      </w:r>
      <w:r>
        <w:rPr>
          <w:rFonts w:hint="eastAsia" w:ascii="楷体_GB2312" w:eastAsia="楷体_GB2312" w:cs="Times New Roman"/>
          <w:b/>
          <w:color w:val="auto"/>
          <w:sz w:val="32"/>
          <w:szCs w:val="32"/>
          <w:highlight w:val="none"/>
          <w:u w:val="none"/>
          <w:lang w:val="zh-CN" w:eastAsia="zh-CN" w:bidi="ar-SA"/>
        </w:rPr>
        <w:t>。</w:t>
      </w:r>
    </w:p>
    <w:p>
      <w:pPr>
        <w:keepNext w:val="0"/>
        <w:keepLines w:val="0"/>
        <w:pageBreakBefore w:val="0"/>
        <w:widowControl w:val="0"/>
        <w:kinsoku/>
        <w:wordWrap/>
        <w:overflowPunct/>
        <w:topLinePunct w:val="0"/>
        <w:autoSpaceDE w:val="0"/>
        <w:autoSpaceDN w:val="0"/>
        <w:bidi w:val="0"/>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zh-CN" w:eastAsia="zh-CN" w:bidi="ar-SA"/>
        </w:rPr>
        <w:t>九寨沟县地球物理场台站（地下流体）预算安排资金</w:t>
      </w:r>
      <w:r>
        <w:rPr>
          <w:rFonts w:hint="eastAsia" w:ascii="仿宋_GB2312" w:hAnsi="仿宋_GB2312" w:eastAsia="仿宋_GB2312" w:cs="仿宋_GB2312"/>
          <w:sz w:val="32"/>
          <w:szCs w:val="32"/>
          <w:lang w:val="en-US" w:eastAsia="zh-CN" w:bidi="ar-SA"/>
        </w:rPr>
        <w:t>55.79万元。拟计划解决</w:t>
      </w:r>
      <w:r>
        <w:rPr>
          <w:rFonts w:hint="eastAsia" w:ascii="仿宋_GB2312" w:hAnsi="仿宋_GB2312" w:eastAsia="仿宋_GB2312" w:cs="仿宋_GB2312"/>
          <w:sz w:val="32"/>
          <w:szCs w:val="32"/>
          <w:lang w:eastAsia="zh-CN" w:bidi="ar-SA"/>
        </w:rPr>
        <w:t>地球物理观测台站</w:t>
      </w:r>
      <w:r>
        <w:rPr>
          <w:rFonts w:hint="eastAsia" w:ascii="仿宋_GB2312" w:hAnsi="仿宋_GB2312" w:eastAsia="仿宋_GB2312" w:cs="仿宋_GB2312"/>
          <w:sz w:val="32"/>
          <w:szCs w:val="32"/>
          <w:lang w:val="en-US" w:eastAsia="zh-CN" w:bidi="ar-SA"/>
        </w:rPr>
        <w:t>建设验收后的费用。</w:t>
      </w:r>
      <w:r>
        <w:rPr>
          <w:rFonts w:hint="eastAsia" w:ascii="仿宋_GB2312" w:hAnsi="仿宋_GB2312" w:eastAsia="仿宋_GB2312" w:cs="仿宋_GB2312"/>
          <w:sz w:val="32"/>
          <w:szCs w:val="32"/>
          <w:lang w:val="en-US" w:eastAsia="zh-CN" w:bidi="ar-SA"/>
        </w:rPr>
        <w:tab/>
      </w:r>
      <w:r>
        <w:rPr>
          <w:rFonts w:hint="eastAsia" w:ascii="仿宋_GB2312" w:hAnsi="仿宋_GB2312" w:eastAsia="仿宋_GB2312" w:cs="仿宋_GB2312"/>
          <w:sz w:val="32"/>
          <w:szCs w:val="32"/>
          <w:lang w:val="en-US" w:eastAsia="zh-CN" w:bidi="ar-SA"/>
        </w:rPr>
        <w:tab/>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bidi="ar-SA"/>
        </w:rPr>
      </w:pPr>
      <w:r>
        <w:rPr>
          <w:rFonts w:hint="eastAsia" w:ascii="仿宋_GB2312" w:hAnsi="仿宋_GB2312" w:eastAsia="仿宋_GB2312" w:cs="仿宋_GB2312"/>
          <w:color w:val="auto"/>
          <w:sz w:val="32"/>
          <w:szCs w:val="32"/>
          <w:lang w:val="en-US" w:eastAsia="zh-CN" w:bidi="ar-SA"/>
        </w:rPr>
        <w:t>县财政局《关于下达2024</w:t>
      </w:r>
      <w:r>
        <w:rPr>
          <w:rFonts w:hint="eastAsia" w:ascii="仿宋_GB2312" w:hAnsi="仿宋_GB2312" w:eastAsia="仿宋_GB2312" w:cs="仿宋_GB2312"/>
          <w:sz w:val="32"/>
          <w:szCs w:val="32"/>
          <w:lang w:bidi="ar-SA"/>
        </w:rPr>
        <w:t>年州级防震减灾专项资金的通知》（</w:t>
      </w:r>
      <w:r>
        <w:rPr>
          <w:rFonts w:hint="eastAsia" w:ascii="仿宋_GB2312" w:hAnsi="仿宋_GB2312" w:eastAsia="仿宋_GB2312" w:cs="仿宋_GB2312"/>
          <w:sz w:val="32"/>
          <w:szCs w:val="32"/>
          <w:lang w:bidi="ar"/>
        </w:rPr>
        <w:t>九财经建〔2024〕12号</w:t>
      </w:r>
      <w:r>
        <w:rPr>
          <w:rFonts w:hint="eastAsia" w:ascii="仿宋_GB2312" w:hAnsi="仿宋_GB2312" w:eastAsia="仿宋_GB2312" w:cs="仿宋_GB2312"/>
          <w:sz w:val="32"/>
          <w:szCs w:val="32"/>
          <w:lang w:bidi="ar-SA"/>
        </w:rPr>
        <w:t>），下达资金55.79万元。</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zh-CN" w:eastAsia="zh-CN" w:bidi="ar-SA"/>
        </w:rPr>
      </w:pPr>
      <w:r>
        <w:rPr>
          <w:rFonts w:hint="eastAsia" w:ascii="楷体_GB2312" w:eastAsia="楷体_GB2312" w:cs="Times New Roman"/>
          <w:b/>
          <w:color w:val="auto"/>
          <w:sz w:val="32"/>
          <w:szCs w:val="32"/>
          <w:highlight w:val="none"/>
          <w:u w:val="none"/>
          <w:lang w:val="zh-CN" w:eastAsia="zh-CN" w:bidi="ar-SA"/>
        </w:rPr>
        <w:t>（四）项目绩效目标设置。</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sz w:val="32"/>
          <w:szCs w:val="32"/>
          <w:lang w:val="zh-CN" w:eastAsia="zh-CN" w:bidi="ar-SA"/>
        </w:rPr>
        <w:t>项目绩效目标设置根据一级指标设定了产出指标、效益指标、满意度指标、成本指标；项目绩效目标二级指标设定了数量指标、质量指标、时效指标、社会效益指标、服务对象满意度指标、经济成本指标；项目绩效目标三级指标设定了九寨沟县地球物理场台站（地下流体）监测设备、地球物理观测台站设备合格率、完成地球物理观测台站设备安装时限、完成地球物理观测台站设备安装时限、提高川北地区地震前兆观测水平、受益对象满意度、地球物理观测台站的经济成本。</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zh-CN" w:eastAsia="zh-CN" w:bidi="ar-SA"/>
        </w:rPr>
        <w:t>项目自评工作在项目验收后开始，</w:t>
      </w:r>
      <w:r>
        <w:rPr>
          <w:rFonts w:hint="eastAsia" w:ascii="仿宋_GB2312" w:hAnsi="仿宋_GB2312" w:eastAsia="仿宋_GB2312" w:cs="仿宋_GB2312"/>
          <w:sz w:val="32"/>
          <w:szCs w:val="32"/>
          <w:lang w:val="en-US" w:eastAsia="zh-CN" w:bidi="ar-SA"/>
        </w:rPr>
        <w:t>按照有关规定和工作安排，组建了事后绩效评估组，通过收集被评估项目相关基础资料，并查阅资料、收集数据信息等，深入论证分析后，形成绩效评估报告。</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黑体" w:eastAsia="黑体" w:cs="黑体"/>
          <w:sz w:val="32"/>
          <w:szCs w:val="32"/>
          <w:lang w:val="en-US" w:eastAsia="zh-CN" w:bidi="ar-SA"/>
        </w:rPr>
      </w:pPr>
      <w:r>
        <w:rPr>
          <w:rFonts w:hint="eastAsia" w:ascii="黑体" w:eastAsia="黑体" w:cs="黑体"/>
          <w:sz w:val="32"/>
          <w:szCs w:val="32"/>
          <w:lang w:val="en-US" w:eastAsia="zh-CN" w:bidi="ar-SA"/>
        </w:rPr>
        <w:t>二、评价实施</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（一）评价目的。</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zh-CN" w:eastAsia="zh-CN" w:bidi="ar-SA"/>
        </w:rPr>
      </w:pPr>
      <w:r>
        <w:rPr>
          <w:rFonts w:hint="eastAsia" w:ascii="仿宋_GB2312" w:hAnsi="仿宋_GB2312" w:eastAsia="仿宋_GB2312" w:cs="仿宋_GB2312"/>
          <w:sz w:val="32"/>
          <w:szCs w:val="32"/>
          <w:lang w:val="en-US" w:eastAsia="zh-CN" w:bidi="ar-SA"/>
        </w:rPr>
        <w:t>通过绩效自评将绩效管理落到实处，为项目实施和资金使用可靠性提供重要参考依据，提高预算编制科学性、合理性，优化财政支出结构，从源头上防控财政资源配置的低能无效，提高财政资源配置效率和财政资金使用效益。通过建设九寨沟县</w:t>
      </w:r>
      <w:r>
        <w:rPr>
          <w:rFonts w:hint="eastAsia" w:ascii="仿宋_GB2312" w:hAnsi="仿宋_GB2312" w:eastAsia="仿宋_GB2312" w:cs="仿宋_GB2312"/>
          <w:sz w:val="32"/>
          <w:szCs w:val="32"/>
          <w:lang w:eastAsia="zh-CN" w:bidi="ar-SA"/>
        </w:rPr>
        <w:t>地球物理观测台站</w:t>
      </w:r>
      <w:r>
        <w:rPr>
          <w:rFonts w:hint="eastAsia" w:ascii="仿宋_GB2312" w:hAnsi="仿宋_GB2312" w:eastAsia="仿宋_GB2312" w:cs="仿宋_GB2312"/>
          <w:sz w:val="32"/>
          <w:szCs w:val="32"/>
          <w:lang w:val="en-US" w:eastAsia="zh-CN" w:bidi="ar-SA"/>
        </w:rPr>
        <w:t>，</w:t>
      </w:r>
      <w:r>
        <w:rPr>
          <w:rFonts w:hint="eastAsia" w:ascii="仿宋_GB2312" w:hAnsi="仿宋_GB2312" w:eastAsia="仿宋_GB2312" w:cs="仿宋_GB2312"/>
          <w:color w:val="auto"/>
          <w:sz w:val="32"/>
          <w:szCs w:val="32"/>
          <w:lang w:val="en-US" w:eastAsia="zh-CN" w:bidi="ar-SA"/>
        </w:rPr>
        <w:t>进一步提升阿坝州地球物理台网观测能力，实现“一县一台”目标，提高川北地区地震前兆观测水平，提升地震预报效能，是关社会发展全局和人民群众生命财产安全的头等大事，是</w:t>
      </w:r>
      <w:r>
        <w:rPr>
          <w:rFonts w:hint="eastAsia" w:ascii="仿宋_GB2312" w:hAnsi="仿宋_GB2312" w:eastAsia="仿宋_GB2312" w:cs="仿宋_GB2312"/>
          <w:sz w:val="32"/>
          <w:szCs w:val="32"/>
          <w:lang w:bidi="ar-SA"/>
        </w:rPr>
        <w:t>构建社会和谐的重要内容</w:t>
      </w:r>
      <w:r>
        <w:rPr>
          <w:rFonts w:hint="eastAsia" w:ascii="仿宋_GB2312" w:hAnsi="仿宋_GB2312" w:eastAsia="仿宋_GB2312" w:cs="仿宋_GB2312"/>
          <w:sz w:val="32"/>
          <w:szCs w:val="32"/>
          <w:lang w:eastAsia="zh-CN" w:bidi="ar-SA"/>
        </w:rPr>
        <w:t>，</w:t>
      </w:r>
      <w:r>
        <w:rPr>
          <w:rFonts w:hint="eastAsia" w:ascii="仿宋_GB2312" w:hAnsi="仿宋_GB2312" w:eastAsia="仿宋_GB2312" w:cs="仿宋_GB2312"/>
          <w:sz w:val="32"/>
          <w:szCs w:val="32"/>
          <w:lang w:bidi="ar-SA"/>
        </w:rPr>
        <w:t>是坚持以人为本、执政为民的重要体现</w:t>
      </w:r>
      <w:r>
        <w:rPr>
          <w:rFonts w:hint="eastAsia" w:ascii="仿宋_GB2312" w:hAnsi="仿宋_GB2312" w:eastAsia="仿宋_GB2312" w:cs="仿宋_GB2312"/>
          <w:sz w:val="32"/>
          <w:szCs w:val="32"/>
          <w:lang w:eastAsia="zh-CN" w:bidi="ar-SA"/>
        </w:rPr>
        <w:t>，</w:t>
      </w:r>
      <w:r>
        <w:rPr>
          <w:rFonts w:hint="eastAsia" w:ascii="仿宋_GB2312" w:hAnsi="仿宋_GB2312" w:eastAsia="仿宋_GB2312" w:cs="仿宋_GB2312"/>
          <w:sz w:val="32"/>
          <w:szCs w:val="32"/>
          <w:lang w:bidi="ar-SA"/>
        </w:rPr>
        <w:t>是全面履行政府职能，进一步提高行政能力的重要方面。</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（二）预设问题及评价重点。</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按照绩效评价指标体系，项目绩效目标编制和绩效指标完全匹配，已全面完整落实，契合</w:t>
      </w:r>
      <w:r>
        <w:rPr>
          <w:rFonts w:hint="eastAsia" w:ascii="仿宋_GB2312" w:hAnsi="仿宋_GB2312" w:eastAsia="仿宋_GB2312" w:cs="仿宋_GB2312"/>
          <w:color w:val="auto"/>
          <w:sz w:val="32"/>
          <w:szCs w:val="32"/>
          <w:lang w:val="en-US" w:eastAsia="zh-CN" w:bidi="ar-SA"/>
        </w:rPr>
        <w:t>提高川北地区地震前兆观测水平，提升地震预报效能，</w:t>
      </w:r>
      <w:r>
        <w:rPr>
          <w:rFonts w:hint="eastAsia" w:ascii="仿宋_GB2312" w:hAnsi="仿宋_GB2312" w:eastAsia="仿宋_GB2312" w:cs="仿宋_GB2312"/>
          <w:sz w:val="32"/>
          <w:szCs w:val="32"/>
          <w:lang w:bidi="ar-SA"/>
        </w:rPr>
        <w:t>进而为区</w:t>
      </w:r>
      <w:r>
        <w:rPr>
          <w:rFonts w:hint="eastAsia" w:ascii="仿宋_GB2312" w:hAnsi="仿宋_GB2312" w:eastAsia="仿宋_GB2312" w:cs="仿宋_GB2312"/>
          <w:color w:val="auto"/>
          <w:sz w:val="32"/>
          <w:szCs w:val="32"/>
          <w:lang w:val="en-US" w:eastAsia="zh-CN" w:bidi="ar-SA"/>
        </w:rPr>
        <w:t>域社会经济可持续发展提供支持</w:t>
      </w:r>
      <w:r>
        <w:rPr>
          <w:rFonts w:hint="eastAsia" w:ascii="仿宋_GB2312" w:hAnsi="仿宋_GB2312" w:eastAsia="仿宋_GB2312" w:cs="仿宋_GB2312"/>
          <w:sz w:val="32"/>
          <w:szCs w:val="32"/>
          <w:lang w:val="en-US" w:eastAsia="zh-CN" w:bidi="ar-SA"/>
        </w:rPr>
        <w:t>，与部门的长期规划目标、年度工作目标相一致，产出和效果一致，达到了满意度指标预测目标。</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项目总体绩效目标为：通过项目的实施，</w:t>
      </w:r>
      <w:r>
        <w:rPr>
          <w:rFonts w:hint="eastAsia" w:ascii="仿宋_GB2312" w:hAnsi="仿宋_GB2312" w:eastAsia="仿宋_GB2312" w:cs="仿宋_GB2312"/>
          <w:sz w:val="32"/>
          <w:szCs w:val="32"/>
          <w:lang w:eastAsia="zh-CN" w:bidi="ar-SA"/>
        </w:rPr>
        <w:t>有利于进一步提高社会公众的地震应急避险、紧急处置和自救互救意识。</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zh-CN" w:eastAsia="zh-CN" w:bidi="ar-SA"/>
        </w:rPr>
      </w:pPr>
      <w:r>
        <w:rPr>
          <w:rFonts w:hint="eastAsia" w:ascii="楷体_GB2312" w:eastAsia="楷体_GB2312" w:cs="Times New Roman"/>
          <w:b/>
          <w:color w:val="auto"/>
          <w:sz w:val="32"/>
          <w:szCs w:val="32"/>
          <w:highlight w:val="none"/>
          <w:u w:val="none"/>
          <w:lang w:val="en-US" w:eastAsia="zh-CN" w:bidi="ar-SA"/>
        </w:rPr>
        <w:t>（三）</w:t>
      </w:r>
      <w:r>
        <w:rPr>
          <w:rFonts w:hint="eastAsia" w:ascii="楷体_GB2312" w:eastAsia="楷体_GB2312" w:cs="Times New Roman"/>
          <w:b/>
          <w:color w:val="auto"/>
          <w:sz w:val="32"/>
          <w:szCs w:val="32"/>
          <w:highlight w:val="none"/>
          <w:u w:val="none"/>
          <w:lang w:val="zh-CN" w:eastAsia="zh-CN" w:bidi="ar-SA"/>
        </w:rPr>
        <w:t>评价选点。</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zh-CN" w:eastAsia="zh-CN" w:bidi="ar-SA"/>
        </w:rPr>
        <w:t>抽样选取在九寨沟县地球物理台站（地下流体）项目的实施地</w:t>
      </w:r>
      <w:r>
        <w:rPr>
          <w:rFonts w:hint="eastAsia" w:ascii="仿宋_GB2312" w:hAnsi="仿宋_GB2312" w:eastAsia="仿宋_GB2312" w:cs="仿宋_GB2312"/>
          <w:sz w:val="32"/>
          <w:szCs w:val="32"/>
          <w:lang w:val="en-US" w:eastAsia="zh-CN" w:bidi="ar-SA"/>
        </w:rPr>
        <w:t>-九寨沟县勿角镇马家乡原乡政府院坝内。</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（四）评价方法。</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根据项目情况和评价重点，本项目通过查看项目预算申报有关资料、单位自评法、实地勘察法等方法了解项目情况，收集相关资料，综合分析相关情况后，对项目的立项必要性、投入经济性、目标合理性、方案可行性以及产出和效果实施评估。</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（五）评价组织。</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九寨沟县专项预算项目绩效自评小组</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组  长：任  敏   县应急管理局副局长</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副组长：魏  国   县应急管理局副局长</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组  员：李晓花   县应急管理局财务人员</w:t>
      </w:r>
    </w:p>
    <w:p>
      <w:pPr>
        <w:keepNext w:val="0"/>
        <w:keepLines w:val="0"/>
        <w:pageBreakBefore w:val="0"/>
        <w:widowControl/>
        <w:kinsoku/>
        <w:wordWrap/>
        <w:overflowPunct/>
        <w:topLinePunct w:val="0"/>
        <w:autoSpaceDE/>
        <w:autoSpaceDN/>
        <w:bidi w:val="0"/>
        <w:adjustRightInd w:val="0"/>
        <w:snapToGrid w:val="0"/>
        <w:spacing w:line="578" w:lineRule="exact"/>
        <w:ind w:left="0" w:firstLine="1920" w:firstLineChars="6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郭明华   县应急管理局工作人员</w:t>
      </w:r>
    </w:p>
    <w:p>
      <w:pPr>
        <w:keepNext w:val="0"/>
        <w:keepLines w:val="0"/>
        <w:pageBreakBefore w:val="0"/>
        <w:widowControl/>
        <w:kinsoku/>
        <w:wordWrap/>
        <w:overflowPunct/>
        <w:topLinePunct w:val="0"/>
        <w:autoSpaceDE/>
        <w:autoSpaceDN/>
        <w:bidi w:val="0"/>
        <w:adjustRightInd w:val="0"/>
        <w:snapToGrid w:val="0"/>
        <w:spacing w:line="578" w:lineRule="exact"/>
        <w:ind w:left="0" w:firstLine="1920" w:firstLineChars="6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彭红霞   县应急管理局工作人员</w:t>
      </w:r>
    </w:p>
    <w:p>
      <w:pPr>
        <w:keepNext w:val="0"/>
        <w:keepLines w:val="0"/>
        <w:pageBreakBefore w:val="0"/>
        <w:widowControl/>
        <w:kinsoku/>
        <w:wordWrap/>
        <w:overflowPunct/>
        <w:topLinePunct w:val="0"/>
        <w:autoSpaceDE/>
        <w:autoSpaceDN/>
        <w:bidi w:val="0"/>
        <w:adjustRightInd w:val="0"/>
        <w:snapToGrid w:val="0"/>
        <w:spacing w:line="578" w:lineRule="exact"/>
        <w:ind w:left="0" w:firstLine="1920" w:firstLineChars="6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范  军   县应急管理局工作人员</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王晨峰   县应急管理局工作人员</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李晓花同志负责统筹单位专项预算项目自评报告汇总上报，郭明华、彭红霞、范军、王晨峰各自编写负责的项目自评报告。</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黑体" w:eastAsia="黑体" w:cs="黑体"/>
          <w:sz w:val="32"/>
          <w:szCs w:val="32"/>
          <w:lang w:val="zh-CN" w:eastAsia="zh-CN" w:bidi="ar-SA"/>
        </w:rPr>
      </w:pPr>
      <w:r>
        <w:rPr>
          <w:rFonts w:hint="eastAsia" w:ascii="黑体" w:eastAsia="黑体" w:cs="黑体"/>
          <w:sz w:val="32"/>
          <w:szCs w:val="32"/>
          <w:lang w:val="en-US" w:eastAsia="zh-CN" w:bidi="ar-SA"/>
        </w:rPr>
        <w:t>三、绩效分析</w:t>
      </w:r>
      <w:r>
        <w:rPr>
          <w:rFonts w:hint="eastAsia" w:ascii="黑体" w:eastAsia="黑体" w:cs="黑体"/>
          <w:sz w:val="32"/>
          <w:szCs w:val="32"/>
          <w:lang w:val="zh-CN" w:eastAsia="zh-CN" w:bidi="ar-SA"/>
        </w:rPr>
        <w:tab/>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（一）</w:t>
      </w:r>
      <w:r>
        <w:rPr>
          <w:rFonts w:hint="eastAsia" w:ascii="楷体_GB2312" w:eastAsia="楷体_GB2312" w:cs="Times New Roman"/>
          <w:b/>
          <w:color w:val="auto"/>
          <w:sz w:val="32"/>
          <w:szCs w:val="32"/>
          <w:highlight w:val="none"/>
          <w:u w:val="none"/>
          <w:lang w:val="en-US" w:eastAsia="zh-CN" w:bidi="ar-SA"/>
        </w:rPr>
        <w:t>通用指标</w:t>
      </w:r>
      <w:r>
        <w:rPr>
          <w:rFonts w:hint="eastAsia" w:ascii="楷体_GB2312" w:eastAsia="楷体_GB2312" w:cs="Times New Roman"/>
          <w:b/>
          <w:color w:val="auto"/>
          <w:sz w:val="32"/>
          <w:szCs w:val="32"/>
          <w:highlight w:val="none"/>
          <w:u w:val="none"/>
          <w:lang w:val="zh-CN" w:eastAsia="zh-CN" w:bidi="ar-SA"/>
        </w:rPr>
        <w:t>绩效分析。</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1.项目决策。</w:t>
      </w:r>
      <w:r>
        <w:rPr>
          <w:rFonts w:hint="eastAsia" w:ascii="仿宋_GB2312" w:eastAsia="仿宋_GB2312" w:cs="仿宋_GB2312"/>
          <w:sz w:val="32"/>
          <w:szCs w:val="32"/>
          <w:lang w:val="en-US" w:eastAsia="zh-CN" w:bidi="ar-SA"/>
        </w:rPr>
        <w:t>（18分）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color w:val="auto"/>
          <w:sz w:val="32"/>
          <w:szCs w:val="32"/>
          <w:lang w:val="en-US" w:eastAsia="zh-CN" w:bidi="ar-SA"/>
        </w:rPr>
        <w:t>开展九寨沟县地球物理场台站（地下流体）项目工作立项依据充分，符合工作实际。据《阿州震[2022]27号》要求，四川省地震局织相关专家开展了《关于阿坝州地球物理台站建设业务指导讨论会的通知》等多次研讨工作。九寨沟县需建设地球物理观测台站，建成一个高质量的地下流体观测台站，整体上形成一个统一的地震观测技术系统，实行统一监控、数据汇集与处理；完成对前兆观测系统的集中监控管理、数据汇集、数据发送、信息网络服务，进一步提升阿坝州地球物理台网观测能力；实现“一县一台”目标，提高川北地区地震前兆观测水平，提升地震预报效能，</w:t>
      </w:r>
      <w:r>
        <w:rPr>
          <w:rFonts w:hint="eastAsia" w:ascii="仿宋_GB2312" w:hAnsi="仿宋_GB2312" w:eastAsia="仿宋_GB2312" w:cs="仿宋_GB2312"/>
          <w:sz w:val="32"/>
          <w:szCs w:val="32"/>
          <w:lang w:bidi="ar-SA"/>
        </w:rPr>
        <w:t>进而为区</w:t>
      </w:r>
      <w:r>
        <w:rPr>
          <w:rFonts w:hint="eastAsia" w:ascii="仿宋_GB2312" w:hAnsi="仿宋_GB2312" w:eastAsia="仿宋_GB2312" w:cs="仿宋_GB2312"/>
          <w:color w:val="auto"/>
          <w:sz w:val="32"/>
          <w:szCs w:val="32"/>
          <w:lang w:val="en-US" w:eastAsia="zh-CN" w:bidi="ar-SA"/>
        </w:rPr>
        <w:t>域社会经济可持续发展提供支持。对进一步依法推进防震减灾工作，实现防灾减灾目标积累了宝贵的经验。</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综上所述，该指标的</w:t>
      </w:r>
      <w:r>
        <w:rPr>
          <w:rFonts w:hint="eastAsia" w:ascii="仿宋_GB2312" w:cs="仿宋_GB2312"/>
          <w:sz w:val="32"/>
          <w:szCs w:val="32"/>
          <w:lang w:val="en-US" w:eastAsia="zh-CN" w:bidi="ar-SA"/>
        </w:rPr>
        <w:t>18</w:t>
      </w:r>
      <w:r>
        <w:rPr>
          <w:rFonts w:hint="eastAsia" w:ascii="仿宋_GB2312" w:eastAsia="仿宋_GB2312" w:cs="仿宋_GB2312"/>
          <w:sz w:val="32"/>
          <w:szCs w:val="32"/>
          <w:lang w:val="en-US" w:eastAsia="zh-CN" w:bidi="ar-SA"/>
        </w:rPr>
        <w:t>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2.项目管理。</w:t>
      </w:r>
      <w:r>
        <w:rPr>
          <w:rFonts w:hint="eastAsia" w:ascii="仿宋_GB2312" w:eastAsia="仿宋_GB2312" w:cs="仿宋_GB2312"/>
          <w:sz w:val="32"/>
          <w:szCs w:val="32"/>
          <w:lang w:val="en-US" w:eastAsia="zh-CN" w:bidi="ar-SA"/>
        </w:rPr>
        <w:t>（18分）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按照九寨沟县应急管理局建设项目管理内部控制制度，</w:t>
      </w:r>
      <w:r>
        <w:rPr>
          <w:rFonts w:hint="eastAsia" w:ascii="仿宋_GB2312" w:eastAsia="仿宋_GB2312" w:cs="仿宋_GB2312"/>
          <w:sz w:val="32"/>
          <w:szCs w:val="32"/>
          <w:lang w:val="zh-CN" w:eastAsia="zh-CN" w:bidi="ar-SA"/>
        </w:rPr>
        <w:t>严格执行财务管理制度，</w:t>
      </w:r>
      <w:r>
        <w:rPr>
          <w:rFonts w:hint="eastAsia" w:ascii="仿宋_GB2312" w:eastAsia="仿宋_GB2312" w:cs="仿宋_GB2312"/>
          <w:sz w:val="32"/>
          <w:szCs w:val="32"/>
          <w:lang w:val="en-US" w:eastAsia="zh-CN" w:bidi="ar-SA"/>
        </w:rPr>
        <w:t>抓好项目</w:t>
      </w:r>
      <w:r>
        <w:rPr>
          <w:rFonts w:hint="eastAsia" w:ascii="仿宋_GB2312" w:eastAsia="仿宋_GB2312" w:cs="仿宋_GB2312"/>
          <w:sz w:val="32"/>
          <w:szCs w:val="32"/>
          <w:lang w:val="zh-CN" w:eastAsia="zh-CN" w:bidi="ar-SA"/>
        </w:rPr>
        <w:t>财务管理，严格按照项目资金管理办法，层层审核，建立项目专账，专款专用，财务处理及时、规范。</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综上所述，该指标得18分。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3.项目实施。</w:t>
      </w:r>
      <w:r>
        <w:rPr>
          <w:rFonts w:hint="eastAsia" w:ascii="仿宋_GB2312" w:eastAsia="仿宋_GB2312" w:cs="仿宋_GB2312"/>
          <w:sz w:val="32"/>
          <w:szCs w:val="32"/>
          <w:lang w:val="en-US" w:eastAsia="zh-CN" w:bidi="ar-SA"/>
        </w:rPr>
        <w:t>（9分）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项目采购方案于2024年6月21日在四川政府采购网进行意向公开、8月5日完成招标，中标单位为：四川华地建设工程有限责任公司，中标价：79.7万元。实际到位补助资金80万元；2025年支付项目验收后应付资金。</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综上所述，该指标得7分。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4.项目结果。</w:t>
      </w:r>
      <w:r>
        <w:rPr>
          <w:rFonts w:hint="eastAsia" w:ascii="仿宋_GB2312" w:eastAsia="仿宋_GB2312" w:cs="仿宋_GB2312"/>
          <w:sz w:val="32"/>
          <w:szCs w:val="32"/>
          <w:lang w:val="en-US" w:eastAsia="zh-CN" w:bidi="ar-SA"/>
        </w:rPr>
        <w:t>（9分）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完成九寨沟县地球物理台站（地下流体）项目建设。通过</w:t>
      </w:r>
      <w:r>
        <w:rPr>
          <w:rFonts w:hint="eastAsia" w:ascii="仿宋_GB2312" w:hAnsi="仿宋_GB2312" w:eastAsia="仿宋_GB2312" w:cs="仿宋_GB2312"/>
          <w:sz w:val="32"/>
          <w:szCs w:val="32"/>
          <w:lang w:eastAsia="zh-CN" w:bidi="ar-SA"/>
        </w:rPr>
        <w:t>九寨沟县地球物理场台站（地下流体）项目</w:t>
      </w:r>
      <w:r>
        <w:rPr>
          <w:rFonts w:hint="eastAsia" w:ascii="仿宋_GB2312" w:hAnsi="仿宋_GB2312" w:eastAsia="仿宋_GB2312" w:cs="仿宋_GB2312"/>
          <w:sz w:val="32"/>
          <w:szCs w:val="32"/>
          <w:lang w:val="en-US" w:eastAsia="zh-CN" w:bidi="ar-SA"/>
        </w:rPr>
        <w:t>的建设，为九寨沟县防灾减灾决策提供重要预警信息。可以为民众提供避险时间和工程紧急处置时间，能减少人员伤亡、减少次生灾害的发生和减少经济损失，有利于提升社会应对地震预警的能力，提高九寨沟县人民防震减灾意识。能够强化风险防范水平，降低灾害损失，切实保障人民群众生命财产安全，</w:t>
      </w:r>
      <w:r>
        <w:rPr>
          <w:rFonts w:hint="eastAsia" w:ascii="仿宋_GB2312" w:hAnsi="仿宋_GB2312" w:eastAsia="仿宋_GB2312" w:cs="仿宋_GB2312"/>
          <w:sz w:val="32"/>
          <w:szCs w:val="32"/>
          <w:lang w:bidi="ar-SA"/>
        </w:rPr>
        <w:t>实现防灾减灾目标积累宝贵的经验。</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综上所述，该指标得9分。</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zh-CN" w:eastAsia="zh-CN" w:bidi="ar-SA"/>
        </w:rPr>
      </w:pPr>
      <w:r>
        <w:rPr>
          <w:rFonts w:hint="eastAsia" w:ascii="楷体_GB2312" w:eastAsia="楷体_GB2312" w:cs="Times New Roman"/>
          <w:b/>
          <w:color w:val="auto"/>
          <w:sz w:val="32"/>
          <w:szCs w:val="32"/>
          <w:highlight w:val="none"/>
          <w:u w:val="none"/>
          <w:lang w:val="zh-CN" w:eastAsia="zh-CN" w:bidi="ar-SA"/>
        </w:rPr>
        <w:t>（二）</w:t>
      </w:r>
      <w:r>
        <w:rPr>
          <w:rFonts w:hint="eastAsia" w:ascii="楷体_GB2312" w:eastAsia="楷体_GB2312" w:cs="Times New Roman"/>
          <w:b/>
          <w:color w:val="auto"/>
          <w:sz w:val="32"/>
          <w:szCs w:val="32"/>
          <w:highlight w:val="none"/>
          <w:u w:val="none"/>
          <w:lang w:val="en-US" w:eastAsia="zh-CN" w:bidi="ar-SA"/>
        </w:rPr>
        <w:t>专用指标</w:t>
      </w:r>
      <w:r>
        <w:rPr>
          <w:rFonts w:hint="eastAsia" w:ascii="楷体_GB2312" w:eastAsia="楷体_GB2312" w:cs="Times New Roman"/>
          <w:b/>
          <w:color w:val="auto"/>
          <w:sz w:val="32"/>
          <w:szCs w:val="32"/>
          <w:highlight w:val="none"/>
          <w:u w:val="none"/>
          <w:lang w:val="zh-CN" w:eastAsia="zh-CN" w:bidi="ar-SA"/>
        </w:rPr>
        <w:t>绩效分析。</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1.产业发展。</w:t>
      </w:r>
      <w:r>
        <w:rPr>
          <w:rFonts w:hint="eastAsia" w:ascii="仿宋_GB2312" w:eastAsia="仿宋_GB2312" w:cs="仿宋_GB2312"/>
          <w:sz w:val="32"/>
          <w:szCs w:val="32"/>
          <w:lang w:val="en-US" w:eastAsia="zh-CN" w:bidi="ar-SA"/>
        </w:rPr>
        <w:t>（30分）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完成项目建设，实施完成九寨沟县地球物理台站（地下流体）项目一个，工程验收合格率100%，项目工程完成及时率100%，项目成本严格控制≦80万元。</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综上所述，该指标得28分。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楷体_GB2312" w:eastAsia="楷体_GB2312" w:cs="楷体_GB2312"/>
          <w:color w:val="auto"/>
          <w:sz w:val="32"/>
          <w:szCs w:val="32"/>
          <w:lang w:val="en-US" w:eastAsia="zh-CN" w:bidi="ar-SA"/>
        </w:rPr>
        <w:t>2.</w:t>
      </w:r>
      <w:r>
        <w:rPr>
          <w:rFonts w:hint="eastAsia" w:ascii="楷体_GB2312" w:eastAsia="楷体_GB2312" w:cs="楷体_GB2312"/>
          <w:color w:val="auto"/>
          <w:sz w:val="32"/>
          <w:szCs w:val="32"/>
          <w:lang w:val="zh-CN" w:eastAsia="zh-CN" w:bidi="ar-SA"/>
        </w:rPr>
        <w:t>民生保障。</w:t>
      </w:r>
      <w:r>
        <w:rPr>
          <w:rFonts w:hint="eastAsia" w:ascii="仿宋_GB2312" w:eastAsia="仿宋_GB2312" w:cs="仿宋_GB2312"/>
          <w:sz w:val="32"/>
          <w:szCs w:val="32"/>
          <w:lang w:val="en-US" w:eastAsia="zh-CN" w:bidi="ar-SA"/>
        </w:rPr>
        <w:t>（30分）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该项目可以精准及时、准确的捕捉到地震前兆信息，地震地下流体观测是前兆观测的重要手段之一，在地震危险性判定中有着重要的作用，尤其是在短临预报方面发挥着不可替代的作用。故为进一步提升阿坝州地球物理台网观测能力，实现“一县一台”目标,为区域震情趋势研判提供科学依据，做出具有减灾实效的地震预测，进而为区域社会经济可持续发展提供支持。群众满意度达100%。</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综上所述，该指标得30分。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kern w:val="2"/>
          <w:sz w:val="32"/>
          <w:szCs w:val="32"/>
          <w:lang w:val="en-US" w:eastAsia="zh-CN" w:bidi="ar-SA"/>
        </w:rPr>
        <w:t>3.</w:t>
      </w:r>
      <w:r>
        <w:rPr>
          <w:rFonts w:hint="eastAsia" w:ascii="楷体_GB2312" w:eastAsia="楷体_GB2312" w:cs="楷体_GB2312"/>
          <w:color w:val="auto"/>
          <w:sz w:val="32"/>
          <w:szCs w:val="32"/>
          <w:lang w:val="en-US" w:eastAsia="zh-CN" w:bidi="ar-SA"/>
        </w:rPr>
        <w:t>基础设施。</w:t>
      </w:r>
      <w:r>
        <w:rPr>
          <w:rFonts w:hint="eastAsia" w:ascii="仿宋_GB2312" w:eastAsia="仿宋_GB2312" w:cs="仿宋_GB2312"/>
          <w:sz w:val="32"/>
          <w:szCs w:val="32"/>
          <w:lang w:val="en-US" w:eastAsia="zh-CN" w:bidi="ar-SA"/>
        </w:rPr>
        <w:t>（30分）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项目于2024年8月初开始动工，项目拟于2025年5月邀请上级部门技术专家验收。验收后，该台站将由县防震减灾事务中心进行后续管护，监测信号由省地震局负责接收及处理。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综上所述，该指标得</w:t>
      </w:r>
      <w:r>
        <w:rPr>
          <w:rFonts w:hint="eastAsia" w:ascii="仿宋_GB2312" w:cs="仿宋_GB2312"/>
          <w:sz w:val="32"/>
          <w:szCs w:val="32"/>
          <w:lang w:val="en-US" w:eastAsia="zh-CN" w:bidi="ar-SA"/>
        </w:rPr>
        <w:t>30</w:t>
      </w:r>
      <w:r>
        <w:rPr>
          <w:rFonts w:hint="eastAsia" w:ascii="仿宋_GB2312" w:eastAsia="仿宋_GB2312" w:cs="仿宋_GB2312"/>
          <w:sz w:val="32"/>
          <w:szCs w:val="32"/>
          <w:lang w:val="en-US" w:eastAsia="zh-CN" w:bidi="ar-SA"/>
        </w:rPr>
        <w:t>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4.</w:t>
      </w:r>
      <w:r>
        <w:rPr>
          <w:rFonts w:hint="eastAsia" w:ascii="仿宋_GB2312" w:eastAsia="仿宋_GB2312" w:cs="仿宋_GB2312"/>
          <w:kern w:val="2"/>
          <w:sz w:val="32"/>
          <w:szCs w:val="32"/>
          <w:lang w:val="zh-CN" w:eastAsia="zh-CN" w:bidi="ar-SA"/>
        </w:rPr>
        <w:t>行政运转。</w:t>
      </w:r>
      <w:r>
        <w:rPr>
          <w:rFonts w:hint="eastAsia" w:ascii="仿宋_GB2312" w:eastAsia="仿宋_GB2312" w:cs="仿宋_GB2312"/>
          <w:kern w:val="2"/>
          <w:sz w:val="32"/>
          <w:szCs w:val="32"/>
          <w:lang w:val="en-US" w:eastAsia="zh-CN" w:bidi="ar-SA"/>
        </w:rPr>
        <w:t>（30分）</w:t>
      </w:r>
    </w:p>
    <w:p>
      <w:pPr>
        <w:keepNext w:val="0"/>
        <w:keepLines w:val="0"/>
        <w:pageBreakBefore w:val="0"/>
        <w:widowControl/>
        <w:kinsoku/>
        <w:wordWrap/>
        <w:overflowPunct/>
        <w:topLinePunct w:val="0"/>
        <w:autoSpaceDE/>
        <w:autoSpaceDN/>
        <w:bidi w:val="0"/>
        <w:adjustRightInd w:val="0"/>
        <w:snapToGrid w:val="0"/>
        <w:spacing w:line="578" w:lineRule="exact"/>
        <w:ind w:left="0" w:firstLine="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cs="仿宋_GB2312"/>
          <w:sz w:val="32"/>
          <w:szCs w:val="32"/>
          <w:lang w:val="en-US" w:eastAsia="zh-CN" w:bidi="ar-SA"/>
        </w:rPr>
        <w:t xml:space="preserve">    </w:t>
      </w:r>
      <w:r>
        <w:rPr>
          <w:rFonts w:hint="eastAsia" w:ascii="仿宋_GB2312" w:hAnsi="仿宋_GB2312" w:eastAsia="仿宋_GB2312" w:cs="仿宋_GB2312"/>
          <w:sz w:val="32"/>
          <w:szCs w:val="32"/>
          <w:lang w:val="en-US" w:eastAsia="zh-CN" w:bidi="ar-SA"/>
        </w:rPr>
        <w:t>资金的使用合理合规，严格按照政府采购程序进行招标，后期项目实施中，加强对项目的监管，确保了项目质量和数量达到招标要求。</w:t>
      </w:r>
    </w:p>
    <w:p>
      <w:pPr>
        <w:keepNext w:val="0"/>
        <w:keepLines w:val="0"/>
        <w:pageBreakBefore w:val="0"/>
        <w:widowControl/>
        <w:kinsoku/>
        <w:wordWrap/>
        <w:overflowPunct/>
        <w:topLinePunct w:val="0"/>
        <w:autoSpaceDE/>
        <w:autoSpaceDN/>
        <w:bidi w:val="0"/>
        <w:adjustRightInd w:val="0"/>
        <w:snapToGrid w:val="0"/>
        <w:spacing w:line="578" w:lineRule="exact"/>
        <w:ind w:left="420" w:leftChars="200" w:firstLine="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综上所述，该指标得</w:t>
      </w:r>
      <w:r>
        <w:rPr>
          <w:rFonts w:hint="eastAsia" w:ascii="仿宋_GB2312" w:cs="仿宋_GB2312"/>
          <w:sz w:val="32"/>
          <w:szCs w:val="32"/>
          <w:lang w:val="en-US" w:eastAsia="zh-CN" w:bidi="ar-SA"/>
        </w:rPr>
        <w:t>30</w:t>
      </w:r>
      <w:r>
        <w:rPr>
          <w:rFonts w:hint="eastAsia" w:ascii="仿宋_GB2312" w:eastAsia="仿宋_GB2312" w:cs="仿宋_GB2312"/>
          <w:sz w:val="32"/>
          <w:szCs w:val="32"/>
          <w:lang w:val="en-US" w:eastAsia="zh-CN" w:bidi="ar-SA"/>
        </w:rPr>
        <w:t>分。</w:t>
      </w:r>
    </w:p>
    <w:p>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hint="eastAsia" w:ascii="楷体_GB2312" w:eastAsia="楷体_GB2312" w:cs="Times New Roman"/>
          <w:b/>
          <w:color w:val="auto"/>
          <w:sz w:val="32"/>
          <w:szCs w:val="32"/>
          <w:highlight w:val="none"/>
          <w:u w:val="none"/>
          <w:lang w:val="en-US" w:eastAsia="zh-CN" w:bidi="ar-SA"/>
        </w:rPr>
      </w:pPr>
      <w:r>
        <w:rPr>
          <w:rFonts w:hint="eastAsia" w:ascii="楷体_GB2312" w:eastAsia="楷体_GB2312" w:cs="Times New Roman"/>
          <w:b/>
          <w:color w:val="auto"/>
          <w:sz w:val="32"/>
          <w:szCs w:val="32"/>
          <w:highlight w:val="none"/>
          <w:u w:val="none"/>
          <w:lang w:val="zh-CN" w:eastAsia="zh-CN" w:bidi="ar-SA"/>
        </w:rPr>
        <w:t>（三）</w:t>
      </w:r>
      <w:r>
        <w:rPr>
          <w:rFonts w:hint="eastAsia" w:ascii="楷体_GB2312" w:eastAsia="楷体_GB2312" w:cs="Times New Roman"/>
          <w:b/>
          <w:color w:val="auto"/>
          <w:sz w:val="32"/>
          <w:szCs w:val="32"/>
          <w:highlight w:val="none"/>
          <w:u w:val="none"/>
          <w:lang w:val="en-US" w:eastAsia="zh-CN" w:bidi="ar-SA"/>
        </w:rPr>
        <w:t>个性指标</w:t>
      </w:r>
      <w:r>
        <w:rPr>
          <w:rFonts w:hint="eastAsia" w:ascii="楷体_GB2312" w:eastAsia="楷体_GB2312" w:cs="Times New Roman"/>
          <w:b/>
          <w:color w:val="auto"/>
          <w:sz w:val="32"/>
          <w:szCs w:val="32"/>
          <w:highlight w:val="none"/>
          <w:u w:val="none"/>
          <w:lang w:val="zh-CN" w:eastAsia="zh-CN" w:bidi="ar-SA"/>
        </w:rPr>
        <w:t>绩效分析。</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cs="仿宋_GB2312"/>
          <w:sz w:val="32"/>
          <w:szCs w:val="32"/>
          <w:lang w:val="zh-CN" w:eastAsia="zh-CN" w:bidi="ar-SA"/>
        </w:rPr>
      </w:pPr>
      <w:r>
        <w:rPr>
          <w:rFonts w:hint="eastAsia" w:ascii="仿宋_GB2312" w:hAnsi="仿宋_GB2312" w:eastAsia="仿宋_GB2312" w:cs="仿宋_GB2312"/>
          <w:sz w:val="32"/>
          <w:szCs w:val="32"/>
          <w:lang w:val="zh-CN" w:eastAsia="zh-CN" w:bidi="ar-SA"/>
        </w:rPr>
        <w:t>该项目无个性自行设定指标。</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黑体" w:eastAsia="黑体" w:cs="黑体"/>
          <w:sz w:val="32"/>
          <w:szCs w:val="32"/>
          <w:lang w:val="en-US" w:eastAsia="zh-CN" w:bidi="ar-SA"/>
        </w:rPr>
      </w:pPr>
      <w:r>
        <w:rPr>
          <w:rFonts w:hint="eastAsia" w:ascii="黑体" w:eastAsia="黑体" w:cs="黑体"/>
          <w:sz w:val="32"/>
          <w:szCs w:val="32"/>
          <w:lang w:val="en-US" w:eastAsia="zh-CN" w:bidi="ar-SA"/>
        </w:rPr>
        <w:t>四、评价结论</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该项目的专项预算项目绩效自评结论：项目绩效目标编制和绩效指标完全匹配，已全面完整落实，契合乡村振兴政策，与部门的长期规划目标、年度工作目标相一致，产出和效果一致，达到了满意度指标预测目标。唯一就是省地震局专家有事，导致项目验收未在规定时间完成，资金未能按照合同约定如期支付。</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自评总分96分</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我局通过实施九寨沟县地球物理台站（地下流体）项目1个，工程验收合格率100%。项目资金使用79.7万元，项目成本严格控制≦80万元。项目的实施，</w:t>
      </w:r>
      <w:r>
        <w:rPr>
          <w:rFonts w:hint="eastAsia" w:ascii="仿宋_GB2312" w:hAnsi="仿宋_GB2312" w:eastAsia="仿宋_GB2312" w:cs="仿宋_GB2312"/>
          <w:color w:val="auto"/>
          <w:sz w:val="32"/>
          <w:szCs w:val="32"/>
          <w:lang w:val="en-US" w:eastAsia="zh-CN" w:bidi="ar-SA"/>
        </w:rPr>
        <w:t>建成一个高质量的地下流体观测台站，整体上形成一个统一的地震观测技术系统，实行统一监控、数据汇集与处理；完成对前兆观测系统的集中监控管理、数据汇集、数据发送、信息网络服务，进一步提升阿坝州地球物理台网观测能力；实现“一县一台”目标，提高川北地区地震前兆观测水平，提升地震预报效能，</w:t>
      </w:r>
      <w:r>
        <w:rPr>
          <w:rFonts w:hint="eastAsia" w:ascii="仿宋_GB2312" w:hAnsi="仿宋_GB2312" w:eastAsia="仿宋_GB2312" w:cs="仿宋_GB2312"/>
          <w:sz w:val="32"/>
          <w:szCs w:val="32"/>
          <w:lang w:bidi="ar-SA"/>
        </w:rPr>
        <w:t>进而为区</w:t>
      </w:r>
      <w:r>
        <w:rPr>
          <w:rFonts w:hint="eastAsia" w:ascii="仿宋_GB2312" w:hAnsi="仿宋_GB2312" w:eastAsia="仿宋_GB2312" w:cs="仿宋_GB2312"/>
          <w:color w:val="auto"/>
          <w:sz w:val="32"/>
          <w:szCs w:val="32"/>
          <w:lang w:val="en-US" w:eastAsia="zh-CN" w:bidi="ar-SA"/>
        </w:rPr>
        <w:t>域社会经济可持续发展提供支持。对进一步依法推进防震减灾工作，实现防灾减灾目标积累了宝贵的经验。</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黑体" w:eastAsia="黑体" w:cs="黑体"/>
          <w:sz w:val="32"/>
          <w:szCs w:val="32"/>
          <w:lang w:val="en-US" w:eastAsia="zh-CN" w:bidi="ar-SA"/>
        </w:rPr>
      </w:pPr>
      <w:r>
        <w:rPr>
          <w:rFonts w:hint="eastAsia" w:ascii="黑体" w:eastAsia="黑体" w:cs="黑体"/>
          <w:sz w:val="32"/>
          <w:szCs w:val="32"/>
          <w:lang w:val="en-US" w:eastAsia="zh-CN" w:bidi="ar-SA"/>
        </w:rPr>
        <w:t>五、存在主要问题</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cs="仿宋_GB2312"/>
          <w:sz w:val="32"/>
          <w:szCs w:val="32"/>
          <w:lang w:val="en-US" w:eastAsia="zh-CN" w:bidi="ar-SA"/>
        </w:rPr>
      </w:pPr>
      <w:r>
        <w:rPr>
          <w:rFonts w:hint="eastAsia" w:ascii="仿宋_GB2312" w:cs="仿宋_GB2312"/>
          <w:sz w:val="32"/>
          <w:szCs w:val="32"/>
          <w:lang w:val="en-US" w:eastAsia="zh-CN" w:bidi="ar-SA"/>
        </w:rPr>
        <w:t>无。</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黑体" w:eastAsia="黑体" w:cs="黑体"/>
          <w:sz w:val="32"/>
          <w:szCs w:val="32"/>
          <w:lang w:val="zh-CN" w:eastAsia="zh-CN" w:bidi="ar-SA"/>
        </w:rPr>
      </w:pPr>
      <w:r>
        <w:rPr>
          <w:rFonts w:hint="eastAsia" w:ascii="黑体" w:eastAsia="黑体" w:cs="黑体"/>
          <w:sz w:val="32"/>
          <w:szCs w:val="32"/>
          <w:lang w:val="zh-CN" w:eastAsia="zh-CN" w:bidi="ar-SA"/>
        </w:rPr>
        <w:t>六、改进建议</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 w:eastAsia="zh-CN" w:bidi="ar-SA"/>
        </w:rPr>
      </w:pPr>
      <w:r>
        <w:rPr>
          <w:rFonts w:hint="eastAsia" w:ascii="仿宋_GB2312" w:cs="仿宋_GB2312"/>
          <w:sz w:val="32"/>
          <w:szCs w:val="32"/>
          <w:lang w:val="en-US" w:eastAsia="zh-CN" w:bidi="ar-SA"/>
        </w:rPr>
        <w:t>无</w:t>
      </w:r>
      <w:r>
        <w:rPr>
          <w:rFonts w:hint="eastAsia" w:ascii="仿宋_GB2312" w:eastAsia="仿宋_GB2312" w:cs="仿宋_GB2312"/>
          <w:sz w:val="32"/>
          <w:szCs w:val="32"/>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zh-CN" w:eastAsia="zh-CN" w:bidi="ar-SA"/>
        </w:rPr>
      </w:pP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附表：1.项目资金分配涉及所有点位自评得分情况表</w:t>
      </w:r>
    </w:p>
    <w:p>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val="en-US" w:eastAsia="zh-CN" w:bidi="ar-SA"/>
        </w:rPr>
        <w:t>2.专项预算项目绩效目标完成情况自评表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78" w:lineRule="exact"/>
        <w:ind w:left="0" w:firstLine="42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zh-CN" w:eastAsia="zh-CN" w:bidi="ar-SA"/>
        </w:rPr>
        <w:br w:type="page"/>
      </w:r>
    </w:p>
    <w:p>
      <w:pPr>
        <w:keepNext w:val="0"/>
        <w:keepLines w:val="0"/>
        <w:pageBreakBefore w:val="0"/>
        <w:widowControl/>
        <w:kinsoku/>
        <w:wordWrap/>
        <w:overflowPunct/>
        <w:topLinePunct w:val="0"/>
        <w:autoSpaceDE/>
        <w:autoSpaceDN/>
        <w:bidi w:val="0"/>
        <w:adjustRightInd w:val="0"/>
        <w:snapToGrid w:val="0"/>
        <w:spacing w:line="578" w:lineRule="exact"/>
        <w:ind w:left="0" w:firstLine="0"/>
        <w:contextualSpacing/>
        <w:jc w:val="left"/>
        <w:textAlignment w:val="auto"/>
        <w:rPr>
          <w:rFonts w:hint="eastAsia" w:ascii="黑体" w:eastAsia="黑体" w:cs="黑体"/>
          <w:color w:val="auto"/>
          <w:kern w:val="0"/>
          <w:sz w:val="32"/>
          <w:szCs w:val="32"/>
          <w:highlight w:val="none"/>
          <w:u w:val="none"/>
          <w:shd w:val="clear" w:color="auto" w:fill="FFFFFF"/>
          <w:lang w:val="zh-CN" w:eastAsia="zh-CN" w:bidi="ar-SA"/>
        </w:rPr>
      </w:pPr>
      <w:r>
        <w:rPr>
          <w:rFonts w:hint="eastAsia" w:ascii="黑体" w:eastAsia="黑体" w:cs="黑体"/>
          <w:color w:val="auto"/>
          <w:kern w:val="0"/>
          <w:sz w:val="32"/>
          <w:szCs w:val="32"/>
          <w:highlight w:val="none"/>
          <w:u w:val="none"/>
          <w:shd w:val="clear" w:color="auto" w:fill="FFFFFF"/>
          <w:lang w:val="zh-CN" w:eastAsia="zh-CN" w:bidi="ar-SA"/>
        </w:rPr>
        <w:t>附表</w:t>
      </w:r>
      <w:r>
        <w:rPr>
          <w:rFonts w:hint="eastAsia" w:ascii="黑体" w:eastAsia="黑体" w:cs="黑体"/>
          <w:color w:val="auto"/>
          <w:kern w:val="0"/>
          <w:sz w:val="32"/>
          <w:szCs w:val="32"/>
          <w:highlight w:val="none"/>
          <w:u w:val="none"/>
          <w:shd w:val="clear" w:color="auto" w:fill="FFFFFF"/>
          <w:lang w:val="en-US" w:eastAsia="zh-CN" w:bidi="ar-SA"/>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方正小标宋_GBK" w:eastAsia="方正小标宋_GBK" w:cs="方正小标宋_GBK"/>
          <w:color w:val="auto"/>
          <w:sz w:val="40"/>
          <w:szCs w:val="40"/>
          <w:highlight w:val="none"/>
          <w:u w:val="none"/>
          <w:lang w:val="en-US" w:eastAsia="zh-CN" w:bidi="ar-SA"/>
        </w:rPr>
      </w:pPr>
      <w:r>
        <w:rPr>
          <w:rFonts w:hint="eastAsia" w:ascii="方正小标宋_GBK" w:eastAsia="方正小标宋_GBK" w:cs="方正小标宋_GBK"/>
          <w:color w:val="auto"/>
          <w:sz w:val="40"/>
          <w:szCs w:val="40"/>
          <w:highlight w:val="none"/>
          <w:u w:val="none"/>
          <w:lang w:val="en-US" w:eastAsia="zh-CN" w:bidi="ar-SA"/>
        </w:rPr>
        <w:t>项目资金分配涉及所有点位自评得分情况表</w:t>
      </w:r>
    </w:p>
    <w:tbl>
      <w:tblPr>
        <w:tblStyle w:val="13"/>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黑体" w:eastAsia="黑体" w:cs="黑体"/>
                <w:color w:val="auto"/>
                <w:sz w:val="24"/>
                <w:szCs w:val="24"/>
                <w:highlight w:val="none"/>
                <w:u w:val="none"/>
                <w:vertAlign w:val="baseline"/>
                <w:lang w:val="en-US" w:eastAsia="zh-CN" w:bidi="ar-SA"/>
              </w:rPr>
            </w:pPr>
            <w:r>
              <w:rPr>
                <w:rFonts w:hint="eastAsia" w:ascii="黑体" w:eastAsia="黑体" w:cs="黑体"/>
                <w:color w:val="auto"/>
                <w:sz w:val="24"/>
                <w:szCs w:val="24"/>
                <w:highlight w:val="none"/>
                <w:u w:val="none"/>
                <w:vertAlign w:val="baseline"/>
                <w:lang w:val="en-US" w:eastAsia="zh-CN" w:bidi="ar-SA"/>
              </w:rPr>
              <w:t>序号</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黑体" w:eastAsia="黑体" w:cs="黑体"/>
                <w:color w:val="auto"/>
                <w:sz w:val="24"/>
                <w:szCs w:val="24"/>
                <w:highlight w:val="none"/>
                <w:u w:val="none"/>
                <w:vertAlign w:val="baseline"/>
                <w:lang w:val="en" w:eastAsia="zh-CN" w:bidi="ar-SA"/>
              </w:rPr>
            </w:pPr>
            <w:r>
              <w:rPr>
                <w:rFonts w:hint="eastAsia" w:ascii="黑体" w:eastAsia="黑体" w:cs="黑体"/>
                <w:color w:val="auto"/>
                <w:sz w:val="24"/>
                <w:szCs w:val="24"/>
                <w:highlight w:val="none"/>
                <w:u w:val="none"/>
                <w:vertAlign w:val="baseline"/>
                <w:lang w:val="en-US" w:eastAsia="zh-CN" w:bidi="ar-SA"/>
              </w:rPr>
              <w:t>项目资金末端分配点位</w:t>
            </w: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黑体" w:eastAsia="黑体" w:cs="黑体"/>
                <w:color w:val="auto"/>
                <w:sz w:val="24"/>
                <w:szCs w:val="24"/>
                <w:highlight w:val="none"/>
                <w:u w:val="none"/>
                <w:vertAlign w:val="baseline"/>
                <w:lang w:val="en-US" w:eastAsia="zh-CN" w:bidi="ar-SA"/>
              </w:rPr>
            </w:pPr>
            <w:r>
              <w:rPr>
                <w:rFonts w:hint="eastAsia" w:ascii="黑体" w:eastAsia="黑体" w:cs="黑体"/>
                <w:color w:val="auto"/>
                <w:sz w:val="24"/>
                <w:szCs w:val="24"/>
                <w:highlight w:val="none"/>
                <w:u w:val="none"/>
                <w:vertAlign w:val="baseline"/>
                <w:lang w:val="en" w:eastAsia="zh-CN" w:bidi="ar-SA"/>
              </w:rPr>
              <w:t>自评得分（百分制）</w:t>
            </w: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黑体" w:eastAsia="黑体" w:cs="黑体"/>
                <w:color w:val="auto"/>
                <w:sz w:val="24"/>
                <w:szCs w:val="24"/>
                <w:highlight w:val="none"/>
                <w:u w:val="none"/>
                <w:vertAlign w:val="baseline"/>
                <w:lang w:val="en-US" w:eastAsia="zh-CN" w:bidi="ar-SA"/>
              </w:rPr>
            </w:pPr>
            <w:r>
              <w:rPr>
                <w:rFonts w:hint="eastAsia" w:ascii="黑体" w:eastAsia="黑体" w:cs="黑体"/>
                <w:color w:val="auto"/>
                <w:sz w:val="24"/>
                <w:szCs w:val="24"/>
                <w:highlight w:val="none"/>
                <w:u w:val="none"/>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1</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18"/>
                <w:szCs w:val="18"/>
                <w:highlight w:val="none"/>
                <w:u w:val="none"/>
                <w:vertAlign w:val="baseline"/>
                <w:lang w:val="en" w:eastAsia="zh-CN" w:bidi="ar-SA"/>
              </w:rPr>
            </w:pPr>
            <w:r>
              <w:rPr>
                <w:rFonts w:hint="eastAsia" w:ascii="宋体" w:hAnsi="宋体" w:cs="宋体"/>
                <w:color w:val="auto"/>
                <w:sz w:val="18"/>
                <w:szCs w:val="18"/>
                <w:highlight w:val="none"/>
                <w:u w:val="none"/>
                <w:vertAlign w:val="baseline"/>
                <w:lang w:val="en" w:eastAsia="zh-CN" w:bidi="ar-SA"/>
              </w:rPr>
              <w:t>九寨沟县地球物理台站（地下流体）项目</w:t>
            </w: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default" w:ascii="宋体" w:hAnsi="宋体" w:cs="宋体"/>
                <w:color w:val="auto"/>
                <w:sz w:val="18"/>
                <w:szCs w:val="18"/>
                <w:highlight w:val="none"/>
                <w:u w:val="none"/>
                <w:vertAlign w:val="baseline"/>
                <w:lang w:val="en-US" w:eastAsia="zh-CN" w:bidi="ar-SA"/>
              </w:rPr>
            </w:pPr>
            <w:r>
              <w:rPr>
                <w:rFonts w:ascii="宋体" w:hAnsi="宋体" w:cs="宋体"/>
                <w:color w:val="auto"/>
                <w:sz w:val="18"/>
                <w:szCs w:val="18"/>
                <w:highlight w:val="none"/>
                <w:u w:val="none"/>
                <w:vertAlign w:val="baseline"/>
                <w:lang w:val="en-US" w:eastAsia="zh-CN" w:bidi="ar-SA"/>
              </w:rPr>
              <w:t>96</w:t>
            </w: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2</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3</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4</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5</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6</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7</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8</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hint="eastAsia" w:ascii="宋体" w:eastAsia="宋体" w:cs="宋体"/>
                <w:color w:val="auto"/>
                <w:sz w:val="24"/>
                <w:szCs w:val="24"/>
                <w:highlight w:val="none"/>
                <w:u w:val="none"/>
                <w:lang w:val="en-US" w:eastAsia="zh-CN" w:bidi="ar-SA"/>
              </w:rPr>
            </w:pPr>
            <w:r>
              <w:rPr>
                <w:rFonts w:hint="eastAsia" w:ascii="宋体" w:eastAsia="宋体" w:cs="宋体"/>
                <w:color w:val="auto"/>
                <w:sz w:val="24"/>
                <w:szCs w:val="24"/>
                <w:highlight w:val="none"/>
                <w:u w:val="none"/>
                <w:lang w:val="en-US" w:eastAsia="zh-CN" w:bidi="ar-SA"/>
              </w:rPr>
              <w:t>……</w:t>
            </w:r>
          </w:p>
        </w:tc>
        <w:tc>
          <w:tcPr>
            <w:tcW w:w="384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2861"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 w:eastAsia="zh-CN" w:bidi="ar-SA"/>
              </w:rPr>
            </w:pPr>
          </w:p>
        </w:tc>
        <w:tc>
          <w:tcPr>
            <w:tcW w:w="99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hint="eastAsia" w:ascii="宋体" w:hAnsi="宋体" w:cs="宋体"/>
                <w:color w:val="auto"/>
                <w:sz w:val="24"/>
                <w:szCs w:val="24"/>
                <w:highlight w:val="none"/>
                <w:u w:val="none"/>
                <w:vertAlign w:val="baseli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400" w:lineRule="exact"/>
        <w:ind w:left="0" w:firstLine="0"/>
        <w:jc w:val="left"/>
        <w:textAlignment w:val="auto"/>
        <w:rPr>
          <w:rFonts w:hint="eastAsia" w:ascii="宋体" w:eastAsia="宋体" w:cs="宋体"/>
          <w:color w:val="auto"/>
          <w:sz w:val="21"/>
          <w:szCs w:val="21"/>
          <w:highlight w:val="none"/>
          <w:u w:val="none"/>
          <w:vertAlign w:val="baseline"/>
          <w:lang w:val="en-US" w:eastAsia="zh-CN" w:bidi="ar-SA"/>
        </w:rPr>
      </w:pPr>
      <w:r>
        <w:rPr>
          <w:rFonts w:hint="eastAsia" w:ascii="宋体" w:eastAsia="宋体" w:cs="宋体"/>
          <w:color w:val="auto"/>
          <w:sz w:val="21"/>
          <w:szCs w:val="21"/>
          <w:highlight w:val="none"/>
          <w:u w:val="none"/>
          <w:vertAlign w:val="baseline"/>
          <w:lang w:val="en-US" w:eastAsia="zh-CN" w:bidi="ar-SA"/>
        </w:rPr>
        <w:t>备注：1.项目资金末端分配点位包括州本级、县（市）、州级部门下属单位及一次性单位等。</w:t>
      </w:r>
    </w:p>
    <w:p>
      <w:pPr>
        <w:keepNext w:val="0"/>
        <w:keepLines w:val="0"/>
        <w:pageBreakBefore w:val="0"/>
        <w:widowControl w:val="0"/>
        <w:kinsoku/>
        <w:wordWrap/>
        <w:overflowPunct/>
        <w:topLinePunct w:val="0"/>
        <w:autoSpaceDE/>
        <w:autoSpaceDN/>
        <w:bidi w:val="0"/>
        <w:adjustRightInd/>
        <w:snapToGrid/>
        <w:spacing w:line="400" w:lineRule="exact"/>
        <w:ind w:left="0" w:firstLine="630" w:firstLineChars="300"/>
        <w:jc w:val="left"/>
        <w:textAlignment w:val="auto"/>
        <w:rPr>
          <w:rFonts w:hint="eastAsia" w:ascii="宋体" w:eastAsia="宋体" w:cs="宋体"/>
          <w:color w:val="auto"/>
          <w:sz w:val="21"/>
          <w:szCs w:val="21"/>
          <w:highlight w:val="none"/>
          <w:u w:val="none"/>
          <w:vertAlign w:val="baseline"/>
          <w:lang w:val="en-US" w:eastAsia="zh-CN" w:bidi="ar-SA"/>
        </w:rPr>
      </w:pPr>
      <w:r>
        <w:rPr>
          <w:rFonts w:hint="eastAsia" w:ascii="宋体" w:eastAsia="宋体" w:cs="宋体"/>
          <w:color w:val="auto"/>
          <w:sz w:val="21"/>
          <w:szCs w:val="21"/>
          <w:highlight w:val="none"/>
          <w:u w:val="none"/>
          <w:vertAlign w:val="baseline"/>
          <w:lang w:val="en-US" w:eastAsia="zh-CN" w:bidi="ar-SA"/>
        </w:rPr>
        <w:t>2.自评得分（百分制）从高到低划分为优、良、中、差四个档次，各个档次数量占比分别为20%、20%、55%、5%，且不同档次间得分分值应体现差异化，同档次得分分值相同的比例不超过该档次总数量的10%。</w:t>
      </w:r>
    </w:p>
    <w:p>
      <w:pPr>
        <w:rPr>
          <w:rFonts w:hint="default"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r>
        <w:rPr>
          <w:rFonts w:hint="default" w:ascii="Times New Roman" w:hAnsi="Times New Roman" w:eastAsia="黑体" w:cs="Times New Roman"/>
          <w:kern w:val="2"/>
          <w:sz w:val="32"/>
          <w:szCs w:val="24"/>
          <w:highlight w:val="none"/>
          <w:lang w:val="en-US" w:eastAsia="zh-CN" w:bidi="ar-SA"/>
        </w:rPr>
        <w:t>附表2</w:t>
      </w:r>
    </w:p>
    <w:tbl>
      <w:tblPr>
        <w:tblStyle w:val="13"/>
        <w:tblW w:w="9460" w:type="dxa"/>
        <w:tblInd w:w="93" w:type="dxa"/>
        <w:tblLayout w:type="autofit"/>
        <w:tblCellMar>
          <w:top w:w="0" w:type="dxa"/>
          <w:left w:w="108" w:type="dxa"/>
          <w:bottom w:w="0" w:type="dxa"/>
          <w:right w:w="108" w:type="dxa"/>
        </w:tblCellMar>
      </w:tblPr>
      <w:tblGrid>
        <w:gridCol w:w="1051"/>
        <w:gridCol w:w="1051"/>
        <w:gridCol w:w="1051"/>
        <w:gridCol w:w="1051"/>
        <w:gridCol w:w="1051"/>
        <w:gridCol w:w="1051"/>
        <w:gridCol w:w="1051"/>
        <w:gridCol w:w="1051"/>
        <w:gridCol w:w="1052"/>
      </w:tblGrid>
      <w:tr>
        <w:tblPrEx>
          <w:tblCellMar>
            <w:top w:w="0" w:type="dxa"/>
            <w:left w:w="108" w:type="dxa"/>
            <w:bottom w:w="0" w:type="dxa"/>
            <w:right w:w="108" w:type="dxa"/>
          </w:tblCellMar>
        </w:tblPrEx>
        <w:trPr>
          <w:trHeight w:val="585" w:hRule="atLeast"/>
        </w:trPr>
        <w:tc>
          <w:tcPr>
            <w:tcW w:w="9460" w:type="dxa"/>
            <w:gridSpan w:val="9"/>
            <w:tcBorders>
              <w:top w:val="nil"/>
              <w:left w:val="nil"/>
              <w:bottom w:val="nil"/>
              <w:right w:val="nil"/>
            </w:tcBorders>
            <w:noWrap w:val="0"/>
            <w:vAlign w:val="center"/>
          </w:tcPr>
          <w:p>
            <w:pPr>
              <w:keepNext w:val="0"/>
              <w:keepLines w:val="0"/>
              <w:widowControl/>
              <w:suppressLineNumbers w:val="0"/>
              <w:jc w:val="center"/>
              <w:textAlignment w:val="center"/>
              <w:rPr>
                <w:rFonts w:hint="eastAsia" w:ascii="方正小标宋简体" w:eastAsia="方正小标宋简体" w:cs="方正小标宋简体"/>
                <w:color w:val="000000"/>
                <w:sz w:val="24"/>
                <w:szCs w:val="24"/>
                <w:u w:val="none"/>
                <w:lang w:bidi="ar-SA"/>
              </w:rPr>
            </w:pPr>
            <w:r>
              <w:rPr>
                <w:rFonts w:hint="eastAsia" w:ascii="方正小标宋简体" w:eastAsia="方正小标宋简体" w:cs="方正小标宋简体"/>
                <w:color w:val="000000"/>
                <w:kern w:val="0"/>
                <w:sz w:val="24"/>
                <w:szCs w:val="24"/>
                <w:u w:val="none"/>
                <w:lang w:val="en-US" w:eastAsia="zh-CN" w:bidi="ar"/>
              </w:rPr>
              <w:t>专项预算项目绩效目标完成情况自评表</w:t>
            </w:r>
          </w:p>
        </w:tc>
      </w:tr>
      <w:tr>
        <w:tblPrEx>
          <w:tblCellMar>
            <w:top w:w="0" w:type="dxa"/>
            <w:left w:w="108" w:type="dxa"/>
            <w:bottom w:w="0" w:type="dxa"/>
            <w:right w:w="108" w:type="dxa"/>
          </w:tblCellMar>
        </w:tblPrEx>
        <w:trPr>
          <w:trHeight w:val="305" w:hRule="atLeast"/>
        </w:trPr>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项目名称</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九寨沟县地球物理台站（地下流体）项目</w:t>
            </w:r>
          </w:p>
        </w:tc>
      </w:tr>
      <w:tr>
        <w:tblPrEx>
          <w:tblCellMar>
            <w:top w:w="0" w:type="dxa"/>
            <w:left w:w="108" w:type="dxa"/>
            <w:bottom w:w="0" w:type="dxa"/>
            <w:right w:w="108" w:type="dxa"/>
          </w:tblCellMar>
        </w:tblPrEx>
        <w:trPr>
          <w:trHeight w:val="305" w:hRule="atLeast"/>
        </w:trPr>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预算单位</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九寨沟县应急管理局</w:t>
            </w:r>
          </w:p>
        </w:tc>
      </w:tr>
      <w:tr>
        <w:tblPrEx>
          <w:tblCellMar>
            <w:top w:w="0" w:type="dxa"/>
            <w:left w:w="108" w:type="dxa"/>
            <w:bottom w:w="0" w:type="dxa"/>
            <w:right w:w="108" w:type="dxa"/>
          </w:tblCellMar>
        </w:tblPrEx>
        <w:trPr>
          <w:trHeight w:val="305" w:hRule="atLeast"/>
        </w:trPr>
        <w:tc>
          <w:tcPr>
            <w:tcW w:w="420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项目类型</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民生工程</w:t>
            </w:r>
          </w:p>
        </w:tc>
      </w:tr>
      <w:tr>
        <w:tblPrEx>
          <w:tblCellMar>
            <w:top w:w="0" w:type="dxa"/>
            <w:left w:w="108" w:type="dxa"/>
            <w:bottom w:w="0" w:type="dxa"/>
            <w:right w:w="108" w:type="dxa"/>
          </w:tblCellMar>
        </w:tblPrEx>
        <w:trPr>
          <w:trHeight w:val="385" w:hRule="atLeast"/>
        </w:trPr>
        <w:tc>
          <w:tcPr>
            <w:tcW w:w="10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项目 概况</w:t>
            </w: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中长期规划（名称、文号，仅指</w:t>
            </w:r>
          </w:p>
        </w:tc>
        <w:tc>
          <w:tcPr>
            <w:tcW w:w="5256"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eastAsia="宋体" w:cs="宋体"/>
                <w:color w:val="000000"/>
                <w:sz w:val="18"/>
                <w:szCs w:val="18"/>
                <w:u w:val="none"/>
                <w:lang w:bidi="ar-SA"/>
              </w:rPr>
            </w:pPr>
          </w:p>
        </w:tc>
      </w:tr>
      <w:tr>
        <w:tblPrEx>
          <w:tblCellMar>
            <w:top w:w="0" w:type="dxa"/>
            <w:left w:w="108" w:type="dxa"/>
            <w:bottom w:w="0" w:type="dxa"/>
            <w:right w:w="108" w:type="dxa"/>
          </w:tblCellMar>
        </w:tblPrEx>
        <w:trPr>
          <w:trHeight w:val="328"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常年项目）</w:t>
            </w:r>
          </w:p>
        </w:tc>
        <w:tc>
          <w:tcPr>
            <w:tcW w:w="5256"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0" w:type="dxa"/>
            <w:left w:w="108" w:type="dxa"/>
            <w:bottom w:w="0" w:type="dxa"/>
            <w:right w:w="108" w:type="dxa"/>
          </w:tblCellMar>
        </w:tblPrEx>
        <w:trPr>
          <w:trHeight w:val="594"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资金管理办法（名称、文号）</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val="en-US" w:eastAsia="en-US" w:bidi="ar-SA"/>
              </w:rPr>
            </w:pPr>
            <w:r>
              <w:rPr>
                <w:rFonts w:hint="eastAsia" w:ascii="宋体" w:eastAsia="宋体" w:cs="宋体"/>
                <w:color w:val="000000"/>
                <w:kern w:val="0"/>
                <w:sz w:val="18"/>
                <w:szCs w:val="18"/>
                <w:u w:val="none"/>
                <w:lang w:val="en-US" w:eastAsia="zh-CN" w:bidi="ar"/>
              </w:rPr>
              <w:t>九财经建〔2024〕12号下达资金55.79万元</w:t>
            </w:r>
          </w:p>
        </w:tc>
      </w:tr>
      <w:tr>
        <w:tblPrEx>
          <w:tblCellMar>
            <w:top w:w="0" w:type="dxa"/>
            <w:left w:w="108" w:type="dxa"/>
            <w:bottom w:w="0" w:type="dxa"/>
            <w:right w:w="108" w:type="dxa"/>
          </w:tblCellMar>
        </w:tblPrEx>
        <w:trPr>
          <w:trHeight w:val="887"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绩效分配方式</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Wingdings 2" w:hAnsi="Wingdings 2" w:eastAsia="Wingdings 2" w:cs="Wingdings 2"/>
                <w:color w:val="000000"/>
                <w:sz w:val="18"/>
                <w:szCs w:val="18"/>
                <w:u w:val="none"/>
                <w:lang w:bidi="ar-SA"/>
              </w:rPr>
            </w:pPr>
            <w:r>
              <w:rPr>
                <w:rStyle w:val="21"/>
                <w:lang w:val="en-US" w:eastAsia="zh-CN" w:bidi="ar"/>
              </w:rPr>
              <w:t>£</w:t>
            </w:r>
            <w:r>
              <w:rPr>
                <w:rFonts w:hint="eastAsia" w:ascii="宋体" w:eastAsia="宋体" w:cs="宋体"/>
                <w:color w:val="000000"/>
                <w:kern w:val="0"/>
                <w:sz w:val="18"/>
                <w:szCs w:val="18"/>
                <w:u w:val="none"/>
                <w:lang w:val="en-US" w:eastAsia="zh-CN" w:bidi="ar"/>
              </w:rPr>
              <w:t>因素法</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color w:val="000000"/>
                <w:sz w:val="18"/>
                <w:szCs w:val="18"/>
                <w:u w:val="none"/>
                <w:lang w:bidi="ar-SA"/>
              </w:rPr>
            </w:pPr>
            <w:r>
              <w:rPr>
                <w:rStyle w:val="21"/>
                <w:lang w:val="en-US" w:eastAsia="zh-CN" w:bidi="ar"/>
              </w:rPr>
              <w:sym w:font="Wingdings 2" w:char="0052"/>
            </w:r>
            <w:r>
              <w:rPr>
                <w:rFonts w:hint="eastAsia" w:ascii="宋体" w:eastAsia="宋体" w:cs="宋体"/>
                <w:color w:val="000000"/>
                <w:kern w:val="0"/>
                <w:sz w:val="18"/>
                <w:szCs w:val="18"/>
                <w:u w:val="none"/>
                <w:lang w:val="en-US" w:eastAsia="zh-CN" w:bidi="ar"/>
              </w:rPr>
              <w:t>项目法</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color w:val="000000"/>
                <w:sz w:val="18"/>
                <w:szCs w:val="18"/>
                <w:u w:val="none"/>
                <w:lang w:bidi="ar-SA"/>
              </w:rPr>
            </w:pPr>
            <w:r>
              <w:rPr>
                <w:rStyle w:val="21"/>
                <w:lang w:val="en-US" w:eastAsia="zh-CN" w:bidi="ar"/>
              </w:rPr>
              <w:t>£</w:t>
            </w:r>
            <w:r>
              <w:rPr>
                <w:rFonts w:hint="eastAsia" w:ascii="宋体" w:eastAsia="宋体" w:cs="宋体"/>
                <w:color w:val="000000"/>
                <w:kern w:val="0"/>
                <w:sz w:val="18"/>
                <w:szCs w:val="18"/>
                <w:u w:val="none"/>
                <w:lang w:val="en-US" w:eastAsia="zh-CN" w:bidi="ar"/>
              </w:rPr>
              <w:t>据实据效</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Wingdings 2" w:hAnsi="Wingdings 2" w:eastAsia="Wingdings 2" w:cs="Wingdings 2"/>
                <w:color w:val="000000"/>
                <w:sz w:val="18"/>
                <w:szCs w:val="18"/>
                <w:u w:val="none"/>
                <w:lang w:bidi="ar-SA"/>
              </w:rPr>
            </w:pPr>
            <w:r>
              <w:rPr>
                <w:rStyle w:val="21"/>
                <w:lang w:val="en-US" w:eastAsia="zh-CN" w:bidi="ar"/>
              </w:rPr>
              <w:t>£</w:t>
            </w:r>
            <w:r>
              <w:rPr>
                <w:rFonts w:hint="eastAsia" w:ascii="宋体" w:eastAsia="宋体" w:cs="宋体"/>
                <w:color w:val="000000"/>
                <w:kern w:val="0"/>
                <w:sz w:val="18"/>
                <w:szCs w:val="18"/>
                <w:u w:val="none"/>
                <w:lang w:val="en-US" w:eastAsia="zh-CN" w:bidi="ar"/>
              </w:rPr>
              <w:t>因素法与项目法相结合</w:t>
            </w:r>
          </w:p>
        </w:tc>
      </w:tr>
      <w:tr>
        <w:tblPrEx>
          <w:tblCellMar>
            <w:top w:w="0" w:type="dxa"/>
            <w:left w:w="108" w:type="dxa"/>
            <w:bottom w:w="0" w:type="dxa"/>
            <w:right w:w="108" w:type="dxa"/>
          </w:tblCellMar>
        </w:tblPrEx>
        <w:trPr>
          <w:trHeight w:val="305"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立项依据</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民生工作</w:t>
            </w:r>
          </w:p>
        </w:tc>
      </w:tr>
      <w:tr>
        <w:tblPrEx>
          <w:tblCellMar>
            <w:top w:w="0" w:type="dxa"/>
            <w:left w:w="108" w:type="dxa"/>
            <w:bottom w:w="0" w:type="dxa"/>
            <w:right w:w="108" w:type="dxa"/>
          </w:tblCellMar>
        </w:tblPrEx>
        <w:trPr>
          <w:trHeight w:val="305"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使用范围</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民生</w:t>
            </w:r>
          </w:p>
        </w:tc>
      </w:tr>
      <w:tr>
        <w:tblPrEx>
          <w:tblCellMar>
            <w:top w:w="0" w:type="dxa"/>
            <w:left w:w="108" w:type="dxa"/>
            <w:bottom w:w="0" w:type="dxa"/>
            <w:right w:w="108" w:type="dxa"/>
          </w:tblCellMar>
        </w:tblPrEx>
        <w:trPr>
          <w:trHeight w:val="305"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申报（补助）条件</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符合民生发展</w:t>
            </w:r>
          </w:p>
        </w:tc>
      </w:tr>
      <w:tr>
        <w:tblPrEx>
          <w:tblCellMar>
            <w:top w:w="0" w:type="dxa"/>
            <w:left w:w="108" w:type="dxa"/>
            <w:bottom w:w="0" w:type="dxa"/>
            <w:right w:w="108" w:type="dxa"/>
          </w:tblCellMar>
        </w:tblPrEx>
        <w:trPr>
          <w:trHeight w:val="305"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15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项目起止年限</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2025.5-24.12</w:t>
            </w:r>
          </w:p>
        </w:tc>
      </w:tr>
      <w:tr>
        <w:tblPrEx>
          <w:tblCellMar>
            <w:top w:w="0" w:type="dxa"/>
            <w:left w:w="108" w:type="dxa"/>
            <w:bottom w:w="0" w:type="dxa"/>
            <w:right w:w="108" w:type="dxa"/>
          </w:tblCellMar>
        </w:tblPrEx>
        <w:trPr>
          <w:trHeight w:val="305" w:hRule="atLeast"/>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项目资金</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 xml:space="preserve">  年度资金总额：</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eastAsia" w:ascii="宋体" w:eastAsia="宋体" w:cs="宋体"/>
                <w:color w:val="000000"/>
                <w:sz w:val="18"/>
                <w:szCs w:val="18"/>
                <w:u w:val="none"/>
                <w:lang w:val="en-US" w:eastAsia="en-US" w:bidi="ar-SA"/>
              </w:rPr>
            </w:pPr>
            <w:r>
              <w:rPr>
                <w:rFonts w:hint="eastAsia" w:ascii="宋体" w:eastAsia="宋体" w:cs="宋体"/>
                <w:color w:val="000000"/>
                <w:kern w:val="0"/>
                <w:sz w:val="18"/>
                <w:szCs w:val="18"/>
                <w:u w:val="none"/>
                <w:lang w:val="en-US" w:eastAsia="zh-CN" w:bidi="ar"/>
              </w:rPr>
              <w:t>55.79</w:t>
            </w:r>
          </w:p>
        </w:tc>
      </w:tr>
      <w:tr>
        <w:tblPrEx>
          <w:tblCellMar>
            <w:top w:w="0" w:type="dxa"/>
            <w:left w:w="108" w:type="dxa"/>
            <w:bottom w:w="0" w:type="dxa"/>
            <w:right w:w="108" w:type="dxa"/>
          </w:tblCellMar>
        </w:tblPrEx>
        <w:trPr>
          <w:trHeight w:val="366" w:hRule="atLeast"/>
        </w:trPr>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（万元）</w:t>
            </w: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 xml:space="preserve">      其中：财政拨款</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right"/>
              <w:textAlignment w:val="center"/>
              <w:rPr>
                <w:rFonts w:hint="eastAsia" w:ascii="宋体" w:eastAsia="宋体" w:cs="宋体"/>
                <w:color w:val="000000"/>
                <w:sz w:val="18"/>
                <w:szCs w:val="18"/>
                <w:u w:val="none"/>
                <w:lang w:val="en-US" w:eastAsia="en-US" w:bidi="ar-SA"/>
              </w:rPr>
            </w:pPr>
            <w:r>
              <w:rPr>
                <w:rFonts w:hint="eastAsia" w:ascii="宋体" w:eastAsia="宋体" w:cs="宋体"/>
                <w:color w:val="000000"/>
                <w:kern w:val="0"/>
                <w:sz w:val="18"/>
                <w:szCs w:val="18"/>
                <w:u w:val="none"/>
                <w:lang w:val="en-US" w:eastAsia="zh-CN" w:bidi="ar"/>
              </w:rPr>
              <w:t>55.79</w:t>
            </w:r>
          </w:p>
        </w:tc>
      </w:tr>
      <w:tr>
        <w:tblPrEx>
          <w:tblCellMar>
            <w:top w:w="0" w:type="dxa"/>
            <w:left w:w="108" w:type="dxa"/>
            <w:bottom w:w="0" w:type="dxa"/>
            <w:right w:w="108" w:type="dxa"/>
          </w:tblCellMar>
        </w:tblPrEx>
        <w:trPr>
          <w:trHeight w:val="385" w:hRule="atLeast"/>
        </w:trPr>
        <w:tc>
          <w:tcPr>
            <w:tcW w:w="2102" w:type="dxa"/>
            <w:gridSpan w:val="2"/>
            <w:tcBorders>
              <w:top w:val="single" w:color="000000" w:sz="4" w:space="0"/>
              <w:left w:val="single" w:color="000000" w:sz="4" w:space="0"/>
              <w:bottom w:val="single" w:color="000000" w:sz="4" w:space="0"/>
              <w:right w:val="single" w:color="000000" w:sz="4" w:space="0"/>
            </w:tcBorders>
            <w:noWrap/>
            <w:vAlign w:val="center"/>
          </w:tcPr>
          <w:p>
            <w:pPr>
              <w:rPr>
                <w:rFonts w:hint="eastAsia" w:ascii="宋体" w:eastAsia="宋体" w:cs="宋体"/>
                <w:color w:val="000000"/>
                <w:sz w:val="18"/>
                <w:szCs w:val="18"/>
                <w:u w:val="none"/>
                <w:lang w:bidi="ar-SA"/>
              </w:rPr>
            </w:pPr>
          </w:p>
        </w:tc>
        <w:tc>
          <w:tcPr>
            <w:tcW w:w="210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000000"/>
                <w:sz w:val="18"/>
                <w:szCs w:val="18"/>
                <w:u w:val="none"/>
                <w:lang w:bidi="ar-SA"/>
              </w:rPr>
            </w:pPr>
            <w:r>
              <w:rPr>
                <w:rFonts w:hint="eastAsia" w:ascii="宋体" w:eastAsia="宋体" w:cs="宋体"/>
                <w:color w:val="000000"/>
                <w:kern w:val="0"/>
                <w:sz w:val="18"/>
                <w:szCs w:val="18"/>
                <w:u w:val="none"/>
                <w:lang w:val="en-US" w:eastAsia="zh-CN" w:bidi="ar"/>
              </w:rPr>
              <w:t xml:space="preserve">            其他资金</w:t>
            </w:r>
          </w:p>
        </w:tc>
        <w:tc>
          <w:tcPr>
            <w:tcW w:w="5256" w:type="dxa"/>
            <w:gridSpan w:val="5"/>
            <w:tcBorders>
              <w:top w:val="single" w:color="000000" w:sz="4" w:space="0"/>
              <w:left w:val="single" w:color="000000" w:sz="4" w:space="0"/>
              <w:bottom w:val="single" w:color="000000" w:sz="4" w:space="0"/>
              <w:right w:val="single" w:color="000000" w:sz="4" w:space="0"/>
            </w:tcBorders>
            <w:noWrap w:val="0"/>
            <w:vAlign w:val="center"/>
          </w:tcPr>
          <w:p>
            <w:pPr>
              <w:jc w:val="right"/>
              <w:rPr>
                <w:rFonts w:hint="eastAsia" w:ascii="宋体" w:eastAsia="宋体" w:cs="宋体"/>
                <w:color w:val="000000"/>
                <w:sz w:val="18"/>
                <w:szCs w:val="18"/>
                <w:u w:val="none"/>
                <w:lang w:bidi="ar-SA"/>
              </w:rPr>
            </w:pPr>
          </w:p>
        </w:tc>
      </w:tr>
      <w:tr>
        <w:tblPrEx>
          <w:tblCellMar>
            <w:top w:w="0" w:type="dxa"/>
            <w:left w:w="108" w:type="dxa"/>
            <w:bottom w:w="0" w:type="dxa"/>
            <w:right w:w="108" w:type="dxa"/>
          </w:tblCellMar>
        </w:tblPrEx>
        <w:trPr>
          <w:trHeight w:val="305" w:hRule="atLeast"/>
        </w:trPr>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总体 目标</w:t>
            </w:r>
          </w:p>
        </w:tc>
        <w:tc>
          <w:tcPr>
            <w:tcW w:w="8409"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年度目标</w:t>
            </w:r>
          </w:p>
        </w:tc>
      </w:tr>
      <w:tr>
        <w:tblPrEx>
          <w:tblCellMar>
            <w:top w:w="0" w:type="dxa"/>
            <w:left w:w="108" w:type="dxa"/>
            <w:bottom w:w="0" w:type="dxa"/>
            <w:right w:w="108" w:type="dxa"/>
          </w:tblCellMar>
        </w:tblPrEx>
        <w:trPr>
          <w:trHeight w:val="594" w:hRule="atLeast"/>
        </w:trPr>
        <w:tc>
          <w:tcPr>
            <w:tcW w:w="10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绩效 指标</w:t>
            </w:r>
          </w:p>
        </w:tc>
        <w:tc>
          <w:tcPr>
            <w:tcW w:w="1051"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一级指标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二级指标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三级指标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指标性质</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指标值</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度量单位</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权重</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实际完成指标值</w:t>
            </w:r>
          </w:p>
        </w:tc>
      </w:tr>
      <w:tr>
        <w:tblPrEx>
          <w:tblCellMar>
            <w:top w:w="0" w:type="dxa"/>
            <w:left w:w="108" w:type="dxa"/>
            <w:bottom w:w="0" w:type="dxa"/>
            <w:right w:w="108" w:type="dxa"/>
          </w:tblCellMar>
        </w:tblPrEx>
        <w:trPr>
          <w:trHeight w:val="1471"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vMerge w:val="restart"/>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产出指标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数量指标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九寨沟县地球物理场台站（地下流体）监测设备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批次</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20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w:t>
            </w:r>
          </w:p>
        </w:tc>
      </w:tr>
      <w:tr>
        <w:tblPrEx>
          <w:tblCellMar>
            <w:top w:w="0" w:type="dxa"/>
            <w:left w:w="108" w:type="dxa"/>
            <w:bottom w:w="0" w:type="dxa"/>
            <w:right w:w="108" w:type="dxa"/>
          </w:tblCellMar>
        </w:tblPrEx>
        <w:trPr>
          <w:trHeight w:val="1179"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vMerge w:val="continue"/>
            <w:tcBorders>
              <w:top w:val="single" w:color="000000" w:sz="4" w:space="0"/>
              <w:left w:val="nil"/>
              <w:bottom w:val="single" w:color="000000" w:sz="4" w:space="0"/>
              <w:right w:val="single" w:color="000000" w:sz="4" w:space="0"/>
            </w:tcBorders>
            <w:noWrap w:val="0"/>
            <w:vAlign w:val="center"/>
          </w:tcP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质量指标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地球物理观测台站设备合格率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95</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100</w:t>
            </w:r>
          </w:p>
        </w:tc>
      </w:tr>
      <w:tr>
        <w:tblPrEx>
          <w:tblCellMar>
            <w:top w:w="0" w:type="dxa"/>
            <w:left w:w="108" w:type="dxa"/>
            <w:bottom w:w="0" w:type="dxa"/>
            <w:right w:w="108" w:type="dxa"/>
          </w:tblCellMar>
        </w:tblPrEx>
        <w:trPr>
          <w:trHeight w:val="1179"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vMerge w:val="continue"/>
            <w:tcBorders>
              <w:top w:val="single" w:color="000000" w:sz="4" w:space="0"/>
              <w:left w:val="nil"/>
              <w:bottom w:val="single" w:color="000000" w:sz="4" w:space="0"/>
              <w:right w:val="single" w:color="000000" w:sz="4" w:space="0"/>
            </w:tcBorders>
            <w:noWrap w:val="0"/>
            <w:vAlign w:val="center"/>
          </w:tcPr>
          <w:p/>
        </w:tc>
        <w:tc>
          <w:tcPr>
            <w:tcW w:w="105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时效指标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完成地球物理观测台站设备安装时限</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4</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月</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9</w:t>
            </w:r>
          </w:p>
        </w:tc>
      </w:tr>
      <w:tr>
        <w:tblPrEx>
          <w:tblCellMar>
            <w:top w:w="0" w:type="dxa"/>
            <w:left w:w="108" w:type="dxa"/>
            <w:bottom w:w="0" w:type="dxa"/>
            <w:right w:w="108" w:type="dxa"/>
          </w:tblCellMar>
        </w:tblPrEx>
        <w:trPr>
          <w:trHeight w:val="594"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vMerge w:val="continue"/>
            <w:tcBorders>
              <w:top w:val="single" w:color="000000" w:sz="4" w:space="0"/>
              <w:left w:val="nil"/>
              <w:bottom w:val="single" w:color="000000" w:sz="4" w:space="0"/>
              <w:right w:val="single" w:color="000000" w:sz="4" w:space="0"/>
            </w:tcBorders>
            <w:noWrap w:val="0"/>
            <w:vAlign w:val="center"/>
          </w:tcPr>
          <w:p/>
        </w:tc>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资金支付进度</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6</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月</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12</w:t>
            </w:r>
          </w:p>
        </w:tc>
      </w:tr>
      <w:tr>
        <w:tblPrEx>
          <w:tblCellMar>
            <w:top w:w="0" w:type="dxa"/>
            <w:left w:w="108" w:type="dxa"/>
            <w:bottom w:w="0" w:type="dxa"/>
            <w:right w:w="108" w:type="dxa"/>
          </w:tblCellMar>
        </w:tblPrEx>
        <w:trPr>
          <w:trHeight w:val="1179"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效益指标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社会效益指标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提高川北地区地震前兆观测水平</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95</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20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100</w:t>
            </w:r>
          </w:p>
        </w:tc>
      </w:tr>
      <w:tr>
        <w:tblPrEx>
          <w:tblCellMar>
            <w:top w:w="0" w:type="dxa"/>
            <w:left w:w="108" w:type="dxa"/>
            <w:bottom w:w="0" w:type="dxa"/>
            <w:right w:w="108" w:type="dxa"/>
          </w:tblCellMar>
        </w:tblPrEx>
        <w:trPr>
          <w:trHeight w:val="594"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满意度指标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满意度指标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受益对象满意度</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95</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100</w:t>
            </w:r>
          </w:p>
        </w:tc>
      </w:tr>
      <w:tr>
        <w:tblPrEx>
          <w:tblCellMar>
            <w:top w:w="0" w:type="dxa"/>
            <w:left w:w="108" w:type="dxa"/>
            <w:bottom w:w="0" w:type="dxa"/>
            <w:right w:w="108" w:type="dxa"/>
          </w:tblCellMar>
        </w:tblPrEx>
        <w:trPr>
          <w:trHeight w:val="1188" w:hRule="atLeast"/>
        </w:trPr>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051"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成本指标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经济成本指标</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地球物理观测台站的经济成本</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55.79</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万元</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10</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eastAsia="宋体" w:cs="宋体"/>
                <w:color w:val="auto"/>
                <w:sz w:val="18"/>
                <w:szCs w:val="18"/>
                <w:u w:val="none"/>
                <w:lang w:bidi="ar-SA"/>
              </w:rPr>
            </w:pPr>
            <w:r>
              <w:rPr>
                <w:rFonts w:hint="eastAsia" w:ascii="宋体" w:eastAsia="宋体" w:cs="宋体"/>
                <w:color w:val="auto"/>
                <w:kern w:val="0"/>
                <w:sz w:val="18"/>
                <w:szCs w:val="18"/>
                <w:u w:val="none"/>
                <w:lang w:val="en-US" w:eastAsia="zh-CN" w:bidi="ar"/>
              </w:rPr>
              <w:t>55.79</w:t>
            </w:r>
          </w:p>
        </w:tc>
      </w:tr>
    </w:tbl>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p>
    <w:p>
      <w:pPr>
        <w:keepNext w:val="0"/>
        <w:keepLines w:val="0"/>
        <w:pageBreakBefore w:val="0"/>
        <w:kinsoku/>
        <w:wordWrap/>
        <w:overflowPunct/>
        <w:topLinePunct w:val="0"/>
        <w:autoSpaceDE/>
        <w:autoSpaceDN/>
        <w:bidi w:val="0"/>
        <w:adjustRightInd/>
        <w:snapToGrid w:val="0"/>
        <w:spacing w:line="578" w:lineRule="exact"/>
        <w:jc w:val="center"/>
        <w:textAlignment w:val="auto"/>
        <w:outlineLvl w:val="9"/>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第五部分 附</w:t>
      </w:r>
      <w:r>
        <w:rPr>
          <w:rFonts w:hint="eastAsia" w:asciiTheme="minorEastAsia" w:hAnsiTheme="minorEastAsia" w:eastAsiaTheme="minorEastAsia" w:cstheme="minorEastAsia"/>
          <w:b/>
          <w:bCs/>
          <w:sz w:val="44"/>
          <w:szCs w:val="44"/>
          <w:lang w:val="en-US" w:eastAsia="zh-CN"/>
        </w:rPr>
        <w:t xml:space="preserve">  </w:t>
      </w:r>
      <w:r>
        <w:rPr>
          <w:rFonts w:hint="eastAsia" w:asciiTheme="minorEastAsia" w:hAnsiTheme="minorEastAsia" w:eastAsiaTheme="minorEastAsia" w:cstheme="minorEastAsia"/>
          <w:b/>
          <w:bCs/>
          <w:sz w:val="44"/>
          <w:szCs w:val="44"/>
        </w:rPr>
        <w:t>表</w:t>
      </w:r>
    </w:p>
    <w:p>
      <w:pPr>
        <w:rPr>
          <w:rFonts w:hint="eastAsia"/>
          <w:sz w:val="32"/>
          <w:szCs w:val="32"/>
        </w:rPr>
      </w:pPr>
    </w:p>
    <w:p>
      <w:pPr>
        <w:rPr>
          <w:rFonts w:hint="eastAsia"/>
          <w:sz w:val="32"/>
          <w:szCs w:val="32"/>
        </w:rPr>
      </w:pPr>
      <w:r>
        <w:rPr>
          <w:rFonts w:hint="eastAsia"/>
          <w:sz w:val="32"/>
          <w:szCs w:val="32"/>
        </w:rPr>
        <w:t>一、收入支出决算总表</w:t>
      </w:r>
    </w:p>
    <w:p>
      <w:pPr>
        <w:rPr>
          <w:rFonts w:hint="eastAsia"/>
          <w:sz w:val="32"/>
          <w:szCs w:val="32"/>
        </w:rPr>
      </w:pPr>
      <w:r>
        <w:rPr>
          <w:rFonts w:hint="eastAsia"/>
          <w:sz w:val="32"/>
          <w:szCs w:val="32"/>
        </w:rPr>
        <w:t>二、收入决算表</w:t>
      </w:r>
    </w:p>
    <w:p>
      <w:pPr>
        <w:rPr>
          <w:rFonts w:hint="eastAsia"/>
          <w:sz w:val="32"/>
          <w:szCs w:val="32"/>
        </w:rPr>
      </w:pPr>
      <w:r>
        <w:rPr>
          <w:rFonts w:hint="eastAsia"/>
          <w:sz w:val="32"/>
          <w:szCs w:val="32"/>
        </w:rPr>
        <w:t>三、支出决算表</w:t>
      </w:r>
    </w:p>
    <w:p>
      <w:pPr>
        <w:rPr>
          <w:rFonts w:hint="eastAsia"/>
          <w:sz w:val="32"/>
          <w:szCs w:val="32"/>
        </w:rPr>
      </w:pPr>
      <w:r>
        <w:rPr>
          <w:rFonts w:hint="eastAsia"/>
          <w:sz w:val="32"/>
          <w:szCs w:val="32"/>
        </w:rPr>
        <w:t>四、财政拨款收入支出决算总表</w:t>
      </w:r>
    </w:p>
    <w:p>
      <w:pPr>
        <w:rPr>
          <w:rFonts w:hint="eastAsia"/>
          <w:sz w:val="32"/>
          <w:szCs w:val="32"/>
        </w:rPr>
      </w:pPr>
      <w:r>
        <w:rPr>
          <w:rFonts w:hint="eastAsia"/>
          <w:sz w:val="32"/>
          <w:szCs w:val="32"/>
        </w:rPr>
        <w:t>五、财政拨款支出决算明细表</w:t>
      </w:r>
    </w:p>
    <w:p>
      <w:pPr>
        <w:rPr>
          <w:rFonts w:hint="eastAsia"/>
          <w:sz w:val="32"/>
          <w:szCs w:val="32"/>
        </w:rPr>
      </w:pPr>
      <w:r>
        <w:rPr>
          <w:rFonts w:hint="eastAsia"/>
          <w:sz w:val="32"/>
          <w:szCs w:val="32"/>
        </w:rPr>
        <w:t>六、一般公共预算财政拨款支出决算表</w:t>
      </w:r>
    </w:p>
    <w:p>
      <w:pPr>
        <w:rPr>
          <w:rFonts w:hint="eastAsia"/>
          <w:sz w:val="32"/>
          <w:szCs w:val="32"/>
        </w:rPr>
      </w:pPr>
      <w:r>
        <w:rPr>
          <w:rFonts w:hint="eastAsia"/>
          <w:sz w:val="32"/>
          <w:szCs w:val="32"/>
        </w:rPr>
        <w:t>七、一般公共预算财政拨款支出决算明细表</w:t>
      </w:r>
    </w:p>
    <w:p>
      <w:pPr>
        <w:rPr>
          <w:rFonts w:hint="eastAsia"/>
          <w:sz w:val="32"/>
          <w:szCs w:val="32"/>
        </w:rPr>
      </w:pPr>
      <w:r>
        <w:rPr>
          <w:rFonts w:hint="eastAsia"/>
          <w:sz w:val="32"/>
          <w:szCs w:val="32"/>
        </w:rPr>
        <w:t>八、一般公共预算财政拨款基本支出决算表</w:t>
      </w:r>
    </w:p>
    <w:p>
      <w:pPr>
        <w:rPr>
          <w:rFonts w:hint="eastAsia"/>
          <w:sz w:val="32"/>
          <w:szCs w:val="32"/>
        </w:rPr>
      </w:pPr>
      <w:r>
        <w:rPr>
          <w:rFonts w:hint="eastAsia"/>
          <w:sz w:val="32"/>
          <w:szCs w:val="32"/>
        </w:rPr>
        <w:t>九、一般公共预算财政拨款项目支出决算表</w:t>
      </w:r>
    </w:p>
    <w:p>
      <w:pPr>
        <w:rPr>
          <w:rFonts w:hint="eastAsia"/>
          <w:sz w:val="32"/>
          <w:szCs w:val="32"/>
        </w:rPr>
      </w:pPr>
      <w:r>
        <w:rPr>
          <w:rFonts w:hint="eastAsia"/>
          <w:sz w:val="32"/>
          <w:szCs w:val="32"/>
        </w:rPr>
        <w:t>十、政府性基金预算财政拨款收入支出决算表</w:t>
      </w:r>
    </w:p>
    <w:p>
      <w:pPr>
        <w:rPr>
          <w:rFonts w:hint="eastAsia"/>
          <w:sz w:val="32"/>
          <w:szCs w:val="32"/>
        </w:rPr>
      </w:pPr>
      <w:r>
        <w:rPr>
          <w:rFonts w:hint="eastAsia"/>
          <w:sz w:val="32"/>
          <w:szCs w:val="32"/>
        </w:rPr>
        <w:t>十一、国有资本经营预算财政拨款收入支出决算表</w:t>
      </w:r>
    </w:p>
    <w:p>
      <w:pPr>
        <w:rPr>
          <w:rFonts w:hint="eastAsia"/>
          <w:sz w:val="32"/>
          <w:szCs w:val="32"/>
        </w:rPr>
      </w:pPr>
      <w:r>
        <w:rPr>
          <w:rFonts w:hint="eastAsia"/>
          <w:sz w:val="32"/>
          <w:szCs w:val="32"/>
        </w:rPr>
        <w:t>十二、国有资本经营预算财政拨款支出决算表</w:t>
      </w:r>
    </w:p>
    <w:p>
      <w:pPr>
        <w:rPr>
          <w:sz w:val="32"/>
          <w:szCs w:val="32"/>
        </w:rPr>
      </w:pPr>
      <w:r>
        <w:rPr>
          <w:rFonts w:hint="eastAsia"/>
          <w:sz w:val="32"/>
          <w:szCs w:val="32"/>
        </w:rPr>
        <w:t>十三、财政拨款“三公”经费支出决算表</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微软雅黑"/>
    <w:panose1 w:val="00000000000000000000"/>
    <w:charset w:val="00"/>
    <w:family w:val="roman"/>
    <w:pitch w:val="default"/>
    <w:sig w:usb0="00000000" w:usb1="00000000" w:usb2="00000000" w:usb3="00000000" w:csb0="00040001" w:csb1="00000000"/>
  </w:font>
  <w:font w:name="Wingdings 2">
    <w:altName w:val="Wingdings"/>
    <w:panose1 w:val="00000000000000000000"/>
    <w:charset w:val="00"/>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A2DAB9"/>
    <w:multiLevelType w:val="singleLevel"/>
    <w:tmpl w:val="9AA2DAB9"/>
    <w:lvl w:ilvl="0" w:tentative="0">
      <w:start w:val="2"/>
      <w:numFmt w:val="chineseCounting"/>
      <w:suff w:val="nothing"/>
      <w:lvlText w:val="（%1）"/>
      <w:lvlJc w:val="left"/>
      <w:rPr>
        <w:rFonts w:hint="eastAsia"/>
      </w:rPr>
    </w:lvl>
  </w:abstractNum>
  <w:abstractNum w:abstractNumId="1">
    <w:nsid w:val="3C81D9DE"/>
    <w:multiLevelType w:val="singleLevel"/>
    <w:tmpl w:val="3C81D9DE"/>
    <w:lvl w:ilvl="0" w:tentative="0">
      <w:start w:val="3"/>
      <w:numFmt w:val="decimal"/>
      <w:lvlText w:val="%1."/>
      <w:lvlJc w:val="left"/>
      <w:pPr>
        <w:tabs>
          <w:tab w:val="left" w:pos="312"/>
        </w:tabs>
      </w:pPr>
    </w:lvl>
  </w:abstractNum>
  <w:abstractNum w:abstractNumId="2">
    <w:nsid w:val="3E97F714"/>
    <w:multiLevelType w:val="singleLevel"/>
    <w:tmpl w:val="3E97F714"/>
    <w:lvl w:ilvl="0" w:tentative="0">
      <w:start w:val="4"/>
      <w:numFmt w:val="chineseCounting"/>
      <w:suff w:val="space"/>
      <w:lvlText w:val="第%1部分"/>
      <w:lvlJc w:val="left"/>
      <w:rPr>
        <w:rFonts w:hint="eastAsia"/>
      </w:rPr>
    </w:lvl>
  </w:abstractNum>
  <w:abstractNum w:abstractNumId="3">
    <w:nsid w:val="563B78F3"/>
    <w:multiLevelType w:val="singleLevel"/>
    <w:tmpl w:val="563B78F3"/>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14D94"/>
    <w:rsid w:val="004C7336"/>
    <w:rsid w:val="00D256B3"/>
    <w:rsid w:val="00FD210D"/>
    <w:rsid w:val="021F12CA"/>
    <w:rsid w:val="02B50F5F"/>
    <w:rsid w:val="02F66C69"/>
    <w:rsid w:val="045C1FD0"/>
    <w:rsid w:val="04701635"/>
    <w:rsid w:val="05213C1E"/>
    <w:rsid w:val="052F3DAA"/>
    <w:rsid w:val="05C25C64"/>
    <w:rsid w:val="06415A96"/>
    <w:rsid w:val="07927547"/>
    <w:rsid w:val="07E348CD"/>
    <w:rsid w:val="07FF7542"/>
    <w:rsid w:val="08114954"/>
    <w:rsid w:val="08130382"/>
    <w:rsid w:val="08A542F5"/>
    <w:rsid w:val="09D20A4C"/>
    <w:rsid w:val="09F52C06"/>
    <w:rsid w:val="0A325C54"/>
    <w:rsid w:val="0A83417F"/>
    <w:rsid w:val="0C14482E"/>
    <w:rsid w:val="0CF15ACA"/>
    <w:rsid w:val="0D0240EC"/>
    <w:rsid w:val="0D7B3721"/>
    <w:rsid w:val="0D8A3031"/>
    <w:rsid w:val="0DD83EF5"/>
    <w:rsid w:val="0E212654"/>
    <w:rsid w:val="0E9B5CAF"/>
    <w:rsid w:val="0ED44565"/>
    <w:rsid w:val="0EE31669"/>
    <w:rsid w:val="0F434262"/>
    <w:rsid w:val="0FCF4728"/>
    <w:rsid w:val="0FD3165C"/>
    <w:rsid w:val="0FF46790"/>
    <w:rsid w:val="0FFA62F6"/>
    <w:rsid w:val="112865CE"/>
    <w:rsid w:val="116F24A3"/>
    <w:rsid w:val="11A874FE"/>
    <w:rsid w:val="12703DCC"/>
    <w:rsid w:val="12F961FE"/>
    <w:rsid w:val="131061C2"/>
    <w:rsid w:val="13775280"/>
    <w:rsid w:val="145B65F4"/>
    <w:rsid w:val="14EA2671"/>
    <w:rsid w:val="14ED2C7F"/>
    <w:rsid w:val="155E489E"/>
    <w:rsid w:val="159E3CE4"/>
    <w:rsid w:val="16260F75"/>
    <w:rsid w:val="16F54F1B"/>
    <w:rsid w:val="18256C13"/>
    <w:rsid w:val="18A74339"/>
    <w:rsid w:val="190A1A67"/>
    <w:rsid w:val="1A183801"/>
    <w:rsid w:val="1ACA5C94"/>
    <w:rsid w:val="1B8F1AFE"/>
    <w:rsid w:val="1B903C37"/>
    <w:rsid w:val="1C4E1829"/>
    <w:rsid w:val="1DF97EF4"/>
    <w:rsid w:val="1F0566EA"/>
    <w:rsid w:val="1F6A4DD9"/>
    <w:rsid w:val="205E0CBD"/>
    <w:rsid w:val="206C7B71"/>
    <w:rsid w:val="20925A17"/>
    <w:rsid w:val="21F41670"/>
    <w:rsid w:val="227C3C33"/>
    <w:rsid w:val="22D529BC"/>
    <w:rsid w:val="230C6BA9"/>
    <w:rsid w:val="239742BE"/>
    <w:rsid w:val="23A5167F"/>
    <w:rsid w:val="23AB34CE"/>
    <w:rsid w:val="23E87FBC"/>
    <w:rsid w:val="24227837"/>
    <w:rsid w:val="255C03DD"/>
    <w:rsid w:val="2596754A"/>
    <w:rsid w:val="25D91F5A"/>
    <w:rsid w:val="26864EAB"/>
    <w:rsid w:val="26E021E2"/>
    <w:rsid w:val="26E872F2"/>
    <w:rsid w:val="27991781"/>
    <w:rsid w:val="297E26F9"/>
    <w:rsid w:val="2A0567DC"/>
    <w:rsid w:val="2AC02F95"/>
    <w:rsid w:val="2AF3150F"/>
    <w:rsid w:val="2B6037F1"/>
    <w:rsid w:val="2BD222B5"/>
    <w:rsid w:val="2DBC58E2"/>
    <w:rsid w:val="2DBC7B04"/>
    <w:rsid w:val="2E1B1A62"/>
    <w:rsid w:val="2E7A4E8B"/>
    <w:rsid w:val="2EBD6567"/>
    <w:rsid w:val="2EFC20D6"/>
    <w:rsid w:val="30425767"/>
    <w:rsid w:val="322B71B5"/>
    <w:rsid w:val="323A5197"/>
    <w:rsid w:val="32B25D61"/>
    <w:rsid w:val="32CB6D8D"/>
    <w:rsid w:val="338E1D67"/>
    <w:rsid w:val="33BC17E0"/>
    <w:rsid w:val="348204C5"/>
    <w:rsid w:val="34EF7EB5"/>
    <w:rsid w:val="355C2AF2"/>
    <w:rsid w:val="364951A7"/>
    <w:rsid w:val="36630D00"/>
    <w:rsid w:val="373E42D7"/>
    <w:rsid w:val="379F65B7"/>
    <w:rsid w:val="385E72CC"/>
    <w:rsid w:val="387B3942"/>
    <w:rsid w:val="38A537CA"/>
    <w:rsid w:val="392569C7"/>
    <w:rsid w:val="39A40E05"/>
    <w:rsid w:val="3A037588"/>
    <w:rsid w:val="3A185425"/>
    <w:rsid w:val="3A981878"/>
    <w:rsid w:val="3AA120B7"/>
    <w:rsid w:val="3B0C57E5"/>
    <w:rsid w:val="3CB841E8"/>
    <w:rsid w:val="3D16612A"/>
    <w:rsid w:val="3D951C38"/>
    <w:rsid w:val="3DDF5C42"/>
    <w:rsid w:val="3E0473CE"/>
    <w:rsid w:val="3E2F0004"/>
    <w:rsid w:val="3E7B7AEF"/>
    <w:rsid w:val="3E7C767A"/>
    <w:rsid w:val="3E812265"/>
    <w:rsid w:val="3EF733E2"/>
    <w:rsid w:val="3F114094"/>
    <w:rsid w:val="41B450FE"/>
    <w:rsid w:val="41DD540B"/>
    <w:rsid w:val="43B020CE"/>
    <w:rsid w:val="43CE63E5"/>
    <w:rsid w:val="44A74A8B"/>
    <w:rsid w:val="457147D6"/>
    <w:rsid w:val="45F43550"/>
    <w:rsid w:val="46A16E87"/>
    <w:rsid w:val="46D60EF5"/>
    <w:rsid w:val="471F09E5"/>
    <w:rsid w:val="47264491"/>
    <w:rsid w:val="478857A4"/>
    <w:rsid w:val="478F3F7B"/>
    <w:rsid w:val="47AC0BEC"/>
    <w:rsid w:val="47BE379A"/>
    <w:rsid w:val="482828E2"/>
    <w:rsid w:val="488305E7"/>
    <w:rsid w:val="48BD5D24"/>
    <w:rsid w:val="49633750"/>
    <w:rsid w:val="49663400"/>
    <w:rsid w:val="49CA386F"/>
    <w:rsid w:val="4A6E3C8C"/>
    <w:rsid w:val="4AEF129A"/>
    <w:rsid w:val="4AFB756B"/>
    <w:rsid w:val="4BB92343"/>
    <w:rsid w:val="4C8A46FF"/>
    <w:rsid w:val="4CB476EE"/>
    <w:rsid w:val="4E402833"/>
    <w:rsid w:val="4E4C625A"/>
    <w:rsid w:val="4F3C6A9A"/>
    <w:rsid w:val="4FA26135"/>
    <w:rsid w:val="4FED40FB"/>
    <w:rsid w:val="50051ED1"/>
    <w:rsid w:val="502F2B88"/>
    <w:rsid w:val="504B21DE"/>
    <w:rsid w:val="5056010D"/>
    <w:rsid w:val="508D2233"/>
    <w:rsid w:val="51221D5F"/>
    <w:rsid w:val="5157127C"/>
    <w:rsid w:val="5219495D"/>
    <w:rsid w:val="523C6829"/>
    <w:rsid w:val="52574E8E"/>
    <w:rsid w:val="547C1BEC"/>
    <w:rsid w:val="555F0337"/>
    <w:rsid w:val="55762AF8"/>
    <w:rsid w:val="560D4C39"/>
    <w:rsid w:val="563F3F84"/>
    <w:rsid w:val="56605890"/>
    <w:rsid w:val="56760E62"/>
    <w:rsid w:val="5697511A"/>
    <w:rsid w:val="56C41B0E"/>
    <w:rsid w:val="57C11D8A"/>
    <w:rsid w:val="58455DAE"/>
    <w:rsid w:val="58FC2B1C"/>
    <w:rsid w:val="59075785"/>
    <w:rsid w:val="591678FD"/>
    <w:rsid w:val="592F0F09"/>
    <w:rsid w:val="5A142AD7"/>
    <w:rsid w:val="5A1D4410"/>
    <w:rsid w:val="5B2145D8"/>
    <w:rsid w:val="5B5E00CF"/>
    <w:rsid w:val="5C301F79"/>
    <w:rsid w:val="5C9F1868"/>
    <w:rsid w:val="5D18472B"/>
    <w:rsid w:val="5D90710C"/>
    <w:rsid w:val="5F1D156F"/>
    <w:rsid w:val="5FE071D7"/>
    <w:rsid w:val="5FE767D1"/>
    <w:rsid w:val="60320392"/>
    <w:rsid w:val="60334E93"/>
    <w:rsid w:val="60760254"/>
    <w:rsid w:val="612546BE"/>
    <w:rsid w:val="616B6728"/>
    <w:rsid w:val="617D23E6"/>
    <w:rsid w:val="618E710A"/>
    <w:rsid w:val="630D6770"/>
    <w:rsid w:val="63592633"/>
    <w:rsid w:val="63FA74D3"/>
    <w:rsid w:val="64586C84"/>
    <w:rsid w:val="6473266F"/>
    <w:rsid w:val="64B56093"/>
    <w:rsid w:val="65925278"/>
    <w:rsid w:val="65F04F49"/>
    <w:rsid w:val="66245B13"/>
    <w:rsid w:val="66930EC7"/>
    <w:rsid w:val="67197E72"/>
    <w:rsid w:val="6740779C"/>
    <w:rsid w:val="67F42BDC"/>
    <w:rsid w:val="68013711"/>
    <w:rsid w:val="68494CDF"/>
    <w:rsid w:val="684C7BCA"/>
    <w:rsid w:val="68C21ECC"/>
    <w:rsid w:val="6A383B19"/>
    <w:rsid w:val="6A4A78D0"/>
    <w:rsid w:val="6B7121EC"/>
    <w:rsid w:val="6BBA22C7"/>
    <w:rsid w:val="6D343B18"/>
    <w:rsid w:val="6D4152D2"/>
    <w:rsid w:val="6EB40C5E"/>
    <w:rsid w:val="6F534954"/>
    <w:rsid w:val="70952BDA"/>
    <w:rsid w:val="70D532A6"/>
    <w:rsid w:val="72495194"/>
    <w:rsid w:val="73BA2777"/>
    <w:rsid w:val="73C15E5F"/>
    <w:rsid w:val="751A7A36"/>
    <w:rsid w:val="75A914C8"/>
    <w:rsid w:val="764E0928"/>
    <w:rsid w:val="76AE4FAC"/>
    <w:rsid w:val="77E970A6"/>
    <w:rsid w:val="78DE641A"/>
    <w:rsid w:val="79837C38"/>
    <w:rsid w:val="79C47EC9"/>
    <w:rsid w:val="7A0A5C59"/>
    <w:rsid w:val="7AD04305"/>
    <w:rsid w:val="7AD9641B"/>
    <w:rsid w:val="7AF9088F"/>
    <w:rsid w:val="7B3D28E9"/>
    <w:rsid w:val="7BB20DE6"/>
    <w:rsid w:val="7BF32606"/>
    <w:rsid w:val="7C4B408F"/>
    <w:rsid w:val="7D33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link w:val="16"/>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30" w:beforeLines="30"/>
    </w:pPr>
    <w:rPr>
      <w:rFonts w:ascii="仿宋_GB2312" w:eastAsia="仿宋_GB2312"/>
      <w:kern w:val="0"/>
      <w:sz w:val="30"/>
    </w:rPr>
  </w:style>
  <w:style w:type="paragraph" w:customStyle="1" w:styleId="3">
    <w:name w:val="引用1"/>
    <w:basedOn w:val="1"/>
    <w:next w:val="1"/>
    <w:qFormat/>
    <w:uiPriority w:val="0"/>
    <w:rPr>
      <w:i/>
      <w:iCs/>
      <w:color w:val="000000"/>
    </w:rPr>
  </w:style>
  <w:style w:type="paragraph" w:styleId="5">
    <w:name w:val="Body Text Indent"/>
    <w:basedOn w:val="1"/>
    <w:next w:val="6"/>
    <w:semiHidden/>
    <w:unhideWhenUsed/>
    <w:qFormat/>
    <w:uiPriority w:val="99"/>
    <w:pPr>
      <w:spacing w:after="120"/>
      <w:ind w:left="420" w:leftChars="200"/>
    </w:pPr>
  </w:style>
  <w:style w:type="paragraph" w:styleId="6">
    <w:name w:val="Body Text First Indent 2"/>
    <w:basedOn w:val="5"/>
    <w:next w:val="1"/>
    <w:qFormat/>
    <w:uiPriority w:val="0"/>
    <w:pPr>
      <w:widowControl w:val="0"/>
      <w:ind w:firstLine="200" w:firstLineChars="200"/>
      <w:jc w:val="both"/>
    </w:pPr>
    <w:rPr>
      <w:rFonts w:ascii="仿宋_GB2312" w:hAnsi="Times New Roman" w:eastAsia="仿宋_GB2312" w:cs="Times New Roman"/>
      <w:kern w:val="2"/>
      <w:sz w:val="32"/>
      <w:szCs w:val="32"/>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tabs>
        <w:tab w:val="right" w:leader="dot" w:pos="8296"/>
      </w:tabs>
      <w:spacing w:before="93"/>
      <w:jc w:val="center"/>
    </w:pPr>
    <w:rPr>
      <w:rFonts w:ascii="仿宋" w:eastAsia="仿宋"/>
      <w:sz w:val="28"/>
      <w:szCs w:val="28"/>
    </w:rPr>
  </w:style>
  <w:style w:type="paragraph" w:styleId="10">
    <w:name w:val="toc 2"/>
    <w:basedOn w:val="1"/>
    <w:next w:val="1"/>
    <w:qFormat/>
    <w:uiPriority w:val="0"/>
    <w:pPr>
      <w:tabs>
        <w:tab w:val="right" w:leader="dot" w:pos="8296"/>
      </w:tabs>
      <w:ind w:left="20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w:basedOn w:val="2"/>
    <w:unhideWhenUsed/>
    <w:qFormat/>
    <w:uiPriority w:val="0"/>
    <w:pPr>
      <w:ind w:firstLine="420" w:firstLineChars="100"/>
    </w:pPr>
    <w:rPr>
      <w:rFonts w:ascii="Times New Roman" w:hAnsi="Times New Roman"/>
      <w:kern w:val="0"/>
      <w:sz w:val="18"/>
      <w:szCs w:val="18"/>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heading 2 Char"/>
    <w:basedOn w:val="15"/>
    <w:link w:val="4"/>
    <w:qFormat/>
    <w:uiPriority w:val="0"/>
    <w:rPr>
      <w:rFonts w:ascii="Cambria" w:hAnsi="Cambria" w:eastAsia="宋体" w:cs="Times New Roman"/>
      <w:b/>
      <w:bCs/>
      <w:sz w:val="32"/>
      <w:szCs w:val="32"/>
    </w:rPr>
  </w:style>
  <w:style w:type="paragraph" w:customStyle="1" w:styleId="1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NormalCharacter"/>
    <w:qFormat/>
    <w:uiPriority w:val="0"/>
  </w:style>
  <w:style w:type="character" w:customStyle="1" w:styleId="21">
    <w:name w:val="font31"/>
    <w:basedOn w:val="15"/>
    <w:qFormat/>
    <w:uiPriority w:val="0"/>
    <w:rPr>
      <w:rFonts w:ascii="Wingdings 2" w:hAnsi="Wingdings 2" w:eastAsia="Wingdings 2" w:cs="Wingdings 2"/>
      <w:color w:val="000000"/>
      <w:sz w:val="18"/>
      <w:szCs w:val="18"/>
      <w:u w:val="none"/>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88</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2023-09-27T01:23:00Z</dcterms:created>
  <dc:creator>Administrator</dc:creator>
  <cp:lastModifiedBy>lenve</cp:lastModifiedBy>
  <dcterms:modified xsi:type="dcterms:W3CDTF">2026-09-28T07:46:12Z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