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val="en-US" w:eastAsia="zh-CN"/>
        </w:rPr>
        <w:t>1</w:t>
      </w: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经济和信息化局</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eastAsia="zh-CN"/>
        </w:rPr>
        <w:t>2024</w:t>
      </w:r>
      <w:r>
        <w:rPr>
          <w:rFonts w:hint="eastAsia" w:ascii="方正小标宋简体" w:hAnsi="黑体" w:eastAsia="方正小标宋简体"/>
          <w:sz w:val="84"/>
          <w:szCs w:val="84"/>
          <w:highlight w:val="none"/>
        </w:rPr>
        <w:t>年部门预算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第一部分  九寨沟县经济和信息化局概况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ascii="黑体" w:hAnsi="黑体" w:eastAsia="黑体"/>
          <w:sz w:val="32"/>
          <w:szCs w:val="32"/>
          <w:highlight w:val="none"/>
        </w:rPr>
      </w:pPr>
      <w:r>
        <w:rPr>
          <w:rFonts w:hint="eastAsia" w:ascii="黑体" w:hAnsi="黑体" w:eastAsia="黑体"/>
          <w:sz w:val="32"/>
          <w:szCs w:val="32"/>
          <w:highlight w:val="none"/>
        </w:rPr>
        <w:t>第二部分 九寨沟县经济和信息化局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年部门预算表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default" w:ascii="仿宋_GB2312" w:hAnsi="仿宋" w:eastAsia="仿宋_GB2312"/>
          <w:sz w:val="32"/>
          <w:szCs w:val="32"/>
          <w:highlight w:val="none"/>
          <w:lang w:val="en-US" w:eastAsia="zh-Hans"/>
        </w:rPr>
        <w:t>部门收支总表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default" w:ascii="仿宋_GB2312" w:hAnsi="仿宋" w:eastAsia="仿宋_GB2312"/>
          <w:sz w:val="32"/>
          <w:szCs w:val="32"/>
          <w:highlight w:val="none"/>
          <w:lang w:val="en-US" w:eastAsia="zh-Hans"/>
        </w:rPr>
        <w:t>部门收入总表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default" w:ascii="仿宋_GB2312" w:hAnsi="仿宋" w:eastAsia="仿宋_GB2312"/>
          <w:sz w:val="32"/>
          <w:szCs w:val="32"/>
          <w:highlight w:val="none"/>
          <w:lang w:val="en-US" w:eastAsia="zh-Hans"/>
        </w:rPr>
        <w:t>部门支出预算总表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default" w:ascii="仿宋_GB2312" w:hAnsi="仿宋" w:eastAsia="仿宋_GB2312"/>
          <w:sz w:val="32"/>
          <w:szCs w:val="32"/>
          <w:highlight w:val="none"/>
          <w:lang w:val="en-US" w:eastAsia="zh-Hans"/>
        </w:rPr>
        <w:t>财政拨款收支总表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default" w:ascii="仿宋_GB2312" w:hAnsi="仿宋" w:eastAsia="仿宋_GB2312"/>
          <w:sz w:val="32"/>
          <w:szCs w:val="32"/>
          <w:highlight w:val="none"/>
          <w:lang w:val="en-US" w:eastAsia="zh-Hans"/>
        </w:rPr>
        <w:t>财政拨款支出预算表（政府经济分类科目）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default" w:ascii="仿宋_GB2312" w:hAnsi="仿宋" w:eastAsia="仿宋_GB2312"/>
          <w:sz w:val="32"/>
          <w:szCs w:val="32"/>
          <w:highlight w:val="none"/>
          <w:lang w:val="en-US" w:eastAsia="zh-Hans"/>
        </w:rPr>
        <w:t>一般公共预算支出总表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default" w:ascii="仿宋_GB2312" w:hAnsi="仿宋" w:eastAsia="仿宋_GB2312"/>
          <w:sz w:val="32"/>
          <w:szCs w:val="32"/>
          <w:highlight w:val="none"/>
          <w:lang w:val="en-US" w:eastAsia="zh-Hans"/>
        </w:rPr>
        <w:t>一般公共预算支出表1</w:t>
      </w:r>
    </w:p>
    <w:p>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8</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2</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default" w:ascii="仿宋_GB2312" w:hAnsi="仿宋" w:eastAsia="仿宋_GB2312"/>
          <w:sz w:val="32"/>
          <w:szCs w:val="32"/>
          <w:highlight w:val="none"/>
          <w:lang w:val="en-US" w:eastAsia="zh-Hans"/>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default" w:ascii="仿宋_GB2312" w:hAnsi="仿宋" w:eastAsia="仿宋_GB2312"/>
          <w:sz w:val="32"/>
          <w:szCs w:val="32"/>
          <w:highlight w:val="none"/>
          <w:lang w:val="en-US" w:eastAsia="zh-Hans"/>
        </w:rPr>
        <w:t>一般公共预算“三公”经费支出表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default" w:ascii="仿宋_GB2312" w:hAnsi="仿宋" w:eastAsia="仿宋_GB2312"/>
          <w:sz w:val="32"/>
          <w:szCs w:val="32"/>
          <w:highlight w:val="none"/>
          <w:lang w:val="en-US" w:eastAsia="zh-Hans"/>
        </w:rPr>
        <w:t>支出预算总表</w:t>
      </w:r>
    </w:p>
    <w:p>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default" w:ascii="仿宋_GB2312" w:hAnsi="仿宋" w:eastAsia="仿宋_GB2312"/>
          <w:sz w:val="32"/>
          <w:szCs w:val="32"/>
          <w:highlight w:val="none"/>
          <w:lang w:val="en-US" w:eastAsia="zh-Hans"/>
        </w:rPr>
        <w:t>支出预算明细表1</w:t>
      </w:r>
      <w:bookmarkStart w:id="0" w:name="_GoBack"/>
      <w:bookmarkEnd w:id="0"/>
    </w:p>
    <w:p>
      <w:pPr>
        <w:jc w:val="both"/>
        <w:rPr>
          <w:rFonts w:hint="eastAsia" w:eastAsia="仿宋_GB2312"/>
          <w:lang w:val="en-US" w:eastAsia="zh-CN"/>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lang w:eastAsia="zh-Hans"/>
        </w:rPr>
        <w:t xml:space="preserve"> </w:t>
      </w:r>
      <w:r>
        <w:rPr>
          <w:rFonts w:hint="default" w:ascii="仿宋_GB2312" w:hAnsi="仿宋" w:eastAsia="仿宋_GB2312"/>
          <w:sz w:val="32"/>
          <w:szCs w:val="32"/>
          <w:highlight w:val="none"/>
          <w:lang w:val="en-US" w:eastAsia="zh-Hans"/>
        </w:rPr>
        <w:t>支出预算明细表</w:t>
      </w:r>
      <w:r>
        <w:rPr>
          <w:rFonts w:hint="eastAsia" w:ascii="仿宋_GB2312" w:hAnsi="仿宋" w:eastAsia="仿宋_GB2312"/>
          <w:sz w:val="32"/>
          <w:szCs w:val="32"/>
          <w:highlight w:val="none"/>
          <w:lang w:val="en-US" w:eastAsia="zh-CN"/>
        </w:rPr>
        <w:t>2</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部门预算项目绩效目标表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5</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部门整体支出绩效目标表</w:t>
      </w:r>
    </w:p>
    <w:p>
      <w:pPr>
        <w:jc w:val="both"/>
        <w:rPr>
          <w:rFonts w:ascii="黑体" w:hAnsi="黑体" w:eastAsia="黑体"/>
          <w:sz w:val="32"/>
          <w:szCs w:val="32"/>
          <w:highlight w:val="none"/>
        </w:rPr>
      </w:pPr>
      <w:r>
        <w:rPr>
          <w:rFonts w:hint="eastAsia" w:ascii="黑体" w:hAnsi="黑体" w:eastAsia="黑体"/>
          <w:sz w:val="32"/>
          <w:szCs w:val="32"/>
          <w:highlight w:val="none"/>
        </w:rPr>
        <w:t>第三部分  九寨沟县经济和信息化局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年部门预算情况说明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九寨沟县经济和信息化局</w:t>
      </w:r>
      <w:r>
        <w:rPr>
          <w:rFonts w:hint="eastAsia" w:ascii="方正小标宋简体" w:hAnsi="黑体" w:eastAsia="方正小标宋简体"/>
          <w:sz w:val="44"/>
          <w:szCs w:val="44"/>
          <w:highlight w:val="none"/>
        </w:rPr>
        <w:t>概况</w:t>
      </w:r>
    </w:p>
    <w:p>
      <w:pPr>
        <w:rPr>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、基本职能及主要工作</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w:t>
      </w:r>
      <w:r>
        <w:rPr>
          <w:rFonts w:ascii="楷体" w:hAnsi="楷体" w:eastAsia="楷体"/>
          <w:b/>
          <w:sz w:val="32"/>
          <w:szCs w:val="32"/>
          <w:highlight w:val="none"/>
        </w:rPr>
        <w:t>）</w:t>
      </w:r>
      <w:r>
        <w:rPr>
          <w:rFonts w:hint="eastAsia" w:ascii="楷体" w:hAnsi="楷体" w:eastAsia="楷体"/>
          <w:b/>
          <w:sz w:val="32"/>
          <w:szCs w:val="32"/>
          <w:highlight w:val="none"/>
        </w:rPr>
        <w:t>九寨沟县经济和信息化局职能</w:t>
      </w:r>
      <w:r>
        <w:rPr>
          <w:rFonts w:ascii="楷体" w:hAnsi="楷体" w:eastAsia="楷体"/>
          <w:b/>
          <w:sz w:val="32"/>
          <w:szCs w:val="32"/>
          <w:highlight w:val="none"/>
        </w:rPr>
        <w:t>简介</w:t>
      </w:r>
    </w:p>
    <w:p>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九寨沟县经济和信息化局是九寨沟县政府组成部门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（二）九寨沟县经济和信息化局</w:t>
      </w:r>
      <w:r>
        <w:rPr>
          <w:rFonts w:hint="eastAsia" w:ascii="楷体" w:hAnsi="楷体" w:eastAsia="楷体"/>
          <w:b/>
          <w:sz w:val="32"/>
          <w:szCs w:val="32"/>
          <w:highlight w:val="none"/>
          <w:lang w:eastAsia="zh-CN"/>
        </w:rPr>
        <w:t>2024</w:t>
      </w:r>
      <w:r>
        <w:rPr>
          <w:rFonts w:hint="eastAsia" w:ascii="楷体" w:hAnsi="楷体" w:eastAsia="楷体"/>
          <w:b/>
          <w:sz w:val="32"/>
          <w:szCs w:val="32"/>
          <w:highlight w:val="none"/>
        </w:rPr>
        <w:t>年</w:t>
      </w:r>
      <w:r>
        <w:rPr>
          <w:rFonts w:ascii="楷体" w:hAnsi="楷体" w:eastAsia="楷体"/>
          <w:b/>
          <w:sz w:val="32"/>
          <w:szCs w:val="32"/>
          <w:highlight w:val="none"/>
        </w:rPr>
        <w:t>重点工作</w:t>
      </w:r>
    </w:p>
    <w:p>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根据县委、县政府关于</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年全县工作的总体部署，</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年主要完成的重点工作是:结合单位实际，一是开展</w:t>
      </w:r>
      <w:r>
        <w:rPr>
          <w:rFonts w:hint="eastAsia" w:ascii="仿宋_GB2312" w:hAnsi="仿宋" w:eastAsia="仿宋_GB2312"/>
          <w:sz w:val="32"/>
          <w:szCs w:val="32"/>
          <w:highlight w:val="none"/>
          <w:lang w:val="en-US" w:eastAsia="zh-CN"/>
        </w:rPr>
        <w:t>工业经济运行管理</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二是开展工业园区发展建设工作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三是开展无线电管理工作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四是开展本系统内安全生产工作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五是开展本行业</w:t>
      </w:r>
      <w:r>
        <w:rPr>
          <w:rFonts w:hint="eastAsia" w:ascii="仿宋_GB2312" w:hAnsi="仿宋" w:eastAsia="仿宋_GB2312"/>
          <w:sz w:val="32"/>
          <w:szCs w:val="32"/>
          <w:highlight w:val="none"/>
          <w:lang w:val="en-US" w:eastAsia="zh-CN"/>
        </w:rPr>
        <w:t>信息化</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六是</w:t>
      </w:r>
      <w:r>
        <w:rPr>
          <w:rFonts w:hint="eastAsia" w:ascii="仿宋_GB2312" w:hAnsi="仿宋" w:eastAsia="仿宋_GB2312"/>
          <w:sz w:val="32"/>
          <w:szCs w:val="32"/>
          <w:highlight w:val="none"/>
        </w:rPr>
        <w:t>承担中央、省、州、县</w:t>
      </w:r>
      <w:r>
        <w:rPr>
          <w:rFonts w:hint="eastAsia" w:ascii="仿宋_GB2312" w:hAnsi="仿宋" w:eastAsia="仿宋_GB2312"/>
          <w:sz w:val="32"/>
          <w:szCs w:val="32"/>
          <w:highlight w:val="none"/>
          <w:lang w:val="en-US" w:eastAsia="zh-CN"/>
        </w:rPr>
        <w:t>安排</w:t>
      </w:r>
      <w:r>
        <w:rPr>
          <w:rFonts w:hint="eastAsia" w:ascii="仿宋_GB2312" w:hAnsi="仿宋" w:eastAsia="仿宋_GB2312"/>
          <w:sz w:val="32"/>
          <w:szCs w:val="32"/>
          <w:highlight w:val="none"/>
        </w:rPr>
        <w:t>重大</w:t>
      </w:r>
      <w:r>
        <w:rPr>
          <w:rFonts w:hint="eastAsia" w:ascii="仿宋_GB2312" w:hAnsi="仿宋" w:eastAsia="仿宋_GB2312"/>
          <w:sz w:val="32"/>
          <w:szCs w:val="32"/>
          <w:highlight w:val="none"/>
          <w:lang w:val="en-US" w:eastAsia="zh-CN"/>
        </w:rPr>
        <w:t>工</w:t>
      </w:r>
      <w:r>
        <w:rPr>
          <w:rFonts w:hint="eastAsia" w:ascii="仿宋_GB2312" w:hAnsi="仿宋" w:eastAsia="仿宋_GB2312"/>
          <w:sz w:val="32"/>
          <w:szCs w:val="32"/>
          <w:highlight w:val="none"/>
        </w:rPr>
        <w:t>作；</w:t>
      </w:r>
      <w:r>
        <w:rPr>
          <w:rFonts w:hint="eastAsia" w:ascii="仿宋_GB2312" w:hAnsi="仿宋" w:eastAsia="仿宋_GB2312"/>
          <w:sz w:val="32"/>
          <w:szCs w:val="32"/>
          <w:highlight w:val="none"/>
          <w:lang w:val="en-US" w:eastAsia="zh-CN"/>
        </w:rPr>
        <w:t>七是</w:t>
      </w:r>
      <w:r>
        <w:rPr>
          <w:rFonts w:hint="eastAsia" w:ascii="仿宋_GB2312" w:hAnsi="仿宋" w:eastAsia="仿宋_GB2312"/>
          <w:sz w:val="32"/>
          <w:szCs w:val="32"/>
          <w:highlight w:val="none"/>
        </w:rPr>
        <w:t>做好签订的目标责任制工作；</w:t>
      </w:r>
      <w:r>
        <w:rPr>
          <w:rFonts w:hint="eastAsia" w:ascii="仿宋_GB2312" w:hAnsi="仿宋" w:eastAsia="仿宋_GB2312"/>
          <w:sz w:val="32"/>
          <w:szCs w:val="32"/>
          <w:highlight w:val="none"/>
          <w:lang w:val="en-US" w:eastAsia="zh-CN"/>
        </w:rPr>
        <w:t>八是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九绵高速、川九路、双九路等杆管线迁改工作以及全国文明城市创建乱线整治工作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九是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乡村振兴</w:t>
      </w:r>
      <w:r>
        <w:rPr>
          <w:rFonts w:hint="eastAsia" w:ascii="仿宋_GB2312" w:hAnsi="仿宋" w:eastAsia="仿宋_GB2312"/>
          <w:sz w:val="32"/>
          <w:szCs w:val="32"/>
          <w:highlight w:val="none"/>
        </w:rPr>
        <w:t>和驻村帮扶工作</w:t>
      </w:r>
      <w:r>
        <w:rPr>
          <w:rFonts w:hint="eastAsia" w:ascii="仿宋_GB2312" w:hAnsi="仿宋" w:eastAsia="仿宋_GB2312"/>
          <w:sz w:val="32"/>
          <w:szCs w:val="32"/>
          <w:highlight w:val="none"/>
          <w:lang w:eastAsia="zh-CN"/>
        </w:rPr>
        <w:t>。</w:t>
      </w:r>
    </w:p>
    <w:p>
      <w:pPr>
        <w:ind w:firstLine="640" w:firstLineChars="200"/>
        <w:jc w:val="both"/>
        <w:rPr>
          <w:rFonts w:ascii="仿宋_GB2312" w:hAnsi="仿宋" w:eastAsia="仿宋_GB2312"/>
          <w:sz w:val="32"/>
          <w:szCs w:val="32"/>
          <w:highlight w:val="none"/>
        </w:rPr>
      </w:pP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九寨沟县经济和信息化局下属二级预算单位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个，内设机构</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个，主要包括：</w:t>
      </w:r>
    </w:p>
    <w:tbl>
      <w:tblPr>
        <w:tblStyle w:val="6"/>
        <w:tblW w:w="7360" w:type="dxa"/>
        <w:jc w:val="center"/>
        <w:tblLayout w:type="autofit"/>
        <w:tblCellMar>
          <w:top w:w="0" w:type="dxa"/>
          <w:left w:w="108" w:type="dxa"/>
          <w:bottom w:w="0" w:type="dxa"/>
          <w:right w:w="108" w:type="dxa"/>
        </w:tblCellMar>
      </w:tblPr>
      <w:tblGrid>
        <w:gridCol w:w="1020"/>
        <w:gridCol w:w="6340"/>
      </w:tblGrid>
      <w:tr>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hint="default" w:ascii="仿宋_GB2312" w:hAnsi="仿宋" w:eastAsia="仿宋_GB2312" w:cs="Arial"/>
                <w:kern w:val="0"/>
                <w:sz w:val="32"/>
                <w:szCs w:val="32"/>
                <w:highlight w:val="none"/>
                <w:lang w:val="en-US" w:eastAsia="zh-CN"/>
              </w:rPr>
            </w:pPr>
            <w:r>
              <w:rPr>
                <w:rFonts w:hint="eastAsia" w:ascii="仿宋_GB2312" w:hAnsi="仿宋" w:eastAsia="仿宋_GB2312" w:cs="Arial"/>
                <w:kern w:val="0"/>
                <w:sz w:val="32"/>
                <w:szCs w:val="32"/>
                <w:highlight w:val="none"/>
                <w:lang w:val="en-US" w:eastAsia="zh-CN"/>
              </w:rPr>
              <w:t>九寨沟县节能和无线电监测中心</w:t>
            </w: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6</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7</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8</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9</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r>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10</w:t>
            </w:r>
          </w:p>
        </w:tc>
        <w:tc>
          <w:tcPr>
            <w:tcW w:w="6340" w:type="dxa"/>
            <w:tcBorders>
              <w:top w:val="nil"/>
              <w:left w:val="nil"/>
              <w:bottom w:val="single" w:color="auto" w:sz="4" w:space="0"/>
              <w:right w:val="single" w:color="auto" w:sz="4" w:space="0"/>
            </w:tcBorders>
            <w:shd w:val="clear" w:color="auto" w:fill="auto"/>
            <w:vAlign w:val="center"/>
          </w:tcPr>
          <w:p>
            <w:pPr>
              <w:widowControl/>
              <w:jc w:val="both"/>
              <w:rPr>
                <w:rFonts w:ascii="仿宋_GB2312" w:hAnsi="仿宋" w:eastAsia="仿宋_GB2312" w:cs="Arial"/>
                <w:kern w:val="0"/>
                <w:sz w:val="32"/>
                <w:szCs w:val="32"/>
                <w:highlight w:val="none"/>
              </w:rPr>
            </w:pPr>
          </w:p>
        </w:tc>
      </w:tr>
    </w:tbl>
    <w:p>
      <w:pPr>
        <w:rPr>
          <w:rFonts w:ascii="仿宋" w:hAnsi="仿宋" w:eastAsia="仿宋"/>
          <w:b/>
          <w:sz w:val="32"/>
          <w:szCs w:val="32"/>
          <w:highlight w:val="none"/>
        </w:rPr>
      </w:pPr>
      <w:r>
        <w:rPr>
          <w:rFonts w:ascii="仿宋_GB2312" w:hAnsi="仿宋" w:eastAsia="仿宋_GB2312"/>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第二部分  九寨沟县经济和信息化局</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部门预算表</w:t>
      </w:r>
    </w:p>
    <w:p>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p>
      <w:pPr>
        <w:jc w:val="both"/>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14</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r>
        <w:rPr>
          <w:rFonts w:ascii="方正小标宋简体" w:hAnsi="方正小标宋简体" w:eastAsia="方正小标宋简体" w:cs="方正小标宋简体"/>
          <w:color w:val="000000"/>
          <w:kern w:val="0"/>
          <w:sz w:val="36"/>
          <w:szCs w:val="36"/>
          <w:lang w:val="en-US" w:eastAsia="zh-CN" w:bidi="ar"/>
        </w:rPr>
        <w:t xml:space="preserve">表 </w:t>
      </w:r>
      <w:r>
        <w:rPr>
          <w:rFonts w:hint="eastAsia" w:ascii="方正小标宋简体" w:hAnsi="方正小标宋简体" w:eastAsia="方正小标宋简体" w:cs="方正小标宋简体"/>
          <w:color w:val="000000"/>
          <w:kern w:val="0"/>
          <w:sz w:val="36"/>
          <w:szCs w:val="36"/>
          <w:lang w:val="en-US" w:eastAsia="zh-CN" w:bidi="ar"/>
        </w:rPr>
        <w:t>1</w:t>
      </w:r>
      <w:r>
        <w:rPr>
          <w:rFonts w:ascii="方正小标宋简体" w:hAnsi="方正小标宋简体" w:eastAsia="方正小标宋简体" w:cs="方正小标宋简体"/>
          <w:color w:val="000000"/>
          <w:kern w:val="0"/>
          <w:sz w:val="36"/>
          <w:szCs w:val="36"/>
          <w:lang w:val="en-US" w:eastAsia="zh-CN" w:bidi="ar"/>
        </w:rPr>
        <w:t>：</w:t>
      </w:r>
      <w:r>
        <w:rPr>
          <w:rFonts w:hint="eastAsia" w:ascii="方正小标宋简体" w:hAnsi="方正小标宋简体" w:eastAsia="方正小标宋简体" w:cs="方正小标宋简体"/>
          <w:color w:val="000000"/>
          <w:kern w:val="0"/>
          <w:sz w:val="36"/>
          <w:szCs w:val="36"/>
          <w:lang w:val="en-US" w:eastAsia="zh-CN" w:bidi="ar"/>
        </w:rPr>
        <w:t>部门</w:t>
      </w:r>
      <w:r>
        <w:rPr>
          <w:rFonts w:ascii="方正小标宋简体" w:hAnsi="方正小标宋简体" w:eastAsia="方正小标宋简体" w:cs="方正小标宋简体"/>
          <w:color w:val="000000"/>
          <w:kern w:val="0"/>
          <w:sz w:val="36"/>
          <w:szCs w:val="36"/>
          <w:lang w:val="en-US" w:eastAsia="zh-CN" w:bidi="ar"/>
        </w:rPr>
        <w:t>收</w:t>
      </w:r>
      <w:r>
        <w:rPr>
          <w:rFonts w:hint="eastAsia" w:ascii="方正小标宋简体" w:hAnsi="方正小标宋简体" w:eastAsia="方正小标宋简体" w:cs="方正小标宋简体"/>
          <w:color w:val="000000"/>
          <w:kern w:val="0"/>
          <w:sz w:val="36"/>
          <w:szCs w:val="36"/>
          <w:lang w:val="en-US" w:eastAsia="zh-CN" w:bidi="ar"/>
        </w:rPr>
        <w:t>支</w:t>
      </w:r>
      <w:r>
        <w:rPr>
          <w:rFonts w:ascii="方正小标宋简体" w:hAnsi="方正小标宋简体" w:eastAsia="方正小标宋简体" w:cs="方正小标宋简体"/>
          <w:color w:val="000000"/>
          <w:kern w:val="0"/>
          <w:sz w:val="36"/>
          <w:szCs w:val="36"/>
          <w:lang w:val="en-US" w:eastAsia="zh-CN" w:bidi="ar"/>
        </w:rPr>
        <w:t>总表</w:t>
      </w:r>
    </w:p>
    <w:p>
      <w:pPr>
        <w:pStyle w:val="2"/>
        <w:spacing w:line="240" w:lineRule="auto"/>
        <w:ind w:left="0" w:leftChars="0" w:firstLine="0" w:firstLineChars="0"/>
        <w:rPr>
          <w:lang w:val="en-US" w:eastAsia="zh-CN"/>
        </w:rPr>
      </w:pPr>
      <w:r>
        <w:rPr>
          <w:lang w:val="en-US" w:eastAsia="zh-CN"/>
        </w:rPr>
        <w:drawing>
          <wp:inline distT="0" distB="0" distL="114300" distR="114300">
            <wp:extent cx="5466715" cy="4145915"/>
            <wp:effectExtent l="0" t="0" r="635" b="6985"/>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5"/>
                    <a:stretch>
                      <a:fillRect/>
                    </a:stretch>
                  </pic:blipFill>
                  <pic:spPr>
                    <a:xfrm>
                      <a:off x="0" y="0"/>
                      <a:ext cx="5466715" cy="4145915"/>
                    </a:xfrm>
                    <a:prstGeom prst="rect">
                      <a:avLst/>
                    </a:prstGeom>
                  </pic:spPr>
                </pic:pic>
              </a:graphicData>
            </a:graphic>
          </wp:inline>
        </w:drawing>
      </w: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r>
        <w:rPr>
          <w:rFonts w:ascii="方正小标宋简体" w:hAnsi="方正小标宋简体" w:eastAsia="方正小标宋简体" w:cs="方正小标宋简体"/>
          <w:color w:val="000000"/>
          <w:kern w:val="0"/>
          <w:sz w:val="36"/>
          <w:szCs w:val="36"/>
          <w:lang w:val="en-US" w:eastAsia="zh-CN" w:bidi="ar"/>
        </w:rPr>
        <w:t>表 2：</w:t>
      </w:r>
      <w:r>
        <w:rPr>
          <w:rFonts w:hint="eastAsia" w:ascii="方正小标宋简体" w:hAnsi="方正小标宋简体" w:eastAsia="方正小标宋简体" w:cs="方正小标宋简体"/>
          <w:color w:val="000000"/>
          <w:kern w:val="0"/>
          <w:sz w:val="36"/>
          <w:szCs w:val="36"/>
          <w:lang w:val="en-US" w:eastAsia="zh-CN" w:bidi="ar"/>
        </w:rPr>
        <w:t>部门</w:t>
      </w:r>
      <w:r>
        <w:rPr>
          <w:rFonts w:ascii="方正小标宋简体" w:hAnsi="方正小标宋简体" w:eastAsia="方正小标宋简体" w:cs="方正小标宋简体"/>
          <w:color w:val="000000"/>
          <w:kern w:val="0"/>
          <w:sz w:val="36"/>
          <w:szCs w:val="36"/>
          <w:lang w:val="en-US" w:eastAsia="zh-CN" w:bidi="ar"/>
        </w:rPr>
        <w:t>收入总表</w:t>
      </w:r>
    </w:p>
    <w:p>
      <w:pPr>
        <w:pStyle w:val="2"/>
        <w:spacing w:line="240" w:lineRule="auto"/>
        <w:ind w:left="0" w:leftChars="0" w:firstLine="0" w:firstLineChars="0"/>
      </w:pPr>
      <w:r>
        <w:drawing>
          <wp:inline distT="0" distB="0" distL="114300" distR="114300">
            <wp:extent cx="5491480" cy="2336800"/>
            <wp:effectExtent l="0" t="0" r="13970" b="6350"/>
            <wp:docPr id="5" name="图片 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
                    <pic:cNvPicPr>
                      <a:picLocks noChangeAspect="1"/>
                    </pic:cNvPicPr>
                  </pic:nvPicPr>
                  <pic:blipFill>
                    <a:blip r:embed="rId6"/>
                    <a:stretch>
                      <a:fillRect/>
                    </a:stretch>
                  </pic:blipFill>
                  <pic:spPr>
                    <a:xfrm>
                      <a:off x="0" y="0"/>
                      <a:ext cx="5491480" cy="2336800"/>
                    </a:xfrm>
                    <a:prstGeom prst="rect">
                      <a:avLst/>
                    </a:prstGeom>
                  </pic:spPr>
                </pic:pic>
              </a:graphicData>
            </a:graphic>
          </wp:inline>
        </w:drawing>
      </w:r>
    </w:p>
    <w:tbl>
      <w:tblPr>
        <w:tblStyle w:val="6"/>
        <w:tblW w:w="9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2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r>
              <w:rPr>
                <w:rFonts w:ascii="方正小标宋简体" w:hAnsi="方正小标宋简体" w:eastAsia="方正小标宋简体" w:cs="方正小标宋简体"/>
                <w:color w:val="000000"/>
                <w:kern w:val="0"/>
                <w:sz w:val="36"/>
                <w:szCs w:val="36"/>
                <w:lang w:val="en-US" w:eastAsia="zh-CN" w:bidi="ar"/>
              </w:rPr>
              <w:t>表 3：</w:t>
            </w:r>
            <w:r>
              <w:rPr>
                <w:rFonts w:hint="eastAsia" w:ascii="方正小标宋简体" w:hAnsi="方正小标宋简体" w:eastAsia="方正小标宋简体" w:cs="方正小标宋简体"/>
                <w:color w:val="000000"/>
                <w:kern w:val="0"/>
                <w:sz w:val="36"/>
                <w:szCs w:val="36"/>
                <w:lang w:val="en-US" w:eastAsia="zh-CN" w:bidi="ar"/>
              </w:rPr>
              <w:t>部门</w:t>
            </w:r>
            <w:r>
              <w:rPr>
                <w:rFonts w:ascii="方正小标宋简体" w:hAnsi="方正小标宋简体" w:eastAsia="方正小标宋简体" w:cs="方正小标宋简体"/>
                <w:color w:val="000000"/>
                <w:kern w:val="0"/>
                <w:sz w:val="36"/>
                <w:szCs w:val="36"/>
                <w:lang w:val="en-US" w:eastAsia="zh-CN" w:bidi="ar"/>
              </w:rPr>
              <w:t>支出</w:t>
            </w:r>
            <w:r>
              <w:rPr>
                <w:rFonts w:hint="eastAsia" w:ascii="方正小标宋简体" w:hAnsi="方正小标宋简体" w:eastAsia="方正小标宋简体" w:cs="方正小标宋简体"/>
                <w:color w:val="000000"/>
                <w:kern w:val="0"/>
                <w:sz w:val="36"/>
                <w:szCs w:val="36"/>
                <w:lang w:val="en-US" w:eastAsia="zh-CN" w:bidi="ar"/>
              </w:rPr>
              <w:t>预算</w:t>
            </w:r>
            <w:r>
              <w:rPr>
                <w:rFonts w:ascii="方正小标宋简体" w:hAnsi="方正小标宋简体" w:eastAsia="方正小标宋简体" w:cs="方正小标宋简体"/>
                <w:color w:val="000000"/>
                <w:kern w:val="0"/>
                <w:sz w:val="36"/>
                <w:szCs w:val="36"/>
                <w:lang w:val="en-US" w:eastAsia="zh-CN" w:bidi="ar"/>
              </w:rPr>
              <w:t>总表</w:t>
            </w:r>
          </w:p>
          <w:p>
            <w:pPr>
              <w:pStyle w:val="2"/>
              <w:spacing w:line="240" w:lineRule="auto"/>
              <w:ind w:left="0" w:leftChars="0" w:firstLine="0" w:firstLineChars="0"/>
              <w:rPr>
                <w:rFonts w:hint="eastAsia" w:eastAsiaTheme="minorEastAsia"/>
                <w:lang w:eastAsia="zh-CN"/>
              </w:rPr>
            </w:pPr>
            <w:r>
              <w:rPr>
                <w:rFonts w:hint="eastAsia" w:eastAsiaTheme="minorEastAsia"/>
                <w:lang w:eastAsia="zh-CN"/>
              </w:rPr>
              <w:drawing>
                <wp:inline distT="0" distB="0" distL="114300" distR="114300">
                  <wp:extent cx="5476875" cy="3481070"/>
                  <wp:effectExtent l="0" t="0" r="9525" b="5080"/>
                  <wp:docPr id="8" name="图片 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2"/>
                          <pic:cNvPicPr>
                            <a:picLocks noChangeAspect="1"/>
                          </pic:cNvPicPr>
                        </pic:nvPicPr>
                        <pic:blipFill>
                          <a:blip r:embed="rId7"/>
                          <a:stretch>
                            <a:fillRect/>
                          </a:stretch>
                        </pic:blipFill>
                        <pic:spPr>
                          <a:xfrm>
                            <a:off x="0" y="0"/>
                            <a:ext cx="5476875" cy="3481070"/>
                          </a:xfrm>
                          <a:prstGeom prst="rect">
                            <a:avLst/>
                          </a:prstGeom>
                        </pic:spPr>
                      </pic:pic>
                    </a:graphicData>
                  </a:graphic>
                </wp:inline>
              </w:drawing>
            </w:r>
          </w:p>
        </w:tc>
      </w:tr>
    </w:tbl>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r>
        <w:rPr>
          <w:rFonts w:ascii="方正小标宋简体" w:hAnsi="方正小标宋简体" w:eastAsia="方正小标宋简体" w:cs="方正小标宋简体"/>
          <w:color w:val="000000"/>
          <w:kern w:val="0"/>
          <w:sz w:val="36"/>
          <w:szCs w:val="36"/>
          <w:lang w:val="en-US" w:eastAsia="zh-CN" w:bidi="ar"/>
        </w:rPr>
        <w:t>表 4：财政拨款收支总表</w:t>
      </w:r>
    </w:p>
    <w:p>
      <w:pPr>
        <w:pStyle w:val="2"/>
        <w:spacing w:line="240" w:lineRule="auto"/>
        <w:ind w:left="0" w:leftChars="0" w:firstLine="0" w:firstLineChars="0"/>
        <w:rPr>
          <w:rFonts w:ascii="方正小标宋简体" w:hAnsi="方正小标宋简体" w:eastAsia="方正小标宋简体" w:cs="方正小标宋简体"/>
          <w:color w:val="000000"/>
          <w:kern w:val="0"/>
          <w:sz w:val="36"/>
          <w:szCs w:val="36"/>
          <w:lang w:val="en-US" w:eastAsia="zh-CN" w:bidi="ar"/>
        </w:rPr>
      </w:pPr>
      <w:r>
        <w:rPr>
          <w:rFonts w:ascii="方正小标宋简体" w:hAnsi="方正小标宋简体" w:eastAsia="方正小标宋简体" w:cs="方正小标宋简体"/>
          <w:color w:val="000000"/>
          <w:kern w:val="0"/>
          <w:sz w:val="36"/>
          <w:szCs w:val="36"/>
          <w:lang w:val="en-US" w:eastAsia="zh-CN" w:bidi="ar"/>
        </w:rPr>
        <w:drawing>
          <wp:inline distT="0" distB="0" distL="114300" distR="114300">
            <wp:extent cx="5534025" cy="4045585"/>
            <wp:effectExtent l="0" t="0" r="9525" b="12065"/>
            <wp:docPr id="9" name="图片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
                    <pic:cNvPicPr>
                      <a:picLocks noChangeAspect="1"/>
                    </pic:cNvPicPr>
                  </pic:nvPicPr>
                  <pic:blipFill>
                    <a:blip r:embed="rId8"/>
                    <a:stretch>
                      <a:fillRect/>
                    </a:stretch>
                  </pic:blipFill>
                  <pic:spPr>
                    <a:xfrm>
                      <a:off x="0" y="0"/>
                      <a:ext cx="5534025" cy="4045585"/>
                    </a:xfrm>
                    <a:prstGeom prst="rect">
                      <a:avLst/>
                    </a:prstGeom>
                  </pic:spPr>
                </pic:pic>
              </a:graphicData>
            </a:graphic>
          </wp:inline>
        </w:drawing>
      </w:r>
    </w:p>
    <w:p>
      <w:pPr>
        <w:pStyle w:val="2"/>
        <w:ind w:left="0" w:leftChars="0" w:firstLine="0" w:firstLineChars="0"/>
        <w:rPr>
          <w:rFonts w:ascii="方正小标宋简体" w:hAnsi="方正小标宋简体" w:eastAsia="方正小标宋简体" w:cs="方正小标宋简体"/>
          <w:color w:val="000000"/>
          <w:kern w:val="0"/>
          <w:sz w:val="36"/>
          <w:szCs w:val="36"/>
          <w:lang w:val="en-US" w:eastAsia="zh-CN" w:bidi="ar"/>
        </w:rPr>
      </w:pPr>
    </w:p>
    <w:p>
      <w:pPr>
        <w:pStyle w:val="2"/>
        <w:ind w:left="0" w:leftChars="0" w:firstLine="0" w:firstLineChars="0"/>
        <w:rPr>
          <w:rFonts w:ascii="方正小标宋简体" w:hAnsi="方正小标宋简体" w:eastAsia="方正小标宋简体" w:cs="方正小标宋简体"/>
          <w:color w:val="000000"/>
          <w:kern w:val="0"/>
          <w:sz w:val="36"/>
          <w:szCs w:val="36"/>
          <w:lang w:val="en-US" w:eastAsia="zh-CN" w:bidi="ar"/>
        </w:rPr>
      </w:pPr>
    </w:p>
    <w:tbl>
      <w:tblPr>
        <w:tblStyle w:val="6"/>
        <w:tblW w:w="235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5" w:hRule="atLeast"/>
        </w:trPr>
        <w:tc>
          <w:tcPr>
            <w:tcW w:w="235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pPr>
            <w:r>
              <w:rPr>
                <w:rFonts w:ascii="方正小标宋简体" w:hAnsi="方正小标宋简体" w:eastAsia="方正小标宋简体" w:cs="方正小标宋简体"/>
                <w:color w:val="000000"/>
                <w:kern w:val="0"/>
                <w:sz w:val="36"/>
                <w:szCs w:val="36"/>
                <w:lang w:val="en-US" w:eastAsia="zh-CN" w:bidi="ar"/>
              </w:rPr>
              <w:t>表 5：财政拨款支出预算表（</w:t>
            </w:r>
            <w:r>
              <w:rPr>
                <w:rFonts w:hint="eastAsia" w:ascii="方正小标宋简体" w:hAnsi="方正小标宋简体" w:eastAsia="方正小标宋简体" w:cs="方正小标宋简体"/>
                <w:color w:val="000000"/>
                <w:kern w:val="0"/>
                <w:sz w:val="36"/>
                <w:szCs w:val="36"/>
                <w:lang w:val="en-US" w:eastAsia="zh-CN" w:bidi="ar"/>
              </w:rPr>
              <w:t>政府</w:t>
            </w:r>
            <w:r>
              <w:rPr>
                <w:rFonts w:ascii="方正小标宋简体" w:hAnsi="方正小标宋简体" w:eastAsia="方正小标宋简体" w:cs="方正小标宋简体"/>
                <w:color w:val="000000"/>
                <w:kern w:val="0"/>
                <w:sz w:val="36"/>
                <w:szCs w:val="36"/>
                <w:lang w:val="en-US" w:eastAsia="zh-CN" w:bidi="ar"/>
              </w:rPr>
              <w:t>经济分类科目）</w:t>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683250" cy="5389880"/>
                  <wp:effectExtent l="0" t="0" r="12700" b="1270"/>
                  <wp:docPr id="10" name="图片 1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1"/>
                          <pic:cNvPicPr>
                            <a:picLocks noChangeAspect="1"/>
                          </pic:cNvPicPr>
                        </pic:nvPicPr>
                        <pic:blipFill>
                          <a:blip r:embed="rId9"/>
                          <a:stretch>
                            <a:fillRect/>
                          </a:stretch>
                        </pic:blipFill>
                        <pic:spPr>
                          <a:xfrm>
                            <a:off x="0" y="0"/>
                            <a:ext cx="5683250" cy="5389880"/>
                          </a:xfrm>
                          <a:prstGeom prst="rect">
                            <a:avLst/>
                          </a:prstGeom>
                        </pic:spPr>
                      </pic:pic>
                    </a:graphicData>
                  </a:graphic>
                </wp:inline>
              </w:drawing>
            </w:r>
          </w:p>
        </w:tc>
      </w:tr>
    </w:tbl>
    <w:p>
      <w:pPr>
        <w:keepNext w:val="0"/>
        <w:keepLines w:val="0"/>
        <w:widowControl/>
        <w:suppressLineNumbers w:val="0"/>
        <w:jc w:val="left"/>
        <w:rPr>
          <w:rFonts w:hint="default"/>
          <w:lang w:val="en-US"/>
        </w:rPr>
      </w:pPr>
      <w:r>
        <w:rPr>
          <w:rFonts w:ascii="方正小标宋简体" w:hAnsi="方正小标宋简体" w:eastAsia="方正小标宋简体" w:cs="方正小标宋简体"/>
          <w:color w:val="000000"/>
          <w:kern w:val="0"/>
          <w:sz w:val="36"/>
          <w:szCs w:val="36"/>
          <w:lang w:val="en-US" w:eastAsia="zh-CN" w:bidi="ar"/>
        </w:rPr>
        <w:t>表 6：一般公共预算支出</w:t>
      </w:r>
      <w:r>
        <w:rPr>
          <w:rFonts w:hint="eastAsia" w:ascii="方正小标宋简体" w:hAnsi="方正小标宋简体" w:eastAsia="方正小标宋简体" w:cs="方正小标宋简体"/>
          <w:color w:val="000000"/>
          <w:kern w:val="0"/>
          <w:sz w:val="36"/>
          <w:szCs w:val="36"/>
          <w:lang w:val="en-US" w:eastAsia="zh-CN" w:bidi="ar"/>
        </w:rPr>
        <w:t>总</w:t>
      </w:r>
      <w:r>
        <w:rPr>
          <w:rFonts w:ascii="方正小标宋简体" w:hAnsi="方正小标宋简体" w:eastAsia="方正小标宋简体" w:cs="方正小标宋简体"/>
          <w:color w:val="000000"/>
          <w:kern w:val="0"/>
          <w:sz w:val="36"/>
          <w:szCs w:val="36"/>
          <w:lang w:val="en-US" w:eastAsia="zh-CN" w:bidi="ar"/>
        </w:rPr>
        <w:t>表</w:t>
      </w:r>
    </w:p>
    <w:tbl>
      <w:tblPr>
        <w:tblStyle w:val="6"/>
        <w:tblW w:w="245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255"/>
        <w:gridCol w:w="420"/>
        <w:gridCol w:w="89"/>
        <w:gridCol w:w="585"/>
        <w:gridCol w:w="241"/>
        <w:gridCol w:w="1934"/>
        <w:gridCol w:w="871"/>
        <w:gridCol w:w="14"/>
        <w:gridCol w:w="810"/>
        <w:gridCol w:w="76"/>
        <w:gridCol w:w="869"/>
        <w:gridCol w:w="256"/>
        <w:gridCol w:w="239"/>
        <w:gridCol w:w="390"/>
        <w:gridCol w:w="601"/>
        <w:gridCol w:w="236"/>
        <w:gridCol w:w="250"/>
        <w:gridCol w:w="236"/>
        <w:gridCol w:w="259"/>
        <w:gridCol w:w="973"/>
        <w:gridCol w:w="513"/>
        <w:gridCol w:w="498"/>
        <w:gridCol w:w="2067"/>
        <w:gridCol w:w="268"/>
        <w:gridCol w:w="1290"/>
        <w:gridCol w:w="425"/>
        <w:gridCol w:w="555"/>
        <w:gridCol w:w="65"/>
        <w:gridCol w:w="605"/>
        <w:gridCol w:w="429"/>
        <w:gridCol w:w="513"/>
        <w:gridCol w:w="498"/>
        <w:gridCol w:w="2067"/>
        <w:gridCol w:w="268"/>
        <w:gridCol w:w="1290"/>
        <w:gridCol w:w="425"/>
        <w:gridCol w:w="555"/>
        <w:gridCol w:w="65"/>
        <w:gridCol w:w="605"/>
        <w:gridCol w:w="429"/>
        <w:gridCol w:w="513"/>
        <w:gridCol w:w="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4380" w:type="dxa"/>
          <w:trHeight w:val="679" w:hRule="atLeast"/>
        </w:trPr>
        <w:tc>
          <w:tcPr>
            <w:tcW w:w="8616" w:type="dxa"/>
            <w:gridSpan w:val="1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385435" cy="2662555"/>
                  <wp:effectExtent l="0" t="0" r="5715" b="4445"/>
                  <wp:docPr id="11" name="图片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
                          <pic:cNvPicPr>
                            <a:picLocks noChangeAspect="1"/>
                          </pic:cNvPicPr>
                        </pic:nvPicPr>
                        <pic:blipFill>
                          <a:blip r:embed="rId10"/>
                          <a:stretch>
                            <a:fillRect/>
                          </a:stretch>
                        </pic:blipFill>
                        <pic:spPr>
                          <a:xfrm>
                            <a:off x="0" y="0"/>
                            <a:ext cx="5385435" cy="2662555"/>
                          </a:xfrm>
                          <a:prstGeom prst="rect">
                            <a:avLst/>
                          </a:prstGeom>
                        </pic:spPr>
                      </pic:pic>
                    </a:graphicData>
                  </a:graphic>
                </wp:inline>
              </w:drawing>
            </w:r>
          </w:p>
        </w:tc>
        <w:tc>
          <w:tcPr>
            <w:tcW w:w="4814"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4380" w:type="dxa"/>
          <w:trHeight w:val="1348" w:hRule="atLeast"/>
        </w:trPr>
        <w:tc>
          <w:tcPr>
            <w:tcW w:w="8616" w:type="dxa"/>
            <w:gridSpan w:val="1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rPr>
                <w:rFonts w:hint="default" w:ascii="宋体" w:hAnsi="宋体" w:eastAsia="宋体" w:cs="宋体"/>
                <w:b/>
                <w:bCs/>
                <w:i w:val="0"/>
                <w:iCs w:val="0"/>
                <w:color w:val="000000"/>
                <w:kern w:val="0"/>
                <w:sz w:val="32"/>
                <w:szCs w:val="32"/>
                <w:u w:val="none"/>
                <w:lang w:val="en-US" w:eastAsia="zh-CN" w:bidi="ar"/>
              </w:rPr>
            </w:pPr>
            <w:r>
              <w:rPr>
                <w:rFonts w:ascii="方正小标宋简体" w:hAnsi="方正小标宋简体" w:eastAsia="方正小标宋简体" w:cs="方正小标宋简体"/>
                <w:color w:val="000000"/>
                <w:kern w:val="0"/>
                <w:sz w:val="36"/>
                <w:szCs w:val="36"/>
                <w:lang w:val="en-US" w:eastAsia="zh-CN" w:bidi="ar"/>
              </w:rPr>
              <w:t>表 7：一般公共预算支出表</w:t>
            </w:r>
            <w:r>
              <w:rPr>
                <w:rFonts w:hint="eastAsia" w:ascii="方正小标宋简体" w:hAnsi="方正小标宋简体" w:eastAsia="方正小标宋简体" w:cs="方正小标宋简体"/>
                <w:color w:val="000000"/>
                <w:kern w:val="0"/>
                <w:sz w:val="36"/>
                <w:szCs w:val="36"/>
                <w:lang w:val="en-US" w:eastAsia="zh-CN" w:bidi="ar"/>
              </w:rPr>
              <w:t>1</w:t>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440045" cy="2388235"/>
                  <wp:effectExtent l="0" t="0" r="8255" b="12065"/>
                  <wp:docPr id="12" name="图片 12"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1（1）"/>
                          <pic:cNvPicPr>
                            <a:picLocks noChangeAspect="1"/>
                          </pic:cNvPicPr>
                        </pic:nvPicPr>
                        <pic:blipFill>
                          <a:blip r:embed="rId11"/>
                          <a:stretch>
                            <a:fillRect/>
                          </a:stretch>
                        </pic:blipFill>
                        <pic:spPr>
                          <a:xfrm>
                            <a:off x="0" y="0"/>
                            <a:ext cx="5440045" cy="2388235"/>
                          </a:xfrm>
                          <a:prstGeom prst="rect">
                            <a:avLst/>
                          </a:prstGeom>
                        </pic:spPr>
                      </pic:pic>
                    </a:graphicData>
                  </a:graphic>
                </wp:inline>
              </w:drawing>
            </w:r>
          </w:p>
        </w:tc>
        <w:tc>
          <w:tcPr>
            <w:tcW w:w="4814"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4648" w:type="dxa"/>
          <w:trHeight w:val="1348" w:hRule="atLeast"/>
        </w:trPr>
        <w:tc>
          <w:tcPr>
            <w:tcW w:w="8616" w:type="dxa"/>
            <w:gridSpan w:val="1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r>
              <w:rPr>
                <w:rFonts w:ascii="方正小标宋简体" w:hAnsi="方正小标宋简体" w:eastAsia="方正小标宋简体" w:cs="方正小标宋简体"/>
                <w:color w:val="000000"/>
                <w:kern w:val="0"/>
                <w:sz w:val="36"/>
                <w:szCs w:val="36"/>
                <w:lang w:val="en-US" w:eastAsia="zh-CN" w:bidi="ar"/>
              </w:rPr>
              <w:t>表 8：一般公共预算支出表</w:t>
            </w:r>
            <w:r>
              <w:rPr>
                <w:rFonts w:hint="eastAsia" w:ascii="方正小标宋简体" w:hAnsi="方正小标宋简体" w:eastAsia="方正小标宋简体" w:cs="方正小标宋简体"/>
                <w:color w:val="000000"/>
                <w:kern w:val="0"/>
                <w:sz w:val="36"/>
                <w:szCs w:val="36"/>
                <w:lang w:val="en-US" w:eastAsia="zh-CN" w:bidi="ar"/>
              </w:rPr>
              <w:t>2</w:t>
            </w:r>
          </w:p>
          <w:p>
            <w:pPr>
              <w:pStyle w:val="2"/>
              <w:spacing w:line="240" w:lineRule="auto"/>
              <w:ind w:left="0" w:leftChars="0" w:firstLine="0" w:firstLineChars="0"/>
              <w:rPr>
                <w:rFonts w:hint="eastAsia"/>
              </w:rPr>
            </w:pPr>
            <w:r>
              <w:rPr>
                <w:rFonts w:hint="eastAsia"/>
              </w:rPr>
              <w:drawing>
                <wp:inline distT="0" distB="0" distL="114300" distR="114300">
                  <wp:extent cx="5415280" cy="1530350"/>
                  <wp:effectExtent l="0" t="0" r="13970" b="12700"/>
                  <wp:docPr id="13" name="图片 13"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1（2）"/>
                          <pic:cNvPicPr>
                            <a:picLocks noChangeAspect="1"/>
                          </pic:cNvPicPr>
                        </pic:nvPicPr>
                        <pic:blipFill>
                          <a:blip r:embed="rId12"/>
                          <a:stretch>
                            <a:fillRect/>
                          </a:stretch>
                        </pic:blipFill>
                        <pic:spPr>
                          <a:xfrm>
                            <a:off x="0" y="0"/>
                            <a:ext cx="5415280" cy="1530350"/>
                          </a:xfrm>
                          <a:prstGeom prst="rect">
                            <a:avLst/>
                          </a:prstGeom>
                        </pic:spPr>
                      </pic:pic>
                    </a:graphicData>
                  </a:graphic>
                </wp:inline>
              </w:drawing>
            </w:r>
          </w:p>
        </w:tc>
        <w:tc>
          <w:tcPr>
            <w:tcW w:w="4546"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2665" w:type="dxa"/>
          <w:trHeight w:val="1348" w:hRule="atLeast"/>
        </w:trPr>
        <w:tc>
          <w:tcPr>
            <w:tcW w:w="8616" w:type="dxa"/>
            <w:gridSpan w:val="1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rPr>
                <w:rFonts w:hint="eastAsia" w:ascii="宋体" w:hAnsi="宋体" w:eastAsia="宋体" w:cs="宋体"/>
                <w:b/>
                <w:bCs/>
                <w:i w:val="0"/>
                <w:iCs w:val="0"/>
                <w:color w:val="000000"/>
                <w:kern w:val="0"/>
                <w:sz w:val="32"/>
                <w:szCs w:val="32"/>
                <w:u w:val="none"/>
                <w:lang w:val="en-US" w:eastAsia="zh-CN" w:bidi="ar"/>
              </w:rPr>
            </w:pPr>
            <w:r>
              <w:rPr>
                <w:rFonts w:ascii="方正小标宋简体" w:hAnsi="方正小标宋简体" w:eastAsia="方正小标宋简体" w:cs="方正小标宋简体"/>
                <w:color w:val="000000"/>
                <w:kern w:val="0"/>
                <w:sz w:val="36"/>
                <w:szCs w:val="36"/>
                <w:lang w:val="en-US" w:eastAsia="zh-CN" w:bidi="ar"/>
              </w:rPr>
              <w:t>表 9：一般公共预算</w:t>
            </w:r>
            <w:r>
              <w:rPr>
                <w:rFonts w:hint="eastAsia" w:ascii="方正小标宋简体" w:hAnsi="方正小标宋简体" w:eastAsia="方正小标宋简体" w:cs="方正小标宋简体"/>
                <w:color w:val="000000"/>
                <w:kern w:val="0"/>
                <w:sz w:val="36"/>
                <w:szCs w:val="36"/>
                <w:lang w:val="en-US" w:eastAsia="zh-CN" w:bidi="ar"/>
              </w:rPr>
              <w:t>基本</w:t>
            </w:r>
            <w:r>
              <w:rPr>
                <w:rFonts w:ascii="方正小标宋简体" w:hAnsi="方正小标宋简体" w:eastAsia="方正小标宋简体" w:cs="方正小标宋简体"/>
                <w:color w:val="000000"/>
                <w:kern w:val="0"/>
                <w:sz w:val="36"/>
                <w:szCs w:val="36"/>
                <w:lang w:val="en-US" w:eastAsia="zh-CN" w:bidi="ar"/>
              </w:rPr>
              <w:t>支出预算表</w:t>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427345" cy="3308985"/>
                  <wp:effectExtent l="0" t="0" r="1905" b="5715"/>
                  <wp:docPr id="14" name="图片 14"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2"/>
                          <pic:cNvPicPr>
                            <a:picLocks noChangeAspect="1"/>
                          </pic:cNvPicPr>
                        </pic:nvPicPr>
                        <pic:blipFill>
                          <a:blip r:embed="rId13"/>
                          <a:stretch>
                            <a:fillRect/>
                          </a:stretch>
                        </pic:blipFill>
                        <pic:spPr>
                          <a:xfrm>
                            <a:off x="0" y="0"/>
                            <a:ext cx="5427345" cy="3308985"/>
                          </a:xfrm>
                          <a:prstGeom prst="rect">
                            <a:avLst/>
                          </a:prstGeom>
                        </pic:spPr>
                      </pic:pic>
                    </a:graphicData>
                  </a:graphic>
                </wp:inline>
              </w:drawing>
            </w:r>
          </w:p>
        </w:tc>
        <w:tc>
          <w:tcPr>
            <w:tcW w:w="6529" w:type="dxa"/>
            <w:gridSpan w:val="9"/>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7"/>
          <w:wAfter w:w="3090" w:type="dxa"/>
          <w:trHeight w:val="679" w:hRule="atLeast"/>
        </w:trPr>
        <w:tc>
          <w:tcPr>
            <w:tcW w:w="8616" w:type="dxa"/>
            <w:gridSpan w:val="1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pPr>
            <w:r>
              <w:rPr>
                <w:rFonts w:ascii="方正小标宋简体" w:hAnsi="方正小标宋简体" w:eastAsia="方正小标宋简体" w:cs="方正小标宋简体"/>
                <w:color w:val="000000"/>
                <w:kern w:val="0"/>
                <w:sz w:val="36"/>
                <w:szCs w:val="36"/>
                <w:lang w:val="en-US" w:eastAsia="zh-CN" w:bidi="ar"/>
              </w:rPr>
              <w:t>表 10：一般公共预算“三公”</w:t>
            </w:r>
            <w:r>
              <w:rPr>
                <w:rFonts w:hint="eastAsia" w:ascii="方正小标宋简体" w:hAnsi="方正小标宋简体" w:eastAsia="方正小标宋简体" w:cs="方正小标宋简体"/>
                <w:color w:val="000000"/>
                <w:kern w:val="0"/>
                <w:sz w:val="36"/>
                <w:szCs w:val="36"/>
                <w:lang w:val="en-US" w:eastAsia="zh-CN" w:bidi="ar"/>
              </w:rPr>
              <w:t>经费支出</w:t>
            </w:r>
            <w:r>
              <w:rPr>
                <w:rFonts w:ascii="方正小标宋简体" w:hAnsi="方正小标宋简体" w:eastAsia="方正小标宋简体" w:cs="方正小标宋简体"/>
                <w:color w:val="000000"/>
                <w:kern w:val="0"/>
                <w:sz w:val="36"/>
                <w:szCs w:val="36"/>
                <w:lang w:val="en-US" w:eastAsia="zh-CN" w:bidi="ar"/>
              </w:rPr>
              <w:t>表</w:t>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466715" cy="1933575"/>
                  <wp:effectExtent l="0" t="0" r="635" b="9525"/>
                  <wp:docPr id="15" name="图片 1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4"/>
                          <pic:cNvPicPr>
                            <a:picLocks noChangeAspect="1"/>
                          </pic:cNvPicPr>
                        </pic:nvPicPr>
                        <pic:blipFill>
                          <a:blip r:embed="rId14"/>
                          <a:stretch>
                            <a:fillRect/>
                          </a:stretch>
                        </pic:blipFill>
                        <pic:spPr>
                          <a:xfrm>
                            <a:off x="0" y="0"/>
                            <a:ext cx="5466715" cy="1933575"/>
                          </a:xfrm>
                          <a:prstGeom prst="rect">
                            <a:avLst/>
                          </a:prstGeom>
                        </pic:spPr>
                      </pic:pic>
                    </a:graphicData>
                  </a:graphic>
                </wp:inline>
              </w:drawing>
            </w:r>
          </w:p>
        </w:tc>
        <w:tc>
          <w:tcPr>
            <w:tcW w:w="6104"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95" w:type="dxa"/>
            <w:gridSpan w:val="23"/>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rPr>
                <w:rFonts w:hint="default"/>
                <w:lang w:val="en-US"/>
              </w:rPr>
            </w:pPr>
            <w:r>
              <w:rPr>
                <w:rFonts w:ascii="方正小标宋简体" w:hAnsi="方正小标宋简体" w:eastAsia="方正小标宋简体" w:cs="方正小标宋简体"/>
                <w:color w:val="000000"/>
                <w:kern w:val="0"/>
                <w:sz w:val="36"/>
                <w:szCs w:val="36"/>
                <w:lang w:val="en-US" w:eastAsia="zh-CN" w:bidi="ar"/>
              </w:rPr>
              <w:t>表 11：</w:t>
            </w:r>
            <w:r>
              <w:rPr>
                <w:rFonts w:hint="eastAsia" w:ascii="方正小标宋简体" w:hAnsi="方正小标宋简体" w:eastAsia="方正小标宋简体" w:cs="方正小标宋简体"/>
                <w:color w:val="000000"/>
                <w:kern w:val="0"/>
                <w:sz w:val="36"/>
                <w:szCs w:val="36"/>
                <w:lang w:val="en-US" w:eastAsia="zh-CN" w:bidi="ar"/>
              </w:rPr>
              <w:t>支出预算总表</w:t>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721350" cy="3947160"/>
                  <wp:effectExtent l="0" t="0" r="12700" b="15240"/>
                  <wp:docPr id="16" name="图片 16" descr="附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附1"/>
                          <pic:cNvPicPr>
                            <a:picLocks noChangeAspect="1"/>
                          </pic:cNvPicPr>
                        </pic:nvPicPr>
                        <pic:blipFill>
                          <a:blip r:embed="rId15"/>
                          <a:stretch>
                            <a:fillRect/>
                          </a:stretch>
                        </pic:blipFill>
                        <pic:spPr>
                          <a:xfrm>
                            <a:off x="0" y="0"/>
                            <a:ext cx="5721350" cy="3947160"/>
                          </a:xfrm>
                          <a:prstGeom prst="rect">
                            <a:avLst/>
                          </a:prstGeom>
                        </pic:spPr>
                      </pic:pic>
                    </a:graphicData>
                  </a:graphic>
                </wp:inline>
              </w:drawing>
            </w: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ind w:firstLine="1606" w:firstLineChars="500"/>
              <w:jc w:val="both"/>
              <w:textAlignment w:val="center"/>
              <w:rPr>
                <w:rFonts w:hint="eastAsia" w:ascii="宋体" w:hAnsi="宋体" w:eastAsia="宋体" w:cs="宋体"/>
                <w:b/>
                <w:bCs/>
                <w:i w:val="0"/>
                <w:iCs w:val="0"/>
                <w:color w:val="000000"/>
                <w:kern w:val="0"/>
                <w:sz w:val="32"/>
                <w:szCs w:val="32"/>
                <w:u w:val="none"/>
                <w:lang w:val="en-US" w:eastAsia="zh-CN" w:bidi="ar"/>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ind w:firstLine="1606" w:firstLineChars="500"/>
              <w:jc w:val="both"/>
              <w:textAlignment w:val="center"/>
              <w:rPr>
                <w:rFonts w:hint="eastAsia" w:ascii="宋体" w:hAnsi="宋体" w:eastAsia="宋体" w:cs="宋体"/>
                <w:b/>
                <w:bCs/>
                <w:i w:val="0"/>
                <w:iCs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440" w:type="dxa"/>
          <w:trHeight w:val="398" w:hRule="atLeast"/>
        </w:trPr>
        <w:tc>
          <w:tcPr>
            <w:tcW w:w="9111" w:type="dxa"/>
            <w:gridSpan w:val="20"/>
            <w:tcBorders>
              <w:top w:val="single" w:color="FFFFFF" w:sz="4" w:space="0"/>
              <w:left w:val="single" w:color="FFFFFF" w:sz="4" w:space="0"/>
              <w:bottom w:val="single" w:color="FFFFFF" w:sz="4" w:space="0"/>
              <w:right w:val="single" w:color="FFFFFF" w:sz="4" w:space="0"/>
            </w:tcBorders>
            <w:shd w:val="clear" w:color="auto" w:fill="auto"/>
            <w:noWrap/>
            <w:vAlign w:val="center"/>
          </w:tcPr>
          <w:p>
            <w:pPr>
              <w:pStyle w:val="2"/>
              <w:ind w:left="0" w:leftChars="0" w:firstLine="0" w:firstLineChars="0"/>
              <w:rPr>
                <w:rFonts w:hint="default" w:ascii="宋体" w:hAnsi="宋体" w:eastAsia="宋体" w:cs="宋体"/>
                <w:b/>
                <w:bCs/>
                <w:i w:val="0"/>
                <w:iCs w:val="0"/>
                <w:color w:val="000000"/>
                <w:sz w:val="32"/>
                <w:szCs w:val="32"/>
                <w:u w:val="none"/>
                <w:lang w:val="en-US"/>
              </w:rPr>
            </w:pPr>
            <w:r>
              <w:rPr>
                <w:rFonts w:ascii="方正小标宋简体" w:hAnsi="方正小标宋简体" w:eastAsia="方正小标宋简体" w:cs="方正小标宋简体"/>
                <w:color w:val="000000"/>
                <w:kern w:val="0"/>
                <w:sz w:val="36"/>
                <w:szCs w:val="36"/>
                <w:lang w:val="en-US" w:eastAsia="zh-CN" w:bidi="ar"/>
              </w:rPr>
              <w:t>表 1</w:t>
            </w:r>
            <w:r>
              <w:rPr>
                <w:rFonts w:hint="eastAsia" w:ascii="方正小标宋简体" w:hAnsi="方正小标宋简体" w:eastAsia="方正小标宋简体" w:cs="方正小标宋简体"/>
                <w:color w:val="000000"/>
                <w:kern w:val="0"/>
                <w:sz w:val="36"/>
                <w:szCs w:val="36"/>
                <w:lang w:val="en-US" w:eastAsia="zh-CN" w:bidi="ar"/>
              </w:rPr>
              <w:t>2</w:t>
            </w:r>
            <w:r>
              <w:rPr>
                <w:rFonts w:ascii="方正小标宋简体" w:hAnsi="方正小标宋简体" w:eastAsia="方正小标宋简体" w:cs="方正小标宋简体"/>
                <w:color w:val="000000"/>
                <w:kern w:val="0"/>
                <w:sz w:val="36"/>
                <w:szCs w:val="36"/>
                <w:lang w:val="en-US" w:eastAsia="zh-CN" w:bidi="ar"/>
              </w:rPr>
              <w:t>：支出预算</w:t>
            </w:r>
            <w:r>
              <w:rPr>
                <w:rFonts w:hint="eastAsia" w:ascii="方正小标宋简体" w:hAnsi="方正小标宋简体" w:eastAsia="方正小标宋简体" w:cs="方正小标宋简体"/>
                <w:color w:val="000000"/>
                <w:kern w:val="0"/>
                <w:sz w:val="36"/>
                <w:szCs w:val="36"/>
                <w:lang w:val="en-US" w:eastAsia="zh-CN" w:bidi="ar"/>
              </w:rPr>
              <w:t>明细表1</w:t>
            </w:r>
          </w:p>
          <w:p>
            <w:pPr>
              <w:keepNext w:val="0"/>
              <w:keepLines w:val="0"/>
              <w:widowControl/>
              <w:suppressLineNumbers w:val="0"/>
              <w:jc w:val="left"/>
              <w:rPr>
                <w:rFonts w:hint="eastAsia"/>
                <w:lang w:val="en-US" w:eastAsia="zh-CN"/>
              </w:rPr>
            </w:pPr>
            <w:r>
              <w:rPr>
                <w:rFonts w:hint="eastAsia"/>
                <w:lang w:val="en-US" w:eastAsia="zh-CN"/>
              </w:rPr>
              <w:drawing>
                <wp:inline distT="0" distB="0" distL="114300" distR="114300">
                  <wp:extent cx="5763895" cy="3019425"/>
                  <wp:effectExtent l="0" t="0" r="8255" b="9525"/>
                  <wp:docPr id="17" name="图片 17" descr="附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附1-1"/>
                          <pic:cNvPicPr>
                            <a:picLocks noChangeAspect="1"/>
                          </pic:cNvPicPr>
                        </pic:nvPicPr>
                        <pic:blipFill>
                          <a:blip r:embed="rId16"/>
                          <a:stretch>
                            <a:fillRect/>
                          </a:stretch>
                        </pic:blipFill>
                        <pic:spPr>
                          <a:xfrm>
                            <a:off x="0" y="0"/>
                            <a:ext cx="5763895" cy="3019425"/>
                          </a:xfrm>
                          <a:prstGeom prst="rect">
                            <a:avLst/>
                          </a:prstGeom>
                        </pic:spPr>
                      </pic:pic>
                    </a:graphicData>
                  </a:graphic>
                </wp:inline>
              </w:drawing>
            </w: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p>
            <w:pPr>
              <w:pStyle w:val="2"/>
              <w:ind w:left="0" w:leftChars="0" w:firstLine="0" w:firstLineChars="0"/>
              <w:rPr>
                <w:rFonts w:hint="default" w:ascii="宋体" w:hAnsi="宋体" w:eastAsia="宋体" w:cs="宋体"/>
                <w:b/>
                <w:bCs/>
                <w:i w:val="0"/>
                <w:iCs w:val="0"/>
                <w:color w:val="000000"/>
                <w:sz w:val="32"/>
                <w:szCs w:val="32"/>
                <w:u w:val="none"/>
                <w:lang w:val="en-US"/>
              </w:rPr>
            </w:pPr>
            <w:r>
              <w:rPr>
                <w:rFonts w:ascii="方正小标宋简体" w:hAnsi="方正小标宋简体" w:eastAsia="方正小标宋简体" w:cs="方正小标宋简体"/>
                <w:color w:val="000000"/>
                <w:kern w:val="0"/>
                <w:sz w:val="36"/>
                <w:szCs w:val="36"/>
                <w:lang w:val="en-US" w:eastAsia="zh-CN" w:bidi="ar"/>
              </w:rPr>
              <w:t>表 1</w:t>
            </w:r>
            <w:r>
              <w:rPr>
                <w:rFonts w:hint="eastAsia" w:ascii="方正小标宋简体" w:hAnsi="方正小标宋简体" w:eastAsia="方正小标宋简体" w:cs="方正小标宋简体"/>
                <w:color w:val="000000"/>
                <w:kern w:val="0"/>
                <w:sz w:val="36"/>
                <w:szCs w:val="36"/>
                <w:lang w:val="en-US" w:eastAsia="zh-CN" w:bidi="ar"/>
              </w:rPr>
              <w:t>3</w:t>
            </w:r>
            <w:r>
              <w:rPr>
                <w:rFonts w:ascii="方正小标宋简体" w:hAnsi="方正小标宋简体" w:eastAsia="方正小标宋简体" w:cs="方正小标宋简体"/>
                <w:color w:val="000000"/>
                <w:kern w:val="0"/>
                <w:sz w:val="36"/>
                <w:szCs w:val="36"/>
                <w:lang w:val="en-US" w:eastAsia="zh-CN" w:bidi="ar"/>
              </w:rPr>
              <w:t>：支出预算</w:t>
            </w:r>
            <w:r>
              <w:rPr>
                <w:rFonts w:hint="eastAsia" w:ascii="方正小标宋简体" w:hAnsi="方正小标宋简体" w:eastAsia="方正小标宋简体" w:cs="方正小标宋简体"/>
                <w:color w:val="000000"/>
                <w:kern w:val="0"/>
                <w:sz w:val="36"/>
                <w:szCs w:val="36"/>
                <w:lang w:val="en-US" w:eastAsia="zh-CN" w:bidi="ar"/>
              </w:rPr>
              <w:t>明细表2</w:t>
            </w:r>
          </w:p>
          <w:p>
            <w:pPr>
              <w:pStyle w:val="2"/>
              <w:spacing w:line="240" w:lineRule="auto"/>
              <w:ind w:left="0" w:leftChars="0" w:firstLine="0" w:firstLineChars="0"/>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drawing>
                <wp:inline distT="0" distB="0" distL="114300" distR="114300">
                  <wp:extent cx="5740400" cy="2657475"/>
                  <wp:effectExtent l="0" t="0" r="12700" b="9525"/>
                  <wp:docPr id="18" name="图片 18" descr="附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附1-2"/>
                          <pic:cNvPicPr>
                            <a:picLocks noChangeAspect="1"/>
                          </pic:cNvPicPr>
                        </pic:nvPicPr>
                        <pic:blipFill>
                          <a:blip r:embed="rId17"/>
                          <a:stretch>
                            <a:fillRect/>
                          </a:stretch>
                        </pic:blipFill>
                        <pic:spPr>
                          <a:xfrm>
                            <a:off x="0" y="0"/>
                            <a:ext cx="5740400" cy="2657475"/>
                          </a:xfrm>
                          <a:prstGeom prst="rect">
                            <a:avLst/>
                          </a:prstGeom>
                        </pic:spPr>
                      </pic:pic>
                    </a:graphicData>
                  </a:graphic>
                </wp:inline>
              </w:drawing>
            </w:r>
          </w:p>
        </w:tc>
        <w:tc>
          <w:tcPr>
            <w:tcW w:w="7259"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11" w:type="dxa"/>
          <w:trHeight w:val="398" w:hRule="atLeast"/>
        </w:trPr>
        <w:tc>
          <w:tcPr>
            <w:tcW w:w="10084" w:type="dxa"/>
            <w:gridSpan w:val="21"/>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left"/>
              <w:rPr>
                <w:rFonts w:hint="eastAsia" w:ascii="宋体" w:hAnsi="宋体" w:eastAsia="宋体" w:cs="宋体"/>
                <w:b/>
                <w:bCs/>
                <w:i w:val="0"/>
                <w:iCs w:val="0"/>
                <w:color w:val="000000"/>
                <w:kern w:val="0"/>
                <w:sz w:val="30"/>
                <w:szCs w:val="30"/>
                <w:u w:val="none"/>
                <w:lang w:val="en-US" w:eastAsia="zh-CN" w:bidi="ar"/>
              </w:rPr>
            </w:pPr>
            <w:r>
              <w:rPr>
                <w:rFonts w:ascii="方正小标宋简体" w:hAnsi="方正小标宋简体" w:eastAsia="方正小标宋简体" w:cs="方正小标宋简体"/>
                <w:color w:val="000000"/>
                <w:kern w:val="0"/>
                <w:sz w:val="36"/>
                <w:szCs w:val="36"/>
                <w:lang w:val="en-US" w:eastAsia="zh-CN" w:bidi="ar"/>
              </w:rPr>
              <w:t>表 1</w:t>
            </w:r>
            <w:r>
              <w:rPr>
                <w:rFonts w:hint="eastAsia" w:ascii="方正小标宋简体" w:hAnsi="方正小标宋简体" w:eastAsia="方正小标宋简体" w:cs="方正小标宋简体"/>
                <w:color w:val="000000"/>
                <w:kern w:val="0"/>
                <w:sz w:val="36"/>
                <w:szCs w:val="36"/>
                <w:lang w:val="en-US" w:eastAsia="zh-CN" w:bidi="ar"/>
              </w:rPr>
              <w:t>4</w:t>
            </w:r>
            <w:r>
              <w:rPr>
                <w:rFonts w:ascii="方正小标宋简体" w:hAnsi="方正小标宋简体" w:eastAsia="方正小标宋简体" w:cs="方正小标宋简体"/>
                <w:color w:val="000000"/>
                <w:kern w:val="0"/>
                <w:sz w:val="36"/>
                <w:szCs w:val="36"/>
                <w:lang w:val="en-US" w:eastAsia="zh-CN" w:bidi="ar"/>
              </w:rPr>
              <w:t>：</w:t>
            </w:r>
            <w:r>
              <w:rPr>
                <w:rFonts w:hint="eastAsia" w:ascii="方正小标宋简体" w:hAnsi="方正小标宋简体" w:eastAsia="方正小标宋简体" w:cs="方正小标宋简体"/>
                <w:color w:val="000000"/>
                <w:kern w:val="0"/>
                <w:sz w:val="36"/>
                <w:szCs w:val="36"/>
                <w:lang w:val="en-US" w:eastAsia="zh-CN" w:bidi="ar"/>
              </w:rPr>
              <w:t>部门预算项目绩效目标申报表</w:t>
            </w:r>
          </w:p>
          <w:p>
            <w:pPr>
              <w:keepNext w:val="0"/>
              <w:keepLines w:val="0"/>
              <w:widowControl/>
              <w:suppressLineNumbers w:val="0"/>
              <w:ind w:firstLine="1205" w:firstLineChars="400"/>
              <w:jc w:val="both"/>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部门预算项目绩效目标申报表（2024年度）</w:t>
            </w: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ind w:firstLine="1205" w:firstLineChars="400"/>
              <w:jc w:val="both"/>
              <w:textAlignment w:val="center"/>
              <w:rPr>
                <w:rFonts w:hint="eastAsia" w:ascii="宋体" w:hAnsi="宋体" w:eastAsia="宋体" w:cs="宋体"/>
                <w:b/>
                <w:bCs/>
                <w:i w:val="0"/>
                <w:iCs w:val="0"/>
                <w:color w:val="000000"/>
                <w:kern w:val="0"/>
                <w:sz w:val="30"/>
                <w:szCs w:val="30"/>
                <w:u w:val="none"/>
                <w:lang w:val="en-US" w:eastAsia="zh-CN" w:bidi="ar"/>
              </w:rPr>
            </w:pPr>
          </w:p>
        </w:tc>
        <w:tc>
          <w:tcPr>
            <w:tcW w:w="6715"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ind w:firstLine="1205" w:firstLineChars="400"/>
              <w:jc w:val="both"/>
              <w:textAlignment w:val="center"/>
              <w:rPr>
                <w:rFonts w:hint="eastAsia" w:ascii="宋体" w:hAnsi="宋体" w:eastAsia="宋体" w:cs="宋体"/>
                <w:b/>
                <w:bCs/>
                <w:i w:val="0"/>
                <w:iCs w:val="0"/>
                <w:color w:val="000000"/>
                <w:kern w:val="0"/>
                <w:sz w:val="30"/>
                <w:szCs w:val="3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11" w:type="dxa"/>
          <w:trHeight w:val="342" w:hRule="atLeast"/>
        </w:trPr>
        <w:tc>
          <w:tcPr>
            <w:tcW w:w="4004" w:type="dxa"/>
            <w:gridSpan w:val="7"/>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85"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1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45"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495"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39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555" w:type="dxa"/>
            <w:gridSpan w:val="6"/>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6715" w:type="dxa"/>
            <w:gridSpan w:val="10"/>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6715" w:type="dxa"/>
            <w:gridSpan w:val="10"/>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8"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509"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58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2175"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885"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81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495"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39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1087"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23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1745"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c>
          <w:tcPr>
            <w:tcW w:w="6715" w:type="dxa"/>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660"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215-经济和信息化局部门</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13.17</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215001-经济和信息化局</w:t>
            </w: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公务用车运行维护费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工会经费和福利费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2.39</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0.92</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会议和培训费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0.5</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办公印刷和接待费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0.82</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1.83</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853" w:hRule="atLeast"/>
        </w:trPr>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215002-节能和无线电监测中心</w:t>
            </w: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工会经费和福利费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1.87</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0.01</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会议和培训费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0.32</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办公印刷和接待费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0.7</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853"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0.81</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8" w:type="dxa"/>
          <w:trHeight w:val="1448"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8" w:type="dxa"/>
          <w:trHeight w:val="424"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904" w:hRule="atLeast"/>
        </w:trPr>
        <w:tc>
          <w:tcPr>
            <w:tcW w:w="8616" w:type="dxa"/>
            <w:gridSpan w:val="18"/>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ascii="黑体" w:hAnsi="宋体" w:eastAsia="黑体" w:cs="黑体"/>
                <w:i w:val="0"/>
                <w:iCs w:val="0"/>
                <w:color w:val="000000"/>
                <w:kern w:val="0"/>
                <w:sz w:val="30"/>
                <w:szCs w:val="30"/>
                <w:u w:val="none"/>
                <w:lang w:val="en-US" w:eastAsia="zh-CN" w:bidi="ar"/>
              </w:rPr>
            </w:pPr>
            <w:r>
              <w:rPr>
                <w:rFonts w:ascii="方正小标宋简体" w:hAnsi="方正小标宋简体" w:eastAsia="方正小标宋简体" w:cs="方正小标宋简体"/>
                <w:color w:val="000000"/>
                <w:kern w:val="0"/>
                <w:sz w:val="36"/>
                <w:szCs w:val="36"/>
                <w:lang w:val="en-US" w:eastAsia="zh-CN" w:bidi="ar"/>
              </w:rPr>
              <w:t>表 1</w:t>
            </w:r>
            <w:r>
              <w:rPr>
                <w:rFonts w:hint="eastAsia" w:ascii="方正小标宋简体" w:hAnsi="方正小标宋简体" w:eastAsia="方正小标宋简体" w:cs="方正小标宋简体"/>
                <w:color w:val="000000"/>
                <w:kern w:val="0"/>
                <w:sz w:val="36"/>
                <w:szCs w:val="36"/>
                <w:lang w:val="en-US" w:eastAsia="zh-CN" w:bidi="ar"/>
              </w:rPr>
              <w:t>5</w:t>
            </w:r>
            <w:r>
              <w:rPr>
                <w:rFonts w:ascii="方正小标宋简体" w:hAnsi="方正小标宋简体" w:eastAsia="方正小标宋简体" w:cs="方正小标宋简体"/>
                <w:color w:val="000000"/>
                <w:kern w:val="0"/>
                <w:sz w:val="36"/>
                <w:szCs w:val="36"/>
                <w:lang w:val="en-US" w:eastAsia="zh-CN" w:bidi="ar"/>
              </w:rPr>
              <w:t>：</w:t>
            </w:r>
            <w:r>
              <w:rPr>
                <w:rFonts w:hint="eastAsia" w:ascii="方正小标宋简体" w:hAnsi="方正小标宋简体" w:eastAsia="方正小标宋简体" w:cs="方正小标宋简体"/>
                <w:color w:val="000000"/>
                <w:kern w:val="0"/>
                <w:sz w:val="36"/>
                <w:szCs w:val="36"/>
                <w:lang w:val="en-US" w:eastAsia="zh-CN" w:bidi="ar"/>
              </w:rPr>
              <w:t>整体支出绩效目标申报</w:t>
            </w:r>
            <w:r>
              <w:rPr>
                <w:rFonts w:ascii="方正小标宋简体" w:hAnsi="方正小标宋简体" w:eastAsia="方正小标宋简体" w:cs="方正小标宋简体"/>
                <w:color w:val="000000"/>
                <w:kern w:val="0"/>
                <w:sz w:val="36"/>
                <w:szCs w:val="36"/>
                <w:lang w:val="en-US" w:eastAsia="zh-CN" w:bidi="ar"/>
              </w:rPr>
              <w:t>表</w:t>
            </w:r>
          </w:p>
          <w:p>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整体支出绩效目标申报表</w:t>
            </w:r>
          </w:p>
        </w:tc>
        <w:tc>
          <w:tcPr>
            <w:tcW w:w="7084"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30"/>
                <w:szCs w:val="30"/>
                <w:u w:val="none"/>
                <w:lang w:val="en-US" w:eastAsia="zh-CN" w:bidi="ar"/>
              </w:rPr>
            </w:pPr>
          </w:p>
        </w:tc>
        <w:tc>
          <w:tcPr>
            <w:tcW w:w="6715"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30"/>
                <w:szCs w:val="3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285" w:hRule="atLeast"/>
        </w:trPr>
        <w:tc>
          <w:tcPr>
            <w:tcW w:w="8616" w:type="dxa"/>
            <w:gridSpan w:val="1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2024</w:t>
            </w:r>
            <w:r>
              <w:rPr>
                <w:rFonts w:ascii="宋体" w:hAnsi="宋体" w:eastAsia="宋体" w:cs="宋体"/>
                <w:i w:val="0"/>
                <w:iCs w:val="0"/>
                <w:color w:val="000000"/>
                <w:kern w:val="0"/>
                <w:sz w:val="18"/>
                <w:szCs w:val="18"/>
                <w:u w:val="none"/>
                <w:lang w:val="en-US" w:eastAsia="zh-CN" w:bidi="ar"/>
              </w:rPr>
              <w:t>年度）</w:t>
            </w:r>
          </w:p>
        </w:tc>
        <w:tc>
          <w:tcPr>
            <w:tcW w:w="7084"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285" w:hRule="atLeast"/>
        </w:trPr>
        <w:tc>
          <w:tcPr>
            <w:tcW w:w="8616" w:type="dxa"/>
            <w:gridSpan w:val="18"/>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7084" w:type="dxa"/>
            <w:gridSpan w:val="10"/>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6715" w:type="dxa"/>
            <w:gridSpan w:val="10"/>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20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经济和信息化局部门</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飞地园区建设</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嘉善、九绵园区建设</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应急医疗物资保障</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应急医疗物资储备</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创建全国文明城市乱线整改等重要工作</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城市乱线整改</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工业经济发展，工业产业发展</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经济运行分析，中小企业升规培育</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小水电安全生产</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水电站的安全生产监管</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公路建设杆线迁改</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九绵高速公路、川九路、九若、漳大路、双九路杆线迁改</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通讯电力油料保畅保障</w:t>
            </w:r>
          </w:p>
        </w:tc>
        <w:tc>
          <w:tcPr>
            <w:tcW w:w="654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信息化、成品油、通信信号的保障</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2045"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95"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39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2045"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95"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238.60</w:t>
            </w:r>
          </w:p>
        </w:tc>
        <w:tc>
          <w:tcPr>
            <w:tcW w:w="1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238.60</w:t>
            </w: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9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1144"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8136"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经信局作为工业和信息化主管单位。承担着全县工业经济、小水电安全生产、公路建设杆线迁改（涉及九绵高速公路、川九路、九若、漳大路、双九路杆线迁改）、通讯电力油料保畅保障、飞地园区建设、应急医疗物资保障、创建全国文明城市乱线整改等重要工作，我局紧紧围绕县委、政府工作部署，依托区位特点和资源优势，坚持走“生态工业”的发展道路，有效推动工业经济目标任务顺利完成和其他工作安排。每年到乡镇开展水电站安全生产、杆线迁改和飞地园区管理等工作</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7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指标值（包含数字及文字描述）</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7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飞地园区建设、工业增加值增长率</w:t>
            </w:r>
          </w:p>
        </w:tc>
        <w:tc>
          <w:tcPr>
            <w:tcW w:w="17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37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优化完善管理制度</w:t>
            </w:r>
          </w:p>
        </w:tc>
        <w:tc>
          <w:tcPr>
            <w:tcW w:w="17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72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杆线迁改、整治完成</w:t>
            </w:r>
          </w:p>
        </w:tc>
        <w:tc>
          <w:tcPr>
            <w:tcW w:w="17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定性6%</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372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通讯电力油料保畅、应急医疗物资保障完成</w:t>
            </w:r>
          </w:p>
        </w:tc>
        <w:tc>
          <w:tcPr>
            <w:tcW w:w="17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定性8.5%</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2110" w:type="dxa"/>
          <w:trHeight w:val="57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37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水电站的安全生产监管完成</w:t>
            </w:r>
          </w:p>
        </w:tc>
        <w:tc>
          <w:tcPr>
            <w:tcW w:w="17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定性90%</w:t>
            </w:r>
          </w:p>
        </w:tc>
        <w:tc>
          <w:tcPr>
            <w:tcW w:w="70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6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bl>
    <w:p>
      <w:pPr>
        <w:jc w:val="both"/>
        <w:rPr>
          <w:rFonts w:ascii="方正小标宋简体" w:hAnsi="黑体" w:eastAsia="方正小标宋简体"/>
          <w:sz w:val="44"/>
          <w:szCs w:val="44"/>
          <w:highlight w:val="none"/>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eastAsia" w:ascii="仿宋_GB2312" w:hAnsi="黑体" w:eastAsia="仿宋_GB2312"/>
          <w:sz w:val="32"/>
          <w:szCs w:val="32"/>
          <w:highlight w:val="none"/>
          <w:lang w:val="en-US" w:eastAsia="zh-CN"/>
        </w:rPr>
        <w:t>15</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第三部分九寨沟县经济和信息化局</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w:t>
      </w:r>
      <w:r>
        <w:rPr>
          <w:rFonts w:hint="eastAsia" w:ascii="方正小标宋简体" w:hAnsi="黑体" w:eastAsia="方正小标宋简体"/>
          <w:sz w:val="44"/>
          <w:szCs w:val="44"/>
          <w:highlight w:val="none"/>
        </w:rPr>
        <w:t>情况说明</w:t>
      </w:r>
    </w:p>
    <w:p>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按照综合预算的原则，九寨沟县经济和信息化局所有收入和支出均纳入部门预算管理。收入包括：一般公共预算拨款收入、政府性基金预算拨款</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收入；支出包括：一般公共服务支出、外交支出、国防支出、公共安全支出、教育支出、科学技术支出、文化旅游体育与传媒支出、社会保障和就业支出、卫生健康支出、住房保障</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支出。九寨沟县经济和信息化局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减少6.58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退休一名职工</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年财政拨款收支预算总数减</w:t>
      </w:r>
      <w:r>
        <w:rPr>
          <w:rFonts w:hint="eastAsia" w:ascii="仿宋_GB2312" w:hAnsi="黑体" w:eastAsia="仿宋_GB2312"/>
          <w:sz w:val="32"/>
          <w:szCs w:val="32"/>
          <w:highlight w:val="none"/>
          <w:lang w:val="en-US" w:eastAsia="zh-CN"/>
        </w:rPr>
        <w:t>少6.58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新增一名职工</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万元；支出包括：社会保障和就业支出</w:t>
      </w:r>
      <w:r>
        <w:rPr>
          <w:rFonts w:hint="eastAsia" w:ascii="仿宋_GB2312" w:hAnsi="黑体" w:eastAsia="仿宋_GB2312"/>
          <w:sz w:val="32"/>
          <w:szCs w:val="32"/>
          <w:highlight w:val="none"/>
          <w:lang w:val="en-US" w:eastAsia="zh-CN"/>
        </w:rPr>
        <w:t>36.29</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13.91</w:t>
      </w:r>
      <w:r>
        <w:rPr>
          <w:rFonts w:hint="eastAsia" w:ascii="仿宋_GB2312" w:hAnsi="黑体" w:eastAsia="仿宋_GB2312"/>
          <w:sz w:val="32"/>
          <w:szCs w:val="32"/>
          <w:highlight w:val="none"/>
        </w:rPr>
        <w:t>万元、资源勘探工业信息等支出</w:t>
      </w:r>
      <w:r>
        <w:rPr>
          <w:rFonts w:hint="eastAsia" w:ascii="仿宋_GB2312" w:hAnsi="黑体" w:eastAsia="仿宋_GB2312"/>
          <w:sz w:val="32"/>
          <w:szCs w:val="32"/>
          <w:highlight w:val="none"/>
          <w:lang w:val="en-US" w:eastAsia="zh-CN"/>
        </w:rPr>
        <w:t>162.41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19.41</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年预算数</w:t>
      </w:r>
      <w:r>
        <w:rPr>
          <w:rFonts w:hint="eastAsia" w:ascii="仿宋_GB2312" w:hAnsi="黑体" w:eastAsia="仿宋_GB2312"/>
          <w:sz w:val="32"/>
          <w:szCs w:val="32"/>
          <w:highlight w:val="none"/>
          <w:lang w:val="en-US" w:eastAsia="zh-CN"/>
        </w:rPr>
        <w:t>减少6.58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退休一名职工</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36.29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15.64</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13.91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%；资源勘探工业信息等支出</w:t>
      </w:r>
      <w:r>
        <w:rPr>
          <w:rFonts w:hint="eastAsia" w:ascii="仿宋_GB2312" w:hAnsi="黑体" w:eastAsia="仿宋_GB2312"/>
          <w:sz w:val="32"/>
          <w:szCs w:val="32"/>
          <w:highlight w:val="none"/>
          <w:lang w:val="en-US" w:eastAsia="zh-CN"/>
        </w:rPr>
        <w:t>162.41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67</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19.41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8.37</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.社会保障和就业（类）行政事业单位养老支出（款）机关事业单位基本养老保险缴费支出（项）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23.36</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.社会保障和就业（类）行政事业单位养老支出（款）机关事业单位职业年金缴费支出（项）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12.93</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6.29</w:t>
      </w:r>
      <w:r>
        <w:rPr>
          <w:rFonts w:hint="eastAsia" w:ascii="仿宋_GB2312" w:hAnsi="黑体" w:eastAsia="仿宋_GB2312"/>
          <w:sz w:val="32"/>
          <w:szCs w:val="32"/>
          <w:highlight w:val="none"/>
        </w:rPr>
        <w:t>万元，主要用于：九寨沟县经济和信息化局机关及九寨沟县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单位按规定由单位缴纳的基本医疗保险支出。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.卫生健康（类）行政事业单位医疗（款）事业单位医疗（项）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5.03</w:t>
      </w:r>
      <w:r>
        <w:rPr>
          <w:rFonts w:hint="eastAsia" w:ascii="仿宋_GB2312" w:hAnsi="黑体" w:eastAsia="仿宋_GB2312"/>
          <w:sz w:val="32"/>
          <w:szCs w:val="32"/>
          <w:highlight w:val="none"/>
        </w:rPr>
        <w:t>万元，主要用于：部门下属事业单位按规定由单位缴纳的基本医疗保险支出。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.卫生健康（类）行政事业单位医疗（款）公务员医疗补功（项）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2.6</w:t>
      </w:r>
      <w:r>
        <w:rPr>
          <w:rFonts w:hint="eastAsia" w:ascii="仿宋_GB2312" w:hAnsi="黑体" w:eastAsia="仿宋_GB2312"/>
          <w:sz w:val="32"/>
          <w:szCs w:val="32"/>
          <w:highlight w:val="none"/>
        </w:rPr>
        <w:t>万元，主要用于：九寨沟县经济和信息化局机关及九寨沟县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单位集中缴纳公务员医疗补助支出。</w:t>
      </w:r>
    </w:p>
    <w:p>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.资源勘探工业信息等支出（类）工业和信息产业监管（款）  行政运行（项）:2022年预算数为</w:t>
      </w:r>
      <w:r>
        <w:rPr>
          <w:rFonts w:hint="eastAsia" w:ascii="仿宋_GB2312" w:hAnsi="黑体" w:eastAsia="仿宋_GB2312"/>
          <w:sz w:val="32"/>
          <w:szCs w:val="32"/>
          <w:highlight w:val="none"/>
          <w:lang w:val="en-US" w:eastAsia="zh-CN"/>
        </w:rPr>
        <w:t>92.62</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 xml:space="preserve">.资源勘探工业信息等支出（类）工业和信息产业监管（款）  </w:t>
      </w:r>
      <w:r>
        <w:rPr>
          <w:rFonts w:hint="eastAsia" w:ascii="仿宋_GB2312" w:hAnsi="黑体" w:eastAsia="仿宋_GB2312"/>
          <w:sz w:val="32"/>
          <w:szCs w:val="32"/>
          <w:highlight w:val="none"/>
          <w:lang w:val="en-US" w:eastAsia="zh-CN"/>
        </w:rPr>
        <w:t>事业</w:t>
      </w:r>
      <w:r>
        <w:rPr>
          <w:rFonts w:hint="eastAsia" w:ascii="仿宋_GB2312" w:hAnsi="黑体" w:eastAsia="仿宋_GB2312"/>
          <w:sz w:val="32"/>
          <w:szCs w:val="32"/>
          <w:highlight w:val="none"/>
        </w:rPr>
        <w:t>运行（项）:2022年预算数为</w:t>
      </w:r>
      <w:r>
        <w:rPr>
          <w:rFonts w:hint="eastAsia" w:ascii="仿宋_GB2312" w:hAnsi="黑体" w:eastAsia="仿宋_GB2312"/>
          <w:sz w:val="32"/>
          <w:szCs w:val="32"/>
          <w:highlight w:val="none"/>
          <w:lang w:val="en-US" w:eastAsia="zh-CN"/>
        </w:rPr>
        <w:t>69.79</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.住房保障（类）住房改革支出（款）住房公积金（项）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19.41</w:t>
      </w:r>
      <w:r>
        <w:rPr>
          <w:rFonts w:hint="eastAsia" w:ascii="仿宋_GB2312" w:hAnsi="黑体" w:eastAsia="仿宋_GB2312"/>
          <w:sz w:val="32"/>
          <w:szCs w:val="32"/>
          <w:highlight w:val="none"/>
        </w:rPr>
        <w:t>万元，主要用于：部门按规定为职工缴纳的住房公积金支出。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218.85</w:t>
      </w:r>
      <w:r>
        <w:rPr>
          <w:rFonts w:hint="eastAsia" w:ascii="仿宋_GB2312" w:hAnsi="黑体" w:eastAsia="仿宋_GB2312"/>
          <w:sz w:val="32"/>
          <w:szCs w:val="32"/>
          <w:highlight w:val="none"/>
        </w:rPr>
        <w:t>万元，主要包括：基本工资、津贴补贴、奖金、社会保险缴费、离休费、住房公积金、福利费、工会经费、其他交通费</w:t>
      </w:r>
      <w:r>
        <w:rPr>
          <w:rFonts w:hint="eastAsia" w:ascii="仿宋_GB2312" w:hAnsi="黑体" w:eastAsia="仿宋_GB2312"/>
          <w:sz w:val="32"/>
          <w:szCs w:val="32"/>
          <w:highlight w:val="none"/>
          <w:lang w:val="en-US" w:eastAsia="zh-CN"/>
        </w:rPr>
        <w:t>用</w:t>
      </w:r>
      <w:r>
        <w:rPr>
          <w:rFonts w:hint="eastAsia" w:ascii="仿宋_GB2312" w:hAnsi="黑体" w:eastAsia="仿宋_GB2312"/>
          <w:sz w:val="32"/>
          <w:szCs w:val="32"/>
          <w:highlight w:val="none"/>
        </w:rPr>
        <w:t>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13.17</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3.26</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0.26</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w:t>
      </w:r>
      <w:r>
        <w:rPr>
          <w:rFonts w:hint="eastAsia" w:ascii="楷体" w:hAnsi="楷体" w:eastAsia="楷体"/>
          <w:b/>
          <w:sz w:val="32"/>
          <w:szCs w:val="32"/>
          <w:highlight w:val="none"/>
          <w:lang w:val="en-US" w:eastAsia="zh-CN"/>
        </w:rPr>
        <w:t>减少2.6万元</w:t>
      </w:r>
      <w:r>
        <w:rPr>
          <w:rFonts w:hint="eastAsia" w:ascii="楷体" w:hAnsi="楷体" w:eastAsia="楷体"/>
          <w:b/>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年公务接待费计划用于执行工作研究、考察调研等公务活动开支的交通费、住宿费、用餐费等。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辆公务用车燃油、过路（桥）、维修、保险等方面支出，主要保障机关及下属</w:t>
      </w:r>
      <w:r>
        <w:rPr>
          <w:rFonts w:hint="eastAsia" w:ascii="仿宋_GB2312" w:eastAsia="仿宋_GB2312"/>
          <w:sz w:val="32"/>
          <w:szCs w:val="32"/>
          <w:shd w:val="clear" w:color="auto" w:fill="FFFFFF"/>
        </w:rPr>
        <w:t>单位</w:t>
      </w:r>
      <w:r>
        <w:rPr>
          <w:rFonts w:hint="eastAsia" w:ascii="仿宋_GB2312" w:eastAsia="仿宋_GB2312"/>
          <w:sz w:val="32"/>
          <w:szCs w:val="32"/>
          <w:shd w:val="clear" w:color="auto" w:fill="FFFFFF"/>
          <w:lang w:val="en-US" w:eastAsia="zh-CN"/>
        </w:rPr>
        <w:t>工业、信息化、无线电监测、</w:t>
      </w:r>
      <w:r>
        <w:rPr>
          <w:rFonts w:hint="eastAsia" w:ascii="仿宋_GB2312" w:eastAsia="仿宋_GB2312"/>
          <w:sz w:val="32"/>
          <w:szCs w:val="32"/>
          <w:shd w:val="clear" w:color="auto" w:fill="FFFFFF"/>
        </w:rPr>
        <w:t>脱贫攻坚</w:t>
      </w:r>
      <w:r>
        <w:rPr>
          <w:rFonts w:hint="eastAsia" w:ascii="仿宋_GB2312" w:hAnsi="黑体" w:eastAsia="仿宋_GB2312"/>
          <w:sz w:val="32"/>
          <w:szCs w:val="32"/>
          <w:highlight w:val="none"/>
        </w:rPr>
        <w:t>等工作开展。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left="-174" w:leftChars="-83"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eastAsia="仿宋_GB2312"/>
          <w:sz w:val="32"/>
          <w:szCs w:val="32"/>
          <w:shd w:val="clear" w:color="auto" w:fill="FFFFFF"/>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年没有使用国有资本经营预算安排的支出。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年，九寨沟县经济和信息化局下属</w:t>
      </w:r>
      <w:r>
        <w:rPr>
          <w:rFonts w:hint="eastAsia" w:ascii="仿宋_GB2312" w:hAnsi="黑体" w:eastAsia="仿宋_GB2312"/>
          <w:sz w:val="32"/>
          <w:szCs w:val="32"/>
          <w:highlight w:val="none"/>
          <w:lang w:val="en-US" w:eastAsia="zh-CN"/>
        </w:rPr>
        <w:t>九寨沟县节能和无线电监测中心</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232.02</w:t>
      </w:r>
      <w:r>
        <w:rPr>
          <w:rFonts w:hint="eastAsia" w:ascii="仿宋_GB2312" w:hAnsi="黑体" w:eastAsia="仿宋_GB2312"/>
          <w:sz w:val="32"/>
          <w:szCs w:val="32"/>
          <w:highlight w:val="none"/>
        </w:rPr>
        <w:t>万元，与（较）202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年预算持平</w:t>
      </w:r>
      <w:r>
        <w:rPr>
          <w:rFonts w:hint="eastAsia" w:ascii="仿宋_GB2312" w:hAnsi="黑体" w:eastAsia="仿宋_GB2312"/>
          <w:sz w:val="32"/>
          <w:szCs w:val="32"/>
          <w:highlight w:val="none"/>
          <w:lang w:val="en-US" w:eastAsia="zh-CN"/>
        </w:rPr>
        <w:t>减少</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年，九寨沟县经济和信息化局安排政府采购预算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年底，九寨沟县经济和信息化局所属各预算单位共有车辆</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辆，其中，定向保障用车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w:t>
      </w:r>
      <w:r>
        <w:rPr>
          <w:rFonts w:hint="eastAsia" w:ascii="仿宋_GB2312" w:hAnsi="黑体" w:eastAsia="仿宋_GB2312"/>
          <w:sz w:val="32"/>
          <w:szCs w:val="32"/>
          <w:highlight w:val="none"/>
          <w:lang w:val="en-US" w:eastAsia="zh-CN"/>
        </w:rPr>
        <w:t>无线电监测</w:t>
      </w:r>
      <w:r>
        <w:rPr>
          <w:rFonts w:hint="eastAsia" w:ascii="仿宋_GB2312" w:hAnsi="黑体" w:eastAsia="仿宋_GB2312"/>
          <w:sz w:val="32"/>
          <w:szCs w:val="32"/>
          <w:highlight w:val="none"/>
        </w:rPr>
        <w:t>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套。</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年九寨沟县经济和信息化局开展绩效目标管理的项目</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13.17</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13.17</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）一般公共预算拨款收入：指县级财政当年拨付的资金。</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（二）资源勘探工业信息等支出（类）工业和信息产业监管（款） 行政运行（项）：指</w:t>
      </w:r>
      <w:r>
        <w:rPr>
          <w:rFonts w:hint="eastAsia" w:ascii="仿宋_GB2312" w:hAnsi="黑体" w:eastAsia="仿宋_GB2312"/>
          <w:sz w:val="32"/>
          <w:szCs w:val="32"/>
          <w:highlight w:val="none"/>
          <w:lang w:val="en-US" w:eastAsia="zh-CN"/>
        </w:rPr>
        <w:t>行政单位基本</w:t>
      </w:r>
      <w:r>
        <w:rPr>
          <w:rFonts w:hint="eastAsia" w:ascii="仿宋_GB2312" w:hAnsi="黑体" w:eastAsia="仿宋_GB2312"/>
          <w:sz w:val="32"/>
          <w:szCs w:val="32"/>
          <w:highlight w:val="none"/>
        </w:rPr>
        <w:t>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）社会保障和就业（类）行政事业单位离退休（款）事业单位离退休（项）：指单位离退休人员的离退休经费。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）社会保障和就业（类）行政事业单位离退休（款）机关事业单位基本养老保险缴费支出（项）：指部门实施养老保险制度由单位缴纳的养老保险费的支出。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）社会保障和就业（类）抚恤（款）死亡抚恤（项）：指死亡抚恤，反映按规定用于烈士和牺牲、病故人员家属的一次性和定期抚恤金以及丧葬补助费。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卫生健康支出（类）行政事业单位医疗（款）事业单位医疗（项）:指事业单位医疗，反映财政部门集中安排的事业单位基本医疗保险缴费经费，未参加医疗保险的事业单位的公费医疗经费，按国家规定享受离休人员待遇人员的医疗经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）卫生健康支出（类）行政事业单位医疗（款）公务员医疗补助（项）：指单位用于集中缴纳公务员医疗补助支出。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）卫生健康支出（类）行政事业单位医疗（款）其他医疗卫生与计划生育支出（项）：指单位临时工基本医疗保险缴费支出。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eastAsia" w:ascii="仿宋_GB2312" w:hAnsi="黑体" w:eastAsia="仿宋_GB2312"/>
          <w:sz w:val="32"/>
          <w:szCs w:val="32"/>
          <w:highlight w:val="none"/>
        </w:rPr>
        <w:t>）住房保障（类）住房改革支出（款）住房公积金（项）:指住房公积金，反映行政事业单位按人力资源和社会保障部、财政部规定的基本工资和津贴补贴以及规定比例为职工缴纳的住房公积金。</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二）“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三公”经费：纳入九寨沟县经济和信息化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4"/>
      <w:ind w:right="360" w:firstLine="360"/>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540C06"/>
    <w:rsid w:val="0008303D"/>
    <w:rsid w:val="0009191B"/>
    <w:rsid w:val="0021158A"/>
    <w:rsid w:val="00212FEA"/>
    <w:rsid w:val="002141F6"/>
    <w:rsid w:val="0022181C"/>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13637D1"/>
    <w:rsid w:val="02C848FD"/>
    <w:rsid w:val="03381231"/>
    <w:rsid w:val="03716D43"/>
    <w:rsid w:val="03795BF7"/>
    <w:rsid w:val="03F84D6E"/>
    <w:rsid w:val="043A35D9"/>
    <w:rsid w:val="08055CAB"/>
    <w:rsid w:val="080F6B2A"/>
    <w:rsid w:val="088F5575"/>
    <w:rsid w:val="08A54D99"/>
    <w:rsid w:val="08CA4EA1"/>
    <w:rsid w:val="09440A55"/>
    <w:rsid w:val="09CB4CD3"/>
    <w:rsid w:val="0BCD6AE0"/>
    <w:rsid w:val="0BD065D0"/>
    <w:rsid w:val="0C122745"/>
    <w:rsid w:val="0CE642FD"/>
    <w:rsid w:val="0D3D37F2"/>
    <w:rsid w:val="0E005DD8"/>
    <w:rsid w:val="0F8A6A96"/>
    <w:rsid w:val="10280789"/>
    <w:rsid w:val="10EA3C90"/>
    <w:rsid w:val="113F4CD8"/>
    <w:rsid w:val="11603F53"/>
    <w:rsid w:val="137D0DEC"/>
    <w:rsid w:val="14130F84"/>
    <w:rsid w:val="14171240"/>
    <w:rsid w:val="152A0AFF"/>
    <w:rsid w:val="159D39C7"/>
    <w:rsid w:val="15A9411A"/>
    <w:rsid w:val="16111CBF"/>
    <w:rsid w:val="1635775C"/>
    <w:rsid w:val="17123F41"/>
    <w:rsid w:val="176D963B"/>
    <w:rsid w:val="17CC0594"/>
    <w:rsid w:val="17D47448"/>
    <w:rsid w:val="17FF0351"/>
    <w:rsid w:val="185A794E"/>
    <w:rsid w:val="192A5572"/>
    <w:rsid w:val="194E223A"/>
    <w:rsid w:val="1A1F4972"/>
    <w:rsid w:val="1A942FA5"/>
    <w:rsid w:val="1AD03B0F"/>
    <w:rsid w:val="1B140288"/>
    <w:rsid w:val="1B7F798D"/>
    <w:rsid w:val="1C4A5F2B"/>
    <w:rsid w:val="1C597F1C"/>
    <w:rsid w:val="1DFF4B37"/>
    <w:rsid w:val="1E8E65A3"/>
    <w:rsid w:val="1EFB714F"/>
    <w:rsid w:val="1F615A66"/>
    <w:rsid w:val="1F7E2174"/>
    <w:rsid w:val="1FC35DD8"/>
    <w:rsid w:val="20BB6D44"/>
    <w:rsid w:val="20EC6F8B"/>
    <w:rsid w:val="226A2E83"/>
    <w:rsid w:val="23005595"/>
    <w:rsid w:val="23DA1943"/>
    <w:rsid w:val="24C5104D"/>
    <w:rsid w:val="25276E09"/>
    <w:rsid w:val="26A729EF"/>
    <w:rsid w:val="27174C5C"/>
    <w:rsid w:val="27455C6D"/>
    <w:rsid w:val="27AC35F6"/>
    <w:rsid w:val="27FB2020"/>
    <w:rsid w:val="280653FC"/>
    <w:rsid w:val="282615FA"/>
    <w:rsid w:val="28520641"/>
    <w:rsid w:val="28CF3A40"/>
    <w:rsid w:val="291853E7"/>
    <w:rsid w:val="2A6308E4"/>
    <w:rsid w:val="2A6E0274"/>
    <w:rsid w:val="2A7C19A5"/>
    <w:rsid w:val="2A7F1496"/>
    <w:rsid w:val="2C3D4DA1"/>
    <w:rsid w:val="2D4A7B39"/>
    <w:rsid w:val="2D962D7E"/>
    <w:rsid w:val="2DCC67A0"/>
    <w:rsid w:val="2DEF8D6A"/>
    <w:rsid w:val="2E1D349F"/>
    <w:rsid w:val="2E293BF2"/>
    <w:rsid w:val="2E334E9A"/>
    <w:rsid w:val="2EC97183"/>
    <w:rsid w:val="2FBA91A6"/>
    <w:rsid w:val="2FC82F97"/>
    <w:rsid w:val="3078676B"/>
    <w:rsid w:val="30B8125D"/>
    <w:rsid w:val="31FDF41B"/>
    <w:rsid w:val="320F75A3"/>
    <w:rsid w:val="3257C860"/>
    <w:rsid w:val="330E1609"/>
    <w:rsid w:val="331A61FF"/>
    <w:rsid w:val="33F4E35E"/>
    <w:rsid w:val="33FFF3CD"/>
    <w:rsid w:val="34B87A7E"/>
    <w:rsid w:val="352A11F6"/>
    <w:rsid w:val="3566572C"/>
    <w:rsid w:val="36F40B16"/>
    <w:rsid w:val="373F688E"/>
    <w:rsid w:val="37FE0A31"/>
    <w:rsid w:val="39D792D9"/>
    <w:rsid w:val="3A0F6392"/>
    <w:rsid w:val="3A2D05C6"/>
    <w:rsid w:val="3A8B1791"/>
    <w:rsid w:val="3A973901"/>
    <w:rsid w:val="3B877E20"/>
    <w:rsid w:val="3C0E4427"/>
    <w:rsid w:val="3C1D466B"/>
    <w:rsid w:val="3CD80104"/>
    <w:rsid w:val="3CEC4769"/>
    <w:rsid w:val="3D4729E3"/>
    <w:rsid w:val="3DBE345E"/>
    <w:rsid w:val="3DBF4D91"/>
    <w:rsid w:val="3DE71E98"/>
    <w:rsid w:val="3DF3E130"/>
    <w:rsid w:val="3E696447"/>
    <w:rsid w:val="3EBFD5CF"/>
    <w:rsid w:val="3EDEA73B"/>
    <w:rsid w:val="3EED8CAE"/>
    <w:rsid w:val="3F6F1681"/>
    <w:rsid w:val="3FB354BC"/>
    <w:rsid w:val="3FDF2925"/>
    <w:rsid w:val="3FE5F325"/>
    <w:rsid w:val="3FEF3B35"/>
    <w:rsid w:val="3FFADC58"/>
    <w:rsid w:val="40D0614F"/>
    <w:rsid w:val="41036525"/>
    <w:rsid w:val="411249BA"/>
    <w:rsid w:val="42B21FB1"/>
    <w:rsid w:val="42B775C7"/>
    <w:rsid w:val="43EF24F8"/>
    <w:rsid w:val="440A3726"/>
    <w:rsid w:val="44705441"/>
    <w:rsid w:val="44C164DB"/>
    <w:rsid w:val="45575091"/>
    <w:rsid w:val="45765517"/>
    <w:rsid w:val="45B1654F"/>
    <w:rsid w:val="45DB537A"/>
    <w:rsid w:val="46BF4C9C"/>
    <w:rsid w:val="46CB53EF"/>
    <w:rsid w:val="47406C6A"/>
    <w:rsid w:val="474D04FA"/>
    <w:rsid w:val="47FF5D5C"/>
    <w:rsid w:val="48945CB4"/>
    <w:rsid w:val="498D72D3"/>
    <w:rsid w:val="49AD1724"/>
    <w:rsid w:val="49B303BC"/>
    <w:rsid w:val="49F41101"/>
    <w:rsid w:val="4A7638C4"/>
    <w:rsid w:val="4B1F03FF"/>
    <w:rsid w:val="4B271062"/>
    <w:rsid w:val="4B386DCB"/>
    <w:rsid w:val="4B5300A9"/>
    <w:rsid w:val="4B7F2C4C"/>
    <w:rsid w:val="4C6A56AA"/>
    <w:rsid w:val="4C8A7AFA"/>
    <w:rsid w:val="4D445EFB"/>
    <w:rsid w:val="4D5D520F"/>
    <w:rsid w:val="4DC42B98"/>
    <w:rsid w:val="4F173DDB"/>
    <w:rsid w:val="50BB64D4"/>
    <w:rsid w:val="50D4CD38"/>
    <w:rsid w:val="51864D34"/>
    <w:rsid w:val="51CB0999"/>
    <w:rsid w:val="51E1640E"/>
    <w:rsid w:val="52592449"/>
    <w:rsid w:val="528F5E6A"/>
    <w:rsid w:val="529E42FF"/>
    <w:rsid w:val="52A200E3"/>
    <w:rsid w:val="52F91536"/>
    <w:rsid w:val="53083527"/>
    <w:rsid w:val="53A88E30"/>
    <w:rsid w:val="53B86CFB"/>
    <w:rsid w:val="53BF4B5E"/>
    <w:rsid w:val="53FAD87A"/>
    <w:rsid w:val="543F3109"/>
    <w:rsid w:val="54FFF2CF"/>
    <w:rsid w:val="559F4616"/>
    <w:rsid w:val="55F67FAE"/>
    <w:rsid w:val="565F3DA6"/>
    <w:rsid w:val="56DBADA4"/>
    <w:rsid w:val="56E36785"/>
    <w:rsid w:val="58B06B3A"/>
    <w:rsid w:val="59417793"/>
    <w:rsid w:val="59F91E1B"/>
    <w:rsid w:val="5A9F0C15"/>
    <w:rsid w:val="5B242EC8"/>
    <w:rsid w:val="5BA54009"/>
    <w:rsid w:val="5BE6CD66"/>
    <w:rsid w:val="5C3E7FB9"/>
    <w:rsid w:val="5CAF2C65"/>
    <w:rsid w:val="5D0E3E30"/>
    <w:rsid w:val="5DECE95B"/>
    <w:rsid w:val="5DFFBFAA"/>
    <w:rsid w:val="5E341674"/>
    <w:rsid w:val="5EC13CEB"/>
    <w:rsid w:val="5EFEFE9A"/>
    <w:rsid w:val="5EFFDDE2"/>
    <w:rsid w:val="5F427DC1"/>
    <w:rsid w:val="5F763C0F"/>
    <w:rsid w:val="5F7A982F"/>
    <w:rsid w:val="5FFBA1B4"/>
    <w:rsid w:val="60561D75"/>
    <w:rsid w:val="60B371C8"/>
    <w:rsid w:val="610C0686"/>
    <w:rsid w:val="613100ED"/>
    <w:rsid w:val="61477D03"/>
    <w:rsid w:val="618D6FA1"/>
    <w:rsid w:val="6192502F"/>
    <w:rsid w:val="61A46B11"/>
    <w:rsid w:val="624D71A8"/>
    <w:rsid w:val="627B3D15"/>
    <w:rsid w:val="62EC217A"/>
    <w:rsid w:val="63071A4D"/>
    <w:rsid w:val="63424833"/>
    <w:rsid w:val="63C60FC0"/>
    <w:rsid w:val="63C902C9"/>
    <w:rsid w:val="63F5FE37"/>
    <w:rsid w:val="647F6670"/>
    <w:rsid w:val="64BB2A82"/>
    <w:rsid w:val="64FD11BC"/>
    <w:rsid w:val="65363F24"/>
    <w:rsid w:val="66925AD1"/>
    <w:rsid w:val="687436E1"/>
    <w:rsid w:val="68E5638C"/>
    <w:rsid w:val="69A55B1C"/>
    <w:rsid w:val="69BB70ED"/>
    <w:rsid w:val="69D63F27"/>
    <w:rsid w:val="6A0445F0"/>
    <w:rsid w:val="6A4FC826"/>
    <w:rsid w:val="6AB853DB"/>
    <w:rsid w:val="6ADF4B0D"/>
    <w:rsid w:val="6B1B42E7"/>
    <w:rsid w:val="6B95175B"/>
    <w:rsid w:val="6BE79D42"/>
    <w:rsid w:val="6C7B5F76"/>
    <w:rsid w:val="6D235CF7"/>
    <w:rsid w:val="6D7777CF"/>
    <w:rsid w:val="6DD8026E"/>
    <w:rsid w:val="6DDE03AF"/>
    <w:rsid w:val="6ED70525"/>
    <w:rsid w:val="6F0B6421"/>
    <w:rsid w:val="6F2D45E9"/>
    <w:rsid w:val="6F4E5F69"/>
    <w:rsid w:val="6F573414"/>
    <w:rsid w:val="6F6F69B0"/>
    <w:rsid w:val="6F8A1CA7"/>
    <w:rsid w:val="6FB10D76"/>
    <w:rsid w:val="6FCA008A"/>
    <w:rsid w:val="6FED552A"/>
    <w:rsid w:val="6FF9921E"/>
    <w:rsid w:val="6FFC7CC5"/>
    <w:rsid w:val="6FFD7550"/>
    <w:rsid w:val="704650EC"/>
    <w:rsid w:val="70AD3C34"/>
    <w:rsid w:val="70B328CC"/>
    <w:rsid w:val="70E46F2A"/>
    <w:rsid w:val="71893B4F"/>
    <w:rsid w:val="738642C8"/>
    <w:rsid w:val="73886292"/>
    <w:rsid w:val="73FF4953"/>
    <w:rsid w:val="74432B73"/>
    <w:rsid w:val="744F6DB0"/>
    <w:rsid w:val="74675EA7"/>
    <w:rsid w:val="74DB1069"/>
    <w:rsid w:val="757F5473"/>
    <w:rsid w:val="757FB40B"/>
    <w:rsid w:val="75B7E1FE"/>
    <w:rsid w:val="762F0C47"/>
    <w:rsid w:val="76FF1A62"/>
    <w:rsid w:val="77493F8A"/>
    <w:rsid w:val="779276DF"/>
    <w:rsid w:val="779BE033"/>
    <w:rsid w:val="77D7EAC5"/>
    <w:rsid w:val="77FF6978"/>
    <w:rsid w:val="77FFA2D4"/>
    <w:rsid w:val="783B1B25"/>
    <w:rsid w:val="787E7C64"/>
    <w:rsid w:val="78C95383"/>
    <w:rsid w:val="78FF8B8B"/>
    <w:rsid w:val="795757FF"/>
    <w:rsid w:val="7A711741"/>
    <w:rsid w:val="7B6A2721"/>
    <w:rsid w:val="7B6D3540"/>
    <w:rsid w:val="7B7E99B8"/>
    <w:rsid w:val="7BAC2D3A"/>
    <w:rsid w:val="7BD32D96"/>
    <w:rsid w:val="7BE51F1C"/>
    <w:rsid w:val="7BF3F8E7"/>
    <w:rsid w:val="7C7D07A2"/>
    <w:rsid w:val="7CFFD8D7"/>
    <w:rsid w:val="7D174C4C"/>
    <w:rsid w:val="7D2FEEDE"/>
    <w:rsid w:val="7D470F6C"/>
    <w:rsid w:val="7DCB394B"/>
    <w:rsid w:val="7DFDFA62"/>
    <w:rsid w:val="7E192908"/>
    <w:rsid w:val="7E39513C"/>
    <w:rsid w:val="7E974710"/>
    <w:rsid w:val="7ED20D09"/>
    <w:rsid w:val="7EF34040"/>
    <w:rsid w:val="7EFC883D"/>
    <w:rsid w:val="7F233313"/>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200" w:firstLineChars="200"/>
    </w:pPr>
  </w:style>
  <w:style w:type="paragraph" w:styleId="3">
    <w:name w:val="Body Text Indent"/>
    <w:basedOn w:val="1"/>
    <w:qFormat/>
    <w:uiPriority w:val="0"/>
    <w:pPr>
      <w:tabs>
        <w:tab w:val="left" w:pos="960"/>
      </w:tabs>
      <w:spacing w:line="540" w:lineRule="exact"/>
      <w:ind w:firstLine="1700" w:firstLineChars="1700"/>
    </w:pPr>
    <w:rPr>
      <w:sz w:val="32"/>
      <w:szCs w:val="32"/>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styleId="9">
    <w:name w:val="page number"/>
    <w:basedOn w:val="7"/>
    <w:qFormat/>
    <w:uiPriority w:val="0"/>
  </w:style>
  <w:style w:type="character" w:styleId="10">
    <w:name w:val="Emphasis"/>
    <w:basedOn w:val="7"/>
    <w:qFormat/>
    <w:uiPriority w:val="0"/>
    <w:rPr>
      <w:i/>
      <w:iCs/>
    </w:rPr>
  </w:style>
  <w:style w:type="paragraph" w:styleId="11">
    <w:name w:val="List Paragraph"/>
    <w:basedOn w:val="1"/>
    <w:qFormat/>
    <w:uiPriority w:val="34"/>
    <w:pPr>
      <w:ind w:firstLine="420" w:firstLineChars="200"/>
    </w:pPr>
  </w:style>
  <w:style w:type="character" w:customStyle="1" w:styleId="12">
    <w:name w:val="页眉 Char"/>
    <w:basedOn w:val="7"/>
    <w:link w:val="5"/>
    <w:qFormat/>
    <w:uiPriority w:val="99"/>
    <w:rPr>
      <w:sz w:val="18"/>
      <w:szCs w:val="18"/>
    </w:rPr>
  </w:style>
  <w:style w:type="character" w:customStyle="1" w:styleId="13">
    <w:name w:val="页脚 Char"/>
    <w:basedOn w:val="7"/>
    <w:link w:val="4"/>
    <w:qFormat/>
    <w:uiPriority w:val="99"/>
    <w:rPr>
      <w:sz w:val="18"/>
      <w:szCs w:val="18"/>
    </w:rPr>
  </w:style>
  <w:style w:type="character" w:customStyle="1" w:styleId="14">
    <w:name w:val="font81"/>
    <w:basedOn w:val="7"/>
    <w:qFormat/>
    <w:uiPriority w:val="0"/>
    <w:rPr>
      <w:rFonts w:hint="eastAsia" w:ascii="宋体" w:hAnsi="宋体" w:eastAsia="宋体" w:cs="宋体"/>
      <w:color w:val="000000"/>
      <w:sz w:val="22"/>
      <w:szCs w:val="22"/>
      <w:u w:val="none"/>
    </w:rPr>
  </w:style>
  <w:style w:type="character" w:customStyle="1" w:styleId="15">
    <w:name w:val="font91"/>
    <w:basedOn w:val="7"/>
    <w:qFormat/>
    <w:uiPriority w:val="0"/>
    <w:rPr>
      <w:rFonts w:hint="eastAsia" w:ascii="宋体" w:hAnsi="宋体" w:eastAsia="宋体" w:cs="宋体"/>
      <w:b/>
      <w:bCs/>
      <w:color w:val="000000"/>
      <w:sz w:val="22"/>
      <w:szCs w:val="22"/>
      <w:u w:val="none"/>
    </w:rPr>
  </w:style>
  <w:style w:type="character" w:customStyle="1" w:styleId="16">
    <w:name w:val="font11"/>
    <w:basedOn w:val="7"/>
    <w:qFormat/>
    <w:uiPriority w:val="0"/>
    <w:rPr>
      <w:rFonts w:hint="eastAsia" w:ascii="宋体" w:hAnsi="宋体" w:eastAsia="宋体" w:cs="宋体"/>
      <w:color w:val="000000"/>
      <w:sz w:val="22"/>
      <w:szCs w:val="22"/>
      <w:u w:val="none"/>
    </w:rPr>
  </w:style>
  <w:style w:type="character" w:customStyle="1" w:styleId="17">
    <w:name w:val="font61"/>
    <w:basedOn w:val="7"/>
    <w:qFormat/>
    <w:uiPriority w:val="0"/>
    <w:rPr>
      <w:rFonts w:hint="eastAsia" w:ascii="宋体" w:hAnsi="宋体" w:eastAsia="宋体" w:cs="宋体"/>
      <w:color w:val="000000"/>
      <w:sz w:val="22"/>
      <w:szCs w:val="22"/>
      <w:u w:val="none"/>
    </w:rPr>
  </w:style>
  <w:style w:type="character" w:customStyle="1" w:styleId="18">
    <w:name w:val="font31"/>
    <w:basedOn w:val="7"/>
    <w:qFormat/>
    <w:uiPriority w:val="0"/>
    <w:rPr>
      <w:rFonts w:hint="eastAsia" w:ascii="宋体" w:hAnsi="宋体" w:eastAsia="宋体" w:cs="宋体"/>
      <w:color w:val="000000"/>
      <w:sz w:val="22"/>
      <w:szCs w:val="22"/>
      <w:u w:val="none"/>
    </w:rPr>
  </w:style>
  <w:style w:type="character" w:customStyle="1" w:styleId="19">
    <w:name w:val="font4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10109</Words>
  <Characters>11960</Characters>
  <Lines>35</Lines>
  <Paragraphs>9</Paragraphs>
  <TotalTime>6</TotalTime>
  <ScaleCrop>false</ScaleCrop>
  <LinksUpToDate>false</LinksUpToDate>
  <CharactersWithSpaces>12322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长青</cp:lastModifiedBy>
  <dcterms:modified xsi:type="dcterms:W3CDTF">2024-03-01T06:35:18Z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4DB1FB9C8C3742F0A38955C36E1E88E0</vt:lpwstr>
  </property>
</Properties>
</file>