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3</w:t>
      </w: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四川省九寨沟县</w:t>
      </w:r>
      <w:r>
        <w:rPr>
          <w:rFonts w:hint="eastAsia" w:ascii="方正小标宋简体" w:hAnsi="黑体" w:eastAsia="方正小标宋简体"/>
          <w:sz w:val="84"/>
          <w:szCs w:val="84"/>
          <w:highlight w:val="none"/>
          <w:lang w:val="en-US" w:eastAsia="zh-CN"/>
        </w:rPr>
        <w:t>节能和无线电监测中心</w:t>
      </w:r>
      <w:r>
        <w:rPr>
          <w:rFonts w:hint="eastAsia" w:ascii="方正小标宋简体" w:hAnsi="黑体" w:eastAsia="方正小标宋简体"/>
          <w:sz w:val="84"/>
          <w:szCs w:val="84"/>
          <w:highlight w:val="none"/>
        </w:rPr>
        <w:t>202</w:t>
      </w:r>
      <w:r>
        <w:rPr>
          <w:rFonts w:hint="eastAsia" w:ascii="方正小标宋简体" w:hAnsi="黑体" w:eastAsia="方正小标宋简体"/>
          <w:sz w:val="84"/>
          <w:szCs w:val="84"/>
          <w:highlight w:val="none"/>
          <w:lang w:val="en-US" w:eastAsia="zh-CN"/>
        </w:rPr>
        <w:t>4</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第一部分 九寨沟县</w:t>
      </w:r>
      <w:r>
        <w:rPr>
          <w:rFonts w:hint="eastAsia" w:ascii="黑体" w:hAnsi="黑体" w:eastAsia="黑体"/>
          <w:sz w:val="32"/>
          <w:szCs w:val="32"/>
          <w:highlight w:val="none"/>
          <w:lang w:val="en-US" w:eastAsia="zh-CN"/>
        </w:rPr>
        <w:t>节能和无线电监测中心</w:t>
      </w:r>
      <w:r>
        <w:rPr>
          <w:rFonts w:hint="eastAsia" w:ascii="黑体" w:hAnsi="黑体" w:eastAsia="黑体"/>
          <w:sz w:val="32"/>
          <w:szCs w:val="32"/>
          <w:highlight w:val="none"/>
        </w:rPr>
        <w:t>概况</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一、九寨沟县</w:t>
      </w:r>
      <w:r>
        <w:rPr>
          <w:rFonts w:hint="eastAsia" w:ascii="仿宋_GB2312" w:hAnsi="仿宋" w:eastAsia="仿宋_GB2312"/>
          <w:sz w:val="32"/>
          <w:szCs w:val="32"/>
          <w:highlight w:val="none"/>
          <w:lang w:val="en-US" w:eastAsia="zh-CN"/>
        </w:rPr>
        <w:t>节能和无线电监测中心</w:t>
      </w:r>
      <w:r>
        <w:rPr>
          <w:rFonts w:hint="eastAsia" w:ascii="仿宋_GB2312" w:hAnsi="仿宋" w:eastAsia="仿宋_GB2312"/>
          <w:sz w:val="32"/>
          <w:szCs w:val="32"/>
          <w:highlight w:val="none"/>
        </w:rPr>
        <w:t>职能简介</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二、九寨沟县</w:t>
      </w:r>
      <w:r>
        <w:rPr>
          <w:rFonts w:hint="eastAsia" w:ascii="仿宋_GB2312" w:hAnsi="仿宋" w:eastAsia="仿宋_GB2312"/>
          <w:sz w:val="32"/>
          <w:szCs w:val="32"/>
          <w:highlight w:val="none"/>
          <w:lang w:val="en-US" w:eastAsia="zh-CN"/>
        </w:rPr>
        <w:t>节能和无线电监测中心</w:t>
      </w: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rPr>
        <w:t>年重点工作</w:t>
      </w:r>
    </w:p>
    <w:p>
      <w:pPr>
        <w:jc w:val="both"/>
        <w:rPr>
          <w:rFonts w:ascii="黑体" w:hAnsi="黑体" w:eastAsia="黑体"/>
          <w:sz w:val="32"/>
          <w:szCs w:val="32"/>
          <w:highlight w:val="none"/>
        </w:rPr>
      </w:pPr>
      <w:r>
        <w:rPr>
          <w:rFonts w:hint="eastAsia" w:ascii="黑体" w:hAnsi="黑体" w:eastAsia="黑体"/>
          <w:sz w:val="32"/>
          <w:szCs w:val="32"/>
          <w:highlight w:val="none"/>
        </w:rPr>
        <w:t>第二部分  九寨沟县</w:t>
      </w:r>
      <w:r>
        <w:rPr>
          <w:rFonts w:hint="eastAsia" w:ascii="黑体" w:hAnsi="黑体" w:eastAsia="黑体"/>
          <w:sz w:val="32"/>
          <w:szCs w:val="32"/>
          <w:highlight w:val="none"/>
          <w:lang w:val="en-US" w:eastAsia="zh-CN"/>
        </w:rPr>
        <w:t>节能和无线电监测中心</w:t>
      </w:r>
      <w:r>
        <w:rPr>
          <w:rFonts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收入总表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default" w:ascii="仿宋_GB2312" w:hAnsi="仿宋" w:eastAsia="仿宋_GB2312"/>
          <w:sz w:val="32"/>
          <w:szCs w:val="32"/>
          <w:highlight w:val="none"/>
          <w:lang w:val="en-US" w:eastAsia="zh-Hans"/>
        </w:rPr>
        <w:t>单位支出预算总表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default" w:ascii="仿宋_GB2312" w:hAnsi="仿宋" w:eastAsia="仿宋_GB2312"/>
          <w:sz w:val="32"/>
          <w:szCs w:val="32"/>
          <w:highlight w:val="none"/>
          <w:lang w:val="en-US" w:eastAsia="zh-Hans"/>
        </w:rPr>
        <w:t>财政拨款支出预算表（政府经济分类科目）</w:t>
      </w:r>
    </w:p>
    <w:p>
      <w:pPr>
        <w:jc w:val="both"/>
        <w:rPr>
          <w:rFonts w:hint="default" w:ascii="仿宋_GB2312" w:hAnsi="仿宋" w:eastAsia="仿宋_GB2312"/>
          <w:sz w:val="32"/>
          <w:szCs w:val="32"/>
          <w:highlight w:val="none"/>
          <w:lang w:val="en-US" w:eastAsia="zh-Hans"/>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default" w:ascii="仿宋_GB2312" w:hAnsi="仿宋" w:eastAsia="仿宋_GB2312"/>
          <w:sz w:val="32"/>
          <w:szCs w:val="32"/>
          <w:highlight w:val="none"/>
          <w:lang w:val="en-US" w:eastAsia="zh-Hans"/>
        </w:rPr>
        <w:t xml:space="preserve"> 一般公共预算支出总表</w:t>
      </w:r>
    </w:p>
    <w:p>
      <w:pPr>
        <w:jc w:val="both"/>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default" w:ascii="仿宋_GB2312" w:hAnsi="仿宋" w:eastAsia="仿宋_GB2312"/>
          <w:sz w:val="32"/>
          <w:szCs w:val="32"/>
          <w:highlight w:val="none"/>
          <w:lang w:val="en-US" w:eastAsia="zh-Hans"/>
        </w:rPr>
        <w:t xml:space="preserve"> 一般公共预算支出表</w:t>
      </w:r>
      <w:r>
        <w:rPr>
          <w:rFonts w:hint="eastAsia" w:ascii="仿宋_GB2312" w:hAnsi="仿宋" w:eastAsia="仿宋_GB2312"/>
          <w:sz w:val="32"/>
          <w:szCs w:val="32"/>
          <w:highlight w:val="none"/>
          <w:lang w:val="en-US" w:eastAsia="zh-CN"/>
        </w:rPr>
        <w:t>1</w:t>
      </w:r>
    </w:p>
    <w:p>
      <w:pPr>
        <w:jc w:val="both"/>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default" w:ascii="仿宋_GB2312" w:hAnsi="仿宋" w:eastAsia="仿宋_GB2312"/>
          <w:sz w:val="32"/>
          <w:szCs w:val="32"/>
          <w:highlight w:val="none"/>
          <w:lang w:val="en-US" w:eastAsia="zh-Hans"/>
        </w:rPr>
        <w:t>一般公共预算支出表</w:t>
      </w:r>
      <w:r>
        <w:rPr>
          <w:rFonts w:hint="eastAsia" w:ascii="仿宋_GB2312" w:hAnsi="仿宋" w:eastAsia="仿宋_GB2312"/>
          <w:sz w:val="32"/>
          <w:szCs w:val="32"/>
          <w:highlight w:val="none"/>
          <w:lang w:val="en-US" w:eastAsia="zh-CN"/>
        </w:rPr>
        <w:t>2</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default" w:ascii="仿宋_GB2312" w:hAnsi="仿宋" w:eastAsia="仿宋_GB2312"/>
          <w:sz w:val="32"/>
          <w:szCs w:val="32"/>
          <w:highlight w:val="none"/>
          <w:lang w:val="en-US" w:eastAsia="zh-Hans"/>
        </w:rPr>
        <w:t>一般公共预算基本支出预算表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default" w:ascii="仿宋_GB2312" w:hAnsi="仿宋" w:eastAsia="仿宋_GB2312"/>
          <w:sz w:val="32"/>
          <w:szCs w:val="32"/>
          <w:highlight w:val="none"/>
          <w:lang w:val="en-US" w:eastAsia="zh-Hans"/>
        </w:rPr>
        <w:t>一般公共预算“三公”经费支出表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default" w:ascii="仿宋_GB2312" w:hAnsi="仿宋" w:eastAsia="仿宋_GB2312"/>
          <w:sz w:val="32"/>
          <w:szCs w:val="32"/>
          <w:highlight w:val="none"/>
          <w:lang w:val="en-US" w:eastAsia="zh-Hans"/>
        </w:rPr>
        <w:t>支出预算总表</w:t>
      </w:r>
    </w:p>
    <w:p>
      <w:pPr>
        <w:jc w:val="both"/>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default" w:ascii="仿宋_GB2312" w:hAnsi="仿宋" w:eastAsia="仿宋_GB2312"/>
          <w:sz w:val="32"/>
          <w:szCs w:val="32"/>
          <w:highlight w:val="none"/>
          <w:lang w:val="en-US" w:eastAsia="zh-Hans"/>
        </w:rPr>
        <w:t>支出预算明细表</w:t>
      </w:r>
      <w:r>
        <w:rPr>
          <w:rFonts w:hint="eastAsia" w:ascii="仿宋_GB2312" w:hAnsi="仿宋" w:eastAsia="仿宋_GB2312"/>
          <w:sz w:val="32"/>
          <w:szCs w:val="32"/>
          <w:highlight w:val="none"/>
          <w:lang w:val="en-US" w:eastAsia="zh-CN"/>
        </w:rPr>
        <w:t>1</w:t>
      </w:r>
    </w:p>
    <w:p>
      <w:pPr>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default" w:ascii="仿宋_GB2312" w:hAnsi="仿宋" w:eastAsia="仿宋_GB2312"/>
          <w:sz w:val="32"/>
          <w:szCs w:val="32"/>
          <w:highlight w:val="none"/>
          <w:lang w:val="en-US" w:eastAsia="zh-Hans"/>
        </w:rPr>
        <w:t>支出预算明细表</w:t>
      </w:r>
      <w:r>
        <w:rPr>
          <w:rFonts w:hint="eastAsia" w:ascii="仿宋_GB2312" w:hAnsi="仿宋" w:eastAsia="仿宋_GB2312"/>
          <w:sz w:val="32"/>
          <w:szCs w:val="32"/>
          <w:highlight w:val="none"/>
          <w:lang w:val="en-US" w:eastAsia="zh-CN"/>
        </w:rPr>
        <w:t>2</w:t>
      </w:r>
    </w:p>
    <w:p>
      <w:pPr>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CN"/>
        </w:rPr>
        <w:t>四</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1</w:t>
      </w:r>
      <w:r>
        <w:rPr>
          <w:rFonts w:hint="eastAsia" w:ascii="仿宋_GB2312" w:hAnsi="仿宋" w:eastAsia="仿宋_GB2312"/>
          <w:sz w:val="32"/>
          <w:szCs w:val="32"/>
          <w:highlight w:val="none"/>
          <w:lang w:val="en-US" w:eastAsia="zh-CN"/>
        </w:rPr>
        <w:t>4</w:t>
      </w:r>
      <w:r>
        <w:rPr>
          <w:rFonts w:hint="default" w:ascii="仿宋_GB2312" w:hAnsi="仿宋" w:eastAsia="仿宋_GB2312"/>
          <w:sz w:val="32"/>
          <w:szCs w:val="32"/>
          <w:highlight w:val="none"/>
          <w:lang w:eastAsia="zh-Hans"/>
        </w:rPr>
        <w:t xml:space="preserve">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预算项目绩效目标表</w:t>
      </w:r>
    </w:p>
    <w:p>
      <w:pPr>
        <w:jc w:val="both"/>
        <w:rPr>
          <w:rFonts w:ascii="黑体" w:hAnsi="黑体" w:eastAsia="黑体"/>
          <w:sz w:val="32"/>
          <w:szCs w:val="32"/>
          <w:highlight w:val="none"/>
        </w:rPr>
      </w:pPr>
      <w:r>
        <w:rPr>
          <w:rFonts w:hint="eastAsia" w:ascii="黑体" w:hAnsi="黑体" w:eastAsia="黑体"/>
          <w:sz w:val="32"/>
          <w:szCs w:val="32"/>
          <w:highlight w:val="none"/>
        </w:rPr>
        <w:t>第三部分  九寨沟县</w:t>
      </w:r>
      <w:r>
        <w:rPr>
          <w:rFonts w:hint="eastAsia" w:ascii="黑体" w:hAnsi="黑体" w:eastAsia="黑体"/>
          <w:sz w:val="32"/>
          <w:szCs w:val="32"/>
          <w:highlight w:val="none"/>
          <w:lang w:val="en-US" w:eastAsia="zh-CN"/>
        </w:rPr>
        <w:t>节能和无线电监测中心</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预算情况说明</w:t>
      </w:r>
    </w:p>
    <w:p>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pPr>
        <w:rPr>
          <w:rFonts w:hint="eastAsia" w:ascii="黑体" w:hAnsi="黑体" w:eastAsia="黑体"/>
          <w:sz w:val="32"/>
          <w:szCs w:val="32"/>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第一部分  九寨沟县</w:t>
      </w:r>
      <w:r>
        <w:rPr>
          <w:rFonts w:hint="eastAsia" w:ascii="方正小标宋简体" w:hAnsi="黑体" w:eastAsia="方正小标宋简体"/>
          <w:sz w:val="44"/>
          <w:szCs w:val="44"/>
          <w:highlight w:val="none"/>
          <w:lang w:val="en-US" w:eastAsia="zh-CN"/>
        </w:rPr>
        <w:t>节能和无线电监测中心</w:t>
      </w:r>
      <w:r>
        <w:rPr>
          <w:rFonts w:hint="eastAsia" w:ascii="方正小标宋简体" w:hAnsi="黑体" w:eastAsia="方正小标宋简体"/>
          <w:sz w:val="44"/>
          <w:szCs w:val="44"/>
          <w:highlight w:val="none"/>
        </w:rPr>
        <w:t>概况</w:t>
      </w:r>
    </w:p>
    <w:p>
      <w:pPr>
        <w:rPr>
          <w:highlight w:val="none"/>
        </w:rPr>
      </w:pPr>
      <w:r>
        <w:rPr>
          <w:rFonts w:hint="eastAsia" w:ascii="方正小标宋简体" w:hAnsi="黑体" w:eastAsia="方正小标宋简体"/>
          <w:sz w:val="44"/>
          <w:szCs w:val="44"/>
          <w:highlight w:val="none"/>
        </w:rPr>
        <w:br w:type="page"/>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w:t>
      </w:r>
      <w:r>
        <w:rPr>
          <w:rFonts w:hint="eastAsia" w:ascii="黑体" w:hAnsi="黑体" w:eastAsia="黑体"/>
          <w:sz w:val="32"/>
          <w:szCs w:val="32"/>
          <w:highlight w:val="none"/>
        </w:rPr>
        <w:t>九寨沟县</w:t>
      </w:r>
      <w:r>
        <w:rPr>
          <w:rFonts w:hint="eastAsia" w:ascii="黑体" w:hAnsi="黑体" w:eastAsia="黑体"/>
          <w:sz w:val="32"/>
          <w:szCs w:val="32"/>
          <w:highlight w:val="none"/>
          <w:lang w:val="en-US" w:eastAsia="zh-CN"/>
        </w:rPr>
        <w:t>节能和无线电监测中心</w:t>
      </w:r>
      <w:r>
        <w:rPr>
          <w:rFonts w:hint="eastAsia" w:ascii="黑体" w:hAnsi="黑体" w:eastAsia="黑体"/>
          <w:sz w:val="32"/>
          <w:szCs w:val="32"/>
          <w:highlight w:val="none"/>
        </w:rPr>
        <w:t>职能</w:t>
      </w:r>
      <w:r>
        <w:rPr>
          <w:rFonts w:ascii="黑体" w:hAnsi="黑体" w:eastAsia="黑体"/>
          <w:sz w:val="32"/>
          <w:szCs w:val="32"/>
          <w:highlight w:val="none"/>
        </w:rPr>
        <w:t>简介</w:t>
      </w:r>
    </w:p>
    <w:p>
      <w:pPr>
        <w:pStyle w:val="2"/>
        <w:adjustRightInd w:val="0"/>
        <w:snapToGrid w:val="0"/>
        <w:spacing w:before="93" w:line="600" w:lineRule="exact"/>
        <w:ind w:firstLine="672" w:firstLineChars="210"/>
        <w:outlineLvl w:val="2"/>
        <w:rPr>
          <w:rFonts w:ascii="仿宋" w:eastAsia="仿宋"/>
          <w:sz w:val="32"/>
          <w:szCs w:val="32"/>
        </w:rPr>
      </w:pPr>
      <w:r>
        <w:rPr>
          <w:rFonts w:hint="eastAsia" w:ascii="仿宋_GB2312" w:hAnsi="仿宋" w:eastAsia="仿宋_GB2312"/>
          <w:sz w:val="32"/>
          <w:szCs w:val="32"/>
          <w:highlight w:val="none"/>
        </w:rPr>
        <w:t>九寨沟县</w:t>
      </w:r>
      <w:r>
        <w:rPr>
          <w:rFonts w:hint="eastAsia" w:ascii="仿宋_GB2312" w:hAnsi="仿宋" w:eastAsia="仿宋_GB2312"/>
          <w:sz w:val="32"/>
          <w:szCs w:val="32"/>
          <w:highlight w:val="none"/>
          <w:lang w:val="en-US" w:eastAsia="zh-CN"/>
        </w:rPr>
        <w:t>节能和无线电监测中心</w:t>
      </w:r>
      <w:r>
        <w:rPr>
          <w:rFonts w:ascii="仿宋" w:eastAsia="仿宋"/>
          <w:sz w:val="32"/>
          <w:szCs w:val="32"/>
        </w:rPr>
        <w:t>负责节能产品的认证、指导和无线电站（台）技术指标测定等工作。</w:t>
      </w:r>
    </w:p>
    <w:p>
      <w:pPr>
        <w:ind w:firstLine="640" w:firstLineChars="200"/>
        <w:jc w:val="both"/>
        <w:rPr>
          <w:rFonts w:ascii="仿宋_GB2312" w:hAnsi="仿宋" w:eastAsia="仿宋_GB2312"/>
          <w:sz w:val="32"/>
          <w:szCs w:val="32"/>
          <w:highlight w:val="none"/>
        </w:rPr>
      </w:pPr>
    </w:p>
    <w:p>
      <w:pPr>
        <w:ind w:firstLine="640" w:firstLineChars="200"/>
        <w:jc w:val="both"/>
        <w:rPr>
          <w:rFonts w:hint="eastAsia" w:ascii="黑体" w:hAnsi="黑体" w:eastAsia="黑体"/>
          <w:sz w:val="32"/>
          <w:szCs w:val="32"/>
          <w:highlight w:val="none"/>
        </w:rPr>
      </w:pPr>
      <w:r>
        <w:rPr>
          <w:rFonts w:hint="eastAsia" w:ascii="黑体" w:hAnsi="黑体" w:eastAsia="黑体"/>
          <w:sz w:val="32"/>
          <w:szCs w:val="32"/>
          <w:highlight w:val="none"/>
        </w:rPr>
        <w:t>二</w:t>
      </w:r>
      <w:r>
        <w:rPr>
          <w:rFonts w:hint="default" w:ascii="黑体" w:hAnsi="黑体" w:eastAsia="黑体"/>
          <w:sz w:val="32"/>
          <w:szCs w:val="32"/>
          <w:highlight w:val="none"/>
        </w:rPr>
        <w:t>、九寨沟县</w:t>
      </w:r>
      <w:r>
        <w:rPr>
          <w:rFonts w:hint="default" w:ascii="黑体" w:hAnsi="黑体" w:eastAsia="黑体"/>
          <w:sz w:val="32"/>
          <w:szCs w:val="32"/>
          <w:highlight w:val="none"/>
          <w:lang w:val="en-US" w:eastAsia="zh-CN"/>
        </w:rPr>
        <w:t>节能和无线电监测中心</w:t>
      </w:r>
      <w:r>
        <w:rPr>
          <w:rFonts w:hint="eastAsia" w:ascii="黑体" w:hAnsi="黑体" w:eastAsia="黑体"/>
          <w:sz w:val="32"/>
          <w:szCs w:val="32"/>
          <w:highlight w:val="none"/>
        </w:rPr>
        <w:t>202</w:t>
      </w:r>
      <w:r>
        <w:rPr>
          <w:rFonts w:hint="eastAsia" w:ascii="黑体" w:hAnsi="黑体" w:eastAsia="黑体"/>
          <w:sz w:val="32"/>
          <w:szCs w:val="32"/>
          <w:highlight w:val="none"/>
          <w:lang w:val="en-US" w:eastAsia="zh-CN"/>
        </w:rPr>
        <w:t>4</w:t>
      </w:r>
      <w:r>
        <w:rPr>
          <w:rFonts w:hint="eastAsia" w:ascii="黑体" w:hAnsi="黑体" w:eastAsia="黑体"/>
          <w:sz w:val="32"/>
          <w:szCs w:val="32"/>
          <w:highlight w:val="none"/>
        </w:rPr>
        <w:t>年重点工作</w:t>
      </w:r>
    </w:p>
    <w:p>
      <w:pPr>
        <w:pStyle w:val="2"/>
        <w:adjustRightInd w:val="0"/>
        <w:snapToGrid w:val="0"/>
        <w:spacing w:before="93" w:beforeLines="0" w:line="600" w:lineRule="exact"/>
        <w:ind w:firstLine="665" w:firstLineChars="208"/>
        <w:outlineLvl w:val="2"/>
        <w:rPr>
          <w:rFonts w:ascii="仿宋" w:eastAsia="仿宋"/>
          <w:bCs/>
          <w:color w:val="000000"/>
          <w:sz w:val="32"/>
          <w:szCs w:val="32"/>
        </w:rPr>
      </w:pPr>
      <w:r>
        <w:rPr>
          <w:rFonts w:hint="eastAsia" w:ascii="仿宋_GB2312" w:hAnsi="仿宋" w:eastAsia="仿宋_GB2312"/>
          <w:sz w:val="32"/>
          <w:szCs w:val="32"/>
          <w:highlight w:val="none"/>
        </w:rPr>
        <w:t>九寨沟县</w:t>
      </w:r>
      <w:r>
        <w:rPr>
          <w:rFonts w:hint="eastAsia" w:ascii="仿宋_GB2312" w:hAnsi="仿宋" w:eastAsia="仿宋_GB2312"/>
          <w:sz w:val="32"/>
          <w:szCs w:val="32"/>
          <w:highlight w:val="none"/>
          <w:lang w:val="en-US" w:eastAsia="zh-CN"/>
        </w:rPr>
        <w:t>节能和无线电监测中心</w:t>
      </w:r>
      <w:r>
        <w:rPr>
          <w:rFonts w:hint="eastAsia" w:hAnsi="仿宋"/>
          <w:sz w:val="32"/>
          <w:szCs w:val="32"/>
          <w:highlight w:val="none"/>
          <w:lang w:val="en-US" w:eastAsia="zh-CN"/>
        </w:rPr>
        <w:t>2024年重点工作为</w:t>
      </w:r>
      <w:r>
        <w:rPr>
          <w:rFonts w:hint="eastAsia" w:ascii="仿宋" w:eastAsia="仿宋"/>
          <w:bCs/>
          <w:color w:val="000000"/>
          <w:sz w:val="32"/>
          <w:szCs w:val="32"/>
          <w:lang w:val="en-US" w:eastAsia="zh-CN"/>
        </w:rPr>
        <w:t>不断改善</w:t>
      </w:r>
      <w:r>
        <w:rPr>
          <w:rFonts w:ascii="仿宋" w:eastAsia="仿宋"/>
          <w:bCs/>
          <w:color w:val="000000"/>
          <w:sz w:val="32"/>
          <w:szCs w:val="32"/>
          <w:lang w:val="en-US" w:eastAsia="zh-CN"/>
        </w:rPr>
        <w:t>提升</w:t>
      </w:r>
      <w:r>
        <w:rPr>
          <w:rFonts w:ascii="仿宋" w:eastAsia="仿宋"/>
          <w:sz w:val="32"/>
          <w:szCs w:val="32"/>
        </w:rPr>
        <w:t>节能产品的认证、指导和无线电站（台）技术指标测定等</w:t>
      </w:r>
      <w:r>
        <w:rPr>
          <w:rFonts w:ascii="仿宋" w:eastAsia="仿宋"/>
          <w:bCs/>
          <w:color w:val="000000"/>
          <w:sz w:val="32"/>
          <w:szCs w:val="32"/>
          <w:lang w:val="en-US" w:eastAsia="zh-CN"/>
        </w:rPr>
        <w:t>事业</w:t>
      </w:r>
      <w:r>
        <w:rPr>
          <w:rFonts w:hint="eastAsia" w:ascii="仿宋" w:eastAsia="仿宋"/>
          <w:bCs/>
          <w:color w:val="000000"/>
          <w:sz w:val="32"/>
          <w:szCs w:val="32"/>
          <w:lang w:val="en-US" w:eastAsia="zh-CN"/>
        </w:rPr>
        <w:t>管理，严格经费与资产管理，改进文风会风，精简会议，提高行政效率，降低行政成本。履职尽职的完成了职能工作。</w:t>
      </w:r>
    </w:p>
    <w:p>
      <w:pPr>
        <w:ind w:firstLine="640" w:firstLineChars="200"/>
        <w:jc w:val="both"/>
        <w:rPr>
          <w:rFonts w:ascii="仿宋_GB2312" w:hAnsi="仿宋" w:eastAsia="仿宋_GB2312"/>
          <w:sz w:val="32"/>
          <w:szCs w:val="32"/>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第二部分  九寨沟县</w:t>
      </w:r>
      <w:r>
        <w:rPr>
          <w:rFonts w:hint="eastAsia" w:ascii="方正小标宋简体" w:hAnsi="黑体" w:eastAsia="方正小标宋简体"/>
          <w:sz w:val="44"/>
          <w:szCs w:val="44"/>
          <w:highlight w:val="none"/>
          <w:lang w:val="en-US" w:eastAsia="zh-CN"/>
        </w:rPr>
        <w:t>节能和无线电监测中心</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w:t>
      </w:r>
      <w:r>
        <w:rPr>
          <w:rFonts w:hint="eastAsia" w:ascii="方正小标宋简体" w:hAnsi="黑体" w:eastAsia="方正小标宋简体"/>
          <w:sz w:val="44"/>
          <w:szCs w:val="44"/>
          <w:highlight w:val="none"/>
          <w:lang w:val="en-US" w:eastAsia="zh-CN"/>
        </w:rPr>
        <w:t>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预算表</w:t>
      </w:r>
    </w:p>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p>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p>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p>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p>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p>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p>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p>
    <w:p>
      <w:pPr>
        <w:keepNext w:val="0"/>
        <w:keepLines w:val="0"/>
        <w:widowControl/>
        <w:suppressLineNumbers w:val="0"/>
        <w:jc w:val="left"/>
        <w:rPr>
          <w:rFonts w:ascii="方正小标宋简体" w:hAnsi="方正小标宋简体" w:eastAsia="方正小标宋简体" w:cs="方正小标宋简体"/>
          <w:color w:val="000000"/>
          <w:kern w:val="0"/>
          <w:sz w:val="36"/>
          <w:szCs w:val="36"/>
          <w:lang w:val="en-US" w:eastAsia="zh-CN" w:bidi="ar"/>
        </w:rPr>
      </w:pPr>
    </w:p>
    <w:p>
      <w:pPr>
        <w:keepNext w:val="0"/>
        <w:keepLines w:val="0"/>
        <w:widowControl/>
        <w:suppressLineNumbers w:val="0"/>
        <w:jc w:val="left"/>
        <w:rPr>
          <w:rFonts w:hint="eastAsia" w:ascii="黑体" w:hAnsi="宋体" w:eastAsia="黑体" w:cs="黑体"/>
          <w:b/>
          <w:bCs/>
          <w:i w:val="0"/>
          <w:iCs w:val="0"/>
          <w:color w:val="000000"/>
          <w:kern w:val="0"/>
          <w:sz w:val="32"/>
          <w:szCs w:val="32"/>
          <w:u w:val="none"/>
          <w:lang w:val="en-US" w:eastAsia="zh-CN" w:bidi="ar"/>
        </w:rPr>
      </w:pPr>
      <w:r>
        <w:rPr>
          <w:rFonts w:ascii="方正小标宋简体" w:hAnsi="方正小标宋简体" w:eastAsia="方正小标宋简体" w:cs="方正小标宋简体"/>
          <w:color w:val="000000"/>
          <w:kern w:val="0"/>
          <w:sz w:val="36"/>
          <w:szCs w:val="36"/>
          <w:lang w:val="en-US" w:eastAsia="zh-CN" w:bidi="ar"/>
        </w:rPr>
        <w:t>表 1：</w:t>
      </w:r>
      <w:r>
        <w:rPr>
          <w:rFonts w:hint="eastAsia" w:ascii="方正小标宋简体" w:hAnsi="方正小标宋简体" w:eastAsia="方正小标宋简体" w:cs="方正小标宋简体"/>
          <w:color w:val="000000"/>
          <w:kern w:val="0"/>
          <w:sz w:val="36"/>
          <w:szCs w:val="36"/>
          <w:lang w:val="en-US" w:eastAsia="zh-CN" w:bidi="ar"/>
        </w:rPr>
        <w:t>单位收支总表</w:t>
      </w:r>
    </w:p>
    <w:p>
      <w:pPr>
        <w:rPr>
          <w:rFonts w:hint="eastAsia" w:ascii="方正小标宋简体" w:hAnsi="黑体" w:eastAsia="方正小标宋简体"/>
          <w:sz w:val="44"/>
          <w:szCs w:val="44"/>
          <w:highlight w:val="none"/>
          <w:lang w:eastAsia="zh-CN"/>
        </w:rPr>
      </w:pPr>
      <w:r>
        <w:rPr>
          <w:rFonts w:hint="eastAsia" w:ascii="方正小标宋简体" w:hAnsi="黑体" w:eastAsia="方正小标宋简体"/>
          <w:sz w:val="44"/>
          <w:szCs w:val="44"/>
          <w:highlight w:val="none"/>
          <w:lang w:eastAsia="zh-CN"/>
        </w:rPr>
        <w:drawing>
          <wp:inline distT="0" distB="0" distL="114300" distR="114300">
            <wp:extent cx="5413375" cy="5842000"/>
            <wp:effectExtent l="0" t="0" r="15875" b="6350"/>
            <wp:docPr id="7" name="图片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
                    <pic:cNvPicPr>
                      <a:picLocks noChangeAspect="1"/>
                    </pic:cNvPicPr>
                  </pic:nvPicPr>
                  <pic:blipFill>
                    <a:blip r:embed="rId5"/>
                    <a:stretch>
                      <a:fillRect/>
                    </a:stretch>
                  </pic:blipFill>
                  <pic:spPr>
                    <a:xfrm>
                      <a:off x="0" y="0"/>
                      <a:ext cx="5413375" cy="5842000"/>
                    </a:xfrm>
                    <a:prstGeom prst="rect">
                      <a:avLst/>
                    </a:prstGeom>
                  </pic:spPr>
                </pic:pic>
              </a:graphicData>
            </a:graphic>
          </wp:inline>
        </w:drawing>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2 </w:t>
      </w:r>
      <w:r>
        <w:rPr>
          <w:rFonts w:hint="eastAsia" w:ascii="方正小标宋简体" w:hAnsi="方正小标宋简体" w:eastAsia="方正小标宋简体" w:cs="方正小标宋简体"/>
          <w:color w:val="000000"/>
          <w:kern w:val="0"/>
          <w:sz w:val="36"/>
          <w:szCs w:val="36"/>
          <w:lang w:val="en-US" w:eastAsia="zh-Hans" w:bidi="ar"/>
        </w:rPr>
        <w:t>单位</w:t>
      </w:r>
      <w:r>
        <w:rPr>
          <w:rFonts w:hint="eastAsia" w:ascii="方正小标宋简体" w:hAnsi="方正小标宋简体" w:eastAsia="方正小标宋简体" w:cs="方正小标宋简体"/>
          <w:color w:val="000000"/>
          <w:kern w:val="0"/>
          <w:sz w:val="36"/>
          <w:szCs w:val="36"/>
          <w:lang w:val="en-US" w:eastAsia="zh-CN" w:bidi="ar"/>
        </w:rPr>
        <w:t>收入总表</w:t>
      </w:r>
    </w:p>
    <w:p>
      <w:pPr>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drawing>
          <wp:inline distT="0" distB="0" distL="114300" distR="114300">
            <wp:extent cx="5433695" cy="2689860"/>
            <wp:effectExtent l="0" t="0" r="14605" b="15240"/>
            <wp:docPr id="8" name="图片 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1"/>
                    <pic:cNvPicPr>
                      <a:picLocks noChangeAspect="1"/>
                    </pic:cNvPicPr>
                  </pic:nvPicPr>
                  <pic:blipFill>
                    <a:blip r:embed="rId6"/>
                    <a:stretch>
                      <a:fillRect/>
                    </a:stretch>
                  </pic:blipFill>
                  <pic:spPr>
                    <a:xfrm>
                      <a:off x="0" y="0"/>
                      <a:ext cx="5433695" cy="2689860"/>
                    </a:xfrm>
                    <a:prstGeom prst="rect">
                      <a:avLst/>
                    </a:prstGeom>
                  </pic:spPr>
                </pic:pic>
              </a:graphicData>
            </a:graphic>
          </wp:inline>
        </w:drawing>
      </w:r>
    </w:p>
    <w:p>
      <w:pPr>
        <w:keepNext w:val="0"/>
        <w:keepLines w:val="0"/>
        <w:widowControl/>
        <w:suppressLineNumbers w:val="0"/>
        <w:jc w:val="left"/>
        <w:rPr>
          <w:rFonts w:hint="default"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eastAsia" w:ascii="方正小标宋简体" w:hAnsi="方正小标宋简体" w:eastAsia="方正小标宋简体" w:cs="方正小标宋简体"/>
          <w:color w:val="000000"/>
          <w:kern w:val="0"/>
          <w:sz w:val="36"/>
          <w:szCs w:val="36"/>
          <w:lang w:val="en-US" w:eastAsia="zh-CN" w:bidi="ar"/>
        </w:rPr>
        <w:t>3</w:t>
      </w:r>
      <w:r>
        <w:rPr>
          <w:rFonts w:hint="default" w:ascii="方正小标宋简体" w:hAnsi="方正小标宋简体" w:eastAsia="方正小标宋简体" w:cs="方正小标宋简体"/>
          <w:color w:val="000000"/>
          <w:kern w:val="0"/>
          <w:sz w:val="36"/>
          <w:szCs w:val="36"/>
          <w:lang w:val="en-US" w:eastAsia="zh-Hans" w:bidi="ar"/>
        </w:rPr>
        <w:t xml:space="preserve"> 单位支出</w:t>
      </w:r>
      <w:r>
        <w:rPr>
          <w:rFonts w:hint="eastAsia" w:ascii="方正小标宋简体" w:hAnsi="方正小标宋简体" w:eastAsia="方正小标宋简体" w:cs="方正小标宋简体"/>
          <w:color w:val="000000"/>
          <w:kern w:val="0"/>
          <w:sz w:val="36"/>
          <w:szCs w:val="36"/>
          <w:lang w:val="en-US" w:eastAsia="zh-CN" w:bidi="ar"/>
        </w:rPr>
        <w:t>预算</w:t>
      </w:r>
      <w:r>
        <w:rPr>
          <w:rFonts w:hint="default" w:ascii="方正小标宋简体" w:hAnsi="方正小标宋简体" w:eastAsia="方正小标宋简体" w:cs="方正小标宋简体"/>
          <w:color w:val="000000"/>
          <w:kern w:val="0"/>
          <w:sz w:val="36"/>
          <w:szCs w:val="36"/>
          <w:lang w:val="en-US" w:eastAsia="zh-Hans" w:bidi="ar"/>
        </w:rPr>
        <w:t>总表</w:t>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459730" cy="3580765"/>
            <wp:effectExtent l="0" t="0" r="7620" b="635"/>
            <wp:docPr id="9" name="图片 9"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2"/>
                    <pic:cNvPicPr>
                      <a:picLocks noChangeAspect="1"/>
                    </pic:cNvPicPr>
                  </pic:nvPicPr>
                  <pic:blipFill>
                    <a:blip r:embed="rId7"/>
                    <a:stretch>
                      <a:fillRect/>
                    </a:stretch>
                  </pic:blipFill>
                  <pic:spPr>
                    <a:xfrm>
                      <a:off x="0" y="0"/>
                      <a:ext cx="5459730" cy="3580765"/>
                    </a:xfrm>
                    <a:prstGeom prst="rect">
                      <a:avLst/>
                    </a:prstGeom>
                  </pic:spPr>
                </pic:pic>
              </a:graphicData>
            </a:graphic>
          </wp:inline>
        </w:drawing>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仿宋_GB2312" w:hAnsi="黑体" w:eastAsia="仿宋_GB2312"/>
          <w:sz w:val="32"/>
          <w:szCs w:val="32"/>
          <w:highlight w:val="none"/>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4 </w:t>
      </w:r>
      <w:r>
        <w:rPr>
          <w:rFonts w:hint="eastAsia" w:ascii="方正小标宋简体" w:hAnsi="方正小标宋简体" w:eastAsia="方正小标宋简体" w:cs="方正小标宋简体"/>
          <w:color w:val="000000"/>
          <w:kern w:val="0"/>
          <w:sz w:val="36"/>
          <w:szCs w:val="36"/>
          <w:lang w:val="en-US" w:eastAsia="zh-Hans" w:bidi="ar"/>
        </w:rPr>
        <w:t>财政拨款收支总表</w:t>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485130" cy="3718560"/>
            <wp:effectExtent l="0" t="0" r="1270" b="15240"/>
            <wp:docPr id="10" name="图片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
                    <pic:cNvPicPr>
                      <a:picLocks noChangeAspect="1"/>
                    </pic:cNvPicPr>
                  </pic:nvPicPr>
                  <pic:blipFill>
                    <a:blip r:embed="rId8"/>
                    <a:stretch>
                      <a:fillRect/>
                    </a:stretch>
                  </pic:blipFill>
                  <pic:spPr>
                    <a:xfrm>
                      <a:off x="0" y="0"/>
                      <a:ext cx="5485130" cy="3718560"/>
                    </a:xfrm>
                    <a:prstGeom prst="rect">
                      <a:avLst/>
                    </a:prstGeom>
                  </pic:spPr>
                </pic:pic>
              </a:graphicData>
            </a:graphic>
          </wp:inline>
        </w:drawing>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5 </w:t>
      </w:r>
      <w:r>
        <w:rPr>
          <w:rFonts w:hint="eastAsia" w:ascii="方正小标宋简体" w:hAnsi="方正小标宋简体" w:eastAsia="方正小标宋简体" w:cs="方正小标宋简体"/>
          <w:color w:val="000000"/>
          <w:kern w:val="0"/>
          <w:sz w:val="36"/>
          <w:szCs w:val="36"/>
          <w:lang w:val="en-US" w:eastAsia="zh-Hans" w:bidi="ar"/>
        </w:rPr>
        <w:t>财政拨款支出预算表（</w:t>
      </w:r>
      <w:r>
        <w:rPr>
          <w:rFonts w:hint="eastAsia" w:ascii="方正小标宋简体" w:hAnsi="方正小标宋简体" w:eastAsia="方正小标宋简体" w:cs="方正小标宋简体"/>
          <w:color w:val="000000"/>
          <w:kern w:val="0"/>
          <w:sz w:val="36"/>
          <w:szCs w:val="36"/>
          <w:lang w:val="en-US" w:eastAsia="zh-CN" w:bidi="ar"/>
        </w:rPr>
        <w:t>政府</w:t>
      </w:r>
      <w:r>
        <w:rPr>
          <w:rFonts w:hint="eastAsia" w:ascii="方正小标宋简体" w:hAnsi="方正小标宋简体" w:eastAsia="方正小标宋简体" w:cs="方正小标宋简体"/>
          <w:color w:val="000000"/>
          <w:kern w:val="0"/>
          <w:sz w:val="36"/>
          <w:szCs w:val="36"/>
          <w:lang w:val="en-US" w:eastAsia="zh-Hans" w:bidi="ar"/>
        </w:rPr>
        <w:t>经济分类科目）</w:t>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506720" cy="3874770"/>
            <wp:effectExtent l="0" t="0" r="17780" b="11430"/>
            <wp:docPr id="5" name="图片 5"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1"/>
                    <pic:cNvPicPr>
                      <a:picLocks noChangeAspect="1"/>
                    </pic:cNvPicPr>
                  </pic:nvPicPr>
                  <pic:blipFill>
                    <a:blip r:embed="rId9"/>
                    <a:stretch>
                      <a:fillRect/>
                    </a:stretch>
                  </pic:blipFill>
                  <pic:spPr>
                    <a:xfrm>
                      <a:off x="0" y="0"/>
                      <a:ext cx="5506720" cy="3874770"/>
                    </a:xfrm>
                    <a:prstGeom prst="rect">
                      <a:avLst/>
                    </a:prstGeom>
                  </pic:spPr>
                </pic:pic>
              </a:graphicData>
            </a:graphic>
          </wp:inline>
        </w:drawing>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6 一般公共预算支出总表</w:t>
      </w: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516245" cy="2934970"/>
            <wp:effectExtent l="0" t="0" r="8255" b="17780"/>
            <wp:docPr id="11" name="图片 1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
                    <pic:cNvPicPr>
                      <a:picLocks noChangeAspect="1"/>
                    </pic:cNvPicPr>
                  </pic:nvPicPr>
                  <pic:blipFill>
                    <a:blip r:embed="rId10"/>
                    <a:stretch>
                      <a:fillRect/>
                    </a:stretch>
                  </pic:blipFill>
                  <pic:spPr>
                    <a:xfrm>
                      <a:off x="0" y="0"/>
                      <a:ext cx="5516245" cy="2934970"/>
                    </a:xfrm>
                    <a:prstGeom prst="rect">
                      <a:avLst/>
                    </a:prstGeom>
                  </pic:spPr>
                </pic:pic>
              </a:graphicData>
            </a:graphic>
          </wp:inline>
        </w:drawing>
      </w:r>
    </w:p>
    <w:p>
      <w:pPr>
        <w:keepNext w:val="0"/>
        <w:keepLines w:val="0"/>
        <w:widowControl/>
        <w:suppressLineNumbers w:val="0"/>
        <w:jc w:val="left"/>
        <w:rPr>
          <w:rFonts w:hint="default"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7 一般公共预算支出表</w:t>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569585" cy="3432810"/>
            <wp:effectExtent l="0" t="0" r="12065" b="15240"/>
            <wp:docPr id="21" name="图片 21" descr="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1(1)"/>
                    <pic:cNvPicPr>
                      <a:picLocks noChangeAspect="1"/>
                    </pic:cNvPicPr>
                  </pic:nvPicPr>
                  <pic:blipFill>
                    <a:blip r:embed="rId11"/>
                    <a:stretch>
                      <a:fillRect/>
                    </a:stretch>
                  </pic:blipFill>
                  <pic:spPr>
                    <a:xfrm>
                      <a:off x="0" y="0"/>
                      <a:ext cx="5569585" cy="3432810"/>
                    </a:xfrm>
                    <a:prstGeom prst="rect">
                      <a:avLst/>
                    </a:prstGeom>
                  </pic:spPr>
                </pic:pic>
              </a:graphicData>
            </a:graphic>
          </wp:inline>
        </w:drawing>
      </w:r>
    </w:p>
    <w:tbl>
      <w:tblPr>
        <w:tblStyle w:val="7"/>
        <w:tblpPr w:leftFromText="180" w:rightFromText="180" w:vertAnchor="text" w:horzAnchor="page" w:tblpX="1283" w:tblpY="-8407"/>
        <w:tblOverlap w:val="never"/>
        <w:tblW w:w="103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37" w:hRule="atLeast"/>
        </w:trPr>
        <w:tc>
          <w:tcPr>
            <w:tcW w:w="103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both"/>
              <w:textAlignment w:val="center"/>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8 </w:t>
            </w:r>
            <w:r>
              <w:rPr>
                <w:rFonts w:hint="eastAsia" w:ascii="方正小标宋简体" w:hAnsi="方正小标宋简体" w:eastAsia="方正小标宋简体" w:cs="方正小标宋简体"/>
                <w:color w:val="000000"/>
                <w:kern w:val="0"/>
                <w:sz w:val="36"/>
                <w:szCs w:val="36"/>
                <w:lang w:val="en-US" w:eastAsia="zh-Hans" w:bidi="ar"/>
              </w:rPr>
              <w:t>一般公共预算支出表</w:t>
            </w:r>
          </w:p>
          <w:p>
            <w:pPr>
              <w:keepNext w:val="0"/>
              <w:keepLines w:val="0"/>
              <w:widowControl/>
              <w:suppressLineNumbers w:val="0"/>
              <w:jc w:val="both"/>
              <w:textAlignment w:val="center"/>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993765" cy="4511675"/>
                  <wp:effectExtent l="0" t="0" r="6985" b="3175"/>
                  <wp:docPr id="14" name="图片 14" descr="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1（2）"/>
                          <pic:cNvPicPr>
                            <a:picLocks noChangeAspect="1"/>
                          </pic:cNvPicPr>
                        </pic:nvPicPr>
                        <pic:blipFill>
                          <a:blip r:embed="rId12"/>
                          <a:stretch>
                            <a:fillRect/>
                          </a:stretch>
                        </pic:blipFill>
                        <pic:spPr>
                          <a:xfrm>
                            <a:off x="0" y="0"/>
                            <a:ext cx="5993765" cy="4511675"/>
                          </a:xfrm>
                          <a:prstGeom prst="rect">
                            <a:avLst/>
                          </a:prstGeom>
                        </pic:spPr>
                      </pic:pic>
                    </a:graphicData>
                  </a:graphic>
                </wp:inline>
              </w:drawing>
            </w:r>
          </w:p>
        </w:tc>
      </w:tr>
    </w:tbl>
    <w:tbl>
      <w:tblPr>
        <w:tblStyle w:val="7"/>
        <w:tblpPr w:leftFromText="180" w:rightFromText="180" w:vertAnchor="text" w:horzAnchor="page" w:tblpX="1298" w:tblpY="44"/>
        <w:tblOverlap w:val="never"/>
        <w:tblW w:w="96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968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both"/>
              <w:textAlignment w:val="center"/>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9 一般公共预算基本支出预算表</w:t>
            </w:r>
          </w:p>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6030595" cy="4137025"/>
                  <wp:effectExtent l="0" t="0" r="8255" b="15875"/>
                  <wp:docPr id="16" name="图片 16"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3-2"/>
                          <pic:cNvPicPr>
                            <a:picLocks noChangeAspect="1"/>
                          </pic:cNvPicPr>
                        </pic:nvPicPr>
                        <pic:blipFill>
                          <a:blip r:embed="rId13"/>
                          <a:stretch>
                            <a:fillRect/>
                          </a:stretch>
                        </pic:blipFill>
                        <pic:spPr>
                          <a:xfrm>
                            <a:off x="0" y="0"/>
                            <a:ext cx="6030595" cy="4137025"/>
                          </a:xfrm>
                          <a:prstGeom prst="rect">
                            <a:avLst/>
                          </a:prstGeom>
                        </pic:spPr>
                      </pic:pic>
                    </a:graphicData>
                  </a:graphic>
                </wp:inline>
              </w:drawing>
            </w:r>
          </w:p>
          <w:p>
            <w:pPr>
              <w:keepNext w:val="0"/>
              <w:keepLines w:val="0"/>
              <w:widowControl/>
              <w:suppressLineNumbers w:val="0"/>
              <w:jc w:val="both"/>
              <w:textAlignment w:val="center"/>
              <w:rPr>
                <w:rFonts w:hint="eastAsia" w:ascii="宋体" w:hAnsi="宋体" w:eastAsia="宋体" w:cs="宋体"/>
                <w:b/>
                <w:bCs/>
                <w:i w:val="0"/>
                <w:iCs w:val="0"/>
                <w:color w:val="000000"/>
                <w:sz w:val="32"/>
                <w:szCs w:val="32"/>
                <w:u w:val="none"/>
              </w:rPr>
            </w:pPr>
          </w:p>
        </w:tc>
      </w:tr>
    </w:tbl>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10 一般公共预算“三公”经费支出表</w:t>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466715" cy="2917825"/>
            <wp:effectExtent l="0" t="0" r="635" b="15875"/>
            <wp:docPr id="17" name="图片 17"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3-4"/>
                    <pic:cNvPicPr>
                      <a:picLocks noChangeAspect="1"/>
                    </pic:cNvPicPr>
                  </pic:nvPicPr>
                  <pic:blipFill>
                    <a:blip r:embed="rId14"/>
                    <a:stretch>
                      <a:fillRect/>
                    </a:stretch>
                  </pic:blipFill>
                  <pic:spPr>
                    <a:xfrm>
                      <a:off x="0" y="0"/>
                      <a:ext cx="5466715" cy="2917825"/>
                    </a:xfrm>
                    <a:prstGeom prst="rect">
                      <a:avLst/>
                    </a:prstGeom>
                  </pic:spPr>
                </pic:pic>
              </a:graphicData>
            </a:graphic>
          </wp:inline>
        </w:drawing>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11 支出预算总表</w:t>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506720" cy="2499360"/>
            <wp:effectExtent l="0" t="0" r="17780" b="15240"/>
            <wp:docPr id="18" name="图片 18" descr="附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附1"/>
                    <pic:cNvPicPr>
                      <a:picLocks noChangeAspect="1"/>
                    </pic:cNvPicPr>
                  </pic:nvPicPr>
                  <pic:blipFill>
                    <a:blip r:embed="rId15"/>
                    <a:stretch>
                      <a:fillRect/>
                    </a:stretch>
                  </pic:blipFill>
                  <pic:spPr>
                    <a:xfrm>
                      <a:off x="0" y="0"/>
                      <a:ext cx="5506720" cy="2499360"/>
                    </a:xfrm>
                    <a:prstGeom prst="rect">
                      <a:avLst/>
                    </a:prstGeom>
                  </pic:spPr>
                </pic:pic>
              </a:graphicData>
            </a:graphic>
          </wp:inline>
        </w:drawing>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 xml:space="preserve">12 </w:t>
      </w:r>
      <w:r>
        <w:rPr>
          <w:rFonts w:hint="eastAsia" w:ascii="方正小标宋简体" w:hAnsi="方正小标宋简体" w:eastAsia="方正小标宋简体" w:cs="方正小标宋简体"/>
          <w:color w:val="000000"/>
          <w:kern w:val="0"/>
          <w:sz w:val="36"/>
          <w:szCs w:val="36"/>
          <w:lang w:val="en-US" w:eastAsia="zh-Hans" w:bidi="ar"/>
        </w:rPr>
        <w:t>支出预算明细表</w:t>
      </w:r>
      <w:r>
        <w:rPr>
          <w:rFonts w:hint="eastAsia" w:ascii="方正小标宋简体" w:hAnsi="方正小标宋简体" w:eastAsia="方正小标宋简体" w:cs="方正小标宋简体"/>
          <w:color w:val="000000"/>
          <w:kern w:val="0"/>
          <w:sz w:val="36"/>
          <w:szCs w:val="36"/>
          <w:lang w:val="en-US" w:eastAsia="zh-CN" w:bidi="ar"/>
        </w:rPr>
        <w:t>1</w:t>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473065" cy="2411095"/>
            <wp:effectExtent l="0" t="0" r="13335" b="8255"/>
            <wp:docPr id="19" name="图片 19" descr="附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附1-1"/>
                    <pic:cNvPicPr>
                      <a:picLocks noChangeAspect="1"/>
                    </pic:cNvPicPr>
                  </pic:nvPicPr>
                  <pic:blipFill>
                    <a:blip r:embed="rId16"/>
                    <a:stretch>
                      <a:fillRect/>
                    </a:stretch>
                  </pic:blipFill>
                  <pic:spPr>
                    <a:xfrm>
                      <a:off x="0" y="0"/>
                      <a:ext cx="5473065" cy="2411095"/>
                    </a:xfrm>
                    <a:prstGeom prst="rect">
                      <a:avLst/>
                    </a:prstGeom>
                  </pic:spPr>
                </pic:pic>
              </a:graphicData>
            </a:graphic>
          </wp:inline>
        </w:drawing>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1</w:t>
      </w:r>
      <w:r>
        <w:rPr>
          <w:rFonts w:hint="eastAsia" w:ascii="方正小标宋简体" w:hAnsi="方正小标宋简体" w:eastAsia="方正小标宋简体" w:cs="方正小标宋简体"/>
          <w:color w:val="000000"/>
          <w:kern w:val="0"/>
          <w:sz w:val="36"/>
          <w:szCs w:val="36"/>
          <w:lang w:val="en-US" w:eastAsia="zh-CN" w:bidi="ar"/>
        </w:rPr>
        <w:t>3</w:t>
      </w:r>
      <w:r>
        <w:rPr>
          <w:rFonts w:hint="default" w:ascii="方正小标宋简体" w:hAnsi="方正小标宋简体" w:eastAsia="方正小标宋简体" w:cs="方正小标宋简体"/>
          <w:color w:val="000000"/>
          <w:kern w:val="0"/>
          <w:sz w:val="36"/>
          <w:szCs w:val="36"/>
          <w:lang w:val="en-US" w:eastAsia="zh-Hans" w:bidi="ar"/>
        </w:rPr>
        <w:t xml:space="preserve"> 支出预算明细表</w:t>
      </w:r>
      <w:r>
        <w:rPr>
          <w:rFonts w:hint="eastAsia" w:ascii="方正小标宋简体" w:hAnsi="方正小标宋简体" w:eastAsia="方正小标宋简体" w:cs="方正小标宋简体"/>
          <w:color w:val="000000"/>
          <w:kern w:val="0"/>
          <w:sz w:val="36"/>
          <w:szCs w:val="36"/>
          <w:lang w:val="en-US" w:eastAsia="zh-CN" w:bidi="ar"/>
        </w:rPr>
        <w:t>2</w:t>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CN" w:bidi="ar"/>
        </w:rPr>
      </w:pPr>
      <w:r>
        <w:rPr>
          <w:rFonts w:hint="eastAsia" w:ascii="方正小标宋简体" w:hAnsi="方正小标宋简体" w:eastAsia="方正小标宋简体" w:cs="方正小标宋简体"/>
          <w:color w:val="000000"/>
          <w:kern w:val="0"/>
          <w:sz w:val="36"/>
          <w:szCs w:val="36"/>
          <w:lang w:val="en-US" w:eastAsia="zh-CN" w:bidi="ar"/>
        </w:rPr>
        <w:drawing>
          <wp:inline distT="0" distB="0" distL="114300" distR="114300">
            <wp:extent cx="5433695" cy="2611755"/>
            <wp:effectExtent l="0" t="0" r="14605" b="17145"/>
            <wp:docPr id="20" name="图片 20" descr="附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附1-2"/>
                    <pic:cNvPicPr>
                      <a:picLocks noChangeAspect="1"/>
                    </pic:cNvPicPr>
                  </pic:nvPicPr>
                  <pic:blipFill>
                    <a:blip r:embed="rId17"/>
                    <a:stretch>
                      <a:fillRect/>
                    </a:stretch>
                  </pic:blipFill>
                  <pic:spPr>
                    <a:xfrm>
                      <a:off x="0" y="0"/>
                      <a:ext cx="5433695" cy="2611755"/>
                    </a:xfrm>
                    <a:prstGeom prst="rect">
                      <a:avLst/>
                    </a:prstGeom>
                  </pic:spPr>
                </pic:pic>
              </a:graphicData>
            </a:graphic>
          </wp:inline>
        </w:drawing>
      </w: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p>
    <w:p>
      <w:pPr>
        <w:keepNext w:val="0"/>
        <w:keepLines w:val="0"/>
        <w:widowControl/>
        <w:suppressLineNumbers w:val="0"/>
        <w:jc w:val="left"/>
        <w:rPr>
          <w:rFonts w:hint="eastAsia" w:ascii="方正小标宋简体" w:hAnsi="方正小标宋简体" w:eastAsia="方正小标宋简体" w:cs="方正小标宋简体"/>
          <w:color w:val="000000"/>
          <w:kern w:val="0"/>
          <w:sz w:val="36"/>
          <w:szCs w:val="36"/>
          <w:lang w:val="en-US" w:eastAsia="zh-Hans" w:bidi="ar"/>
        </w:rPr>
      </w:pPr>
      <w:r>
        <w:rPr>
          <w:rFonts w:hint="eastAsia" w:ascii="方正小标宋简体" w:hAnsi="方正小标宋简体" w:eastAsia="方正小标宋简体" w:cs="方正小标宋简体"/>
          <w:color w:val="000000"/>
          <w:kern w:val="0"/>
          <w:sz w:val="36"/>
          <w:szCs w:val="36"/>
          <w:lang w:val="en-US" w:eastAsia="zh-Hans" w:bidi="ar"/>
        </w:rPr>
        <w:t>表</w:t>
      </w:r>
      <w:r>
        <w:rPr>
          <w:rFonts w:hint="default" w:ascii="方正小标宋简体" w:hAnsi="方正小标宋简体" w:eastAsia="方正小标宋简体" w:cs="方正小标宋简体"/>
          <w:color w:val="000000"/>
          <w:kern w:val="0"/>
          <w:sz w:val="36"/>
          <w:szCs w:val="36"/>
          <w:lang w:val="en-US" w:eastAsia="zh-Hans" w:bidi="ar"/>
        </w:rPr>
        <w:t>1</w:t>
      </w:r>
      <w:r>
        <w:rPr>
          <w:rFonts w:hint="eastAsia" w:ascii="方正小标宋简体" w:hAnsi="方正小标宋简体" w:eastAsia="方正小标宋简体" w:cs="方正小标宋简体"/>
          <w:color w:val="000000"/>
          <w:kern w:val="0"/>
          <w:sz w:val="36"/>
          <w:szCs w:val="36"/>
          <w:lang w:val="en-US" w:eastAsia="zh-CN" w:bidi="ar"/>
        </w:rPr>
        <w:t>4</w:t>
      </w:r>
      <w:r>
        <w:rPr>
          <w:rFonts w:hint="default" w:ascii="方正小标宋简体" w:hAnsi="方正小标宋简体" w:eastAsia="方正小标宋简体" w:cs="方正小标宋简体"/>
          <w:color w:val="000000"/>
          <w:kern w:val="0"/>
          <w:sz w:val="36"/>
          <w:szCs w:val="36"/>
          <w:lang w:val="en-US" w:eastAsia="zh-Hans" w:bidi="ar"/>
        </w:rPr>
        <w:t xml:space="preserve"> </w:t>
      </w:r>
      <w:r>
        <w:rPr>
          <w:rFonts w:hint="eastAsia" w:ascii="方正小标宋简体" w:hAnsi="方正小标宋简体" w:eastAsia="方正小标宋简体" w:cs="方正小标宋简体"/>
          <w:color w:val="000000"/>
          <w:kern w:val="0"/>
          <w:sz w:val="36"/>
          <w:szCs w:val="36"/>
          <w:lang w:val="en-US" w:eastAsia="zh-Hans" w:bidi="ar"/>
        </w:rPr>
        <w:t>单位预算项目绩效目标表</w:t>
      </w:r>
    </w:p>
    <w:tbl>
      <w:tblPr>
        <w:tblStyle w:val="7"/>
        <w:tblpPr w:leftFromText="180" w:rightFromText="180" w:vertAnchor="text" w:horzAnchor="page" w:tblpX="1005" w:tblpY="698"/>
        <w:tblOverlap w:val="never"/>
        <w:tblW w:w="10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9"/>
        <w:gridCol w:w="939"/>
        <w:gridCol w:w="759"/>
        <w:gridCol w:w="939"/>
        <w:gridCol w:w="939"/>
        <w:gridCol w:w="939"/>
        <w:gridCol w:w="1206"/>
        <w:gridCol w:w="939"/>
        <w:gridCol w:w="759"/>
        <w:gridCol w:w="939"/>
        <w:gridCol w:w="578"/>
        <w:gridCol w:w="1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10700"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单位预算项目绩效目标表（2024年度）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3480" w:type="dxa"/>
            <w:gridSpan w:val="4"/>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913"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913"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173"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913"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738"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570" w:type="dxa"/>
            <w:gridSpan w:val="3"/>
            <w:tcBorders>
              <w:top w:val="single" w:color="FFFFFF" w:sz="4" w:space="0"/>
              <w:left w:val="single" w:color="FFFFFF" w:sz="4" w:space="0"/>
              <w:bottom w:val="nil"/>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3"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0" w:hRule="atLeast"/>
        </w:trPr>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215-经济和信息化局部门</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3.72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5" w:hRule="atLeast"/>
        </w:trPr>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215002-节能和无线电监测中心</w:t>
            </w: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工会经费和福利费</w:t>
            </w:r>
          </w:p>
        </w:tc>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2.23</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9"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5"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邮电费</w:t>
            </w:r>
          </w:p>
        </w:tc>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0.01</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9"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5"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会议和培训费</w:t>
            </w:r>
          </w:p>
        </w:tc>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0.32</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9"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办公印刷和接待费</w:t>
            </w:r>
          </w:p>
        </w:tc>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0.67</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9"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5"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5"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差旅费</w:t>
            </w:r>
          </w:p>
        </w:tc>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0.81</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9"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bl>
    <w:p>
      <w:pPr>
        <w:jc w:val="both"/>
        <w:rPr>
          <w:rFonts w:hint="eastAsia" w:ascii="仿宋_GB2312" w:hAnsi="黑体" w:eastAsia="仿宋_GB2312"/>
          <w:sz w:val="32"/>
          <w:szCs w:val="32"/>
          <w:highlight w:val="none"/>
        </w:rPr>
      </w:pPr>
    </w:p>
    <w:p>
      <w:pPr>
        <w:jc w:val="both"/>
        <w:rPr>
          <w:rFonts w:hint="eastAsia" w:ascii="仿宋_GB2312" w:hAnsi="黑体" w:eastAsia="仿宋_GB2312"/>
          <w:sz w:val="32"/>
          <w:szCs w:val="32"/>
          <w:highlight w:val="none"/>
          <w:lang w:val="en-US" w:eastAsia="zh-Hans"/>
        </w:rPr>
      </w:pPr>
      <w:r>
        <w:rPr>
          <w:rFonts w:hint="eastAsia" w:ascii="仿宋_GB2312" w:hAnsi="黑体" w:eastAsia="仿宋_GB2312"/>
          <w:sz w:val="32"/>
          <w:szCs w:val="32"/>
          <w:highlight w:val="none"/>
        </w:rPr>
        <w:t>本部分</w:t>
      </w:r>
      <w:r>
        <w:rPr>
          <w:rFonts w:ascii="仿宋_GB2312" w:hAnsi="黑体" w:eastAsia="仿宋_GB2312"/>
          <w:sz w:val="32"/>
          <w:szCs w:val="32"/>
          <w:highlight w:val="none"/>
        </w:rPr>
        <w:t>为预算管理一体化系统中导出的</w:t>
      </w:r>
      <w:r>
        <w:rPr>
          <w:rFonts w:hint="default" w:ascii="仿宋_GB2312" w:hAnsi="黑体" w:eastAsia="仿宋_GB2312"/>
          <w:sz w:val="32"/>
          <w:szCs w:val="32"/>
          <w:highlight w:val="none"/>
        </w:rPr>
        <w:t>1</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lang w:val="en-US" w:eastAsia="zh-Hans"/>
        </w:rPr>
        <w:t>张报表</w:t>
      </w: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第三部分  九寨沟县</w:t>
      </w:r>
      <w:r>
        <w:rPr>
          <w:rFonts w:hint="eastAsia" w:ascii="方正小标宋简体" w:hAnsi="黑体" w:eastAsia="方正小标宋简体"/>
          <w:sz w:val="44"/>
          <w:szCs w:val="44"/>
          <w:highlight w:val="none"/>
          <w:lang w:val="en-US" w:eastAsia="zh-CN"/>
        </w:rPr>
        <w:t>节能和无线电监测中心</w:t>
      </w:r>
      <w:r>
        <w:rPr>
          <w:rFonts w:hint="eastAsia" w:ascii="方正小标宋简体" w:hAnsi="黑体" w:eastAsia="方正小标宋简体"/>
          <w:sz w:val="44"/>
          <w:szCs w:val="44"/>
          <w:highlight w:val="none"/>
        </w:rPr>
        <w:t>2</w:t>
      </w:r>
      <w:r>
        <w:rPr>
          <w:rFonts w:ascii="方正小标宋简体" w:hAnsi="黑体" w:eastAsia="方正小标宋简体"/>
          <w:sz w:val="44"/>
          <w:szCs w:val="44"/>
          <w:highlight w:val="none"/>
        </w:rPr>
        <w:t>023</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w:t>
      </w:r>
      <w:r>
        <w:rPr>
          <w:rFonts w:hint="eastAsia" w:ascii="方正小标宋简体" w:hAnsi="黑体" w:eastAsia="方正小标宋简体"/>
          <w:sz w:val="44"/>
          <w:szCs w:val="44"/>
          <w:highlight w:val="none"/>
        </w:rPr>
        <w:t>情况说明</w:t>
      </w:r>
    </w:p>
    <w:p>
      <w:pPr>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br w:type="page"/>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所有收入和支出均纳入</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w:t>
      </w:r>
      <w:r>
        <w:rPr>
          <w:rFonts w:hint="eastAsia" w:ascii="仿宋_GB2312" w:hAnsi="黑体" w:eastAsia="仿宋_GB2312"/>
          <w:sz w:val="32"/>
          <w:szCs w:val="32"/>
          <w:highlight w:val="none"/>
          <w:lang w:eastAsia="zh-CN"/>
        </w:rPr>
        <w:t>、资源勘探工业信息等支出</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highlight w:val="none"/>
        </w:rPr>
        <w:t>支出。九寨沟县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100.82</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减少16.1</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退休一名职工</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100.82</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100.82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100.82</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100.82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100.82</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减少16.1</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退休一名职工</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收入包括：本年一般公共预算拨款收入</w:t>
      </w:r>
      <w:r>
        <w:rPr>
          <w:rFonts w:hint="eastAsia" w:ascii="仿宋_GB2312" w:hAnsi="黑体" w:eastAsia="仿宋_GB2312"/>
          <w:sz w:val="32"/>
          <w:szCs w:val="32"/>
          <w:highlight w:val="none"/>
          <w:lang w:val="en-US" w:eastAsia="zh-CN"/>
        </w:rPr>
        <w:t>100.82</w:t>
      </w:r>
      <w:r>
        <w:rPr>
          <w:rFonts w:hint="eastAsia" w:ascii="仿宋_GB2312" w:hAnsi="黑体" w:eastAsia="仿宋_GB2312"/>
          <w:sz w:val="32"/>
          <w:szCs w:val="32"/>
          <w:highlight w:val="none"/>
        </w:rPr>
        <w:t>万元、上年政府性基金预算拨款收入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w:t>
      </w:r>
      <w:r>
        <w:rPr>
          <w:rFonts w:hint="eastAsia" w:ascii="仿宋_GB2312" w:hAnsi="黑体" w:eastAsia="仿宋_GB2312"/>
          <w:sz w:val="32"/>
          <w:szCs w:val="32"/>
          <w:highlight w:val="none"/>
          <w:lang w:val="en-US" w:eastAsia="zh-CN"/>
        </w:rPr>
        <w:t>元</w:t>
      </w:r>
      <w:r>
        <w:rPr>
          <w:rFonts w:hint="eastAsia" w:ascii="仿宋_GB2312" w:hAnsi="黑体" w:eastAsia="仿宋_GB2312"/>
          <w:sz w:val="32"/>
          <w:szCs w:val="32"/>
          <w:highlight w:val="none"/>
        </w:rPr>
        <w:t>；支出包括：社会保障和就业支出</w:t>
      </w:r>
      <w:r>
        <w:rPr>
          <w:rFonts w:hint="eastAsia" w:ascii="仿宋_GB2312" w:hAnsi="黑体" w:eastAsia="仿宋_GB2312"/>
          <w:sz w:val="32"/>
          <w:szCs w:val="32"/>
          <w:highlight w:val="none"/>
          <w:lang w:val="en-US" w:eastAsia="zh-CN"/>
        </w:rPr>
        <w:t>16.07</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6.33</w:t>
      </w:r>
      <w:r>
        <w:rPr>
          <w:rFonts w:hint="eastAsia" w:ascii="仿宋_GB2312" w:hAnsi="黑体" w:eastAsia="仿宋_GB2312"/>
          <w:sz w:val="32"/>
          <w:szCs w:val="32"/>
          <w:highlight w:val="none"/>
        </w:rPr>
        <w:t>万元、资源勘探工业信息等支出</w:t>
      </w:r>
      <w:r>
        <w:rPr>
          <w:rFonts w:hint="eastAsia" w:ascii="仿宋_GB2312" w:hAnsi="黑体" w:eastAsia="仿宋_GB2312"/>
          <w:sz w:val="32"/>
          <w:szCs w:val="32"/>
          <w:highlight w:val="none"/>
          <w:lang w:val="en-US" w:eastAsia="zh-CN"/>
        </w:rPr>
        <w:t>69.79</w:t>
      </w:r>
      <w:r>
        <w:rPr>
          <w:rFonts w:hint="eastAsia" w:ascii="仿宋_GB2312" w:hAnsi="黑体" w:eastAsia="仿宋_GB2312"/>
          <w:sz w:val="32"/>
          <w:szCs w:val="32"/>
          <w:highlight w:val="none"/>
        </w:rPr>
        <w:t>万元、住房保障支出</w:t>
      </w:r>
      <w:r>
        <w:rPr>
          <w:rFonts w:hint="eastAsia" w:ascii="仿宋_GB2312" w:hAnsi="黑体" w:eastAsia="仿宋_GB2312"/>
          <w:sz w:val="32"/>
          <w:szCs w:val="32"/>
          <w:highlight w:val="none"/>
          <w:lang w:val="en-US" w:eastAsia="zh-CN"/>
        </w:rPr>
        <w:t>8.63</w:t>
      </w:r>
      <w:r>
        <w:rPr>
          <w:rFonts w:hint="eastAsia" w:ascii="仿宋_GB2312" w:hAnsi="黑体" w:eastAsia="仿宋_GB2312"/>
          <w:sz w:val="32"/>
          <w:szCs w:val="32"/>
          <w:highlight w:val="none"/>
        </w:rPr>
        <w:t>万元。</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202</w:t>
      </w:r>
      <w:r>
        <w:rPr>
          <w:rFonts w:hint="default" w:ascii="仿宋_GB2312" w:hAnsi="黑体" w:eastAsia="仿宋_GB2312"/>
          <w:sz w:val="32"/>
          <w:szCs w:val="32"/>
          <w:highlight w:val="none"/>
        </w:rPr>
        <w:t>3</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100.82</w:t>
      </w:r>
      <w:r>
        <w:rPr>
          <w:rFonts w:hint="eastAsia" w:ascii="仿宋_GB2312" w:hAnsi="黑体" w:eastAsia="仿宋_GB2312"/>
          <w:sz w:val="32"/>
          <w:szCs w:val="32"/>
          <w:highlight w:val="none"/>
        </w:rPr>
        <w:t>万元，比202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年预算数增加</w:t>
      </w:r>
      <w:r>
        <w:rPr>
          <w:rFonts w:hint="eastAsia" w:ascii="仿宋_GB2312" w:hAnsi="黑体" w:eastAsia="仿宋_GB2312"/>
          <w:sz w:val="32"/>
          <w:szCs w:val="32"/>
          <w:highlight w:val="none"/>
          <w:lang w:val="en-US" w:eastAsia="zh-CN"/>
        </w:rPr>
        <w:t>16.1</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退休一名职工</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16.07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15.94</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6.33</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6.28</w:t>
      </w:r>
      <w:r>
        <w:rPr>
          <w:rFonts w:hint="eastAsia" w:ascii="仿宋_GB2312" w:hAnsi="黑体" w:eastAsia="仿宋_GB2312"/>
          <w:sz w:val="32"/>
          <w:szCs w:val="32"/>
          <w:highlight w:val="none"/>
        </w:rPr>
        <w:t>%；资源勘探工业信息等支出</w:t>
      </w:r>
      <w:r>
        <w:rPr>
          <w:rFonts w:hint="eastAsia" w:ascii="仿宋_GB2312" w:hAnsi="黑体" w:eastAsia="仿宋_GB2312"/>
          <w:sz w:val="32"/>
          <w:szCs w:val="32"/>
          <w:highlight w:val="none"/>
          <w:lang w:val="en-US" w:eastAsia="zh-CN"/>
        </w:rPr>
        <w:t>69.79</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69.22</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8.63</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8.56</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.社会保障和就业（类）行政事业单位养老支出（款）机关事业单位基本养老保险缴费支出（项）202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10.32</w:t>
      </w:r>
      <w:r>
        <w:rPr>
          <w:rFonts w:hint="eastAsia" w:ascii="仿宋_GB2312" w:hAnsi="黑体" w:eastAsia="仿宋_GB2312"/>
          <w:sz w:val="32"/>
          <w:szCs w:val="32"/>
          <w:highlight w:val="none"/>
        </w:rPr>
        <w:t>万元，主要用于：实施养老保险制度由单位缴纳的基本养老保险支出。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.社会保障和就业（类）行政事业单位养老支出（款）机关事业单位职业年金缴费支出（项）202</w:t>
      </w:r>
      <w:r>
        <w:rPr>
          <w:rFonts w:ascii="仿宋_GB2312" w:hAnsi="黑体" w:eastAsia="仿宋_GB2312"/>
          <w:sz w:val="32"/>
          <w:szCs w:val="32"/>
          <w:highlight w:val="none"/>
        </w:rPr>
        <w:t>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5.75</w:t>
      </w:r>
      <w:r>
        <w:rPr>
          <w:rFonts w:hint="eastAsia" w:ascii="仿宋_GB2312" w:hAnsi="黑体" w:eastAsia="仿宋_GB2312"/>
          <w:sz w:val="32"/>
          <w:szCs w:val="32"/>
          <w:highlight w:val="none"/>
        </w:rPr>
        <w:t>万元，主要用于：实施养老保险制度由单位缴纳的职业年金支出。</w:t>
      </w:r>
    </w:p>
    <w:p>
      <w:pPr>
        <w:ind w:firstLine="640" w:firstLineChars="200"/>
        <w:jc w:val="both"/>
        <w:rPr>
          <w:rFonts w:hint="eastAsia" w:ascii="仿宋_GB2312" w:hAnsi="黑体" w:eastAsia="仿宋_GB2312"/>
          <w:sz w:val="32"/>
          <w:szCs w:val="32"/>
          <w:highlight w:val="none"/>
        </w:rPr>
      </w:pP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.卫生健康（类）行政事业单位医疗（款）事业单位医疗（项）202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5.03</w:t>
      </w:r>
      <w:r>
        <w:rPr>
          <w:rFonts w:hint="eastAsia" w:ascii="仿宋_GB2312" w:hAnsi="黑体" w:eastAsia="仿宋_GB2312"/>
          <w:sz w:val="32"/>
          <w:szCs w:val="32"/>
          <w:highlight w:val="none"/>
        </w:rPr>
        <w:t>万元，主要用于：部门下属事业单位按规定由单位缴纳的基本医疗保险支出。</w:t>
      </w:r>
    </w:p>
    <w:p>
      <w:pPr>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.卫生健康（类）行政事业单位医疗（款）</w:t>
      </w:r>
      <w:r>
        <w:rPr>
          <w:rFonts w:hint="eastAsia" w:ascii="仿宋_GB2312" w:hAnsi="黑体" w:eastAsia="仿宋_GB2312"/>
          <w:sz w:val="32"/>
          <w:szCs w:val="32"/>
          <w:highlight w:val="none"/>
          <w:lang w:val="en-US" w:eastAsia="zh-CN"/>
        </w:rPr>
        <w:t>其他行政事业单位医疗支出</w:t>
      </w:r>
      <w:r>
        <w:rPr>
          <w:rFonts w:hint="eastAsia" w:ascii="仿宋_GB2312" w:hAnsi="黑体" w:eastAsia="仿宋_GB2312"/>
          <w:sz w:val="32"/>
          <w:szCs w:val="32"/>
          <w:highlight w:val="none"/>
        </w:rPr>
        <w:t>（项）202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1.3</w:t>
      </w:r>
      <w:r>
        <w:rPr>
          <w:rFonts w:hint="eastAsia" w:ascii="仿宋_GB2312" w:hAnsi="黑体" w:eastAsia="仿宋_GB2312"/>
          <w:sz w:val="32"/>
          <w:szCs w:val="32"/>
          <w:highlight w:val="none"/>
        </w:rPr>
        <w:t>万元，主要用于：九寨沟县经济和信息化局机关及九寨沟县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单位集中缴纳公务员医疗补助支出。</w:t>
      </w:r>
    </w:p>
    <w:p>
      <w:pPr>
        <w:ind w:firstLine="640" w:firstLineChars="200"/>
        <w:jc w:val="both"/>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 xml:space="preserve">.资源勘探工业信息等支出（类）工业和信息产业监管（款）  </w:t>
      </w:r>
      <w:r>
        <w:rPr>
          <w:rFonts w:hint="eastAsia" w:ascii="仿宋_GB2312" w:hAnsi="黑体" w:eastAsia="仿宋_GB2312"/>
          <w:sz w:val="32"/>
          <w:szCs w:val="32"/>
          <w:highlight w:val="none"/>
          <w:lang w:val="en-US" w:eastAsia="zh-CN"/>
        </w:rPr>
        <w:t>事业</w:t>
      </w:r>
      <w:r>
        <w:rPr>
          <w:rFonts w:hint="eastAsia" w:ascii="仿宋_GB2312" w:hAnsi="黑体" w:eastAsia="仿宋_GB2312"/>
          <w:sz w:val="32"/>
          <w:szCs w:val="32"/>
          <w:highlight w:val="none"/>
        </w:rPr>
        <w:t>运行（项）:202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69.79</w:t>
      </w:r>
      <w:r>
        <w:rPr>
          <w:rFonts w:hint="eastAsia" w:ascii="仿宋_GB2312" w:hAnsi="黑体" w:eastAsia="仿宋_GB2312"/>
          <w:sz w:val="32"/>
          <w:szCs w:val="32"/>
          <w:highlight w:val="none"/>
        </w:rPr>
        <w:t>万元，主要用于单位正常运转的日常支出，包括基本工资、津贴补贴、社会保障缴费、住房公积金、等人员经费以及办公费、印刷费、水电费等日常公用经费</w:t>
      </w:r>
      <w:r>
        <w:rPr>
          <w:rFonts w:hint="eastAsia" w:ascii="仿宋_GB2312" w:hAnsi="黑体" w:eastAsia="仿宋_GB2312"/>
          <w:sz w:val="32"/>
          <w:szCs w:val="32"/>
          <w:highlight w:val="none"/>
          <w:lang w:eastAsia="zh-CN"/>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.住房保障（类）住房改革支出（款）住房公积金（项）202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8.63</w:t>
      </w:r>
      <w:r>
        <w:rPr>
          <w:rFonts w:hint="eastAsia" w:ascii="仿宋_GB2312" w:hAnsi="黑体" w:eastAsia="仿宋_GB2312"/>
          <w:sz w:val="32"/>
          <w:szCs w:val="32"/>
          <w:highlight w:val="none"/>
        </w:rPr>
        <w:t>万元，主要用于：部门按规定为职工缴纳的住房公积金支出。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202</w:t>
      </w:r>
      <w:r>
        <w:rPr>
          <w:rFonts w:ascii="仿宋_GB2312" w:hAnsi="黑体" w:eastAsia="仿宋_GB2312"/>
          <w:sz w:val="32"/>
          <w:szCs w:val="32"/>
          <w:highlight w:val="none"/>
        </w:rPr>
        <w:t>3</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100.82</w:t>
      </w:r>
      <w:r>
        <w:rPr>
          <w:rFonts w:hint="eastAsia" w:ascii="仿宋_GB2312" w:hAnsi="黑体" w:eastAsia="仿宋_GB2312"/>
          <w:sz w:val="32"/>
          <w:szCs w:val="32"/>
          <w:highlight w:val="none"/>
        </w:rPr>
        <w:t>万元，其中：</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97.1</w:t>
      </w:r>
      <w:r>
        <w:rPr>
          <w:rFonts w:hint="eastAsia" w:ascii="仿宋_GB2312" w:hAnsi="黑体" w:eastAsia="仿宋_GB2312"/>
          <w:sz w:val="32"/>
          <w:szCs w:val="32"/>
          <w:highlight w:val="none"/>
        </w:rPr>
        <w:t>万元，主要包括：基本工资、津贴补贴、奖金、社会保险缴费、离休费、住房公积金、福利费、工会经费、其他交通费用等支出。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3.72</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0.07</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0.07</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（一）公务接待费与（较</w:t>
      </w:r>
      <w:r>
        <w:rPr>
          <w:rFonts w:ascii="楷体" w:hAnsi="楷体" w:eastAsia="楷体"/>
          <w:b/>
          <w:sz w:val="32"/>
          <w:szCs w:val="32"/>
          <w:highlight w:val="none"/>
        </w:rPr>
        <w:t>）</w:t>
      </w:r>
      <w:r>
        <w:rPr>
          <w:rFonts w:hint="eastAsia" w:ascii="楷体" w:hAnsi="楷体" w:eastAsia="楷体"/>
          <w:b/>
          <w:sz w:val="32"/>
          <w:szCs w:val="32"/>
          <w:highlight w:val="none"/>
        </w:rPr>
        <w:t>202</w:t>
      </w:r>
      <w:r>
        <w:rPr>
          <w:rFonts w:hint="eastAsia" w:ascii="楷体" w:hAnsi="楷体" w:eastAsia="楷体"/>
          <w:b/>
          <w:sz w:val="32"/>
          <w:szCs w:val="32"/>
          <w:highlight w:val="none"/>
          <w:lang w:val="en-US" w:eastAsia="zh-CN"/>
        </w:rPr>
        <w:t>3</w:t>
      </w:r>
      <w:r>
        <w:rPr>
          <w:rFonts w:hint="eastAsia" w:ascii="楷体" w:hAnsi="楷体" w:eastAsia="楷体"/>
          <w:b/>
          <w:sz w:val="32"/>
          <w:szCs w:val="32"/>
          <w:highlight w:val="none"/>
        </w:rPr>
        <w:t>年预算</w:t>
      </w:r>
      <w:r>
        <w:rPr>
          <w:rFonts w:hint="eastAsia" w:ascii="楷体" w:hAnsi="楷体" w:eastAsia="楷体"/>
          <w:b/>
          <w:sz w:val="32"/>
          <w:szCs w:val="32"/>
          <w:highlight w:val="none"/>
          <w:lang w:val="en-US" w:eastAsia="zh-CN"/>
        </w:rPr>
        <w:t>减少</w:t>
      </w:r>
      <w:r>
        <w:rPr>
          <w:rFonts w:hint="eastAsia" w:ascii="楷体" w:hAnsi="楷体" w:eastAsia="楷体"/>
          <w:b/>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年公务接待费计划用于执行工作研究、考察调研等公务活动开支的交通费、住宿费、用餐费等。</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（二）公务用车购置及运行维护费与（较）202</w:t>
      </w:r>
      <w:r>
        <w:rPr>
          <w:rFonts w:hint="eastAsia" w:ascii="楷体" w:hAnsi="楷体" w:eastAsia="楷体"/>
          <w:b/>
          <w:sz w:val="32"/>
          <w:szCs w:val="32"/>
          <w:highlight w:val="none"/>
          <w:lang w:val="en-US" w:eastAsia="zh-CN"/>
        </w:rPr>
        <w:t>3</w:t>
      </w:r>
      <w:r>
        <w:rPr>
          <w:rFonts w:hint="eastAsia" w:ascii="楷体" w:hAnsi="楷体" w:eastAsia="楷体"/>
          <w:b/>
          <w:sz w:val="32"/>
          <w:szCs w:val="32"/>
          <w:highlight w:val="none"/>
        </w:rPr>
        <w:t>年预算持平。</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辆公务用车燃油、过路（桥）、维修、保险等方面支出，主要保障单位</w:t>
      </w:r>
      <w:r>
        <w:rPr>
          <w:rFonts w:hint="eastAsia" w:ascii="仿宋_GB2312" w:hAnsi="黑体" w:eastAsia="仿宋_GB2312"/>
          <w:sz w:val="32"/>
          <w:szCs w:val="32"/>
          <w:highlight w:val="none"/>
          <w:lang w:val="en-US" w:eastAsia="zh-CN"/>
        </w:rPr>
        <w:t>不断改善提升</w:t>
      </w:r>
      <w:r>
        <w:rPr>
          <w:rFonts w:hint="eastAsia" w:ascii="仿宋_GB2312" w:hAnsi="黑体" w:eastAsia="仿宋_GB2312"/>
          <w:sz w:val="32"/>
          <w:szCs w:val="32"/>
          <w:highlight w:val="none"/>
        </w:rPr>
        <w:t>节能产品的认证、指导和无线电站（台）技术指标测定等</w:t>
      </w:r>
      <w:r>
        <w:rPr>
          <w:rFonts w:hint="eastAsia" w:ascii="仿宋_GB2312" w:hAnsi="黑体" w:eastAsia="仿宋_GB2312"/>
          <w:sz w:val="32"/>
          <w:szCs w:val="32"/>
          <w:highlight w:val="none"/>
          <w:lang w:val="en-US" w:eastAsia="zh-CN"/>
        </w:rPr>
        <w:t>事业管理，严格经费与资产管理，改进文风会风，精简会议，提高行政效率，降低行政成本。履职尽职的完成了职能</w:t>
      </w:r>
      <w:r>
        <w:rPr>
          <w:rFonts w:hint="eastAsia" w:ascii="仿宋_GB2312" w:hAnsi="黑体" w:eastAsia="仿宋_GB2312"/>
          <w:sz w:val="32"/>
          <w:szCs w:val="32"/>
          <w:highlight w:val="none"/>
        </w:rPr>
        <w:t>等工作开展。</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eastAsia="仿宋_GB2312"/>
          <w:sz w:val="32"/>
          <w:szCs w:val="32"/>
          <w:shd w:val="clear" w:color="auto" w:fill="FFFFFF"/>
        </w:rPr>
        <w:t>没有使用</w:t>
      </w:r>
      <w:r>
        <w:rPr>
          <w:rFonts w:hint="eastAsia" w:ascii="仿宋_GB2312" w:hAnsi="黑体" w:eastAsia="仿宋_GB2312"/>
          <w:sz w:val="32"/>
          <w:szCs w:val="32"/>
          <w:highlight w:val="none"/>
        </w:rPr>
        <w:t>政府性基金预算拨款安排的支出。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年没有使用国有资本经营预算安排的支出。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100.82</w:t>
      </w:r>
      <w:r>
        <w:rPr>
          <w:rFonts w:hint="eastAsia" w:ascii="仿宋_GB2312" w:hAnsi="黑体" w:eastAsia="仿宋_GB2312"/>
          <w:sz w:val="32"/>
          <w:szCs w:val="32"/>
          <w:highlight w:val="none"/>
        </w:rPr>
        <w:t>万元，与（较）202</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年预算</w:t>
      </w:r>
      <w:r>
        <w:rPr>
          <w:rFonts w:hint="eastAsia" w:ascii="仿宋_GB2312" w:hAnsi="黑体" w:eastAsia="仿宋_GB2312"/>
          <w:sz w:val="32"/>
          <w:szCs w:val="32"/>
          <w:highlight w:val="none"/>
          <w:lang w:val="en-US" w:eastAsia="zh-CN"/>
        </w:rPr>
        <w:t>减少</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w:t>
      </w:r>
      <w:r>
        <w:rPr>
          <w:rFonts w:ascii="仿宋_GB2312" w:hAnsi="黑体" w:eastAsia="仿宋_GB2312"/>
          <w:sz w:val="32"/>
          <w:szCs w:val="32"/>
          <w:highlight w:val="none"/>
        </w:rPr>
        <w:t>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年底，九寨沟县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单位共有车辆</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辆，其中，领导干部用车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辆、定向保障用车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辆、执法执勤用车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台</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w:t>
      </w:r>
      <w:r>
        <w:rPr>
          <w:rFonts w:hint="eastAsia" w:ascii="仿宋_GB2312" w:hAnsi="黑体" w:eastAsia="仿宋_GB2312"/>
          <w:sz w:val="32"/>
          <w:szCs w:val="32"/>
          <w:highlight w:val="none"/>
          <w:lang w:val="en-US" w:eastAsia="zh-CN"/>
        </w:rPr>
        <w:t>没有</w:t>
      </w:r>
      <w:r>
        <w:rPr>
          <w:rFonts w:hint="eastAsia" w:ascii="仿宋_GB2312" w:hAnsi="黑体" w:eastAsia="仿宋_GB2312"/>
          <w:sz w:val="32"/>
          <w:szCs w:val="32"/>
          <w:highlight w:val="none"/>
        </w:rPr>
        <w:t>安排购置车辆及单位价值200万元以上大型设备。</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年九寨沟县</w:t>
      </w:r>
      <w:r>
        <w:rPr>
          <w:rFonts w:hint="eastAsia" w:ascii="仿宋_GB2312" w:hAnsi="黑体" w:eastAsia="仿宋_GB2312"/>
          <w:sz w:val="32"/>
          <w:szCs w:val="32"/>
          <w:highlight w:val="none"/>
          <w:lang w:val="en-US" w:eastAsia="zh-CN"/>
        </w:rPr>
        <w:t>节能和无线电监测中心</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万元。其中：人员类项目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3.72</w:t>
      </w:r>
      <w:r>
        <w:rPr>
          <w:rFonts w:hint="eastAsia" w:ascii="仿宋_GB2312" w:hAnsi="黑体" w:eastAsia="仿宋_GB2312"/>
          <w:sz w:val="32"/>
          <w:szCs w:val="32"/>
          <w:highlight w:val="none"/>
        </w:rPr>
        <w:t>万元；特定目标类项目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元。</w:t>
      </w: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p>
    <w:p>
      <w:pPr>
        <w:jc w:val="center"/>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p>
    <w:p>
      <w:pPr>
        <w:ind w:firstLine="640" w:firstLineChars="200"/>
        <w:rPr>
          <w:rFonts w:hint="eastAsia" w:ascii="仿宋_GB2312" w:hAnsi="黑体" w:eastAsia="仿宋_GB2312"/>
          <w:sz w:val="32"/>
          <w:szCs w:val="32"/>
          <w:highlight w:val="none"/>
        </w:rPr>
      </w:pPr>
      <w:bookmarkStart w:id="0" w:name="_GoBack"/>
      <w:bookmarkEnd w:id="0"/>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）一般公共预算拨款收入：指县级财政当年拨付的资金。</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 xml:space="preserve">（二）资源勘探工业信息等支出（类）工业和信息产业监管（款） </w:t>
      </w:r>
      <w:r>
        <w:rPr>
          <w:rFonts w:hint="eastAsia" w:ascii="仿宋_GB2312" w:hAnsi="黑体" w:eastAsia="仿宋_GB2312"/>
          <w:sz w:val="32"/>
          <w:szCs w:val="32"/>
          <w:highlight w:val="none"/>
          <w:lang w:val="en-US" w:eastAsia="zh-CN"/>
        </w:rPr>
        <w:t>事业</w:t>
      </w:r>
      <w:r>
        <w:rPr>
          <w:rFonts w:hint="eastAsia" w:ascii="仿宋_GB2312" w:hAnsi="黑体" w:eastAsia="仿宋_GB2312"/>
          <w:sz w:val="32"/>
          <w:szCs w:val="32"/>
          <w:highlight w:val="none"/>
        </w:rPr>
        <w:t>运行（项）：指</w:t>
      </w:r>
      <w:r>
        <w:rPr>
          <w:rFonts w:hint="eastAsia" w:ascii="仿宋_GB2312" w:hAnsi="黑体" w:eastAsia="仿宋_GB2312"/>
          <w:sz w:val="32"/>
          <w:szCs w:val="32"/>
          <w:highlight w:val="none"/>
          <w:lang w:val="en-US" w:eastAsia="zh-CN"/>
        </w:rPr>
        <w:t>事业单位基本</w:t>
      </w:r>
      <w:r>
        <w:rPr>
          <w:rFonts w:hint="eastAsia" w:ascii="仿宋_GB2312" w:hAnsi="黑体" w:eastAsia="仿宋_GB2312"/>
          <w:sz w:val="32"/>
          <w:szCs w:val="32"/>
          <w:highlight w:val="none"/>
        </w:rPr>
        <w:t>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）社会保障和就业（类）行政事业单位离退休（款）事业单位离退休（项）：指单位离退休人员的离退休经费。</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）社会保障和就业（类）行政事业单位离退休（款）机关事业单位基本养老保险缴费支出（项）：指部门实施养老保险制度由单位缴纳的养老保险费的支出。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）社会保障和就业（类）抚恤（款）死亡抚恤（项）：指死亡抚恤，反映按规定用于烈士和牺牲、病故人员家属的一次性和定期抚恤金以及丧葬补助费。</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六</w:t>
      </w:r>
      <w:r>
        <w:rPr>
          <w:rFonts w:hint="eastAsia" w:ascii="仿宋_GB2312" w:hAnsi="黑体" w:eastAsia="仿宋_GB2312"/>
          <w:sz w:val="32"/>
          <w:szCs w:val="32"/>
          <w:highlight w:val="none"/>
        </w:rPr>
        <w:t>）卫生健康支出（类）行政事业单位医疗（款）事业单位医疗（项）:指事业单位医疗，反映财政部门集中安排的事业单位基本医疗保险缴费经费，未参加医疗保险的事业单位的公费医疗经费，按国家规定享受离休人员待遇人员的医疗经费。</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七</w:t>
      </w:r>
      <w:r>
        <w:rPr>
          <w:rFonts w:hint="eastAsia" w:ascii="仿宋_GB2312" w:hAnsi="黑体" w:eastAsia="仿宋_GB2312"/>
          <w:sz w:val="32"/>
          <w:szCs w:val="32"/>
          <w:highlight w:val="none"/>
        </w:rPr>
        <w:t>）卫生健康支出（类）行政事业单位医疗（款）公务员医疗补助（项）：指单位用于集中缴纳公务员医疗补助支出。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八</w:t>
      </w:r>
      <w:r>
        <w:rPr>
          <w:rFonts w:hint="eastAsia" w:ascii="仿宋_GB2312" w:hAnsi="黑体" w:eastAsia="仿宋_GB2312"/>
          <w:sz w:val="32"/>
          <w:szCs w:val="32"/>
          <w:highlight w:val="none"/>
        </w:rPr>
        <w:t>）卫生健康支出（类）行政事业单位医疗（款）其他医疗卫生与计划生育支出（项）：指单位临时工基本医疗保险缴费支出。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九</w:t>
      </w:r>
      <w:r>
        <w:rPr>
          <w:rFonts w:hint="eastAsia" w:ascii="仿宋_GB2312" w:hAnsi="黑体" w:eastAsia="仿宋_GB2312"/>
          <w:sz w:val="32"/>
          <w:szCs w:val="32"/>
          <w:highlight w:val="none"/>
        </w:rPr>
        <w:t>）住房保障（类）住房改革支出（款）住房公积金（项）:指住房公积金，反映行政事业单位按人力资源和社会保障部、财政部规定的基本工资和津贴补贴以及规定比例为职工缴纳的住房公积金。</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十</w:t>
      </w:r>
      <w:r>
        <w:rPr>
          <w:rFonts w:hint="eastAsia" w:ascii="仿宋_GB2312" w:hAnsi="黑体" w:eastAsia="仿宋_GB2312"/>
          <w:sz w:val="32"/>
          <w:szCs w:val="32"/>
          <w:highlight w:val="none"/>
        </w:rPr>
        <w:t>）基本支出：指为保证机构正常运转，完成日常工作任务而发生的人员支出和公用支出。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一</w:t>
      </w:r>
      <w:r>
        <w:rPr>
          <w:rFonts w:hint="eastAsia" w:ascii="仿宋_GB2312" w:hAnsi="黑体" w:eastAsia="仿宋_GB2312"/>
          <w:sz w:val="32"/>
          <w:szCs w:val="32"/>
          <w:highlight w:val="none"/>
        </w:rPr>
        <w:t>）项目支出：指在基本支出之外为完成特定行政任务和事业发展目标所发生的支出。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二）“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三</w:t>
      </w:r>
      <w:r>
        <w:rPr>
          <w:rFonts w:hint="eastAsia" w:ascii="仿宋_GB2312" w:hAnsi="黑体" w:eastAsia="仿宋_GB2312"/>
          <w:sz w:val="32"/>
          <w:szCs w:val="32"/>
          <w:highlight w:val="none"/>
        </w:rPr>
        <w:t>）机关运行经费：为保障行政单位（包含参照公务员法管理的事业单位）运行用于购买货物和服务的各项资金。包括办公及印刷费、邮电费、差旅费、会议费一般设备购置费等费用开支。</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四</w:t>
      </w:r>
      <w:r>
        <w:rPr>
          <w:rFonts w:hint="eastAsia" w:ascii="仿宋_GB2312" w:hAnsi="黑体" w:eastAsia="仿宋_GB2312"/>
          <w:sz w:val="32"/>
          <w:szCs w:val="32"/>
          <w:highlight w:val="none"/>
        </w:rPr>
        <w:t>）“三公”经费：纳入九寨沟县经济和信息化局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ind w:firstLine="640" w:firstLineChars="200"/>
        <w:jc w:val="both"/>
        <w:rPr>
          <w:rFonts w:ascii="仿宋" w:hAnsi="仿宋" w:eastAsia="仿宋"/>
          <w:b/>
          <w:sz w:val="32"/>
          <w:szCs w:val="32"/>
          <w:highlight w:val="none"/>
        </w:rPr>
      </w:pPr>
      <w:r>
        <w:rPr>
          <w:rFonts w:hint="eastAsia" w:ascii="仿宋_GB2312" w:hAnsi="黑体" w:eastAsia="仿宋_GB2312"/>
          <w:sz w:val="32"/>
          <w:szCs w:val="32"/>
          <w:highlight w:val="none"/>
        </w:rPr>
        <w:t>（十</w:t>
      </w:r>
      <w:r>
        <w:rPr>
          <w:rFonts w:hint="eastAsia" w:ascii="仿宋_GB2312" w:hAnsi="黑体" w:eastAsia="仿宋_GB2312"/>
          <w:sz w:val="32"/>
          <w:szCs w:val="32"/>
          <w:highlight w:val="none"/>
          <w:lang w:val="en-US" w:eastAsia="zh-CN"/>
        </w:rPr>
        <w:t>五</w:t>
      </w:r>
      <w:r>
        <w:rPr>
          <w:rFonts w:hint="eastAsia" w:ascii="仿宋_GB2312" w:hAnsi="黑体" w:eastAsia="仿宋_GB2312"/>
          <w:sz w:val="32"/>
          <w:szCs w:val="32"/>
          <w:highlight w:val="none"/>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pPr>
        <w:ind w:firstLine="643" w:firstLineChars="200"/>
        <w:jc w:val="both"/>
        <w:rPr>
          <w:rFonts w:ascii="仿宋" w:hAnsi="仿宋" w:eastAsia="仿宋"/>
          <w:b/>
          <w:sz w:val="32"/>
          <w:szCs w:val="32"/>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284"/>
      <w:rPr>
        <w:rStyle w:val="9"/>
        <w:rFonts w:hint="eastAsia" w:eastAsia="宋体"/>
        <w:lang w:val="en-US" w:eastAsia="zh-CN"/>
      </w:rPr>
    </w:pPr>
    <w:r>
      <w:rPr>
        <w:rStyle w:val="9"/>
        <w:sz w:val="28"/>
      </w:rPr>
      <w:t xml:space="preserve"> </w:t>
    </w:r>
    <w:r>
      <w:rPr>
        <w:rStyle w:val="9"/>
        <w:rFonts w:hint="eastAsia" w:ascii="仿宋_GB2312" w:hAnsi="仿宋_GB2312" w:eastAsia="仿宋_GB2312" w:cs="仿宋_GB2312"/>
        <w:sz w:val="28"/>
        <w:lang w:eastAsia="zh-CN"/>
      </w:rPr>
      <w:t>—</w:t>
    </w:r>
    <w:r>
      <w:rPr>
        <w:rStyle w:val="9"/>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9"/>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9"/>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4"/>
      <w:ind w:right="360" w:firstLine="360"/>
    </w:pP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jMDc4NjYwZDExNmRkYmRlMDg0M2I2MzBlYjJkM2M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1282E62"/>
    <w:rsid w:val="01934780"/>
    <w:rsid w:val="03525F75"/>
    <w:rsid w:val="03E33071"/>
    <w:rsid w:val="042518DB"/>
    <w:rsid w:val="04B505EB"/>
    <w:rsid w:val="04D74983"/>
    <w:rsid w:val="058F1702"/>
    <w:rsid w:val="05F94DCD"/>
    <w:rsid w:val="05FEC680"/>
    <w:rsid w:val="07797F74"/>
    <w:rsid w:val="07BE62CF"/>
    <w:rsid w:val="08CB0CA3"/>
    <w:rsid w:val="0A195A3E"/>
    <w:rsid w:val="0B424B21"/>
    <w:rsid w:val="0C264442"/>
    <w:rsid w:val="0C7451AE"/>
    <w:rsid w:val="0E440BB0"/>
    <w:rsid w:val="0E8F62CF"/>
    <w:rsid w:val="0EAB2B6B"/>
    <w:rsid w:val="0EB14497"/>
    <w:rsid w:val="0ECDBE52"/>
    <w:rsid w:val="0F19203C"/>
    <w:rsid w:val="0F1B5DB5"/>
    <w:rsid w:val="0F824086"/>
    <w:rsid w:val="0FFFB353"/>
    <w:rsid w:val="100B5E29"/>
    <w:rsid w:val="10BE2E9B"/>
    <w:rsid w:val="10DE709A"/>
    <w:rsid w:val="11647AC8"/>
    <w:rsid w:val="11E64458"/>
    <w:rsid w:val="11F900C1"/>
    <w:rsid w:val="12695089"/>
    <w:rsid w:val="12A83561"/>
    <w:rsid w:val="145C30F7"/>
    <w:rsid w:val="14B720DC"/>
    <w:rsid w:val="14C03686"/>
    <w:rsid w:val="14C91E0F"/>
    <w:rsid w:val="15415E49"/>
    <w:rsid w:val="1672275E"/>
    <w:rsid w:val="1683496B"/>
    <w:rsid w:val="17190E2C"/>
    <w:rsid w:val="176D963B"/>
    <w:rsid w:val="176F6C9D"/>
    <w:rsid w:val="17D42FA4"/>
    <w:rsid w:val="18414ADE"/>
    <w:rsid w:val="18AB63FB"/>
    <w:rsid w:val="18C474BD"/>
    <w:rsid w:val="18DF60A5"/>
    <w:rsid w:val="18F27B86"/>
    <w:rsid w:val="19232435"/>
    <w:rsid w:val="19B66E06"/>
    <w:rsid w:val="1AA749A0"/>
    <w:rsid w:val="1ABA2925"/>
    <w:rsid w:val="1AFD2812"/>
    <w:rsid w:val="1B7F798D"/>
    <w:rsid w:val="1C6F14EE"/>
    <w:rsid w:val="1CB533A4"/>
    <w:rsid w:val="1D6D1ED1"/>
    <w:rsid w:val="1DCA7AC1"/>
    <w:rsid w:val="1E35797B"/>
    <w:rsid w:val="1F3B0AC1"/>
    <w:rsid w:val="1F5E9DB6"/>
    <w:rsid w:val="1F687F48"/>
    <w:rsid w:val="1F78690B"/>
    <w:rsid w:val="2117AD81"/>
    <w:rsid w:val="21B52099"/>
    <w:rsid w:val="21F75307"/>
    <w:rsid w:val="22D93B65"/>
    <w:rsid w:val="232C1CC2"/>
    <w:rsid w:val="235D02F2"/>
    <w:rsid w:val="23D5432C"/>
    <w:rsid w:val="249C309C"/>
    <w:rsid w:val="24CC1BD3"/>
    <w:rsid w:val="25866FA9"/>
    <w:rsid w:val="259D0E7A"/>
    <w:rsid w:val="25E92311"/>
    <w:rsid w:val="265F0A89"/>
    <w:rsid w:val="279B3ADF"/>
    <w:rsid w:val="27BA5D13"/>
    <w:rsid w:val="27DF5779"/>
    <w:rsid w:val="27EC7E96"/>
    <w:rsid w:val="27FB2020"/>
    <w:rsid w:val="2895052E"/>
    <w:rsid w:val="292A511A"/>
    <w:rsid w:val="2984482A"/>
    <w:rsid w:val="299D58EC"/>
    <w:rsid w:val="2A0239A1"/>
    <w:rsid w:val="2A08444E"/>
    <w:rsid w:val="2A0911D4"/>
    <w:rsid w:val="2A2B787A"/>
    <w:rsid w:val="2B116592"/>
    <w:rsid w:val="2BAA6BC9"/>
    <w:rsid w:val="2BEE6E8A"/>
    <w:rsid w:val="2C5F70B7"/>
    <w:rsid w:val="2DB256DE"/>
    <w:rsid w:val="2E7ACAF3"/>
    <w:rsid w:val="2EFFE7AD"/>
    <w:rsid w:val="2FA15A0A"/>
    <w:rsid w:val="2FC33BD3"/>
    <w:rsid w:val="2FE778C1"/>
    <w:rsid w:val="2FEDA3F1"/>
    <w:rsid w:val="300E30A0"/>
    <w:rsid w:val="31073EF6"/>
    <w:rsid w:val="311961A0"/>
    <w:rsid w:val="31A16195"/>
    <w:rsid w:val="32427031"/>
    <w:rsid w:val="3257C860"/>
    <w:rsid w:val="325F4087"/>
    <w:rsid w:val="326E42CA"/>
    <w:rsid w:val="32FA3DAF"/>
    <w:rsid w:val="334B0167"/>
    <w:rsid w:val="33B26438"/>
    <w:rsid w:val="33FFF3CD"/>
    <w:rsid w:val="343155AF"/>
    <w:rsid w:val="346040E6"/>
    <w:rsid w:val="347D07F4"/>
    <w:rsid w:val="34833930"/>
    <w:rsid w:val="34E72111"/>
    <w:rsid w:val="352A11F6"/>
    <w:rsid w:val="35ED19A9"/>
    <w:rsid w:val="37607F59"/>
    <w:rsid w:val="37C93D50"/>
    <w:rsid w:val="37ED2099"/>
    <w:rsid w:val="37FE0A31"/>
    <w:rsid w:val="38084878"/>
    <w:rsid w:val="38A74D4B"/>
    <w:rsid w:val="38F848ED"/>
    <w:rsid w:val="39D792D9"/>
    <w:rsid w:val="39E44E71"/>
    <w:rsid w:val="39E92488"/>
    <w:rsid w:val="3AFBF1C6"/>
    <w:rsid w:val="3B2D45F6"/>
    <w:rsid w:val="3BBFDE14"/>
    <w:rsid w:val="3C4816E7"/>
    <w:rsid w:val="3CB393A4"/>
    <w:rsid w:val="3CFE796A"/>
    <w:rsid w:val="3DE1014F"/>
    <w:rsid w:val="3DF3E130"/>
    <w:rsid w:val="3EED8CAE"/>
    <w:rsid w:val="3EFFEFC0"/>
    <w:rsid w:val="3F47037C"/>
    <w:rsid w:val="3FB5E172"/>
    <w:rsid w:val="3FBF43B6"/>
    <w:rsid w:val="3FDF2925"/>
    <w:rsid w:val="3FDFA91F"/>
    <w:rsid w:val="3FE1DEFB"/>
    <w:rsid w:val="3FE5F325"/>
    <w:rsid w:val="3FEF3B35"/>
    <w:rsid w:val="3FFADC58"/>
    <w:rsid w:val="40ED6D01"/>
    <w:rsid w:val="41526B64"/>
    <w:rsid w:val="415648A7"/>
    <w:rsid w:val="41742F7F"/>
    <w:rsid w:val="418238EE"/>
    <w:rsid w:val="422B5D33"/>
    <w:rsid w:val="43432C09"/>
    <w:rsid w:val="443D3AFC"/>
    <w:rsid w:val="444C3D3F"/>
    <w:rsid w:val="44C71617"/>
    <w:rsid w:val="45CF69D6"/>
    <w:rsid w:val="46503FBA"/>
    <w:rsid w:val="469B2D5C"/>
    <w:rsid w:val="470932A9"/>
    <w:rsid w:val="47B42327"/>
    <w:rsid w:val="47F6649C"/>
    <w:rsid w:val="47FF5D5C"/>
    <w:rsid w:val="480F755D"/>
    <w:rsid w:val="488E4926"/>
    <w:rsid w:val="48B3438D"/>
    <w:rsid w:val="4A437992"/>
    <w:rsid w:val="4A633B90"/>
    <w:rsid w:val="4A7D4C52"/>
    <w:rsid w:val="4ABA5EA6"/>
    <w:rsid w:val="4ADD3943"/>
    <w:rsid w:val="4B3E44B7"/>
    <w:rsid w:val="4B616322"/>
    <w:rsid w:val="4C082C41"/>
    <w:rsid w:val="4D551EB6"/>
    <w:rsid w:val="4D9549A9"/>
    <w:rsid w:val="4DDA685F"/>
    <w:rsid w:val="4EEC05F8"/>
    <w:rsid w:val="4F4977F9"/>
    <w:rsid w:val="4FDE78CE"/>
    <w:rsid w:val="4FF754A7"/>
    <w:rsid w:val="4FFFAA23"/>
    <w:rsid w:val="50302767"/>
    <w:rsid w:val="5032028D"/>
    <w:rsid w:val="50544178"/>
    <w:rsid w:val="50642410"/>
    <w:rsid w:val="50923421"/>
    <w:rsid w:val="51E41A5B"/>
    <w:rsid w:val="52302EF2"/>
    <w:rsid w:val="526D37FE"/>
    <w:rsid w:val="52720E14"/>
    <w:rsid w:val="52A200E3"/>
    <w:rsid w:val="52A5137B"/>
    <w:rsid w:val="52F45CCD"/>
    <w:rsid w:val="538928BA"/>
    <w:rsid w:val="53A88E30"/>
    <w:rsid w:val="53FAD87A"/>
    <w:rsid w:val="54134E27"/>
    <w:rsid w:val="5452714F"/>
    <w:rsid w:val="54A86D6F"/>
    <w:rsid w:val="54EF0E42"/>
    <w:rsid w:val="54FFF2CF"/>
    <w:rsid w:val="552503C0"/>
    <w:rsid w:val="552D196B"/>
    <w:rsid w:val="552F123F"/>
    <w:rsid w:val="567D553A"/>
    <w:rsid w:val="56DBADA4"/>
    <w:rsid w:val="571921A6"/>
    <w:rsid w:val="573623E3"/>
    <w:rsid w:val="576C0528"/>
    <w:rsid w:val="579CE624"/>
    <w:rsid w:val="591C7D2C"/>
    <w:rsid w:val="599F7205"/>
    <w:rsid w:val="5A252C10"/>
    <w:rsid w:val="5A35532B"/>
    <w:rsid w:val="5A7871E4"/>
    <w:rsid w:val="5A7BF1E5"/>
    <w:rsid w:val="5AEC372E"/>
    <w:rsid w:val="5BA78D5E"/>
    <w:rsid w:val="5BB406F0"/>
    <w:rsid w:val="5BB87DBA"/>
    <w:rsid w:val="5BE762D4"/>
    <w:rsid w:val="5BEF797A"/>
    <w:rsid w:val="5C425CFC"/>
    <w:rsid w:val="5C936557"/>
    <w:rsid w:val="5DDDD882"/>
    <w:rsid w:val="5DE7BCA1"/>
    <w:rsid w:val="5DFFBFAA"/>
    <w:rsid w:val="5E4775F9"/>
    <w:rsid w:val="5E895E64"/>
    <w:rsid w:val="5EFFDDE2"/>
    <w:rsid w:val="5F0E6369"/>
    <w:rsid w:val="5F103E8F"/>
    <w:rsid w:val="5F49114F"/>
    <w:rsid w:val="5F763C0F"/>
    <w:rsid w:val="5F7A982F"/>
    <w:rsid w:val="5FBF1457"/>
    <w:rsid w:val="5FED60AA"/>
    <w:rsid w:val="5FEFF4C2"/>
    <w:rsid w:val="60B92304"/>
    <w:rsid w:val="62015D11"/>
    <w:rsid w:val="62CF7BBD"/>
    <w:rsid w:val="630A5099"/>
    <w:rsid w:val="637D586B"/>
    <w:rsid w:val="63F385C0"/>
    <w:rsid w:val="63F5FE37"/>
    <w:rsid w:val="642A77A1"/>
    <w:rsid w:val="647F6670"/>
    <w:rsid w:val="64A62BA0"/>
    <w:rsid w:val="64FE28B2"/>
    <w:rsid w:val="65C74368"/>
    <w:rsid w:val="67B6134C"/>
    <w:rsid w:val="67E22141"/>
    <w:rsid w:val="67E934CF"/>
    <w:rsid w:val="67F5B1D0"/>
    <w:rsid w:val="680F3709"/>
    <w:rsid w:val="685E5C6B"/>
    <w:rsid w:val="69127B52"/>
    <w:rsid w:val="69624FDC"/>
    <w:rsid w:val="69A71AE0"/>
    <w:rsid w:val="69F04FE9"/>
    <w:rsid w:val="6A4FC826"/>
    <w:rsid w:val="6ADF4B0D"/>
    <w:rsid w:val="6AF450EA"/>
    <w:rsid w:val="6AF76FF0"/>
    <w:rsid w:val="6B95175B"/>
    <w:rsid w:val="6BDF5376"/>
    <w:rsid w:val="6BE53CCB"/>
    <w:rsid w:val="6C101972"/>
    <w:rsid w:val="6C7B5F76"/>
    <w:rsid w:val="6CB83964"/>
    <w:rsid w:val="6CEF960A"/>
    <w:rsid w:val="6D1C60F5"/>
    <w:rsid w:val="6D235CF7"/>
    <w:rsid w:val="6DDE03AF"/>
    <w:rsid w:val="6DE22E9A"/>
    <w:rsid w:val="6DFD6765"/>
    <w:rsid w:val="6E657628"/>
    <w:rsid w:val="6E7E5440"/>
    <w:rsid w:val="6ED5ABCE"/>
    <w:rsid w:val="6EFF482F"/>
    <w:rsid w:val="6F632200"/>
    <w:rsid w:val="6F6DD354"/>
    <w:rsid w:val="6F850745"/>
    <w:rsid w:val="6FBBC877"/>
    <w:rsid w:val="6FF9921E"/>
    <w:rsid w:val="6FFC7CC5"/>
    <w:rsid w:val="6FFD7550"/>
    <w:rsid w:val="6FFDCB73"/>
    <w:rsid w:val="704E4761"/>
    <w:rsid w:val="70862203"/>
    <w:rsid w:val="71A14E1B"/>
    <w:rsid w:val="72127AC6"/>
    <w:rsid w:val="72165809"/>
    <w:rsid w:val="723B526F"/>
    <w:rsid w:val="724539F8"/>
    <w:rsid w:val="72AF49AA"/>
    <w:rsid w:val="72DF0FFC"/>
    <w:rsid w:val="72E75F44"/>
    <w:rsid w:val="73504D4A"/>
    <w:rsid w:val="7396C1D0"/>
    <w:rsid w:val="73EFEF94"/>
    <w:rsid w:val="73F99EB8"/>
    <w:rsid w:val="74687E72"/>
    <w:rsid w:val="748DFD08"/>
    <w:rsid w:val="753C9906"/>
    <w:rsid w:val="75B7E1FE"/>
    <w:rsid w:val="75B82733"/>
    <w:rsid w:val="75F06C92"/>
    <w:rsid w:val="75FEC521"/>
    <w:rsid w:val="76FF1A62"/>
    <w:rsid w:val="776E1AB0"/>
    <w:rsid w:val="776E2F57"/>
    <w:rsid w:val="777ED2E6"/>
    <w:rsid w:val="778B00FF"/>
    <w:rsid w:val="77D7EAC5"/>
    <w:rsid w:val="77DFF40B"/>
    <w:rsid w:val="77E71F46"/>
    <w:rsid w:val="77FF6978"/>
    <w:rsid w:val="77FF9FAA"/>
    <w:rsid w:val="77FFA2D4"/>
    <w:rsid w:val="78FF8B8B"/>
    <w:rsid w:val="79DD6C0C"/>
    <w:rsid w:val="79FFA147"/>
    <w:rsid w:val="7A97325F"/>
    <w:rsid w:val="7AFEFDCB"/>
    <w:rsid w:val="7B7E99B8"/>
    <w:rsid w:val="7BD32D96"/>
    <w:rsid w:val="7BE51F1C"/>
    <w:rsid w:val="7BF3F8E7"/>
    <w:rsid w:val="7BFF7F25"/>
    <w:rsid w:val="7C105077"/>
    <w:rsid w:val="7CB5F156"/>
    <w:rsid w:val="7CBA4472"/>
    <w:rsid w:val="7CD267D0"/>
    <w:rsid w:val="7CEF1130"/>
    <w:rsid w:val="7CFC55FB"/>
    <w:rsid w:val="7CFFD8D7"/>
    <w:rsid w:val="7D172435"/>
    <w:rsid w:val="7D2FEEDE"/>
    <w:rsid w:val="7D450D50"/>
    <w:rsid w:val="7D553689"/>
    <w:rsid w:val="7D7EE79E"/>
    <w:rsid w:val="7D823D52"/>
    <w:rsid w:val="7DB99F6C"/>
    <w:rsid w:val="7DFDFA62"/>
    <w:rsid w:val="7E7D5E12"/>
    <w:rsid w:val="7E7F8246"/>
    <w:rsid w:val="7E974710"/>
    <w:rsid w:val="7EBB39C0"/>
    <w:rsid w:val="7EBE603C"/>
    <w:rsid w:val="7EF34040"/>
    <w:rsid w:val="7EFC883D"/>
    <w:rsid w:val="7EFFA64E"/>
    <w:rsid w:val="7F1D0102"/>
    <w:rsid w:val="7F455B3D"/>
    <w:rsid w:val="7F5259A6"/>
    <w:rsid w:val="7F5BDE60"/>
    <w:rsid w:val="7F5E5A00"/>
    <w:rsid w:val="7F79C763"/>
    <w:rsid w:val="7F7FF441"/>
    <w:rsid w:val="7F8FE411"/>
    <w:rsid w:val="7FAF7028"/>
    <w:rsid w:val="7FBBE177"/>
    <w:rsid w:val="7FBFD22B"/>
    <w:rsid w:val="7FE3BE53"/>
    <w:rsid w:val="7FEB5A38"/>
    <w:rsid w:val="7FED45D4"/>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beforeLines="30"/>
    </w:pPr>
    <w:rPr>
      <w:rFonts w:ascii="仿宋_GB2312" w:eastAsia="仿宋_GB2312"/>
      <w:kern w:val="0"/>
      <w:sz w:val="24"/>
      <w:szCs w:val="20"/>
      <w:lang w:val="zh-CN" w:eastAsia="zh-CN"/>
    </w:rPr>
  </w:style>
  <w:style w:type="paragraph" w:styleId="3">
    <w:name w:val="Body Text Indent"/>
    <w:basedOn w:val="1"/>
    <w:qFormat/>
    <w:uiPriority w:val="0"/>
    <w:pPr>
      <w:tabs>
        <w:tab w:val="left" w:pos="960"/>
      </w:tabs>
      <w:spacing w:line="540" w:lineRule="exact"/>
      <w:ind w:firstLine="1700" w:firstLineChars="1700"/>
    </w:pPr>
    <w:rPr>
      <w:sz w:val="32"/>
      <w:szCs w:val="32"/>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qFormat/>
    <w:uiPriority w:val="0"/>
    <w:pPr>
      <w:ind w:firstLine="200" w:firstLineChars="200"/>
    </w:pPr>
  </w:style>
  <w:style w:type="character" w:styleId="9">
    <w:name w:val="page number"/>
    <w:basedOn w:val="8"/>
    <w:autoRedefine/>
    <w:qFormat/>
    <w:uiPriority w:val="0"/>
  </w:style>
  <w:style w:type="paragraph" w:styleId="10">
    <w:name w:val="List Paragraph"/>
    <w:basedOn w:val="1"/>
    <w:autoRedefine/>
    <w:qFormat/>
    <w:uiPriority w:val="34"/>
    <w:pPr>
      <w:ind w:firstLine="420" w:firstLineChars="200"/>
    </w:pPr>
  </w:style>
  <w:style w:type="character" w:customStyle="1" w:styleId="11">
    <w:name w:val="页眉 Char"/>
    <w:basedOn w:val="8"/>
    <w:link w:val="5"/>
    <w:autoRedefine/>
    <w:qFormat/>
    <w:uiPriority w:val="99"/>
    <w:rPr>
      <w:sz w:val="18"/>
      <w:szCs w:val="18"/>
    </w:rPr>
  </w:style>
  <w:style w:type="character" w:customStyle="1" w:styleId="12">
    <w:name w:val="页脚 Char"/>
    <w:basedOn w:val="8"/>
    <w:link w:val="4"/>
    <w:autoRedefine/>
    <w:qFormat/>
    <w:uiPriority w:val="99"/>
    <w:rPr>
      <w:sz w:val="18"/>
      <w:szCs w:val="18"/>
    </w:rPr>
  </w:style>
  <w:style w:type="character" w:customStyle="1" w:styleId="13">
    <w:name w:val="font11"/>
    <w:basedOn w:val="8"/>
    <w:qFormat/>
    <w:uiPriority w:val="0"/>
    <w:rPr>
      <w:rFonts w:hint="eastAsia" w:ascii="宋体" w:hAnsi="宋体" w:eastAsia="宋体" w:cs="宋体"/>
      <w:color w:val="000000"/>
      <w:sz w:val="22"/>
      <w:szCs w:val="22"/>
      <w:u w:val="none"/>
    </w:rPr>
  </w:style>
  <w:style w:type="character" w:customStyle="1" w:styleId="14">
    <w:name w:val="font41"/>
    <w:basedOn w:val="8"/>
    <w:autoRedefine/>
    <w:qFormat/>
    <w:uiPriority w:val="0"/>
    <w:rPr>
      <w:rFonts w:hint="eastAsia" w:ascii="宋体" w:hAnsi="宋体" w:eastAsia="宋体" w:cs="宋体"/>
      <w:color w:val="000000"/>
      <w:sz w:val="22"/>
      <w:szCs w:val="22"/>
      <w:u w:val="none"/>
    </w:rPr>
  </w:style>
  <w:style w:type="character" w:customStyle="1" w:styleId="15">
    <w:name w:val="font51"/>
    <w:basedOn w:val="8"/>
    <w:autoRedefine/>
    <w:qFormat/>
    <w:uiPriority w:val="0"/>
    <w:rPr>
      <w:rFonts w:hint="eastAsia" w:ascii="宋体" w:hAnsi="宋体" w:eastAsia="宋体" w:cs="宋体"/>
      <w:color w:val="000000"/>
      <w:sz w:val="22"/>
      <w:szCs w:val="22"/>
      <w:u w:val="none"/>
    </w:rPr>
  </w:style>
  <w:style w:type="character" w:customStyle="1" w:styleId="16">
    <w:name w:val="font31"/>
    <w:basedOn w:val="8"/>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7976</Words>
  <Characters>9790</Characters>
  <Lines>35</Lines>
  <Paragraphs>9</Paragraphs>
  <TotalTime>3</TotalTime>
  <ScaleCrop>false</ScaleCrop>
  <LinksUpToDate>false</LinksUpToDate>
  <CharactersWithSpaces>10078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长青</cp:lastModifiedBy>
  <dcterms:modified xsi:type="dcterms:W3CDTF">2024-03-01T01:42:08Z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9E08E33D9D3D43EAB9364A6A478F6456</vt:lpwstr>
  </property>
</Properties>
</file>