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ascii="方正小标宋简体" w:hAnsi="宋体" w:eastAsia="方正小标宋简体"/>
          <w:color w:val="000000"/>
          <w:sz w:val="72"/>
          <w:szCs w:val="72"/>
        </w:rPr>
      </w:pPr>
      <w:bookmarkStart w:id="0" w:name="_Toc15306267"/>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spacing w:line="600" w:lineRule="exact"/>
        <w:jc w:val="center"/>
        <w:outlineLvl w:val="0"/>
        <w:rPr>
          <w:rFonts w:ascii="方正小标宋简体" w:hAnsi="宋体" w:eastAsia="方正小标宋简体"/>
          <w:color w:val="000000"/>
          <w:sz w:val="72"/>
          <w:szCs w:val="72"/>
        </w:rPr>
      </w:pPr>
    </w:p>
    <w:p>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8441"/>
      <w:bookmarkStart w:id="2" w:name="_Toc15396597"/>
      <w:bookmarkStart w:id="3" w:name="_Toc15377193"/>
      <w:bookmarkStart w:id="4" w:name="_Toc15396475"/>
      <w:bookmarkStart w:id="5" w:name="_Toc15377425"/>
      <w:r>
        <w:rPr>
          <w:rFonts w:ascii="黑体" w:hAnsi="黑体" w:eastAsia="黑体"/>
          <w:color w:val="000000"/>
          <w:sz w:val="72"/>
          <w:szCs w:val="72"/>
        </w:rPr>
        <w:t>201</w:t>
      </w:r>
      <w:r>
        <w:rPr>
          <w:rFonts w:hint="eastAsia" w:ascii="黑体" w:hAnsi="黑体" w:eastAsia="黑体"/>
          <w:color w:val="000000"/>
          <w:sz w:val="72"/>
          <w:szCs w:val="72"/>
        </w:rPr>
        <w:t>9</w:t>
      </w:r>
      <w:r>
        <w:rPr>
          <w:rFonts w:hint="eastAsia" w:ascii="方正小标宋简体" w:hAnsi="宋体" w:eastAsia="方正小标宋简体"/>
          <w:color w:val="000000"/>
          <w:sz w:val="72"/>
          <w:szCs w:val="72"/>
        </w:rPr>
        <w:t>年度</w:t>
      </w:r>
      <w:bookmarkEnd w:id="1"/>
      <w:bookmarkEnd w:id="2"/>
      <w:bookmarkEnd w:id="3"/>
      <w:bookmarkEnd w:id="4"/>
      <w:bookmarkEnd w:id="5"/>
    </w:p>
    <w:p>
      <w:pPr>
        <w:adjustRightInd w:val="0"/>
        <w:snapToGrid w:val="0"/>
        <w:spacing w:line="360" w:lineRule="auto"/>
        <w:jc w:val="center"/>
        <w:outlineLvl w:val="0"/>
        <w:rPr>
          <w:rFonts w:ascii="方正小标宋简体" w:hAnsi="宋体" w:eastAsia="方正小标宋简体"/>
          <w:color w:val="000000"/>
          <w:sz w:val="72"/>
          <w:szCs w:val="72"/>
        </w:rPr>
      </w:pPr>
      <w:bookmarkStart w:id="6" w:name="_Toc15377426"/>
      <w:bookmarkStart w:id="7" w:name="_Toc15396476"/>
      <w:bookmarkStart w:id="8" w:name="_Toc15396598"/>
      <w:bookmarkStart w:id="9" w:name="_Toc15377194"/>
      <w:bookmarkStart w:id="10" w:name="_Toc15378442"/>
      <w:r>
        <w:rPr>
          <w:rFonts w:hint="eastAsia" w:ascii="方正小标宋简体" w:hAnsi="宋体" w:eastAsia="方正小标宋简体"/>
          <w:color w:val="000000"/>
          <w:sz w:val="72"/>
          <w:szCs w:val="72"/>
        </w:rPr>
        <w:t>四川省阿坝州</w:t>
      </w:r>
      <w:bookmarkEnd w:id="0"/>
      <w:bookmarkStart w:id="11" w:name="_Toc15306268"/>
      <w:r>
        <w:rPr>
          <w:rFonts w:hint="eastAsia" w:ascii="方正小标宋简体" w:hAnsi="宋体" w:eastAsia="方正小标宋简体"/>
          <w:color w:val="000000"/>
          <w:sz w:val="72"/>
          <w:szCs w:val="72"/>
          <w:lang w:val="en-US" w:eastAsia="zh-CN"/>
        </w:rPr>
        <w:t>九寨沟统计局</w:t>
      </w:r>
      <w:r>
        <w:rPr>
          <w:rFonts w:hint="eastAsia" w:ascii="方正小标宋简体" w:hAnsi="宋体" w:eastAsia="方正小标宋简体"/>
          <w:color w:val="000000"/>
          <w:sz w:val="72"/>
          <w:szCs w:val="72"/>
        </w:rPr>
        <w:t>部门决算</w:t>
      </w:r>
      <w:bookmarkEnd w:id="6"/>
      <w:bookmarkEnd w:id="7"/>
      <w:bookmarkEnd w:id="8"/>
      <w:bookmarkEnd w:id="9"/>
      <w:bookmarkEnd w:id="10"/>
      <w:bookmarkEnd w:id="11"/>
    </w:p>
    <w:p>
      <w:pPr>
        <w:adjustRightInd w:val="0"/>
        <w:snapToGrid w:val="0"/>
        <w:spacing w:line="360" w:lineRule="auto"/>
        <w:jc w:val="both"/>
        <w:outlineLvl w:val="0"/>
        <w:rPr>
          <w:rFonts w:ascii="方正小标宋简体" w:hAnsi="宋体" w:eastAsia="方正小标宋简体"/>
          <w:color w:val="000000"/>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rPr>
          <w:rFonts w:ascii="方正小标宋简体" w:hAnsi="宋体" w:eastAsia="方正小标宋简体"/>
          <w:sz w:val="36"/>
          <w:szCs w:val="36"/>
        </w:rPr>
      </w:pPr>
    </w:p>
    <w:p>
      <w:pPr>
        <w:autoSpaceDE w:val="0"/>
        <w:autoSpaceDN w:val="0"/>
        <w:adjustRightInd w:val="0"/>
        <w:ind w:firstLine="1276"/>
        <w:jc w:val="left"/>
        <w:rPr>
          <w:rFonts w:eastAsia="仿宋_GB2312"/>
          <w:sz w:val="32"/>
          <w:szCs w:val="32"/>
        </w:rPr>
      </w:pPr>
      <w:r>
        <w:rPr>
          <w:rFonts w:hint="eastAsia" w:ascii="仿宋_GB2312" w:hAnsi="Calibri" w:eastAsia="仿宋_GB2312" w:cs="仿宋_GB2312"/>
          <w:sz w:val="32"/>
          <w:szCs w:val="32"/>
        </w:rPr>
        <w:t>保密审查情况：已审查，内容审定</w:t>
      </w:r>
    </w:p>
    <w:p>
      <w:pPr>
        <w:autoSpaceDE w:val="0"/>
        <w:autoSpaceDN w:val="0"/>
        <w:adjustRightInd w:val="0"/>
        <w:ind w:firstLine="1276"/>
        <w:jc w:val="left"/>
        <w:rPr>
          <w:rFonts w:eastAsia="仿宋_GB2312"/>
          <w:sz w:val="32"/>
          <w:szCs w:val="32"/>
        </w:rPr>
      </w:pPr>
      <w:r>
        <w:rPr>
          <w:rFonts w:hint="eastAsia" w:ascii="仿宋_GB2312" w:eastAsia="仿宋_GB2312" w:cs="仿宋_GB2312"/>
          <w:sz w:val="32"/>
          <w:szCs w:val="32"/>
        </w:rPr>
        <w:t>部门主要负责人审签情况：已审签</w:t>
      </w:r>
      <w:r>
        <w:rPr>
          <w:rFonts w:hint="eastAsia" w:ascii="仿宋_GB2312" w:hAnsi="Calibri" w:eastAsia="仿宋_GB2312" w:cs="仿宋_GB2312"/>
          <w:sz w:val="32"/>
          <w:szCs w:val="32"/>
        </w:rPr>
        <w:t>，同意对外公开</w:t>
      </w:r>
    </w:p>
    <w:p>
      <w:pPr>
        <w:widowControl/>
        <w:jc w:val="both"/>
        <w:rPr>
          <w:rFonts w:ascii="黑体" w:hAnsi="黑体" w:eastAsia="黑体"/>
          <w:color w:val="000000"/>
          <w:sz w:val="48"/>
          <w:szCs w:val="48"/>
        </w:rPr>
      </w:pPr>
      <w:r>
        <w:rPr>
          <w:rFonts w:hint="eastAsia" w:ascii="黑体" w:hAnsi="黑体" w:eastAsia="黑体"/>
          <w:color w:val="000000"/>
          <w:sz w:val="48"/>
          <w:szCs w:val="48"/>
        </w:rPr>
        <w:t>目录</w:t>
      </w:r>
    </w:p>
    <w:p>
      <w:pPr>
        <w:widowControl/>
        <w:jc w:val="center"/>
        <w:rPr>
          <w:rFonts w:ascii="黑体" w:hAnsi="黑体" w:eastAsia="黑体" w:cstheme="minorBidi"/>
          <w:sz w:val="28"/>
          <w:szCs w:val="28"/>
        </w:rPr>
      </w:pPr>
    </w:p>
    <w:p>
      <w:pPr>
        <w:pStyle w:val="12"/>
      </w:pPr>
      <w:r>
        <w:rPr>
          <w:rFonts w:hint="eastAsia"/>
        </w:rPr>
        <w:t>公开时间：2020年</w:t>
      </w:r>
      <w:r>
        <w:rPr>
          <w:rFonts w:hint="eastAsia"/>
          <w:lang w:val="en-US" w:eastAsia="zh-CN"/>
        </w:rPr>
        <w:t>8</w:t>
      </w:r>
      <w:r>
        <w:rPr>
          <w:rFonts w:hint="eastAsia"/>
        </w:rPr>
        <w:t>月</w:t>
      </w:r>
      <w:r>
        <w:t>25</w:t>
      </w:r>
      <w:r>
        <w:rPr>
          <w:rFonts w:hint="eastAsia"/>
        </w:rPr>
        <w:t>日</w:t>
      </w:r>
    </w:p>
    <w:p>
      <w:pPr/>
    </w:p>
    <w:p>
      <w:pPr>
        <w:pStyle w:val="12"/>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部门概况</w:t>
      </w:r>
      <w:r>
        <w:rPr>
          <w:rFonts w:hint="eastAsia" w:ascii="仿宋" w:hAnsi="仿宋" w:eastAsia="仿宋" w:cs="仿宋"/>
          <w:sz w:val="24"/>
        </w:rPr>
        <w:t>..................................................</w:t>
      </w:r>
      <w:r>
        <w:rPr>
          <w:rFonts w:hint="eastAsia" w:ascii="仿宋" w:hAnsi="仿宋" w:eastAsia="仿宋" w:cs="仿宋"/>
          <w:sz w:val="24"/>
          <w:lang w:val="en-US" w:eastAsia="zh-CN"/>
        </w:rPr>
        <w:t>4</w:t>
      </w:r>
    </w:p>
    <w:p>
      <w:pPr>
        <w:pStyle w:val="13"/>
        <w:adjustRightInd w:val="0"/>
        <w:snapToGrid w:val="0"/>
        <w:spacing w:line="440" w:lineRule="exact"/>
        <w:jc w:val="left"/>
        <w:rPr>
          <w:rFonts w:ascii="仿宋" w:hAnsi="仿宋" w:eastAsia="仿宋"/>
          <w:sz w:val="24"/>
        </w:rPr>
      </w:pPr>
      <w:r>
        <w:rPr>
          <w:rFonts w:hint="eastAsia"/>
          <w:sz w:val="24"/>
        </w:rPr>
        <w:t>一、基本职能及主要工作</w:t>
      </w:r>
      <w:r>
        <w:rPr>
          <w:rFonts w:hint="eastAsia" w:ascii="仿宋" w:hAnsi="仿宋" w:eastAsia="仿宋" w:cs="仿宋"/>
          <w:sz w:val="24"/>
        </w:rPr>
        <w:t>..........................................</w:t>
      </w:r>
      <w:r>
        <w:rPr>
          <w:rFonts w:hint="eastAsia" w:ascii="仿宋" w:hAnsi="仿宋" w:eastAsia="仿宋" w:cs="仿宋"/>
          <w:sz w:val="24"/>
          <w:lang w:val="en-US" w:eastAsia="zh-CN"/>
        </w:rPr>
        <w:t>4</w:t>
      </w:r>
    </w:p>
    <w:p>
      <w:pPr>
        <w:pStyle w:val="13"/>
        <w:adjustRightInd w:val="0"/>
        <w:snapToGrid w:val="0"/>
        <w:spacing w:line="440" w:lineRule="exact"/>
        <w:jc w:val="left"/>
        <w:rPr>
          <w:rFonts w:ascii="仿宋" w:hAnsi="仿宋" w:eastAsia="仿宋" w:cstheme="minorBidi"/>
          <w:sz w:val="24"/>
        </w:rPr>
      </w:pPr>
      <w:r>
        <w:rPr>
          <w:rFonts w:hint="eastAsia"/>
          <w:sz w:val="24"/>
        </w:rPr>
        <w:t>二、机构设置</w:t>
      </w:r>
      <w:r>
        <w:rPr>
          <w:rFonts w:hint="eastAsia" w:ascii="仿宋" w:hAnsi="仿宋" w:eastAsia="仿宋" w:cs="仿宋"/>
          <w:sz w:val="24"/>
        </w:rPr>
        <w:t>....................................................</w:t>
      </w:r>
      <w:r>
        <w:rPr>
          <w:rFonts w:hint="eastAsia" w:ascii="仿宋" w:hAnsi="仿宋" w:eastAsia="仿宋" w:cs="仿宋"/>
          <w:sz w:val="24"/>
          <w:lang w:val="en-US" w:eastAsia="zh-CN"/>
        </w:rPr>
        <w:t>7</w:t>
      </w:r>
    </w:p>
    <w:p>
      <w:pPr>
        <w:pStyle w:val="12"/>
        <w:adjustRightInd w:val="0"/>
        <w:snapToGrid w:val="0"/>
        <w:spacing w:before="0" w:line="440" w:lineRule="exact"/>
        <w:jc w:val="left"/>
        <w:rPr>
          <w:sz w:val="24"/>
          <w:szCs w:val="24"/>
        </w:rPr>
      </w:pPr>
      <w:r>
        <w:rPr>
          <w:rFonts w:hint="eastAsia"/>
          <w:sz w:val="24"/>
        </w:rPr>
        <w:t>第二部分度部门决算情况说明</w:t>
      </w:r>
      <w:r>
        <w:rPr>
          <w:rFonts w:hint="eastAsia" w:ascii="仿宋" w:hAnsi="仿宋" w:eastAsia="仿宋" w:cs="仿宋"/>
          <w:sz w:val="24"/>
        </w:rPr>
        <w:t>.........................................</w:t>
      </w:r>
      <w:r>
        <w:rPr>
          <w:rFonts w:hint="eastAsia" w:ascii="仿宋" w:hAnsi="仿宋" w:eastAsia="仿宋" w:cs="仿宋"/>
          <w:sz w:val="24"/>
          <w:lang w:val="en-US" w:eastAsia="zh-CN"/>
        </w:rPr>
        <w:t xml:space="preserve">8 </w:t>
      </w:r>
    </w:p>
    <w:p>
      <w:pPr>
        <w:pStyle w:val="13"/>
        <w:adjustRightInd w:val="0"/>
        <w:snapToGrid w:val="0"/>
        <w:spacing w:line="440" w:lineRule="exact"/>
        <w:jc w:val="left"/>
        <w:rPr>
          <w:rFonts w:ascii="仿宋" w:hAnsi="仿宋" w:eastAsia="仿宋" w:cstheme="minorBidi"/>
          <w:sz w:val="24"/>
        </w:rPr>
      </w:pPr>
      <w:r>
        <w:rPr>
          <w:rFonts w:hint="eastAsia"/>
          <w:sz w:val="24"/>
        </w:rPr>
        <w:t>一、收入支出决算总体情况说明</w:t>
      </w:r>
      <w:r>
        <w:rPr>
          <w:rFonts w:hint="eastAsia" w:ascii="仿宋" w:hAnsi="仿宋" w:eastAsia="仿宋" w:cs="仿宋"/>
          <w:sz w:val="24"/>
        </w:rPr>
        <w:t>....................................</w:t>
      </w:r>
      <w:r>
        <w:rPr>
          <w:rFonts w:hint="eastAsia" w:ascii="仿宋" w:hAnsi="仿宋" w:eastAsia="仿宋" w:cs="仿宋"/>
          <w:sz w:val="24"/>
          <w:lang w:val="en-US" w:eastAsia="zh-CN"/>
        </w:rPr>
        <w:t>8</w:t>
      </w:r>
    </w:p>
    <w:p>
      <w:pPr>
        <w:pStyle w:val="13"/>
        <w:adjustRightInd w:val="0"/>
        <w:snapToGrid w:val="0"/>
        <w:spacing w:line="440" w:lineRule="exact"/>
        <w:jc w:val="left"/>
        <w:rPr>
          <w:rFonts w:ascii="仿宋" w:hAnsi="仿宋" w:eastAsia="仿宋" w:cstheme="minorBidi"/>
          <w:sz w:val="24"/>
        </w:rPr>
      </w:pPr>
      <w:r>
        <w:rPr>
          <w:rFonts w:hint="eastAsia"/>
          <w:sz w:val="24"/>
        </w:rPr>
        <w:t>二、收入决算情况说明</w:t>
      </w:r>
      <w:r>
        <w:rPr>
          <w:rFonts w:hint="eastAsia" w:ascii="仿宋" w:hAnsi="仿宋" w:eastAsia="仿宋" w:cs="仿宋"/>
          <w:sz w:val="24"/>
        </w:rPr>
        <w:t>............................................</w:t>
      </w:r>
      <w:r>
        <w:rPr>
          <w:rFonts w:hint="eastAsia" w:ascii="仿宋" w:hAnsi="仿宋" w:eastAsia="仿宋" w:cs="仿宋"/>
          <w:sz w:val="24"/>
          <w:lang w:val="en-US" w:eastAsia="zh-CN"/>
        </w:rPr>
        <w:t>8</w:t>
      </w:r>
    </w:p>
    <w:p>
      <w:pPr>
        <w:pStyle w:val="13"/>
        <w:adjustRightInd w:val="0"/>
        <w:snapToGrid w:val="0"/>
        <w:spacing w:line="440" w:lineRule="exact"/>
        <w:jc w:val="left"/>
        <w:rPr>
          <w:rFonts w:ascii="仿宋" w:hAnsi="仿宋" w:eastAsia="仿宋" w:cstheme="minorBidi"/>
          <w:sz w:val="24"/>
        </w:rPr>
      </w:pPr>
      <w:r>
        <w:rPr>
          <w:rFonts w:hint="eastAsia"/>
          <w:sz w:val="24"/>
        </w:rPr>
        <w:t>三、支出决算情况说明</w:t>
      </w:r>
      <w:r>
        <w:rPr>
          <w:rFonts w:hint="eastAsia" w:ascii="仿宋" w:hAnsi="仿宋" w:eastAsia="仿宋" w:cs="仿宋"/>
          <w:sz w:val="24"/>
        </w:rPr>
        <w:t>............................................</w:t>
      </w:r>
      <w:r>
        <w:rPr>
          <w:rFonts w:hint="eastAsia" w:ascii="仿宋" w:hAnsi="仿宋" w:eastAsia="仿宋" w:cs="仿宋"/>
          <w:sz w:val="24"/>
          <w:lang w:val="en-US" w:eastAsia="zh-CN"/>
        </w:rPr>
        <w:t>8</w:t>
      </w:r>
    </w:p>
    <w:p>
      <w:pPr>
        <w:pStyle w:val="13"/>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r>
        <w:rPr>
          <w:rFonts w:hint="eastAsia" w:ascii="仿宋" w:hAnsi="仿宋" w:eastAsia="仿宋" w:cs="仿宋"/>
          <w:sz w:val="24"/>
        </w:rPr>
        <w:t>............................</w:t>
      </w:r>
      <w:r>
        <w:rPr>
          <w:rFonts w:hint="eastAsia" w:ascii="仿宋" w:hAnsi="仿宋" w:eastAsia="仿宋" w:cs="仿宋"/>
          <w:sz w:val="24"/>
          <w:lang w:val="en-US" w:eastAsia="zh-CN"/>
        </w:rPr>
        <w:t>8</w:t>
      </w:r>
    </w:p>
    <w:p>
      <w:pPr>
        <w:pStyle w:val="13"/>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r>
        <w:rPr>
          <w:rFonts w:hint="eastAsia" w:ascii="仿宋" w:hAnsi="仿宋" w:eastAsia="仿宋" w:cs="仿宋"/>
          <w:sz w:val="24"/>
        </w:rPr>
        <w:t>........................</w:t>
      </w:r>
      <w:r>
        <w:rPr>
          <w:rFonts w:hint="eastAsia" w:ascii="仿宋" w:hAnsi="仿宋" w:eastAsia="仿宋" w:cs="仿宋"/>
          <w:sz w:val="24"/>
          <w:lang w:val="en-US" w:eastAsia="zh-CN"/>
        </w:rPr>
        <w:t>8</w:t>
      </w:r>
    </w:p>
    <w:p>
      <w:pPr>
        <w:pStyle w:val="13"/>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r>
        <w:rPr>
          <w:rFonts w:hint="eastAsia" w:ascii="仿宋" w:hAnsi="仿宋" w:eastAsia="仿宋" w:cs="仿宋"/>
          <w:sz w:val="24"/>
        </w:rPr>
        <w:t>....................</w:t>
      </w:r>
      <w:r>
        <w:rPr>
          <w:rFonts w:hint="eastAsia" w:ascii="仿宋" w:hAnsi="仿宋" w:eastAsia="仿宋" w:cs="仿宋"/>
          <w:sz w:val="24"/>
          <w:lang w:val="en-US" w:eastAsia="zh-CN"/>
        </w:rPr>
        <w:t>10</w:t>
      </w:r>
    </w:p>
    <w:p>
      <w:pPr>
        <w:pStyle w:val="13"/>
        <w:adjustRightInd w:val="0"/>
        <w:snapToGrid w:val="0"/>
        <w:spacing w:line="440" w:lineRule="exact"/>
        <w:jc w:val="left"/>
        <w:rPr>
          <w:rFonts w:ascii="仿宋" w:hAnsi="仿宋" w:eastAsia="仿宋" w:cstheme="minorBidi"/>
          <w:sz w:val="24"/>
        </w:rPr>
      </w:pPr>
      <w:r>
        <w:rPr>
          <w:rFonts w:hint="eastAsia"/>
          <w:sz w:val="24"/>
        </w:rPr>
        <w:t>七、</w:t>
      </w:r>
      <w:r>
        <w:rPr>
          <w:sz w:val="24"/>
        </w:rPr>
        <w:t>“</w:t>
      </w:r>
      <w:r>
        <w:rPr>
          <w:rFonts w:hint="eastAsia"/>
          <w:sz w:val="24"/>
        </w:rPr>
        <w:t>三公”经费财政拨款支出决算情况说明</w:t>
      </w:r>
      <w:r>
        <w:rPr>
          <w:rFonts w:hint="eastAsia" w:ascii="仿宋" w:hAnsi="仿宋" w:eastAsia="仿宋" w:cs="仿宋"/>
          <w:sz w:val="24"/>
        </w:rPr>
        <w:t>........................</w:t>
      </w:r>
      <w:r>
        <w:rPr>
          <w:rFonts w:hint="eastAsia" w:ascii="仿宋" w:hAnsi="仿宋" w:eastAsia="仿宋" w:cs="仿宋"/>
          <w:sz w:val="24"/>
          <w:lang w:val="en-US" w:eastAsia="zh-CN"/>
        </w:rPr>
        <w:t xml:space="preserve"> 10</w:t>
      </w:r>
    </w:p>
    <w:p>
      <w:pPr>
        <w:pStyle w:val="13"/>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r>
        <w:rPr>
          <w:rFonts w:hint="eastAsia" w:ascii="仿宋" w:hAnsi="仿宋" w:eastAsia="仿宋" w:cs="仿宋"/>
          <w:sz w:val="24"/>
        </w:rPr>
        <w:t>..............................</w:t>
      </w:r>
      <w:r>
        <w:rPr>
          <w:rFonts w:hint="eastAsia" w:ascii="仿宋" w:hAnsi="仿宋" w:eastAsia="仿宋" w:cs="仿宋"/>
          <w:sz w:val="24"/>
          <w:lang w:val="en-US" w:eastAsia="zh-CN"/>
        </w:rPr>
        <w:t>11</w:t>
      </w:r>
    </w:p>
    <w:p>
      <w:pPr>
        <w:pStyle w:val="13"/>
        <w:adjustRightInd w:val="0"/>
        <w:snapToGrid w:val="0"/>
        <w:spacing w:line="440" w:lineRule="exact"/>
        <w:ind w:leftChars="0"/>
        <w:jc w:val="left"/>
        <w:rPr>
          <w:rFonts w:ascii="仿宋" w:hAnsi="仿宋" w:eastAsia="仿宋"/>
          <w:sz w:val="24"/>
        </w:rPr>
      </w:pPr>
      <w:r>
        <w:rPr>
          <w:rFonts w:hint="eastAsia" w:ascii="仿宋" w:hAnsi="仿宋" w:eastAsia="仿宋"/>
          <w:sz w:val="24"/>
        </w:rPr>
        <w:t>九、</w:t>
      </w:r>
      <w:r>
        <w:rPr>
          <w:sz w:val="24"/>
        </w:rPr>
        <w:t xml:space="preserve"> 国</w:t>
      </w:r>
      <w:r>
        <w:rPr>
          <w:rFonts w:hint="eastAsia"/>
          <w:sz w:val="24"/>
        </w:rPr>
        <w:t>有资本经营预算支出决算情况说明</w:t>
      </w:r>
      <w:r>
        <w:rPr>
          <w:rFonts w:hint="eastAsia" w:ascii="仿宋" w:hAnsi="仿宋" w:eastAsia="仿宋" w:cs="仿宋"/>
          <w:sz w:val="24"/>
        </w:rPr>
        <w:t>...........................</w:t>
      </w:r>
      <w:r>
        <w:rPr>
          <w:rFonts w:hint="eastAsia" w:ascii="仿宋" w:hAnsi="仿宋" w:eastAsia="仿宋" w:cs="仿宋"/>
          <w:sz w:val="24"/>
          <w:lang w:val="en-US" w:eastAsia="zh-CN"/>
        </w:rPr>
        <w:t>11</w:t>
      </w:r>
    </w:p>
    <w:p>
      <w:pPr>
        <w:adjustRightInd w:val="0"/>
        <w:snapToGrid w:val="0"/>
        <w:spacing w:line="440" w:lineRule="exact"/>
        <w:ind w:firstLine="480" w:firstLineChars="200"/>
        <w:jc w:val="left"/>
        <w:rPr>
          <w:rFonts w:ascii="仿宋" w:hAnsi="仿宋" w:eastAsia="仿宋" w:cstheme="minorBidi"/>
          <w:sz w:val="24"/>
        </w:rPr>
      </w:pPr>
      <w:r>
        <w:rPr>
          <w:rStyle w:val="17"/>
          <w:rFonts w:hint="eastAsia" w:ascii="仿宋" w:hAnsi="仿宋" w:eastAsia="仿宋"/>
          <w:color w:val="000000" w:themeColor="text1"/>
          <w:sz w:val="24"/>
          <w:u w:val="none"/>
        </w:rPr>
        <w:t>十、</w:t>
      </w:r>
      <w:r>
        <w:rPr>
          <w:rFonts w:hint="eastAsia"/>
          <w:sz w:val="24"/>
        </w:rPr>
        <w:t>其他重要事项的情况说明</w:t>
      </w:r>
      <w:r>
        <w:rPr>
          <w:rFonts w:ascii="仿宋" w:hAnsi="仿宋" w:eastAsia="仿宋"/>
          <w:sz w:val="24"/>
        </w:rPr>
        <w:tab/>
      </w:r>
      <w:r>
        <w:rPr>
          <w:rFonts w:hint="eastAsia" w:ascii="仿宋" w:hAnsi="仿宋" w:eastAsia="仿宋" w:cs="仿宋"/>
          <w:sz w:val="24"/>
        </w:rPr>
        <w:t>...................................</w:t>
      </w:r>
      <w:r>
        <w:rPr>
          <w:rFonts w:hint="eastAsia" w:ascii="仿宋" w:hAnsi="仿宋" w:eastAsia="仿宋" w:cs="仿宋"/>
          <w:sz w:val="24"/>
          <w:lang w:val="en-US" w:eastAsia="zh-CN"/>
        </w:rPr>
        <w:t xml:space="preserve"> 11</w:t>
      </w:r>
    </w:p>
    <w:p>
      <w:pPr>
        <w:pStyle w:val="12"/>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r>
        <w:rPr>
          <w:rFonts w:hint="eastAsia" w:ascii="仿宋" w:hAnsi="仿宋" w:eastAsia="仿宋" w:cs="仿宋"/>
          <w:sz w:val="24"/>
        </w:rPr>
        <w:t>..................................................</w:t>
      </w:r>
      <w:r>
        <w:rPr>
          <w:rFonts w:hint="eastAsia" w:ascii="仿宋" w:hAnsi="仿宋" w:eastAsia="仿宋" w:cs="仿宋"/>
          <w:sz w:val="24"/>
          <w:lang w:val="en-US" w:eastAsia="zh-CN"/>
        </w:rPr>
        <w:t>13</w:t>
      </w:r>
    </w:p>
    <w:p>
      <w:pPr>
        <w:pStyle w:val="12"/>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r>
        <w:rPr>
          <w:rFonts w:hint="eastAsia" w:ascii="仿宋" w:hAnsi="仿宋" w:eastAsia="仿宋" w:cs="仿宋"/>
          <w:sz w:val="24"/>
        </w:rPr>
        <w:t>......................................................</w:t>
      </w:r>
      <w:r>
        <w:rPr>
          <w:rFonts w:hint="eastAsia" w:ascii="仿宋" w:hAnsi="仿宋" w:eastAsia="仿宋" w:cs="仿宋"/>
          <w:sz w:val="24"/>
          <w:lang w:val="en-US" w:eastAsia="zh-CN"/>
        </w:rPr>
        <w:t>16</w:t>
      </w:r>
    </w:p>
    <w:p>
      <w:pPr>
        <w:pStyle w:val="12"/>
        <w:adjustRightInd w:val="0"/>
        <w:snapToGrid w:val="0"/>
        <w:spacing w:before="0" w:line="440" w:lineRule="exact"/>
        <w:jc w:val="left"/>
        <w:rPr>
          <w:rFonts w:ascii="仿宋" w:hAnsi="仿宋" w:eastAsia="仿宋" w:cstheme="minorBidi"/>
          <w:sz w:val="24"/>
        </w:rPr>
      </w:pPr>
      <w:r>
        <w:rPr>
          <w:rFonts w:hint="eastAsia"/>
          <w:sz w:val="24"/>
          <w:lang w:val="en-US" w:eastAsia="zh-CN"/>
        </w:rPr>
        <w:t xml:space="preserve">  </w:t>
      </w:r>
      <w:r>
        <w:rPr>
          <w:rFonts w:hint="eastAsia"/>
          <w:sz w:val="24"/>
        </w:rPr>
        <w:t>附件</w:t>
      </w:r>
      <w:r>
        <w:rPr>
          <w:sz w:val="24"/>
        </w:rPr>
        <w:t>1</w:t>
      </w:r>
      <w:r>
        <w:rPr>
          <w:rFonts w:hint="eastAsia" w:ascii="仿宋" w:hAnsi="仿宋" w:eastAsia="仿宋" w:cs="仿宋"/>
          <w:sz w:val="24"/>
        </w:rPr>
        <w:t>...........................................................</w:t>
      </w:r>
      <w:r>
        <w:rPr>
          <w:rFonts w:hint="eastAsia" w:ascii="仿宋" w:hAnsi="仿宋" w:eastAsia="仿宋" w:cs="仿宋"/>
          <w:sz w:val="24"/>
          <w:lang w:val="en-US" w:eastAsia="zh-CN"/>
        </w:rPr>
        <w:t>16</w:t>
      </w:r>
    </w:p>
    <w:p>
      <w:pPr>
        <w:pStyle w:val="12"/>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一、</w:t>
      </w:r>
      <w:r>
        <w:rPr>
          <w:rFonts w:hint="eastAsia"/>
          <w:sz w:val="24"/>
        </w:rPr>
        <w:t>收入支出决算总表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二、</w:t>
      </w:r>
      <w:r>
        <w:rPr>
          <w:rFonts w:hint="eastAsia"/>
          <w:sz w:val="24"/>
        </w:rPr>
        <w:t>收入</w:t>
      </w:r>
      <w:r>
        <w:rPr>
          <w:rFonts w:hint="eastAsia" w:ascii="仿宋" w:hAnsi="仿宋" w:eastAsia="仿宋"/>
          <w:sz w:val="24"/>
        </w:rPr>
        <w:t>决算</w:t>
      </w:r>
      <w:r>
        <w:rPr>
          <w:rFonts w:hint="eastAsia"/>
          <w:sz w:val="24"/>
        </w:rPr>
        <w:t>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三、</w:t>
      </w:r>
      <w:r>
        <w:rPr>
          <w:rFonts w:hint="eastAsia"/>
          <w:sz w:val="24"/>
        </w:rPr>
        <w:t>支出</w:t>
      </w:r>
      <w:r>
        <w:rPr>
          <w:rFonts w:hint="eastAsia" w:ascii="仿宋" w:hAnsi="仿宋" w:eastAsia="仿宋"/>
          <w:sz w:val="24"/>
        </w:rPr>
        <w:t>决算</w:t>
      </w:r>
      <w:r>
        <w:rPr>
          <w:rFonts w:hint="eastAsia"/>
          <w:sz w:val="24"/>
        </w:rPr>
        <w:t>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四、</w:t>
      </w:r>
      <w:r>
        <w:rPr>
          <w:rFonts w:hint="eastAsia"/>
          <w:sz w:val="24"/>
        </w:rPr>
        <w:t>财政拨款收入支出决算总表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sz w:val="24"/>
        </w:rPr>
      </w:pPr>
      <w:r>
        <w:rPr>
          <w:rFonts w:hint="eastAsia" w:ascii="仿宋" w:hAnsi="仿宋" w:eastAsia="仿宋"/>
          <w:sz w:val="24"/>
        </w:rPr>
        <w:t>五、财政拨款支出决算明细表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六、</w:t>
      </w:r>
      <w:r>
        <w:rPr>
          <w:rFonts w:hint="eastAsia"/>
          <w:sz w:val="24"/>
        </w:rPr>
        <w:t>一般公共预算财政拨款支出决算表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七、</w:t>
      </w:r>
      <w:r>
        <w:rPr>
          <w:rFonts w:hint="eastAsia"/>
          <w:sz w:val="24"/>
        </w:rPr>
        <w:t>一般公共预算财政拨款支出决算明细表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八、</w:t>
      </w:r>
      <w:r>
        <w:rPr>
          <w:rFonts w:hint="eastAsia"/>
          <w:sz w:val="24"/>
        </w:rPr>
        <w:t>一般公共预算财政拨款基本支出决算表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九、</w:t>
      </w:r>
      <w:r>
        <w:rPr>
          <w:rFonts w:hint="eastAsia"/>
          <w:sz w:val="24"/>
        </w:rPr>
        <w:t>一般公共预算财政拨款项目支出决算表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十、</w:t>
      </w:r>
      <w:r>
        <w:rPr>
          <w:rFonts w:hint="eastAsia"/>
          <w:sz w:val="24"/>
        </w:rPr>
        <w:t>一般公共预算财政拨款“三公”经费支出决算表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十一、</w:t>
      </w:r>
      <w:r>
        <w:rPr>
          <w:rFonts w:hint="eastAsia"/>
          <w:sz w:val="24"/>
        </w:rPr>
        <w:t>政府性基金预算财政拨款收入支出决算表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十二、</w:t>
      </w:r>
      <w:r>
        <w:rPr>
          <w:rFonts w:hint="eastAsia"/>
          <w:sz w:val="24"/>
        </w:rPr>
        <w:t>政府性基金预算财政拨款“三公”经费支出决算表</w:t>
      </w:r>
      <w:r>
        <w:rPr>
          <w:rFonts w:hint="eastAsia" w:ascii="仿宋" w:hAnsi="仿宋" w:eastAsia="仿宋" w:cs="仿宋"/>
          <w:sz w:val="24"/>
        </w:rPr>
        <w:t>..............</w:t>
      </w:r>
      <w:r>
        <w:rPr>
          <w:rFonts w:hint="eastAsia" w:ascii="仿宋" w:hAnsi="仿宋" w:eastAsia="仿宋" w:cs="仿宋"/>
          <w:sz w:val="24"/>
          <w:lang w:val="en-US" w:eastAsia="zh-CN"/>
        </w:rPr>
        <w:t>21</w:t>
      </w:r>
    </w:p>
    <w:p>
      <w:pPr>
        <w:pStyle w:val="13"/>
        <w:adjustRightInd w:val="0"/>
        <w:snapToGrid w:val="0"/>
        <w:spacing w:line="440" w:lineRule="exact"/>
        <w:jc w:val="left"/>
        <w:rPr>
          <w:rFonts w:ascii="仿宋" w:hAnsi="仿宋" w:eastAsia="仿宋" w:cstheme="minorBidi"/>
          <w:sz w:val="24"/>
        </w:rPr>
      </w:pPr>
      <w:r>
        <w:rPr>
          <w:rFonts w:hint="eastAsia" w:ascii="仿宋" w:hAnsi="仿宋" w:eastAsia="仿宋"/>
          <w:sz w:val="24"/>
        </w:rPr>
        <w:t>十三、</w:t>
      </w:r>
      <w:r>
        <w:rPr>
          <w:rFonts w:hint="eastAsia"/>
          <w:sz w:val="24"/>
        </w:rPr>
        <w:t>国有资本经营预算支出决算表</w:t>
      </w:r>
      <w:r>
        <w:rPr>
          <w:rFonts w:hint="eastAsia" w:ascii="仿宋" w:hAnsi="仿宋" w:eastAsia="仿宋" w:cs="仿宋"/>
          <w:sz w:val="24"/>
        </w:rPr>
        <w:t>................................</w:t>
      </w:r>
      <w:r>
        <w:rPr>
          <w:rFonts w:hint="eastAsia" w:ascii="仿宋" w:hAnsi="仿宋" w:eastAsia="仿宋" w:cs="仿宋"/>
          <w:sz w:val="24"/>
          <w:lang w:val="en-US" w:eastAsia="zh-CN"/>
        </w:rPr>
        <w:t>21</w:t>
      </w:r>
    </w:p>
    <w:p>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pPr>
        <w:pStyle w:val="2"/>
        <w:pageBreakBefore w:val="0"/>
        <w:widowControl w:val="0"/>
        <w:kinsoku/>
        <w:wordWrap/>
        <w:overflowPunct/>
        <w:topLinePunct w:val="0"/>
        <w:autoSpaceDE/>
        <w:autoSpaceDN/>
        <w:bidi w:val="0"/>
        <w:spacing w:after="0" w:line="560" w:lineRule="exact"/>
        <w:ind w:left="0" w:leftChars="0" w:right="0" w:rightChars="0"/>
        <w:jc w:val="center"/>
        <w:textAlignment w:val="auto"/>
        <w:rPr>
          <w:rStyle w:val="27"/>
          <w:rFonts w:ascii="黑体" w:hAnsi="黑体" w:eastAsia="黑体"/>
          <w:b/>
          <w:bCs w:val="0"/>
        </w:rPr>
      </w:pPr>
      <w:r>
        <w:rPr>
          <w:rFonts w:hint="eastAsia" w:ascii="黑体" w:hAnsi="黑体" w:eastAsia="黑体"/>
          <w:b w:val="0"/>
        </w:rPr>
        <w:t xml:space="preserve">第一部分 </w:t>
      </w:r>
      <w:r>
        <w:rPr>
          <w:rStyle w:val="27"/>
          <w:rFonts w:hint="eastAsia" w:ascii="黑体" w:hAnsi="黑体" w:eastAsia="黑体"/>
          <w:b w:val="0"/>
          <w:bCs w:val="0"/>
        </w:rPr>
        <w:t>部门概况</w:t>
      </w:r>
      <w:bookmarkEnd w:id="12"/>
      <w:bookmarkEnd w:id="13"/>
    </w:p>
    <w:p>
      <w:pPr>
        <w:pStyle w:val="3"/>
        <w:pageBreakBefore w:val="0"/>
        <w:widowControl w:val="0"/>
        <w:kinsoku/>
        <w:wordWrap/>
        <w:overflowPunct/>
        <w:topLinePunct w:val="0"/>
        <w:autoSpaceDE/>
        <w:autoSpaceDN/>
        <w:bidi w:val="0"/>
        <w:spacing w:after="0" w:line="560" w:lineRule="exact"/>
        <w:ind w:left="0" w:leftChars="0" w:right="0" w:rightChars="0"/>
        <w:textAlignment w:val="auto"/>
        <w:rPr>
          <w:rStyle w:val="28"/>
          <w:rFonts w:ascii="仿宋" w:hAnsi="仿宋" w:eastAsia="仿宋"/>
          <w:b w:val="0"/>
          <w:bCs w:val="0"/>
        </w:rPr>
      </w:pPr>
      <w:bookmarkStart w:id="14" w:name="_Toc15396600"/>
      <w:bookmarkStart w:id="15" w:name="_Toc15377197"/>
      <w:r>
        <w:rPr>
          <w:rFonts w:hint="eastAsia" w:ascii="黑体" w:hAnsi="黑体" w:eastAsia="黑体"/>
          <w:b w:val="0"/>
          <w:color w:val="000000"/>
          <w:lang w:val="en-US" w:eastAsia="zh-CN"/>
        </w:rPr>
        <w:t xml:space="preserve">   </w:t>
      </w:r>
      <w:r>
        <w:rPr>
          <w:rFonts w:hint="eastAsia" w:ascii="黑体" w:hAnsi="黑体" w:eastAsia="黑体"/>
          <w:b w:val="0"/>
          <w:color w:val="000000"/>
        </w:rPr>
        <w:t>一、基</w:t>
      </w:r>
      <w:r>
        <w:rPr>
          <w:rStyle w:val="28"/>
          <w:rFonts w:hint="eastAsia" w:ascii="黑体" w:hAnsi="黑体" w:eastAsia="黑体"/>
          <w:b w:val="0"/>
          <w:bCs w:val="0"/>
        </w:rPr>
        <w:t>本职能及主要工作</w:t>
      </w:r>
      <w:bookmarkEnd w:id="14"/>
      <w:bookmarkEnd w:id="15"/>
    </w:p>
    <w:p>
      <w:pPr>
        <w:pStyle w:val="5"/>
        <w:pageBreakBefore w:val="0"/>
        <w:widowControl w:val="0"/>
        <w:kinsoku/>
        <w:wordWrap/>
        <w:overflowPunct/>
        <w:topLinePunct w:val="0"/>
        <w:autoSpaceDE/>
        <w:autoSpaceDN/>
        <w:bidi w:val="0"/>
        <w:adjustRightInd w:val="0"/>
        <w:snapToGrid w:val="0"/>
        <w:spacing w:before="93" w:line="560" w:lineRule="exact"/>
        <w:ind w:left="0" w:leftChars="0" w:right="0" w:rightChars="0" w:firstLine="672" w:firstLineChars="210"/>
        <w:textAlignment w:val="auto"/>
        <w:outlineLvl w:val="2"/>
        <w:rPr>
          <w:rFonts w:hint="eastAsia" w:ascii="仿宋" w:hAnsi="仿宋" w:eastAsia="仿宋"/>
          <w:bCs/>
          <w:color w:val="000000"/>
          <w:sz w:val="32"/>
          <w:szCs w:val="32"/>
        </w:rPr>
      </w:pPr>
      <w:bookmarkStart w:id="16" w:name="_Toc15377198"/>
      <w:bookmarkStart w:id="17" w:name="_Toc15378445"/>
      <w:r>
        <w:rPr>
          <w:rFonts w:hint="eastAsia" w:ascii="仿宋" w:hAnsi="仿宋" w:eastAsia="仿宋"/>
          <w:bCs/>
          <w:color w:val="000000"/>
          <w:sz w:val="32"/>
          <w:szCs w:val="32"/>
        </w:rPr>
        <w:t>（一）主要职能。</w:t>
      </w:r>
      <w:bookmarkEnd w:id="16"/>
      <w:bookmarkEnd w:id="17"/>
      <w:bookmarkStart w:id="18" w:name="_Toc15378446"/>
      <w:bookmarkStart w:id="19" w:name="_Toc15377199"/>
    </w:p>
    <w:p>
      <w:pPr>
        <w:pStyle w:val="5"/>
        <w:keepNext w:val="0"/>
        <w:keepLines w:val="0"/>
        <w:pageBreakBefore w:val="0"/>
        <w:widowControl w:val="0"/>
        <w:kinsoku/>
        <w:wordWrap/>
        <w:overflowPunct/>
        <w:topLinePunct w:val="0"/>
        <w:autoSpaceDE/>
        <w:autoSpaceDN/>
        <w:bidi w:val="0"/>
        <w:adjustRightInd w:val="0"/>
        <w:snapToGrid w:val="0"/>
        <w:spacing w:before="0" w:beforeLines="0" w:line="560" w:lineRule="exact"/>
        <w:ind w:left="0" w:leftChars="0" w:right="0" w:rightChars="0" w:firstLine="672" w:firstLineChars="210"/>
        <w:textAlignment w:val="auto"/>
        <w:outlineLvl w:val="9"/>
        <w:rPr>
          <w:rFonts w:hint="eastAsia"/>
          <w:bCs/>
          <w:color w:val="000000"/>
          <w:sz w:val="32"/>
          <w:szCs w:val="32"/>
        </w:rPr>
      </w:pPr>
      <w:r>
        <w:rPr>
          <w:rFonts w:hint="eastAsia"/>
          <w:bCs/>
          <w:color w:val="000000"/>
          <w:sz w:val="32"/>
          <w:szCs w:val="32"/>
          <w:lang w:val="en-US" w:eastAsia="zh-CN"/>
        </w:rPr>
        <w:t>1.</w:t>
      </w:r>
      <w:r>
        <w:rPr>
          <w:rFonts w:hint="eastAsia"/>
          <w:bCs/>
          <w:color w:val="000000"/>
          <w:sz w:val="32"/>
          <w:szCs w:val="32"/>
        </w:rPr>
        <w:t>贯彻执行国家有关统计工作的方针、政策和法律、法规，承担组织领导和综合协调全县统计工作，确保统计数据真实、准确、及时的责任。</w:t>
      </w:r>
    </w:p>
    <w:p>
      <w:pPr>
        <w:pStyle w:val="5"/>
        <w:keepNext w:val="0"/>
        <w:keepLines w:val="0"/>
        <w:pageBreakBefore w:val="0"/>
        <w:widowControl w:val="0"/>
        <w:kinsoku/>
        <w:wordWrap/>
        <w:overflowPunct/>
        <w:topLinePunct w:val="0"/>
        <w:autoSpaceDE/>
        <w:autoSpaceDN/>
        <w:bidi w:val="0"/>
        <w:adjustRightInd w:val="0"/>
        <w:snapToGrid w:val="0"/>
        <w:spacing w:before="0" w:beforeLines="0" w:line="560" w:lineRule="exact"/>
        <w:ind w:left="0" w:leftChars="0" w:right="0" w:rightChars="0" w:firstLine="672" w:firstLineChars="210"/>
        <w:textAlignment w:val="auto"/>
        <w:outlineLvl w:val="9"/>
        <w:rPr>
          <w:rFonts w:hint="eastAsia"/>
          <w:bCs/>
          <w:color w:val="000000"/>
          <w:sz w:val="32"/>
          <w:szCs w:val="32"/>
        </w:rPr>
      </w:pPr>
      <w:r>
        <w:rPr>
          <w:rFonts w:hint="eastAsia"/>
          <w:bCs/>
          <w:color w:val="000000"/>
          <w:sz w:val="32"/>
          <w:szCs w:val="32"/>
          <w:lang w:val="en-US" w:eastAsia="zh-CN"/>
        </w:rPr>
        <w:t>2.</w:t>
      </w:r>
      <w:r>
        <w:rPr>
          <w:rFonts w:hint="eastAsia"/>
          <w:bCs/>
          <w:color w:val="000000"/>
          <w:sz w:val="32"/>
          <w:szCs w:val="32"/>
        </w:rPr>
        <w:t>建立健全全县国民经济核算体系，组织实施全县国民经济核算制度，核算全县生产总值，整理提供国民经济核算资料，开展统计分析研究工作。</w:t>
      </w:r>
    </w:p>
    <w:p>
      <w:pPr>
        <w:pStyle w:val="5"/>
        <w:keepNext w:val="0"/>
        <w:keepLines w:val="0"/>
        <w:pageBreakBefore w:val="0"/>
        <w:widowControl w:val="0"/>
        <w:kinsoku/>
        <w:wordWrap/>
        <w:overflowPunct/>
        <w:topLinePunct w:val="0"/>
        <w:bidi w:val="0"/>
        <w:adjustRightInd w:val="0"/>
        <w:snapToGrid w:val="0"/>
        <w:spacing w:before="0" w:beforeLines="0" w:line="560" w:lineRule="exact"/>
        <w:ind w:firstLine="672" w:firstLineChars="210"/>
        <w:textAlignment w:val="auto"/>
        <w:outlineLvl w:val="9"/>
        <w:rPr>
          <w:rFonts w:hint="eastAsia"/>
          <w:bCs/>
          <w:color w:val="000000"/>
          <w:sz w:val="32"/>
          <w:szCs w:val="32"/>
        </w:rPr>
      </w:pPr>
      <w:r>
        <w:rPr>
          <w:rFonts w:hint="eastAsia"/>
          <w:bCs/>
          <w:color w:val="000000"/>
          <w:sz w:val="32"/>
          <w:szCs w:val="32"/>
          <w:lang w:val="en-US" w:eastAsia="zh-CN"/>
        </w:rPr>
        <w:t>3.</w:t>
      </w:r>
      <w:r>
        <w:rPr>
          <w:rFonts w:hint="eastAsia"/>
          <w:bCs/>
          <w:color w:val="000000"/>
          <w:sz w:val="32"/>
          <w:szCs w:val="32"/>
        </w:rPr>
        <w:t>组织实施农林牧渔业、工业、建筑业、批发和零售业、住宿和餐饮业、房地产业等国民经济行业以及能源、投资、人口、收入、科技、社会发展基本情况、环境基本状况等领域的统计调查，建立全县经济社会发展监测评价制度及指标体系，对重点区域和重要领域实施监测评价，牵头综合整理和提供资源、房屋、旅游、教育、卫生、邮电、交通运输、社会保障、公用事业、对外贸易、对外经济等全县基本统计资料。</w:t>
      </w:r>
    </w:p>
    <w:p>
      <w:pPr>
        <w:pStyle w:val="5"/>
        <w:keepNext w:val="0"/>
        <w:keepLines w:val="0"/>
        <w:pageBreakBefore w:val="0"/>
        <w:widowControl w:val="0"/>
        <w:kinsoku/>
        <w:wordWrap/>
        <w:overflowPunct/>
        <w:topLinePunct w:val="0"/>
        <w:bidi w:val="0"/>
        <w:adjustRightInd w:val="0"/>
        <w:snapToGrid w:val="0"/>
        <w:spacing w:before="0" w:beforeLines="0" w:line="560" w:lineRule="exact"/>
        <w:ind w:firstLine="672" w:firstLineChars="210"/>
        <w:textAlignment w:val="auto"/>
        <w:outlineLvl w:val="9"/>
        <w:rPr>
          <w:rFonts w:hint="eastAsia"/>
          <w:bCs/>
          <w:color w:val="000000"/>
          <w:sz w:val="32"/>
          <w:szCs w:val="32"/>
        </w:rPr>
      </w:pPr>
      <w:r>
        <w:rPr>
          <w:rFonts w:hint="eastAsia"/>
          <w:bCs/>
          <w:color w:val="000000"/>
          <w:sz w:val="32"/>
          <w:szCs w:val="32"/>
          <w:lang w:val="en-US" w:eastAsia="zh-CN"/>
        </w:rPr>
        <w:t>4.</w:t>
      </w:r>
      <w:r>
        <w:rPr>
          <w:rFonts w:hint="eastAsia"/>
          <w:bCs/>
          <w:color w:val="000000"/>
          <w:sz w:val="32"/>
          <w:szCs w:val="32"/>
        </w:rPr>
        <w:t>组织实施人口、经济、农业等普查和重大国情国力专项调查，组织实施全县投入产出调查。</w:t>
      </w:r>
    </w:p>
    <w:p>
      <w:pPr>
        <w:pStyle w:val="5"/>
        <w:keepNext w:val="0"/>
        <w:keepLines w:val="0"/>
        <w:pageBreakBefore w:val="0"/>
        <w:widowControl w:val="0"/>
        <w:kinsoku/>
        <w:wordWrap/>
        <w:overflowPunct/>
        <w:topLinePunct w:val="0"/>
        <w:bidi w:val="0"/>
        <w:adjustRightInd w:val="0"/>
        <w:snapToGrid w:val="0"/>
        <w:spacing w:before="0" w:beforeLines="0" w:line="560" w:lineRule="exact"/>
        <w:ind w:firstLine="672" w:firstLineChars="210"/>
        <w:textAlignment w:val="auto"/>
        <w:outlineLvl w:val="9"/>
        <w:rPr>
          <w:rFonts w:hint="eastAsia"/>
          <w:bCs/>
          <w:color w:val="000000"/>
          <w:sz w:val="32"/>
          <w:szCs w:val="32"/>
        </w:rPr>
      </w:pPr>
      <w:r>
        <w:rPr>
          <w:rFonts w:hint="eastAsia"/>
          <w:bCs/>
          <w:color w:val="000000"/>
          <w:sz w:val="32"/>
          <w:szCs w:val="32"/>
          <w:lang w:val="en-US" w:eastAsia="zh-CN"/>
        </w:rPr>
        <w:t>5.</w:t>
      </w:r>
      <w:r>
        <w:rPr>
          <w:rFonts w:hint="eastAsia"/>
          <w:bCs/>
          <w:color w:val="000000"/>
          <w:sz w:val="32"/>
          <w:szCs w:val="32"/>
        </w:rPr>
        <w:t>建立健全全县统计数据质量审核、监控和评估制度，依法对全县重要统计数据进行审核、监控和评估，组织指导统计基层基础建设。</w:t>
      </w:r>
    </w:p>
    <w:p>
      <w:pPr>
        <w:pStyle w:val="5"/>
        <w:keepNext w:val="0"/>
        <w:keepLines w:val="0"/>
        <w:pageBreakBefore w:val="0"/>
        <w:widowControl w:val="0"/>
        <w:kinsoku/>
        <w:wordWrap/>
        <w:overflowPunct/>
        <w:topLinePunct w:val="0"/>
        <w:bidi w:val="0"/>
        <w:adjustRightInd w:val="0"/>
        <w:snapToGrid w:val="0"/>
        <w:spacing w:before="0" w:beforeLines="0" w:line="560" w:lineRule="exact"/>
        <w:ind w:firstLine="672" w:firstLineChars="210"/>
        <w:textAlignment w:val="auto"/>
        <w:outlineLvl w:val="9"/>
        <w:rPr>
          <w:rFonts w:hint="eastAsia"/>
          <w:bCs/>
          <w:color w:val="000000"/>
          <w:sz w:val="32"/>
          <w:szCs w:val="32"/>
        </w:rPr>
      </w:pPr>
      <w:r>
        <w:rPr>
          <w:rFonts w:hint="eastAsia"/>
          <w:bCs/>
          <w:color w:val="000000"/>
          <w:sz w:val="32"/>
          <w:szCs w:val="32"/>
          <w:lang w:val="en-US" w:eastAsia="zh-CN"/>
        </w:rPr>
        <w:t>6.</w:t>
      </w:r>
      <w:r>
        <w:rPr>
          <w:rFonts w:hint="eastAsia"/>
          <w:bCs/>
          <w:color w:val="000000"/>
          <w:sz w:val="32"/>
          <w:szCs w:val="32"/>
        </w:rPr>
        <w:t>对国民经济、社会发展、科技进步和资源环境等情况进行统计分析和预测，定期发布全县统计社会发展情况的统计信息，向县委、县政府及有关部门提供统计咨询建议，向社会公众提供统计信息服务。</w:t>
      </w:r>
    </w:p>
    <w:p>
      <w:pPr>
        <w:pStyle w:val="5"/>
        <w:adjustRightInd w:val="0"/>
        <w:snapToGrid w:val="0"/>
        <w:spacing w:before="93" w:line="600" w:lineRule="exact"/>
        <w:outlineLvl w:val="2"/>
        <w:rPr>
          <w:rFonts w:hint="eastAsia" w:ascii="仿宋" w:hAnsi="仿宋" w:eastAsia="仿宋"/>
          <w:bCs/>
          <w:color w:val="000000"/>
          <w:sz w:val="32"/>
          <w:szCs w:val="32"/>
        </w:rPr>
      </w:pPr>
      <w:r>
        <w:rPr>
          <w:rFonts w:hint="eastAsia" w:ascii="仿宋" w:hAnsi="仿宋" w:eastAsia="仿宋"/>
          <w:bCs/>
          <w:color w:val="000000"/>
          <w:sz w:val="32"/>
          <w:szCs w:val="32"/>
          <w:lang w:val="en-US" w:eastAsia="zh-CN"/>
        </w:rPr>
        <w:t xml:space="preserve">  </w:t>
      </w:r>
      <w:r>
        <w:rPr>
          <w:rFonts w:hint="eastAsia" w:ascii="仿宋" w:hAnsi="仿宋" w:eastAsia="仿宋"/>
          <w:bCs/>
          <w:color w:val="000000"/>
          <w:sz w:val="32"/>
          <w:szCs w:val="32"/>
        </w:rPr>
        <w:t>（二）</w:t>
      </w:r>
      <w:r>
        <w:rPr>
          <w:rFonts w:ascii="仿宋" w:hAnsi="仿宋" w:eastAsia="仿宋"/>
          <w:bCs/>
          <w:color w:val="000000"/>
          <w:sz w:val="32"/>
          <w:szCs w:val="32"/>
        </w:rPr>
        <w:t>201</w:t>
      </w:r>
      <w:r>
        <w:rPr>
          <w:rFonts w:hint="eastAsia" w:ascii="仿宋" w:hAnsi="仿宋" w:eastAsia="仿宋"/>
          <w:bCs/>
          <w:color w:val="000000"/>
          <w:sz w:val="32"/>
          <w:szCs w:val="32"/>
        </w:rPr>
        <w:t>9年重点工作完成情况。</w:t>
      </w:r>
      <w:bookmarkEnd w:id="18"/>
      <w:bookmarkEnd w:id="19"/>
    </w:p>
    <w:p>
      <w:pPr>
        <w:pStyle w:val="33"/>
        <w:widowControl/>
        <w:numPr>
          <w:ilvl w:val="0"/>
          <w:numId w:val="0"/>
        </w:numPr>
        <w:shd w:val="clear" w:color="auto" w:fill="FFFFFF"/>
        <w:spacing w:before="0" w:beforeAutospacing="0" w:after="0" w:afterAutospacing="0" w:line="560" w:lineRule="exact"/>
        <w:ind w:leftChars="200" w:right="0" w:rightChars="0" w:firstLine="281" w:firstLineChars="100"/>
        <w:rPr>
          <w:rFonts w:hint="eastAsia" w:ascii="仿宋_GB2312" w:hAnsi="仿宋_GB2312" w:eastAsia="仿宋_GB2312" w:cs="仿宋_GB2312"/>
          <w:b/>
          <w:sz w:val="32"/>
          <w:szCs w:val="32"/>
          <w:shd w:val="clear" w:color="auto" w:fill="FFFFFF"/>
          <w:lang w:eastAsia="zh-CN"/>
        </w:rPr>
      </w:pPr>
      <w:r>
        <w:rPr>
          <w:rFonts w:hint="eastAsia" w:ascii="仿宋_GB2312" w:hAnsi="仿宋_GB2312" w:eastAsia="仿宋_GB2312" w:cs="仿宋_GB2312"/>
          <w:b/>
          <w:sz w:val="32"/>
          <w:szCs w:val="32"/>
          <w:shd w:val="clear" w:color="auto" w:fill="FFFFFF"/>
          <w:lang w:val="en-US" w:eastAsia="zh-CN"/>
        </w:rPr>
        <w:t>(一）</w:t>
      </w:r>
      <w:r>
        <w:rPr>
          <w:rFonts w:hint="eastAsia" w:ascii="仿宋_GB2312" w:hAnsi="仿宋_GB2312" w:eastAsia="仿宋_GB2312" w:cs="仿宋_GB2312"/>
          <w:b/>
          <w:sz w:val="32"/>
          <w:szCs w:val="32"/>
          <w:shd w:val="clear" w:color="auto" w:fill="FFFFFF"/>
          <w:lang w:eastAsia="zh-CN"/>
        </w:rPr>
        <w:t>着力做好“企业一套表”联网直报工作</w:t>
      </w:r>
    </w:p>
    <w:p>
      <w:pPr>
        <w:pStyle w:val="33"/>
        <w:widowControl/>
        <w:numPr>
          <w:ilvl w:val="0"/>
          <w:numId w:val="0"/>
        </w:numPr>
        <w:shd w:val="clear" w:color="auto" w:fill="FFFFFF"/>
        <w:spacing w:before="0" w:beforeAutospacing="0" w:after="0" w:afterAutospacing="0" w:line="560" w:lineRule="exact"/>
        <w:ind w:right="0" w:rightChars="0" w:firstLine="560" w:firstLineChars="200"/>
        <w:rPr>
          <w:rFonts w:hint="eastAsia" w:ascii="仿宋_GB2312" w:hAnsi="仿宋_GB2312" w:eastAsia="仿宋_GB2312" w:cs="仿宋_GB2312"/>
          <w:b w:val="0"/>
          <w:bCs/>
          <w:sz w:val="32"/>
          <w:szCs w:val="32"/>
          <w:shd w:val="clear" w:color="auto" w:fill="FFFFFF"/>
          <w:lang w:eastAsia="zh-CN"/>
        </w:rPr>
      </w:pPr>
      <w:r>
        <w:rPr>
          <w:rFonts w:hint="eastAsia" w:ascii="仿宋_GB2312" w:hAnsi="仿宋_GB2312" w:eastAsia="仿宋_GB2312" w:cs="仿宋_GB2312"/>
          <w:b w:val="0"/>
          <w:bCs/>
          <w:sz w:val="32"/>
          <w:szCs w:val="32"/>
          <w:shd w:val="clear" w:color="auto" w:fill="FFFFFF"/>
          <w:lang w:eastAsia="zh-CN"/>
        </w:rPr>
        <w:t>扎实做好了工业、能源、商贸、服务业、建筑业等12项常规统计专业2019年定报工作，纳入全国“企业一套表”联网直报平台正常营业的33家“四上”企业联网直报率均达100%。</w:t>
      </w:r>
    </w:p>
    <w:p>
      <w:pPr>
        <w:pStyle w:val="33"/>
        <w:widowControl/>
        <w:numPr>
          <w:ilvl w:val="0"/>
          <w:numId w:val="1"/>
        </w:numPr>
        <w:shd w:val="clear" w:color="auto" w:fill="FFFFFF"/>
        <w:spacing w:before="0" w:beforeAutospacing="0" w:after="0" w:afterAutospacing="0" w:line="560" w:lineRule="exact"/>
        <w:ind w:left="0" w:leftChars="0" w:right="0" w:firstLine="562" w:firstLineChars="200"/>
        <w:rPr>
          <w:rFonts w:hint="eastAsia" w:ascii="仿宋_GB2312" w:hAnsi="仿宋_GB2312" w:eastAsia="仿宋_GB2312" w:cs="仿宋_GB2312"/>
          <w:b/>
          <w:sz w:val="32"/>
          <w:szCs w:val="32"/>
          <w:shd w:val="clear" w:color="auto" w:fill="FFFFFF"/>
          <w:lang w:eastAsia="zh-CN"/>
        </w:rPr>
      </w:pPr>
      <w:r>
        <w:rPr>
          <w:rFonts w:hint="eastAsia" w:ascii="仿宋_GB2312" w:hAnsi="仿宋_GB2312" w:eastAsia="仿宋_GB2312" w:cs="仿宋_GB2312"/>
          <w:b/>
          <w:sz w:val="32"/>
          <w:szCs w:val="32"/>
          <w:shd w:val="clear" w:color="auto" w:fill="FFFFFF"/>
          <w:lang w:eastAsia="zh-CN"/>
        </w:rPr>
        <w:t>积极开展九寨沟.绵竹产业园区对接工作</w:t>
      </w:r>
    </w:p>
    <w:p>
      <w:pPr>
        <w:pStyle w:val="33"/>
        <w:widowControl/>
        <w:numPr>
          <w:ilvl w:val="0"/>
          <w:numId w:val="0"/>
        </w:numPr>
        <w:shd w:val="clear" w:color="auto" w:fill="FFFFFF"/>
        <w:spacing w:before="0" w:beforeAutospacing="0" w:after="0" w:afterAutospacing="0" w:line="560" w:lineRule="exact"/>
        <w:ind w:right="0" w:rightChars="0" w:firstLine="560" w:firstLineChars="200"/>
        <w:rPr>
          <w:rFonts w:hint="eastAsia" w:ascii="仿宋_GB2312" w:hAnsi="仿宋_GB2312" w:eastAsia="仿宋_GB2312" w:cs="仿宋_GB2312"/>
          <w:b w:val="0"/>
          <w:bCs/>
          <w:sz w:val="32"/>
          <w:szCs w:val="32"/>
          <w:shd w:val="clear" w:color="auto" w:fill="FFFFFF"/>
          <w:lang w:eastAsia="zh-CN"/>
        </w:rPr>
      </w:pPr>
      <w:r>
        <w:rPr>
          <w:rFonts w:hint="eastAsia" w:ascii="仿宋_GB2312" w:hAnsi="仿宋_GB2312" w:eastAsia="仿宋_GB2312" w:cs="仿宋_GB2312"/>
          <w:b w:val="0"/>
          <w:bCs/>
          <w:sz w:val="32"/>
          <w:szCs w:val="32"/>
          <w:shd w:val="clear" w:color="auto" w:fill="FFFFFF"/>
          <w:lang w:eastAsia="zh-CN"/>
        </w:rPr>
        <w:t>为进一步提升我县工业经济发展空间，促进工业经济更好的发展。今年，我局多次到绵竹产业园区开展相关对接工作。目前园区共计16家工业企业，其中一家企业（绵竹市万盛金属制品有限责任公司）已在九绵文化旅游产业园区成立前已在绵竹市升规入统，绵竹市万盛金属制品有限责任公司2019年1-10月实现工业总产值7214万元，同比增长20.2%；实现工业增加值1666万元，同比增长12.8%。</w:t>
      </w:r>
    </w:p>
    <w:p>
      <w:pPr>
        <w:pStyle w:val="33"/>
        <w:widowControl/>
        <w:numPr>
          <w:ilvl w:val="0"/>
          <w:numId w:val="1"/>
        </w:numPr>
        <w:spacing w:before="0" w:beforeAutospacing="0" w:after="0" w:afterAutospacing="0" w:line="560" w:lineRule="exact"/>
        <w:ind w:left="0" w:leftChars="0" w:right="0" w:firstLine="562" w:firstLineChars="200"/>
        <w:jc w:val="both"/>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扎实开展城乡住户调查入户走访、记账业务培训工作</w:t>
      </w:r>
    </w:p>
    <w:p>
      <w:pPr>
        <w:pStyle w:val="33"/>
        <w:widowControl/>
        <w:numPr>
          <w:ilvl w:val="0"/>
          <w:numId w:val="0"/>
        </w:numPr>
        <w:spacing w:before="0" w:beforeAutospacing="0" w:after="0" w:afterAutospacing="0" w:line="560" w:lineRule="exact"/>
        <w:ind w:right="0" w:rightChars="0" w:firstLine="560" w:firstLineChars="200"/>
        <w:jc w:val="both"/>
        <w:rPr>
          <w:rFonts w:hint="eastAsia" w:ascii="仿宋_GB2312" w:hAnsi="仿宋_GB2312" w:eastAsia="仿宋_GB2312" w:cs="仿宋_GB2312"/>
          <w:b w:val="0"/>
          <w:bCs/>
          <w:sz w:val="32"/>
          <w:szCs w:val="32"/>
          <w:shd w:val="clear" w:color="auto" w:fill="FFFFFF"/>
          <w:lang w:eastAsia="zh-CN"/>
        </w:rPr>
      </w:pPr>
      <w:r>
        <w:rPr>
          <w:rFonts w:hint="eastAsia" w:ascii="仿宋_GB2312" w:hAnsi="仿宋_GB2312" w:eastAsia="仿宋_GB2312" w:cs="仿宋_GB2312"/>
          <w:color w:val="auto"/>
          <w:sz w:val="32"/>
          <w:szCs w:val="32"/>
          <w:lang w:eastAsia="zh-CN"/>
        </w:rPr>
        <w:t>今年以来，在县委、县政府的正确领导下，紧紧围绕“全域发展、绿色崛起”总体战略，严格按照国家统计局阿坝调查队的具体要求，认真贯彻执行住户调查方案和报表制度，不断加强统计基础工作，努力提高调查数据质量，坚持如实记账、认真编码、仔细录入、严格审核等程序贯穿住户调查工作始终，保质、保量完成今年住户调查各项工作任务。</w:t>
      </w:r>
    </w:p>
    <w:p>
      <w:pPr>
        <w:pStyle w:val="33"/>
        <w:widowControl/>
        <w:numPr>
          <w:ilvl w:val="0"/>
          <w:numId w:val="0"/>
        </w:numPr>
        <w:shd w:val="clear" w:color="auto" w:fill="FFFFFF"/>
        <w:spacing w:before="0" w:beforeAutospacing="0" w:after="0" w:afterAutospacing="0" w:line="560" w:lineRule="exact"/>
        <w:ind w:leftChars="200" w:right="0" w:rightChars="0" w:firstLine="281" w:firstLineChars="100"/>
        <w:rPr>
          <w:rFonts w:hint="eastAsia" w:ascii="仿宋_GB2312" w:hAnsi="仿宋_GB2312" w:eastAsia="仿宋_GB2312" w:cs="仿宋_GB2312"/>
          <w:b/>
          <w:sz w:val="32"/>
          <w:szCs w:val="32"/>
          <w:shd w:val="clear" w:color="auto" w:fill="FFFFFF"/>
          <w:lang w:eastAsia="zh-CN"/>
        </w:rPr>
      </w:pPr>
      <w:r>
        <w:rPr>
          <w:rFonts w:hint="eastAsia" w:ascii="仿宋_GB2312" w:hAnsi="仿宋_GB2312" w:eastAsia="仿宋_GB2312" w:cs="仿宋_GB2312"/>
          <w:b/>
          <w:sz w:val="32"/>
          <w:szCs w:val="32"/>
          <w:shd w:val="clear" w:color="auto" w:fill="FFFFFF"/>
          <w:lang w:eastAsia="zh-CN"/>
        </w:rPr>
        <w:t>（</w:t>
      </w:r>
      <w:r>
        <w:rPr>
          <w:rFonts w:hint="eastAsia" w:ascii="仿宋_GB2312" w:hAnsi="仿宋_GB2312" w:eastAsia="仿宋_GB2312" w:cs="仿宋_GB2312"/>
          <w:b/>
          <w:sz w:val="32"/>
          <w:szCs w:val="32"/>
          <w:shd w:val="clear" w:color="auto" w:fill="FFFFFF"/>
          <w:lang w:val="en-US" w:eastAsia="zh-CN"/>
        </w:rPr>
        <w:t>四</w:t>
      </w:r>
      <w:r>
        <w:rPr>
          <w:rFonts w:hint="eastAsia" w:ascii="仿宋_GB2312" w:hAnsi="仿宋_GB2312" w:eastAsia="仿宋_GB2312" w:cs="仿宋_GB2312"/>
          <w:b/>
          <w:sz w:val="32"/>
          <w:szCs w:val="32"/>
          <w:shd w:val="clear" w:color="auto" w:fill="FFFFFF"/>
          <w:lang w:eastAsia="zh-CN"/>
        </w:rPr>
        <w:t>）全面完成第四次全国经济普查</w:t>
      </w:r>
    </w:p>
    <w:p>
      <w:pPr>
        <w:pStyle w:val="33"/>
        <w:widowControl/>
        <w:numPr>
          <w:ilvl w:val="0"/>
          <w:numId w:val="0"/>
        </w:numPr>
        <w:shd w:val="clear" w:color="auto" w:fill="FFFFFF"/>
        <w:spacing w:before="0" w:beforeAutospacing="0" w:after="0" w:afterAutospacing="0" w:line="560" w:lineRule="exact"/>
        <w:ind w:right="0" w:rightChars="0" w:firstLine="560" w:firstLineChars="200"/>
        <w:rPr>
          <w:rFonts w:hint="eastAsia" w:ascii="仿宋_GB2312" w:hAnsi="仿宋_GB2312" w:eastAsia="仿宋_GB2312" w:cs="仿宋_GB2312"/>
          <w:b w:val="0"/>
          <w:bCs/>
          <w:sz w:val="32"/>
          <w:szCs w:val="32"/>
          <w:shd w:val="clear" w:color="auto" w:fill="FFFFFF"/>
          <w:lang w:eastAsia="zh-CN"/>
        </w:rPr>
      </w:pPr>
      <w:r>
        <w:rPr>
          <w:rFonts w:hint="eastAsia" w:ascii="仿宋_GB2312" w:hAnsi="仿宋_GB2312" w:eastAsia="仿宋_GB2312" w:cs="仿宋_GB2312"/>
          <w:b w:val="0"/>
          <w:bCs/>
          <w:sz w:val="32"/>
          <w:szCs w:val="32"/>
          <w:shd w:val="clear" w:color="auto" w:fill="FFFFFF"/>
          <w:lang w:eastAsia="zh-CN"/>
        </w:rPr>
        <w:t>自全国第四次经济普查工作开展以来，我县严格遵照国务院、省、州普查方案要求，精心组织、密切协作、广泛动员，历经前期准备、清查摸底、正式普查、数据汇总四个阶段，在全体普查人员的共同努力下，我县经济普查工作已全面完成。共普查登记法人及产业单位1441家，个体经营户360家（抽样调查），较好地完成了既定目标。</w:t>
      </w:r>
    </w:p>
    <w:p>
      <w:pPr>
        <w:pStyle w:val="33"/>
        <w:widowControl/>
        <w:numPr>
          <w:ilvl w:val="0"/>
          <w:numId w:val="0"/>
        </w:numPr>
        <w:shd w:val="clear" w:color="auto" w:fill="FFFFFF"/>
        <w:spacing w:before="0" w:beforeAutospacing="0" w:after="0" w:afterAutospacing="0" w:line="560" w:lineRule="exact"/>
        <w:ind w:right="0" w:rightChars="0" w:firstLine="562" w:firstLineChars="200"/>
        <w:rPr>
          <w:rFonts w:hint="eastAsia" w:ascii="仿宋_GB2312" w:hAnsi="仿宋_GB2312" w:eastAsia="仿宋_GB2312" w:cs="仿宋_GB2312"/>
          <w:b/>
          <w:sz w:val="32"/>
          <w:szCs w:val="32"/>
          <w:shd w:val="clear" w:color="auto" w:fill="FFFFFF"/>
          <w:lang w:eastAsia="zh-CN"/>
        </w:rPr>
      </w:pPr>
      <w:r>
        <w:rPr>
          <w:rFonts w:hint="eastAsia" w:ascii="仿宋_GB2312" w:hAnsi="仿宋_GB2312" w:eastAsia="仿宋_GB2312" w:cs="仿宋_GB2312"/>
          <w:b/>
          <w:sz w:val="32"/>
          <w:szCs w:val="32"/>
          <w:shd w:val="clear" w:color="auto" w:fill="FFFFFF"/>
          <w:lang w:eastAsia="zh-CN"/>
        </w:rPr>
        <w:t>（</w:t>
      </w:r>
      <w:r>
        <w:rPr>
          <w:rFonts w:hint="eastAsia" w:ascii="仿宋_GB2312" w:hAnsi="仿宋_GB2312" w:eastAsia="仿宋_GB2312" w:cs="仿宋_GB2312"/>
          <w:b/>
          <w:sz w:val="32"/>
          <w:szCs w:val="32"/>
          <w:shd w:val="clear" w:color="auto" w:fill="FFFFFF"/>
          <w:lang w:val="en-US" w:eastAsia="zh-CN"/>
        </w:rPr>
        <w:t>五</w:t>
      </w:r>
      <w:r>
        <w:rPr>
          <w:rFonts w:hint="eastAsia" w:ascii="仿宋_GB2312" w:hAnsi="仿宋_GB2312" w:eastAsia="仿宋_GB2312" w:cs="仿宋_GB2312"/>
          <w:b/>
          <w:sz w:val="32"/>
          <w:szCs w:val="32"/>
          <w:shd w:val="clear" w:color="auto" w:fill="FFFFFF"/>
          <w:lang w:eastAsia="zh-CN"/>
        </w:rPr>
        <w:t>）认真落实和开展精准扶贫及“两联一进”工作</w:t>
      </w:r>
    </w:p>
    <w:p>
      <w:pPr>
        <w:pStyle w:val="33"/>
        <w:widowControl/>
        <w:numPr>
          <w:ilvl w:val="0"/>
          <w:numId w:val="0"/>
        </w:numPr>
        <w:shd w:val="clear" w:color="auto" w:fill="FFFFFF"/>
        <w:spacing w:before="0" w:beforeAutospacing="0" w:after="0" w:afterAutospacing="0" w:line="560" w:lineRule="exact"/>
        <w:ind w:right="0" w:rightChars="0" w:firstLine="560" w:firstLineChars="200"/>
        <w:rPr>
          <w:rFonts w:hint="eastAsia" w:ascii="仿宋_GB2312" w:hAnsi="仿宋_GB2312" w:eastAsia="仿宋_GB2312" w:cs="仿宋_GB2312"/>
          <w:b w:val="0"/>
          <w:bCs/>
          <w:sz w:val="32"/>
          <w:szCs w:val="32"/>
          <w:shd w:val="clear" w:color="auto" w:fill="FFFFFF"/>
          <w:lang w:eastAsia="zh-CN"/>
        </w:rPr>
      </w:pPr>
      <w:r>
        <w:rPr>
          <w:rFonts w:hint="eastAsia" w:ascii="仿宋_GB2312" w:hAnsi="仿宋_GB2312" w:eastAsia="仿宋_GB2312" w:cs="仿宋_GB2312"/>
          <w:b w:val="0"/>
          <w:bCs/>
          <w:sz w:val="32"/>
          <w:szCs w:val="32"/>
          <w:shd w:val="clear" w:color="auto" w:fill="FFFFFF"/>
          <w:lang w:eastAsia="zh-CN"/>
        </w:rPr>
        <w:t>制定了帮扶村贫困户脱贫工作计划，“每月入户1次、电话联系2次”的要求走访调研，了解扶贫户生产生活情况，政策落实情况，协调解决无劳动能力贫困户纳入最低生活保障，扶贫工作卓有成效。</w:t>
      </w:r>
    </w:p>
    <w:p>
      <w:pPr>
        <w:pStyle w:val="33"/>
        <w:widowControl/>
        <w:numPr>
          <w:ilvl w:val="0"/>
          <w:numId w:val="0"/>
        </w:numPr>
        <w:shd w:val="clear" w:color="auto" w:fill="FFFFFF"/>
        <w:spacing w:before="0" w:beforeAutospacing="0" w:after="0" w:afterAutospacing="0" w:line="560" w:lineRule="exact"/>
        <w:ind w:leftChars="200" w:right="0" w:rightChars="0" w:firstLine="281" w:firstLineChars="100"/>
        <w:rPr>
          <w:rFonts w:hint="eastAsia" w:ascii="仿宋_GB2312" w:hAnsi="仿宋_GB2312" w:eastAsia="仿宋_GB2312" w:cs="仿宋_GB2312"/>
          <w:b/>
          <w:sz w:val="32"/>
          <w:szCs w:val="32"/>
          <w:shd w:val="clear" w:color="auto" w:fill="FFFFFF"/>
          <w:lang w:eastAsia="zh-CN"/>
        </w:rPr>
      </w:pPr>
      <w:r>
        <w:rPr>
          <w:rFonts w:hint="eastAsia" w:ascii="仿宋_GB2312" w:hAnsi="仿宋_GB2312" w:eastAsia="仿宋_GB2312" w:cs="仿宋_GB2312"/>
          <w:b/>
          <w:sz w:val="32"/>
          <w:szCs w:val="32"/>
          <w:shd w:val="clear" w:color="auto" w:fill="FFFFFF"/>
          <w:lang w:eastAsia="zh-CN"/>
        </w:rPr>
        <w:t>（</w:t>
      </w:r>
      <w:r>
        <w:rPr>
          <w:rFonts w:hint="eastAsia" w:ascii="仿宋_GB2312" w:hAnsi="仿宋_GB2312" w:eastAsia="仿宋_GB2312" w:cs="仿宋_GB2312"/>
          <w:b/>
          <w:sz w:val="32"/>
          <w:szCs w:val="32"/>
          <w:shd w:val="clear" w:color="auto" w:fill="FFFFFF"/>
          <w:lang w:val="en-US" w:eastAsia="zh-CN"/>
        </w:rPr>
        <w:t>六</w:t>
      </w:r>
      <w:r>
        <w:rPr>
          <w:rFonts w:hint="eastAsia" w:ascii="仿宋_GB2312" w:hAnsi="仿宋_GB2312" w:eastAsia="仿宋_GB2312" w:cs="仿宋_GB2312"/>
          <w:b/>
          <w:sz w:val="32"/>
          <w:szCs w:val="32"/>
          <w:shd w:val="clear" w:color="auto" w:fill="FFFFFF"/>
          <w:lang w:eastAsia="zh-CN"/>
        </w:rPr>
        <w:t>）全面推进依法治县、党风廉政建设和主题教育活动。</w:t>
      </w:r>
    </w:p>
    <w:p>
      <w:pPr>
        <w:pStyle w:val="33"/>
        <w:widowControl/>
        <w:numPr>
          <w:ilvl w:val="0"/>
          <w:numId w:val="0"/>
        </w:numPr>
        <w:shd w:val="clear" w:color="auto" w:fill="FFFFFF"/>
        <w:spacing w:before="0" w:beforeAutospacing="0" w:after="0" w:afterAutospacing="0" w:line="560" w:lineRule="exact"/>
        <w:ind w:right="0" w:rightChars="0" w:firstLine="562" w:firstLineChars="200"/>
        <w:rPr>
          <w:rFonts w:hint="eastAsia" w:ascii="仿宋_GB2312" w:hAnsi="仿宋_GB2312" w:eastAsia="仿宋_GB2312" w:cs="仿宋_GB2312"/>
          <w:b w:val="0"/>
          <w:bCs/>
          <w:sz w:val="32"/>
          <w:szCs w:val="32"/>
          <w:shd w:val="clear" w:color="auto" w:fill="FFFFFF"/>
          <w:lang w:eastAsia="zh-CN"/>
        </w:rPr>
      </w:pPr>
      <w:r>
        <w:rPr>
          <w:rFonts w:hint="eastAsia" w:ascii="仿宋_GB2312" w:hAnsi="仿宋_GB2312" w:eastAsia="仿宋_GB2312" w:cs="仿宋_GB2312"/>
          <w:b/>
          <w:bCs w:val="0"/>
          <w:sz w:val="32"/>
          <w:szCs w:val="32"/>
          <w:shd w:val="clear" w:color="auto" w:fill="FFFFFF"/>
          <w:lang w:eastAsia="zh-CN"/>
        </w:rPr>
        <w:t>一是</w:t>
      </w:r>
      <w:r>
        <w:rPr>
          <w:rFonts w:hint="eastAsia" w:ascii="仿宋_GB2312" w:hAnsi="仿宋_GB2312" w:eastAsia="仿宋_GB2312" w:cs="仿宋_GB2312"/>
          <w:b w:val="0"/>
          <w:bCs/>
          <w:sz w:val="32"/>
          <w:szCs w:val="32"/>
          <w:shd w:val="clear" w:color="auto" w:fill="FFFFFF"/>
          <w:lang w:eastAsia="zh-CN"/>
        </w:rPr>
        <w:t>制定并印发年度统计“法律八进”工作计划和统计法治宣传教育计划，结合我县统计工作实际，对全年统计法治工作进行总体安排，并就落实措施提出具体明确要求，确保各项工作有序进行和如期完成；</w:t>
      </w:r>
      <w:r>
        <w:rPr>
          <w:rFonts w:hint="eastAsia" w:ascii="仿宋_GB2312" w:hAnsi="仿宋_GB2312" w:eastAsia="仿宋_GB2312" w:cs="仿宋_GB2312"/>
          <w:b/>
          <w:bCs w:val="0"/>
          <w:sz w:val="32"/>
          <w:szCs w:val="32"/>
          <w:shd w:val="clear" w:color="auto" w:fill="FFFFFF"/>
          <w:lang w:eastAsia="zh-CN"/>
        </w:rPr>
        <w:t>二是</w:t>
      </w:r>
      <w:r>
        <w:rPr>
          <w:rFonts w:hint="eastAsia" w:ascii="仿宋_GB2312" w:hAnsi="仿宋_GB2312" w:eastAsia="仿宋_GB2312" w:cs="仿宋_GB2312"/>
          <w:b w:val="0"/>
          <w:bCs/>
          <w:sz w:val="32"/>
          <w:szCs w:val="32"/>
          <w:shd w:val="clear" w:color="auto" w:fill="FFFFFF"/>
          <w:lang w:eastAsia="zh-CN"/>
        </w:rPr>
        <w:t>重新梳理全县统计法治责任清单，为进一步推动全县统计法治建设，加强法治工作的规范化、制度化管理，发挥考评的激励导向作用。</w:t>
      </w:r>
      <w:r>
        <w:rPr>
          <w:rFonts w:hint="eastAsia" w:ascii="仿宋_GB2312" w:hAnsi="仿宋_GB2312" w:eastAsia="仿宋_GB2312" w:cs="仿宋_GB2312"/>
          <w:b/>
          <w:bCs w:val="0"/>
          <w:sz w:val="32"/>
          <w:szCs w:val="32"/>
          <w:shd w:val="clear" w:color="auto" w:fill="FFFFFF"/>
          <w:lang w:eastAsia="zh-CN"/>
        </w:rPr>
        <w:t>三是</w:t>
      </w:r>
      <w:r>
        <w:rPr>
          <w:rFonts w:hint="eastAsia" w:ascii="仿宋_GB2312" w:hAnsi="仿宋_GB2312" w:eastAsia="仿宋_GB2312" w:cs="仿宋_GB2312"/>
          <w:b w:val="0"/>
          <w:bCs/>
          <w:sz w:val="32"/>
          <w:szCs w:val="32"/>
          <w:shd w:val="clear" w:color="auto" w:fill="FFFFFF"/>
          <w:lang w:eastAsia="zh-CN"/>
        </w:rPr>
        <w:t>切实把党风廉政建设工作真正纳入领导班子的议事日程，并强调党组成员一岗双责。形成“一把手负总责，领导班子负全责，分管领导各负其责，班子成员一岗双责，职能部门谁主管谁负责”的工作格局。今年我局共学纪21次，学习人次252人次。</w:t>
      </w:r>
      <w:r>
        <w:rPr>
          <w:rFonts w:hint="eastAsia" w:ascii="仿宋_GB2312" w:hAnsi="仿宋_GB2312" w:eastAsia="仿宋_GB2312" w:cs="仿宋_GB2312"/>
          <w:b/>
          <w:bCs w:val="0"/>
          <w:sz w:val="32"/>
          <w:szCs w:val="32"/>
          <w:shd w:val="clear" w:color="auto" w:fill="FFFFFF"/>
          <w:lang w:eastAsia="zh-CN"/>
        </w:rPr>
        <w:t>四是</w:t>
      </w:r>
      <w:r>
        <w:rPr>
          <w:rFonts w:hint="eastAsia" w:ascii="仿宋_GB2312" w:hAnsi="仿宋_GB2312" w:eastAsia="仿宋_GB2312" w:cs="仿宋_GB2312"/>
          <w:b w:val="0"/>
          <w:bCs/>
          <w:sz w:val="32"/>
          <w:szCs w:val="32"/>
          <w:shd w:val="clear" w:color="auto" w:fill="FFFFFF"/>
          <w:lang w:eastAsia="zh-CN"/>
        </w:rPr>
        <w:t>局班子利用工作之余，认真开展主题教育集中学习4天（次）。聚焦党的政治建设、全面从严治党、理想信念、宗旨性质、担当作为、政治纪律和政治规矩、党性修养、廉洁自律等专题，采取集中学习与个人自学相结合的方式开展革命传统教育、形势政策教育、先进典型教育、警示教育，确保主题教育取得实效。在开展好班子集中学习的同时，结合精准脱贫、“联户联情”、社区“双报到”、“两学一做”常态化等工作，深入基层了解民情民意，开展“温暖过冬”、春耕生产、技能培训等活动，全覆盖走访了解广大群众，全面深入了解群众所思所盼所急，坚持记好“民情日记”，力所能及地解决群众在上学、医疗就业、增收等方面实际困难，让群众难有处诉、话有人听、事有人办。党支部为基层解决实际困难3件。</w:t>
      </w:r>
    </w:p>
    <w:p>
      <w:pPr>
        <w:pStyle w:val="33"/>
        <w:widowControl/>
        <w:numPr>
          <w:ilvl w:val="0"/>
          <w:numId w:val="0"/>
        </w:numPr>
        <w:shd w:val="clear" w:color="auto" w:fill="FFFFFF"/>
        <w:spacing w:before="0" w:beforeAutospacing="0" w:after="0" w:afterAutospacing="0" w:line="560" w:lineRule="exact"/>
        <w:ind w:leftChars="200" w:right="0" w:rightChars="0" w:firstLine="281" w:firstLineChars="100"/>
        <w:rPr>
          <w:rFonts w:hint="eastAsia" w:ascii="仿宋_GB2312" w:hAnsi="仿宋_GB2312" w:eastAsia="仿宋_GB2312" w:cs="仿宋_GB2312"/>
          <w:b/>
          <w:sz w:val="32"/>
          <w:szCs w:val="32"/>
          <w:shd w:val="clear" w:color="auto" w:fill="FFFFFF"/>
          <w:lang w:eastAsia="zh-CN"/>
        </w:rPr>
      </w:pPr>
      <w:r>
        <w:rPr>
          <w:rFonts w:hint="eastAsia" w:ascii="仿宋_GB2312" w:hAnsi="仿宋_GB2312" w:eastAsia="仿宋_GB2312" w:cs="仿宋_GB2312"/>
          <w:b/>
          <w:sz w:val="32"/>
          <w:szCs w:val="32"/>
          <w:shd w:val="clear" w:color="auto" w:fill="FFFFFF"/>
          <w:lang w:eastAsia="zh-CN"/>
        </w:rPr>
        <w:t>（</w:t>
      </w:r>
      <w:r>
        <w:rPr>
          <w:rFonts w:hint="eastAsia" w:ascii="仿宋_GB2312" w:hAnsi="仿宋_GB2312" w:eastAsia="仿宋_GB2312" w:cs="仿宋_GB2312"/>
          <w:b/>
          <w:sz w:val="32"/>
          <w:szCs w:val="32"/>
          <w:shd w:val="clear" w:color="auto" w:fill="FFFFFF"/>
          <w:lang w:val="en-US" w:eastAsia="zh-CN"/>
        </w:rPr>
        <w:t>七</w:t>
      </w:r>
      <w:r>
        <w:rPr>
          <w:rFonts w:hint="eastAsia" w:ascii="仿宋_GB2312" w:hAnsi="仿宋_GB2312" w:eastAsia="仿宋_GB2312" w:cs="仿宋_GB2312"/>
          <w:b/>
          <w:sz w:val="32"/>
          <w:szCs w:val="32"/>
          <w:shd w:val="clear" w:color="auto" w:fill="FFFFFF"/>
          <w:lang w:eastAsia="zh-CN"/>
        </w:rPr>
        <w:t>）深入推进统计体制改革</w:t>
      </w:r>
    </w:p>
    <w:p>
      <w:pPr>
        <w:pStyle w:val="33"/>
        <w:pageBreakBefore w:val="0"/>
        <w:widowControl/>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562" w:firstLineChars="200"/>
        <w:jc w:val="both"/>
        <w:textAlignment w:val="auto"/>
        <w:rPr>
          <w:rFonts w:hint="eastAsia" w:ascii="仿宋" w:hAnsi="仿宋" w:eastAsia="仿宋"/>
          <w:bCs/>
          <w:color w:val="000000"/>
          <w:sz w:val="32"/>
          <w:szCs w:val="32"/>
        </w:rPr>
      </w:pPr>
      <w:r>
        <w:rPr>
          <w:rFonts w:hint="eastAsia" w:ascii="仿宋_GB2312" w:hAnsi="仿宋_GB2312" w:eastAsia="仿宋_GB2312" w:cs="仿宋_GB2312"/>
          <w:b/>
          <w:bCs w:val="0"/>
          <w:sz w:val="32"/>
          <w:szCs w:val="32"/>
          <w:shd w:val="clear" w:color="auto" w:fill="FFFFFF"/>
          <w:lang w:eastAsia="zh-CN"/>
        </w:rPr>
        <w:t>一是</w:t>
      </w:r>
      <w:r>
        <w:rPr>
          <w:rFonts w:hint="eastAsia" w:ascii="仿宋_GB2312" w:hAnsi="仿宋_GB2312" w:eastAsia="仿宋_GB2312" w:cs="仿宋_GB2312"/>
          <w:b w:val="0"/>
          <w:bCs/>
          <w:sz w:val="32"/>
          <w:szCs w:val="32"/>
          <w:shd w:val="clear" w:color="auto" w:fill="FFFFFF"/>
          <w:lang w:eastAsia="zh-CN"/>
        </w:rPr>
        <w:t>结合工作分工调整和人员变动情况，对九寨沟县统计管理体制改革专项小组成员名单及时进行了调整。</w:t>
      </w:r>
      <w:r>
        <w:rPr>
          <w:rFonts w:hint="eastAsia" w:ascii="仿宋_GB2312" w:hAnsi="仿宋_GB2312" w:eastAsia="仿宋_GB2312" w:cs="仿宋_GB2312"/>
          <w:b/>
          <w:bCs w:val="0"/>
          <w:sz w:val="32"/>
          <w:szCs w:val="32"/>
          <w:shd w:val="clear" w:color="auto" w:fill="FFFFFF"/>
          <w:lang w:eastAsia="zh-CN"/>
        </w:rPr>
        <w:t>二是</w:t>
      </w:r>
      <w:r>
        <w:rPr>
          <w:rFonts w:hint="eastAsia" w:ascii="仿宋_GB2312" w:hAnsi="仿宋_GB2312" w:eastAsia="仿宋_GB2312" w:cs="仿宋_GB2312"/>
          <w:b w:val="0"/>
          <w:bCs/>
          <w:sz w:val="32"/>
          <w:szCs w:val="32"/>
          <w:shd w:val="clear" w:color="auto" w:fill="FFFFFF"/>
          <w:lang w:eastAsia="zh-CN"/>
        </w:rPr>
        <w:t>强化统计数据质量保障。继续开展了领导干部违规干预统计工作记录制度，建立台账。</w:t>
      </w:r>
    </w:p>
    <w:p>
      <w:pPr>
        <w:pStyle w:val="3"/>
        <w:pageBreakBefore w:val="0"/>
        <w:kinsoku/>
        <w:wordWrap/>
        <w:overflowPunct/>
        <w:topLinePunct w:val="0"/>
        <w:autoSpaceDE/>
        <w:autoSpaceDN/>
        <w:bidi w:val="0"/>
        <w:adjustRightInd/>
        <w:snapToGrid/>
        <w:spacing w:before="0" w:after="0" w:line="560" w:lineRule="exact"/>
        <w:ind w:left="0" w:leftChars="0" w:right="0" w:rightChars="0"/>
        <w:jc w:val="both"/>
        <w:textAlignment w:val="auto"/>
        <w:rPr>
          <w:rFonts w:hint="eastAsia" w:ascii="仿宋" w:hAnsi="仿宋" w:eastAsia="仿宋" w:cs="Times New Roman"/>
          <w:b w:val="0"/>
          <w:bCs w:val="0"/>
          <w:kern w:val="2"/>
          <w:sz w:val="32"/>
          <w:szCs w:val="32"/>
          <w:lang w:val="en-US" w:eastAsia="zh-CN" w:bidi="ar-SA"/>
        </w:rPr>
      </w:pPr>
      <w:bookmarkStart w:id="20" w:name="_Toc15377200"/>
      <w:bookmarkStart w:id="21" w:name="_Toc15396601"/>
      <w:r>
        <w:rPr>
          <w:rFonts w:hint="eastAsia" w:ascii="黑体" w:eastAsia="黑体"/>
          <w:b w:val="0"/>
          <w:color w:val="000000"/>
          <w:lang w:val="en-US" w:eastAsia="zh-CN"/>
        </w:rPr>
        <w:t xml:space="preserve">    </w:t>
      </w:r>
      <w:r>
        <w:rPr>
          <w:rFonts w:hint="eastAsia" w:ascii="黑体" w:eastAsia="黑体"/>
          <w:b w:val="0"/>
          <w:color w:val="000000"/>
        </w:rPr>
        <w:t>二、</w:t>
      </w:r>
      <w:r>
        <w:rPr>
          <w:rFonts w:hint="eastAsia" w:ascii="黑体" w:hAnsi="黑体" w:eastAsia="黑体"/>
          <w:b w:val="0"/>
          <w:color w:val="000000"/>
        </w:rPr>
        <w:t>机</w:t>
      </w:r>
      <w:r>
        <w:rPr>
          <w:rStyle w:val="28"/>
          <w:rFonts w:hint="eastAsia" w:ascii="黑体" w:hAnsi="黑体" w:eastAsia="黑体"/>
          <w:b w:val="0"/>
          <w:bCs w:val="0"/>
        </w:rPr>
        <w:t>构设置</w:t>
      </w:r>
      <w:bookmarkEnd w:id="20"/>
      <w:bookmarkEnd w:id="21"/>
    </w:p>
    <w:p>
      <w:pPr>
        <w:pageBreakBefore w:val="0"/>
        <w:kinsoku/>
        <w:wordWrap/>
        <w:overflowPunct/>
        <w:topLinePunct w:val="0"/>
        <w:autoSpaceDE/>
        <w:autoSpaceDN/>
        <w:bidi w:val="0"/>
        <w:adjustRightInd/>
        <w:snapToGrid/>
        <w:spacing w:line="560" w:lineRule="exact"/>
        <w:ind w:right="0" w:rightChars="0"/>
        <w:jc w:val="both"/>
        <w:textAlignment w:val="auto"/>
        <w:rPr>
          <w:rFonts w:hint="eastAsia" w:ascii="仿宋" w:hAnsi="仿宋" w:eastAsia="仿宋" w:cs="仿宋"/>
          <w:color w:val="333333"/>
          <w:sz w:val="32"/>
          <w:szCs w:val="32"/>
          <w:lang w:eastAsia="zh-CN"/>
        </w:rPr>
      </w:pPr>
      <w:r>
        <w:rPr>
          <w:rFonts w:hint="eastAsia" w:ascii="仿宋" w:hAnsi="仿宋" w:eastAsia="仿宋" w:cs="仿宋"/>
          <w:b w:val="0"/>
          <w:bCs w:val="0"/>
          <w:kern w:val="2"/>
          <w:sz w:val="32"/>
          <w:szCs w:val="32"/>
          <w:lang w:val="en-US" w:eastAsia="zh-CN" w:bidi="ar-SA"/>
        </w:rPr>
        <w:t xml:space="preserve">    统计局属一级预算单位，</w:t>
      </w:r>
      <w:r>
        <w:rPr>
          <w:rFonts w:hint="eastAsia" w:ascii="仿宋" w:hAnsi="仿宋" w:eastAsia="仿宋" w:cs="仿宋"/>
          <w:sz w:val="32"/>
          <w:szCs w:val="32"/>
        </w:rPr>
        <w:t>单位机构数为 2个</w:t>
      </w:r>
      <w:r>
        <w:rPr>
          <w:rFonts w:hint="eastAsia" w:ascii="仿宋" w:hAnsi="仿宋" w:eastAsia="仿宋" w:cs="仿宋"/>
          <w:sz w:val="32"/>
          <w:szCs w:val="32"/>
          <w:lang w:eastAsia="zh-CN"/>
        </w:rPr>
        <w:t>，</w:t>
      </w:r>
      <w:r>
        <w:rPr>
          <w:rFonts w:hint="eastAsia" w:ascii="仿宋" w:hAnsi="仿宋" w:eastAsia="仿宋" w:cs="仿宋"/>
          <w:color w:val="333333"/>
          <w:sz w:val="32"/>
          <w:szCs w:val="32"/>
        </w:rPr>
        <w:t>其中行政单位1个，参照公务员法管理的事业单位1个</w:t>
      </w:r>
      <w:r>
        <w:rPr>
          <w:rFonts w:hint="eastAsia" w:ascii="仿宋" w:hAnsi="仿宋" w:eastAsia="仿宋" w:cs="仿宋"/>
          <w:color w:val="333333"/>
          <w:sz w:val="32"/>
          <w:szCs w:val="32"/>
          <w:lang w:eastAsia="zh-CN"/>
        </w:rPr>
        <w:t>。</w:t>
      </w:r>
    </w:p>
    <w:p>
      <w:pPr>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 xml:space="preserve">    无</w:t>
      </w:r>
      <w:r>
        <w:rPr>
          <w:rFonts w:hint="eastAsia" w:ascii="仿宋" w:hAnsi="仿宋" w:eastAsia="仿宋" w:cs="仿宋"/>
          <w:color w:val="000000"/>
          <w:sz w:val="32"/>
          <w:szCs w:val="32"/>
        </w:rPr>
        <w:t>纳入2019年度部门决算编制范围的二级预算单位</w:t>
      </w:r>
      <w:r>
        <w:rPr>
          <w:rFonts w:hint="eastAsia" w:ascii="仿宋" w:hAnsi="仿宋" w:eastAsia="仿宋" w:cs="仿宋"/>
          <w:color w:val="000000"/>
          <w:sz w:val="32"/>
          <w:szCs w:val="32"/>
          <w:lang w:eastAsia="zh-CN"/>
        </w:rPr>
        <w:t>。</w:t>
      </w:r>
    </w:p>
    <w:p>
      <w:pPr>
        <w:widowControl/>
        <w:jc w:val="left"/>
        <w:rPr>
          <w:rFonts w:hint="eastAsia" w:ascii="仿宋" w:hAnsi="仿宋" w:eastAsia="仿宋" w:cs="仿宋"/>
          <w:color w:val="000000"/>
          <w:kern w:val="0"/>
          <w:sz w:val="32"/>
          <w:szCs w:val="32"/>
        </w:rPr>
      </w:pPr>
      <w:r>
        <w:rPr>
          <w:rFonts w:hint="eastAsia" w:ascii="仿宋" w:hAnsi="仿宋" w:eastAsia="仿宋" w:cs="仿宋"/>
          <w:color w:val="000000"/>
          <w:sz w:val="32"/>
          <w:szCs w:val="32"/>
        </w:rPr>
        <w:br w:type="page"/>
      </w:r>
    </w:p>
    <w:p>
      <w:pPr>
        <w:pStyle w:val="2"/>
        <w:ind w:right="440"/>
        <w:jc w:val="right"/>
      </w:pPr>
      <w:bookmarkStart w:id="22" w:name="_Toc15377204"/>
      <w:bookmarkStart w:id="23" w:name="_Toc15396602"/>
      <w:r>
        <w:rPr>
          <w:rFonts w:hint="eastAsia" w:ascii="黑体" w:hAnsi="黑体" w:eastAsia="黑体"/>
          <w:b w:val="0"/>
          <w:color w:val="000000"/>
        </w:rPr>
        <w:t>第二部分</w:t>
      </w:r>
      <w:r>
        <w:rPr>
          <w:rFonts w:hint="eastAsia" w:ascii="黑体" w:hAnsi="黑体" w:eastAsia="黑体"/>
          <w:color w:val="000000"/>
        </w:rPr>
        <w:t xml:space="preserve"> </w:t>
      </w:r>
      <w:r>
        <w:rPr>
          <w:rStyle w:val="27"/>
          <w:rFonts w:hint="eastAsia" w:ascii="黑体" w:hAnsi="黑体" w:eastAsia="黑体"/>
          <w:b w:val="0"/>
          <w:bCs w:val="0"/>
        </w:rPr>
        <w:t>2019年度部门决算情况说明</w:t>
      </w:r>
      <w:bookmarkEnd w:id="22"/>
      <w:bookmarkEnd w:id="23"/>
    </w:p>
    <w:p>
      <w:pPr>
        <w:pStyle w:val="26"/>
        <w:numPr>
          <w:ilvl w:val="0"/>
          <w:numId w:val="2"/>
        </w:numPr>
        <w:spacing w:line="600" w:lineRule="exact"/>
        <w:ind w:firstLineChars="0"/>
        <w:outlineLvl w:val="1"/>
        <w:rPr>
          <w:rStyle w:val="28"/>
          <w:rFonts w:ascii="黑体" w:hAnsi="黑体" w:eastAsia="黑体"/>
          <w:b w:val="0"/>
          <w:bCs w:val="0"/>
          <w:color w:val="auto"/>
        </w:rPr>
      </w:pPr>
      <w:bookmarkStart w:id="24" w:name="_Toc15396603"/>
      <w:bookmarkStart w:id="25" w:name="_Toc15377205"/>
      <w:r>
        <w:rPr>
          <w:rFonts w:hint="eastAsia" w:ascii="黑体" w:hAnsi="黑体" w:eastAsia="黑体"/>
          <w:b w:val="0"/>
          <w:bCs w:val="0"/>
          <w:color w:val="auto"/>
          <w:sz w:val="32"/>
          <w:szCs w:val="32"/>
        </w:rPr>
        <w:t>收</w:t>
      </w:r>
      <w:r>
        <w:rPr>
          <w:rStyle w:val="28"/>
          <w:rFonts w:hint="eastAsia" w:ascii="黑体" w:hAnsi="黑体" w:eastAsia="黑体"/>
          <w:b w:val="0"/>
          <w:bCs w:val="0"/>
          <w:color w:val="auto"/>
        </w:rPr>
        <w:t>入支出决算总体情况说明</w:t>
      </w:r>
      <w:bookmarkEnd w:id="24"/>
      <w:bookmarkEnd w:id="25"/>
    </w:p>
    <w:p>
      <w:pPr>
        <w:spacing w:line="600" w:lineRule="exact"/>
        <w:ind w:firstLine="640" w:firstLineChars="200"/>
        <w:rPr>
          <w:rFonts w:ascii="仿宋_GB2312" w:eastAsia="仿宋_GB2312"/>
          <w:b w:val="0"/>
          <w:bCs w:val="0"/>
          <w:color w:val="auto"/>
          <w:sz w:val="32"/>
          <w:szCs w:val="32"/>
        </w:rPr>
      </w:pPr>
      <w:r>
        <w:rPr>
          <w:rFonts w:hint="eastAsia" w:ascii="仿宋" w:hAnsi="仿宋" w:eastAsia="仿宋"/>
          <w:b w:val="0"/>
          <w:bCs w:val="0"/>
          <w:color w:val="auto"/>
          <w:sz w:val="32"/>
          <w:szCs w:val="32"/>
        </w:rPr>
        <w:t>2019年度收、支总计</w:t>
      </w:r>
      <w:r>
        <w:rPr>
          <w:rFonts w:hint="eastAsia" w:ascii="仿宋" w:hAnsi="仿宋" w:eastAsia="仿宋"/>
          <w:b w:val="0"/>
          <w:bCs w:val="0"/>
          <w:color w:val="auto"/>
          <w:sz w:val="32"/>
          <w:szCs w:val="32"/>
          <w:lang w:val="en-US" w:eastAsia="zh-CN"/>
        </w:rPr>
        <w:t>590.53</w:t>
      </w:r>
      <w:r>
        <w:rPr>
          <w:rFonts w:hint="eastAsia" w:ascii="仿宋" w:hAnsi="仿宋" w:eastAsia="仿宋"/>
          <w:b w:val="0"/>
          <w:bCs w:val="0"/>
          <w:color w:val="auto"/>
          <w:sz w:val="32"/>
          <w:szCs w:val="32"/>
        </w:rPr>
        <w:t>万元。与2018年相比，收、支总计增加</w:t>
      </w:r>
      <w:r>
        <w:rPr>
          <w:rFonts w:hint="eastAsia" w:ascii="仿宋" w:hAnsi="仿宋" w:eastAsia="仿宋"/>
          <w:b w:val="0"/>
          <w:bCs w:val="0"/>
          <w:color w:val="auto"/>
          <w:sz w:val="32"/>
          <w:szCs w:val="32"/>
          <w:lang w:val="en-US" w:eastAsia="zh-CN"/>
        </w:rPr>
        <w:t>了136.46</w:t>
      </w:r>
      <w:r>
        <w:rPr>
          <w:rFonts w:hint="eastAsia" w:ascii="仿宋" w:hAnsi="仿宋" w:eastAsia="仿宋"/>
          <w:b w:val="0"/>
          <w:bCs w:val="0"/>
          <w:color w:val="auto"/>
          <w:sz w:val="32"/>
          <w:szCs w:val="32"/>
        </w:rPr>
        <w:t>万元，增长</w:t>
      </w:r>
      <w:r>
        <w:rPr>
          <w:rFonts w:hint="eastAsia" w:ascii="仿宋" w:hAnsi="仿宋" w:eastAsia="仿宋"/>
          <w:b w:val="0"/>
          <w:bCs w:val="0"/>
          <w:color w:val="auto"/>
          <w:sz w:val="32"/>
          <w:szCs w:val="32"/>
          <w:lang w:val="en-US" w:eastAsia="zh-CN"/>
        </w:rPr>
        <w:t>30.05</w:t>
      </w:r>
      <w:r>
        <w:rPr>
          <w:rFonts w:ascii="仿宋" w:hAnsi="仿宋" w:eastAsia="仿宋"/>
          <w:b w:val="0"/>
          <w:bCs w:val="0"/>
          <w:color w:val="auto"/>
          <w:sz w:val="32"/>
          <w:szCs w:val="32"/>
        </w:rPr>
        <w:t>%</w:t>
      </w:r>
      <w:r>
        <w:rPr>
          <w:rFonts w:hint="eastAsia" w:ascii="仿宋" w:hAnsi="仿宋" w:eastAsia="仿宋"/>
          <w:b w:val="0"/>
          <w:bCs w:val="0"/>
          <w:color w:val="auto"/>
          <w:sz w:val="32"/>
          <w:szCs w:val="32"/>
        </w:rPr>
        <w:t>。</w:t>
      </w:r>
    </w:p>
    <w:p>
      <w:pPr>
        <w:pStyle w:val="26"/>
        <w:numPr>
          <w:ilvl w:val="0"/>
          <w:numId w:val="2"/>
        </w:numPr>
        <w:spacing w:line="600" w:lineRule="exact"/>
        <w:ind w:firstLineChars="0"/>
        <w:outlineLvl w:val="1"/>
        <w:rPr>
          <w:rStyle w:val="28"/>
          <w:rFonts w:ascii="黑体" w:hAnsi="黑体" w:eastAsia="黑体"/>
          <w:b w:val="0"/>
          <w:color w:val="auto"/>
        </w:rPr>
      </w:pPr>
      <w:bookmarkStart w:id="26" w:name="_Toc15396604"/>
      <w:bookmarkStart w:id="27" w:name="_Toc15377206"/>
      <w:r>
        <w:rPr>
          <w:rFonts w:hint="eastAsia" w:ascii="黑体" w:hAnsi="黑体" w:eastAsia="黑体"/>
          <w:color w:val="auto"/>
          <w:sz w:val="32"/>
          <w:szCs w:val="32"/>
        </w:rPr>
        <w:t>收</w:t>
      </w:r>
      <w:r>
        <w:rPr>
          <w:rStyle w:val="28"/>
          <w:rFonts w:hint="eastAsia" w:ascii="黑体" w:hAnsi="黑体" w:eastAsia="黑体"/>
          <w:b w:val="0"/>
          <w:color w:val="auto"/>
        </w:rPr>
        <w:t>入决算情况说明</w:t>
      </w:r>
      <w:bookmarkEnd w:id="26"/>
      <w:bookmarkEnd w:id="27"/>
    </w:p>
    <w:p>
      <w:pPr>
        <w:spacing w:line="600" w:lineRule="exact"/>
        <w:ind w:firstLine="640" w:firstLineChars="200"/>
        <w:outlineLvl w:val="1"/>
        <w:rPr>
          <w:rFonts w:ascii="仿宋_GB2312" w:eastAsia="仿宋_GB2312"/>
          <w:color w:val="auto"/>
          <w:sz w:val="32"/>
          <w:szCs w:val="32"/>
        </w:rPr>
      </w:pPr>
      <w:r>
        <w:rPr>
          <w:rFonts w:ascii="仿宋" w:hAnsi="仿宋" w:eastAsia="仿宋"/>
          <w:color w:val="auto"/>
          <w:sz w:val="32"/>
          <w:szCs w:val="32"/>
        </w:rPr>
        <w:t>201</w:t>
      </w:r>
      <w:r>
        <w:rPr>
          <w:rFonts w:hint="eastAsia" w:ascii="仿宋" w:hAnsi="仿宋" w:eastAsia="仿宋"/>
          <w:color w:val="auto"/>
          <w:sz w:val="32"/>
          <w:szCs w:val="32"/>
        </w:rPr>
        <w:t>9年本年收入合计</w:t>
      </w:r>
      <w:r>
        <w:rPr>
          <w:rFonts w:hint="eastAsia" w:ascii="仿宋" w:hAnsi="仿宋" w:eastAsia="仿宋"/>
          <w:color w:val="auto"/>
          <w:sz w:val="32"/>
          <w:szCs w:val="32"/>
          <w:lang w:val="en-US" w:eastAsia="zh-CN"/>
        </w:rPr>
        <w:t>423.68</w:t>
      </w:r>
      <w:r>
        <w:rPr>
          <w:rFonts w:hint="eastAsia" w:ascii="仿宋" w:hAnsi="仿宋" w:eastAsia="仿宋"/>
          <w:color w:val="auto"/>
          <w:sz w:val="32"/>
          <w:szCs w:val="32"/>
        </w:rPr>
        <w:t>万元，其中：一般公共预算财政拨款收入</w:t>
      </w:r>
      <w:r>
        <w:rPr>
          <w:rFonts w:hint="eastAsia" w:ascii="仿宋" w:hAnsi="仿宋" w:eastAsia="仿宋"/>
          <w:color w:val="auto"/>
          <w:sz w:val="32"/>
          <w:szCs w:val="32"/>
          <w:lang w:val="en-US" w:eastAsia="zh-CN"/>
        </w:rPr>
        <w:t>215.17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50.79</w:t>
      </w:r>
      <w:r>
        <w:rPr>
          <w:rFonts w:ascii="仿宋" w:hAnsi="仿宋" w:eastAsia="仿宋"/>
          <w:color w:val="auto"/>
          <w:sz w:val="32"/>
          <w:szCs w:val="32"/>
        </w:rPr>
        <w:t>%</w:t>
      </w:r>
      <w:r>
        <w:rPr>
          <w:rFonts w:hint="eastAsia" w:ascii="仿宋" w:hAnsi="仿宋" w:eastAsia="仿宋"/>
          <w:color w:val="auto"/>
          <w:sz w:val="32"/>
          <w:szCs w:val="32"/>
        </w:rPr>
        <w:t>；</w:t>
      </w:r>
      <w:r>
        <w:rPr>
          <w:rFonts w:hint="eastAsia" w:ascii="仿宋" w:hAnsi="仿宋" w:eastAsia="仿宋"/>
          <w:color w:val="auto"/>
          <w:sz w:val="32"/>
          <w:szCs w:val="32"/>
          <w:lang w:val="en-US" w:eastAsia="zh-CN"/>
        </w:rPr>
        <w:t>年初结转和结余收入208.51万元，</w:t>
      </w:r>
      <w:r>
        <w:rPr>
          <w:rFonts w:hint="eastAsia" w:ascii="仿宋" w:hAnsi="仿宋" w:eastAsia="仿宋"/>
          <w:color w:val="auto"/>
          <w:sz w:val="32"/>
          <w:szCs w:val="32"/>
        </w:rPr>
        <w:t>占</w:t>
      </w:r>
      <w:r>
        <w:rPr>
          <w:rFonts w:hint="eastAsia" w:ascii="仿宋" w:hAnsi="仿宋" w:eastAsia="仿宋"/>
          <w:color w:val="auto"/>
          <w:sz w:val="32"/>
          <w:szCs w:val="32"/>
          <w:lang w:val="en-US" w:eastAsia="zh-CN"/>
        </w:rPr>
        <w:t>49.21</w:t>
      </w:r>
      <w:r>
        <w:rPr>
          <w:rFonts w:ascii="仿宋" w:hAnsi="仿宋" w:eastAsia="仿宋"/>
          <w:color w:val="auto"/>
          <w:sz w:val="32"/>
          <w:szCs w:val="32"/>
        </w:rPr>
        <w:t>%</w:t>
      </w:r>
      <w:r>
        <w:rPr>
          <w:rFonts w:hint="eastAsia" w:ascii="仿宋" w:hAnsi="仿宋" w:eastAsia="仿宋"/>
          <w:color w:val="auto"/>
          <w:sz w:val="32"/>
          <w:szCs w:val="32"/>
        </w:rPr>
        <w:t>。</w:t>
      </w:r>
    </w:p>
    <w:p>
      <w:pPr>
        <w:pStyle w:val="26"/>
        <w:numPr>
          <w:ilvl w:val="0"/>
          <w:numId w:val="2"/>
        </w:numPr>
        <w:spacing w:line="600" w:lineRule="exact"/>
        <w:ind w:firstLineChars="0"/>
        <w:outlineLvl w:val="1"/>
        <w:rPr>
          <w:rStyle w:val="28"/>
          <w:rFonts w:ascii="黑体" w:hAnsi="黑体" w:eastAsia="黑体"/>
          <w:b w:val="0"/>
          <w:color w:val="auto"/>
        </w:rPr>
      </w:pPr>
      <w:bookmarkStart w:id="28" w:name="_Toc15396605"/>
      <w:bookmarkStart w:id="29" w:name="_Toc15377207"/>
      <w:r>
        <w:rPr>
          <w:rFonts w:hint="eastAsia" w:ascii="黑体" w:hAnsi="黑体" w:eastAsia="黑体"/>
          <w:color w:val="auto"/>
          <w:sz w:val="32"/>
          <w:szCs w:val="32"/>
        </w:rPr>
        <w:t>支</w:t>
      </w:r>
      <w:r>
        <w:rPr>
          <w:rStyle w:val="28"/>
          <w:rFonts w:hint="eastAsia" w:ascii="黑体" w:hAnsi="黑体" w:eastAsia="黑体"/>
          <w:b w:val="0"/>
          <w:color w:val="auto"/>
        </w:rPr>
        <w:t>出决算情况说明</w:t>
      </w:r>
      <w:bookmarkEnd w:id="28"/>
      <w:bookmarkEnd w:id="29"/>
    </w:p>
    <w:p>
      <w:pPr>
        <w:spacing w:line="600" w:lineRule="exact"/>
        <w:ind w:firstLine="640" w:firstLineChars="200"/>
        <w:outlineLvl w:val="1"/>
        <w:rPr>
          <w:rFonts w:ascii="仿宋_GB2312" w:eastAsia="仿宋_GB2312"/>
          <w:color w:val="auto"/>
          <w:sz w:val="32"/>
          <w:szCs w:val="32"/>
        </w:rPr>
      </w:pPr>
      <w:r>
        <w:rPr>
          <w:rFonts w:ascii="仿宋" w:hAnsi="仿宋" w:eastAsia="仿宋"/>
          <w:color w:val="auto"/>
          <w:sz w:val="32"/>
          <w:szCs w:val="32"/>
        </w:rPr>
        <w:t>201</w:t>
      </w:r>
      <w:r>
        <w:rPr>
          <w:rFonts w:hint="eastAsia" w:ascii="仿宋" w:hAnsi="仿宋" w:eastAsia="仿宋"/>
          <w:color w:val="auto"/>
          <w:sz w:val="32"/>
          <w:szCs w:val="32"/>
        </w:rPr>
        <w:t>9年本年支出合计</w:t>
      </w:r>
      <w:r>
        <w:rPr>
          <w:rFonts w:hint="eastAsia" w:ascii="仿宋" w:hAnsi="仿宋" w:eastAsia="仿宋"/>
          <w:color w:val="auto"/>
          <w:sz w:val="32"/>
          <w:szCs w:val="32"/>
          <w:lang w:val="en-US" w:eastAsia="zh-CN"/>
        </w:rPr>
        <w:t>375.36</w:t>
      </w:r>
      <w:r>
        <w:rPr>
          <w:rFonts w:hint="eastAsia" w:ascii="仿宋" w:hAnsi="仿宋" w:eastAsia="仿宋"/>
          <w:color w:val="auto"/>
          <w:sz w:val="32"/>
          <w:szCs w:val="32"/>
        </w:rPr>
        <w:t>万元，其中：基本支出</w:t>
      </w:r>
      <w:r>
        <w:rPr>
          <w:rFonts w:hint="eastAsia" w:ascii="仿宋" w:hAnsi="仿宋" w:eastAsia="仿宋"/>
          <w:color w:val="auto"/>
          <w:sz w:val="32"/>
          <w:szCs w:val="32"/>
          <w:lang w:val="en-US" w:eastAsia="zh-CN"/>
        </w:rPr>
        <w:t>232</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61.81</w:t>
      </w:r>
      <w:r>
        <w:rPr>
          <w:rFonts w:ascii="仿宋" w:hAnsi="仿宋" w:eastAsia="仿宋"/>
          <w:color w:val="auto"/>
          <w:sz w:val="32"/>
          <w:szCs w:val="32"/>
        </w:rPr>
        <w:t>%</w:t>
      </w:r>
      <w:r>
        <w:rPr>
          <w:rFonts w:hint="eastAsia" w:ascii="仿宋" w:hAnsi="仿宋" w:eastAsia="仿宋"/>
          <w:color w:val="auto"/>
          <w:sz w:val="32"/>
          <w:szCs w:val="32"/>
        </w:rPr>
        <w:t>；项目支出</w:t>
      </w:r>
      <w:r>
        <w:rPr>
          <w:rFonts w:hint="eastAsia" w:ascii="仿宋" w:hAnsi="仿宋" w:eastAsia="仿宋"/>
          <w:color w:val="auto"/>
          <w:sz w:val="32"/>
          <w:szCs w:val="32"/>
          <w:lang w:val="en-US" w:eastAsia="zh-CN"/>
        </w:rPr>
        <w:t>143.37</w:t>
      </w:r>
      <w:r>
        <w:rPr>
          <w:rFonts w:hint="eastAsia" w:ascii="仿宋" w:hAnsi="仿宋" w:eastAsia="仿宋"/>
          <w:color w:val="auto"/>
          <w:sz w:val="32"/>
          <w:szCs w:val="32"/>
        </w:rPr>
        <w:t>万元，占</w:t>
      </w:r>
      <w:r>
        <w:rPr>
          <w:rFonts w:hint="eastAsia" w:ascii="仿宋" w:hAnsi="仿宋" w:eastAsia="仿宋"/>
          <w:color w:val="auto"/>
          <w:sz w:val="32"/>
          <w:szCs w:val="32"/>
          <w:lang w:val="en-US" w:eastAsia="zh-CN"/>
        </w:rPr>
        <w:t>38.19</w:t>
      </w:r>
      <w:r>
        <w:rPr>
          <w:rFonts w:ascii="仿宋" w:hAnsi="仿宋" w:eastAsia="仿宋"/>
          <w:color w:val="auto"/>
          <w:sz w:val="32"/>
          <w:szCs w:val="32"/>
        </w:rPr>
        <w:t>%</w:t>
      </w:r>
      <w:r>
        <w:rPr>
          <w:rFonts w:hint="eastAsia" w:ascii="仿宋" w:hAnsi="仿宋" w:eastAsia="仿宋"/>
          <w:color w:val="auto"/>
          <w:sz w:val="32"/>
          <w:szCs w:val="32"/>
          <w:lang w:eastAsia="zh-CN"/>
        </w:rPr>
        <w:t>。</w:t>
      </w:r>
    </w:p>
    <w:p>
      <w:pPr>
        <w:spacing w:line="600" w:lineRule="exact"/>
        <w:ind w:firstLine="640" w:firstLineChars="200"/>
        <w:outlineLvl w:val="1"/>
        <w:rPr>
          <w:rStyle w:val="28"/>
          <w:rFonts w:ascii="黑体" w:hAnsi="黑体" w:eastAsia="黑体"/>
          <w:b w:val="0"/>
          <w:bCs w:val="0"/>
          <w:color w:val="auto"/>
        </w:rPr>
      </w:pPr>
      <w:bookmarkStart w:id="30" w:name="_Toc15377208"/>
      <w:bookmarkStart w:id="31" w:name="_Toc15396606"/>
      <w:r>
        <w:rPr>
          <w:rFonts w:hint="eastAsia" w:ascii="黑体" w:hAnsi="黑体" w:eastAsia="黑体"/>
          <w:b w:val="0"/>
          <w:bCs w:val="0"/>
          <w:color w:val="auto"/>
          <w:sz w:val="32"/>
          <w:szCs w:val="32"/>
        </w:rPr>
        <w:t>四、财</w:t>
      </w:r>
      <w:r>
        <w:rPr>
          <w:rStyle w:val="28"/>
          <w:rFonts w:hint="eastAsia" w:ascii="黑体" w:hAnsi="黑体" w:eastAsia="黑体"/>
          <w:b w:val="0"/>
          <w:bCs w:val="0"/>
          <w:color w:val="auto"/>
        </w:rPr>
        <w:t>政拨款收入支出决算总体情况说明</w:t>
      </w:r>
      <w:bookmarkEnd w:id="30"/>
      <w:bookmarkEnd w:id="31"/>
    </w:p>
    <w:p>
      <w:pPr>
        <w:spacing w:line="600" w:lineRule="exact"/>
        <w:ind w:firstLine="640"/>
        <w:rPr>
          <w:rFonts w:ascii="仿宋" w:hAnsi="仿宋" w:eastAsia="仿宋"/>
          <w:b w:val="0"/>
          <w:bCs w:val="0"/>
          <w:color w:val="auto"/>
          <w:sz w:val="32"/>
          <w:szCs w:val="32"/>
        </w:rPr>
      </w:pPr>
      <w:r>
        <w:rPr>
          <w:rFonts w:ascii="仿宋" w:hAnsi="仿宋" w:eastAsia="仿宋"/>
          <w:b w:val="0"/>
          <w:bCs w:val="0"/>
          <w:color w:val="auto"/>
          <w:sz w:val="32"/>
          <w:szCs w:val="32"/>
        </w:rPr>
        <w:t>201</w:t>
      </w:r>
      <w:r>
        <w:rPr>
          <w:rFonts w:hint="eastAsia" w:ascii="仿宋" w:hAnsi="仿宋" w:eastAsia="仿宋"/>
          <w:b w:val="0"/>
          <w:bCs w:val="0"/>
          <w:color w:val="auto"/>
          <w:sz w:val="32"/>
          <w:szCs w:val="32"/>
        </w:rPr>
        <w:t>9年财政拨款收、支总计</w:t>
      </w:r>
      <w:r>
        <w:rPr>
          <w:rFonts w:hint="eastAsia" w:ascii="仿宋" w:hAnsi="仿宋" w:eastAsia="仿宋"/>
          <w:b w:val="0"/>
          <w:bCs w:val="0"/>
          <w:color w:val="auto"/>
          <w:sz w:val="32"/>
          <w:szCs w:val="32"/>
          <w:lang w:val="en-US" w:eastAsia="zh-CN"/>
        </w:rPr>
        <w:t>504.1</w:t>
      </w:r>
      <w:r>
        <w:rPr>
          <w:rFonts w:hint="eastAsia" w:ascii="仿宋" w:hAnsi="仿宋" w:eastAsia="仿宋"/>
          <w:b w:val="0"/>
          <w:bCs w:val="0"/>
          <w:color w:val="auto"/>
          <w:sz w:val="32"/>
          <w:szCs w:val="32"/>
        </w:rPr>
        <w:t>万元。与</w:t>
      </w:r>
      <w:r>
        <w:rPr>
          <w:rFonts w:ascii="仿宋" w:hAnsi="仿宋" w:eastAsia="仿宋"/>
          <w:b w:val="0"/>
          <w:bCs w:val="0"/>
          <w:color w:val="auto"/>
          <w:sz w:val="32"/>
          <w:szCs w:val="32"/>
        </w:rPr>
        <w:t>201</w:t>
      </w:r>
      <w:r>
        <w:rPr>
          <w:rFonts w:hint="eastAsia" w:ascii="仿宋" w:hAnsi="仿宋" w:eastAsia="仿宋"/>
          <w:b w:val="0"/>
          <w:bCs w:val="0"/>
          <w:color w:val="auto"/>
          <w:sz w:val="32"/>
          <w:szCs w:val="32"/>
        </w:rPr>
        <w:t>8年相比，财政拨款收、支总计</w:t>
      </w:r>
      <w:r>
        <w:rPr>
          <w:rFonts w:hint="eastAsia" w:ascii="仿宋" w:hAnsi="仿宋" w:eastAsia="仿宋"/>
          <w:b w:val="0"/>
          <w:bCs w:val="0"/>
          <w:color w:val="auto"/>
          <w:sz w:val="32"/>
          <w:szCs w:val="32"/>
          <w:lang w:val="en-US" w:eastAsia="zh-CN"/>
        </w:rPr>
        <w:t>增加50.03</w:t>
      </w:r>
      <w:r>
        <w:rPr>
          <w:rFonts w:hint="eastAsia" w:ascii="仿宋" w:hAnsi="仿宋" w:eastAsia="仿宋"/>
          <w:b w:val="0"/>
          <w:bCs w:val="0"/>
          <w:color w:val="auto"/>
          <w:sz w:val="32"/>
          <w:szCs w:val="32"/>
        </w:rPr>
        <w:t>万元，</w:t>
      </w:r>
      <w:r>
        <w:rPr>
          <w:rFonts w:hint="eastAsia" w:ascii="仿宋" w:hAnsi="仿宋" w:eastAsia="仿宋"/>
          <w:b w:val="0"/>
          <w:bCs w:val="0"/>
          <w:color w:val="auto"/>
          <w:sz w:val="32"/>
          <w:szCs w:val="32"/>
          <w:lang w:val="en-US" w:eastAsia="zh-CN"/>
        </w:rPr>
        <w:t>增长11.02</w:t>
      </w:r>
      <w:r>
        <w:rPr>
          <w:rFonts w:ascii="仿宋" w:hAnsi="仿宋" w:eastAsia="仿宋"/>
          <w:b w:val="0"/>
          <w:bCs w:val="0"/>
          <w:color w:val="auto"/>
          <w:sz w:val="32"/>
          <w:szCs w:val="32"/>
        </w:rPr>
        <w:t>%</w:t>
      </w:r>
      <w:r>
        <w:rPr>
          <w:rFonts w:hint="eastAsia" w:ascii="仿宋" w:hAnsi="仿宋" w:eastAsia="仿宋"/>
          <w:b w:val="0"/>
          <w:bCs w:val="0"/>
          <w:color w:val="auto"/>
          <w:sz w:val="32"/>
          <w:szCs w:val="32"/>
        </w:rPr>
        <w:t>。</w:t>
      </w:r>
    </w:p>
    <w:p>
      <w:pPr>
        <w:spacing w:line="600" w:lineRule="exact"/>
        <w:ind w:firstLine="640" w:firstLineChars="200"/>
        <w:outlineLvl w:val="1"/>
        <w:rPr>
          <w:rStyle w:val="28"/>
          <w:rFonts w:ascii="黑体" w:hAnsi="黑体" w:eastAsia="黑体"/>
          <w:b w:val="0"/>
          <w:color w:val="auto"/>
        </w:rPr>
      </w:pPr>
      <w:bookmarkStart w:id="32" w:name="_Toc15377209"/>
      <w:bookmarkStart w:id="33" w:name="_Toc15396607"/>
      <w:r>
        <w:rPr>
          <w:rFonts w:hint="eastAsia" w:ascii="黑体" w:hAnsi="黑体" w:eastAsia="黑体"/>
          <w:color w:val="auto"/>
          <w:sz w:val="32"/>
          <w:szCs w:val="32"/>
        </w:rPr>
        <w:t>五、</w:t>
      </w:r>
      <w:r>
        <w:rPr>
          <w:rFonts w:hint="eastAsia" w:ascii="黑体" w:hAnsi="黑体" w:eastAsia="黑体"/>
          <w:b/>
          <w:color w:val="auto"/>
          <w:sz w:val="32"/>
          <w:szCs w:val="32"/>
        </w:rPr>
        <w:t>一</w:t>
      </w:r>
      <w:r>
        <w:rPr>
          <w:rStyle w:val="28"/>
          <w:rFonts w:hint="eastAsia" w:ascii="黑体" w:hAnsi="黑体" w:eastAsia="黑体"/>
          <w:b w:val="0"/>
          <w:color w:val="auto"/>
        </w:rPr>
        <w:t>般公共预算财政拨款支出决算情况说明</w:t>
      </w:r>
      <w:bookmarkEnd w:id="32"/>
      <w:bookmarkEnd w:id="33"/>
    </w:p>
    <w:p>
      <w:pPr>
        <w:spacing w:line="600" w:lineRule="exact"/>
        <w:ind w:firstLine="643" w:firstLineChars="200"/>
        <w:outlineLvl w:val="2"/>
        <w:rPr>
          <w:rFonts w:ascii="仿宋" w:hAnsi="仿宋" w:eastAsia="仿宋"/>
          <w:b/>
          <w:color w:val="auto"/>
          <w:sz w:val="32"/>
          <w:szCs w:val="32"/>
        </w:rPr>
      </w:pPr>
      <w:bookmarkStart w:id="34" w:name="_Toc15377210"/>
      <w:r>
        <w:rPr>
          <w:rFonts w:hint="eastAsia" w:ascii="仿宋" w:hAnsi="仿宋" w:eastAsia="仿宋"/>
          <w:b/>
          <w:color w:val="auto"/>
          <w:sz w:val="32"/>
          <w:szCs w:val="32"/>
        </w:rPr>
        <w:t>（一）一般公共预算财政拨款支出决算总体情况</w:t>
      </w:r>
      <w:bookmarkEnd w:id="34"/>
    </w:p>
    <w:p>
      <w:pPr>
        <w:spacing w:line="600" w:lineRule="exact"/>
        <w:ind w:firstLine="640" w:firstLineChars="200"/>
        <w:rPr>
          <w:rFonts w:ascii="仿宋" w:hAnsi="仿宋" w:eastAsia="仿宋"/>
          <w:color w:val="auto"/>
          <w:sz w:val="32"/>
          <w:szCs w:val="32"/>
        </w:rPr>
      </w:pPr>
      <w:r>
        <w:rPr>
          <w:rFonts w:ascii="仿宋" w:hAnsi="仿宋" w:eastAsia="仿宋"/>
          <w:color w:val="auto"/>
          <w:sz w:val="32"/>
          <w:szCs w:val="32"/>
        </w:rPr>
        <w:t>201</w:t>
      </w:r>
      <w:r>
        <w:rPr>
          <w:rFonts w:hint="eastAsia" w:ascii="仿宋" w:hAnsi="仿宋" w:eastAsia="仿宋"/>
          <w:color w:val="auto"/>
          <w:sz w:val="32"/>
          <w:szCs w:val="32"/>
        </w:rPr>
        <w:t>9年一般公共预算财政拨款支出</w:t>
      </w:r>
      <w:r>
        <w:rPr>
          <w:rFonts w:hint="eastAsia" w:ascii="仿宋" w:hAnsi="仿宋" w:eastAsia="仿宋"/>
          <w:color w:val="auto"/>
          <w:sz w:val="32"/>
          <w:szCs w:val="32"/>
          <w:lang w:val="en-US" w:eastAsia="zh-CN"/>
        </w:rPr>
        <w:t>288.93</w:t>
      </w:r>
      <w:r>
        <w:rPr>
          <w:rFonts w:hint="eastAsia" w:ascii="仿宋" w:hAnsi="仿宋" w:eastAsia="仿宋"/>
          <w:color w:val="auto"/>
          <w:sz w:val="32"/>
          <w:szCs w:val="32"/>
        </w:rPr>
        <w:t>万元，占本年支出合计的</w:t>
      </w:r>
      <w:r>
        <w:rPr>
          <w:rFonts w:hint="eastAsia" w:ascii="仿宋" w:hAnsi="仿宋" w:eastAsia="仿宋"/>
          <w:color w:val="auto"/>
          <w:sz w:val="32"/>
          <w:szCs w:val="32"/>
          <w:lang w:val="en-US" w:eastAsia="zh-CN"/>
        </w:rPr>
        <w:t>76.97</w:t>
      </w:r>
      <w:r>
        <w:rPr>
          <w:rFonts w:ascii="仿宋" w:hAnsi="仿宋" w:eastAsia="仿宋"/>
          <w:color w:val="auto"/>
          <w:sz w:val="32"/>
          <w:szCs w:val="32"/>
        </w:rPr>
        <w:t>%</w:t>
      </w:r>
      <w:r>
        <w:rPr>
          <w:rFonts w:hint="eastAsia" w:ascii="仿宋" w:hAnsi="仿宋" w:eastAsia="仿宋"/>
          <w:color w:val="auto"/>
          <w:sz w:val="32"/>
          <w:szCs w:val="32"/>
        </w:rPr>
        <w:t>。与</w:t>
      </w:r>
      <w:r>
        <w:rPr>
          <w:rFonts w:ascii="仿宋" w:hAnsi="仿宋" w:eastAsia="仿宋"/>
          <w:color w:val="auto"/>
          <w:sz w:val="32"/>
          <w:szCs w:val="32"/>
        </w:rPr>
        <w:t>201</w:t>
      </w:r>
      <w:r>
        <w:rPr>
          <w:rFonts w:hint="eastAsia" w:ascii="仿宋" w:hAnsi="仿宋" w:eastAsia="仿宋"/>
          <w:color w:val="auto"/>
          <w:sz w:val="32"/>
          <w:szCs w:val="32"/>
        </w:rPr>
        <w:t>8年相比，一般公共预算财政拨款减少</w:t>
      </w:r>
      <w:r>
        <w:rPr>
          <w:rFonts w:hint="eastAsia" w:ascii="仿宋" w:hAnsi="仿宋" w:eastAsia="仿宋"/>
          <w:color w:val="auto"/>
          <w:sz w:val="32"/>
          <w:szCs w:val="32"/>
          <w:lang w:val="en-US" w:eastAsia="zh-CN"/>
        </w:rPr>
        <w:t>101.53</w:t>
      </w:r>
      <w:r>
        <w:rPr>
          <w:rFonts w:hint="eastAsia" w:ascii="仿宋" w:hAnsi="仿宋" w:eastAsia="仿宋"/>
          <w:color w:val="auto"/>
          <w:sz w:val="32"/>
          <w:szCs w:val="32"/>
        </w:rPr>
        <w:t>万元，下降</w:t>
      </w:r>
      <w:r>
        <w:rPr>
          <w:rFonts w:hint="eastAsia" w:ascii="仿宋" w:hAnsi="仿宋" w:eastAsia="仿宋"/>
          <w:color w:val="auto"/>
          <w:sz w:val="32"/>
          <w:szCs w:val="32"/>
          <w:lang w:val="en-US" w:eastAsia="zh-CN"/>
        </w:rPr>
        <w:t>32.06</w:t>
      </w:r>
      <w:r>
        <w:rPr>
          <w:rFonts w:ascii="仿宋" w:hAnsi="仿宋" w:eastAsia="仿宋"/>
          <w:color w:val="auto"/>
          <w:sz w:val="32"/>
          <w:szCs w:val="32"/>
        </w:rPr>
        <w:t>%</w:t>
      </w:r>
      <w:r>
        <w:rPr>
          <w:rFonts w:hint="eastAsia" w:ascii="仿宋" w:hAnsi="仿宋" w:eastAsia="仿宋"/>
          <w:color w:val="auto"/>
          <w:sz w:val="32"/>
          <w:szCs w:val="32"/>
        </w:rPr>
        <w:t>。主要变动原因是消化年初结转结余资金</w:t>
      </w:r>
      <w:r>
        <w:rPr>
          <w:rFonts w:hint="eastAsia" w:ascii="仿宋" w:hAnsi="仿宋" w:eastAsia="仿宋"/>
          <w:color w:val="auto"/>
          <w:sz w:val="32"/>
          <w:szCs w:val="32"/>
          <w:lang w:eastAsia="zh-CN"/>
        </w:rPr>
        <w:t>。</w:t>
      </w:r>
    </w:p>
    <w:p>
      <w:pPr>
        <w:spacing w:line="600" w:lineRule="exact"/>
        <w:ind w:firstLine="643" w:firstLineChars="200"/>
        <w:outlineLvl w:val="2"/>
        <w:rPr>
          <w:rFonts w:ascii="仿宋" w:hAnsi="仿宋" w:eastAsia="仿宋"/>
          <w:b/>
          <w:color w:val="000000"/>
          <w:sz w:val="32"/>
          <w:szCs w:val="32"/>
        </w:rPr>
      </w:pPr>
      <w:bookmarkStart w:id="35" w:name="_Toc15377211"/>
      <w:r>
        <w:rPr>
          <w:rFonts w:hint="eastAsia" w:ascii="仿宋" w:hAnsi="仿宋" w:eastAsia="仿宋"/>
          <w:b/>
          <w:color w:val="000000"/>
          <w:sz w:val="32"/>
          <w:szCs w:val="32"/>
        </w:rPr>
        <w:t>（二）一般公共预算财政拨款支出决算结构情况</w:t>
      </w:r>
      <w:bookmarkEnd w:id="35"/>
    </w:p>
    <w:p>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w:t>
      </w:r>
      <w:r>
        <w:rPr>
          <w:rFonts w:hint="eastAsia" w:ascii="仿宋" w:hAnsi="仿宋" w:eastAsia="仿宋"/>
          <w:color w:val="000000" w:themeColor="text1"/>
          <w:sz w:val="32"/>
          <w:szCs w:val="32"/>
        </w:rPr>
        <w:t>政拨款支出</w:t>
      </w:r>
      <w:r>
        <w:rPr>
          <w:rFonts w:hint="eastAsia" w:ascii="仿宋" w:hAnsi="仿宋" w:eastAsia="仿宋"/>
          <w:color w:val="000000" w:themeColor="text1"/>
          <w:sz w:val="32"/>
          <w:szCs w:val="32"/>
          <w:lang w:val="en-US" w:eastAsia="zh-CN"/>
        </w:rPr>
        <w:t>288.93</w:t>
      </w:r>
      <w:r>
        <w:rPr>
          <w:rFonts w:hint="eastAsia" w:ascii="仿宋" w:hAnsi="仿宋" w:eastAsia="仿宋"/>
          <w:color w:val="000000" w:themeColor="text1"/>
          <w:sz w:val="32"/>
          <w:szCs w:val="32"/>
        </w:rPr>
        <w:t>万元，主要用于以下方面</w:t>
      </w:r>
      <w:r>
        <w:rPr>
          <w:rFonts w:ascii="仿宋" w:hAnsi="仿宋" w:eastAsia="仿宋"/>
          <w:color w:val="000000" w:themeColor="text1"/>
          <w:sz w:val="32"/>
          <w:szCs w:val="32"/>
        </w:rPr>
        <w:t>:</w:t>
      </w:r>
      <w:r>
        <w:rPr>
          <w:rFonts w:hint="eastAsia" w:ascii="仿宋" w:hAnsi="仿宋" w:eastAsia="仿宋"/>
          <w:b/>
          <w:color w:val="000000" w:themeColor="text1"/>
          <w:sz w:val="32"/>
          <w:szCs w:val="32"/>
        </w:rPr>
        <w:t>一般公共服务（类）</w:t>
      </w:r>
      <w:r>
        <w:rPr>
          <w:rFonts w:hint="eastAsia" w:ascii="仿宋" w:hAnsi="仿宋" w:eastAsia="仿宋"/>
          <w:color w:val="000000" w:themeColor="text1"/>
          <w:sz w:val="32"/>
          <w:szCs w:val="32"/>
        </w:rPr>
        <w:t>支出</w:t>
      </w:r>
      <w:r>
        <w:rPr>
          <w:rFonts w:hint="eastAsia" w:ascii="仿宋" w:hAnsi="仿宋" w:eastAsia="仿宋"/>
          <w:color w:val="000000" w:themeColor="text1"/>
          <w:sz w:val="32"/>
          <w:szCs w:val="32"/>
          <w:lang w:val="en-US" w:eastAsia="zh-CN"/>
        </w:rPr>
        <w:t>238.68</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82.61</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color w:val="000000" w:themeColor="text1"/>
          <w:sz w:val="32"/>
          <w:szCs w:val="32"/>
        </w:rPr>
        <w:t>社会保障和就业（类）</w:t>
      </w:r>
      <w:r>
        <w:rPr>
          <w:rFonts w:hint="eastAsia" w:ascii="仿宋" w:hAnsi="仿宋" w:eastAsia="仿宋"/>
          <w:color w:val="000000" w:themeColor="text1"/>
          <w:sz w:val="32"/>
          <w:szCs w:val="32"/>
        </w:rPr>
        <w:t>支出</w:t>
      </w:r>
      <w:r>
        <w:rPr>
          <w:rFonts w:hint="eastAsia" w:ascii="仿宋" w:hAnsi="仿宋" w:eastAsia="仿宋"/>
          <w:color w:val="000000" w:themeColor="text1"/>
          <w:sz w:val="32"/>
          <w:szCs w:val="32"/>
          <w:lang w:val="en-US" w:eastAsia="zh-CN"/>
        </w:rPr>
        <w:t>20.94</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7.25</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r>
        <w:rPr>
          <w:rFonts w:hint="eastAsia" w:ascii="仿宋" w:hAnsi="仿宋" w:eastAsia="仿宋"/>
          <w:b/>
          <w:bCs/>
          <w:color w:val="000000" w:themeColor="text1"/>
          <w:sz w:val="32"/>
          <w:szCs w:val="32"/>
        </w:rPr>
        <w:t>卫生健康支出</w:t>
      </w:r>
      <w:r>
        <w:rPr>
          <w:rFonts w:hint="eastAsia" w:ascii="仿宋" w:hAnsi="仿宋" w:eastAsia="仿宋"/>
          <w:color w:val="000000" w:themeColor="text1"/>
          <w:sz w:val="32"/>
          <w:szCs w:val="32"/>
          <w:lang w:val="en-US" w:eastAsia="zh-CN"/>
        </w:rPr>
        <w:t>12.62</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4.36</w:t>
      </w:r>
      <w:r>
        <w:rPr>
          <w:rFonts w:ascii="仿宋" w:hAnsi="仿宋" w:eastAsia="仿宋"/>
          <w:color w:val="000000" w:themeColor="text1"/>
          <w:sz w:val="32"/>
          <w:szCs w:val="32"/>
        </w:rPr>
        <w:t>%</w:t>
      </w:r>
      <w:r>
        <w:rPr>
          <w:rFonts w:hint="eastAsia" w:ascii="仿宋" w:hAnsi="仿宋" w:eastAsia="仿宋"/>
          <w:color w:val="000000" w:themeColor="text1"/>
          <w:sz w:val="32"/>
          <w:szCs w:val="32"/>
        </w:rPr>
        <w:t>；住房保障支出</w:t>
      </w:r>
      <w:r>
        <w:rPr>
          <w:rFonts w:hint="eastAsia" w:ascii="仿宋" w:hAnsi="仿宋" w:eastAsia="仿宋"/>
          <w:color w:val="000000" w:themeColor="text1"/>
          <w:sz w:val="32"/>
          <w:szCs w:val="32"/>
          <w:lang w:val="en-US" w:eastAsia="zh-CN"/>
        </w:rPr>
        <w:t>16.69</w:t>
      </w:r>
      <w:r>
        <w:rPr>
          <w:rFonts w:hint="eastAsia" w:ascii="仿宋" w:hAnsi="仿宋" w:eastAsia="仿宋"/>
          <w:color w:val="000000" w:themeColor="text1"/>
          <w:sz w:val="32"/>
          <w:szCs w:val="32"/>
        </w:rPr>
        <w:t>万元，占</w:t>
      </w:r>
      <w:r>
        <w:rPr>
          <w:rFonts w:hint="eastAsia" w:ascii="仿宋" w:hAnsi="仿宋" w:eastAsia="仿宋"/>
          <w:color w:val="000000" w:themeColor="text1"/>
          <w:sz w:val="32"/>
          <w:szCs w:val="32"/>
          <w:lang w:val="en-US" w:eastAsia="zh-CN"/>
        </w:rPr>
        <w:t>5.78</w:t>
      </w:r>
      <w:r>
        <w:rPr>
          <w:rFonts w:ascii="仿宋" w:hAnsi="仿宋" w:eastAsia="仿宋"/>
          <w:color w:val="000000" w:themeColor="text1"/>
          <w:sz w:val="32"/>
          <w:szCs w:val="32"/>
        </w:rPr>
        <w:t>%</w:t>
      </w:r>
      <w:r>
        <w:rPr>
          <w:rFonts w:hint="eastAsia" w:ascii="仿宋" w:hAnsi="仿宋" w:eastAsia="仿宋"/>
          <w:color w:val="000000" w:themeColor="text1"/>
          <w:sz w:val="32"/>
          <w:szCs w:val="32"/>
        </w:rPr>
        <w:t>。</w:t>
      </w:r>
    </w:p>
    <w:p>
      <w:pPr>
        <w:spacing w:line="600" w:lineRule="exact"/>
        <w:ind w:firstLine="643" w:firstLineChars="200"/>
        <w:outlineLvl w:val="2"/>
        <w:rPr>
          <w:rFonts w:ascii="仿宋" w:hAnsi="仿宋" w:eastAsia="仿宋"/>
          <w:b/>
          <w:color w:val="000000"/>
          <w:sz w:val="32"/>
          <w:szCs w:val="32"/>
        </w:rPr>
      </w:pPr>
      <w:bookmarkStart w:id="36" w:name="_Toc15377212"/>
      <w:r>
        <w:rPr>
          <w:rFonts w:hint="eastAsia" w:ascii="仿宋" w:hAnsi="仿宋" w:eastAsia="仿宋"/>
          <w:b/>
          <w:color w:val="000000"/>
          <w:sz w:val="32"/>
          <w:szCs w:val="32"/>
        </w:rPr>
        <w:t>（三）一般公共预算财政拨款支出决算具体情况</w:t>
      </w:r>
      <w:bookmarkEnd w:id="36"/>
    </w:p>
    <w:p>
      <w:pPr>
        <w:spacing w:line="600" w:lineRule="exact"/>
        <w:ind w:firstLine="643" w:firstLineChars="200"/>
        <w:outlineLvl w:val="2"/>
        <w:rPr>
          <w:rFonts w:ascii="仿宋" w:hAnsi="仿宋" w:eastAsia="仿宋"/>
          <w:color w:val="FF0000"/>
          <w:sz w:val="32"/>
          <w:szCs w:val="32"/>
        </w:rPr>
      </w:pPr>
      <w:bookmarkStart w:id="37" w:name="_Toc15377444"/>
      <w:bookmarkStart w:id="38" w:name="_Toc15378460"/>
      <w:bookmarkStart w:id="39" w:name="_Toc15377213"/>
      <w:r>
        <w:rPr>
          <w:rFonts w:hint="eastAsia" w:ascii="仿宋" w:hAnsi="仿宋" w:eastAsia="仿宋"/>
          <w:b/>
          <w:color w:val="000000" w:themeColor="text1"/>
          <w:sz w:val="32"/>
          <w:szCs w:val="32"/>
        </w:rPr>
        <w:t>2019年</w:t>
      </w:r>
      <w:r>
        <w:rPr>
          <w:rFonts w:hint="eastAsia" w:ascii="仿宋" w:hAnsi="仿宋" w:eastAsia="仿宋"/>
          <w:b/>
          <w:color w:val="000000" w:themeColor="text1"/>
          <w:sz w:val="32"/>
          <w:szCs w:val="32"/>
          <w:lang w:val="en-US" w:eastAsia="zh-CN"/>
        </w:rPr>
        <w:t>一</w:t>
      </w:r>
      <w:r>
        <w:rPr>
          <w:rFonts w:hint="eastAsia" w:ascii="仿宋" w:hAnsi="仿宋" w:eastAsia="仿宋"/>
          <w:b/>
          <w:color w:val="000000" w:themeColor="text1"/>
          <w:sz w:val="32"/>
          <w:szCs w:val="32"/>
        </w:rPr>
        <w:t>般公共预算支出决算数为</w:t>
      </w:r>
      <w:r>
        <w:rPr>
          <w:rFonts w:hint="eastAsia" w:ascii="仿宋" w:hAnsi="仿宋" w:eastAsia="仿宋"/>
          <w:b/>
          <w:color w:val="000000" w:themeColor="text1"/>
          <w:sz w:val="32"/>
          <w:szCs w:val="32"/>
          <w:lang w:val="en-US" w:eastAsia="zh-CN"/>
        </w:rPr>
        <w:t>288.93万元</w:t>
      </w:r>
      <w:r>
        <w:rPr>
          <w:rFonts w:hint="eastAsia" w:ascii="仿宋" w:hAnsi="仿宋" w:eastAsia="仿宋"/>
          <w:color w:val="000000" w:themeColor="text1"/>
          <w:sz w:val="32"/>
          <w:szCs w:val="32"/>
        </w:rPr>
        <w:t>，</w:t>
      </w:r>
      <w:r>
        <w:rPr>
          <w:rStyle w:val="16"/>
          <w:rFonts w:hint="eastAsia" w:ascii="仿宋" w:hAnsi="仿宋" w:eastAsia="仿宋"/>
          <w:bCs/>
          <w:color w:val="000000" w:themeColor="text1"/>
          <w:sz w:val="32"/>
          <w:szCs w:val="32"/>
        </w:rPr>
        <w:t>完成</w:t>
      </w:r>
      <w:r>
        <w:rPr>
          <w:rStyle w:val="16"/>
          <w:rFonts w:hint="eastAsia" w:ascii="仿宋" w:hAnsi="仿宋" w:eastAsia="仿宋"/>
          <w:bCs/>
          <w:color w:val="000000"/>
          <w:sz w:val="32"/>
          <w:szCs w:val="32"/>
        </w:rPr>
        <w:t>预算</w:t>
      </w:r>
      <w:r>
        <w:rPr>
          <w:rStyle w:val="16"/>
          <w:rFonts w:hint="eastAsia" w:ascii="仿宋" w:hAnsi="仿宋" w:eastAsia="仿宋"/>
          <w:bCs/>
          <w:color w:val="000000"/>
          <w:sz w:val="32"/>
          <w:szCs w:val="32"/>
          <w:lang w:val="en-US" w:eastAsia="zh-CN"/>
        </w:rPr>
        <w:t>100</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。其中：</w:t>
      </w:r>
      <w:bookmarkEnd w:id="37"/>
      <w:bookmarkEnd w:id="38"/>
      <w:bookmarkEnd w:id="39"/>
    </w:p>
    <w:p>
      <w:pPr>
        <w:numPr>
          <w:ilvl w:val="0"/>
          <w:numId w:val="3"/>
        </w:numPr>
        <w:spacing w:line="600" w:lineRule="exact"/>
        <w:ind w:firstLine="643" w:firstLineChars="200"/>
        <w:rPr>
          <w:rStyle w:val="16"/>
          <w:rFonts w:hint="eastAsia" w:ascii="仿宋" w:hAnsi="仿宋" w:eastAsia="仿宋"/>
          <w:b w:val="0"/>
          <w:bCs/>
          <w:color w:val="000000"/>
          <w:sz w:val="32"/>
          <w:szCs w:val="32"/>
        </w:rPr>
      </w:pPr>
      <w:r>
        <w:rPr>
          <w:rStyle w:val="16"/>
          <w:rFonts w:hint="eastAsia" w:ascii="仿宋" w:hAnsi="仿宋" w:eastAsia="仿宋"/>
          <w:bCs/>
          <w:color w:val="000000"/>
          <w:sz w:val="32"/>
          <w:szCs w:val="32"/>
        </w:rPr>
        <w:t>一般公共服务（</w:t>
      </w:r>
      <w:r>
        <w:rPr>
          <w:rStyle w:val="16"/>
          <w:rFonts w:hint="eastAsia" w:ascii="仿宋" w:hAnsi="仿宋" w:eastAsia="仿宋"/>
          <w:bCs/>
          <w:color w:val="000000"/>
          <w:sz w:val="32"/>
          <w:szCs w:val="32"/>
          <w:lang w:val="en-US" w:eastAsia="zh-CN"/>
        </w:rPr>
        <w:t>201</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统计信息事务（05</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行政运行</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01</w:t>
      </w:r>
      <w:r>
        <w:rPr>
          <w:rStyle w:val="16"/>
          <w:rFonts w:hint="eastAsia" w:ascii="仿宋" w:hAnsi="仿宋" w:eastAsia="仿宋"/>
          <w:bCs/>
          <w:color w:val="000000"/>
          <w:sz w:val="32"/>
          <w:szCs w:val="32"/>
        </w:rPr>
        <w:t>）</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181.73</w:t>
      </w:r>
      <w:r>
        <w:rPr>
          <w:rStyle w:val="16"/>
          <w:rFonts w:hint="eastAsia" w:ascii="仿宋" w:hAnsi="仿宋" w:eastAsia="仿宋"/>
          <w:b w:val="0"/>
          <w:bCs/>
          <w:color w:val="000000"/>
          <w:sz w:val="32"/>
          <w:szCs w:val="32"/>
        </w:rPr>
        <w:t>万元。</w:t>
      </w:r>
    </w:p>
    <w:p>
      <w:pPr>
        <w:numPr>
          <w:ilvl w:val="0"/>
          <w:numId w:val="3"/>
        </w:numPr>
        <w:spacing w:line="600" w:lineRule="exact"/>
        <w:ind w:firstLine="643" w:firstLineChars="200"/>
        <w:rPr>
          <w:rStyle w:val="16"/>
          <w:rFonts w:hint="eastAsia" w:ascii="仿宋" w:hAnsi="仿宋" w:eastAsia="仿宋"/>
          <w:b w:val="0"/>
          <w:bCs/>
          <w:color w:val="000000"/>
          <w:sz w:val="32"/>
          <w:szCs w:val="32"/>
        </w:rPr>
      </w:pPr>
      <w:r>
        <w:rPr>
          <w:rStyle w:val="16"/>
          <w:rFonts w:hint="eastAsia" w:ascii="仿宋" w:hAnsi="仿宋" w:eastAsia="仿宋"/>
          <w:bCs/>
          <w:color w:val="000000"/>
          <w:sz w:val="32"/>
          <w:szCs w:val="32"/>
        </w:rPr>
        <w:t>一般公共服务（</w:t>
      </w:r>
      <w:r>
        <w:rPr>
          <w:rStyle w:val="16"/>
          <w:rFonts w:hint="eastAsia" w:ascii="仿宋" w:hAnsi="仿宋" w:eastAsia="仿宋"/>
          <w:bCs/>
          <w:color w:val="000000"/>
          <w:sz w:val="32"/>
          <w:szCs w:val="32"/>
          <w:lang w:val="en-US" w:eastAsia="zh-CN"/>
        </w:rPr>
        <w:t>201</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统计信息事务（05</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专项普查活动</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07</w:t>
      </w:r>
      <w:r>
        <w:rPr>
          <w:rStyle w:val="16"/>
          <w:rFonts w:hint="eastAsia" w:ascii="仿宋" w:hAnsi="仿宋" w:eastAsia="仿宋"/>
          <w:bCs/>
          <w:color w:val="000000"/>
          <w:sz w:val="32"/>
          <w:szCs w:val="32"/>
        </w:rPr>
        <w:t>）</w:t>
      </w:r>
      <w:r>
        <w:rPr>
          <w:rStyle w:val="16"/>
          <w:rFonts w:ascii="仿宋" w:hAnsi="仿宋" w:eastAsia="仿宋"/>
          <w:bCs/>
          <w:color w:val="000000"/>
          <w:sz w:val="32"/>
          <w:szCs w:val="32"/>
        </w:rPr>
        <w:t>:</w:t>
      </w:r>
      <w:r>
        <w:rPr>
          <w:rStyle w:val="16"/>
          <w:rFonts w:ascii="仿宋" w:hAnsi="仿宋" w:eastAsia="仿宋"/>
          <w:b w:val="0"/>
          <w:bCs/>
          <w:color w:val="000000"/>
          <w:sz w:val="32"/>
          <w:szCs w:val="32"/>
        </w:rPr>
        <w:t xml:space="preserve"> </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56.95</w:t>
      </w:r>
      <w:r>
        <w:rPr>
          <w:rStyle w:val="16"/>
          <w:rFonts w:hint="eastAsia" w:ascii="仿宋" w:hAnsi="仿宋" w:eastAsia="仿宋"/>
          <w:b w:val="0"/>
          <w:bCs/>
          <w:color w:val="000000"/>
          <w:sz w:val="32"/>
          <w:szCs w:val="32"/>
        </w:rPr>
        <w:t>万元。</w:t>
      </w:r>
    </w:p>
    <w:p>
      <w:pPr>
        <w:numPr>
          <w:ilvl w:val="0"/>
          <w:numId w:val="0"/>
        </w:numPr>
        <w:spacing w:line="600" w:lineRule="exact"/>
        <w:rPr>
          <w:rStyle w:val="16"/>
          <w:rFonts w:hint="eastAsia" w:ascii="仿宋" w:hAnsi="仿宋" w:eastAsia="仿宋"/>
          <w:b w:val="0"/>
          <w:bCs/>
          <w:color w:val="000000"/>
          <w:sz w:val="32"/>
          <w:szCs w:val="32"/>
          <w:lang w:val="en-US" w:eastAsia="zh-CN"/>
        </w:rPr>
      </w:pPr>
      <w:r>
        <w:rPr>
          <w:rStyle w:val="16"/>
          <w:rFonts w:hint="eastAsia" w:ascii="仿宋" w:hAnsi="仿宋" w:eastAsia="仿宋"/>
          <w:bCs/>
          <w:color w:val="000000"/>
          <w:sz w:val="32"/>
          <w:szCs w:val="32"/>
          <w:lang w:val="en-US" w:eastAsia="zh-CN"/>
        </w:rPr>
        <w:t xml:space="preserve">    3</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社会保障和就业</w:t>
      </w:r>
      <w:r>
        <w:rPr>
          <w:rStyle w:val="16"/>
          <w:rFonts w:hint="eastAsia" w:ascii="仿宋" w:hAnsi="仿宋" w:eastAsia="仿宋"/>
          <w:bCs/>
          <w:color w:val="000000"/>
          <w:sz w:val="32"/>
          <w:szCs w:val="32"/>
          <w:lang w:val="en-US" w:eastAsia="zh-CN"/>
        </w:rPr>
        <w:t>支出</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208</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行政事业单位离退休</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05</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机关事业单位基本养老保险缴费支出</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05</w:t>
      </w:r>
      <w:r>
        <w:rPr>
          <w:rStyle w:val="16"/>
          <w:rFonts w:hint="eastAsia" w:ascii="仿宋" w:hAnsi="仿宋" w:eastAsia="仿宋"/>
          <w:bCs/>
          <w:color w:val="000000"/>
          <w:sz w:val="32"/>
          <w:szCs w:val="32"/>
        </w:rPr>
        <w:t>）</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18.05</w:t>
      </w:r>
      <w:r>
        <w:rPr>
          <w:rStyle w:val="16"/>
          <w:rFonts w:hint="eastAsia" w:ascii="仿宋" w:hAnsi="仿宋" w:eastAsia="仿宋"/>
          <w:b w:val="0"/>
          <w:bCs/>
          <w:color w:val="000000"/>
          <w:sz w:val="32"/>
          <w:szCs w:val="32"/>
        </w:rPr>
        <w:t>万元</w:t>
      </w:r>
      <w:r>
        <w:rPr>
          <w:rStyle w:val="16"/>
          <w:rFonts w:hint="eastAsia" w:ascii="仿宋" w:hAnsi="仿宋" w:eastAsia="仿宋"/>
          <w:b w:val="0"/>
          <w:bCs/>
          <w:color w:val="000000"/>
          <w:sz w:val="32"/>
          <w:szCs w:val="32"/>
          <w:lang w:val="en-US" w:eastAsia="zh-CN"/>
        </w:rPr>
        <w:t>。</w:t>
      </w:r>
      <w:r>
        <w:rPr>
          <w:rStyle w:val="16"/>
          <w:rFonts w:hint="eastAsia" w:ascii="仿宋" w:hAnsi="仿宋" w:eastAsia="仿宋"/>
          <w:bCs/>
          <w:color w:val="000000"/>
          <w:sz w:val="32"/>
          <w:szCs w:val="32"/>
        </w:rPr>
        <w:t>社会保障和就业</w:t>
      </w:r>
      <w:r>
        <w:rPr>
          <w:rStyle w:val="16"/>
          <w:rFonts w:hint="eastAsia" w:ascii="仿宋" w:hAnsi="仿宋" w:eastAsia="仿宋"/>
          <w:bCs/>
          <w:color w:val="000000"/>
          <w:sz w:val="32"/>
          <w:szCs w:val="32"/>
          <w:lang w:val="en-US" w:eastAsia="zh-CN"/>
        </w:rPr>
        <w:t>支出</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208</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行政事业单位离退休</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05</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 xml:space="preserve"> 机关事业单位职业年金缴费支出</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06</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eastAsia="zh-CN"/>
        </w:rPr>
        <w:t>：</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2.89</w:t>
      </w:r>
      <w:r>
        <w:rPr>
          <w:rStyle w:val="16"/>
          <w:rFonts w:hint="eastAsia" w:ascii="仿宋" w:hAnsi="仿宋" w:eastAsia="仿宋"/>
          <w:b w:val="0"/>
          <w:bCs/>
          <w:color w:val="000000"/>
          <w:sz w:val="32"/>
          <w:szCs w:val="32"/>
        </w:rPr>
        <w:t>万元</w:t>
      </w:r>
      <w:r>
        <w:rPr>
          <w:rStyle w:val="16"/>
          <w:rFonts w:hint="eastAsia" w:ascii="仿宋" w:hAnsi="仿宋" w:eastAsia="仿宋"/>
          <w:b w:val="0"/>
          <w:bCs/>
          <w:color w:val="000000"/>
          <w:sz w:val="32"/>
          <w:szCs w:val="32"/>
          <w:lang w:val="en-US" w:eastAsia="zh-CN"/>
        </w:rPr>
        <w:t>.</w:t>
      </w:r>
    </w:p>
    <w:p>
      <w:pPr>
        <w:numPr>
          <w:ilvl w:val="0"/>
          <w:numId w:val="4"/>
        </w:numPr>
        <w:spacing w:line="600" w:lineRule="exact"/>
        <w:ind w:firstLine="643" w:firstLineChars="200"/>
        <w:rPr>
          <w:rStyle w:val="16"/>
          <w:rFonts w:hint="eastAsia" w:ascii="仿宋" w:hAnsi="仿宋" w:eastAsia="仿宋"/>
          <w:b w:val="0"/>
          <w:bCs/>
          <w:color w:val="000000"/>
          <w:sz w:val="32"/>
          <w:szCs w:val="32"/>
          <w:lang w:eastAsia="zh-CN"/>
        </w:rPr>
      </w:pPr>
      <w:r>
        <w:rPr>
          <w:rFonts w:hint="eastAsia" w:ascii="仿宋" w:hAnsi="仿宋" w:eastAsia="仿宋"/>
          <w:b/>
          <w:bCs/>
          <w:color w:val="000000" w:themeColor="text1"/>
          <w:sz w:val="32"/>
          <w:szCs w:val="32"/>
        </w:rPr>
        <w:t>卫生健康</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210</w:t>
      </w:r>
      <w:r>
        <w:rPr>
          <w:rStyle w:val="16"/>
          <w:rFonts w:hint="eastAsia" w:ascii="仿宋" w:hAnsi="仿宋" w:eastAsia="仿宋"/>
          <w:bCs/>
          <w:color w:val="000000"/>
          <w:sz w:val="32"/>
          <w:szCs w:val="32"/>
        </w:rPr>
        <w:t>）卫生健康管理事务（</w:t>
      </w:r>
      <w:r>
        <w:rPr>
          <w:rStyle w:val="16"/>
          <w:rFonts w:hint="eastAsia" w:ascii="仿宋" w:hAnsi="仿宋" w:eastAsia="仿宋"/>
          <w:bCs/>
          <w:color w:val="000000"/>
          <w:sz w:val="32"/>
          <w:szCs w:val="32"/>
          <w:lang w:val="en-US" w:eastAsia="zh-CN"/>
        </w:rPr>
        <w:t>01</w:t>
      </w:r>
      <w:r>
        <w:rPr>
          <w:rStyle w:val="16"/>
          <w:rFonts w:hint="eastAsia" w:ascii="仿宋" w:hAnsi="仿宋" w:eastAsia="仿宋"/>
          <w:bCs/>
          <w:color w:val="000000"/>
          <w:sz w:val="32"/>
          <w:szCs w:val="32"/>
        </w:rPr>
        <w:t>） 其他卫生健康管理事务支出（</w:t>
      </w:r>
      <w:r>
        <w:rPr>
          <w:rStyle w:val="16"/>
          <w:rFonts w:hint="eastAsia" w:ascii="仿宋" w:hAnsi="仿宋" w:eastAsia="仿宋"/>
          <w:bCs/>
          <w:color w:val="000000"/>
          <w:sz w:val="32"/>
          <w:szCs w:val="32"/>
          <w:lang w:val="en-US" w:eastAsia="zh-CN"/>
        </w:rPr>
        <w:t>99</w:t>
      </w:r>
      <w:r>
        <w:rPr>
          <w:rStyle w:val="16"/>
          <w:rFonts w:hint="eastAsia" w:ascii="仿宋" w:hAnsi="仿宋" w:eastAsia="仿宋"/>
          <w:bCs/>
          <w:color w:val="000000"/>
          <w:sz w:val="32"/>
          <w:szCs w:val="32"/>
        </w:rPr>
        <w:t>）</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0.92</w:t>
      </w:r>
      <w:r>
        <w:rPr>
          <w:rStyle w:val="16"/>
          <w:rFonts w:hint="eastAsia" w:ascii="仿宋" w:hAnsi="仿宋" w:eastAsia="仿宋"/>
          <w:b w:val="0"/>
          <w:bCs/>
          <w:color w:val="000000"/>
          <w:sz w:val="32"/>
          <w:szCs w:val="32"/>
        </w:rPr>
        <w:t>万元</w:t>
      </w:r>
      <w:r>
        <w:rPr>
          <w:rStyle w:val="16"/>
          <w:rFonts w:hint="eastAsia" w:ascii="仿宋" w:hAnsi="仿宋" w:eastAsia="仿宋"/>
          <w:b w:val="0"/>
          <w:bCs/>
          <w:color w:val="000000"/>
          <w:sz w:val="32"/>
          <w:szCs w:val="32"/>
          <w:lang w:eastAsia="zh-CN"/>
        </w:rPr>
        <w:t>。</w:t>
      </w:r>
      <w:r>
        <w:rPr>
          <w:rFonts w:hint="eastAsia" w:ascii="仿宋" w:hAnsi="仿宋" w:eastAsia="仿宋"/>
          <w:b/>
          <w:bCs/>
          <w:color w:val="000000" w:themeColor="text1"/>
          <w:sz w:val="32"/>
          <w:szCs w:val="32"/>
        </w:rPr>
        <w:t>卫生健康</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210</w:t>
      </w:r>
      <w:r>
        <w:rPr>
          <w:rStyle w:val="16"/>
          <w:rFonts w:hint="eastAsia" w:ascii="仿宋" w:hAnsi="仿宋" w:eastAsia="仿宋"/>
          <w:bCs/>
          <w:color w:val="000000"/>
          <w:sz w:val="32"/>
          <w:szCs w:val="32"/>
        </w:rPr>
        <w:t>）行政事业单位医疗（</w:t>
      </w:r>
      <w:r>
        <w:rPr>
          <w:rStyle w:val="16"/>
          <w:rFonts w:hint="eastAsia" w:ascii="仿宋" w:hAnsi="仿宋" w:eastAsia="仿宋"/>
          <w:bCs/>
          <w:color w:val="000000"/>
          <w:sz w:val="32"/>
          <w:szCs w:val="32"/>
          <w:lang w:val="en-US" w:eastAsia="zh-CN"/>
        </w:rPr>
        <w:t>11</w:t>
      </w:r>
      <w:r>
        <w:rPr>
          <w:rStyle w:val="16"/>
          <w:rFonts w:hint="eastAsia" w:ascii="仿宋" w:hAnsi="仿宋" w:eastAsia="仿宋"/>
          <w:bCs/>
          <w:color w:val="000000"/>
          <w:sz w:val="32"/>
          <w:szCs w:val="32"/>
        </w:rPr>
        <w:t>） 行政单位医疗支出（</w:t>
      </w:r>
      <w:r>
        <w:rPr>
          <w:rStyle w:val="16"/>
          <w:rFonts w:hint="eastAsia" w:ascii="仿宋" w:hAnsi="仿宋" w:eastAsia="仿宋"/>
          <w:bCs/>
          <w:color w:val="000000"/>
          <w:sz w:val="32"/>
          <w:szCs w:val="32"/>
          <w:lang w:val="en-US" w:eastAsia="zh-CN"/>
        </w:rPr>
        <w:t>01</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eastAsia="zh-CN"/>
        </w:rPr>
        <w:t>：</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9.59</w:t>
      </w:r>
      <w:r>
        <w:rPr>
          <w:rStyle w:val="16"/>
          <w:rFonts w:hint="eastAsia" w:ascii="仿宋" w:hAnsi="仿宋" w:eastAsia="仿宋"/>
          <w:b w:val="0"/>
          <w:bCs/>
          <w:color w:val="000000"/>
          <w:sz w:val="32"/>
          <w:szCs w:val="32"/>
        </w:rPr>
        <w:t>万元</w:t>
      </w:r>
      <w:r>
        <w:rPr>
          <w:rStyle w:val="16"/>
          <w:rFonts w:hint="eastAsia" w:ascii="仿宋" w:hAnsi="仿宋" w:eastAsia="仿宋"/>
          <w:b w:val="0"/>
          <w:bCs/>
          <w:color w:val="000000"/>
          <w:sz w:val="32"/>
          <w:szCs w:val="32"/>
          <w:lang w:eastAsia="zh-CN"/>
        </w:rPr>
        <w:t>。</w:t>
      </w:r>
      <w:r>
        <w:rPr>
          <w:rFonts w:hint="eastAsia" w:ascii="仿宋" w:hAnsi="仿宋" w:eastAsia="仿宋"/>
          <w:b/>
          <w:bCs/>
          <w:color w:val="000000" w:themeColor="text1"/>
          <w:sz w:val="32"/>
          <w:szCs w:val="32"/>
        </w:rPr>
        <w:t>卫生健康</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210</w:t>
      </w:r>
      <w:r>
        <w:rPr>
          <w:rStyle w:val="16"/>
          <w:rFonts w:hint="eastAsia" w:ascii="仿宋" w:hAnsi="仿宋" w:eastAsia="仿宋"/>
          <w:bCs/>
          <w:color w:val="000000"/>
          <w:sz w:val="32"/>
          <w:szCs w:val="32"/>
        </w:rPr>
        <w:t>）行政事业单位医疗（</w:t>
      </w:r>
      <w:r>
        <w:rPr>
          <w:rStyle w:val="16"/>
          <w:rFonts w:hint="eastAsia" w:ascii="仿宋" w:hAnsi="仿宋" w:eastAsia="仿宋"/>
          <w:bCs/>
          <w:color w:val="000000"/>
          <w:sz w:val="32"/>
          <w:szCs w:val="32"/>
          <w:lang w:val="en-US" w:eastAsia="zh-CN"/>
        </w:rPr>
        <w:t>11</w:t>
      </w:r>
      <w:r>
        <w:rPr>
          <w:rStyle w:val="16"/>
          <w:rFonts w:hint="eastAsia" w:ascii="仿宋" w:hAnsi="仿宋" w:eastAsia="仿宋"/>
          <w:bCs/>
          <w:color w:val="000000"/>
          <w:sz w:val="32"/>
          <w:szCs w:val="32"/>
        </w:rPr>
        <w:t>）公务员医疗补助支出（</w:t>
      </w:r>
      <w:r>
        <w:rPr>
          <w:rStyle w:val="16"/>
          <w:rFonts w:hint="eastAsia" w:ascii="仿宋" w:hAnsi="仿宋" w:eastAsia="仿宋"/>
          <w:bCs/>
          <w:color w:val="000000"/>
          <w:sz w:val="32"/>
          <w:szCs w:val="32"/>
          <w:lang w:val="en-US" w:eastAsia="zh-CN"/>
        </w:rPr>
        <w:t>03</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eastAsia="zh-CN"/>
        </w:rPr>
        <w:t>：</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2.11</w:t>
      </w:r>
      <w:r>
        <w:rPr>
          <w:rStyle w:val="16"/>
          <w:rFonts w:hint="eastAsia" w:ascii="仿宋" w:hAnsi="仿宋" w:eastAsia="仿宋"/>
          <w:b w:val="0"/>
          <w:bCs/>
          <w:color w:val="000000"/>
          <w:sz w:val="32"/>
          <w:szCs w:val="32"/>
        </w:rPr>
        <w:t>万元</w:t>
      </w:r>
      <w:r>
        <w:rPr>
          <w:rStyle w:val="16"/>
          <w:rFonts w:hint="eastAsia" w:ascii="仿宋" w:hAnsi="仿宋" w:eastAsia="仿宋"/>
          <w:b w:val="0"/>
          <w:bCs/>
          <w:color w:val="000000"/>
          <w:sz w:val="32"/>
          <w:szCs w:val="32"/>
          <w:lang w:eastAsia="zh-CN"/>
        </w:rPr>
        <w:t>。</w:t>
      </w:r>
    </w:p>
    <w:p>
      <w:pPr>
        <w:spacing w:line="600" w:lineRule="exact"/>
        <w:ind w:firstLine="643" w:firstLineChars="200"/>
        <w:rPr>
          <w:rStyle w:val="16"/>
          <w:rFonts w:hint="eastAsia" w:ascii="仿宋" w:hAnsi="仿宋" w:eastAsia="仿宋"/>
          <w:b w:val="0"/>
          <w:bCs/>
          <w:color w:val="000000"/>
          <w:sz w:val="32"/>
          <w:szCs w:val="32"/>
          <w:lang w:eastAsia="zh-CN"/>
        </w:rPr>
      </w:pPr>
      <w:r>
        <w:rPr>
          <w:rFonts w:hint="eastAsia" w:ascii="仿宋" w:hAnsi="仿宋" w:eastAsia="仿宋"/>
          <w:b/>
          <w:color w:val="000000"/>
          <w:sz w:val="32"/>
          <w:szCs w:val="32"/>
          <w:lang w:val="en-US" w:eastAsia="zh-CN"/>
        </w:rPr>
        <w:t>5.住房保障支出</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221</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住房改革支出</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02</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住房公积金</w:t>
      </w:r>
      <w:r>
        <w:rPr>
          <w:rStyle w:val="16"/>
          <w:rFonts w:hint="eastAsia" w:ascii="仿宋" w:hAnsi="仿宋" w:eastAsia="仿宋"/>
          <w:bCs/>
          <w:color w:val="000000"/>
          <w:sz w:val="32"/>
          <w:szCs w:val="32"/>
        </w:rPr>
        <w:t>（</w:t>
      </w:r>
      <w:r>
        <w:rPr>
          <w:rStyle w:val="16"/>
          <w:rFonts w:hint="eastAsia" w:ascii="仿宋" w:hAnsi="仿宋" w:eastAsia="仿宋"/>
          <w:bCs/>
          <w:color w:val="000000"/>
          <w:sz w:val="32"/>
          <w:szCs w:val="32"/>
          <w:lang w:val="en-US" w:eastAsia="zh-CN"/>
        </w:rPr>
        <w:t>01</w:t>
      </w:r>
      <w:r>
        <w:rPr>
          <w:rStyle w:val="16"/>
          <w:rFonts w:hint="eastAsia" w:ascii="仿宋" w:hAnsi="仿宋" w:eastAsia="仿宋"/>
          <w:bCs/>
          <w:color w:val="000000"/>
          <w:sz w:val="32"/>
          <w:szCs w:val="32"/>
        </w:rPr>
        <w:t>）</w:t>
      </w:r>
      <w:r>
        <w:rPr>
          <w:rStyle w:val="16"/>
          <w:rFonts w:ascii="仿宋" w:hAnsi="仿宋" w:eastAsia="仿宋"/>
          <w:bCs/>
          <w:color w:val="000000"/>
          <w:sz w:val="32"/>
          <w:szCs w:val="32"/>
        </w:rPr>
        <w:t>:</w:t>
      </w:r>
      <w:r>
        <w:rPr>
          <w:rStyle w:val="16"/>
          <w:rFonts w:hint="eastAsia" w:ascii="仿宋" w:hAnsi="仿宋" w:eastAsia="仿宋"/>
          <w:b w:val="0"/>
          <w:bCs/>
          <w:color w:val="000000"/>
          <w:sz w:val="32"/>
          <w:szCs w:val="32"/>
        </w:rPr>
        <w:t>支出决算为</w:t>
      </w:r>
      <w:r>
        <w:rPr>
          <w:rStyle w:val="16"/>
          <w:rFonts w:hint="eastAsia" w:ascii="仿宋" w:hAnsi="仿宋" w:eastAsia="仿宋"/>
          <w:b w:val="0"/>
          <w:bCs/>
          <w:color w:val="000000"/>
          <w:sz w:val="32"/>
          <w:szCs w:val="32"/>
          <w:lang w:val="en-US" w:eastAsia="zh-CN"/>
        </w:rPr>
        <w:t>16.69</w:t>
      </w:r>
      <w:r>
        <w:rPr>
          <w:rStyle w:val="16"/>
          <w:rFonts w:hint="eastAsia" w:ascii="仿宋" w:hAnsi="仿宋" w:eastAsia="仿宋"/>
          <w:b w:val="0"/>
          <w:bCs/>
          <w:color w:val="000000"/>
          <w:sz w:val="32"/>
          <w:szCs w:val="32"/>
        </w:rPr>
        <w:t>万元</w:t>
      </w:r>
      <w:r>
        <w:rPr>
          <w:rStyle w:val="16"/>
          <w:rFonts w:hint="eastAsia" w:ascii="仿宋" w:hAnsi="仿宋" w:eastAsia="仿宋"/>
          <w:b w:val="0"/>
          <w:bCs/>
          <w:color w:val="000000"/>
          <w:sz w:val="32"/>
          <w:szCs w:val="32"/>
          <w:lang w:eastAsia="zh-CN"/>
        </w:rPr>
        <w:t>。</w:t>
      </w:r>
    </w:p>
    <w:p>
      <w:pPr>
        <w:tabs>
          <w:tab w:val="right" w:pos="8306"/>
        </w:tabs>
        <w:spacing w:line="600" w:lineRule="exact"/>
        <w:ind w:firstLine="640"/>
        <w:outlineLvl w:val="1"/>
        <w:rPr>
          <w:rStyle w:val="28"/>
        </w:rPr>
      </w:pPr>
      <w:bookmarkStart w:id="40" w:name="_Toc15377214"/>
      <w:bookmarkStart w:id="41"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8"/>
          <w:rFonts w:hint="eastAsia" w:ascii="黑体" w:hAnsi="黑体" w:eastAsia="黑体"/>
          <w:b w:val="0"/>
        </w:rPr>
        <w:t>般公共预算财政拨款基本支出决算情况说明</w:t>
      </w:r>
      <w:bookmarkEnd w:id="40"/>
      <w:bookmarkEnd w:id="41"/>
      <w:r>
        <w:rPr>
          <w:rStyle w:val="28"/>
          <w:rFonts w:ascii="黑体" w:hAnsi="黑体" w:eastAsia="黑体"/>
          <w:b w:val="0"/>
        </w:rPr>
        <w:tab/>
      </w:r>
    </w:p>
    <w:p>
      <w:pPr>
        <w:spacing w:line="600" w:lineRule="exact"/>
        <w:ind w:firstLine="645"/>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9年一般公共预算财政拨款基本支出</w:t>
      </w:r>
      <w:r>
        <w:rPr>
          <w:rFonts w:hint="eastAsia" w:ascii="仿宋" w:hAnsi="仿宋" w:eastAsia="仿宋"/>
          <w:color w:val="000000"/>
          <w:sz w:val="32"/>
          <w:szCs w:val="32"/>
          <w:lang w:val="en-US" w:eastAsia="zh-CN"/>
        </w:rPr>
        <w:t>229.64</w:t>
      </w:r>
      <w:r>
        <w:rPr>
          <w:rFonts w:hint="eastAsia" w:ascii="仿宋" w:hAnsi="仿宋" w:eastAsia="仿宋"/>
          <w:color w:val="000000"/>
          <w:sz w:val="32"/>
          <w:szCs w:val="32"/>
        </w:rPr>
        <w:t>万元，其中：</w:t>
      </w:r>
    </w:p>
    <w:p>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sz w:val="32"/>
          <w:szCs w:val="32"/>
          <w:lang w:val="en-US" w:eastAsia="zh-CN"/>
        </w:rPr>
        <w:t>198.51</w:t>
      </w:r>
      <w:r>
        <w:rPr>
          <w:rFonts w:hint="eastAsia" w:ascii="仿宋" w:hAnsi="仿宋" w:eastAsia="仿宋"/>
          <w:color w:val="000000"/>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日常公用经费</w:t>
      </w:r>
      <w:r>
        <w:rPr>
          <w:rFonts w:hint="eastAsia" w:ascii="仿宋" w:hAnsi="仿宋" w:eastAsia="仿宋"/>
          <w:color w:val="000000"/>
          <w:sz w:val="32"/>
          <w:szCs w:val="32"/>
          <w:lang w:val="en-US" w:eastAsia="zh-CN"/>
        </w:rPr>
        <w:t>31.13</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8"/>
          <w:rFonts w:ascii="黑体" w:hAnsi="黑体" w:eastAsia="黑体"/>
          <w:b w:val="0"/>
        </w:rPr>
      </w:pPr>
      <w:bookmarkStart w:id="42" w:name="_Toc15396609"/>
      <w:bookmarkStart w:id="43" w:name="_Toc15377215"/>
      <w:r>
        <w:rPr>
          <w:rFonts w:hint="eastAsia" w:ascii="黑体" w:eastAsia="黑体"/>
          <w:color w:val="000000"/>
          <w:sz w:val="32"/>
          <w:szCs w:val="32"/>
        </w:rPr>
        <w:t>七、</w:t>
      </w:r>
      <w:r>
        <w:rPr>
          <w:rStyle w:val="28"/>
          <w:rFonts w:hint="eastAsia" w:ascii="黑体" w:hAnsi="黑体" w:eastAsia="黑体"/>
        </w:rPr>
        <w:t>“</w:t>
      </w:r>
      <w:r>
        <w:rPr>
          <w:rStyle w:val="28"/>
          <w:rFonts w:hint="eastAsia" w:ascii="黑体" w:hAnsi="黑体" w:eastAsia="黑体"/>
          <w:b w:val="0"/>
        </w:rPr>
        <w:t>三公”经费财政拨款支出决算情况说明</w:t>
      </w:r>
      <w:bookmarkEnd w:id="42"/>
      <w:bookmarkEnd w:id="43"/>
    </w:p>
    <w:p>
      <w:pPr>
        <w:spacing w:line="600" w:lineRule="exact"/>
        <w:ind w:firstLine="640"/>
        <w:outlineLvl w:val="2"/>
        <w:rPr>
          <w:rFonts w:ascii="仿宋" w:hAnsi="仿宋" w:eastAsia="仿宋"/>
          <w:b/>
          <w:color w:val="000000"/>
          <w:sz w:val="32"/>
          <w:szCs w:val="32"/>
        </w:rPr>
      </w:pPr>
      <w:bookmarkStart w:id="44" w:name="_Toc15377216"/>
      <w:r>
        <w:rPr>
          <w:rFonts w:hint="eastAsia" w:ascii="仿宋" w:hAnsi="仿宋" w:eastAsia="仿宋"/>
          <w:b/>
          <w:color w:val="000000"/>
          <w:sz w:val="32"/>
          <w:szCs w:val="32"/>
        </w:rPr>
        <w:t>（一）“三公”经费财政拨款支出决算总体情况说明</w:t>
      </w:r>
      <w:bookmarkEnd w:id="44"/>
    </w:p>
    <w:p>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9年“三公”经费财政拨款支出决算为</w:t>
      </w:r>
      <w:r>
        <w:rPr>
          <w:rFonts w:hint="eastAsia" w:ascii="仿宋" w:hAnsi="仿宋" w:eastAsia="仿宋"/>
          <w:color w:val="000000"/>
          <w:sz w:val="32"/>
          <w:szCs w:val="32"/>
          <w:lang w:val="en-US" w:eastAsia="zh-CN"/>
        </w:rPr>
        <w:t>8.52</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p>
    <w:p>
      <w:pPr>
        <w:spacing w:line="600" w:lineRule="exact"/>
        <w:ind w:firstLine="640"/>
        <w:outlineLvl w:val="2"/>
        <w:rPr>
          <w:rFonts w:ascii="仿宋" w:hAnsi="仿宋" w:eastAsia="仿宋"/>
          <w:b/>
          <w:color w:val="000000"/>
          <w:sz w:val="32"/>
          <w:szCs w:val="32"/>
        </w:rPr>
      </w:pPr>
      <w:bookmarkStart w:id="45" w:name="_Toc15377217"/>
      <w:r>
        <w:rPr>
          <w:rFonts w:hint="eastAsia" w:ascii="仿宋" w:hAnsi="仿宋" w:eastAsia="仿宋"/>
          <w:b/>
          <w:color w:val="000000"/>
          <w:sz w:val="32"/>
          <w:szCs w:val="32"/>
        </w:rPr>
        <w:t>（二）“三公”经费财政拨款支出决算具体情况说明</w:t>
      </w:r>
      <w:bookmarkEnd w:id="45"/>
    </w:p>
    <w:p>
      <w:pPr>
        <w:spacing w:line="600" w:lineRule="exact"/>
        <w:ind w:firstLine="640"/>
        <w:rPr>
          <w:rFonts w:ascii="仿宋" w:hAnsi="仿宋" w:eastAsia="仿宋"/>
          <w:color w:val="000000"/>
          <w:sz w:val="32"/>
          <w:szCs w:val="32"/>
        </w:rPr>
      </w:pPr>
      <w:r>
        <w:rPr>
          <w:rFonts w:ascii="仿宋" w:hAnsi="仿宋" w:eastAsia="仿宋"/>
          <w:color w:val="000000"/>
          <w:sz w:val="32"/>
          <w:szCs w:val="32"/>
        </w:rPr>
        <w:t>201</w:t>
      </w:r>
      <w:r>
        <w:rPr>
          <w:rFonts w:hint="eastAsia" w:ascii="仿宋" w:hAnsi="仿宋" w:eastAsia="仿宋"/>
          <w:color w:val="000000"/>
          <w:sz w:val="32"/>
          <w:szCs w:val="32"/>
        </w:rPr>
        <w:t>9年“三公”经费财政拨款支出决算中，因公出国（境）费支出决算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8.52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。具体情况如下：</w:t>
      </w:r>
    </w:p>
    <w:p>
      <w:pPr>
        <w:numPr>
          <w:ilvl w:val="0"/>
          <w:numId w:val="5"/>
        </w:numPr>
        <w:spacing w:line="600" w:lineRule="exact"/>
        <w:ind w:firstLine="640"/>
        <w:rPr>
          <w:rFonts w:hint="eastAsia" w:ascii="仿宋_GB2312" w:eastAsia="仿宋_GB2312"/>
          <w:color w:val="000000"/>
          <w:sz w:val="32"/>
          <w:szCs w:val="32"/>
          <w:lang w:eastAsia="zh-CN"/>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p>
    <w:p>
      <w:pPr>
        <w:numPr>
          <w:ilvl w:val="0"/>
          <w:numId w:val="0"/>
        </w:numPr>
        <w:spacing w:line="600" w:lineRule="exact"/>
        <w:rPr>
          <w:rFonts w:ascii="仿宋_GB2312" w:eastAsia="仿宋_GB2312"/>
          <w:b/>
          <w:color w:val="000000"/>
          <w:sz w:val="32"/>
          <w:szCs w:val="32"/>
        </w:rPr>
      </w:pPr>
      <w:r>
        <w:rPr>
          <w:rFonts w:hint="eastAsia" w:ascii="仿宋_GB2312" w:eastAsia="仿宋_GB2312"/>
          <w:b/>
          <w:color w:val="000000"/>
          <w:sz w:val="32"/>
          <w:szCs w:val="32"/>
          <w:lang w:val="en-US" w:eastAsia="zh-CN"/>
        </w:rPr>
        <w:t xml:space="preserve">    </w:t>
      </w: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lang w:val="en-US" w:eastAsia="zh-CN"/>
        </w:rPr>
        <w:t>8.52</w:t>
      </w:r>
      <w:r>
        <w:rPr>
          <w:rFonts w:hint="eastAsia" w:ascii="仿宋_GB2312" w:eastAsia="仿宋_GB2312"/>
          <w:color w:val="000000"/>
          <w:sz w:val="32"/>
          <w:szCs w:val="32"/>
        </w:rPr>
        <w:t>万元,</w:t>
      </w:r>
      <w:r>
        <w:rPr>
          <w:rStyle w:val="16"/>
          <w:rFonts w:hint="eastAsia" w:ascii="仿宋" w:hAnsi="仿宋" w:eastAsia="仿宋"/>
          <w:b w:val="0"/>
          <w:bCs/>
          <w:color w:val="000000"/>
          <w:sz w:val="32"/>
          <w:szCs w:val="32"/>
        </w:rPr>
        <w:t>完成预算</w:t>
      </w:r>
      <w:r>
        <w:rPr>
          <w:rStyle w:val="16"/>
          <w:rFonts w:hint="eastAsia" w:ascii="仿宋" w:hAnsi="仿宋" w:eastAsia="仿宋"/>
          <w:b w:val="0"/>
          <w:bCs/>
          <w:color w:val="000000"/>
          <w:sz w:val="32"/>
          <w:szCs w:val="32"/>
          <w:lang w:val="en-US" w:eastAsia="zh-CN"/>
        </w:rPr>
        <w:t>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201</w:t>
      </w:r>
      <w:r>
        <w:rPr>
          <w:rFonts w:hint="eastAsia" w:ascii="仿宋_GB2312" w:eastAsia="仿宋_GB2312"/>
          <w:color w:val="000000"/>
          <w:sz w:val="32"/>
          <w:szCs w:val="32"/>
        </w:rPr>
        <w:t>8年增加</w:t>
      </w:r>
      <w:r>
        <w:rPr>
          <w:rFonts w:hint="eastAsia" w:ascii="仿宋_GB2312" w:eastAsia="仿宋_GB2312"/>
          <w:color w:val="000000"/>
          <w:sz w:val="32"/>
          <w:szCs w:val="32"/>
          <w:lang w:val="en-US" w:eastAsia="zh-CN"/>
        </w:rPr>
        <w:t>5.52</w:t>
      </w:r>
      <w:r>
        <w:rPr>
          <w:rFonts w:hint="eastAsia" w:ascii="仿宋_GB2312" w:eastAsia="仿宋_GB2312"/>
          <w:color w:val="000000"/>
          <w:sz w:val="32"/>
          <w:szCs w:val="32"/>
        </w:rPr>
        <w:t>万元，增长</w:t>
      </w:r>
      <w:r>
        <w:rPr>
          <w:rFonts w:hint="eastAsia" w:ascii="仿宋_GB2312" w:eastAsia="仿宋_GB2312"/>
          <w:color w:val="000000"/>
          <w:sz w:val="32"/>
          <w:szCs w:val="32"/>
          <w:lang w:val="en-US" w:eastAsia="zh-CN"/>
        </w:rPr>
        <w:t>184</w:t>
      </w:r>
      <w:r>
        <w:rPr>
          <w:rFonts w:ascii="仿宋_GB2312" w:eastAsia="仿宋_GB2312"/>
          <w:color w:val="000000"/>
          <w:sz w:val="32"/>
          <w:szCs w:val="32"/>
        </w:rPr>
        <w:t>%</w:t>
      </w:r>
      <w:r>
        <w:rPr>
          <w:rFonts w:hint="eastAsia" w:ascii="仿宋_GB2312" w:eastAsia="仿宋_GB2312"/>
          <w:color w:val="000000"/>
          <w:sz w:val="32"/>
          <w:szCs w:val="32"/>
        </w:rPr>
        <w:t>。主要原因是</w:t>
      </w:r>
      <w:r>
        <w:rPr>
          <w:rFonts w:hint="eastAsia" w:ascii="仿宋_GB2312" w:eastAsia="仿宋_GB2312"/>
          <w:color w:val="000000"/>
          <w:sz w:val="32"/>
          <w:szCs w:val="32"/>
          <w:lang w:val="en-US" w:eastAsia="zh-CN"/>
        </w:rPr>
        <w:t>2019年是全面完成全国第四次经济普查阶段，加上脱贫攻坚工作，所以公务用车运行维护费支出增加。</w:t>
      </w:r>
    </w:p>
    <w:p>
      <w:pPr>
        <w:spacing w:line="600" w:lineRule="exact"/>
        <w:ind w:firstLine="640" w:firstLineChars="200"/>
        <w:rPr>
          <w:rFonts w:ascii="仿宋_GB2312" w:eastAsia="仿宋_GB2312"/>
          <w:color w:val="000000"/>
          <w:sz w:val="32"/>
          <w:szCs w:val="32"/>
          <w:lang w:val="en-US"/>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万元。全年按规定更新购置公务用车</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辆</w:t>
      </w:r>
      <w:r>
        <w:rPr>
          <w:rFonts w:ascii="仿宋_GB2312" w:eastAsia="仿宋_GB2312"/>
          <w:color w:val="000000"/>
          <w:sz w:val="32"/>
          <w:szCs w:val="32"/>
        </w:rPr>
        <w:t>。</w:t>
      </w: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月底，单位共有公务用车</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sz w:val="32"/>
          <w:szCs w:val="32"/>
          <w:lang w:eastAsia="zh-CN"/>
        </w:rPr>
        <w:t>。</w:t>
      </w:r>
    </w:p>
    <w:p>
      <w:pPr>
        <w:keepNext w:val="0"/>
        <w:keepLines w:val="0"/>
        <w:pageBreakBefore w:val="0"/>
        <w:widowControl w:val="0"/>
        <w:kinsoku/>
        <w:wordWrap/>
        <w:overflowPunct/>
        <w:topLinePunct w:val="0"/>
        <w:bidi w:val="0"/>
        <w:spacing w:line="560" w:lineRule="exact"/>
        <w:ind w:firstLine="640"/>
        <w:textAlignment w:val="auto"/>
        <w:outlineLvl w:val="9"/>
        <w:rPr>
          <w:rFonts w:hint="eastAsia"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lang w:val="en-US" w:eastAsia="zh-CN"/>
        </w:rPr>
        <w:t>8.52</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主要用于出差、开会、下乡</w:t>
      </w:r>
      <w:r>
        <w:rPr>
          <w:rFonts w:hint="eastAsia" w:ascii="仿宋_GB2312" w:eastAsia="仿宋_GB2312"/>
          <w:color w:val="000000"/>
          <w:sz w:val="32"/>
          <w:szCs w:val="32"/>
        </w:rPr>
        <w:t>等所需的公务用车燃料费、维修费、过路过桥费、保险费等支出。</w:t>
      </w:r>
    </w:p>
    <w:p>
      <w:pPr>
        <w:spacing w:line="600" w:lineRule="exact"/>
        <w:ind w:firstLine="643" w:firstLineChars="200"/>
        <w:rPr>
          <w:rFonts w:ascii="黑体" w:eastAsia="黑体"/>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r>
        <w:rPr>
          <w:rFonts w:hint="eastAsia" w:ascii="仿宋_GB2312" w:eastAsia="仿宋_GB2312"/>
          <w:color w:val="000000"/>
          <w:sz w:val="32"/>
          <w:szCs w:val="32"/>
          <w:lang w:eastAsia="zh-CN"/>
        </w:rPr>
        <w:t>。</w:t>
      </w:r>
      <w:bookmarkStart w:id="46" w:name="_Toc15377218"/>
      <w:bookmarkStart w:id="47" w:name="_Toc15396610"/>
    </w:p>
    <w:p>
      <w:pPr>
        <w:spacing w:line="600" w:lineRule="exact"/>
        <w:ind w:firstLine="640"/>
        <w:outlineLvl w:val="1"/>
        <w:rPr>
          <w:rStyle w:val="28"/>
          <w:rFonts w:ascii="黑体" w:hAnsi="黑体" w:eastAsia="黑体"/>
        </w:rPr>
      </w:pPr>
      <w:r>
        <w:rPr>
          <w:rFonts w:hint="eastAsia" w:ascii="黑体" w:eastAsia="黑体"/>
          <w:color w:val="000000"/>
          <w:sz w:val="32"/>
          <w:szCs w:val="32"/>
        </w:rPr>
        <w:t>八、</w:t>
      </w:r>
      <w:r>
        <w:rPr>
          <w:rStyle w:val="28"/>
          <w:rFonts w:hint="eastAsia" w:ascii="黑体" w:hAnsi="黑体" w:eastAsia="黑体"/>
          <w:b w:val="0"/>
        </w:rPr>
        <w:t>政府性基金预算支出决算情况说明</w:t>
      </w:r>
      <w:bookmarkEnd w:id="46"/>
      <w:bookmarkEnd w:id="47"/>
    </w:p>
    <w:p>
      <w:pPr>
        <w:spacing w:line="600" w:lineRule="exact"/>
        <w:ind w:firstLine="640"/>
        <w:rPr>
          <w:rFonts w:ascii="仿宋_GB2312" w:eastAsia="仿宋_GB2312"/>
          <w:color w:val="000000"/>
          <w:sz w:val="32"/>
          <w:szCs w:val="32"/>
        </w:rPr>
      </w:pPr>
      <w:r>
        <w:rPr>
          <w:rFonts w:ascii="仿宋_GB2312" w:eastAsia="仿宋_GB2312"/>
          <w:color w:val="000000"/>
          <w:sz w:val="32"/>
          <w:szCs w:val="32"/>
        </w:rPr>
        <w:t>201</w:t>
      </w:r>
      <w:r>
        <w:rPr>
          <w:rFonts w:hint="eastAsia" w:ascii="仿宋_GB2312" w:eastAsia="仿宋_GB2312"/>
          <w:color w:val="000000"/>
          <w:sz w:val="32"/>
          <w:szCs w:val="32"/>
        </w:rPr>
        <w:t>9年政府性基金预算拨款支出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numPr>
          <w:ilvl w:val="0"/>
          <w:numId w:val="6"/>
        </w:numPr>
        <w:spacing w:line="600" w:lineRule="exact"/>
        <w:ind w:firstLine="640"/>
        <w:outlineLvl w:val="1"/>
        <w:rPr>
          <w:rStyle w:val="28"/>
          <w:rFonts w:ascii="黑体" w:hAnsi="黑体" w:eastAsia="黑体"/>
          <w:b w:val="0"/>
        </w:rPr>
      </w:pPr>
      <w:bookmarkStart w:id="48" w:name="_Toc15377219"/>
      <w:bookmarkStart w:id="49" w:name="_Toc15396611"/>
      <w:r>
        <w:rPr>
          <w:rStyle w:val="28"/>
          <w:rFonts w:hint="eastAsia" w:ascii="黑体" w:hAnsi="黑体" w:eastAsia="黑体"/>
          <w:b w:val="0"/>
        </w:rPr>
        <w:t>国有资本经营预算支出决算情况说明</w:t>
      </w:r>
      <w:bookmarkEnd w:id="48"/>
      <w:bookmarkEnd w:id="49"/>
    </w:p>
    <w:p>
      <w:pPr>
        <w:spacing w:line="600" w:lineRule="exact"/>
        <w:ind w:firstLine="640"/>
        <w:rPr>
          <w:rFonts w:ascii="方正小标宋简体" w:hAnsi="方正小标宋简体" w:eastAsia="方正小标宋简体" w:cs="方正小标宋简体"/>
          <w:sz w:val="44"/>
          <w:szCs w:val="44"/>
        </w:rPr>
      </w:pPr>
      <w:r>
        <w:rPr>
          <w:rFonts w:ascii="仿宋_GB2312" w:eastAsia="仿宋_GB2312"/>
          <w:color w:val="000000"/>
          <w:sz w:val="32"/>
          <w:szCs w:val="32"/>
        </w:rPr>
        <w:t>201</w:t>
      </w:r>
      <w:r>
        <w:rPr>
          <w:rFonts w:hint="eastAsia" w:ascii="仿宋_GB2312" w:eastAsia="仿宋_GB2312"/>
          <w:color w:val="000000"/>
          <w:sz w:val="32"/>
          <w:szCs w:val="32"/>
        </w:rPr>
        <w:t>9年国有资本经营预算拨款支出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pPr>
        <w:spacing w:line="600" w:lineRule="exact"/>
        <w:ind w:firstLine="800" w:firstLineChars="250"/>
        <w:outlineLvl w:val="1"/>
        <w:rPr>
          <w:rStyle w:val="28"/>
          <w:rFonts w:ascii="黑体" w:hAnsi="黑体" w:eastAsia="黑体"/>
        </w:rPr>
      </w:pPr>
      <w:bookmarkStart w:id="50" w:name="_Toc15377221"/>
      <w:bookmarkStart w:id="51" w:name="_Toc15396612"/>
      <w:r>
        <w:rPr>
          <w:rFonts w:hint="eastAsia" w:ascii="黑体" w:hAnsi="黑体" w:eastAsia="黑体"/>
          <w:color w:val="000000"/>
          <w:sz w:val="32"/>
          <w:szCs w:val="32"/>
        </w:rPr>
        <w:t>十</w:t>
      </w:r>
      <w:r>
        <w:rPr>
          <w:rStyle w:val="28"/>
          <w:rFonts w:hint="eastAsia" w:ascii="黑体" w:hAnsi="黑体" w:eastAsia="黑体"/>
        </w:rPr>
        <w:t>、</w:t>
      </w:r>
      <w:r>
        <w:rPr>
          <w:rStyle w:val="28"/>
          <w:rFonts w:hint="eastAsia" w:ascii="黑体" w:hAnsi="黑体" w:eastAsia="黑体"/>
          <w:b w:val="0"/>
        </w:rPr>
        <w:t>其他重要事项的情况说明</w:t>
      </w:r>
      <w:bookmarkEnd w:id="50"/>
      <w:bookmarkEnd w:id="51"/>
    </w:p>
    <w:p>
      <w:pPr>
        <w:autoSpaceDE w:val="0"/>
        <w:autoSpaceDN w:val="0"/>
        <w:adjustRightInd w:val="0"/>
        <w:spacing w:line="600" w:lineRule="exact"/>
        <w:ind w:firstLine="643" w:firstLineChars="200"/>
        <w:jc w:val="left"/>
        <w:outlineLvl w:val="2"/>
        <w:rPr>
          <w:rFonts w:ascii="仿宋" w:hAnsi="仿宋" w:eastAsia="仿宋"/>
          <w:b/>
          <w:color w:val="auto"/>
          <w:sz w:val="32"/>
          <w:szCs w:val="32"/>
        </w:rPr>
      </w:pPr>
      <w:bookmarkStart w:id="52" w:name="_Toc15377223"/>
      <w:r>
        <w:rPr>
          <w:rFonts w:hint="eastAsia" w:ascii="仿宋" w:hAnsi="仿宋" w:eastAsia="仿宋"/>
          <w:b/>
          <w:color w:val="auto"/>
          <w:sz w:val="32"/>
          <w:szCs w:val="32"/>
        </w:rPr>
        <w:t>（</w:t>
      </w:r>
      <w:r>
        <w:rPr>
          <w:rFonts w:hint="eastAsia" w:ascii="仿宋" w:hAnsi="仿宋" w:eastAsia="仿宋"/>
          <w:b/>
          <w:color w:val="auto"/>
          <w:sz w:val="32"/>
          <w:szCs w:val="32"/>
          <w:lang w:val="en-US" w:eastAsia="zh-CN"/>
        </w:rPr>
        <w:t>一</w:t>
      </w:r>
      <w:r>
        <w:rPr>
          <w:rFonts w:hint="eastAsia" w:ascii="仿宋" w:hAnsi="仿宋" w:eastAsia="仿宋"/>
          <w:b/>
          <w:color w:val="auto"/>
          <w:sz w:val="32"/>
          <w:szCs w:val="32"/>
        </w:rPr>
        <w:t>）政府采购支出情况</w:t>
      </w:r>
      <w:bookmarkEnd w:id="52"/>
    </w:p>
    <w:p>
      <w:pPr>
        <w:spacing w:line="600" w:lineRule="exact"/>
        <w:ind w:firstLine="640" w:firstLineChars="200"/>
        <w:rPr>
          <w:rFonts w:ascii="仿宋_GB2312" w:eastAsia="仿宋_GB2312"/>
          <w:color w:val="auto"/>
          <w:sz w:val="32"/>
          <w:szCs w:val="32"/>
        </w:rPr>
      </w:pPr>
      <w:r>
        <w:rPr>
          <w:rFonts w:ascii="仿宋_GB2312" w:eastAsia="仿宋_GB2312"/>
          <w:color w:val="auto"/>
          <w:sz w:val="32"/>
          <w:szCs w:val="32"/>
        </w:rPr>
        <w:t>201</w:t>
      </w:r>
      <w:r>
        <w:rPr>
          <w:rFonts w:hint="eastAsia" w:ascii="仿宋_GB2312" w:eastAsia="仿宋_GB2312"/>
          <w:color w:val="auto"/>
          <w:sz w:val="32"/>
          <w:szCs w:val="32"/>
        </w:rPr>
        <w:t>9年，九寨沟县统计局政府采购支出总额</w:t>
      </w:r>
      <w:r>
        <w:rPr>
          <w:rFonts w:hint="eastAsia" w:ascii="仿宋_GB2312" w:eastAsia="仿宋_GB2312"/>
          <w:color w:val="auto"/>
          <w:sz w:val="32"/>
          <w:szCs w:val="32"/>
          <w:lang w:val="en-US" w:eastAsia="zh-CN"/>
        </w:rPr>
        <w:t>9.815</w:t>
      </w:r>
      <w:r>
        <w:rPr>
          <w:rFonts w:hint="eastAsia" w:ascii="仿宋_GB2312" w:eastAsia="仿宋_GB2312"/>
          <w:color w:val="auto"/>
          <w:sz w:val="32"/>
          <w:szCs w:val="32"/>
        </w:rPr>
        <w:t>万元，其中：政府采购货物支出</w:t>
      </w:r>
      <w:r>
        <w:rPr>
          <w:rFonts w:hint="eastAsia" w:ascii="仿宋_GB2312" w:eastAsia="仿宋_GB2312"/>
          <w:color w:val="auto"/>
          <w:sz w:val="32"/>
          <w:szCs w:val="32"/>
          <w:lang w:val="en-US" w:eastAsia="zh-CN"/>
        </w:rPr>
        <w:t>9.815</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color w:val="auto"/>
          <w:sz w:val="32"/>
          <w:szCs w:val="32"/>
        </w:rPr>
        <w:t>主要用于</w:t>
      </w:r>
      <w:r>
        <w:rPr>
          <w:rFonts w:hint="eastAsia" w:ascii="仿宋_GB2312" w:eastAsia="仿宋_GB2312"/>
          <w:color w:val="auto"/>
          <w:sz w:val="32"/>
          <w:szCs w:val="32"/>
          <w:lang w:val="en-US" w:eastAsia="zh-CN"/>
        </w:rPr>
        <w:t>第四次全国经济普查数据处理</w:t>
      </w:r>
      <w:r>
        <w:rPr>
          <w:rFonts w:hint="eastAsia" w:ascii="仿宋_GB2312" w:eastAsia="仿宋_GB2312"/>
          <w:color w:val="auto"/>
          <w:sz w:val="32"/>
          <w:szCs w:val="32"/>
        </w:rPr>
        <w:t>。授予中小企业合同金额</w:t>
      </w:r>
      <w:r>
        <w:rPr>
          <w:rFonts w:hint="eastAsia" w:ascii="仿宋_GB2312" w:eastAsia="仿宋_GB2312"/>
          <w:color w:val="auto"/>
          <w:sz w:val="32"/>
          <w:szCs w:val="32"/>
          <w:lang w:val="en-US" w:eastAsia="zh-CN"/>
        </w:rPr>
        <w:t>9.815</w:t>
      </w:r>
      <w:r>
        <w:rPr>
          <w:rFonts w:hint="eastAsia" w:ascii="仿宋_GB2312" w:eastAsia="仿宋_GB2312"/>
          <w:color w:val="auto"/>
          <w:sz w:val="32"/>
          <w:szCs w:val="32"/>
        </w:rPr>
        <w:t>万元，占政府采购支出总额的</w:t>
      </w:r>
      <w:r>
        <w:rPr>
          <w:rFonts w:hint="eastAsia" w:ascii="仿宋_GB2312" w:eastAsia="仿宋_GB2312"/>
          <w:color w:val="auto"/>
          <w:sz w:val="32"/>
          <w:szCs w:val="32"/>
          <w:lang w:val="en-US" w:eastAsia="zh-CN"/>
        </w:rPr>
        <w:t>100</w:t>
      </w:r>
      <w:r>
        <w:rPr>
          <w:rFonts w:ascii="仿宋_GB2312" w:eastAsia="仿宋_GB2312"/>
          <w:color w:val="auto"/>
          <w:sz w:val="32"/>
          <w:szCs w:val="32"/>
        </w:rPr>
        <w:t>%</w:t>
      </w:r>
      <w:r>
        <w:rPr>
          <w:rFonts w:hint="eastAsia" w:ascii="仿宋_GB2312" w:eastAsia="仿宋_GB2312"/>
          <w:color w:val="auto"/>
          <w:sz w:val="32"/>
          <w:szCs w:val="32"/>
        </w:rPr>
        <w:t>。</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53" w:name="_Toc15377224"/>
      <w:r>
        <w:rPr>
          <w:rFonts w:hint="eastAsia" w:ascii="仿宋" w:hAnsi="仿宋" w:eastAsia="仿宋"/>
          <w:b/>
          <w:color w:val="000000"/>
          <w:sz w:val="32"/>
          <w:szCs w:val="32"/>
        </w:rPr>
        <w:t>（</w:t>
      </w:r>
      <w:r>
        <w:rPr>
          <w:rFonts w:hint="eastAsia" w:ascii="仿宋" w:hAnsi="仿宋" w:eastAsia="仿宋"/>
          <w:b/>
          <w:color w:val="000000"/>
          <w:sz w:val="32"/>
          <w:szCs w:val="32"/>
          <w:lang w:val="en-US" w:eastAsia="zh-CN"/>
        </w:rPr>
        <w:t>二</w:t>
      </w:r>
      <w:r>
        <w:rPr>
          <w:rFonts w:hint="eastAsia" w:ascii="仿宋" w:hAnsi="仿宋" w:eastAsia="仿宋"/>
          <w:b/>
          <w:color w:val="000000"/>
          <w:sz w:val="32"/>
          <w:szCs w:val="32"/>
        </w:rPr>
        <w:t>）国有资产占有使用情况</w:t>
      </w:r>
      <w:bookmarkEnd w:id="53"/>
    </w:p>
    <w:p>
      <w:pPr>
        <w:autoSpaceDE w:val="0"/>
        <w:autoSpaceDN w:val="0"/>
        <w:adjustRightInd w:val="0"/>
        <w:spacing w:line="600" w:lineRule="exact"/>
        <w:ind w:firstLine="640" w:firstLineChars="200"/>
        <w:jc w:val="left"/>
        <w:rPr>
          <w:rFonts w:ascii="仿宋" w:hAnsi="仿宋" w:eastAsia="仿宋"/>
          <w:b/>
          <w:color w:val="FF0000"/>
          <w:sz w:val="32"/>
          <w:szCs w:val="32"/>
          <w:lang w:val="en-US"/>
        </w:rPr>
      </w:pPr>
      <w:r>
        <w:rPr>
          <w:rFonts w:hint="eastAsia" w:ascii="仿宋_GB2312" w:eastAsia="仿宋_GB2312"/>
          <w:color w:val="000000"/>
          <w:sz w:val="32"/>
          <w:szCs w:val="32"/>
        </w:rPr>
        <w:t>截至</w:t>
      </w:r>
      <w:r>
        <w:rPr>
          <w:rFonts w:ascii="仿宋_GB2312" w:eastAsia="仿宋_GB2312"/>
          <w:color w:val="000000"/>
          <w:sz w:val="32"/>
          <w:szCs w:val="32"/>
        </w:rPr>
        <w:t>201</w:t>
      </w:r>
      <w:r>
        <w:rPr>
          <w:rFonts w:hint="eastAsia" w:ascii="仿宋_GB2312" w:eastAsia="仿宋_GB2312"/>
          <w:color w:val="000000"/>
          <w:sz w:val="32"/>
          <w:szCs w:val="32"/>
        </w:rPr>
        <w:t>9年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sz w:val="32"/>
          <w:szCs w:val="32"/>
          <w:lang w:val="en-US" w:eastAsia="zh-CN"/>
        </w:rPr>
        <w:t>单位</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1</w:t>
      </w:r>
      <w:r>
        <w:rPr>
          <w:rFonts w:hint="eastAsia" w:ascii="仿宋_GB2312" w:eastAsia="仿宋_GB2312"/>
          <w:color w:val="000000"/>
          <w:sz w:val="32"/>
          <w:szCs w:val="32"/>
        </w:rPr>
        <w:t>辆，</w:t>
      </w:r>
      <w:r>
        <w:rPr>
          <w:rFonts w:hint="eastAsia" w:ascii="仿宋_GB2312" w:eastAsia="仿宋_GB2312"/>
          <w:color w:val="000000" w:themeColor="text1"/>
          <w:sz w:val="32"/>
          <w:szCs w:val="32"/>
        </w:rPr>
        <w:t>单价</w:t>
      </w:r>
      <w:r>
        <w:rPr>
          <w:rFonts w:ascii="仿宋_GB2312" w:eastAsia="仿宋_GB2312"/>
          <w:color w:val="000000" w:themeColor="text1"/>
          <w:sz w:val="32"/>
          <w:szCs w:val="32"/>
        </w:rPr>
        <w:t>50</w:t>
      </w:r>
      <w:r>
        <w:rPr>
          <w:rFonts w:hint="eastAsia" w:ascii="仿宋_GB2312" w:eastAsia="仿宋_GB2312"/>
          <w:color w:val="000000" w:themeColor="text1"/>
          <w:sz w:val="32"/>
          <w:szCs w:val="32"/>
        </w:rPr>
        <w:t>万元以上通用设备</w:t>
      </w:r>
      <w:r>
        <w:rPr>
          <w:rFonts w:hint="eastAsia" w:ascii="仿宋_GB2312" w:eastAsia="仿宋_GB2312"/>
          <w:color w:val="000000" w:themeColor="text1"/>
          <w:sz w:val="32"/>
          <w:szCs w:val="32"/>
          <w:lang w:val="en-US" w:eastAsia="zh-CN"/>
        </w:rPr>
        <w:t>0</w:t>
      </w:r>
      <w:r>
        <w:rPr>
          <w:rFonts w:hint="eastAsia" w:ascii="仿宋_GB2312" w:eastAsia="仿宋_GB2312"/>
          <w:color w:val="000000" w:themeColor="text1"/>
          <w:sz w:val="32"/>
          <w:szCs w:val="32"/>
        </w:rPr>
        <w:t>台（套），单价</w:t>
      </w:r>
      <w:r>
        <w:rPr>
          <w:rFonts w:ascii="仿宋_GB2312" w:eastAsia="仿宋_GB2312"/>
          <w:color w:val="000000" w:themeColor="text1"/>
          <w:sz w:val="32"/>
          <w:szCs w:val="32"/>
        </w:rPr>
        <w:t>100</w:t>
      </w:r>
      <w:r>
        <w:rPr>
          <w:rFonts w:hint="eastAsia" w:ascii="仿宋_GB2312" w:eastAsia="仿宋_GB2312"/>
          <w:color w:val="000000"/>
          <w:sz w:val="32"/>
          <w:szCs w:val="32"/>
        </w:rPr>
        <w:t>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p>
    <w:p>
      <w:pPr>
        <w:autoSpaceDE w:val="0"/>
        <w:autoSpaceDN w:val="0"/>
        <w:adjustRightInd w:val="0"/>
        <w:spacing w:line="600" w:lineRule="exact"/>
        <w:ind w:firstLine="643" w:firstLineChars="200"/>
        <w:jc w:val="left"/>
        <w:outlineLvl w:val="2"/>
        <w:rPr>
          <w:rFonts w:ascii="仿宋" w:hAnsi="仿宋" w:eastAsia="仿宋"/>
          <w:b/>
          <w:color w:val="000000"/>
          <w:sz w:val="32"/>
          <w:szCs w:val="32"/>
        </w:rPr>
      </w:pPr>
      <w:r>
        <w:rPr>
          <w:rFonts w:hint="eastAsia" w:ascii="仿宋" w:hAnsi="仿宋" w:eastAsia="仿宋"/>
          <w:b/>
          <w:color w:val="000000"/>
          <w:sz w:val="32"/>
          <w:szCs w:val="32"/>
        </w:rPr>
        <w:t>（</w:t>
      </w:r>
      <w:r>
        <w:rPr>
          <w:rFonts w:hint="eastAsia" w:ascii="仿宋" w:hAnsi="仿宋" w:eastAsia="仿宋"/>
          <w:b/>
          <w:color w:val="000000"/>
          <w:sz w:val="32"/>
          <w:szCs w:val="32"/>
          <w:lang w:val="en-US" w:eastAsia="zh-CN"/>
        </w:rPr>
        <w:t>三</w:t>
      </w:r>
      <w:r>
        <w:rPr>
          <w:rFonts w:hint="eastAsia" w:ascii="仿宋" w:hAnsi="仿宋" w:eastAsia="仿宋"/>
          <w:b/>
          <w:color w:val="000000"/>
          <w:sz w:val="32"/>
          <w:szCs w:val="32"/>
        </w:rPr>
        <w:t>）预算绩效管理情况。</w:t>
      </w:r>
    </w:p>
    <w:p>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根据预算绩效管理要求，本部门按要求对2019年部门整体支出开展绩效自评，从评价情况来看</w:t>
      </w:r>
      <w:r>
        <w:rPr>
          <w:rFonts w:hint="eastAsia" w:ascii="仿宋_GB2312" w:hAnsi="仿宋_GB2312" w:eastAsia="仿宋_GB2312" w:cs="仿宋_GB2312"/>
          <w:sz w:val="32"/>
          <w:szCs w:val="32"/>
          <w:lang w:eastAsia="zh-CN"/>
        </w:rPr>
        <w:t>，2019年我局资金维护决策正确，资金管理规范，政策决策有力，有效发挥了财政资金使用效率。在人员经费支出上，严格执行</w:t>
      </w:r>
      <w:r>
        <w:rPr>
          <w:rFonts w:hint="eastAsia" w:ascii="仿宋_GB2312" w:hAnsi="仿宋_GB2312" w:eastAsia="仿宋_GB2312" w:cs="仿宋_GB2312"/>
          <w:color w:val="FF0000"/>
          <w:sz w:val="32"/>
          <w:szCs w:val="32"/>
          <w:lang w:eastAsia="zh-CN"/>
        </w:rPr>
        <w:t>县委、</w:t>
      </w:r>
      <w:r>
        <w:rPr>
          <w:rFonts w:hint="eastAsia" w:ascii="仿宋_GB2312" w:hAnsi="仿宋_GB2312" w:eastAsia="仿宋_GB2312" w:cs="仿宋_GB2312"/>
          <w:color w:val="FF0000"/>
          <w:sz w:val="32"/>
          <w:szCs w:val="32"/>
          <w:lang w:val="en-US" w:eastAsia="zh-CN"/>
        </w:rPr>
        <w:t>县</w:t>
      </w:r>
      <w:r>
        <w:rPr>
          <w:rFonts w:hint="eastAsia" w:ascii="仿宋_GB2312" w:hAnsi="仿宋_GB2312" w:eastAsia="仿宋_GB2312" w:cs="仿宋_GB2312"/>
          <w:color w:val="FF0000"/>
          <w:sz w:val="32"/>
          <w:szCs w:val="32"/>
          <w:lang w:eastAsia="zh-CN"/>
        </w:rPr>
        <w:t>政府</w:t>
      </w:r>
      <w:r>
        <w:rPr>
          <w:rFonts w:hint="eastAsia" w:ascii="仿宋_GB2312" w:hAnsi="仿宋_GB2312" w:eastAsia="仿宋_GB2312" w:cs="仿宋_GB2312"/>
          <w:sz w:val="32"/>
          <w:szCs w:val="32"/>
          <w:lang w:eastAsia="zh-CN"/>
        </w:rPr>
        <w:t>的各项制度。在项目经费的的使用上，严格按照项目资金实施方案执行。三公经费的使用严格按照预算执行。</w:t>
      </w:r>
      <w:r>
        <w:rPr>
          <w:rFonts w:hint="eastAsia" w:ascii="仿宋_GB2312" w:hAnsi="仿宋_GB2312" w:eastAsia="仿宋_GB2312" w:cs="仿宋_GB2312"/>
          <w:sz w:val="32"/>
          <w:szCs w:val="32"/>
        </w:rPr>
        <w:t>本部门无专项预算项目，因此未组织开展项目支出绩效评价</w:t>
      </w:r>
      <w:r>
        <w:rPr>
          <w:rFonts w:hint="eastAsia" w:ascii="仿宋_GB2312" w:hAnsi="仿宋_GB2312" w:eastAsia="仿宋_GB2312" w:cs="仿宋_GB2312"/>
          <w:sz w:val="32"/>
          <w:szCs w:val="32"/>
          <w:lang w:eastAsia="zh-CN"/>
        </w:rPr>
        <w:t>。</w:t>
      </w:r>
    </w:p>
    <w:p>
      <w:pPr>
        <w:spacing w:line="580" w:lineRule="exact"/>
        <w:ind w:left="630"/>
        <w:rPr>
          <w:rFonts w:ascii="仿宋_GB2312" w:hAnsi="仿宋_GB2312" w:eastAsia="仿宋_GB2312" w:cs="仿宋_GB2312"/>
          <w:b/>
          <w:bCs/>
          <w:sz w:val="32"/>
          <w:szCs w:val="32"/>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rPr>
        <w:t>.部门绩效评价结果。</w:t>
      </w:r>
    </w:p>
    <w:p>
      <w:pPr>
        <w:spacing w:line="58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w:t>
      </w:r>
      <w:r>
        <w:rPr>
          <w:rFonts w:hint="eastAsia" w:ascii="仿宋_GB2312" w:hAnsi="仿宋_GB2312" w:eastAsia="仿宋_GB2312" w:cs="仿宋_GB2312"/>
          <w:sz w:val="32"/>
          <w:szCs w:val="32"/>
          <w:lang w:val="en-US" w:eastAsia="zh-CN"/>
        </w:rPr>
        <w:t>统计局</w:t>
      </w:r>
      <w:r>
        <w:rPr>
          <w:rFonts w:hint="eastAsia" w:ascii="仿宋_GB2312" w:hAnsi="仿宋_GB2312" w:eastAsia="仿宋_GB2312" w:cs="仿宋_GB2312"/>
          <w:sz w:val="32"/>
          <w:szCs w:val="32"/>
        </w:rPr>
        <w:t>2019年部门整体支出绩效评价报告》见附件（附件1）。</w:t>
      </w: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仿宋_GB2312" w:hAnsi="仿宋_GB2312" w:eastAsia="仿宋_GB2312" w:cs="仿宋_GB2312"/>
          <w:sz w:val="32"/>
          <w:szCs w:val="32"/>
        </w:rPr>
      </w:pPr>
    </w:p>
    <w:p>
      <w:pPr>
        <w:spacing w:line="580" w:lineRule="exact"/>
        <w:ind w:firstLine="640" w:firstLineChars="200"/>
        <w:rPr>
          <w:rFonts w:hint="eastAsia" w:ascii="仿宋_GB2312" w:hAnsi="仿宋_GB2312" w:eastAsia="仿宋_GB2312" w:cs="仿宋_GB2312"/>
          <w:sz w:val="32"/>
          <w:szCs w:val="32"/>
        </w:rPr>
      </w:pPr>
    </w:p>
    <w:p>
      <w:pPr>
        <w:numPr>
          <w:ilvl w:val="0"/>
          <w:numId w:val="7"/>
        </w:numPr>
        <w:spacing w:line="600" w:lineRule="exact"/>
        <w:ind w:firstLine="660" w:firstLineChars="150"/>
        <w:jc w:val="center"/>
        <w:outlineLvl w:val="0"/>
        <w:rPr>
          <w:rStyle w:val="27"/>
          <w:rFonts w:ascii="黑体" w:hAnsi="黑体" w:eastAsia="黑体"/>
          <w:b w:val="0"/>
        </w:rPr>
      </w:pPr>
      <w:bookmarkStart w:id="54" w:name="_Toc15377225"/>
      <w:bookmarkStart w:id="55" w:name="_Toc15396613"/>
      <w:r>
        <w:rPr>
          <w:rFonts w:hint="eastAsia" w:ascii="黑体" w:hAnsi="黑体" w:eastAsia="黑体"/>
          <w:color w:val="000000"/>
          <w:sz w:val="44"/>
          <w:szCs w:val="44"/>
        </w:rPr>
        <w:t>名</w:t>
      </w:r>
      <w:r>
        <w:rPr>
          <w:rStyle w:val="27"/>
          <w:rFonts w:hint="eastAsia" w:ascii="黑体" w:hAnsi="黑体" w:eastAsia="黑体"/>
          <w:b w:val="0"/>
        </w:rPr>
        <w:t>词解释</w:t>
      </w:r>
      <w:bookmarkEnd w:id="54"/>
      <w:bookmarkEnd w:id="55"/>
    </w:p>
    <w:p>
      <w:pPr>
        <w:spacing w:line="600" w:lineRule="exact"/>
        <w:jc w:val="left"/>
        <w:rPr>
          <w:rFonts w:ascii="宋体"/>
          <w:b/>
          <w:color w:val="000000"/>
          <w:sz w:val="44"/>
          <w:szCs w:val="44"/>
        </w:rPr>
      </w:pPr>
    </w:p>
    <w:p>
      <w:pPr>
        <w:pStyle w:val="25"/>
        <w:spacing w:line="560" w:lineRule="exact"/>
        <w:ind w:firstLine="640" w:firstLineChars="200"/>
        <w:rPr>
          <w:rFonts w:hint="eastAsia" w:ascii="仿宋_GB2312" w:eastAsia="仿宋_GB2312"/>
          <w:sz w:val="32"/>
          <w:szCs w:val="32"/>
        </w:rPr>
      </w:pPr>
      <w:bookmarkStart w:id="56" w:name="_Toc15396614"/>
      <w:bookmarkStart w:id="57" w:name="_Toc15377226"/>
      <w:r>
        <w:rPr>
          <w:rFonts w:hint="eastAsia" w:ascii="仿宋_GB2312" w:eastAsia="仿宋_GB2312"/>
          <w:sz w:val="32"/>
          <w:szCs w:val="32"/>
        </w:rPr>
        <w:t>1.财政拨款收入：指单位从同级财政部门取得的财政预算资金。</w:t>
      </w:r>
    </w:p>
    <w:p>
      <w:pPr>
        <w:pStyle w:val="25"/>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2.其他收入：指除上述“财政拨款收入”、“事业收入”、“经营收入”等以外的收入。。 </w:t>
      </w:r>
    </w:p>
    <w:p>
      <w:pPr>
        <w:pStyle w:val="25"/>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3.年初结转和结余：指以前年度尚未完成、结转到本年按有关规定继续使用的资金。 </w:t>
      </w:r>
    </w:p>
    <w:p>
      <w:pPr>
        <w:pStyle w:val="25"/>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4.年末结转和结余：指单位按有关规定结转到下年或以后年度继续使用的资金。</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5.一般公共服务支出：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（1）一般公共服务支出201（类）统计信息事务05（款）行政运行01（项）: 指行政单位（包括实行公务员管理的事业单位）统计机关的基本支出；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（2）一般公共服务支出201（类）统计信息事务05（款）专项普查活动07（项）:指统计部门开展人口普查、经济普查、农业普查、投入产出调查等周期性普查工作的支出。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6.社会保障和就业支出：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（1）社会保障和就业支出208（类）行政事业单位离退休05（款）机关事业单位基本养老保险缴费支出05（项）:指机关事业单位实施养老保险制度由单位缴纳的基本养老保险支出；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（2）社会保障和就业支出208（类）抚恤08（款）死亡抚恤01（项）指按规定用于烈士和牺牲、病故人员家属的一次性和定期抚恤金以及丧葬补助费。</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7.医疗卫生与计划生育支出：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医疗卫生与计划生育支出210（类）行政事业单位医疗11（款）行政单位医疗01（项）:指财政部门集中安排的行政单位基本医疗保险缴费经费,未参加医疗保险的行政单位的公费医疗经费,按国家规定享受离休人员、红军老战士待遇人员的医疗经费；</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（2）医疗卫生与计划生育支出210（类）行政事业单位医疗11（款）公务员医疗补助03（项）:只财政部门集中安排的公务员医疗补助经费；</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（3）医疗卫生与计划生育支出210（类）行政事业单位医11（款）其他行政事业单位医疗支出99（项）:指其他用于行政事业单位医疗方面的支出。</w:t>
      </w:r>
    </w:p>
    <w:p>
      <w:pPr>
        <w:spacing w:line="600" w:lineRule="exact"/>
        <w:ind w:firstLine="640" w:firstLineChars="200"/>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8.住房保障支出221（类）住房改革支出02（款）住房公积金01（项）:指行政事业单位按人力资源和社会保障部、财政部规定的基本工资和津贴补贴以及规定比例为职工缴纳的住房公积金。</w:t>
      </w:r>
    </w:p>
    <w:p>
      <w:pPr>
        <w:pStyle w:val="25"/>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9.基本支出：指为保障机构正常运转、完成日常工作任务而发生的人员支出和公用支出。</w:t>
      </w:r>
    </w:p>
    <w:p>
      <w:pPr>
        <w:pStyle w:val="25"/>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 xml:space="preserve">10.项目支出：指在基本支出之外为完成特定行政任务和事业发展目标所发生的支出。 </w:t>
      </w:r>
    </w:p>
    <w:p>
      <w:pPr>
        <w:pStyle w:val="25"/>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5"/>
        <w:spacing w:line="560" w:lineRule="exact"/>
        <w:ind w:firstLine="640" w:firstLineChars="200"/>
        <w:rPr>
          <w:rFonts w:ascii="仿宋_GB2312" w:eastAsia="仿宋_GB2312"/>
          <w:sz w:val="32"/>
          <w:szCs w:val="32"/>
        </w:rPr>
      </w:pPr>
      <w:r>
        <w:rPr>
          <w:rFonts w:hint="eastAsia" w:ascii="仿宋_GB2312" w:eastAsia="仿宋_GB2312"/>
          <w:sz w:val="32"/>
          <w:szCs w:val="32"/>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Fonts w:hint="eastAsia" w:ascii="黑体" w:hAnsi="黑体" w:eastAsia="黑体"/>
          <w:color w:val="000000"/>
          <w:sz w:val="44"/>
          <w:szCs w:val="44"/>
        </w:rPr>
      </w:pPr>
    </w:p>
    <w:p>
      <w:pPr>
        <w:spacing w:line="600" w:lineRule="exact"/>
        <w:jc w:val="center"/>
        <w:outlineLvl w:val="0"/>
        <w:rPr>
          <w:rStyle w:val="27"/>
          <w:rFonts w:ascii="黑体" w:hAnsi="黑体" w:eastAsia="黑体"/>
          <w:b w:val="0"/>
        </w:rPr>
      </w:pPr>
      <w:r>
        <w:rPr>
          <w:rFonts w:hint="eastAsia" w:ascii="黑体" w:hAnsi="黑体" w:eastAsia="黑体"/>
          <w:color w:val="000000"/>
          <w:sz w:val="44"/>
          <w:szCs w:val="44"/>
        </w:rPr>
        <w:t>第</w:t>
      </w:r>
      <w:r>
        <w:rPr>
          <w:rStyle w:val="27"/>
          <w:rFonts w:hint="eastAsia" w:ascii="黑体" w:hAnsi="黑体" w:eastAsia="黑体"/>
          <w:b w:val="0"/>
        </w:rPr>
        <w:t>四部分 附件</w:t>
      </w:r>
      <w:bookmarkEnd w:id="56"/>
    </w:p>
    <w:p>
      <w:pPr>
        <w:spacing w:line="600" w:lineRule="exact"/>
        <w:jc w:val="left"/>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pPr>
        <w:spacing w:line="580" w:lineRule="exact"/>
        <w:jc w:val="center"/>
        <w:rPr>
          <w:rFonts w:ascii="方正小标宋简体" w:hAnsi="方正小标宋简体" w:eastAsia="方正小标宋简体" w:cs="方正小标宋简体"/>
          <w:sz w:val="44"/>
          <w:szCs w:val="44"/>
        </w:rPr>
      </w:pPr>
    </w:p>
    <w:p>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outlineLvl w:val="9"/>
        <w:rPr>
          <w:rFonts w:ascii="方正小标宋简体" w:hAnsi="宋体" w:eastAsia="方正小标宋简体"/>
          <w:sz w:val="44"/>
          <w:szCs w:val="44"/>
        </w:rPr>
      </w:pPr>
      <w:r>
        <w:rPr>
          <w:rFonts w:hint="eastAsia" w:ascii="方正小标宋简体" w:hAnsi="宋体" w:eastAsia="方正小标宋简体"/>
          <w:sz w:val="44"/>
          <w:szCs w:val="44"/>
        </w:rPr>
        <w:t>九寨沟</w:t>
      </w:r>
      <w:r>
        <w:rPr>
          <w:rFonts w:ascii="方正小标宋简体" w:hAnsi="宋体" w:eastAsia="方正小标宋简体"/>
          <w:sz w:val="44"/>
          <w:szCs w:val="44"/>
        </w:rPr>
        <w:t>县</w:t>
      </w:r>
      <w:r>
        <w:rPr>
          <w:rFonts w:hint="eastAsia" w:ascii="方正小标宋简体" w:hAnsi="宋体" w:eastAsia="方正小标宋简体"/>
          <w:sz w:val="44"/>
          <w:szCs w:val="44"/>
          <w:lang w:val="en-US" w:eastAsia="zh-CN"/>
        </w:rPr>
        <w:t>统计</w:t>
      </w:r>
      <w:r>
        <w:rPr>
          <w:rFonts w:ascii="方正小标宋简体" w:hAnsi="宋体" w:eastAsia="方正小标宋简体"/>
          <w:sz w:val="44"/>
          <w:szCs w:val="44"/>
        </w:rPr>
        <w:t>局</w:t>
      </w:r>
    </w:p>
    <w:p>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outlineLvl w:val="9"/>
        <w:rPr>
          <w:rFonts w:hint="eastAsia" w:ascii="方正小标宋简体" w:hAnsi="宋体" w:eastAsia="方正小标宋简体"/>
          <w:sz w:val="44"/>
          <w:szCs w:val="44"/>
        </w:rPr>
      </w:pPr>
      <w:r>
        <w:rPr>
          <w:rFonts w:ascii="方正小标宋简体" w:hAnsi="宋体" w:eastAsia="方正小标宋简体"/>
          <w:sz w:val="44"/>
          <w:szCs w:val="44"/>
        </w:rPr>
        <w:t>20</w:t>
      </w:r>
      <w:r>
        <w:rPr>
          <w:rFonts w:hint="eastAsia" w:ascii="方正小标宋简体" w:hAnsi="宋体" w:eastAsia="方正小标宋简体"/>
          <w:sz w:val="44"/>
          <w:szCs w:val="44"/>
        </w:rPr>
        <w:t>19 年部门整体支出绩效报告</w:t>
      </w:r>
    </w:p>
    <w:p>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outlineLvl w:val="9"/>
        <w:rPr>
          <w:rFonts w:hint="eastAsia" w:ascii="方正小标宋简体" w:hAnsi="宋体" w:eastAsia="方正小标宋简体"/>
          <w:sz w:val="44"/>
          <w:szCs w:val="44"/>
        </w:rPr>
      </w:pP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县统计局属一级预算单位，属行政单位，2个内设机构,1个下设机构。2个内设机构分别为：一是办公室。负责组织、协调、推进机关日常工作。负责文电、机要、保密、信访、档案、财务、网络、安全等工作；负责党务、人事、政务公开、劳资、工青妇、卫健等工作；承担机关党建和党风廉政建设等方面工作；负责重要文件、综合性报告的起草，重大课题的政策研究和综合调研工作；负责重要会议、接待和活动的组织安排；负责局办公会议决议及内部管理制度的督办落实；负责本单位的干部培训教育、群团和离退休人员工作；负责人大代表建议和政协提案承办工作；负责对承办领导交办的其他工作。二是综合股。组织实施农林牧渔业、工业、建筑业、批发和零售业、住宿和餐饮业、房地产业等国民经济行业以及能源、投资、人口、收入、科技、社会发展基本情况、环境基本状况等领域的统计调查，建立全县经济社会发展监测评价制度及指标体系，对重点区域和重要领域实施监测评价，牵头综合整理和提供资源、房屋、旅游、教育、卫生、邮电、交通运输、社会保障、公用事业、对外贸易、对外经济等全县基本统计资料。1个下设机构是普查中心。组织实施人口、经济、农业等普查和重大国情国力专项调查，组织实施全县投入产出调查。</w:t>
      </w:r>
    </w:p>
    <w:p>
      <w:pPr>
        <w:widowControl/>
        <w:numPr>
          <w:ilvl w:val="0"/>
          <w:numId w:val="8"/>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机构职能。</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b/>
          <w:bCs/>
          <w:color w:val="000000"/>
          <w:kern w:val="0"/>
          <w:sz w:val="32"/>
          <w:szCs w:val="32"/>
          <w:shd w:val="clear" w:color="auto" w:fill="FFFFFF"/>
          <w:lang w:val="en-US" w:eastAsia="zh-CN"/>
        </w:rPr>
        <w:t>一是</w:t>
      </w:r>
      <w:r>
        <w:rPr>
          <w:rFonts w:hint="eastAsia" w:ascii="仿宋_GB2312" w:hAnsi="宋体" w:eastAsia="仿宋_GB2312" w:cs="宋体"/>
          <w:color w:val="000000"/>
          <w:kern w:val="0"/>
          <w:sz w:val="32"/>
          <w:szCs w:val="32"/>
          <w:shd w:val="clear" w:color="auto" w:fill="FFFFFF"/>
          <w:lang w:val="en-US" w:eastAsia="zh-CN"/>
        </w:rPr>
        <w:t xml:space="preserve">贯彻执行国家有关统计工作的方针、政策和法律、法规，承担组织领导和综合协调全县统计工作，确保统计数据真实、准确、及时的责任。 </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b/>
          <w:bCs/>
          <w:color w:val="000000"/>
          <w:kern w:val="0"/>
          <w:sz w:val="32"/>
          <w:szCs w:val="32"/>
          <w:shd w:val="clear" w:color="auto" w:fill="FFFFFF"/>
          <w:lang w:val="en-US" w:eastAsia="zh-CN"/>
        </w:rPr>
        <w:t xml:space="preserve">  二是</w:t>
      </w:r>
      <w:r>
        <w:rPr>
          <w:rFonts w:hint="eastAsia" w:ascii="仿宋_GB2312" w:hAnsi="宋体" w:eastAsia="仿宋_GB2312" w:cs="宋体"/>
          <w:color w:val="000000"/>
          <w:kern w:val="0"/>
          <w:sz w:val="32"/>
          <w:szCs w:val="32"/>
          <w:shd w:val="clear" w:color="auto" w:fill="FFFFFF"/>
          <w:lang w:val="en-US" w:eastAsia="zh-CN"/>
        </w:rPr>
        <w:t>建立健全全县国民经济核算体系，组织实施全县国民经济核算制度，核算全县生产总值，整理提供国民经济核算资料，开展统计分析研究工作。</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b/>
          <w:bCs/>
          <w:color w:val="000000"/>
          <w:kern w:val="0"/>
          <w:sz w:val="32"/>
          <w:szCs w:val="32"/>
          <w:shd w:val="clear" w:color="auto" w:fill="FFFFFF"/>
          <w:lang w:val="en-US" w:eastAsia="zh-CN"/>
        </w:rPr>
        <w:t xml:space="preserve">  三是</w:t>
      </w:r>
      <w:r>
        <w:rPr>
          <w:rFonts w:hint="eastAsia" w:ascii="仿宋_GB2312" w:hAnsi="宋体" w:eastAsia="仿宋_GB2312" w:cs="宋体"/>
          <w:color w:val="000000"/>
          <w:kern w:val="0"/>
          <w:sz w:val="32"/>
          <w:szCs w:val="32"/>
          <w:shd w:val="clear" w:color="auto" w:fill="FFFFFF"/>
          <w:lang w:val="en-US" w:eastAsia="zh-CN"/>
        </w:rPr>
        <w:t>组织实施农林牧渔业、工业、建筑业、批发和零售业、住宿和餐饮业等国民经济行业的统计调查，综合整理全县基本统计资料。</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b/>
          <w:bCs/>
          <w:color w:val="000000"/>
          <w:kern w:val="0"/>
          <w:sz w:val="32"/>
          <w:szCs w:val="32"/>
          <w:shd w:val="clear" w:color="auto" w:fill="FFFFFF"/>
          <w:lang w:val="en-US" w:eastAsia="zh-CN"/>
        </w:rPr>
        <w:t xml:space="preserve"> 四是</w:t>
      </w:r>
      <w:r>
        <w:rPr>
          <w:rFonts w:hint="eastAsia" w:ascii="仿宋_GB2312" w:hAnsi="宋体" w:eastAsia="仿宋_GB2312" w:cs="宋体"/>
          <w:color w:val="000000"/>
          <w:kern w:val="0"/>
          <w:sz w:val="32"/>
          <w:szCs w:val="32"/>
          <w:shd w:val="clear" w:color="auto" w:fill="FFFFFF"/>
          <w:lang w:val="en-US" w:eastAsia="zh-CN"/>
        </w:rPr>
        <w:t>组织实施人口、经济、农业等普查和重大国情国力专项调查，组织实施全县投入产出调查。</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b/>
          <w:bCs/>
          <w:color w:val="000000"/>
          <w:kern w:val="0"/>
          <w:sz w:val="32"/>
          <w:szCs w:val="32"/>
          <w:shd w:val="clear" w:color="auto" w:fill="FFFFFF"/>
          <w:lang w:val="en-US" w:eastAsia="zh-CN"/>
        </w:rPr>
        <w:t xml:space="preserve">   五是</w:t>
      </w:r>
      <w:r>
        <w:rPr>
          <w:rFonts w:hint="eastAsia" w:ascii="仿宋_GB2312" w:hAnsi="宋体" w:eastAsia="仿宋_GB2312" w:cs="宋体"/>
          <w:color w:val="000000"/>
          <w:kern w:val="0"/>
          <w:sz w:val="32"/>
          <w:szCs w:val="32"/>
          <w:shd w:val="clear" w:color="auto" w:fill="FFFFFF"/>
          <w:lang w:val="en-US" w:eastAsia="zh-CN"/>
        </w:rPr>
        <w:t>建立健全全县统计数据质量审核、监控和评估制度，依法对全县重要统计数据进行审核、监控和评估，组织指导统计基层基础建设。</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b/>
          <w:bCs/>
          <w:color w:val="000000"/>
          <w:kern w:val="0"/>
          <w:sz w:val="32"/>
          <w:szCs w:val="32"/>
          <w:shd w:val="clear" w:color="auto" w:fill="FFFFFF"/>
          <w:lang w:val="en-US" w:eastAsia="zh-CN"/>
        </w:rPr>
        <w:t>六是</w:t>
      </w:r>
      <w:r>
        <w:rPr>
          <w:rFonts w:hint="eastAsia" w:ascii="仿宋_GB2312" w:hAnsi="宋体" w:eastAsia="仿宋_GB2312" w:cs="宋体"/>
          <w:color w:val="000000"/>
          <w:kern w:val="0"/>
          <w:sz w:val="32"/>
          <w:szCs w:val="32"/>
          <w:shd w:val="clear" w:color="auto" w:fill="FFFFFF"/>
          <w:lang w:val="en-US" w:eastAsia="zh-CN"/>
        </w:rPr>
        <w:t>对国民经济、社会发展、科技进步和资源环境等情况进行统计分析和预测，定期发布全县统计社会发展情况的统计信息，向</w:t>
      </w:r>
      <w:r>
        <w:rPr>
          <w:rFonts w:hint="eastAsia" w:ascii="仿宋_GB2312" w:hAnsi="宋体" w:eastAsia="仿宋_GB2312" w:cs="宋体"/>
          <w:color w:val="FF0000"/>
          <w:kern w:val="0"/>
          <w:sz w:val="32"/>
          <w:szCs w:val="32"/>
          <w:shd w:val="clear" w:color="auto" w:fill="FFFFFF"/>
          <w:lang w:val="en-US" w:eastAsia="zh-CN"/>
        </w:rPr>
        <w:t>县委、县政府</w:t>
      </w:r>
      <w:r>
        <w:rPr>
          <w:rFonts w:hint="eastAsia" w:ascii="仿宋_GB2312" w:hAnsi="宋体" w:eastAsia="仿宋_GB2312" w:cs="宋体"/>
          <w:color w:val="000000"/>
          <w:kern w:val="0"/>
          <w:sz w:val="32"/>
          <w:szCs w:val="32"/>
          <w:shd w:val="clear" w:color="auto" w:fill="FFFFFF"/>
          <w:lang w:val="en-US" w:eastAsia="zh-CN"/>
        </w:rPr>
        <w:t>及有关部门提供统计咨询建议，向社会公众提供统计信息服务。</w:t>
      </w:r>
    </w:p>
    <w:p>
      <w:pPr>
        <w:widowControl/>
        <w:numPr>
          <w:ilvl w:val="0"/>
          <w:numId w:val="8"/>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人员概况。</w:t>
      </w:r>
      <w:bookmarkStart w:id="72" w:name="_GoBack"/>
      <w:bookmarkEnd w:id="72"/>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 xml:space="preserve">    2019年，部门实有人数15人，行政编制7人，事业编制8人。</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1、2019年财政拨款收入2151684.31元。其中财政拨款基本收入2151684.31元，占收入的100%。主要为行政运行1649157.31元，机关事业单位基本养老保险缴费收入180535.3元，行政单位医疗95943.68元，公务员医疗补助21052.8元，住房公积金166919元，机关事业单位职业年金缴费支出收入28876.22元，其他卫生健康管理事务支出收入9200元。</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2、项目收入1916813.4元。主要为州统计局工作经费175044.9元，地震补助经费271823元，经济普查联合试点经费42027元，农业普查经费80615元，2018年结余往来资金1347303.5元。</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 xml:space="preserve">2019年财政拨款支出2889298.01元，其中基本支出2319788.11元，占支出的80.29%，项目支出569509.9元，占支出的19.71% </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（一）预算编制情况。</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我局2019年预算编制严格按照《中华人民共和国预算法》的要求，按照相关填报口径做到科学合理的细化预算编制。</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（二）执行管理情况。</w:t>
      </w:r>
      <w:r>
        <w:rPr>
          <w:rFonts w:hint="eastAsia" w:ascii="仿宋_GB2312" w:hAnsi="宋体" w:eastAsia="仿宋_GB2312" w:cs="宋体"/>
          <w:color w:val="000000"/>
          <w:kern w:val="0"/>
          <w:sz w:val="32"/>
          <w:szCs w:val="32"/>
          <w:shd w:val="clear" w:color="auto" w:fill="FFFFFF"/>
          <w:lang w:val="zh-CN"/>
        </w:rPr>
        <w:tab/>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1、2019年我局所有预算内资金都严格纳入财政大平台系统管理，日常支出都严格履行了我局的报账程序。</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2、执行进度情况。2019年基本支出年初预算为1549000元，调整预算数2319788.11元。项目支出年初预算数为0元，调整预算数为569509.9元。2019年预算执行率为100%。</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3、三公经费执行情况。2019年三公经费预算数为85162元，实际支出85162元，没有超预算。</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4、节能降耗情况。2019年燃油费预算数为48729元，实际支出48729元。</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pPr>
        <w:pStyle w:val="14"/>
        <w:keepNext w:val="0"/>
        <w:keepLines w:val="0"/>
        <w:pageBreakBefore w:val="0"/>
        <w:shd w:val="clear" w:color="auto" w:fill="FFFFFF"/>
        <w:kinsoku/>
        <w:wordWrap/>
        <w:overflowPunct/>
        <w:topLinePunct w:val="0"/>
        <w:autoSpaceDE/>
        <w:autoSpaceDN/>
        <w:bidi w:val="0"/>
        <w:spacing w:line="560" w:lineRule="exact"/>
        <w:ind w:left="0" w:leftChars="0" w:right="0" w:rightChars="0" w:firstLine="800" w:firstLineChars="250"/>
        <w:jc w:val="both"/>
        <w:textAlignment w:val="auto"/>
        <w:outlineLvl w:val="9"/>
        <w:rPr>
          <w:rFonts w:ascii="仿宋" w:hAnsi="仿宋" w:eastAsia="仿宋"/>
          <w:color w:val="auto"/>
          <w:sz w:val="32"/>
          <w:szCs w:val="32"/>
        </w:rPr>
      </w:pPr>
      <w:r>
        <w:rPr>
          <w:rFonts w:ascii="仿宋" w:hAnsi="仿宋" w:eastAsia="仿宋"/>
          <w:color w:val="auto"/>
          <w:sz w:val="32"/>
          <w:szCs w:val="32"/>
        </w:rPr>
        <w:t>1. 加强内部控制。我</w:t>
      </w:r>
      <w:r>
        <w:rPr>
          <w:rFonts w:hint="eastAsia" w:ascii="仿宋" w:hAnsi="仿宋" w:eastAsia="仿宋"/>
          <w:color w:val="auto"/>
          <w:sz w:val="32"/>
          <w:szCs w:val="32"/>
        </w:rPr>
        <w:t>局</w:t>
      </w:r>
      <w:r>
        <w:rPr>
          <w:rFonts w:ascii="仿宋" w:hAnsi="仿宋" w:eastAsia="仿宋"/>
          <w:color w:val="auto"/>
          <w:sz w:val="32"/>
          <w:szCs w:val="32"/>
        </w:rPr>
        <w:t>历来重视单位内部管理制度建设及监督，加强财务管理，强化财务监督，增强法纪观念，遵守规章制度。为保证财务管理工作规范有序进行，201</w:t>
      </w:r>
      <w:r>
        <w:rPr>
          <w:rFonts w:hint="eastAsia" w:ascii="仿宋" w:hAnsi="仿宋" w:eastAsia="仿宋"/>
          <w:color w:val="auto"/>
          <w:sz w:val="32"/>
          <w:szCs w:val="32"/>
        </w:rPr>
        <w:t>9</w:t>
      </w:r>
      <w:r>
        <w:rPr>
          <w:rFonts w:ascii="仿宋" w:hAnsi="仿宋" w:eastAsia="仿宋"/>
          <w:color w:val="auto"/>
          <w:sz w:val="32"/>
          <w:szCs w:val="32"/>
        </w:rPr>
        <w:t>年我们修改完善了相关财务管理的制度、规定，成立了财务监督小组，加强内部控制和监督。对各项资金的管理、经费收支审批等均做了明确规定，正确组织资金的筹集、调度和使用，债权债务及时结算、结清。各项经费支出</w:t>
      </w:r>
      <w:r>
        <w:rPr>
          <w:rFonts w:hint="eastAsia" w:ascii="仿宋" w:hAnsi="仿宋" w:eastAsia="仿宋"/>
          <w:color w:val="auto"/>
          <w:sz w:val="32"/>
          <w:szCs w:val="32"/>
        </w:rPr>
        <w:t>严格</w:t>
      </w:r>
      <w:r>
        <w:rPr>
          <w:rFonts w:ascii="仿宋" w:hAnsi="仿宋" w:eastAsia="仿宋"/>
          <w:color w:val="auto"/>
          <w:sz w:val="32"/>
          <w:szCs w:val="32"/>
        </w:rPr>
        <w:t>按照单位“</w:t>
      </w:r>
      <w:r>
        <w:rPr>
          <w:rFonts w:hint="eastAsia" w:ascii="仿宋" w:hAnsi="仿宋" w:eastAsia="仿宋"/>
          <w:color w:val="auto"/>
          <w:sz w:val="32"/>
          <w:szCs w:val="32"/>
        </w:rPr>
        <w:t>三</w:t>
      </w:r>
      <w:r>
        <w:rPr>
          <w:rFonts w:ascii="仿宋" w:hAnsi="仿宋" w:eastAsia="仿宋"/>
          <w:color w:val="auto"/>
          <w:sz w:val="32"/>
          <w:szCs w:val="32"/>
        </w:rPr>
        <w:t>重</w:t>
      </w:r>
      <w:r>
        <w:rPr>
          <w:rFonts w:hint="eastAsia" w:ascii="仿宋" w:hAnsi="仿宋" w:eastAsia="仿宋"/>
          <w:color w:val="auto"/>
          <w:sz w:val="32"/>
          <w:szCs w:val="32"/>
        </w:rPr>
        <w:t>一</w:t>
      </w:r>
      <w:r>
        <w:rPr>
          <w:rFonts w:ascii="仿宋" w:hAnsi="仿宋" w:eastAsia="仿宋"/>
          <w:color w:val="auto"/>
          <w:sz w:val="32"/>
          <w:szCs w:val="32"/>
        </w:rPr>
        <w:t>大”</w:t>
      </w:r>
      <w:r>
        <w:rPr>
          <w:rFonts w:hint="eastAsia" w:ascii="仿宋" w:hAnsi="仿宋" w:eastAsia="仿宋"/>
          <w:color w:val="auto"/>
          <w:sz w:val="32"/>
          <w:szCs w:val="32"/>
        </w:rPr>
        <w:t>制度</w:t>
      </w:r>
      <w:r>
        <w:rPr>
          <w:rFonts w:ascii="仿宋" w:hAnsi="仿宋" w:eastAsia="仿宋"/>
          <w:color w:val="auto"/>
          <w:sz w:val="32"/>
          <w:szCs w:val="32"/>
        </w:rPr>
        <w:t>执行。</w:t>
      </w:r>
    </w:p>
    <w:p>
      <w:pPr>
        <w:pStyle w:val="14"/>
        <w:keepNext w:val="0"/>
        <w:keepLines w:val="0"/>
        <w:pageBreakBefore w:val="0"/>
        <w:shd w:val="clear" w:color="auto" w:fill="FFFFFF"/>
        <w:kinsoku/>
        <w:wordWrap/>
        <w:overflowPunct/>
        <w:topLinePunct w:val="0"/>
        <w:autoSpaceDE/>
        <w:autoSpaceDN/>
        <w:bidi w:val="0"/>
        <w:spacing w:line="560" w:lineRule="exact"/>
        <w:ind w:left="0" w:leftChars="0" w:right="0" w:rightChars="0" w:firstLine="640" w:firstLineChars="200"/>
        <w:jc w:val="both"/>
        <w:textAlignment w:val="auto"/>
        <w:outlineLvl w:val="9"/>
        <w:rPr>
          <w:rFonts w:ascii="仿宋" w:hAnsi="仿宋" w:eastAsia="仿宋"/>
          <w:color w:val="auto"/>
          <w:sz w:val="32"/>
          <w:szCs w:val="32"/>
        </w:rPr>
      </w:pPr>
      <w:r>
        <w:rPr>
          <w:rFonts w:ascii="仿宋" w:hAnsi="仿宋" w:eastAsia="仿宋"/>
          <w:color w:val="auto"/>
          <w:sz w:val="32"/>
          <w:szCs w:val="32"/>
        </w:rPr>
        <w:t>2. 强化制度执行。切实做好厉行节约工作，全面落实各项管理制度要求，努力降低行政成本。严格公务接待费、差旅费、会议费和培训费审核审批程序，加强对公务用车的管理，</w:t>
      </w:r>
      <w:r>
        <w:rPr>
          <w:rFonts w:hint="eastAsia" w:ascii="仿宋" w:hAnsi="仿宋" w:eastAsia="仿宋"/>
          <w:color w:val="auto"/>
          <w:sz w:val="32"/>
          <w:szCs w:val="32"/>
        </w:rPr>
        <w:t>把</w:t>
      </w:r>
      <w:r>
        <w:rPr>
          <w:rFonts w:ascii="仿宋" w:hAnsi="仿宋" w:eastAsia="仿宋"/>
          <w:color w:val="auto"/>
          <w:sz w:val="32"/>
          <w:szCs w:val="32"/>
        </w:rPr>
        <w:t>“三公”经费较好地控制在预算范围之内。</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720"/>
        <w:jc w:val="left"/>
        <w:textAlignment w:val="auto"/>
        <w:outlineLvl w:val="9"/>
        <w:rPr>
          <w:rFonts w:ascii="仿宋" w:hAnsi="仿宋" w:eastAsia="仿宋" w:cs="宋体"/>
          <w:color w:val="auto"/>
          <w:kern w:val="0"/>
          <w:sz w:val="32"/>
          <w:szCs w:val="32"/>
          <w:lang w:val="en-US" w:eastAsia="zh-CN" w:bidi="ar-SA"/>
        </w:rPr>
      </w:pPr>
      <w:r>
        <w:rPr>
          <w:rFonts w:ascii="仿宋" w:hAnsi="仿宋" w:eastAsia="仿宋" w:cs="宋体"/>
          <w:color w:val="auto"/>
          <w:kern w:val="0"/>
          <w:sz w:val="32"/>
          <w:szCs w:val="32"/>
          <w:lang w:val="en-US" w:eastAsia="zh-CN" w:bidi="ar-SA"/>
        </w:rPr>
        <w:t>3</w:t>
      </w:r>
      <w:r>
        <w:rPr>
          <w:rFonts w:hint="eastAsia" w:ascii="仿宋" w:hAnsi="仿宋" w:eastAsia="仿宋" w:cs="宋体"/>
          <w:color w:val="auto"/>
          <w:kern w:val="0"/>
          <w:sz w:val="32"/>
          <w:szCs w:val="32"/>
          <w:lang w:val="en-US" w:eastAsia="zh-CN" w:bidi="ar-SA"/>
        </w:rPr>
        <w:t>、</w:t>
      </w:r>
      <w:r>
        <w:rPr>
          <w:rFonts w:ascii="仿宋" w:hAnsi="仿宋" w:eastAsia="仿宋" w:cs="宋体"/>
          <w:color w:val="auto"/>
          <w:kern w:val="0"/>
          <w:sz w:val="32"/>
          <w:szCs w:val="32"/>
          <w:lang w:val="en-US" w:eastAsia="zh-CN" w:bidi="ar-SA"/>
        </w:rPr>
        <w:t>资产管理。</w:t>
      </w:r>
      <w:r>
        <w:rPr>
          <w:rFonts w:hint="eastAsia" w:ascii="仿宋" w:hAnsi="仿宋" w:eastAsia="仿宋" w:cs="宋体"/>
          <w:color w:val="auto"/>
          <w:kern w:val="0"/>
          <w:sz w:val="32"/>
          <w:szCs w:val="32"/>
          <w:lang w:val="en-US" w:eastAsia="zh-CN" w:bidi="ar-SA"/>
        </w:rPr>
        <w:t>我</w:t>
      </w:r>
      <w:r>
        <w:rPr>
          <w:rFonts w:ascii="仿宋" w:hAnsi="仿宋" w:eastAsia="仿宋" w:cs="宋体"/>
          <w:color w:val="auto"/>
          <w:kern w:val="0"/>
          <w:sz w:val="32"/>
          <w:szCs w:val="32"/>
          <w:lang w:val="en-US" w:eastAsia="zh-CN" w:bidi="ar-SA"/>
        </w:rPr>
        <w:t>局所有</w:t>
      </w:r>
      <w:r>
        <w:rPr>
          <w:rFonts w:hint="eastAsia" w:ascii="仿宋" w:hAnsi="仿宋" w:eastAsia="仿宋" w:cs="宋体"/>
          <w:color w:val="auto"/>
          <w:kern w:val="0"/>
          <w:sz w:val="32"/>
          <w:szCs w:val="32"/>
          <w:lang w:val="en-US" w:eastAsia="zh-CN" w:bidi="ar-SA"/>
        </w:rPr>
        <w:t>采</w:t>
      </w:r>
      <w:r>
        <w:rPr>
          <w:rFonts w:ascii="仿宋" w:hAnsi="仿宋" w:eastAsia="仿宋" w:cs="宋体"/>
          <w:color w:val="auto"/>
          <w:kern w:val="0"/>
          <w:sz w:val="32"/>
          <w:szCs w:val="32"/>
          <w:lang w:val="en-US" w:eastAsia="zh-CN" w:bidi="ar-SA"/>
        </w:rPr>
        <w:t>买的</w:t>
      </w:r>
      <w:r>
        <w:rPr>
          <w:rFonts w:hint="eastAsia" w:ascii="仿宋" w:hAnsi="仿宋" w:eastAsia="仿宋" w:cs="宋体"/>
          <w:color w:val="auto"/>
          <w:kern w:val="0"/>
          <w:sz w:val="32"/>
          <w:szCs w:val="32"/>
          <w:lang w:val="en-US" w:eastAsia="zh-CN" w:bidi="ar-SA"/>
        </w:rPr>
        <w:t>资产，</w:t>
      </w:r>
      <w:r>
        <w:rPr>
          <w:rFonts w:ascii="仿宋" w:hAnsi="仿宋" w:eastAsia="仿宋" w:cs="宋体"/>
          <w:color w:val="auto"/>
          <w:kern w:val="0"/>
          <w:sz w:val="32"/>
          <w:szCs w:val="32"/>
          <w:lang w:val="en-US" w:eastAsia="zh-CN" w:bidi="ar-SA"/>
        </w:rPr>
        <w:t>都是经过了政府采购，资产的领用由局</w:t>
      </w:r>
      <w:r>
        <w:rPr>
          <w:rFonts w:hint="eastAsia" w:ascii="仿宋" w:hAnsi="仿宋" w:eastAsia="仿宋" w:cs="宋体"/>
          <w:color w:val="auto"/>
          <w:kern w:val="0"/>
          <w:sz w:val="32"/>
          <w:szCs w:val="32"/>
          <w:lang w:val="en-US" w:eastAsia="zh-CN" w:bidi="ar-SA"/>
        </w:rPr>
        <w:t>办公室</w:t>
      </w:r>
      <w:r>
        <w:rPr>
          <w:rFonts w:ascii="仿宋" w:hAnsi="仿宋" w:eastAsia="仿宋" w:cs="宋体"/>
          <w:color w:val="auto"/>
          <w:kern w:val="0"/>
          <w:sz w:val="32"/>
          <w:szCs w:val="32"/>
          <w:lang w:val="en-US" w:eastAsia="zh-CN" w:bidi="ar-SA"/>
        </w:rPr>
        <w:t>负责，资产购买流程合法，管理规范。</w:t>
      </w:r>
      <w:r>
        <w:rPr>
          <w:rFonts w:hint="eastAsia" w:ascii="仿宋" w:hAnsi="仿宋" w:eastAsia="仿宋" w:cs="宋体"/>
          <w:color w:val="auto"/>
          <w:kern w:val="0"/>
          <w:sz w:val="32"/>
          <w:szCs w:val="32"/>
          <w:lang w:val="en-US" w:eastAsia="zh-CN" w:bidi="ar-SA"/>
        </w:rPr>
        <w:t>定期对</w:t>
      </w:r>
      <w:r>
        <w:rPr>
          <w:rFonts w:ascii="仿宋" w:hAnsi="仿宋" w:eastAsia="仿宋" w:cs="宋体"/>
          <w:color w:val="auto"/>
          <w:kern w:val="0"/>
          <w:sz w:val="32"/>
          <w:szCs w:val="32"/>
          <w:lang w:val="en-US" w:eastAsia="zh-CN" w:bidi="ar-SA"/>
        </w:rPr>
        <w:t>资产进行清</w:t>
      </w:r>
      <w:r>
        <w:rPr>
          <w:rFonts w:hint="eastAsia" w:ascii="仿宋" w:hAnsi="仿宋" w:eastAsia="仿宋" w:cs="宋体"/>
          <w:color w:val="auto"/>
          <w:kern w:val="0"/>
          <w:sz w:val="32"/>
          <w:szCs w:val="32"/>
          <w:lang w:val="en-US" w:eastAsia="zh-CN" w:bidi="ar-SA"/>
        </w:rPr>
        <w:t>查</w:t>
      </w:r>
      <w:r>
        <w:rPr>
          <w:rFonts w:ascii="仿宋" w:hAnsi="仿宋" w:eastAsia="仿宋" w:cs="宋体"/>
          <w:color w:val="auto"/>
          <w:kern w:val="0"/>
          <w:sz w:val="32"/>
          <w:szCs w:val="32"/>
          <w:lang w:val="en-US" w:eastAsia="zh-CN" w:bidi="ar-SA"/>
        </w:rPr>
        <w:t>盘点，</w:t>
      </w:r>
      <w:r>
        <w:rPr>
          <w:rFonts w:hint="eastAsia" w:ascii="仿宋" w:hAnsi="仿宋" w:eastAsia="仿宋" w:cs="宋体"/>
          <w:color w:val="auto"/>
          <w:kern w:val="0"/>
          <w:sz w:val="32"/>
          <w:szCs w:val="32"/>
          <w:lang w:val="en-US" w:eastAsia="zh-CN" w:bidi="ar-SA"/>
        </w:rPr>
        <w:t>做到</w:t>
      </w:r>
      <w:r>
        <w:rPr>
          <w:rFonts w:ascii="仿宋" w:hAnsi="仿宋" w:eastAsia="仿宋" w:cs="宋体"/>
          <w:color w:val="auto"/>
          <w:kern w:val="0"/>
          <w:sz w:val="32"/>
          <w:szCs w:val="32"/>
          <w:lang w:val="en-US" w:eastAsia="zh-CN" w:bidi="ar-SA"/>
        </w:rPr>
        <w:t>账实</w:t>
      </w:r>
      <w:r>
        <w:rPr>
          <w:rFonts w:hint="eastAsia" w:ascii="仿宋" w:hAnsi="仿宋" w:eastAsia="仿宋" w:cs="宋体"/>
          <w:color w:val="auto"/>
          <w:kern w:val="0"/>
          <w:sz w:val="32"/>
          <w:szCs w:val="32"/>
          <w:lang w:val="en-US" w:eastAsia="zh-CN" w:bidi="ar-SA"/>
        </w:rPr>
        <w:t>相符</w:t>
      </w:r>
      <w:r>
        <w:rPr>
          <w:rFonts w:ascii="仿宋" w:hAnsi="仿宋" w:eastAsia="仿宋" w:cs="宋体"/>
          <w:color w:val="auto"/>
          <w:kern w:val="0"/>
          <w:sz w:val="32"/>
          <w:szCs w:val="32"/>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560" w:lineRule="exact"/>
        <w:ind w:left="0" w:leftChars="0" w:right="0" w:rightChars="0" w:firstLine="720"/>
        <w:jc w:val="left"/>
        <w:textAlignment w:val="auto"/>
        <w:outlineLvl w:val="9"/>
        <w:rPr>
          <w:rFonts w:ascii="仿宋" w:hAnsi="仿宋" w:eastAsia="仿宋" w:cs="宋体"/>
          <w:color w:val="auto"/>
          <w:kern w:val="0"/>
          <w:sz w:val="32"/>
          <w:szCs w:val="32"/>
          <w:lang w:val="en-US" w:eastAsia="zh-CN" w:bidi="ar-SA"/>
        </w:rPr>
      </w:pPr>
      <w:r>
        <w:rPr>
          <w:rFonts w:ascii="仿宋" w:hAnsi="仿宋" w:eastAsia="仿宋" w:cs="宋体"/>
          <w:color w:val="auto"/>
          <w:kern w:val="0"/>
          <w:sz w:val="32"/>
          <w:szCs w:val="32"/>
          <w:lang w:val="en-US" w:eastAsia="zh-CN" w:bidi="ar-SA"/>
        </w:rPr>
        <w:t>4</w:t>
      </w:r>
      <w:r>
        <w:rPr>
          <w:rFonts w:hint="eastAsia" w:ascii="仿宋" w:hAnsi="仿宋" w:eastAsia="仿宋" w:cs="宋体"/>
          <w:color w:val="auto"/>
          <w:kern w:val="0"/>
          <w:sz w:val="32"/>
          <w:szCs w:val="32"/>
          <w:lang w:val="en-US" w:eastAsia="zh-CN" w:bidi="ar-SA"/>
        </w:rPr>
        <w:t>、</w:t>
      </w:r>
      <w:r>
        <w:rPr>
          <w:rFonts w:ascii="仿宋" w:hAnsi="仿宋" w:eastAsia="仿宋" w:cs="宋体"/>
          <w:color w:val="auto"/>
          <w:kern w:val="0"/>
          <w:sz w:val="32"/>
          <w:szCs w:val="32"/>
          <w:lang w:val="en-US" w:eastAsia="zh-CN" w:bidi="ar-SA"/>
        </w:rPr>
        <w:t>信息公开情况。</w:t>
      </w:r>
      <w:r>
        <w:rPr>
          <w:rFonts w:hint="eastAsia" w:ascii="仿宋" w:hAnsi="仿宋" w:eastAsia="仿宋" w:cs="宋体"/>
          <w:color w:val="auto"/>
          <w:kern w:val="0"/>
          <w:sz w:val="32"/>
          <w:szCs w:val="32"/>
          <w:lang w:val="en-US" w:eastAsia="zh-CN" w:bidi="ar-SA"/>
        </w:rPr>
        <w:t>严格</w:t>
      </w:r>
      <w:r>
        <w:rPr>
          <w:rFonts w:ascii="仿宋" w:hAnsi="仿宋" w:eastAsia="仿宋" w:cs="宋体"/>
          <w:color w:val="auto"/>
          <w:kern w:val="0"/>
          <w:sz w:val="32"/>
          <w:szCs w:val="32"/>
          <w:lang w:val="en-US" w:eastAsia="zh-CN" w:bidi="ar-SA"/>
        </w:rPr>
        <w:t>按照</w:t>
      </w:r>
      <w:r>
        <w:rPr>
          <w:rFonts w:hint="eastAsia" w:ascii="仿宋" w:hAnsi="仿宋" w:eastAsia="仿宋" w:cs="宋体"/>
          <w:color w:val="auto"/>
          <w:kern w:val="0"/>
          <w:sz w:val="32"/>
          <w:szCs w:val="32"/>
          <w:lang w:val="en-US" w:eastAsia="zh-CN" w:bidi="ar-SA"/>
        </w:rPr>
        <w:t>预决算信息</w:t>
      </w:r>
      <w:r>
        <w:rPr>
          <w:rFonts w:ascii="仿宋" w:hAnsi="仿宋" w:eastAsia="仿宋" w:cs="宋体"/>
          <w:color w:val="auto"/>
          <w:kern w:val="0"/>
          <w:sz w:val="32"/>
          <w:szCs w:val="32"/>
          <w:lang w:val="en-US" w:eastAsia="zh-CN" w:bidi="ar-SA"/>
        </w:rPr>
        <w:t>公开原则，在每年预决算下达的</w:t>
      </w:r>
      <w:r>
        <w:rPr>
          <w:rFonts w:hint="eastAsia" w:ascii="仿宋" w:hAnsi="仿宋" w:eastAsia="仿宋" w:cs="宋体"/>
          <w:color w:val="auto"/>
          <w:kern w:val="0"/>
          <w:sz w:val="32"/>
          <w:szCs w:val="32"/>
          <w:lang w:val="en-US" w:eastAsia="zh-CN" w:bidi="ar-SA"/>
        </w:rPr>
        <w:t>20天</w:t>
      </w:r>
      <w:r>
        <w:rPr>
          <w:rFonts w:ascii="仿宋" w:hAnsi="仿宋" w:eastAsia="仿宋" w:cs="宋体"/>
          <w:color w:val="auto"/>
          <w:kern w:val="0"/>
          <w:sz w:val="32"/>
          <w:szCs w:val="32"/>
          <w:lang w:val="en-US" w:eastAsia="zh-CN" w:bidi="ar-SA"/>
        </w:rPr>
        <w:t>内，在</w:t>
      </w:r>
      <w:r>
        <w:rPr>
          <w:rFonts w:hint="eastAsia" w:ascii="仿宋" w:hAnsi="仿宋" w:eastAsia="仿宋" w:cs="宋体"/>
          <w:color w:val="auto"/>
          <w:kern w:val="0"/>
          <w:sz w:val="32"/>
          <w:szCs w:val="32"/>
          <w:lang w:val="en-US" w:eastAsia="zh-CN" w:bidi="ar-SA"/>
        </w:rPr>
        <w:t>县</w:t>
      </w:r>
      <w:r>
        <w:rPr>
          <w:rFonts w:ascii="仿宋" w:hAnsi="仿宋" w:eastAsia="仿宋" w:cs="宋体"/>
          <w:color w:val="auto"/>
          <w:kern w:val="0"/>
          <w:sz w:val="32"/>
          <w:szCs w:val="32"/>
          <w:lang w:val="en-US" w:eastAsia="zh-CN" w:bidi="ar-SA"/>
        </w:rPr>
        <w:t>政府政府网站进行了公开。</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顺利完成了全县的各项统计调查任务，按时发布了全县国民经济和社会发展情况的统计信息；提升了统计水平，加强了统计队伍建设，为全县经济社会发展提供了优质高效的统计服务。</w:t>
      </w:r>
    </w:p>
    <w:p>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pPr>
        <w:widowControl/>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color w:val="000000"/>
          <w:kern w:val="0"/>
          <w:sz w:val="32"/>
          <w:szCs w:val="32"/>
          <w:shd w:val="clear" w:color="auto" w:fill="FFFFFF"/>
          <w:lang w:val="zh-CN"/>
        </w:rPr>
        <w:t>（一）评价结论。</w:t>
      </w:r>
    </w:p>
    <w:p>
      <w:pPr>
        <w:widowControl/>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从整体上看，2019年我局资金维护决策正确，资金管理规范，政策决策有力，有效发挥了财政资金使用效率。在人员经费支出上，严格执行县委、</w:t>
      </w:r>
      <w:r>
        <w:rPr>
          <w:rFonts w:hint="eastAsia" w:ascii="仿宋_GB2312" w:hAnsi="宋体" w:eastAsia="仿宋_GB2312" w:cs="宋体"/>
          <w:color w:val="000000"/>
          <w:kern w:val="0"/>
          <w:sz w:val="32"/>
          <w:szCs w:val="32"/>
          <w:shd w:val="clear" w:color="auto" w:fill="FFFFFF"/>
          <w:lang w:val="en-US" w:eastAsia="zh-CN"/>
        </w:rPr>
        <w:t>县</w:t>
      </w:r>
      <w:r>
        <w:rPr>
          <w:rFonts w:hint="eastAsia" w:ascii="仿宋_GB2312" w:hAnsi="宋体" w:eastAsia="仿宋_GB2312" w:cs="宋体"/>
          <w:color w:val="000000"/>
          <w:kern w:val="0"/>
          <w:sz w:val="32"/>
          <w:szCs w:val="32"/>
          <w:shd w:val="clear" w:color="auto" w:fill="FFFFFF"/>
          <w:lang w:val="zh-CN"/>
        </w:rPr>
        <w:t>政府的各项制度。在项目经费的的使用上，严格按照项目资金实施方案执行。三公经费的使用严格按照预算执行。</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 xml:space="preserve">   （二）</w:t>
      </w:r>
      <w:r>
        <w:rPr>
          <w:rFonts w:hint="eastAsia" w:ascii="仿宋_GB2312" w:hAnsi="宋体" w:eastAsia="仿宋_GB2312" w:cs="宋体"/>
          <w:color w:val="000000"/>
          <w:kern w:val="0"/>
          <w:sz w:val="32"/>
          <w:szCs w:val="32"/>
          <w:shd w:val="clear" w:color="auto" w:fill="FFFFFF"/>
          <w:lang w:val="zh-CN"/>
        </w:rPr>
        <w:t>存在问题。</w:t>
      </w:r>
    </w:p>
    <w:p>
      <w:pPr>
        <w:widowControl/>
        <w:numPr>
          <w:ilvl w:val="0"/>
          <w:numId w:val="0"/>
        </w:numPr>
        <w:adjustRightInd w:val="0"/>
        <w:snapToGrid w:val="0"/>
        <w:spacing w:line="580" w:lineRule="exact"/>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 xml:space="preserve">    </w:t>
      </w:r>
      <w:r>
        <w:rPr>
          <w:rFonts w:hint="eastAsia" w:ascii="仿宋_GB2312" w:hAnsi="宋体" w:eastAsia="仿宋_GB2312" w:cs="宋体"/>
          <w:color w:val="000000"/>
          <w:kern w:val="0"/>
          <w:sz w:val="32"/>
          <w:szCs w:val="32"/>
          <w:shd w:val="clear" w:color="auto" w:fill="FFFFFF"/>
          <w:lang w:val="zh-CN"/>
        </w:rPr>
        <w:t>主要存在的问题是在财政预算方面还有一些无法预计和列入年初预算的项目支出，需要在年度中间进行调整、预算执行率有待进一步提高等问题，需要整改。</w:t>
      </w:r>
    </w:p>
    <w:p>
      <w:pPr>
        <w:widowControl/>
        <w:numPr>
          <w:ilvl w:val="0"/>
          <w:numId w:val="9"/>
        </w:numPr>
        <w:adjustRightInd w:val="0"/>
        <w:snapToGrid w:val="0"/>
        <w:spacing w:line="580" w:lineRule="exact"/>
        <w:ind w:firstLine="640" w:firstLineChars="200"/>
        <w:contextualSpacing/>
        <w:jc w:val="left"/>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改进建议。</w:t>
      </w:r>
    </w:p>
    <w:p>
      <w:pPr>
        <w:spacing w:line="580" w:lineRule="exact"/>
        <w:ind w:firstLine="640" w:firstLineChars="200"/>
        <w:rPr>
          <w:rStyle w:val="27"/>
          <w:rFonts w:ascii="黑体" w:hAnsi="黑体" w:eastAsia="黑体"/>
          <w:b w:val="0"/>
        </w:rPr>
      </w:pPr>
      <w:r>
        <w:rPr>
          <w:rFonts w:hint="eastAsia" w:ascii="仿宋_GB2312" w:hAnsi="宋体" w:eastAsia="仿宋_GB2312" w:cs="宋体"/>
          <w:color w:val="000000"/>
          <w:kern w:val="0"/>
          <w:sz w:val="32"/>
          <w:szCs w:val="32"/>
          <w:shd w:val="clear" w:color="auto" w:fill="FFFFFF"/>
          <w:lang w:val="en-US" w:eastAsia="zh-CN"/>
        </w:rPr>
        <w:t>加强年初预算的编制工作，提高预算编制的准确性和细化性。</w:t>
      </w:r>
    </w:p>
    <w:p>
      <w:pPr>
        <w:spacing w:line="600" w:lineRule="exact"/>
        <w:jc w:val="center"/>
        <w:outlineLvl w:val="0"/>
        <w:rPr>
          <w:rStyle w:val="27"/>
          <w:rFonts w:ascii="黑体" w:hAnsi="黑体" w:eastAsia="黑体"/>
          <w:b w:val="0"/>
        </w:rPr>
      </w:pPr>
      <w:bookmarkStart w:id="58" w:name="_Toc15396618"/>
      <w:r>
        <w:rPr>
          <w:rFonts w:hint="eastAsia" w:ascii="黑体" w:hAnsi="黑体" w:eastAsia="黑体"/>
          <w:color w:val="000000"/>
          <w:sz w:val="44"/>
          <w:szCs w:val="44"/>
        </w:rPr>
        <w:t>第</w:t>
      </w:r>
      <w:r>
        <w:rPr>
          <w:rStyle w:val="27"/>
          <w:rFonts w:hint="eastAsia" w:ascii="黑体" w:hAnsi="黑体" w:eastAsia="黑体"/>
          <w:b w:val="0"/>
        </w:rPr>
        <w:t>五部分 附表</w:t>
      </w:r>
      <w:bookmarkEnd w:id="57"/>
      <w:bookmarkEnd w:id="58"/>
    </w:p>
    <w:p>
      <w:pPr>
        <w:spacing w:line="600" w:lineRule="exact"/>
        <w:jc w:val="center"/>
        <w:outlineLvl w:val="0"/>
        <w:rPr>
          <w:rFonts w:ascii="仿宋" w:hAnsi="仿宋" w:eastAsia="仿宋"/>
          <w:b/>
          <w:color w:val="000000"/>
          <w:sz w:val="44"/>
          <w:szCs w:val="44"/>
        </w:rPr>
      </w:pPr>
    </w:p>
    <w:p>
      <w:pPr>
        <w:pStyle w:val="3"/>
        <w:rPr>
          <w:rFonts w:ascii="仿宋" w:hAnsi="仿宋" w:eastAsia="仿宋"/>
          <w:color w:val="000000"/>
        </w:rPr>
      </w:pPr>
      <w:bookmarkStart w:id="59" w:name="_Toc15396619"/>
      <w:r>
        <w:rPr>
          <w:rFonts w:hint="eastAsia" w:ascii="仿宋" w:hAnsi="仿宋" w:eastAsia="仿宋"/>
          <w:b w:val="0"/>
          <w:color w:val="000000"/>
        </w:rPr>
        <w:t>一、收</w:t>
      </w:r>
      <w:r>
        <w:rPr>
          <w:rStyle w:val="28"/>
          <w:rFonts w:hint="eastAsia" w:ascii="仿宋" w:hAnsi="仿宋" w:eastAsia="仿宋"/>
          <w:b w:val="0"/>
          <w:bCs w:val="0"/>
        </w:rPr>
        <w:t>入支出决算总表</w:t>
      </w:r>
      <w:bookmarkEnd w:id="59"/>
    </w:p>
    <w:p>
      <w:pPr>
        <w:pStyle w:val="3"/>
        <w:rPr>
          <w:rFonts w:ascii="仿宋" w:hAnsi="仿宋" w:eastAsia="仿宋"/>
          <w:color w:val="000000"/>
        </w:rPr>
      </w:pPr>
      <w:bookmarkStart w:id="60" w:name="_Toc15396620"/>
      <w:r>
        <w:rPr>
          <w:rFonts w:hint="eastAsia" w:ascii="仿宋" w:hAnsi="仿宋" w:eastAsia="仿宋"/>
          <w:b w:val="0"/>
          <w:color w:val="000000"/>
        </w:rPr>
        <w:t>二、收</w:t>
      </w:r>
      <w:r>
        <w:rPr>
          <w:rStyle w:val="28"/>
          <w:rFonts w:hint="eastAsia" w:ascii="仿宋" w:hAnsi="仿宋" w:eastAsia="仿宋"/>
          <w:b w:val="0"/>
          <w:bCs w:val="0"/>
        </w:rPr>
        <w:t>入决算表</w:t>
      </w:r>
      <w:bookmarkEnd w:id="60"/>
    </w:p>
    <w:p>
      <w:pPr>
        <w:pStyle w:val="3"/>
        <w:rPr>
          <w:rFonts w:ascii="仿宋" w:hAnsi="仿宋" w:eastAsia="仿宋"/>
          <w:color w:val="000000"/>
        </w:rPr>
      </w:pPr>
      <w:bookmarkStart w:id="61" w:name="_Toc15396621"/>
      <w:r>
        <w:rPr>
          <w:rStyle w:val="28"/>
          <w:rFonts w:hint="eastAsia" w:ascii="仿宋" w:hAnsi="仿宋" w:eastAsia="仿宋"/>
          <w:b w:val="0"/>
          <w:bCs w:val="0"/>
        </w:rPr>
        <w:t>三、</w:t>
      </w:r>
      <w:r>
        <w:rPr>
          <w:rFonts w:hint="eastAsia" w:ascii="仿宋" w:hAnsi="仿宋" w:eastAsia="仿宋"/>
          <w:b w:val="0"/>
          <w:color w:val="000000"/>
        </w:rPr>
        <w:t>支</w:t>
      </w:r>
      <w:r>
        <w:rPr>
          <w:rStyle w:val="28"/>
          <w:rFonts w:hint="eastAsia" w:ascii="仿宋" w:hAnsi="仿宋" w:eastAsia="仿宋"/>
          <w:b w:val="0"/>
          <w:bCs w:val="0"/>
        </w:rPr>
        <w:t>出决算表</w:t>
      </w:r>
      <w:bookmarkEnd w:id="61"/>
    </w:p>
    <w:p>
      <w:pPr>
        <w:pStyle w:val="3"/>
        <w:rPr>
          <w:rFonts w:ascii="仿宋" w:hAnsi="仿宋" w:eastAsia="仿宋"/>
          <w:b w:val="0"/>
          <w:color w:val="000000"/>
        </w:rPr>
      </w:pPr>
      <w:bookmarkStart w:id="62" w:name="_Toc15396622"/>
      <w:r>
        <w:rPr>
          <w:rStyle w:val="28"/>
          <w:rFonts w:hint="eastAsia" w:ascii="仿宋" w:hAnsi="仿宋" w:eastAsia="仿宋"/>
          <w:b w:val="0"/>
          <w:bCs w:val="0"/>
        </w:rPr>
        <w:t>四、</w:t>
      </w:r>
      <w:r>
        <w:rPr>
          <w:rFonts w:hint="eastAsia" w:ascii="仿宋" w:hAnsi="仿宋" w:eastAsia="仿宋"/>
          <w:b w:val="0"/>
          <w:color w:val="000000"/>
        </w:rPr>
        <w:t>财</w:t>
      </w:r>
      <w:r>
        <w:rPr>
          <w:rStyle w:val="28"/>
          <w:rFonts w:hint="eastAsia" w:ascii="仿宋" w:hAnsi="仿宋" w:eastAsia="仿宋"/>
          <w:b w:val="0"/>
          <w:bCs w:val="0"/>
        </w:rPr>
        <w:t>政拨款收入支出决算总表</w:t>
      </w:r>
      <w:bookmarkEnd w:id="62"/>
    </w:p>
    <w:p>
      <w:pPr>
        <w:pStyle w:val="3"/>
        <w:rPr>
          <w:rStyle w:val="28"/>
          <w:rFonts w:ascii="仿宋" w:hAnsi="仿宋" w:eastAsia="仿宋"/>
          <w:b w:val="0"/>
          <w:bCs w:val="0"/>
        </w:rPr>
      </w:pPr>
      <w:bookmarkStart w:id="63" w:name="_Toc15396623"/>
      <w:r>
        <w:rPr>
          <w:rStyle w:val="28"/>
          <w:rFonts w:hint="eastAsia" w:ascii="仿宋" w:hAnsi="仿宋" w:eastAsia="仿宋"/>
          <w:b w:val="0"/>
          <w:bCs w:val="0"/>
        </w:rPr>
        <w:t>五、</w:t>
      </w:r>
      <w:r>
        <w:rPr>
          <w:rFonts w:hint="eastAsia" w:ascii="仿宋" w:hAnsi="仿宋" w:eastAsia="仿宋"/>
          <w:b w:val="0"/>
          <w:color w:val="000000"/>
        </w:rPr>
        <w:t>财</w:t>
      </w:r>
      <w:r>
        <w:rPr>
          <w:rStyle w:val="28"/>
          <w:rFonts w:hint="eastAsia" w:ascii="仿宋" w:hAnsi="仿宋" w:eastAsia="仿宋"/>
          <w:b w:val="0"/>
          <w:bCs w:val="0"/>
        </w:rPr>
        <w:t>政拨款支出决算明细表</w:t>
      </w:r>
      <w:bookmarkEnd w:id="63"/>
      <w:bookmarkStart w:id="64" w:name="_Toc15396624"/>
    </w:p>
    <w:p>
      <w:pPr>
        <w:pStyle w:val="3"/>
        <w:rPr>
          <w:rFonts w:ascii="仿宋" w:hAnsi="仿宋" w:eastAsia="仿宋"/>
          <w:color w:val="000000"/>
        </w:rPr>
      </w:pPr>
      <w:r>
        <w:rPr>
          <w:rStyle w:val="28"/>
          <w:rFonts w:hint="eastAsia" w:ascii="仿宋" w:hAnsi="仿宋" w:eastAsia="仿宋"/>
          <w:b w:val="0"/>
          <w:bCs w:val="0"/>
        </w:rPr>
        <w:t>六、</w:t>
      </w:r>
      <w:r>
        <w:rPr>
          <w:rFonts w:hint="eastAsia" w:ascii="仿宋" w:hAnsi="仿宋" w:eastAsia="仿宋"/>
          <w:b w:val="0"/>
          <w:color w:val="000000"/>
        </w:rPr>
        <w:t>一</w:t>
      </w:r>
      <w:r>
        <w:rPr>
          <w:rStyle w:val="28"/>
          <w:rFonts w:hint="eastAsia" w:ascii="仿宋" w:hAnsi="仿宋" w:eastAsia="仿宋"/>
          <w:b w:val="0"/>
          <w:bCs w:val="0"/>
        </w:rPr>
        <w:t>般公共预算财政拨款支出决算表</w:t>
      </w:r>
      <w:bookmarkEnd w:id="64"/>
    </w:p>
    <w:p>
      <w:pPr>
        <w:pStyle w:val="3"/>
        <w:rPr>
          <w:rFonts w:ascii="仿宋" w:hAnsi="仿宋" w:eastAsia="仿宋"/>
          <w:color w:val="000000"/>
        </w:rPr>
      </w:pPr>
      <w:bookmarkStart w:id="65" w:name="_Toc15396625"/>
      <w:r>
        <w:rPr>
          <w:rStyle w:val="28"/>
          <w:rFonts w:hint="eastAsia" w:ascii="仿宋" w:hAnsi="仿宋" w:eastAsia="仿宋"/>
          <w:b w:val="0"/>
          <w:bCs w:val="0"/>
        </w:rPr>
        <w:t>七、</w:t>
      </w:r>
      <w:r>
        <w:rPr>
          <w:rFonts w:hint="eastAsia" w:ascii="仿宋" w:hAnsi="仿宋" w:eastAsia="仿宋"/>
          <w:b w:val="0"/>
          <w:color w:val="000000"/>
        </w:rPr>
        <w:t>一</w:t>
      </w:r>
      <w:r>
        <w:rPr>
          <w:rStyle w:val="28"/>
          <w:rFonts w:hint="eastAsia" w:ascii="仿宋" w:hAnsi="仿宋" w:eastAsia="仿宋"/>
          <w:b w:val="0"/>
          <w:bCs w:val="0"/>
        </w:rPr>
        <w:t>般公共预算财政拨款支出决算明细表</w:t>
      </w:r>
      <w:bookmarkEnd w:id="65"/>
    </w:p>
    <w:p>
      <w:pPr>
        <w:pStyle w:val="3"/>
        <w:rPr>
          <w:rFonts w:ascii="仿宋" w:hAnsi="仿宋" w:eastAsia="仿宋"/>
          <w:color w:val="000000"/>
        </w:rPr>
      </w:pPr>
      <w:bookmarkStart w:id="66" w:name="_Toc15396626"/>
      <w:r>
        <w:rPr>
          <w:rStyle w:val="28"/>
          <w:rFonts w:hint="eastAsia" w:ascii="仿宋" w:hAnsi="仿宋" w:eastAsia="仿宋"/>
          <w:b w:val="0"/>
          <w:bCs w:val="0"/>
        </w:rPr>
        <w:t>八、</w:t>
      </w:r>
      <w:r>
        <w:rPr>
          <w:rFonts w:hint="eastAsia" w:ascii="仿宋" w:hAnsi="仿宋" w:eastAsia="仿宋"/>
          <w:b w:val="0"/>
          <w:color w:val="000000"/>
        </w:rPr>
        <w:t>一</w:t>
      </w:r>
      <w:r>
        <w:rPr>
          <w:rStyle w:val="28"/>
          <w:rFonts w:hint="eastAsia" w:ascii="仿宋" w:hAnsi="仿宋" w:eastAsia="仿宋"/>
          <w:b w:val="0"/>
          <w:bCs w:val="0"/>
        </w:rPr>
        <w:t>般公共预算财政拨款基本支出决算表</w:t>
      </w:r>
      <w:bookmarkEnd w:id="66"/>
    </w:p>
    <w:p>
      <w:pPr>
        <w:pStyle w:val="3"/>
        <w:rPr>
          <w:rFonts w:ascii="仿宋" w:hAnsi="仿宋" w:eastAsia="仿宋"/>
          <w:color w:val="000000"/>
        </w:rPr>
      </w:pPr>
      <w:bookmarkStart w:id="67" w:name="_Toc15396627"/>
      <w:r>
        <w:rPr>
          <w:rStyle w:val="28"/>
          <w:rFonts w:hint="eastAsia" w:ascii="仿宋" w:hAnsi="仿宋" w:eastAsia="仿宋"/>
          <w:b w:val="0"/>
          <w:bCs w:val="0"/>
        </w:rPr>
        <w:t>九、</w:t>
      </w:r>
      <w:r>
        <w:rPr>
          <w:rFonts w:hint="eastAsia" w:ascii="仿宋" w:hAnsi="仿宋" w:eastAsia="仿宋"/>
          <w:b w:val="0"/>
          <w:color w:val="000000"/>
        </w:rPr>
        <w:t>一</w:t>
      </w:r>
      <w:r>
        <w:rPr>
          <w:rStyle w:val="28"/>
          <w:rFonts w:hint="eastAsia" w:ascii="仿宋" w:hAnsi="仿宋" w:eastAsia="仿宋"/>
          <w:b w:val="0"/>
          <w:bCs w:val="0"/>
        </w:rPr>
        <w:t>般公共预算财政拨款项目支出决算表</w:t>
      </w:r>
      <w:bookmarkEnd w:id="67"/>
    </w:p>
    <w:p>
      <w:pPr>
        <w:pStyle w:val="3"/>
        <w:rPr>
          <w:rFonts w:ascii="仿宋" w:hAnsi="仿宋" w:eastAsia="仿宋"/>
          <w:color w:val="000000"/>
        </w:rPr>
      </w:pPr>
      <w:bookmarkStart w:id="68" w:name="_Toc15396628"/>
      <w:r>
        <w:rPr>
          <w:rStyle w:val="28"/>
          <w:rFonts w:hint="eastAsia" w:ascii="仿宋" w:hAnsi="仿宋" w:eastAsia="仿宋"/>
          <w:b w:val="0"/>
          <w:bCs w:val="0"/>
        </w:rPr>
        <w:t>十、</w:t>
      </w:r>
      <w:r>
        <w:rPr>
          <w:rFonts w:hint="eastAsia" w:ascii="仿宋" w:hAnsi="仿宋" w:eastAsia="仿宋"/>
          <w:b w:val="0"/>
          <w:color w:val="000000"/>
        </w:rPr>
        <w:t>一</w:t>
      </w:r>
      <w:r>
        <w:rPr>
          <w:rStyle w:val="28"/>
          <w:rFonts w:hint="eastAsia" w:ascii="仿宋" w:hAnsi="仿宋" w:eastAsia="仿宋"/>
          <w:b w:val="0"/>
          <w:bCs w:val="0"/>
        </w:rPr>
        <w:t>般公共预算财政拨款“三公”经费支出决算表</w:t>
      </w:r>
      <w:bookmarkEnd w:id="68"/>
    </w:p>
    <w:p>
      <w:pPr>
        <w:pStyle w:val="3"/>
        <w:rPr>
          <w:rFonts w:ascii="仿宋" w:hAnsi="仿宋" w:eastAsia="仿宋"/>
          <w:color w:val="000000"/>
        </w:rPr>
      </w:pPr>
      <w:bookmarkStart w:id="69" w:name="_Toc15396629"/>
      <w:r>
        <w:rPr>
          <w:rStyle w:val="28"/>
          <w:rFonts w:hint="eastAsia" w:ascii="仿宋" w:hAnsi="仿宋" w:eastAsia="仿宋"/>
          <w:b w:val="0"/>
          <w:bCs w:val="0"/>
        </w:rPr>
        <w:t>十一、</w:t>
      </w:r>
      <w:r>
        <w:rPr>
          <w:rFonts w:hint="eastAsia" w:ascii="仿宋" w:hAnsi="仿宋" w:eastAsia="仿宋"/>
          <w:b w:val="0"/>
          <w:color w:val="000000"/>
        </w:rPr>
        <w:t>政</w:t>
      </w:r>
      <w:r>
        <w:rPr>
          <w:rStyle w:val="28"/>
          <w:rFonts w:hint="eastAsia" w:ascii="仿宋" w:hAnsi="仿宋" w:eastAsia="仿宋"/>
          <w:b w:val="0"/>
          <w:bCs w:val="0"/>
        </w:rPr>
        <w:t>府性基金预算财政拨款收入支出决算表</w:t>
      </w:r>
      <w:bookmarkEnd w:id="69"/>
    </w:p>
    <w:p>
      <w:pPr>
        <w:pStyle w:val="3"/>
        <w:rPr>
          <w:rFonts w:ascii="仿宋" w:hAnsi="仿宋" w:eastAsia="仿宋"/>
          <w:color w:val="000000"/>
        </w:rPr>
      </w:pPr>
      <w:bookmarkStart w:id="70" w:name="_Toc15396630"/>
      <w:r>
        <w:rPr>
          <w:rStyle w:val="28"/>
          <w:rFonts w:hint="eastAsia" w:ascii="仿宋" w:hAnsi="仿宋" w:eastAsia="仿宋"/>
          <w:b w:val="0"/>
          <w:bCs w:val="0"/>
        </w:rPr>
        <w:t>十二、</w:t>
      </w:r>
      <w:r>
        <w:rPr>
          <w:rFonts w:hint="eastAsia" w:ascii="仿宋" w:hAnsi="仿宋" w:eastAsia="仿宋"/>
          <w:b w:val="0"/>
          <w:color w:val="000000"/>
        </w:rPr>
        <w:t>政</w:t>
      </w:r>
      <w:r>
        <w:rPr>
          <w:rStyle w:val="28"/>
          <w:rFonts w:hint="eastAsia" w:ascii="仿宋" w:hAnsi="仿宋" w:eastAsia="仿宋"/>
          <w:b w:val="0"/>
          <w:bCs w:val="0"/>
        </w:rPr>
        <w:t>府性基金预算财政拨款“三公”经费支出决算表</w:t>
      </w:r>
      <w:bookmarkEnd w:id="70"/>
    </w:p>
    <w:p>
      <w:pPr>
        <w:pStyle w:val="3"/>
        <w:rPr>
          <w:rFonts w:ascii="仿宋" w:hAnsi="仿宋" w:eastAsia="仿宋"/>
          <w:color w:val="000000" w:themeColor="text1"/>
        </w:rPr>
      </w:pPr>
      <w:bookmarkStart w:id="71" w:name="_Toc15396631"/>
      <w:r>
        <w:rPr>
          <w:rStyle w:val="28"/>
          <w:rFonts w:hint="eastAsia" w:ascii="仿宋" w:hAnsi="仿宋" w:eastAsia="仿宋"/>
          <w:b w:val="0"/>
          <w:bCs w:val="0"/>
        </w:rPr>
        <w:t>十三、</w:t>
      </w:r>
      <w:r>
        <w:rPr>
          <w:rFonts w:hint="eastAsia" w:ascii="仿宋" w:hAnsi="仿宋" w:eastAsia="仿宋"/>
          <w:b w:val="0"/>
          <w:color w:val="000000"/>
        </w:rPr>
        <w:t>国</w:t>
      </w:r>
      <w:r>
        <w:rPr>
          <w:rStyle w:val="28"/>
          <w:rFonts w:hint="eastAsia" w:ascii="仿宋" w:hAnsi="仿宋" w:eastAsia="仿宋"/>
          <w:b w:val="0"/>
          <w:bCs w:val="0"/>
        </w:rPr>
        <w:t>有资本经营预算支出决算表</w:t>
      </w:r>
      <w:bookmarkEnd w:id="71"/>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00002FF" w:usb1="4000ACFF" w:usb2="00000001"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00002FF" w:usb1="4000ACFF" w:usb2="00000001"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00002FF" w:usb1="4000ACFF" w:usb2="00000001"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script"/>
    <w:pitch w:val="default"/>
    <w:sig w:usb0="00000000" w:usb1="00000000" w:usb2="00000010" w:usb3="00000000" w:csb0="00040000" w:csb1="00000000"/>
  </w:font>
  <w:font w:name="黑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CF3C52" w:usb2="00000016" w:usb3="00000000" w:csb0="0004001F" w:csb1="00000000"/>
  </w:font>
  <w:font w:name="微软雅黑">
    <w:panose1 w:val="020B0503020204020204"/>
    <w:charset w:val="86"/>
    <w:family w:val="script"/>
    <w:pitch w:val="default"/>
    <w:sig w:usb0="80000287" w:usb1="28CF3C52" w:usb2="00000016" w:usb3="00000000" w:csb0="0004001F" w:csb1="00000000"/>
  </w:font>
  <w:font w:name="Arial">
    <w:panose1 w:val="020B0604020202020204"/>
    <w:charset w:val="00"/>
    <w:family w:val="auto"/>
    <w:pitch w:val="default"/>
    <w:sig w:usb0="E0002AFF" w:usb1="C0007843" w:usb2="00000009" w:usb3="00000000" w:csb0="400001FF" w:csb1="FFFF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00" w:usb3="00000000" w:csb0="00040000" w:csb1="00000000"/>
  </w:font>
  <w:font w:name="仿宋">
    <w:panose1 w:val="02010609060101010101"/>
    <w:charset w:val="86"/>
    <w:family w:val="swiss"/>
    <w:pitch w:val="default"/>
    <w:sig w:usb0="800002BF" w:usb1="38CF7CFA" w:usb2="00000016" w:usb3="00000000" w:csb0="00040001" w:csb1="00000000"/>
  </w:font>
  <w:font w:name="方正小标宋简体">
    <w:altName w:val="微软雅黑"/>
    <w:panose1 w:val="02010601030101010101"/>
    <w:charset w:val="86"/>
    <w:family w:val="auto"/>
    <w:pitch w:val="default"/>
    <w:sig w:usb0="00000000" w:usb1="00000000" w:usb2="00000000" w:usb3="00000000" w:csb0="00040000" w:csb1="00000000"/>
  </w:font>
  <w:font w:name="仿宋_GB2312">
    <w:altName w:val="仿宋"/>
    <w:panose1 w:val="00000000000000000000"/>
    <w:charset w:val="86"/>
    <w:family w:val="decorative"/>
    <w:pitch w:val="default"/>
    <w:sig w:usb0="00000000" w:usb1="00000000" w:usb2="00000010" w:usb3="00000000" w:csb0="00040000" w:csb1="00000000"/>
  </w:font>
  <w:font w:name="微软雅黑">
    <w:panose1 w:val="020B0503020204020204"/>
    <w:charset w:val="86"/>
    <w:family w:val="roman"/>
    <w:pitch w:val="default"/>
    <w:sig w:usb0="80000287" w:usb1="28CF3C52" w:usb2="00000016" w:usb3="00000000" w:csb0="0004001F" w:csb1="00000000"/>
  </w:font>
  <w:font w:name="黑体">
    <w:panose1 w:val="02010609060101010101"/>
    <w:charset w:val="86"/>
    <w:family w:val="decorative"/>
    <w:pitch w:val="default"/>
    <w:sig w:usb0="800002BF" w:usb1="38CF7CFA" w:usb2="00000016" w:usb3="00000000" w:csb0="00040001" w:csb1="00000000"/>
  </w:font>
  <w:font w:name="楷体">
    <w:panose1 w:val="02010609060101010101"/>
    <w:charset w:val="86"/>
    <w:family w:val="decorative"/>
    <w:pitch w:val="default"/>
    <w:sig w:usb0="800002BF" w:usb1="38CF7CFA" w:usb2="00000016" w:usb3="00000000" w:csb0="00040001" w:csb1="00000000"/>
  </w:font>
  <w:font w:name="仿宋">
    <w:panose1 w:val="02010609060101010101"/>
    <w:charset w:val="86"/>
    <w:family w:val="decorative"/>
    <w:pitch w:val="default"/>
    <w:sig w:usb0="800002BF" w:usb1="38CF7CFA" w:usb2="00000016" w:usb3="00000000" w:csb0="00040001" w:csb1="00000000"/>
  </w:font>
  <w:font w:name="Calibri Light">
    <w:panose1 w:val="020F0302020204030204"/>
    <w:charset w:val="00"/>
    <w:family w:val="roman"/>
    <w:pitch w:val="default"/>
    <w:sig w:usb0="A00002EF" w:usb1="4000207B" w:usb2="00000000" w:usb3="00000000" w:csb0="2000019F" w:csb1="00000000"/>
  </w:font>
  <w:font w:name="微软雅黑">
    <w:panose1 w:val="020B0503020204020204"/>
    <w:charset w:val="86"/>
    <w:family w:val="swiss"/>
    <w:pitch w:val="default"/>
    <w:sig w:usb0="80000287" w:usb1="28CF3C52" w:usb2="00000016" w:usb3="00000000" w:csb0="0004001F" w:csb1="00000000"/>
  </w:font>
  <w:font w:name="华文仿宋">
    <w:altName w:val="仿宋"/>
    <w:panose1 w:val="02010600040101010101"/>
    <w:charset w:val="86"/>
    <w:family w:val="auto"/>
    <w:pitch w:val="default"/>
    <w:sig w:usb0="00000000" w:usb1="00000000" w:usb2="00000010" w:usb3="00000000" w:csb0="0004009F"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微软雅黑">
    <w:panose1 w:val="020B0503020204020204"/>
    <w:charset w:val="86"/>
    <w:family w:val="decorative"/>
    <w:pitch w:val="default"/>
    <w:sig w:usb0="80000287" w:usb1="28CF3C52" w:usb2="00000016" w:usb3="00000000" w:csb0="0004001F" w:csb1="00000000"/>
  </w:font>
  <w:font w:name="黑体">
    <w:panose1 w:val="02010609060101010101"/>
    <w:charset w:val="86"/>
    <w:family w:val="swiss"/>
    <w:pitch w:val="default"/>
    <w:sig w:usb0="800002BF" w:usb1="38CF7CFA" w:usb2="00000016" w:usb3="00000000" w:csb0="00040001" w:csb1="00000000"/>
  </w:font>
  <w:font w:name="楷体">
    <w:panose1 w:val="02010609060101010101"/>
    <w:charset w:val="86"/>
    <w:family w:val="swiss"/>
    <w:pitch w:val="default"/>
    <w:sig w:usb0="800002BF" w:usb1="38CF7CFA" w:usb2="00000016" w:usb3="00000000" w:csb0="00040001" w:csb1="00000000"/>
  </w:font>
  <w:font w:name="Calibri Light">
    <w:panose1 w:val="020F0302020204030204"/>
    <w:charset w:val="00"/>
    <w:family w:val="decorative"/>
    <w:pitch w:val="default"/>
    <w:sig w:usb0="A00002EF" w:usb1="4000207B" w:usb2="00000000" w:usb3="00000000" w:csb0="2000019F" w:csb1="00000000"/>
  </w:font>
  <w:font w:name="仿宋_GB2312">
    <w:altName w:val="仿宋"/>
    <w:panose1 w:val="00000000000000000000"/>
    <w:charset w:val="86"/>
    <w:family w:val="roman"/>
    <w:pitch w:val="default"/>
    <w:sig w:usb0="00000000" w:usb1="00000000" w:usb2="00000010" w:usb3="00000000" w:csb0="00040000" w:csb1="00000000"/>
  </w:font>
  <w:font w:name="微软雅黑">
    <w:panose1 w:val="020B0503020204020204"/>
    <w:charset w:val="86"/>
    <w:family w:val="modern"/>
    <w:pitch w:val="default"/>
    <w:sig w:usb0="80000287" w:usb1="28CF3C52" w:usb2="00000016" w:usb3="00000000" w:csb0="0004001F" w:csb1="00000000"/>
  </w:font>
  <w:font w:name="黑体">
    <w:panose1 w:val="02010609060101010101"/>
    <w:charset w:val="86"/>
    <w:family w:val="roman"/>
    <w:pitch w:val="default"/>
    <w:sig w:usb0="800002BF" w:usb1="38CF7CFA" w:usb2="00000016" w:usb3="00000000" w:csb0="00040001" w:csb1="00000000"/>
  </w:font>
  <w:font w:name="楷体">
    <w:panose1 w:val="02010609060101010101"/>
    <w:charset w:val="86"/>
    <w:family w:val="roman"/>
    <w:pitch w:val="default"/>
    <w:sig w:usb0="800002BF" w:usb1="38CF7CFA" w:usb2="00000016" w:usb3="00000000" w:csb0="00040001" w:csb1="00000000"/>
  </w:font>
  <w:font w:name="仿宋">
    <w:panose1 w:val="02010609060101010101"/>
    <w:charset w:val="86"/>
    <w:family w:val="roman"/>
    <w:pitch w:val="default"/>
    <w:sig w:usb0="800002BF" w:usb1="38CF7CFA" w:usb2="00000016" w:usb3="00000000" w:csb0="00040001" w:csb1="00000000"/>
  </w:font>
  <w:font w:name="Calibri Light">
    <w:panose1 w:val="020F0302020204030204"/>
    <w:charset w:val="00"/>
    <w:family w:val="modern"/>
    <w:pitch w:val="default"/>
    <w:sig w:usb0="A00002EF" w:usb1="4000207B" w:usb2="00000000" w:usb3="00000000" w:csb0="2000019F"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方正粗黑宋简体">
    <w:panose1 w:val="02000000000000000000"/>
    <w:charset w:val="86"/>
    <w:family w:val="auto"/>
    <w:pitch w:val="default"/>
    <w:sig w:usb0="A00002BF" w:usb1="184F6CFA" w:usb2="00000012" w:usb3="00000000" w:csb0="00040001" w:csb1="00000000"/>
  </w:font>
  <w:font w:name="新宋体">
    <w:panose1 w:val="02010609030101010101"/>
    <w:charset w:val="86"/>
    <w:family w:val="auto"/>
    <w:pitch w:val="default"/>
    <w:sig w:usb0="00000003" w:usb1="288F0000" w:usb2="00000006" w:usb3="00000000" w:csb0="00040001" w:csb1="00000000"/>
  </w:font>
  <w:font w:name="楷体_GB2312">
    <w:altName w:val="楷体"/>
    <w:panose1 w:val="02010609030101010101"/>
    <w:charset w:val="86"/>
    <w:family w:val="swiss"/>
    <w:pitch w:val="default"/>
    <w:sig w:usb0="00000000" w:usb1="00000000" w:usb2="00000010" w:usb3="00000000" w:csb0="00040000" w:csb1="00000000"/>
  </w:font>
  <w:font w:name="仿宋_GB2312">
    <w:altName w:val="仿宋"/>
    <w:panose1 w:val="02010609030101010101"/>
    <w:charset w:val="86"/>
    <w:family w:val="decorative"/>
    <w:pitch w:val="default"/>
    <w:sig w:usb0="00000000" w:usb1="00000000" w:usb2="00000000" w:usb3="00000000" w:csb0="00040000" w:csb1="00000000"/>
  </w:font>
  <w:font w:name="楷体_GB2312">
    <w:altName w:val="楷体"/>
    <w:panose1 w:val="02010609030101010101"/>
    <w:charset w:val="86"/>
    <w:family w:val="decorative"/>
    <w:pitch w:val="default"/>
    <w:sig w:usb0="00000000" w:usb1="00000000" w:usb2="00000010" w:usb3="00000000" w:csb0="00040000" w:csb1="00000000"/>
  </w:font>
  <w:font w:name="仿宋_GB2312">
    <w:altName w:val="仿宋"/>
    <w:panose1 w:val="02010609030101010101"/>
    <w:charset w:val="86"/>
    <w:family w:val="roman"/>
    <w:pitch w:val="default"/>
    <w:sig w:usb0="00000000" w:usb1="00000000" w:usb2="00000000" w:usb3="00000000" w:csb0="00040000" w:csb1="00000000"/>
  </w:font>
  <w:font w:name="楷体_GB2312">
    <w:altName w:val="楷体"/>
    <w:panose1 w:val="02010609030101010101"/>
    <w:charset w:val="86"/>
    <w:family w:val="roman"/>
    <w:pitch w:val="default"/>
    <w:sig w:usb0="00000000" w:usb1="00000000" w:usb2="00000010" w:usb3="00000000" w:csb0="00040000" w:csb1="00000000"/>
  </w:font>
  <w:font w:name="微软雅黑">
    <w:panose1 w:val="020B0503020204020204"/>
    <w:charset w:val="86"/>
    <w:family w:val="script"/>
    <w:pitch w:val="default"/>
    <w:sig w:usb0="80000287" w:usb1="28C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9"/>
          <w:jc w:val="center"/>
        </w:pPr>
        <w:r>
          <w:fldChar w:fldCharType="begin"/>
        </w:r>
        <w:r>
          <w:instrText xml:space="preserve">PAGE   \* MERGEFORMAT</w:instrText>
        </w:r>
        <w:r>
          <w:fldChar w:fldCharType="separate"/>
        </w:r>
        <w:r>
          <w:rPr>
            <w:lang w:val="zh-CN"/>
          </w:rPr>
          <w:t>2</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00393308">
    <w:nsid w:val="5F64105C"/>
    <w:multiLevelType w:val="singleLevel"/>
    <w:tmpl w:val="5F64105C"/>
    <w:lvl w:ilvl="0" w:tentative="1">
      <w:start w:val="1"/>
      <w:numFmt w:val="decimal"/>
      <w:suff w:val="nothing"/>
      <w:lvlText w:val="%1."/>
      <w:lvlJc w:val="left"/>
    </w:lvl>
  </w:abstractNum>
  <w:abstractNum w:abstractNumId="3479514348">
    <w:nsid w:val="CF652CEC"/>
    <w:multiLevelType w:val="singleLevel"/>
    <w:tmpl w:val="CF652CEC"/>
    <w:lvl w:ilvl="0" w:tentative="1">
      <w:start w:val="9"/>
      <w:numFmt w:val="chineseCounting"/>
      <w:suff w:val="nothing"/>
      <w:lvlText w:val="%1、"/>
      <w:lvlJc w:val="left"/>
      <w:rPr>
        <w:rFonts w:hint="eastAsia"/>
      </w:rPr>
    </w:lvl>
  </w:abstractNum>
  <w:abstractNum w:abstractNumId="1600397488">
    <w:nsid w:val="5F6420B0"/>
    <w:multiLevelType w:val="singleLevel"/>
    <w:tmpl w:val="5F6420B0"/>
    <w:lvl w:ilvl="0" w:tentative="1">
      <w:start w:val="3"/>
      <w:numFmt w:val="chineseCounting"/>
      <w:suff w:val="nothing"/>
      <w:lvlText w:val="（%1）"/>
      <w:lvlJc w:val="left"/>
    </w:lvl>
  </w:abstractNum>
  <w:abstractNum w:abstractNumId="3808035965">
    <w:nsid w:val="E2FA047D"/>
    <w:multiLevelType w:val="singleLevel"/>
    <w:tmpl w:val="E2FA047D"/>
    <w:lvl w:ilvl="0" w:tentative="1">
      <w:start w:val="3"/>
      <w:numFmt w:val="chineseCounting"/>
      <w:suff w:val="space"/>
      <w:lvlText w:val="第%1部分"/>
      <w:lvlJc w:val="left"/>
      <w:rPr>
        <w:rFonts w:hint="eastAsia"/>
      </w:rPr>
    </w:lvl>
  </w:abstractNum>
  <w:abstractNum w:abstractNumId="1600396590">
    <w:nsid w:val="5F641D2E"/>
    <w:multiLevelType w:val="singleLevel"/>
    <w:tmpl w:val="5F641D2E"/>
    <w:lvl w:ilvl="0" w:tentative="1">
      <w:start w:val="2"/>
      <w:numFmt w:val="chineseCounting"/>
      <w:suff w:val="nothing"/>
      <w:lvlText w:val="（%1）"/>
      <w:lvlJc w:val="left"/>
    </w:lvl>
  </w:abstractNum>
  <w:abstractNum w:abstractNumId="1597913976">
    <w:nsid w:val="5F3E3B78"/>
    <w:multiLevelType w:val="singleLevel"/>
    <w:tmpl w:val="5F3E3B78"/>
    <w:lvl w:ilvl="0" w:tentative="1">
      <w:start w:val="2"/>
      <w:numFmt w:val="chineseCounting"/>
      <w:suff w:val="nothing"/>
      <w:lvlText w:val="（%1）"/>
      <w:lvlJc w:val="left"/>
    </w:lvl>
  </w:abstractNum>
  <w:abstractNum w:abstractNumId="1600391985">
    <w:nsid w:val="5F640B31"/>
    <w:multiLevelType w:val="singleLevel"/>
    <w:tmpl w:val="5F640B31"/>
    <w:lvl w:ilvl="0" w:tentative="1">
      <w:start w:val="1"/>
      <w:numFmt w:val="decimal"/>
      <w:suff w:val="nothing"/>
      <w:lvlText w:val="%1."/>
      <w:lvlJc w:val="left"/>
    </w:lvl>
  </w:abstractNum>
  <w:abstractNum w:abstractNumId="1600392852">
    <w:nsid w:val="5F640E94"/>
    <w:multiLevelType w:val="singleLevel"/>
    <w:tmpl w:val="5F640E94"/>
    <w:lvl w:ilvl="0" w:tentative="1">
      <w:start w:val="4"/>
      <w:numFmt w:val="decimal"/>
      <w:suff w:val="nothing"/>
      <w:lvlText w:val="%1."/>
      <w:lvlJc w:val="left"/>
    </w:lvl>
  </w:abstractNum>
  <w:abstractNum w:abstractNumId="309482763">
    <w:nsid w:val="1272550B"/>
    <w:multiLevelType w:val="multilevel"/>
    <w:tmpl w:val="1272550B"/>
    <w:lvl w:ilvl="0" w:tentative="1">
      <w:start w:val="1"/>
      <w:numFmt w:val="japaneseCounting"/>
      <w:lvlText w:val="%1、"/>
      <w:lvlJc w:val="left"/>
      <w:pPr>
        <w:ind w:left="1360" w:hanging="720"/>
      </w:pPr>
      <w:rPr>
        <w:rFonts w:hint="default"/>
        <w:b w:val="0"/>
      </w:rPr>
    </w:lvl>
    <w:lvl w:ilvl="1" w:tentative="1">
      <w:start w:val="1"/>
      <w:numFmt w:val="lowerLetter"/>
      <w:lvlText w:val="%2)"/>
      <w:lvlJc w:val="left"/>
      <w:pPr>
        <w:ind w:left="1480" w:hanging="420"/>
      </w:pPr>
    </w:lvl>
    <w:lvl w:ilvl="2" w:tentative="1">
      <w:start w:val="1"/>
      <w:numFmt w:val="lowerRoman"/>
      <w:lvlText w:val="%3."/>
      <w:lvlJc w:val="right"/>
      <w:pPr>
        <w:ind w:left="1900" w:hanging="420"/>
      </w:pPr>
    </w:lvl>
    <w:lvl w:ilvl="3" w:tentative="1">
      <w:start w:val="1"/>
      <w:numFmt w:val="decimal"/>
      <w:lvlText w:val="%4."/>
      <w:lvlJc w:val="left"/>
      <w:pPr>
        <w:ind w:left="2320" w:hanging="420"/>
      </w:pPr>
    </w:lvl>
    <w:lvl w:ilvl="4" w:tentative="1">
      <w:start w:val="1"/>
      <w:numFmt w:val="lowerLetter"/>
      <w:lvlText w:val="%5)"/>
      <w:lvlJc w:val="left"/>
      <w:pPr>
        <w:ind w:left="2740" w:hanging="420"/>
      </w:pPr>
    </w:lvl>
    <w:lvl w:ilvl="5" w:tentative="1">
      <w:start w:val="1"/>
      <w:numFmt w:val="lowerRoman"/>
      <w:lvlText w:val="%6."/>
      <w:lvlJc w:val="right"/>
      <w:pPr>
        <w:ind w:left="3160" w:hanging="420"/>
      </w:pPr>
    </w:lvl>
    <w:lvl w:ilvl="6" w:tentative="1">
      <w:start w:val="1"/>
      <w:numFmt w:val="decimal"/>
      <w:lvlText w:val="%7."/>
      <w:lvlJc w:val="left"/>
      <w:pPr>
        <w:ind w:left="3580" w:hanging="420"/>
      </w:pPr>
    </w:lvl>
    <w:lvl w:ilvl="7" w:tentative="1">
      <w:start w:val="1"/>
      <w:numFmt w:val="lowerLetter"/>
      <w:lvlText w:val="%8)"/>
      <w:lvlJc w:val="left"/>
      <w:pPr>
        <w:ind w:left="4000" w:hanging="420"/>
      </w:pPr>
    </w:lvl>
    <w:lvl w:ilvl="8" w:tentative="1">
      <w:start w:val="1"/>
      <w:numFmt w:val="lowerRoman"/>
      <w:lvlText w:val="%9."/>
      <w:lvlJc w:val="right"/>
      <w:pPr>
        <w:ind w:left="4420" w:hanging="420"/>
      </w:pPr>
    </w:lvl>
  </w:abstractNum>
  <w:num w:numId="1">
    <w:abstractNumId w:val="1597913976"/>
  </w:num>
  <w:num w:numId="2">
    <w:abstractNumId w:val="309482763"/>
  </w:num>
  <w:num w:numId="3">
    <w:abstractNumId w:val="1600391985"/>
  </w:num>
  <w:num w:numId="4">
    <w:abstractNumId w:val="1600392852"/>
  </w:num>
  <w:num w:numId="5">
    <w:abstractNumId w:val="1600393308"/>
  </w:num>
  <w:num w:numId="6">
    <w:abstractNumId w:val="3479514348"/>
  </w:num>
  <w:num w:numId="7">
    <w:abstractNumId w:val="3808035965"/>
  </w:num>
  <w:num w:numId="8">
    <w:abstractNumId w:val="1600396590"/>
  </w:num>
  <w:num w:numId="9">
    <w:abstractNumId w:val="16003974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19B0"/>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403E"/>
    <w:rsid w:val="00505A47"/>
    <w:rsid w:val="00512FDA"/>
    <w:rsid w:val="00520DA0"/>
    <w:rsid w:val="005664BB"/>
    <w:rsid w:val="00566FFA"/>
    <w:rsid w:val="0057481D"/>
    <w:rsid w:val="00575F0B"/>
    <w:rsid w:val="0058486E"/>
    <w:rsid w:val="00585B33"/>
    <w:rsid w:val="0059014D"/>
    <w:rsid w:val="005B5C64"/>
    <w:rsid w:val="005C6BD0"/>
    <w:rsid w:val="005C6C4C"/>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27533"/>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F1991"/>
    <w:rsid w:val="007F2C2F"/>
    <w:rsid w:val="007F55FC"/>
    <w:rsid w:val="007F5665"/>
    <w:rsid w:val="00800112"/>
    <w:rsid w:val="00813348"/>
    <w:rsid w:val="008253BB"/>
    <w:rsid w:val="00833962"/>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0F83"/>
    <w:rsid w:val="00AD5620"/>
    <w:rsid w:val="00AD656B"/>
    <w:rsid w:val="00AD7C1B"/>
    <w:rsid w:val="00AE16BA"/>
    <w:rsid w:val="00AE1EBE"/>
    <w:rsid w:val="00AF37A0"/>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0E69"/>
    <w:rsid w:val="00C33E72"/>
    <w:rsid w:val="00C354B2"/>
    <w:rsid w:val="00C35554"/>
    <w:rsid w:val="00C42709"/>
    <w:rsid w:val="00C533CC"/>
    <w:rsid w:val="00C5751C"/>
    <w:rsid w:val="00C61BFC"/>
    <w:rsid w:val="00C62B85"/>
    <w:rsid w:val="00C65438"/>
    <w:rsid w:val="00C91CBB"/>
    <w:rsid w:val="00CB4E70"/>
    <w:rsid w:val="00CC09B6"/>
    <w:rsid w:val="00CC666F"/>
    <w:rsid w:val="00CD1E3F"/>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7548"/>
    <w:rsid w:val="00E01053"/>
    <w:rsid w:val="00E07ACF"/>
    <w:rsid w:val="00E331A1"/>
    <w:rsid w:val="00E33202"/>
    <w:rsid w:val="00E336A9"/>
    <w:rsid w:val="00E472B1"/>
    <w:rsid w:val="00E50624"/>
    <w:rsid w:val="00E568DF"/>
    <w:rsid w:val="00E64269"/>
    <w:rsid w:val="00E66797"/>
    <w:rsid w:val="00E82267"/>
    <w:rsid w:val="00E853CE"/>
    <w:rsid w:val="00E867B6"/>
    <w:rsid w:val="00E87F08"/>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7EE0BCF"/>
    <w:rsid w:val="10C055FF"/>
    <w:rsid w:val="16BB723D"/>
    <w:rsid w:val="240371BF"/>
    <w:rsid w:val="29FD04D3"/>
    <w:rsid w:val="319F7F4E"/>
    <w:rsid w:val="4ABA1CEB"/>
    <w:rsid w:val="4ECE2238"/>
    <w:rsid w:val="6876079A"/>
    <w:rsid w:val="70083104"/>
    <w:rsid w:val="72734D90"/>
    <w:rsid w:val="7D837642"/>
  </w:rsids>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unhideWhenUsed/>
    <w:qFormat/>
    <w:uiPriority w:val="9"/>
    <w:pPr>
      <w:keepNext/>
      <w:keepLines/>
      <w:spacing w:before="260" w:after="260" w:line="416" w:lineRule="auto"/>
      <w:outlineLvl w:val="2"/>
    </w:pPr>
    <w:rPr>
      <w:b/>
      <w:bCs/>
      <w:sz w:val="32"/>
      <w:szCs w:val="32"/>
    </w:rPr>
  </w:style>
  <w:style w:type="character" w:default="1" w:styleId="15">
    <w:name w:val="Default Paragraph Font"/>
    <w:unhideWhenUsed/>
    <w:qFormat/>
    <w:uiPriority w:val="1"/>
  </w:style>
  <w:style w:type="table" w:default="1" w:styleId="18">
    <w:name w:val="Normal Table"/>
    <w:unhideWhenUsed/>
    <w:uiPriority w:val="99"/>
    <w:tblPr>
      <w:tblLayout w:type="fixed"/>
      <w:tblCellMar>
        <w:top w:w="0" w:type="dxa"/>
        <w:left w:w="108" w:type="dxa"/>
        <w:bottom w:w="0" w:type="dxa"/>
        <w:right w:w="108" w:type="dxa"/>
      </w:tblCellMar>
    </w:tblPr>
  </w:style>
  <w:style w:type="paragraph" w:styleId="5">
    <w:name w:val="Body Text"/>
    <w:basedOn w:val="1"/>
    <w:link w:val="24"/>
    <w:qFormat/>
    <w:uiPriority w:val="99"/>
    <w:pPr>
      <w:spacing w:beforeLines="30"/>
    </w:pPr>
    <w:rPr>
      <w:rFonts w:ascii="仿宋_GB2312" w:eastAsia="仿宋_GB2312"/>
      <w:kern w:val="0"/>
      <w:sz w:val="30"/>
    </w:rPr>
  </w:style>
  <w:style w:type="paragraph" w:styleId="6">
    <w:name w:val="Body Text Indent"/>
    <w:basedOn w:val="1"/>
    <w:unhideWhenUsed/>
    <w:qFormat/>
    <w:uiPriority w:val="99"/>
    <w:pPr>
      <w:spacing w:after="120" w:afterLines="0" w:afterAutospacing="0"/>
      <w:ind w:left="420" w:leftChars="200"/>
    </w:p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0"/>
    <w:unhideWhenUsed/>
    <w:qFormat/>
    <w:uiPriority w:val="99"/>
    <w:rPr>
      <w:sz w:val="18"/>
      <w:szCs w:val="18"/>
    </w:rPr>
  </w:style>
  <w:style w:type="paragraph" w:styleId="9">
    <w:name w:val="footer"/>
    <w:basedOn w:val="1"/>
    <w:link w:val="22"/>
    <w:qFormat/>
    <w:uiPriority w:val="99"/>
    <w:pPr>
      <w:tabs>
        <w:tab w:val="center" w:pos="4153"/>
        <w:tab w:val="right" w:pos="8306"/>
      </w:tabs>
      <w:snapToGrid w:val="0"/>
      <w:jc w:val="left"/>
    </w:pPr>
    <w:rPr>
      <w:rFonts w:ascii="Calibri" w:hAnsi="Calibri"/>
      <w:kern w:val="0"/>
      <w:sz w:val="18"/>
      <w:szCs w:val="18"/>
    </w:rPr>
  </w:style>
  <w:style w:type="paragraph" w:styleId="10">
    <w:name w:val="Body Text First Indent 2"/>
    <w:basedOn w:val="6"/>
    <w:unhideWhenUsed/>
    <w:qFormat/>
    <w:uiPriority w:val="99"/>
    <w:pPr>
      <w:ind w:firstLine="420" w:firstLineChars="200"/>
    </w:pPr>
  </w:style>
  <w:style w:type="paragraph" w:styleId="11">
    <w:name w:val="header"/>
    <w:basedOn w:val="1"/>
    <w:link w:val="2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Normal (Web)"/>
    <w:basedOn w:val="1"/>
    <w:unhideWhenUsed/>
    <w:qFormat/>
    <w:uiPriority w:val="99"/>
    <w:pPr>
      <w:widowControl/>
      <w:jc w:val="left"/>
    </w:pPr>
    <w:rPr>
      <w:rFonts w:ascii="微软雅黑" w:hAnsi="微软雅黑" w:eastAsia="宋体" w:cs="宋体"/>
      <w:kern w:val="0"/>
      <w:sz w:val="24"/>
      <w:szCs w:val="24"/>
    </w:r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rPr>
  </w:style>
  <w:style w:type="character" w:customStyle="1" w:styleId="19">
    <w:name w:val="Header Char"/>
    <w:basedOn w:val="15"/>
    <w:semiHidden/>
    <w:qFormat/>
    <w:uiPriority w:val="99"/>
    <w:rPr>
      <w:rFonts w:ascii="Times New Roman" w:hAnsi="Times New Roman"/>
      <w:sz w:val="18"/>
      <w:szCs w:val="18"/>
    </w:rPr>
  </w:style>
  <w:style w:type="character" w:customStyle="1" w:styleId="20">
    <w:name w:val="页眉 字符"/>
    <w:link w:val="11"/>
    <w:semiHidden/>
    <w:qFormat/>
    <w:locked/>
    <w:uiPriority w:val="99"/>
    <w:rPr>
      <w:sz w:val="18"/>
    </w:rPr>
  </w:style>
  <w:style w:type="character" w:customStyle="1" w:styleId="21">
    <w:name w:val="Footer Char"/>
    <w:basedOn w:val="15"/>
    <w:semiHidden/>
    <w:qFormat/>
    <w:uiPriority w:val="99"/>
    <w:rPr>
      <w:rFonts w:ascii="Times New Roman" w:hAnsi="Times New Roman"/>
      <w:sz w:val="18"/>
      <w:szCs w:val="18"/>
    </w:rPr>
  </w:style>
  <w:style w:type="character" w:customStyle="1" w:styleId="22">
    <w:name w:val="页脚 字符"/>
    <w:link w:val="9"/>
    <w:qFormat/>
    <w:locked/>
    <w:uiPriority w:val="99"/>
    <w:rPr>
      <w:sz w:val="18"/>
    </w:rPr>
  </w:style>
  <w:style w:type="character" w:customStyle="1" w:styleId="23">
    <w:name w:val="Body Text Char"/>
    <w:basedOn w:val="15"/>
    <w:semiHidden/>
    <w:qFormat/>
    <w:uiPriority w:val="99"/>
    <w:rPr>
      <w:rFonts w:ascii="Times New Roman" w:hAnsi="Times New Roman"/>
      <w:szCs w:val="24"/>
    </w:rPr>
  </w:style>
  <w:style w:type="character" w:customStyle="1" w:styleId="24">
    <w:name w:val="正文文本 字符"/>
    <w:link w:val="5"/>
    <w:qFormat/>
    <w:locked/>
    <w:uiPriority w:val="99"/>
    <w:rPr>
      <w:rFonts w:ascii="仿宋_GB2312" w:hAnsi="Times New Roman" w:eastAsia="仿宋_GB2312"/>
      <w:sz w:val="24"/>
    </w:rPr>
  </w:style>
  <w:style w:type="paragraph" w:customStyle="1" w:styleId="2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6">
    <w:name w:val="List Paragraph"/>
    <w:basedOn w:val="1"/>
    <w:qFormat/>
    <w:uiPriority w:val="34"/>
    <w:pPr>
      <w:ind w:firstLine="420" w:firstLineChars="200"/>
    </w:pPr>
  </w:style>
  <w:style w:type="character" w:customStyle="1" w:styleId="27">
    <w:name w:val="标题 1 字符"/>
    <w:basedOn w:val="15"/>
    <w:link w:val="2"/>
    <w:qFormat/>
    <w:uiPriority w:val="9"/>
    <w:rPr>
      <w:rFonts w:ascii="Times New Roman" w:hAnsi="Times New Roman"/>
      <w:b/>
      <w:bCs/>
      <w:kern w:val="44"/>
      <w:sz w:val="44"/>
      <w:szCs w:val="44"/>
    </w:rPr>
  </w:style>
  <w:style w:type="character" w:customStyle="1" w:styleId="28">
    <w:name w:val="标题 2 字符"/>
    <w:basedOn w:val="15"/>
    <w:link w:val="3"/>
    <w:qFormat/>
    <w:uiPriority w:val="9"/>
    <w:rPr>
      <w:rFonts w:asciiTheme="majorHAnsi" w:hAnsiTheme="majorHAnsi" w:eastAsiaTheme="majorEastAsia" w:cstheme="majorBidi"/>
      <w:b/>
      <w:bCs/>
      <w:kern w:val="2"/>
      <w:sz w:val="32"/>
      <w:szCs w:val="32"/>
    </w:rPr>
  </w:style>
  <w:style w:type="paragraph" w:customStyle="1" w:styleId="29">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0">
    <w:name w:val="批注框文本 字符"/>
    <w:basedOn w:val="15"/>
    <w:link w:val="8"/>
    <w:semiHidden/>
    <w:qFormat/>
    <w:uiPriority w:val="99"/>
    <w:rPr>
      <w:rFonts w:ascii="Times New Roman" w:hAnsi="Times New Roman"/>
      <w:kern w:val="2"/>
      <w:sz w:val="18"/>
      <w:szCs w:val="18"/>
    </w:rPr>
  </w:style>
  <w:style w:type="character" w:customStyle="1" w:styleId="31">
    <w:name w:val="标题 3 字符"/>
    <w:basedOn w:val="15"/>
    <w:link w:val="4"/>
    <w:qFormat/>
    <w:uiPriority w:val="9"/>
    <w:rPr>
      <w:rFonts w:ascii="Times New Roman" w:hAnsi="Times New Roman"/>
      <w:b/>
      <w:bCs/>
      <w:kern w:val="2"/>
      <w:sz w:val="32"/>
      <w:szCs w:val="32"/>
    </w:rPr>
  </w:style>
  <w:style w:type="paragraph" w:customStyle="1" w:styleId="32">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3">
    <w:name w:val="Normal (Web)"/>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21FA5C-FBC4-4E0C-90C9-F7AB8D53FD89}">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1284</Words>
  <Characters>7320</Characters>
  <Lines>61</Lines>
  <Paragraphs>17</Paragraphs>
  <ScaleCrop>false</ScaleCrop>
  <LinksUpToDate>false</LinksUpToDate>
  <CharactersWithSpaces>8587</CharactersWithSpaces>
  <Application>WPS Office_10.8.0.5562_F1E327BC-269C-435d-A152-05C5408002CA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LENOVO-USER</cp:lastModifiedBy>
  <cp:lastPrinted>2020-07-23T02:58:00Z</cp:lastPrinted>
  <dcterms:modified xsi:type="dcterms:W3CDTF">2021-02-26T08:07:26Z</dcterms:modified>
  <dc:title>四川省***</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2052-10.8.0.5562</vt:lpwstr>
  </property>
</Properties>
</file>