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2BD30">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77425"/>
      <w:bookmarkStart w:id="3" w:name="_Toc15306267"/>
      <w:bookmarkStart w:id="4" w:name="_Toc15396597"/>
      <w:bookmarkStart w:id="5" w:name="_Toc15396475"/>
    </w:p>
    <w:p w14:paraId="3FEE9820">
      <w:pPr>
        <w:pStyle w:val="5"/>
        <w:rPr>
          <w:rFonts w:hint="eastAsia" w:ascii="Times New Roman" w:hAnsi="Times New Roman" w:eastAsia="方正小标宋简体" w:cs="Times New Roman"/>
          <w:color w:val="auto"/>
          <w:kern w:val="2"/>
          <w:sz w:val="72"/>
          <w:szCs w:val="72"/>
          <w:highlight w:val="none"/>
          <w:lang w:val="en-US" w:eastAsia="zh-CN" w:bidi="ar-SA"/>
        </w:rPr>
      </w:pPr>
    </w:p>
    <w:p w14:paraId="5FAB0290">
      <w:pPr>
        <w:pStyle w:val="5"/>
        <w:rPr>
          <w:rFonts w:hint="eastAsia" w:ascii="Times New Roman" w:hAnsi="Times New Roman" w:eastAsia="方正小标宋简体" w:cs="Times New Roman"/>
          <w:color w:val="auto"/>
          <w:kern w:val="2"/>
          <w:sz w:val="72"/>
          <w:szCs w:val="72"/>
          <w:highlight w:val="none"/>
          <w:lang w:val="en-US" w:eastAsia="zh-CN" w:bidi="ar-SA"/>
        </w:rPr>
      </w:pPr>
    </w:p>
    <w:p w14:paraId="49659B60">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6" w:name="_Toc1265303389"/>
      <w:r>
        <w:rPr>
          <w:rFonts w:hint="eastAsia" w:ascii="方正小标宋简体" w:hAnsi="方正小标宋简体" w:eastAsia="方正小标宋简体" w:cs="方正小标宋简体"/>
          <w:sz w:val="72"/>
          <w:szCs w:val="72"/>
          <w:lang w:val="en-US" w:eastAsia="zh-CN"/>
        </w:rPr>
        <w:t>2025年度</w:t>
      </w:r>
      <w:bookmarkEnd w:id="6"/>
      <w:bookmarkStart w:id="7" w:name="_Toc15732"/>
      <w:bookmarkStart w:id="8" w:name="_Toc1190"/>
    </w:p>
    <w:p w14:paraId="6A374462">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9" w:name="_Toc1853201363"/>
      <w:r>
        <w:rPr>
          <w:rFonts w:hint="eastAsia" w:ascii="方正小标宋简体" w:hAnsi="方正小标宋简体" w:eastAsia="方正小标宋简体" w:cs="方正小标宋简体"/>
          <w:sz w:val="72"/>
          <w:szCs w:val="72"/>
          <w:lang w:eastAsia="zh-CN"/>
        </w:rPr>
        <w:t>四川阿坝州九寨沟</w:t>
      </w:r>
      <w:bookmarkEnd w:id="7"/>
      <w:bookmarkEnd w:id="8"/>
      <w:bookmarkStart w:id="10" w:name="_Toc24969"/>
      <w:bookmarkStart w:id="11" w:name="_Toc24394"/>
      <w:r>
        <w:rPr>
          <w:rFonts w:hint="eastAsia" w:ascii="方正小标宋简体" w:hAnsi="方正小标宋简体" w:eastAsia="方正小标宋简体" w:cs="方正小标宋简体"/>
          <w:sz w:val="72"/>
          <w:szCs w:val="72"/>
          <w:lang w:eastAsia="zh-CN"/>
        </w:rPr>
        <w:t>县</w:t>
      </w:r>
      <w:bookmarkEnd w:id="9"/>
    </w:p>
    <w:p w14:paraId="61E43B4C">
      <w:pPr>
        <w:adjustRightInd w:val="0"/>
        <w:snapToGrid w:val="0"/>
        <w:spacing w:line="360" w:lineRule="auto"/>
        <w:jc w:val="center"/>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12" w:name="_Toc1163125513"/>
      <w:r>
        <w:rPr>
          <w:rFonts w:hint="eastAsia" w:ascii="方正小标宋简体" w:hAnsi="方正小标宋简体" w:eastAsia="方正小标宋简体" w:cs="方正小标宋简体"/>
          <w:sz w:val="72"/>
          <w:szCs w:val="72"/>
          <w:lang w:eastAsia="zh-CN"/>
        </w:rPr>
        <w:t>审计局单</w:t>
      </w:r>
      <w:r>
        <w:rPr>
          <w:rFonts w:hint="eastAsia" w:ascii="方正小标宋简体" w:hAnsi="方正小标宋简体" w:eastAsia="方正小标宋简体" w:cs="方正小标宋简体"/>
          <w:sz w:val="72"/>
          <w:szCs w:val="72"/>
        </w:rPr>
        <w:t>位决算</w:t>
      </w:r>
      <w:bookmarkEnd w:id="10"/>
      <w:bookmarkEnd w:id="11"/>
      <w:bookmarkEnd w:id="12"/>
    </w:p>
    <w:bookmarkEnd w:id="0"/>
    <w:bookmarkEnd w:id="1"/>
    <w:bookmarkEnd w:id="2"/>
    <w:bookmarkEnd w:id="3"/>
    <w:bookmarkEnd w:id="4"/>
    <w:bookmarkEnd w:id="5"/>
    <w:p w14:paraId="03537AD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1378F63">
      <w:pPr>
        <w:widowControl/>
        <w:jc w:val="center"/>
        <w:rPr>
          <w:rFonts w:ascii="Times New Roman" w:hAnsi="Times New Roman" w:eastAsia="黑体" w:cstheme="minorBidi"/>
          <w:color w:val="auto"/>
          <w:sz w:val="28"/>
          <w:szCs w:val="28"/>
          <w:highlight w:val="none"/>
        </w:rPr>
      </w:pPr>
    </w:p>
    <w:p w14:paraId="2905497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29</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965789155"/>
        <w15:color w:val="DBDBDB"/>
        <w:docPartObj>
          <w:docPartGallery w:val="Table of Contents"/>
          <w:docPartUnique/>
        </w:docPartObj>
      </w:sdtPr>
      <w:sdtEndPr>
        <w:rPr>
          <w:rFonts w:ascii="Times New Roman" w:hAnsi="Times New Roman" w:eastAsia="宋体" w:cs="Times New Roman"/>
          <w:b/>
          <w:color w:val="auto"/>
          <w:kern w:val="2"/>
          <w:sz w:val="21"/>
          <w:szCs w:val="24"/>
          <w:highlight w:val="none"/>
          <w:lang w:val="en-US" w:eastAsia="zh-CN" w:bidi="ar-SA"/>
        </w:rPr>
      </w:sdtEndPr>
      <w:sdtContent>
        <w:p w14:paraId="2A2A0E99">
          <w:pPr>
            <w:spacing w:before="0" w:beforeLines="0" w:after="0" w:afterLines="0" w:line="240" w:lineRule="auto"/>
            <w:ind w:left="0" w:leftChars="0" w:right="0" w:rightChars="0" w:firstLine="0" w:firstLineChars="0"/>
            <w:jc w:val="center"/>
          </w:pPr>
        </w:p>
        <w:p w14:paraId="0A58FBF5">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b/>
              <w:bCs/>
              <w:sz w:val="32"/>
              <w:szCs w:val="32"/>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_Toc1515544307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第一部分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部门概况</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_Toc1515544307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6159F130">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_Toc320835612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lang w:eastAsia="zh-CN"/>
            </w:rPr>
            <w:t xml:space="preserve">一、 </w:t>
          </w:r>
          <w:r>
            <w:rPr>
              <w:rFonts w:hint="eastAsia" w:ascii="方正仿宋_GBK" w:hAnsi="方正仿宋_GBK" w:eastAsia="方正仿宋_GBK" w:cs="方正仿宋_GBK"/>
              <w:sz w:val="32"/>
              <w:szCs w:val="32"/>
              <w:highlight w:val="none"/>
              <w:lang w:eastAsia="zh-CN"/>
            </w:rPr>
            <w:t>部门职责</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_Toc320835612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B07A3B5">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_Toc1329418605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二、机</w:t>
          </w:r>
          <w:r>
            <w:rPr>
              <w:rFonts w:hint="eastAsia" w:ascii="方正仿宋_GBK" w:hAnsi="方正仿宋_GBK" w:eastAsia="方正仿宋_GBK" w:cs="方正仿宋_GBK"/>
              <w:bCs w:val="0"/>
              <w:sz w:val="32"/>
              <w:szCs w:val="32"/>
              <w:highlight w:val="none"/>
            </w:rPr>
            <w:t>构设置</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_Toc1329418605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AC1A52F">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_Toc947046347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第二部分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w:t>
          </w:r>
          <w:r>
            <w:rPr>
              <w:rFonts w:hint="eastAsia" w:ascii="方正仿宋_GBK" w:hAnsi="方正仿宋_GBK" w:eastAsia="方正仿宋_GBK" w:cs="方正仿宋_GBK"/>
              <w:b/>
              <w:bCs/>
              <w:sz w:val="32"/>
              <w:szCs w:val="32"/>
              <w:highlight w:val="none"/>
              <w:lang w:val="en-US" w:eastAsia="zh-CN"/>
            </w:rPr>
            <w:t>2025年度</w:t>
          </w:r>
          <w:r>
            <w:rPr>
              <w:rFonts w:hint="eastAsia" w:ascii="方正仿宋_GBK" w:hAnsi="方正仿宋_GBK" w:eastAsia="方正仿宋_GBK" w:cs="方正仿宋_GBK"/>
              <w:b/>
              <w:bCs/>
              <w:sz w:val="32"/>
              <w:szCs w:val="32"/>
              <w:highlight w:val="none"/>
            </w:rPr>
            <w:t>部门决算情况说明</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_Toc947046347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4</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58E0F271">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_Toc1702938556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一、</w:t>
          </w:r>
          <w:r>
            <w:rPr>
              <w:rFonts w:hint="eastAsia" w:ascii="方正仿宋_GBK" w:hAnsi="方正仿宋_GBK" w:eastAsia="方正仿宋_GBK" w:cs="方正仿宋_GBK"/>
              <w:sz w:val="32"/>
              <w:szCs w:val="32"/>
              <w:highlight w:val="none"/>
            </w:rPr>
            <w:t>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_Toc1702938556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01EAEAEC">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_Toc738023564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二、收入决算情况说明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_Toc738023564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23BB56CA">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_Toc1783234149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三、</w:t>
          </w:r>
          <w:r>
            <w:rPr>
              <w:rFonts w:hint="eastAsia" w:ascii="方正仿宋_GBK" w:hAnsi="方正仿宋_GBK" w:eastAsia="方正仿宋_GBK" w:cs="方正仿宋_GBK"/>
              <w:sz w:val="32"/>
              <w:szCs w:val="32"/>
              <w:highlight w:val="none"/>
            </w:rPr>
            <w:t>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_Toc1783234149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3B3F1669">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_Toc138611977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四、财政拨款收入支出决算总体情况说明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_Toc138611977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3E143F2">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_Toc794099995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五、一般公共预算财政拨款支出决算情况说明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_Toc794099995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5D011FA2">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_Toc1730782584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六、一般公共预算财政拨款基本支出决算情况说明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_Toc1730782584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8</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2FBB2FC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_Toc1398471711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七、财政拨款“三公”经费支出决算情况说明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_Toc1398471711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1792CE09">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_Toc1626882875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rPr>
            <w:t>八、政府性基金预算支出决算情况说明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_Toc1626882875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675EB1DC">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_Toc1281628016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九、</w:t>
          </w:r>
          <w:r>
            <w:rPr>
              <w:rFonts w:hint="eastAsia" w:ascii="方正仿宋_GBK" w:hAnsi="方正仿宋_GBK" w:eastAsia="方正仿宋_GBK" w:cs="方正仿宋_GBK"/>
              <w:sz w:val="32"/>
              <w:szCs w:val="32"/>
              <w:highlight w:val="none"/>
            </w:rPr>
            <w:t>国有资本经营预算支出决算情况说明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_Toc1281628016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0DA8E0ED">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highlight w:val="none"/>
            </w:rPr>
            <w:fldChar w:fldCharType="begin"/>
          </w:r>
          <w:r>
            <w:rPr>
              <w:rFonts w:hint="eastAsia" w:ascii="方正仿宋_GBK" w:hAnsi="方正仿宋_GBK" w:eastAsia="方正仿宋_GBK" w:cs="方正仿宋_GBK"/>
              <w:sz w:val="32"/>
              <w:szCs w:val="32"/>
              <w:highlight w:val="none"/>
            </w:rPr>
            <w:instrText xml:space="preserve"> HYPERLINK \l _Toc1198382501 </w:instrText>
          </w:r>
          <w:r>
            <w:rPr>
              <w:rFonts w:hint="eastAsia" w:ascii="方正仿宋_GBK" w:hAnsi="方正仿宋_GBK" w:eastAsia="方正仿宋_GBK" w:cs="方正仿宋_GBK"/>
              <w:sz w:val="32"/>
              <w:szCs w:val="32"/>
              <w:highlight w:val="none"/>
            </w:rPr>
            <w:fldChar w:fldCharType="separate"/>
          </w:r>
          <w:r>
            <w:rPr>
              <w:rFonts w:hint="eastAsia" w:ascii="方正仿宋_GBK" w:hAnsi="方正仿宋_GBK" w:eastAsia="方正仿宋_GBK" w:cs="方正仿宋_GBK"/>
              <w:sz w:val="32"/>
              <w:szCs w:val="32"/>
              <w:highlight w:val="none"/>
              <w:lang w:eastAsia="zh-CN"/>
            </w:rPr>
            <w:t>十、</w:t>
          </w:r>
          <w:r>
            <w:rPr>
              <w:rFonts w:hint="eastAsia" w:ascii="方正仿宋_GBK" w:hAnsi="方正仿宋_GBK" w:eastAsia="方正仿宋_GBK" w:cs="方正仿宋_GBK"/>
              <w:sz w:val="32"/>
              <w:szCs w:val="32"/>
              <w:highlight w:val="none"/>
            </w:rPr>
            <w:t>其他重要事项的情况说明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_Toc1198382501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color w:val="auto"/>
              <w:sz w:val="32"/>
              <w:szCs w:val="32"/>
              <w:highlight w:val="none"/>
            </w:rPr>
            <w:fldChar w:fldCharType="end"/>
          </w:r>
        </w:p>
        <w:p w14:paraId="47EA755A">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_Toc660998646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w:t>
          </w:r>
          <w:r>
            <w:rPr>
              <w:rFonts w:hint="eastAsia" w:ascii="方正仿宋_GBK" w:hAnsi="方正仿宋_GBK" w:eastAsia="方正仿宋_GBK" w:cs="方正仿宋_GBK"/>
              <w:b/>
              <w:bCs/>
              <w:sz w:val="32"/>
              <w:szCs w:val="32"/>
              <w:highlight w:val="none"/>
              <w:lang w:eastAsia="zh-CN"/>
            </w:rPr>
            <w:t>三</w:t>
          </w:r>
          <w:r>
            <w:rPr>
              <w:rFonts w:hint="eastAsia" w:ascii="方正仿宋_GBK" w:hAnsi="方正仿宋_GBK" w:eastAsia="方正仿宋_GBK" w:cs="方正仿宋_GBK"/>
              <w:b/>
              <w:bCs/>
              <w:sz w:val="32"/>
              <w:szCs w:val="32"/>
              <w:highlight w:val="none"/>
            </w:rPr>
            <w:t>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名词解释</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_Toc660998646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12</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4BFBBFDC">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_Toc94165423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第四部分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附件</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_Toc94165423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15</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63FFAD03">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fldChar w:fldCharType="begin"/>
          </w:r>
          <w:r>
            <w:rPr>
              <w:rFonts w:hint="eastAsia" w:ascii="方正仿宋_GBK" w:hAnsi="方正仿宋_GBK" w:eastAsia="方正仿宋_GBK" w:cs="方正仿宋_GBK"/>
              <w:b/>
              <w:bCs/>
              <w:sz w:val="32"/>
              <w:szCs w:val="32"/>
              <w:highlight w:val="none"/>
            </w:rPr>
            <w:instrText xml:space="preserve"> HYPERLINK \l _Toc2134612839 </w:instrText>
          </w:r>
          <w:r>
            <w:rPr>
              <w:rFonts w:hint="eastAsia" w:ascii="方正仿宋_GBK" w:hAnsi="方正仿宋_GBK" w:eastAsia="方正仿宋_GBK" w:cs="方正仿宋_GBK"/>
              <w:b/>
              <w:bCs/>
              <w:sz w:val="32"/>
              <w:szCs w:val="32"/>
              <w:highlight w:val="none"/>
            </w:rPr>
            <w:fldChar w:fldCharType="separate"/>
          </w:r>
          <w:r>
            <w:rPr>
              <w:rFonts w:hint="eastAsia" w:ascii="方正仿宋_GBK" w:hAnsi="方正仿宋_GBK" w:eastAsia="方正仿宋_GBK" w:cs="方正仿宋_GBK"/>
              <w:b/>
              <w:bCs/>
              <w:sz w:val="32"/>
              <w:szCs w:val="32"/>
              <w:highlight w:val="none"/>
            </w:rPr>
            <w:t>第五部分</w:t>
          </w:r>
          <w:r>
            <w:rPr>
              <w:rFonts w:hint="eastAsia" w:ascii="方正仿宋_GBK" w:hAnsi="方正仿宋_GBK" w:eastAsia="方正仿宋_GBK" w:cs="方正仿宋_GBK"/>
              <w:b/>
              <w:bCs/>
              <w:sz w:val="32"/>
              <w:szCs w:val="32"/>
              <w:highlight w:val="none"/>
              <w:lang w:val="en-US" w:eastAsia="zh-CN"/>
            </w:rPr>
            <w:t xml:space="preserve"> </w:t>
          </w:r>
          <w:r>
            <w:rPr>
              <w:rFonts w:hint="eastAsia" w:ascii="方正仿宋_GBK" w:hAnsi="方正仿宋_GBK" w:eastAsia="方正仿宋_GBK" w:cs="方正仿宋_GBK"/>
              <w:b/>
              <w:bCs/>
              <w:sz w:val="32"/>
              <w:szCs w:val="32"/>
              <w:highlight w:val="none"/>
            </w:rPr>
            <w:t xml:space="preserve"> 附表</w:t>
          </w:r>
          <w:r>
            <w:rPr>
              <w:rFonts w:hint="eastAsia" w:ascii="方正仿宋_GBK" w:hAnsi="方正仿宋_GBK" w:eastAsia="方正仿宋_GBK" w:cs="方正仿宋_GBK"/>
              <w:b/>
              <w:bCs/>
              <w:sz w:val="32"/>
              <w:szCs w:val="32"/>
            </w:rPr>
            <w:tab/>
          </w:r>
          <w:r>
            <w:rPr>
              <w:rFonts w:hint="eastAsia" w:ascii="方正仿宋_GBK" w:hAnsi="方正仿宋_GBK" w:eastAsia="方正仿宋_GBK" w:cs="方正仿宋_GBK"/>
              <w:b/>
              <w:bCs/>
              <w:sz w:val="32"/>
              <w:szCs w:val="32"/>
            </w:rPr>
            <w:fldChar w:fldCharType="begin"/>
          </w:r>
          <w:r>
            <w:rPr>
              <w:rFonts w:hint="eastAsia" w:ascii="方正仿宋_GBK" w:hAnsi="方正仿宋_GBK" w:eastAsia="方正仿宋_GBK" w:cs="方正仿宋_GBK"/>
              <w:b/>
              <w:bCs/>
              <w:sz w:val="32"/>
              <w:szCs w:val="32"/>
            </w:rPr>
            <w:instrText xml:space="preserve"> PAGEREF _Toc2134612839 \h </w:instrText>
          </w:r>
          <w:r>
            <w:rPr>
              <w:rFonts w:hint="eastAsia" w:ascii="方正仿宋_GBK" w:hAnsi="方正仿宋_GBK" w:eastAsia="方正仿宋_GBK" w:cs="方正仿宋_GBK"/>
              <w:b/>
              <w:bCs/>
              <w:sz w:val="32"/>
              <w:szCs w:val="32"/>
            </w:rPr>
            <w:fldChar w:fldCharType="separate"/>
          </w:r>
          <w:r>
            <w:rPr>
              <w:rFonts w:hint="eastAsia" w:ascii="方正仿宋_GBK" w:hAnsi="方正仿宋_GBK" w:eastAsia="方正仿宋_GBK" w:cs="方正仿宋_GBK"/>
              <w:b/>
              <w:bCs/>
              <w:sz w:val="32"/>
              <w:szCs w:val="32"/>
            </w:rPr>
            <w:t>38</w:t>
          </w:r>
          <w:r>
            <w:rPr>
              <w:rFonts w:hint="eastAsia" w:ascii="方正仿宋_GBK" w:hAnsi="方正仿宋_GBK" w:eastAsia="方正仿宋_GBK" w:cs="方正仿宋_GBK"/>
              <w:b/>
              <w:bCs/>
              <w:sz w:val="32"/>
              <w:szCs w:val="32"/>
            </w:rPr>
            <w:fldChar w:fldCharType="end"/>
          </w:r>
          <w:r>
            <w:rPr>
              <w:rFonts w:hint="eastAsia" w:ascii="方正仿宋_GBK" w:hAnsi="方正仿宋_GBK" w:eastAsia="方正仿宋_GBK" w:cs="方正仿宋_GBK"/>
              <w:b/>
              <w:bCs/>
              <w:color w:val="auto"/>
              <w:sz w:val="32"/>
              <w:szCs w:val="32"/>
              <w:highlight w:val="none"/>
            </w:rPr>
            <w:fldChar w:fldCharType="end"/>
          </w:r>
        </w:p>
        <w:p w14:paraId="31DC43E5">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一、收入支出决算总表</w:t>
          </w:r>
        </w:p>
        <w:p w14:paraId="0DA7937A">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二、收入决算表</w:t>
          </w:r>
        </w:p>
        <w:p w14:paraId="7FE94E80">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三、支出决算表</w:t>
          </w:r>
        </w:p>
        <w:p w14:paraId="1D3E1AB8">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四、财政拨款收入支出决算总表</w:t>
          </w:r>
        </w:p>
        <w:p w14:paraId="003668BD">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五、财政拨款支出决算明细表</w:t>
          </w:r>
        </w:p>
        <w:p w14:paraId="1385744E">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六、一般公共预算财政拨款支出决算表</w:t>
          </w:r>
        </w:p>
        <w:p w14:paraId="589C4F2F">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七、一般公共预算财政拨款支出决算明细表</w:t>
          </w:r>
        </w:p>
        <w:p w14:paraId="351722F5">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八、一般公共预算财政拨款基本支出决算表</w:t>
          </w:r>
        </w:p>
        <w:p w14:paraId="66519958">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九、一般公共预算财政拨款项目支出决算表</w:t>
          </w:r>
        </w:p>
        <w:p w14:paraId="5C93F76E">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十、政府性基金预算财政拨款收入支出决算表</w:t>
          </w:r>
        </w:p>
        <w:p w14:paraId="76CEEE52">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十一、国有资本经营预算</w:t>
          </w:r>
          <w:r>
            <w:rPr>
              <w:rFonts w:hint="eastAsia" w:ascii="方正仿宋_GBK" w:hAnsi="方正仿宋_GBK" w:eastAsia="方正仿宋_GBK" w:cs="方正仿宋_GBK"/>
              <w:color w:val="auto"/>
              <w:sz w:val="32"/>
              <w:szCs w:val="32"/>
              <w:highlight w:val="none"/>
              <w:lang w:eastAsia="zh-CN"/>
            </w:rPr>
            <w:t>财政拨款收入</w:t>
          </w:r>
          <w:r>
            <w:rPr>
              <w:rFonts w:hint="eastAsia" w:ascii="方正仿宋_GBK" w:hAnsi="方正仿宋_GBK" w:eastAsia="方正仿宋_GBK" w:cs="方正仿宋_GBK"/>
              <w:color w:val="auto"/>
              <w:sz w:val="32"/>
              <w:szCs w:val="32"/>
              <w:highlight w:val="none"/>
            </w:rPr>
            <w:t>支出决算表</w:t>
          </w:r>
        </w:p>
        <w:p w14:paraId="13CFD6A9">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十二、</w:t>
          </w:r>
          <w:r>
            <w:rPr>
              <w:rFonts w:hint="eastAsia" w:ascii="方正仿宋_GBK" w:hAnsi="方正仿宋_GBK" w:eastAsia="方正仿宋_GBK" w:cs="方正仿宋_GBK"/>
              <w:color w:val="auto"/>
              <w:sz w:val="32"/>
              <w:szCs w:val="32"/>
              <w:highlight w:val="none"/>
              <w:lang w:eastAsia="zh-CN"/>
            </w:rPr>
            <w:t>国有资本经营预算财政拨款支出决算表</w:t>
          </w:r>
        </w:p>
        <w:p w14:paraId="18316546">
          <w:pPr>
            <w:pStyle w:val="14"/>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十三、</w:t>
          </w:r>
          <w:r>
            <w:rPr>
              <w:rFonts w:hint="eastAsia" w:ascii="方正仿宋_GBK" w:hAnsi="方正仿宋_GBK" w:eastAsia="方正仿宋_GBK" w:cs="方正仿宋_GBK"/>
              <w:color w:val="auto"/>
              <w:sz w:val="32"/>
              <w:szCs w:val="32"/>
              <w:highlight w:val="none"/>
              <w:lang w:eastAsia="zh-CN"/>
            </w:rPr>
            <w:t>财政拨款“三公”经费支出决算表</w:t>
          </w:r>
        </w:p>
        <w:p w14:paraId="356334D1">
          <w:pPr>
            <w:keepNext w:val="0"/>
            <w:keepLines w:val="0"/>
            <w:pageBreakBefore w:val="0"/>
            <w:widowControl w:val="0"/>
            <w:kinsoku/>
            <w:wordWrap/>
            <w:overflowPunct/>
            <w:topLinePunct w:val="0"/>
            <w:autoSpaceDE/>
            <w:autoSpaceDN/>
            <w:bidi w:val="0"/>
            <w:spacing w:line="576" w:lineRule="exact"/>
            <w:textAlignment w:val="auto"/>
            <w:rPr>
              <w:rFonts w:hint="eastAsia" w:ascii="方正仿宋_GBK" w:hAnsi="方正仿宋_GBK" w:eastAsia="方正仿宋_GBK" w:cs="方正仿宋_GBK"/>
              <w:sz w:val="32"/>
              <w:szCs w:val="32"/>
              <w:lang w:eastAsia="zh-CN"/>
            </w:rPr>
          </w:pPr>
        </w:p>
        <w:p w14:paraId="54EDF37D">
          <w:pPr>
            <w:pStyle w:val="12"/>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20" w:lineRule="exact"/>
            <w:textAlignment w:val="auto"/>
          </w:pPr>
        </w:p>
        <w:p w14:paraId="7065E60B">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宋体" w:cs="Times New Roman"/>
              <w:b/>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652FDD9A">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宋体" w:cs="Times New Roman"/>
          <w:b/>
          <w:color w:val="auto"/>
          <w:kern w:val="2"/>
          <w:sz w:val="21"/>
          <w:szCs w:val="24"/>
          <w:highlight w:val="none"/>
          <w:lang w:val="en-US" w:eastAsia="zh-CN" w:bidi="ar-SA"/>
        </w:rPr>
      </w:pPr>
    </w:p>
    <w:p w14:paraId="13B5D8C9">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pPr>
      <w:bookmarkStart w:id="13" w:name="_Toc1515544307"/>
      <w:bookmarkStart w:id="14" w:name="_Toc15396599"/>
      <w:bookmarkStart w:id="15" w:name="_Toc15377196"/>
    </w:p>
    <w:p w14:paraId="348617F4">
      <w:pPr>
        <w:rPr>
          <w:rFonts w:hint="eastAsia" w:ascii="Times New Roman" w:hAnsi="Times New Roman" w:eastAsia="方正小标宋简体" w:cs="方正小标宋简体"/>
          <w:b w:val="0"/>
          <w:color w:val="auto"/>
          <w:highlight w:val="none"/>
        </w:rPr>
      </w:pPr>
    </w:p>
    <w:p w14:paraId="5506D07B">
      <w:pPr>
        <w:rPr>
          <w:rFonts w:hint="eastAsia" w:ascii="Times New Roman" w:hAnsi="Times New Roman" w:eastAsia="方正小标宋简体" w:cs="方正小标宋简体"/>
          <w:b w:val="0"/>
          <w:color w:val="auto"/>
          <w:highlight w:val="none"/>
        </w:rPr>
      </w:pPr>
    </w:p>
    <w:p w14:paraId="4D7A4092">
      <w:pPr>
        <w:rPr>
          <w:rFonts w:hint="eastAsia" w:ascii="Times New Roman" w:hAnsi="Times New Roman" w:eastAsia="方正小标宋简体" w:cs="方正小标宋简体"/>
          <w:b w:val="0"/>
          <w:color w:val="auto"/>
          <w:highlight w:val="none"/>
        </w:rPr>
      </w:pPr>
    </w:p>
    <w:p w14:paraId="7054BFFC">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14:paraId="57ECE41B">
      <w:pPr>
        <w:rPr>
          <w:rFonts w:hint="eastAsia"/>
        </w:rPr>
      </w:pPr>
    </w:p>
    <w:p w14:paraId="78CAA9E4">
      <w:pPr>
        <w:pStyle w:val="2"/>
        <w:keepNext/>
        <w:keepLines/>
        <w:pageBreakBefore w:val="0"/>
        <w:widowControl w:val="0"/>
        <w:kinsoku/>
        <w:wordWrap/>
        <w:overflowPunct/>
        <w:topLinePunct w:val="0"/>
        <w:autoSpaceDE/>
        <w:autoSpaceDN/>
        <w:bidi w:val="0"/>
        <w:adjustRightInd/>
        <w:snapToGrid/>
        <w:spacing w:line="579" w:lineRule="auto"/>
        <w:jc w:val="center"/>
        <w:textAlignment w:val="auto"/>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3"/>
      <w:bookmarkEnd w:id="14"/>
      <w:bookmarkEnd w:id="15"/>
    </w:p>
    <w:p w14:paraId="2E8E75AB">
      <w:pPr>
        <w:widowControl/>
        <w:jc w:val="left"/>
        <w:rPr>
          <w:rFonts w:ascii="Times New Roman" w:hAnsi="Times New Roman" w:eastAsia="黑体"/>
          <w:color w:val="auto"/>
          <w:sz w:val="32"/>
          <w:szCs w:val="32"/>
          <w:highlight w:val="none"/>
        </w:rPr>
      </w:pPr>
    </w:p>
    <w:p w14:paraId="4155D567">
      <w:pPr>
        <w:pStyle w:val="3"/>
        <w:keepNext/>
        <w:keepLines/>
        <w:pageBreakBefore w:val="0"/>
        <w:widowControl w:val="0"/>
        <w:numPr>
          <w:ilvl w:val="0"/>
          <w:numId w:val="1"/>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eastAsia="zh-CN"/>
        </w:rPr>
      </w:pPr>
      <w:bookmarkStart w:id="16" w:name="_Toc320835612"/>
      <w:r>
        <w:rPr>
          <w:rFonts w:hint="eastAsia" w:ascii="Times New Roman" w:hAnsi="Times New Roman" w:eastAsia="黑体"/>
          <w:b w:val="0"/>
          <w:color w:val="auto"/>
          <w:highlight w:val="none"/>
          <w:lang w:eastAsia="zh-CN"/>
        </w:rPr>
        <w:t>部门职责</w:t>
      </w:r>
      <w:bookmarkEnd w:id="16"/>
    </w:p>
    <w:p w14:paraId="548FBB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0"/>
          <w:sz w:val="32"/>
          <w:szCs w:val="32"/>
          <w:lang w:bidi="ar-SA"/>
        </w:rPr>
      </w:pPr>
      <w:bookmarkStart w:id="17" w:name="_Toc15377200"/>
      <w:bookmarkStart w:id="18" w:name="_Toc15396601"/>
      <w:r>
        <w:rPr>
          <w:rFonts w:hint="eastAsia" w:ascii="仿宋_GB2312" w:eastAsia="仿宋_GB2312" w:cs="Times New Roman"/>
          <w:kern w:val="0"/>
          <w:sz w:val="32"/>
          <w:szCs w:val="32"/>
          <w:lang w:bidi="ar-SA"/>
        </w:rPr>
        <w:t>根据</w:t>
      </w:r>
      <w:r>
        <w:rPr>
          <w:rFonts w:hint="eastAsia" w:ascii="仿宋_GB2312" w:eastAsia="仿宋_GB2312" w:cs="Times New Roman"/>
          <w:kern w:val="0"/>
          <w:sz w:val="32"/>
          <w:szCs w:val="32"/>
          <w:lang w:eastAsia="zh-CN" w:bidi="ar-SA"/>
        </w:rPr>
        <w:t>《</w:t>
      </w:r>
      <w:r>
        <w:rPr>
          <w:rFonts w:hint="eastAsia" w:ascii="仿宋_GB2312" w:eastAsia="仿宋_GB2312" w:cs="Times New Roman"/>
          <w:kern w:val="0"/>
          <w:sz w:val="32"/>
          <w:szCs w:val="32"/>
          <w:lang w:bidi="ar-SA"/>
        </w:rPr>
        <w:t>中共九寨沟县委办公室  九寨沟县人民政府办公室</w:t>
      </w:r>
      <w:r>
        <w:rPr>
          <w:rFonts w:ascii="仿宋_GB2312" w:eastAsia="仿宋_GB2312" w:cs="Times New Roman"/>
          <w:kern w:val="0"/>
          <w:sz w:val="32"/>
          <w:szCs w:val="32"/>
          <w:lang w:eastAsia="zh-CN" w:bidi="ar-SA"/>
        </w:rPr>
        <w:t>关于印发</w:t>
      </w:r>
      <w:r>
        <w:rPr>
          <w:rFonts w:hint="eastAsia" w:ascii="仿宋_GB2312" w:eastAsia="仿宋_GB2312" w:cs="Times New Roman"/>
          <w:kern w:val="0"/>
          <w:sz w:val="32"/>
          <w:szCs w:val="32"/>
          <w:lang w:val="en-US" w:eastAsia="zh-CN" w:bidi="ar-SA"/>
        </w:rPr>
        <w:t>&lt;</w:t>
      </w:r>
      <w:r>
        <w:rPr>
          <w:rFonts w:ascii="仿宋_GB2312" w:eastAsia="仿宋_GB2312" w:cs="Times New Roman"/>
          <w:kern w:val="0"/>
          <w:sz w:val="32"/>
          <w:szCs w:val="32"/>
          <w:lang w:eastAsia="zh-CN" w:bidi="ar-SA"/>
        </w:rPr>
        <w:t>九寨沟县</w:t>
      </w:r>
      <w:r>
        <w:rPr>
          <w:rFonts w:hint="eastAsia" w:ascii="仿宋_GB2312" w:eastAsia="仿宋_GB2312" w:cs="Times New Roman"/>
          <w:kern w:val="0"/>
          <w:sz w:val="32"/>
          <w:szCs w:val="32"/>
          <w:lang w:eastAsia="zh-CN" w:bidi="ar-SA"/>
        </w:rPr>
        <w:t>审计局职能配置、内设机构和人员编制规定</w:t>
      </w:r>
      <w:r>
        <w:rPr>
          <w:rFonts w:hint="eastAsia" w:ascii="仿宋_GB2312" w:eastAsia="仿宋_GB2312" w:cs="Times New Roman"/>
          <w:kern w:val="0"/>
          <w:sz w:val="32"/>
          <w:szCs w:val="32"/>
          <w:lang w:val="en-US" w:eastAsia="zh-CN" w:bidi="ar-SA"/>
        </w:rPr>
        <w:t>&gt;</w:t>
      </w:r>
      <w:r>
        <w:rPr>
          <w:rFonts w:ascii="仿宋_GB2312" w:eastAsia="仿宋_GB2312" w:cs="Times New Roman"/>
          <w:kern w:val="0"/>
          <w:sz w:val="32"/>
          <w:szCs w:val="32"/>
          <w:lang w:eastAsia="zh-CN" w:bidi="ar-SA"/>
        </w:rPr>
        <w:t>的通知》</w:t>
      </w:r>
      <w:r>
        <w:rPr>
          <w:rFonts w:hint="eastAsia" w:ascii="仿宋_GB2312" w:eastAsia="仿宋_GB2312" w:cs="Times New Roman"/>
          <w:kern w:val="0"/>
          <w:sz w:val="32"/>
          <w:szCs w:val="32"/>
          <w:lang w:val="en-US" w:eastAsia="zh-CN" w:bidi="ar-SA"/>
        </w:rPr>
        <w:t>(</w:t>
      </w:r>
      <w:r>
        <w:rPr>
          <w:rFonts w:hint="eastAsia" w:ascii="仿宋_GB2312" w:eastAsia="仿宋_GB2312" w:cs="Times New Roman"/>
          <w:kern w:val="0"/>
          <w:sz w:val="32"/>
          <w:szCs w:val="32"/>
          <w:lang w:bidi="ar-SA"/>
        </w:rPr>
        <w:t>九寨沟委办发〔201</w:t>
      </w:r>
      <w:r>
        <w:rPr>
          <w:rFonts w:hint="eastAsia" w:ascii="仿宋_GB2312" w:eastAsia="仿宋_GB2312" w:cs="Times New Roman"/>
          <w:kern w:val="0"/>
          <w:sz w:val="32"/>
          <w:szCs w:val="32"/>
          <w:lang w:val="en-US" w:eastAsia="zh-CN" w:bidi="ar-SA"/>
        </w:rPr>
        <w:t>9</w:t>
      </w:r>
      <w:r>
        <w:rPr>
          <w:rFonts w:hint="eastAsia" w:ascii="仿宋_GB2312" w:eastAsia="仿宋_GB2312" w:cs="Times New Roman"/>
          <w:kern w:val="0"/>
          <w:sz w:val="32"/>
          <w:szCs w:val="32"/>
          <w:lang w:bidi="ar-SA"/>
        </w:rPr>
        <w:t>〕</w:t>
      </w:r>
      <w:r>
        <w:rPr>
          <w:rFonts w:hint="eastAsia" w:ascii="仿宋_GB2312" w:eastAsia="仿宋_GB2312" w:cs="Times New Roman"/>
          <w:kern w:val="0"/>
          <w:sz w:val="32"/>
          <w:szCs w:val="32"/>
          <w:lang w:val="en-US" w:eastAsia="zh-CN" w:bidi="ar-SA"/>
        </w:rPr>
        <w:t>24</w:t>
      </w:r>
      <w:r>
        <w:rPr>
          <w:rFonts w:hint="eastAsia" w:ascii="仿宋_GB2312" w:eastAsia="仿宋_GB2312" w:cs="Times New Roman"/>
          <w:kern w:val="0"/>
          <w:sz w:val="32"/>
          <w:szCs w:val="32"/>
          <w:lang w:bidi="ar-SA"/>
        </w:rPr>
        <w:t>号</w:t>
      </w:r>
      <w:r>
        <w:rPr>
          <w:rFonts w:hint="eastAsia" w:ascii="仿宋_GB2312" w:eastAsia="仿宋_GB2312" w:cs="Times New Roman"/>
          <w:kern w:val="0"/>
          <w:sz w:val="32"/>
          <w:szCs w:val="32"/>
          <w:lang w:val="en-US" w:eastAsia="zh-CN" w:bidi="ar-SA"/>
        </w:rPr>
        <w:t>)</w:t>
      </w:r>
      <w:r>
        <w:rPr>
          <w:rFonts w:hint="eastAsia" w:ascii="仿宋_GB2312" w:eastAsia="仿宋_GB2312" w:cs="Times New Roman"/>
          <w:kern w:val="0"/>
          <w:sz w:val="32"/>
          <w:szCs w:val="32"/>
          <w:lang w:bidi="ar-SA"/>
        </w:rPr>
        <w:t>文件规定，主要职责是：</w:t>
      </w:r>
      <w:r>
        <w:rPr>
          <w:rFonts w:ascii="仿宋_GB2312" w:eastAsia="仿宋_GB2312" w:cs="Times New Roman"/>
          <w:b/>
          <w:bCs/>
          <w:kern w:val="0"/>
          <w:sz w:val="32"/>
          <w:szCs w:val="32"/>
          <w:lang w:bidi="ar-SA"/>
        </w:rPr>
        <w:t>一是</w:t>
      </w:r>
      <w:r>
        <w:rPr>
          <w:rFonts w:hint="eastAsia" w:ascii="仿宋_GB2312" w:eastAsia="仿宋_GB2312" w:cs="Times New Roman"/>
          <w:kern w:val="0"/>
          <w:sz w:val="32"/>
          <w:szCs w:val="32"/>
          <w:lang w:bidi="ar-SA"/>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ascii="仿宋_GB2312" w:eastAsia="仿宋_GB2312" w:cs="Times New Roman"/>
          <w:b/>
          <w:bCs/>
          <w:kern w:val="0"/>
          <w:sz w:val="32"/>
          <w:szCs w:val="32"/>
          <w:lang w:bidi="ar-SA"/>
        </w:rPr>
        <w:t>二是</w:t>
      </w:r>
      <w:r>
        <w:rPr>
          <w:rFonts w:hint="eastAsia" w:ascii="仿宋_GB2312" w:eastAsia="仿宋_GB2312" w:cs="Times New Roman"/>
          <w:kern w:val="0"/>
          <w:sz w:val="32"/>
          <w:szCs w:val="32"/>
          <w:lang w:bidi="ar-SA"/>
        </w:rPr>
        <w:t>贯彻执行国家和省、州、县有关审计工作的方针政策和法律法规。起草</w:t>
      </w:r>
      <w:r>
        <w:rPr>
          <w:rFonts w:hint="eastAsia" w:ascii="仿宋_GB2312" w:eastAsia="仿宋_GB2312" w:cs="Times New Roman"/>
          <w:kern w:val="0"/>
          <w:sz w:val="32"/>
          <w:szCs w:val="32"/>
          <w:lang w:eastAsia="zh-CN" w:bidi="ar-SA"/>
        </w:rPr>
        <w:t>相关规范性文件</w:t>
      </w:r>
      <w:r>
        <w:rPr>
          <w:rFonts w:hint="eastAsia" w:ascii="仿宋_GB2312" w:eastAsia="仿宋_GB2312" w:cs="Times New Roman"/>
          <w:kern w:val="0"/>
          <w:sz w:val="32"/>
          <w:szCs w:val="32"/>
          <w:lang w:bidi="ar-SA"/>
        </w:rPr>
        <w:t>草案。制定并组织实施全县专业领域审计工作规划。参与起草地方性财政经济及相关</w:t>
      </w:r>
      <w:r>
        <w:rPr>
          <w:rFonts w:hint="eastAsia" w:ascii="仿宋_GB2312" w:eastAsia="仿宋_GB2312" w:cs="Times New Roman"/>
          <w:kern w:val="0"/>
          <w:sz w:val="32"/>
          <w:szCs w:val="32"/>
          <w:lang w:eastAsia="zh-CN" w:bidi="ar-SA"/>
        </w:rPr>
        <w:t>规范性文件</w:t>
      </w:r>
      <w:r>
        <w:rPr>
          <w:rFonts w:hint="eastAsia" w:ascii="仿宋_GB2312" w:eastAsia="仿宋_GB2312" w:cs="Times New Roman"/>
          <w:kern w:val="0"/>
          <w:sz w:val="32"/>
          <w:szCs w:val="32"/>
          <w:lang w:bidi="ar-SA"/>
        </w:rPr>
        <w:t>草案。对直接审计、调查和核查的事项依法进行审计评价，</w:t>
      </w:r>
      <w:r>
        <w:rPr>
          <w:rFonts w:hint="eastAsia" w:ascii="仿宋_GB2312" w:eastAsia="仿宋_GB2312" w:cs="Times New Roman"/>
          <w:kern w:val="0"/>
          <w:sz w:val="32"/>
          <w:szCs w:val="32"/>
          <w:lang w:eastAsia="zh-CN" w:bidi="ar-SA"/>
        </w:rPr>
        <w:t>作出</w:t>
      </w:r>
      <w:r>
        <w:rPr>
          <w:rFonts w:hint="eastAsia" w:ascii="仿宋_GB2312" w:eastAsia="仿宋_GB2312" w:cs="Times New Roman"/>
          <w:kern w:val="0"/>
          <w:sz w:val="32"/>
          <w:szCs w:val="32"/>
          <w:lang w:bidi="ar-SA"/>
        </w:rPr>
        <w:t>审计决定或提出审计建议。</w:t>
      </w:r>
      <w:r>
        <w:rPr>
          <w:rFonts w:ascii="仿宋_GB2312" w:eastAsia="仿宋_GB2312" w:cs="Times New Roman"/>
          <w:b/>
          <w:bCs/>
          <w:kern w:val="0"/>
          <w:sz w:val="32"/>
          <w:szCs w:val="32"/>
          <w:lang w:bidi="ar-SA"/>
        </w:rPr>
        <w:t>三是</w:t>
      </w:r>
      <w:r>
        <w:rPr>
          <w:rFonts w:hint="eastAsia" w:ascii="仿宋_GB2312" w:eastAsia="仿宋_GB2312" w:cs="Times New Roman"/>
          <w:kern w:val="0"/>
          <w:sz w:val="32"/>
          <w:szCs w:val="32"/>
          <w:lang w:bidi="ar-SA"/>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ascii="仿宋_GB2312" w:eastAsia="仿宋_GB2312" w:cs="Times New Roman"/>
          <w:b/>
          <w:bCs/>
          <w:kern w:val="0"/>
          <w:sz w:val="32"/>
          <w:szCs w:val="32"/>
          <w:lang w:bidi="ar-SA"/>
        </w:rPr>
        <w:t>四是</w:t>
      </w:r>
      <w:r>
        <w:rPr>
          <w:rFonts w:hint="eastAsia" w:ascii="仿宋_GB2312" w:eastAsia="仿宋_GB2312" w:cs="Times New Roman"/>
          <w:kern w:val="0"/>
          <w:sz w:val="32"/>
          <w:szCs w:val="32"/>
          <w:lang w:bidi="ar-SA"/>
        </w:rPr>
        <w:t>直接审计下列事项，出具审计报告，在法定职权范围内做出审计决定，包括国家、省、州和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w:t>
      </w:r>
      <w:r>
        <w:rPr>
          <w:rFonts w:hint="eastAsia" w:ascii="仿宋_GB2312" w:eastAsia="仿宋_GB2312" w:cs="Times New Roman"/>
          <w:kern w:val="0"/>
          <w:sz w:val="32"/>
          <w:szCs w:val="32"/>
          <w:lang w:eastAsia="zh-CN" w:bidi="ar-SA"/>
        </w:rPr>
        <w:t>稽察</w:t>
      </w:r>
      <w:r>
        <w:rPr>
          <w:rFonts w:hint="eastAsia" w:ascii="仿宋_GB2312" w:eastAsia="仿宋_GB2312" w:cs="Times New Roman"/>
          <w:kern w:val="0"/>
          <w:sz w:val="32"/>
          <w:szCs w:val="32"/>
          <w:lang w:bidi="ar-SA"/>
        </w:rPr>
        <w:t>；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r>
        <w:rPr>
          <w:rFonts w:ascii="仿宋_GB2312" w:eastAsia="仿宋_GB2312" w:cs="Times New Roman"/>
          <w:kern w:val="0"/>
          <w:sz w:val="32"/>
          <w:szCs w:val="32"/>
          <w:lang w:bidi="ar-SA"/>
        </w:rPr>
        <w:t>。</w:t>
      </w:r>
      <w:r>
        <w:rPr>
          <w:rFonts w:ascii="仿宋_GB2312" w:eastAsia="仿宋_GB2312" w:cs="Times New Roman"/>
          <w:b/>
          <w:bCs/>
          <w:kern w:val="0"/>
          <w:sz w:val="32"/>
          <w:szCs w:val="32"/>
          <w:lang w:bidi="ar-SA"/>
        </w:rPr>
        <w:t>五是</w:t>
      </w:r>
      <w:r>
        <w:rPr>
          <w:rFonts w:hint="eastAsia" w:ascii="仿宋_GB2312" w:eastAsia="仿宋_GB2312" w:cs="Times New Roman"/>
          <w:kern w:val="0"/>
          <w:sz w:val="32"/>
          <w:szCs w:val="32"/>
          <w:lang w:val="en-US" w:eastAsia="zh-CN" w:bidi="ar-SA"/>
        </w:rPr>
        <w:t>按规定对县管党政主要领导干部及其他单位主要负责人实施经济责任审计和自然资源资产离任审计。</w:t>
      </w:r>
      <w:r>
        <w:rPr>
          <w:rFonts w:ascii="仿宋_GB2312" w:eastAsia="仿宋_GB2312" w:cs="Times New Roman"/>
          <w:b/>
          <w:bCs/>
          <w:kern w:val="0"/>
          <w:sz w:val="32"/>
          <w:szCs w:val="32"/>
          <w:lang w:val="en-US" w:eastAsia="zh-CN" w:bidi="ar-SA"/>
        </w:rPr>
        <w:t>六是</w:t>
      </w:r>
      <w:r>
        <w:rPr>
          <w:rFonts w:hint="eastAsia" w:ascii="仿宋_GB2312" w:eastAsia="仿宋_GB2312" w:cs="Times New Roman"/>
          <w:kern w:val="0"/>
          <w:sz w:val="32"/>
          <w:szCs w:val="32"/>
          <w:lang w:bidi="ar-SA"/>
        </w:rPr>
        <w:t>组织实施对国家财经法律法规、规章、政策和宏观调控措施执行情况、财政预算管理及国有资产管理使用等与县级财政收支有关的特定事项进行专项审计调查。</w:t>
      </w:r>
      <w:r>
        <w:rPr>
          <w:rFonts w:ascii="仿宋_GB2312" w:eastAsia="仿宋_GB2312" w:cs="Times New Roman"/>
          <w:b/>
          <w:bCs/>
          <w:kern w:val="0"/>
          <w:sz w:val="32"/>
          <w:szCs w:val="32"/>
          <w:lang w:bidi="ar-SA"/>
        </w:rPr>
        <w:t>七是</w:t>
      </w:r>
      <w:r>
        <w:rPr>
          <w:rFonts w:hint="eastAsia" w:ascii="仿宋_GB2312" w:eastAsia="仿宋_GB2312" w:cs="Times New Roman"/>
          <w:kern w:val="0"/>
          <w:sz w:val="32"/>
          <w:szCs w:val="32"/>
          <w:lang w:bidi="ar-SA"/>
        </w:rPr>
        <w:t>依法检查审计决定执行情况，督促整改审计查出的问题，依法办理被审计单位对审计决定提请行政复议、行政诉讼或县政府裁决中的有关事项，协助配合有关部门查处相关重大案件。</w:t>
      </w:r>
      <w:r>
        <w:rPr>
          <w:rFonts w:ascii="仿宋_GB2312" w:eastAsia="仿宋_GB2312" w:cs="Times New Roman"/>
          <w:b/>
          <w:bCs/>
          <w:kern w:val="0"/>
          <w:sz w:val="32"/>
          <w:szCs w:val="32"/>
          <w:lang w:bidi="ar-SA"/>
        </w:rPr>
        <w:t>八是</w:t>
      </w:r>
      <w:r>
        <w:rPr>
          <w:rFonts w:hint="eastAsia" w:ascii="仿宋_GB2312" w:eastAsia="仿宋_GB2312" w:cs="Times New Roman"/>
          <w:kern w:val="0"/>
          <w:sz w:val="32"/>
          <w:szCs w:val="32"/>
          <w:lang w:bidi="ar-SA"/>
        </w:rPr>
        <w:t>指导和监督内部审计工作，核查社会审计机构对依法属于审计监督对象的单位出具的相关审计报告。</w:t>
      </w:r>
      <w:r>
        <w:rPr>
          <w:rFonts w:ascii="仿宋_GB2312" w:eastAsia="仿宋_GB2312" w:cs="Times New Roman"/>
          <w:b/>
          <w:bCs/>
          <w:kern w:val="0"/>
          <w:sz w:val="32"/>
          <w:szCs w:val="32"/>
          <w:lang w:bidi="ar-SA"/>
        </w:rPr>
        <w:t>九是</w:t>
      </w:r>
      <w:r>
        <w:rPr>
          <w:rFonts w:hint="eastAsia" w:ascii="仿宋_GB2312" w:eastAsia="仿宋_GB2312" w:cs="Times New Roman"/>
          <w:kern w:val="0"/>
          <w:sz w:val="32"/>
          <w:szCs w:val="32"/>
          <w:lang w:bidi="ar-SA"/>
        </w:rPr>
        <w:t>组织开展审计领域内的交流与合作，</w:t>
      </w:r>
      <w:r>
        <w:rPr>
          <w:rFonts w:hint="eastAsia" w:ascii="仿宋_GB2312" w:eastAsia="仿宋_GB2312" w:cs="Times New Roman"/>
          <w:kern w:val="0"/>
          <w:sz w:val="32"/>
          <w:szCs w:val="32"/>
          <w:lang w:eastAsia="zh-CN" w:bidi="ar-SA"/>
        </w:rPr>
        <w:t>指导和</w:t>
      </w:r>
      <w:r>
        <w:rPr>
          <w:rFonts w:hint="eastAsia" w:ascii="仿宋_GB2312" w:eastAsia="仿宋_GB2312" w:cs="Times New Roman"/>
          <w:kern w:val="0"/>
          <w:sz w:val="32"/>
          <w:szCs w:val="32"/>
          <w:lang w:bidi="ar-SA"/>
        </w:rPr>
        <w:t>组织开展信息技术在审计领域的应用。</w:t>
      </w:r>
      <w:r>
        <w:rPr>
          <w:rFonts w:ascii="仿宋_GB2312" w:eastAsia="仿宋_GB2312" w:cs="Times New Roman"/>
          <w:b/>
          <w:bCs/>
          <w:kern w:val="0"/>
          <w:sz w:val="32"/>
          <w:szCs w:val="32"/>
          <w:lang w:bidi="ar-SA"/>
        </w:rPr>
        <w:t>十是</w:t>
      </w:r>
      <w:r>
        <w:rPr>
          <w:rFonts w:hint="eastAsia" w:ascii="仿宋_GB2312" w:eastAsia="仿宋_GB2312" w:cs="Times New Roman"/>
          <w:kern w:val="0"/>
          <w:sz w:val="32"/>
          <w:szCs w:val="32"/>
          <w:lang w:bidi="ar-SA"/>
        </w:rPr>
        <w:t>负责实施范围内的安全生产和职业健康、生态环境保护、审批服务便民化等工作。</w:t>
      </w:r>
      <w:r>
        <w:rPr>
          <w:rFonts w:ascii="仿宋_GB2312" w:eastAsia="仿宋_GB2312" w:cs="Times New Roman"/>
          <w:b/>
          <w:bCs/>
          <w:kern w:val="0"/>
          <w:sz w:val="32"/>
          <w:szCs w:val="32"/>
          <w:lang w:bidi="ar-SA"/>
        </w:rPr>
        <w:t>十一是</w:t>
      </w:r>
      <w:r>
        <w:rPr>
          <w:rFonts w:hint="eastAsia" w:ascii="仿宋_GB2312" w:eastAsia="仿宋_GB2312" w:cs="Times New Roman"/>
          <w:kern w:val="0"/>
          <w:sz w:val="32"/>
          <w:szCs w:val="32"/>
          <w:lang w:bidi="ar-SA"/>
        </w:rPr>
        <w:t>完成县委、县政府交办的其他任务。</w:t>
      </w:r>
      <w:r>
        <w:rPr>
          <w:rFonts w:ascii="仿宋_GB2312" w:eastAsia="仿宋_GB2312" w:cs="Times New Roman"/>
          <w:b/>
          <w:bCs/>
          <w:kern w:val="0"/>
          <w:sz w:val="32"/>
          <w:szCs w:val="32"/>
          <w:lang w:bidi="ar-SA"/>
        </w:rPr>
        <w:t>十二是</w:t>
      </w:r>
      <w:r>
        <w:rPr>
          <w:rFonts w:hint="eastAsia" w:ascii="仿宋_GB2312" w:eastAsia="仿宋_GB2312" w:cs="Times New Roman"/>
          <w:kern w:val="0"/>
          <w:sz w:val="32"/>
          <w:szCs w:val="32"/>
          <w:lang w:bidi="ar-SA"/>
        </w:rPr>
        <w:t>进一步完善审计管理体制，加强全县审计工作统筹，明晰职能定位，理顺内部职责关系，优化审计资源配置，充实加强一线审计力量，构建集中统一、全面覆盖、权威高效的审计监督体系。优化审计工作机制，坚持科技强审，完善业务流程，改进工作方式，加强与有关部门的沟通协调，充分调动内部审计和社会审计力量，增强监督合力。</w:t>
      </w:r>
    </w:p>
    <w:p w14:paraId="483E6453">
      <w:pPr>
        <w:pStyle w:val="3"/>
        <w:rPr>
          <w:rStyle w:val="31"/>
          <w:rFonts w:ascii="Times New Roman" w:hAnsi="Times New Roman"/>
          <w:b w:val="0"/>
          <w:bCs w:val="0"/>
          <w:color w:val="auto"/>
          <w:highlight w:val="none"/>
        </w:rPr>
      </w:pPr>
      <w:bookmarkStart w:id="19" w:name="_Toc1329418605"/>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7"/>
      <w:bookmarkEnd w:id="18"/>
      <w:bookmarkEnd w:id="19"/>
    </w:p>
    <w:p w14:paraId="4BEE2AAE">
      <w:pPr>
        <w:spacing w:line="576" w:lineRule="exact"/>
        <w:ind w:firstLine="627" w:firstLineChars="196"/>
        <w:rPr>
          <w:rFonts w:ascii="Times New Roman" w:hAnsi="Times New Roman" w:eastAsia="仿宋"/>
          <w:color w:val="auto"/>
          <w:kern w:val="0"/>
          <w:sz w:val="32"/>
          <w:szCs w:val="32"/>
          <w:highlight w:val="none"/>
        </w:rPr>
      </w:pPr>
      <w:r>
        <w:rPr>
          <w:rFonts w:hint="default" w:ascii="仿宋" w:hAnsi="仿宋" w:eastAsia="仿宋" w:cs="仿宋"/>
          <w:sz w:val="32"/>
          <w:szCs w:val="32"/>
          <w:lang w:bidi="ar-SA"/>
        </w:rPr>
        <w:t>九寨沟县审计局属一级预算单位，属行政单位，内设6个机构，为局办公室、法</w:t>
      </w:r>
      <w:r>
        <w:rPr>
          <w:rFonts w:hint="default" w:ascii="仿宋_GB2312" w:hAnsi="宋体" w:eastAsia="仿宋_GB2312" w:cs="仿宋_GB2312"/>
          <w:b w:val="0"/>
          <w:bCs w:val="0"/>
          <w:color w:val="000000"/>
          <w:kern w:val="0"/>
          <w:sz w:val="32"/>
          <w:szCs w:val="32"/>
        </w:rPr>
        <w:t>规与内审监督股、</w:t>
      </w:r>
      <w:r>
        <w:rPr>
          <w:rFonts w:hint="eastAsia" w:ascii="仿宋_GB2312" w:hAnsi="宋体" w:eastAsia="仿宋_GB2312" w:cs="仿宋_GB2312"/>
          <w:b w:val="0"/>
          <w:bCs w:val="0"/>
          <w:color w:val="000000"/>
          <w:kern w:val="0"/>
          <w:sz w:val="32"/>
          <w:szCs w:val="32"/>
          <w:lang w:eastAsia="zh-CN"/>
        </w:rPr>
        <w:t>审计整改监督股</w:t>
      </w:r>
      <w:r>
        <w:rPr>
          <w:rFonts w:hint="default" w:ascii="仿宋_GB2312" w:hAnsi="宋体" w:eastAsia="仿宋_GB2312" w:cs="仿宋_GB2312"/>
          <w:b w:val="0"/>
          <w:bCs w:val="0"/>
          <w:color w:val="000000"/>
          <w:kern w:val="0"/>
          <w:sz w:val="32"/>
          <w:szCs w:val="32"/>
        </w:rPr>
        <w:t>、财政与农业农村审计股、经济责任与自然资源审计股</w:t>
      </w:r>
      <w:r>
        <w:rPr>
          <w:rFonts w:hint="eastAsia" w:ascii="仿宋_GB2312" w:hAnsi="宋体" w:eastAsia="仿宋_GB2312" w:cs="仿宋_GB2312"/>
          <w:b w:val="0"/>
          <w:bCs w:val="0"/>
          <w:color w:val="000000"/>
          <w:kern w:val="0"/>
          <w:sz w:val="32"/>
          <w:szCs w:val="32"/>
          <w:lang w:eastAsia="zh-CN"/>
        </w:rPr>
        <w:t>、</w:t>
      </w:r>
      <w:r>
        <w:rPr>
          <w:rFonts w:hint="default" w:ascii="仿宋_GB2312" w:hAnsi="宋体" w:eastAsia="仿宋_GB2312" w:cs="仿宋_GB2312"/>
          <w:b w:val="0"/>
          <w:bCs w:val="0"/>
          <w:color w:val="000000"/>
          <w:kern w:val="0"/>
          <w:sz w:val="32"/>
          <w:szCs w:val="32"/>
        </w:rPr>
        <w:t>固定资产投资审计股。</w:t>
      </w:r>
    </w:p>
    <w:p w14:paraId="6BB0422D">
      <w:pPr>
        <w:pStyle w:val="2"/>
        <w:keepNext/>
        <w:keepLines/>
        <w:pageBreakBefore w:val="0"/>
        <w:widowControl w:val="0"/>
        <w:kinsoku/>
        <w:wordWrap/>
        <w:overflowPunct/>
        <w:topLinePunct w:val="0"/>
        <w:autoSpaceDE/>
        <w:autoSpaceDN/>
        <w:bidi w:val="0"/>
        <w:adjustRightInd/>
        <w:snapToGrid/>
        <w:spacing w:line="579" w:lineRule="auto"/>
        <w:jc w:val="both"/>
        <w:textAlignment w:val="auto"/>
        <w:rPr>
          <w:rFonts w:hint="eastAsia" w:ascii="Times New Roman" w:hAnsi="Times New Roman" w:eastAsia="方正小标宋简体" w:cs="方正小标宋简体"/>
          <w:b w:val="0"/>
          <w:color w:val="auto"/>
          <w:highlight w:val="none"/>
        </w:rPr>
      </w:pPr>
      <w:bookmarkStart w:id="20" w:name="_Toc947046347"/>
      <w:bookmarkStart w:id="21" w:name="_Toc15377204"/>
      <w:bookmarkStart w:id="2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20"/>
      <w:bookmarkEnd w:id="21"/>
      <w:bookmarkEnd w:id="22"/>
    </w:p>
    <w:p w14:paraId="0877CE40">
      <w:pPr>
        <w:rPr>
          <w:rFonts w:ascii="Times New Roman" w:hAnsi="Times New Roman"/>
          <w:color w:val="auto"/>
          <w:highlight w:val="none"/>
        </w:rPr>
      </w:pPr>
    </w:p>
    <w:p w14:paraId="70A1824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3" w:name="_Toc1702938556"/>
      <w:bookmarkStart w:id="24" w:name="_Toc15377205"/>
      <w:bookmarkStart w:id="2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3"/>
      <w:bookmarkEnd w:id="24"/>
      <w:bookmarkEnd w:id="25"/>
    </w:p>
    <w:p w14:paraId="48A1FEC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均为246.86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23.57</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8.72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增加退休人员、人员减少。</w:t>
      </w:r>
    </w:p>
    <w:p w14:paraId="0D12EEE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0288" behindDoc="1" locked="0" layoutInCell="1" allowOverlap="1">
            <wp:simplePos x="0" y="0"/>
            <wp:positionH relativeFrom="column">
              <wp:posOffset>714375</wp:posOffset>
            </wp:positionH>
            <wp:positionV relativeFrom="paragraph">
              <wp:posOffset>200660</wp:posOffset>
            </wp:positionV>
            <wp:extent cx="3940175" cy="2078355"/>
            <wp:effectExtent l="4445" t="4445" r="17780" b="12700"/>
            <wp:wrapTight wrapText="bothSides">
              <wp:wrapPolygon>
                <wp:start x="-24" y="-46"/>
                <wp:lineTo x="-24" y="21534"/>
                <wp:lineTo x="21489" y="21534"/>
                <wp:lineTo x="21489" y="-46"/>
                <wp:lineTo x="-24" y="-46"/>
              </wp:wrapPolygon>
            </wp:wrapTight>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99BFEA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p>
    <w:p w14:paraId="0A68513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0096F7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15377206"/>
      <w:bookmarkStart w:id="27" w:name="_Toc15396604"/>
      <w:bookmarkStart w:id="28" w:name="_Toc738023564"/>
      <w:r>
        <w:rPr>
          <w:rFonts w:hint="eastAsia" w:ascii="Times New Roman" w:hAnsi="Times New Roman" w:eastAsia="黑体"/>
          <w:color w:val="auto"/>
          <w:sz w:val="32"/>
          <w:szCs w:val="32"/>
          <w:highlight w:val="none"/>
          <w:lang w:eastAsia="zh-CN"/>
        </w:rPr>
        <w:t>二、收入决算情况说明</w:t>
      </w:r>
      <w:bookmarkEnd w:id="26"/>
      <w:bookmarkEnd w:id="27"/>
      <w:bookmarkEnd w:id="28"/>
    </w:p>
    <w:p w14:paraId="2D34A21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Times New Roman" w:hAnsi="Times New Roman" w:eastAsia="仿宋_GB2312" w:cs="仿宋_GB2312"/>
          <w:color w:val="auto"/>
          <w:sz w:val="32"/>
          <w:szCs w:val="32"/>
          <w:highlight w:val="none"/>
          <w:lang w:eastAsia="zh-CN"/>
        </w:rPr>
        <w:t>246.86</w:t>
      </w:r>
      <w:r>
        <w:rPr>
          <w:rFonts w:hint="eastAsia" w:ascii="仿宋_GB2312" w:hAnsi="仿宋_GB2312" w:eastAsia="仿宋_GB2312" w:cs="仿宋_GB2312"/>
          <w:sz w:val="32"/>
          <w:szCs w:val="32"/>
        </w:rPr>
        <w:t>万元，其中：一般公共预算财政拨款收入243.92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98.81</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%；其他收入2.94万元，占</w:t>
      </w:r>
      <w:r>
        <w:rPr>
          <w:rFonts w:hint="eastAsia" w:ascii="仿宋_GB2312" w:hAnsi="仿宋_GB2312" w:eastAsia="仿宋_GB2312" w:cs="仿宋_GB2312"/>
          <w:color w:val="auto"/>
          <w:sz w:val="32"/>
          <w:szCs w:val="32"/>
          <w:highlight w:val="none"/>
          <w:lang w:val="en-US" w:eastAsia="zh-CN"/>
        </w:rPr>
        <w:t>1.19</w:t>
      </w:r>
      <w:r>
        <w:rPr>
          <w:rFonts w:hint="eastAsia" w:ascii="仿宋_GB2312" w:hAnsi="仿宋_GB2312" w:eastAsia="仿宋_GB2312" w:cs="仿宋_GB2312"/>
          <w:color w:val="auto"/>
          <w:sz w:val="32"/>
          <w:szCs w:val="32"/>
          <w:highlight w:val="none"/>
          <w:lang w:eastAsia="zh-CN"/>
        </w:rPr>
        <w:t>%。</w:t>
      </w:r>
    </w:p>
    <w:p w14:paraId="4A30F95A">
      <w:pPr>
        <w:ind w:firstLine="800" w:firstLineChars="250"/>
        <w:rPr>
          <w:rFonts w:hint="eastAsia" w:ascii="Times New Roman" w:hAnsi="Times New Roman" w:eastAsia="仿宋_GB2312" w:cs="仿宋_GB2312"/>
          <w:color w:val="auto"/>
          <w:sz w:val="32"/>
          <w:szCs w:val="32"/>
          <w:highlight w:val="none"/>
          <w:lang w:eastAsia="zh-CN"/>
        </w:rPr>
      </w:pPr>
    </w:p>
    <w:p w14:paraId="5B8394B0">
      <w:pPr>
        <w:ind w:firstLine="800" w:firstLineChars="250"/>
        <w:rPr>
          <w:rFonts w:hint="eastAsia" w:ascii="Times New Roman" w:hAnsi="Times New Roman" w:eastAsia="黑体"/>
          <w:color w:val="auto"/>
          <w:sz w:val="32"/>
          <w:szCs w:val="32"/>
          <w:highlight w:val="none"/>
          <w:lang w:eastAsia="zh-CN"/>
        </w:rPr>
      </w:pPr>
      <w:bookmarkStart w:id="29" w:name="_Toc15377207"/>
      <w:bookmarkStart w:id="30" w:name="_Toc15396605"/>
    </w:p>
    <w:p w14:paraId="18E39585">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59264" behindDoc="0" locked="0" layoutInCell="1" allowOverlap="1">
            <wp:simplePos x="0" y="0"/>
            <wp:positionH relativeFrom="column">
              <wp:posOffset>655320</wp:posOffset>
            </wp:positionH>
            <wp:positionV relativeFrom="paragraph">
              <wp:posOffset>-207645</wp:posOffset>
            </wp:positionV>
            <wp:extent cx="4140200" cy="1949450"/>
            <wp:effectExtent l="4445" t="5080" r="8255" b="762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F725602">
      <w:pPr>
        <w:ind w:firstLine="800" w:firstLineChars="250"/>
        <w:rPr>
          <w:rFonts w:hint="eastAsia" w:ascii="Times New Roman" w:hAnsi="Times New Roman" w:eastAsia="仿宋_GB2312" w:cs="仿宋_GB2312"/>
          <w:color w:val="auto"/>
          <w:sz w:val="32"/>
          <w:szCs w:val="32"/>
          <w:highlight w:val="none"/>
          <w:lang w:eastAsia="zh-CN"/>
        </w:rPr>
      </w:pPr>
    </w:p>
    <w:p w14:paraId="779F16D4">
      <w:pPr>
        <w:ind w:firstLine="800" w:firstLineChars="250"/>
        <w:rPr>
          <w:rFonts w:hint="eastAsia" w:ascii="Times New Roman" w:hAnsi="Times New Roman" w:eastAsia="仿宋_GB2312" w:cs="仿宋_GB2312"/>
          <w:color w:val="auto"/>
          <w:sz w:val="32"/>
          <w:szCs w:val="32"/>
          <w:highlight w:val="none"/>
          <w:lang w:eastAsia="zh-CN"/>
        </w:rPr>
      </w:pPr>
    </w:p>
    <w:p w14:paraId="11ECC116">
      <w:pPr>
        <w:ind w:firstLine="800" w:firstLineChars="250"/>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CDD086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1" w:name="_Toc178323414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9"/>
      <w:bookmarkEnd w:id="30"/>
      <w:bookmarkEnd w:id="31"/>
    </w:p>
    <w:p w14:paraId="47F835D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2025年度本年支出合计246.86万元，其中：基本支出203.04万元，占</w:t>
      </w:r>
      <w:r>
        <w:rPr>
          <w:rFonts w:hint="eastAsia" w:ascii="仿宋_GB2312" w:hAnsi="仿宋_GB2312" w:eastAsia="仿宋_GB2312" w:cs="仿宋_GB2312"/>
          <w:sz w:val="32"/>
          <w:szCs w:val="32"/>
          <w:lang w:val="en-US" w:eastAsia="zh-CN"/>
        </w:rPr>
        <w:t>82.25</w:t>
      </w:r>
      <w:r>
        <w:rPr>
          <w:rFonts w:hint="eastAsia" w:ascii="仿宋_GB2312" w:hAnsi="仿宋_GB2312" w:eastAsia="仿宋_GB2312" w:cs="仿宋_GB2312"/>
          <w:color w:val="auto"/>
          <w:sz w:val="32"/>
          <w:szCs w:val="32"/>
          <w:highlight w:val="none"/>
          <w:lang w:eastAsia="zh-CN"/>
        </w:rPr>
        <w:t>%；项目支出43.82万元，占</w:t>
      </w:r>
      <w:r>
        <w:rPr>
          <w:rFonts w:hint="eastAsia" w:ascii="仿宋_GB2312" w:hAnsi="仿宋_GB2312" w:eastAsia="仿宋_GB2312" w:cs="仿宋_GB2312"/>
          <w:sz w:val="32"/>
          <w:szCs w:val="32"/>
          <w:lang w:val="en-US" w:eastAsia="zh-CN"/>
        </w:rPr>
        <w:t>17.75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万元，占0%。</w:t>
      </w:r>
    </w:p>
    <w:p w14:paraId="67B425F2">
      <w:pPr>
        <w:ind w:firstLine="525" w:firstLineChars="250"/>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inline distT="0" distB="0" distL="114300" distR="114300">
            <wp:extent cx="3914775" cy="2581275"/>
            <wp:effectExtent l="4445" t="4445" r="5080"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D5E80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4F9F9290">
      <w:pPr>
        <w:spacing w:line="600" w:lineRule="exact"/>
        <w:ind w:firstLine="960" w:firstLineChars="300"/>
        <w:outlineLvl w:val="1"/>
        <w:rPr>
          <w:rStyle w:val="31"/>
          <w:rFonts w:ascii="Times New Roman" w:hAnsi="Times New Roman" w:eastAsia="黑体"/>
          <w:b w:val="0"/>
          <w:color w:val="auto"/>
          <w:highlight w:val="none"/>
        </w:rPr>
      </w:pPr>
      <w:bookmarkStart w:id="32" w:name="_Toc15377208"/>
      <w:bookmarkStart w:id="33" w:name="_Toc138611977"/>
      <w:bookmarkStart w:id="34"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2"/>
      <w:bookmarkEnd w:id="33"/>
      <w:bookmarkEnd w:id="34"/>
    </w:p>
    <w:p w14:paraId="1748596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color w:val="auto"/>
          <w:sz w:val="32"/>
          <w:szCs w:val="32"/>
          <w:highlight w:val="none"/>
          <w:lang w:eastAsia="zh-CN"/>
        </w:rPr>
        <w:t>246.86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年度相比，财政拨款收入总计、支出总计各减少</w:t>
      </w:r>
      <w:r>
        <w:rPr>
          <w:rFonts w:hint="eastAsia" w:eastAsia="仿宋_GB2312" w:cs="仿宋_GB2312"/>
          <w:color w:val="auto"/>
          <w:kern w:val="2"/>
          <w:sz w:val="32"/>
          <w:szCs w:val="32"/>
          <w:highlight w:val="none"/>
          <w:lang w:val="en-US" w:eastAsia="zh-CN" w:bidi="ar-SA"/>
        </w:rPr>
        <w:t>23.57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sz w:val="32"/>
          <w:szCs w:val="32"/>
          <w:highlight w:val="none"/>
          <w:lang w:val="en-US" w:eastAsia="zh-CN"/>
        </w:rPr>
        <w:t>8.72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人员退休减少。</w:t>
      </w:r>
    </w:p>
    <w:p w14:paraId="21D07C1D">
      <w:pPr>
        <w:spacing w:line="600" w:lineRule="exact"/>
        <w:ind w:firstLine="640"/>
        <w:rPr>
          <w:rFonts w:hint="eastAsia" w:eastAsia="仿宋_GB2312" w:cs="仿宋_GB2312"/>
          <w:b/>
          <w:bCs/>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1312" behindDoc="1" locked="0" layoutInCell="1" allowOverlap="1">
            <wp:simplePos x="0" y="0"/>
            <wp:positionH relativeFrom="column">
              <wp:posOffset>662305</wp:posOffset>
            </wp:positionH>
            <wp:positionV relativeFrom="paragraph">
              <wp:posOffset>288925</wp:posOffset>
            </wp:positionV>
            <wp:extent cx="3940175" cy="2078355"/>
            <wp:effectExtent l="4445" t="4445" r="17780" b="12700"/>
            <wp:wrapTight wrapText="bothSides">
              <wp:wrapPolygon>
                <wp:start x="-24" y="-46"/>
                <wp:lineTo x="-24" y="21534"/>
                <wp:lineTo x="21489" y="21534"/>
                <wp:lineTo x="21489" y="-46"/>
                <wp:lineTo x="-24" y="-46"/>
              </wp:wrapPolygon>
            </wp:wrapTight>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313423B">
      <w:pPr>
        <w:spacing w:line="600" w:lineRule="exact"/>
        <w:ind w:firstLine="640"/>
        <w:rPr>
          <w:rFonts w:hint="eastAsia" w:eastAsia="仿宋_GB2312" w:cs="仿宋_GB2312"/>
          <w:color w:val="auto"/>
          <w:kern w:val="2"/>
          <w:sz w:val="32"/>
          <w:szCs w:val="32"/>
          <w:highlight w:val="none"/>
          <w:lang w:val="en-US" w:eastAsia="zh-CN" w:bidi="ar-SA"/>
        </w:rPr>
      </w:pPr>
    </w:p>
    <w:p w14:paraId="06C320AE">
      <w:pPr>
        <w:spacing w:line="600" w:lineRule="exact"/>
        <w:ind w:firstLine="640"/>
        <w:rPr>
          <w:rFonts w:hint="eastAsia" w:eastAsia="仿宋_GB2312" w:cs="仿宋_GB2312"/>
          <w:color w:val="auto"/>
          <w:kern w:val="2"/>
          <w:sz w:val="32"/>
          <w:szCs w:val="32"/>
          <w:highlight w:val="none"/>
          <w:lang w:val="en-US" w:eastAsia="zh-CN" w:bidi="ar-SA"/>
        </w:rPr>
      </w:pPr>
    </w:p>
    <w:p w14:paraId="3A965FC0">
      <w:pPr>
        <w:spacing w:line="600" w:lineRule="exact"/>
        <w:ind w:firstLine="640"/>
        <w:rPr>
          <w:rFonts w:hint="eastAsia" w:eastAsia="仿宋_GB2312" w:cs="仿宋_GB2312"/>
          <w:color w:val="auto"/>
          <w:kern w:val="2"/>
          <w:sz w:val="32"/>
          <w:szCs w:val="32"/>
          <w:highlight w:val="none"/>
          <w:lang w:val="en-US" w:eastAsia="zh-CN" w:bidi="ar-SA"/>
        </w:rPr>
      </w:pPr>
    </w:p>
    <w:p w14:paraId="131CC44A">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110BBB7">
      <w:pPr>
        <w:spacing w:line="600" w:lineRule="exact"/>
        <w:ind w:firstLine="640" w:firstLineChars="200"/>
        <w:outlineLvl w:val="1"/>
        <w:rPr>
          <w:rStyle w:val="31"/>
          <w:rFonts w:ascii="Times New Roman" w:hAnsi="Times New Roman" w:eastAsia="黑体"/>
          <w:b w:val="0"/>
          <w:color w:val="auto"/>
          <w:highlight w:val="none"/>
        </w:rPr>
      </w:pPr>
      <w:bookmarkStart w:id="35" w:name="_Toc15377209"/>
      <w:bookmarkStart w:id="36" w:name="_Toc15396607"/>
      <w:bookmarkStart w:id="37" w:name="_Toc794099995"/>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5"/>
      <w:bookmarkEnd w:id="36"/>
      <w:bookmarkEnd w:id="37"/>
    </w:p>
    <w:p w14:paraId="564BD9E6">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p>
    <w:p w14:paraId="4C851EEE">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2336" behindDoc="1" locked="0" layoutInCell="1" allowOverlap="1">
            <wp:simplePos x="0" y="0"/>
            <wp:positionH relativeFrom="column">
              <wp:posOffset>497840</wp:posOffset>
            </wp:positionH>
            <wp:positionV relativeFrom="paragraph">
              <wp:posOffset>1751965</wp:posOffset>
            </wp:positionV>
            <wp:extent cx="3940175" cy="1845310"/>
            <wp:effectExtent l="4445" t="4445" r="17780" b="17145"/>
            <wp:wrapTight wrapText="bothSides">
              <wp:wrapPolygon>
                <wp:start x="-24" y="-52"/>
                <wp:lineTo x="-24" y="21355"/>
                <wp:lineTo x="21489" y="21355"/>
                <wp:lineTo x="21489" y="-52"/>
                <wp:lineTo x="-24" y="-52"/>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2025年度一般公共预算财政拨款支出243.92万元，占本年支出合计的</w:t>
      </w:r>
      <w:r>
        <w:rPr>
          <w:rFonts w:hint="eastAsia" w:ascii="仿宋_GB2312" w:hAnsi="仿宋_GB2312" w:eastAsia="仿宋_GB2312" w:cs="仿宋_GB2312"/>
          <w:sz w:val="32"/>
          <w:szCs w:val="32"/>
          <w:lang w:val="en-US" w:eastAsia="zh-CN"/>
        </w:rPr>
        <w:t>98.81</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%。与2024年度相比，一般公共预算财政拨款支出减少26.51万元，下降9.80%。主要变动原因是人员退休减少。</w:t>
      </w:r>
    </w:p>
    <w:p w14:paraId="51B7A56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76F048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0436B4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EDE74A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9"/>
    </w:p>
    <w:p w14:paraId="72211D44">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年度一般公共预算财政拨款支出243.92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一般公共服务支出186.87万元，占</w:t>
      </w:r>
      <w:r>
        <w:rPr>
          <w:rFonts w:hint="eastAsia" w:eastAsia="仿宋_GB2312" w:cs="仿宋_GB2312"/>
          <w:color w:val="auto"/>
          <w:kern w:val="2"/>
          <w:sz w:val="32"/>
          <w:szCs w:val="32"/>
          <w:highlight w:val="none"/>
          <w:lang w:val="en-US" w:eastAsia="zh-CN" w:bidi="ar-SA"/>
        </w:rPr>
        <w:t>76.61</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%；社会保障和就业支出29.43万元，占</w:t>
      </w:r>
      <w:r>
        <w:rPr>
          <w:rFonts w:hint="eastAsia" w:eastAsia="仿宋_GB2312" w:cs="仿宋_GB2312"/>
          <w:color w:val="auto"/>
          <w:kern w:val="2"/>
          <w:sz w:val="32"/>
          <w:szCs w:val="32"/>
          <w:highlight w:val="none"/>
          <w:lang w:val="en-US" w:eastAsia="zh-CN" w:bidi="ar-SA"/>
        </w:rPr>
        <w:t>12.07</w:t>
      </w:r>
      <w:r>
        <w:rPr>
          <w:rFonts w:hint="eastAsia" w:ascii="Times New Roman" w:hAnsi="Times New Roman" w:eastAsia="仿宋_GB2312" w:cs="仿宋_GB2312"/>
          <w:color w:val="auto"/>
          <w:kern w:val="2"/>
          <w:sz w:val="32"/>
          <w:szCs w:val="32"/>
          <w:highlight w:val="none"/>
          <w:lang w:val="en-US" w:eastAsia="zh-CN" w:bidi="ar-SA"/>
        </w:rPr>
        <w:t>%；卫生健康支出10.51万元，占</w:t>
      </w:r>
      <w:r>
        <w:rPr>
          <w:rFonts w:hint="eastAsia" w:eastAsia="仿宋_GB2312" w:cs="仿宋_GB2312"/>
          <w:color w:val="auto"/>
          <w:kern w:val="2"/>
          <w:sz w:val="32"/>
          <w:szCs w:val="32"/>
          <w:highlight w:val="none"/>
          <w:lang w:val="en-US" w:eastAsia="zh-CN" w:bidi="ar-SA"/>
        </w:rPr>
        <w:t>4.31</w:t>
      </w:r>
      <w:r>
        <w:rPr>
          <w:rFonts w:hint="eastAsia" w:ascii="Times New Roman" w:hAnsi="Times New Roman" w:eastAsia="仿宋_GB2312" w:cs="仿宋_GB2312"/>
          <w:color w:val="auto"/>
          <w:kern w:val="2"/>
          <w:sz w:val="32"/>
          <w:szCs w:val="32"/>
          <w:highlight w:val="none"/>
          <w:lang w:val="en-US" w:eastAsia="zh-CN" w:bidi="ar-SA"/>
        </w:rPr>
        <w:t>%；住房保障支出17.10万元，占</w:t>
      </w:r>
      <w:r>
        <w:rPr>
          <w:rFonts w:hint="eastAsia" w:eastAsia="仿宋_GB2312" w:cs="仿宋_GB2312"/>
          <w:color w:val="auto"/>
          <w:kern w:val="2"/>
          <w:sz w:val="32"/>
          <w:szCs w:val="32"/>
          <w:highlight w:val="none"/>
          <w:lang w:val="en-US" w:eastAsia="zh-CN" w:bidi="ar-SA"/>
        </w:rPr>
        <w:t>7.01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AB01D35">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63360" behindDoc="1" locked="0" layoutInCell="1" allowOverlap="1">
            <wp:simplePos x="0" y="0"/>
            <wp:positionH relativeFrom="column">
              <wp:posOffset>549910</wp:posOffset>
            </wp:positionH>
            <wp:positionV relativeFrom="paragraph">
              <wp:posOffset>207645</wp:posOffset>
            </wp:positionV>
            <wp:extent cx="4431665" cy="2353945"/>
            <wp:effectExtent l="4445" t="5080" r="21590" b="22225"/>
            <wp:wrapTight wrapText="bothSides">
              <wp:wrapPolygon>
                <wp:start x="-22" y="-47"/>
                <wp:lineTo x="-22" y="21454"/>
                <wp:lineTo x="21520" y="21454"/>
                <wp:lineTo x="21520" y="-47"/>
                <wp:lineTo x="-22" y="-47"/>
              </wp:wrapPolygon>
            </wp:wrapTight>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44FC506">
      <w:pPr>
        <w:spacing w:line="600" w:lineRule="exact"/>
        <w:ind w:firstLine="640"/>
        <w:rPr>
          <w:rFonts w:hint="eastAsia" w:eastAsia="仿宋_GB2312" w:cs="仿宋_GB2312"/>
          <w:color w:val="auto"/>
          <w:kern w:val="2"/>
          <w:sz w:val="32"/>
          <w:szCs w:val="32"/>
          <w:highlight w:val="none"/>
          <w:lang w:val="en-US" w:eastAsia="zh-CN" w:bidi="ar-SA"/>
        </w:rPr>
      </w:pPr>
    </w:p>
    <w:p w14:paraId="6F19AE39">
      <w:pPr>
        <w:spacing w:line="600" w:lineRule="exact"/>
        <w:ind w:firstLine="640"/>
        <w:rPr>
          <w:rFonts w:hint="eastAsia" w:eastAsia="仿宋_GB2312" w:cs="仿宋_GB2312"/>
          <w:color w:val="auto"/>
          <w:kern w:val="2"/>
          <w:sz w:val="32"/>
          <w:szCs w:val="32"/>
          <w:highlight w:val="none"/>
          <w:lang w:val="en-US" w:eastAsia="zh-CN" w:bidi="ar-SA"/>
        </w:rPr>
      </w:pPr>
    </w:p>
    <w:p w14:paraId="4BBDE3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78E5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512C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8D0797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0"/>
    </w:p>
    <w:p w14:paraId="6D5637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1" w:name="_Toc15377213"/>
      <w:bookmarkStart w:id="42" w:name="_Toc15377444"/>
      <w:bookmarkStart w:id="43" w:name="_Toc15378460"/>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年度一般公共预算财政拨款支出决算数为243.92</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1"/>
      <w:bookmarkEnd w:id="42"/>
      <w:bookmarkEnd w:id="43"/>
    </w:p>
    <w:p w14:paraId="6FDE5A25">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Style w:val="37"/>
          <w:rFonts w:hint="eastAsia" w:ascii="仿宋" w:hAnsi="仿宋" w:eastAsia="仿宋" w:cs="仿宋"/>
          <w:b/>
          <w:bCs w:val="0"/>
          <w:kern w:val="0"/>
          <w:sz w:val="32"/>
          <w:szCs w:val="32"/>
          <w:shd w:val="clear" w:fill="FFFFFF"/>
        </w:rPr>
        <w:t>（</w:t>
      </w:r>
      <w:r>
        <w:rPr>
          <w:rFonts w:hint="eastAsia" w:ascii="Times New Roman" w:hAnsi="Times New Roman" w:eastAsia="仿宋_GB2312" w:cs="仿宋_GB2312"/>
          <w:color w:val="auto"/>
          <w:kern w:val="2"/>
          <w:sz w:val="32"/>
          <w:szCs w:val="32"/>
          <w:highlight w:val="none"/>
          <w:lang w:val="en-US" w:eastAsia="zh-CN" w:bidi="ar-SA"/>
        </w:rPr>
        <w:t>201）审计事务（08）行政运行（01）：支出决算为145.99万元，完成预算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0603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2.一般公共服务（201）审计事务（08）一般行政管理事务（02）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支出决算为31.88万元，完成预算100%。</w:t>
      </w:r>
    </w:p>
    <w:p w14:paraId="560A252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3.一般公共服务（201）审计事务（08）审计业务（04）: 支出决算为9.00万元，完成预算100%。</w:t>
      </w:r>
    </w:p>
    <w:p w14:paraId="696A03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4.社会保障和就业（208）行政事业单位离退休（05）机关事业单位基本养老保险缴费（05）：支出决算为16.02万元，完成预算100%。</w:t>
      </w:r>
    </w:p>
    <w:p w14:paraId="3EC061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5.社会保障和就业（208）行政事业单位离退休（05）机关事业单位职业年金缴费（06）:</w:t>
      </w:r>
      <w:r>
        <w:rPr>
          <w:rFonts w:hint="eastAsia" w:eastAsia="仿宋_GB2312" w:cs="仿宋_GB2312"/>
          <w:color w:val="auto"/>
          <w:kern w:val="2"/>
          <w:sz w:val="32"/>
          <w:szCs w:val="32"/>
          <w:highlight w:val="none"/>
          <w:lang w:val="en-US" w:eastAsia="zh-CN" w:bidi="ar-SA"/>
        </w:rPr>
        <w:t>支出决算为13.41</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3DCE0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6.卫生健康（210）行政事业单位医疗（11）行政单位医疗（01）：支出决算为7.86万元，完成预算100%。</w:t>
      </w:r>
    </w:p>
    <w:p w14:paraId="611EE8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7.卫生健康（210）行政事业单位医疗（11）公务员医疗补助（03）：支出决算为2.65万元，完成预算100%。</w:t>
      </w:r>
    </w:p>
    <w:p w14:paraId="69BA95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8.住房保障（221）住房改革（02）住房公积金（01）：支出决算为17.10万元，完成预算100%。</w:t>
      </w:r>
    </w:p>
    <w:p w14:paraId="5E879090">
      <w:pPr>
        <w:tabs>
          <w:tab w:val="right" w:pos="8306"/>
        </w:tabs>
        <w:spacing w:line="600" w:lineRule="exact"/>
        <w:ind w:firstLine="640"/>
        <w:outlineLvl w:val="1"/>
        <w:rPr>
          <w:rStyle w:val="31"/>
          <w:rFonts w:ascii="Times New Roman" w:hAnsi="Times New Roman"/>
          <w:color w:val="auto"/>
          <w:highlight w:val="none"/>
        </w:rPr>
      </w:pPr>
      <w:bookmarkStart w:id="44" w:name="_Toc15377214"/>
      <w:bookmarkStart w:id="45" w:name="_Toc15396608"/>
      <w:bookmarkStart w:id="46" w:name="_Toc173078258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44"/>
      <w:bookmarkEnd w:id="45"/>
      <w:bookmarkEnd w:id="46"/>
      <w:r>
        <w:rPr>
          <w:rStyle w:val="31"/>
          <w:rFonts w:ascii="Times New Roman" w:hAnsi="Times New Roman" w:eastAsia="黑体"/>
          <w:b w:val="0"/>
          <w:color w:val="auto"/>
          <w:highlight w:val="none"/>
        </w:rPr>
        <w:tab/>
      </w:r>
    </w:p>
    <w:p w14:paraId="230C0F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lang w:val="en-US" w:eastAsia="zh-CN"/>
        </w:rPr>
        <w:t>203.03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9E45CC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人员经费189.75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2500F2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公用经费13.28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780C385">
      <w:pPr>
        <w:spacing w:line="600" w:lineRule="exact"/>
        <w:ind w:firstLine="640"/>
        <w:outlineLvl w:val="1"/>
        <w:rPr>
          <w:rStyle w:val="31"/>
          <w:rFonts w:ascii="Times New Roman" w:hAnsi="Times New Roman" w:eastAsia="黑体"/>
          <w:b w:val="0"/>
          <w:color w:val="auto"/>
          <w:highlight w:val="none"/>
        </w:rPr>
      </w:pPr>
      <w:bookmarkStart w:id="47" w:name="_Toc15396609"/>
      <w:bookmarkStart w:id="48" w:name="_Toc15377215"/>
      <w:bookmarkStart w:id="49" w:name="_Toc1398471711"/>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7"/>
      <w:bookmarkEnd w:id="48"/>
      <w:bookmarkEnd w:id="49"/>
    </w:p>
    <w:p w14:paraId="5595346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0"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50"/>
    </w:p>
    <w:p w14:paraId="398C083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w:t>
      </w:r>
      <w:r>
        <w:rPr>
          <w:rFonts w:hint="eastAsia" w:eastAsia="仿宋_GB2312" w:cs="仿宋_GB2312"/>
          <w:color w:val="auto"/>
          <w:kern w:val="2"/>
          <w:sz w:val="32"/>
          <w:szCs w:val="32"/>
          <w:highlight w:val="none"/>
          <w:lang w:val="en-US" w:eastAsia="zh-CN" w:bidi="ar-SA"/>
        </w:rPr>
        <w:t>2024年持平。</w:t>
      </w:r>
    </w:p>
    <w:p w14:paraId="5A10E40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1"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51"/>
    </w:p>
    <w:p w14:paraId="17F44B8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万元，占0%；公务用车购置0元，占比0%，公务用车运行维护费支出决算</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0A1780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45469F8E">
      <w:pPr>
        <w:spacing w:line="600" w:lineRule="exact"/>
        <w:rPr>
          <w:rFonts w:hint="eastAsia" w:ascii="仿宋_GB2312" w:hAnsi="仿宋_GB2312" w:eastAsia="仿宋_GB2312" w:cs="仿宋_GB2312"/>
          <w:color w:val="auto"/>
          <w:kern w:val="2"/>
          <w:sz w:val="32"/>
          <w:szCs w:val="32"/>
          <w:highlight w:val="none"/>
          <w:lang w:val="en-US" w:eastAsia="zh-CN" w:bidi="ar-SA"/>
        </w:rPr>
      </w:pPr>
    </w:p>
    <w:p w14:paraId="177C3A3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FDE0E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26DA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64384" behindDoc="0" locked="0" layoutInCell="1" allowOverlap="1">
            <wp:simplePos x="0" y="0"/>
            <wp:positionH relativeFrom="column">
              <wp:posOffset>410845</wp:posOffset>
            </wp:positionH>
            <wp:positionV relativeFrom="paragraph">
              <wp:posOffset>-1290955</wp:posOffset>
            </wp:positionV>
            <wp:extent cx="4352925" cy="2150745"/>
            <wp:effectExtent l="5080" t="4445" r="4445" b="16510"/>
            <wp:wrapSquare wrapText="bothSides"/>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D6E5C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2359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633E9CAE">
      <w:pPr>
        <w:numPr>
          <w:ilvl w:val="0"/>
          <w:numId w:val="3"/>
        </w:numPr>
        <w:spacing w:line="600" w:lineRule="exact"/>
        <w:ind w:firstLine="321" w:firstLineChars="1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4204F5E7">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p>
    <w:p w14:paraId="2F626157">
      <w:pPr>
        <w:numPr>
          <w:ilvl w:val="0"/>
          <w:numId w:val="3"/>
        </w:numPr>
        <w:spacing w:line="600" w:lineRule="exact"/>
        <w:ind w:left="0" w:leftChars="0" w:firstLine="321" w:firstLineChars="1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公务用车购置</w:t>
      </w:r>
      <w:r>
        <w:rPr>
          <w:rFonts w:hint="eastAsia" w:eastAsia="仿宋_GB2312" w:cs="仿宋_GB2312"/>
          <w:b/>
          <w:bCs/>
          <w:color w:val="auto"/>
          <w:kern w:val="2"/>
          <w:sz w:val="32"/>
          <w:szCs w:val="32"/>
          <w:highlight w:val="none"/>
          <w:lang w:val="en-US" w:eastAsia="zh-CN" w:bidi="ar-SA"/>
        </w:rPr>
        <w:t>及</w:t>
      </w:r>
      <w:r>
        <w:rPr>
          <w:rFonts w:hint="eastAsia" w:ascii="Times New Roman" w:hAnsi="Times New Roman" w:eastAsia="仿宋_GB2312" w:cs="仿宋_GB2312"/>
          <w:b/>
          <w:bCs/>
          <w:color w:val="auto"/>
          <w:kern w:val="2"/>
          <w:sz w:val="32"/>
          <w:szCs w:val="32"/>
          <w:highlight w:val="none"/>
          <w:lang w:val="en-US" w:eastAsia="zh-CN" w:bidi="ar-SA"/>
        </w:rPr>
        <w:t>运行维护费支出</w:t>
      </w:r>
      <w:r>
        <w:rPr>
          <w:rFonts w:hint="eastAsia" w:ascii="仿宋_GB2312" w:hAnsi="仿宋_GB2312" w:eastAsia="仿宋_GB2312" w:cs="仿宋_GB2312"/>
          <w:b/>
          <w:bCs/>
          <w:color w:val="auto"/>
          <w:kern w:val="2"/>
          <w:sz w:val="32"/>
          <w:szCs w:val="32"/>
          <w:highlight w:val="none"/>
          <w:lang w:val="en-US" w:eastAsia="zh-CN" w:bidi="ar-SA"/>
        </w:rPr>
        <w:t>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23F73F1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w:t>
      </w:r>
      <w:r>
        <w:rPr>
          <w:rFonts w:hint="eastAsia" w:ascii="Times New Roman" w:hAnsi="Times New Roman" w:eastAsia="仿宋_GB2312" w:cs="仿宋_GB2312"/>
          <w:color w:val="auto"/>
          <w:kern w:val="2"/>
          <w:sz w:val="32"/>
          <w:szCs w:val="32"/>
          <w:highlight w:val="none"/>
          <w:lang w:val="en-US" w:eastAsia="zh-CN" w:bidi="ar-SA"/>
        </w:rPr>
        <w:t>度</w:t>
      </w:r>
      <w:r>
        <w:rPr>
          <w:rFonts w:hint="eastAsia" w:eastAsia="仿宋_GB2312" w:cs="仿宋_GB2312"/>
          <w:color w:val="auto"/>
          <w:kern w:val="2"/>
          <w:sz w:val="32"/>
          <w:szCs w:val="32"/>
          <w:highlight w:val="none"/>
          <w:lang w:val="en-US" w:eastAsia="zh-CN" w:bidi="ar-SA"/>
        </w:rPr>
        <w:t>持平。</w:t>
      </w:r>
    </w:p>
    <w:p w14:paraId="50FFC6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188971B9">
      <w:pPr>
        <w:pStyle w:val="38"/>
        <w:keepNext w:val="0"/>
        <w:keepLines w:val="0"/>
        <w:widowControl/>
        <w:suppressLineNumbers w:val="0"/>
        <w:autoSpaceDE w:val="0"/>
        <w:autoSpaceDN/>
        <w:spacing w:before="0" w:beforeAutospacing="0" w:line="560" w:lineRule="exact"/>
        <w:ind w:left="0" w:firstLine="640" w:firstLineChars="200"/>
        <w:jc w:val="left"/>
        <w:rPr>
          <w:rFonts w:hint="eastAsia" w:ascii="宋体" w:hAnsi="宋体" w:eastAsia="宋体" w:cs="宋体"/>
          <w:kern w:val="0"/>
          <w:sz w:val="24"/>
          <w:szCs w:val="24"/>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default" w:ascii="仿宋_GB2312" w:hAnsi="宋体" w:eastAsia="仿宋_GB2312" w:cs="仿宋_GB2312"/>
          <w:color w:val="000000"/>
          <w:kern w:val="0"/>
          <w:sz w:val="32"/>
          <w:szCs w:val="32"/>
        </w:rPr>
        <w:t>现场查看审计项目、</w:t>
      </w:r>
      <w:r>
        <w:rPr>
          <w:rFonts w:hint="eastAsia" w:ascii="仿宋_GB2312" w:eastAsia="仿宋_GB2312" w:cs="仿宋_GB2312"/>
          <w:color w:val="000000"/>
          <w:kern w:val="0"/>
          <w:sz w:val="32"/>
          <w:szCs w:val="32"/>
          <w:lang w:eastAsia="zh-CN"/>
        </w:rPr>
        <w:t>审计整改</w:t>
      </w:r>
      <w:r>
        <w:rPr>
          <w:rFonts w:hint="default" w:ascii="仿宋_GB2312" w:hAnsi="宋体" w:eastAsia="仿宋_GB2312" w:cs="仿宋_GB2312"/>
          <w:color w:val="000000"/>
          <w:kern w:val="0"/>
          <w:sz w:val="32"/>
          <w:szCs w:val="32"/>
        </w:rPr>
        <w:t>等所需的公务用车燃料费、维修费、过路过桥费、保险费等支出。</w:t>
      </w:r>
    </w:p>
    <w:p w14:paraId="1CC3F9A5">
      <w:pPr>
        <w:numPr>
          <w:ilvl w:val="0"/>
          <w:numId w:val="3"/>
        </w:numPr>
        <w:spacing w:line="600" w:lineRule="exact"/>
        <w:ind w:left="0" w:leftChars="0" w:firstLine="321" w:firstLineChars="100"/>
        <w:outlineLvl w:val="9"/>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1D530A98">
      <w:pPr>
        <w:numPr>
          <w:ilvl w:val="0"/>
          <w:numId w:val="0"/>
        </w:numPr>
        <w:spacing w:line="600" w:lineRule="exact"/>
        <w:ind w:firstLine="640" w:firstLineChars="20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bookmarkStart w:id="52" w:name="_Toc15396610"/>
      <w:bookmarkStart w:id="53" w:name="_Toc15377218"/>
    </w:p>
    <w:p w14:paraId="530F0D13">
      <w:pPr>
        <w:numPr>
          <w:ilvl w:val="0"/>
          <w:numId w:val="0"/>
        </w:numPr>
        <w:spacing w:line="600" w:lineRule="exact"/>
        <w:outlineLvl w:val="1"/>
        <w:rPr>
          <w:rStyle w:val="31"/>
          <w:rFonts w:ascii="Times New Roman" w:hAnsi="Times New Roman" w:eastAsia="黑体"/>
          <w:color w:val="auto"/>
          <w:highlight w:val="none"/>
        </w:rPr>
      </w:pPr>
      <w:bookmarkStart w:id="54" w:name="_Toc1626882875"/>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2"/>
      <w:bookmarkEnd w:id="53"/>
      <w:bookmarkEnd w:id="54"/>
    </w:p>
    <w:p w14:paraId="226F3B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43B8C04D">
      <w:pPr>
        <w:numPr>
          <w:ilvl w:val="0"/>
          <w:numId w:val="0"/>
        </w:numPr>
        <w:spacing w:line="600" w:lineRule="exact"/>
        <w:outlineLvl w:val="1"/>
        <w:rPr>
          <w:rStyle w:val="31"/>
          <w:rFonts w:ascii="Times New Roman" w:hAnsi="Times New Roman" w:eastAsia="黑体"/>
          <w:b w:val="0"/>
          <w:color w:val="auto"/>
          <w:highlight w:val="none"/>
        </w:rPr>
      </w:pPr>
      <w:bookmarkStart w:id="55" w:name="_Toc15396611"/>
      <w:bookmarkStart w:id="56" w:name="_Toc15377219"/>
      <w:bookmarkStart w:id="57" w:name="_Toc1281628016"/>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5"/>
      <w:bookmarkEnd w:id="56"/>
      <w:bookmarkEnd w:id="57"/>
    </w:p>
    <w:p w14:paraId="256FF2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2A905F55">
      <w:pPr>
        <w:numPr>
          <w:ilvl w:val="0"/>
          <w:numId w:val="0"/>
        </w:numPr>
        <w:spacing w:line="600" w:lineRule="exact"/>
        <w:outlineLvl w:val="1"/>
        <w:rPr>
          <w:rStyle w:val="31"/>
          <w:rFonts w:hint="eastAsia" w:ascii="Times New Roman" w:hAnsi="Times New Roman" w:eastAsia="黑体"/>
          <w:b w:val="0"/>
          <w:color w:val="auto"/>
          <w:highlight w:val="none"/>
        </w:rPr>
      </w:pPr>
      <w:bookmarkStart w:id="58" w:name="_Toc15377221"/>
      <w:bookmarkStart w:id="59" w:name="_Toc15396612"/>
      <w:bookmarkStart w:id="60" w:name="_Toc119838250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8"/>
      <w:bookmarkEnd w:id="59"/>
      <w:bookmarkEnd w:id="60"/>
    </w:p>
    <w:p w14:paraId="1A420BCD">
      <w:pPr>
        <w:spacing w:line="600" w:lineRule="exact"/>
        <w:outlineLvl w:val="9"/>
        <w:rPr>
          <w:rFonts w:hint="eastAsia" w:ascii="Times New Roman" w:hAnsi="Times New Roman" w:eastAsia="楷体_GB2312" w:cs="楷体_GB2312"/>
          <w:b/>
          <w:color w:val="auto"/>
          <w:sz w:val="32"/>
          <w:szCs w:val="32"/>
          <w:highlight w:val="none"/>
        </w:rPr>
      </w:pPr>
      <w:bookmarkStart w:id="61" w:name="_Toc15377222"/>
      <w:r>
        <w:rPr>
          <w:rFonts w:hint="eastAsia" w:ascii="Times New Roman" w:hAnsi="Times New Roman" w:eastAsia="楷体_GB2312" w:cs="楷体_GB2312"/>
          <w:b/>
          <w:color w:val="auto"/>
          <w:sz w:val="32"/>
          <w:szCs w:val="32"/>
          <w:highlight w:val="none"/>
        </w:rPr>
        <w:t>（一）机关运行经费支出情况</w:t>
      </w:r>
      <w:bookmarkEnd w:id="61"/>
    </w:p>
    <w:p w14:paraId="130513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九寨沟县审计局（本级）</w:t>
      </w:r>
      <w:r>
        <w:rPr>
          <w:rFonts w:hint="eastAsia" w:ascii="仿宋_GB2312" w:hAnsi="仿宋_GB2312" w:eastAsia="仿宋_GB2312" w:cs="仿宋_GB2312"/>
          <w:color w:val="auto"/>
          <w:kern w:val="2"/>
          <w:sz w:val="32"/>
          <w:szCs w:val="32"/>
          <w:highlight w:val="none"/>
          <w:lang w:val="en-US" w:eastAsia="zh-CN" w:bidi="ar-SA"/>
        </w:rPr>
        <w:t>机关运行经费支出13.28万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下降2.58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下降16.27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单位厉行节约。</w:t>
      </w:r>
    </w:p>
    <w:p w14:paraId="5F64746B">
      <w:pPr>
        <w:spacing w:line="600" w:lineRule="exact"/>
        <w:outlineLvl w:val="9"/>
        <w:rPr>
          <w:rFonts w:hint="eastAsia" w:ascii="Times New Roman" w:hAnsi="Times New Roman" w:eastAsia="楷体_GB2312" w:cs="楷体_GB2312"/>
          <w:b/>
          <w:color w:val="auto"/>
          <w:sz w:val="32"/>
          <w:szCs w:val="32"/>
          <w:highlight w:val="none"/>
        </w:rPr>
      </w:pPr>
      <w:bookmarkStart w:id="62" w:name="_Toc15377223"/>
      <w:r>
        <w:rPr>
          <w:rFonts w:hint="eastAsia" w:ascii="Times New Roman" w:hAnsi="Times New Roman" w:eastAsia="楷体_GB2312" w:cs="楷体_GB2312"/>
          <w:b/>
          <w:color w:val="auto"/>
          <w:sz w:val="32"/>
          <w:szCs w:val="32"/>
          <w:highlight w:val="none"/>
        </w:rPr>
        <w:t>（二）政府采购支出情况</w:t>
      </w:r>
      <w:bookmarkEnd w:id="62"/>
    </w:p>
    <w:p w14:paraId="2A45E5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九寨沟县审计局（本级）</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4458FD7A">
      <w:pPr>
        <w:spacing w:line="600" w:lineRule="exact"/>
        <w:outlineLvl w:val="9"/>
        <w:rPr>
          <w:rFonts w:hint="eastAsia" w:ascii="Times New Roman" w:hAnsi="Times New Roman" w:eastAsia="楷体_GB2312" w:cs="楷体_GB2312"/>
          <w:b/>
          <w:color w:val="auto"/>
          <w:sz w:val="32"/>
          <w:szCs w:val="32"/>
          <w:highlight w:val="none"/>
        </w:rPr>
      </w:pPr>
      <w:bookmarkStart w:id="63" w:name="_Toc15377224"/>
      <w:r>
        <w:rPr>
          <w:rFonts w:hint="eastAsia" w:ascii="Times New Roman" w:hAnsi="Times New Roman" w:eastAsia="楷体_GB2312" w:cs="楷体_GB2312"/>
          <w:b/>
          <w:color w:val="auto"/>
          <w:sz w:val="32"/>
          <w:szCs w:val="32"/>
          <w:highlight w:val="none"/>
        </w:rPr>
        <w:t>（三）国有资产占有使用情况</w:t>
      </w:r>
      <w:bookmarkEnd w:id="63"/>
    </w:p>
    <w:p w14:paraId="3910A1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九寨沟县审计局（本级）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辆，其他用车主要是用于审计机关日常工作开展。单价100万元（含）以上设备（不含车辆）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A5E68FB">
      <w:pPr>
        <w:spacing w:line="600" w:lineRule="exact"/>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1D7E9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审计局</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审计业务委托费、审计专项转移支付资金、审计管理事务支出3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自评报告详见附件。</w:t>
      </w:r>
    </w:p>
    <w:p w14:paraId="728D28A6">
      <w:pPr>
        <w:numPr>
          <w:ilvl w:val="0"/>
          <w:numId w:val="0"/>
        </w:numPr>
        <w:spacing w:line="600" w:lineRule="exact"/>
        <w:jc w:val="center"/>
        <w:outlineLvl w:val="9"/>
        <w:rPr>
          <w:rFonts w:hint="eastAsia" w:ascii="Times New Roman" w:hAnsi="Times New Roman" w:eastAsia="黑体"/>
          <w:color w:val="auto"/>
          <w:sz w:val="44"/>
          <w:szCs w:val="44"/>
          <w:highlight w:val="none"/>
        </w:rPr>
      </w:pPr>
      <w:bookmarkStart w:id="64" w:name="_Toc15396613"/>
      <w:bookmarkStart w:id="65" w:name="_Toc15377225"/>
    </w:p>
    <w:p w14:paraId="7FAC0379">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09E98540">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6B05CB9D">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44209EFF">
      <w:pPr>
        <w:numPr>
          <w:ilvl w:val="0"/>
          <w:numId w:val="0"/>
        </w:numPr>
        <w:spacing w:line="600" w:lineRule="exact"/>
        <w:jc w:val="center"/>
        <w:outlineLvl w:val="9"/>
        <w:rPr>
          <w:rFonts w:hint="eastAsia" w:ascii="Times New Roman" w:hAnsi="Times New Roman" w:eastAsia="黑体"/>
          <w:color w:val="auto"/>
          <w:sz w:val="44"/>
          <w:szCs w:val="44"/>
          <w:highlight w:val="none"/>
        </w:rPr>
      </w:pPr>
    </w:p>
    <w:p w14:paraId="40DA92A5">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660998646"/>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4"/>
      <w:bookmarkEnd w:id="65"/>
      <w:bookmarkEnd w:id="66"/>
    </w:p>
    <w:p w14:paraId="489D044B">
      <w:pPr>
        <w:spacing w:line="600" w:lineRule="exact"/>
        <w:jc w:val="left"/>
        <w:rPr>
          <w:rFonts w:ascii="Times New Roman" w:hAnsi="Times New Roman"/>
          <w:b/>
          <w:color w:val="auto"/>
          <w:sz w:val="44"/>
          <w:szCs w:val="44"/>
          <w:highlight w:val="none"/>
        </w:rPr>
      </w:pPr>
    </w:p>
    <w:p w14:paraId="401E63BB">
      <w:pPr>
        <w:pStyle w:val="28"/>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w:t>
      </w:r>
      <w:bookmarkStart w:id="67" w:name="_Toc15396614"/>
      <w:bookmarkStart w:id="68" w:name="_Toc15377226"/>
      <w:r>
        <w:rPr>
          <w:rFonts w:hint="default" w:ascii="仿宋_GB2312" w:hAnsi="Times New Roman" w:eastAsia="仿宋_GB2312" w:cs="仿宋"/>
          <w:color w:val="000000"/>
          <w:kern w:val="0"/>
          <w:sz w:val="32"/>
          <w:szCs w:val="32"/>
        </w:rPr>
        <w:t>1.</w:t>
      </w:r>
      <w:r>
        <w:rPr>
          <w:rFonts w:hint="default" w:ascii="仿宋_GB2312" w:hAnsi="Times New Roman" w:eastAsia="仿宋_GB2312" w:cs="仿宋_GB2312"/>
          <w:color w:val="000000"/>
          <w:kern w:val="0"/>
          <w:sz w:val="32"/>
          <w:szCs w:val="32"/>
        </w:rPr>
        <w:t>财政拨款收入：指单位从同级财政部门取得的财政预算资金。</w:t>
      </w:r>
    </w:p>
    <w:p w14:paraId="6A5E41DE">
      <w:pPr>
        <w:pStyle w:val="28"/>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2.</w:t>
      </w:r>
      <w:r>
        <w:rPr>
          <w:rFonts w:hint="default" w:ascii="仿宋_GB2312" w:hAnsi="Times New Roman" w:eastAsia="仿宋_GB2312" w:cs="仿宋_GB2312"/>
          <w:color w:val="000000"/>
          <w:kern w:val="0"/>
          <w:sz w:val="32"/>
          <w:szCs w:val="32"/>
        </w:rPr>
        <w:t>年初结转和结余：指以前年度尚未完成、结转到本年按有关规定继续使用的资金。</w:t>
      </w:r>
      <w:r>
        <w:rPr>
          <w:rFonts w:hint="default" w:ascii="仿宋_GB2312" w:hAnsi="Times New Roman" w:eastAsia="仿宋_GB2312" w:cs="仿宋"/>
          <w:color w:val="000000"/>
          <w:kern w:val="0"/>
          <w:sz w:val="32"/>
          <w:szCs w:val="32"/>
        </w:rPr>
        <w:t xml:space="preserve"> </w:t>
      </w:r>
    </w:p>
    <w:p w14:paraId="39743558">
      <w:pPr>
        <w:pStyle w:val="28"/>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
          <w:color w:val="000000"/>
          <w:kern w:val="0"/>
          <w:sz w:val="32"/>
          <w:szCs w:val="32"/>
        </w:rPr>
        <w:t>3.</w:t>
      </w:r>
      <w:r>
        <w:rPr>
          <w:rFonts w:hint="default" w:ascii="仿宋_GB2312" w:hAnsi="Times New Roman" w:eastAsia="仿宋_GB2312" w:cs="仿宋_GB2312"/>
          <w:color w:val="000000"/>
          <w:kern w:val="0"/>
          <w:sz w:val="32"/>
          <w:szCs w:val="32"/>
        </w:rPr>
        <w:t>年末结转和结余：指单位按有关规定结转到下年或以后年度继续使用的资金。</w:t>
      </w:r>
    </w:p>
    <w:p w14:paraId="1D27BE1B">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宋体"/>
          <w:color w:val="000000"/>
          <w:kern w:val="0"/>
          <w:sz w:val="32"/>
          <w:szCs w:val="32"/>
        </w:rPr>
        <w:t>4.</w:t>
      </w:r>
      <w:r>
        <w:rPr>
          <w:rFonts w:hint="default" w:ascii="仿宋_GB2312" w:hAnsi="宋体" w:eastAsia="仿宋_GB2312" w:cs="仿宋_GB2312"/>
          <w:color w:val="000000"/>
          <w:kern w:val="0"/>
          <w:sz w:val="32"/>
          <w:szCs w:val="32"/>
        </w:rPr>
        <w:t>一般公共服务：一般公共服务支出（201）审计事务（08）行政运行（01）反映行政单位（包括实行公务员管理的事业单位）审计方面的基本支出。</w:t>
      </w:r>
      <w:r>
        <w:rPr>
          <w:rFonts w:hint="default" w:ascii="仿宋_GB2312" w:hAnsi="宋体" w:eastAsia="仿宋_GB2312" w:cs="仿宋_GB2312"/>
          <w:kern w:val="0"/>
          <w:sz w:val="32"/>
          <w:szCs w:val="32"/>
        </w:rPr>
        <w:t>是用于保障局机关机构正常运转的日常支出，包括基本工资、津贴补贴等人员经费以及办公费、印刷费、水电费、办公设备购置等日常公用经费。</w:t>
      </w:r>
    </w:p>
    <w:p w14:paraId="74A4E018">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5.一般公共服务支出（201）审计事务（08）一般行政管理事务</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02</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反映行政单位（包括实行公务员管理的事业单位）未单独设置项级科目的其他项目支出。</w:t>
      </w:r>
      <w:r>
        <w:rPr>
          <w:rFonts w:hint="default" w:ascii="仿宋_GB2312" w:hAnsi="宋体" w:eastAsia="仿宋_GB2312" w:cs="仿宋_GB2312"/>
          <w:kern w:val="0"/>
          <w:sz w:val="32"/>
          <w:szCs w:val="32"/>
        </w:rPr>
        <w:t>是用于保障审计机关机构为完成特定的审计工作任务或事业发展目标，用于专项业务工作的经费支出。</w:t>
      </w:r>
    </w:p>
    <w:p w14:paraId="3A694EC8">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仿宋_GB2312"/>
          <w:kern w:val="0"/>
          <w:sz w:val="32"/>
          <w:szCs w:val="32"/>
        </w:rPr>
      </w:pPr>
      <w:r>
        <w:rPr>
          <w:rFonts w:hint="default" w:ascii="仿宋_GB2312" w:hAnsi="宋体" w:eastAsia="仿宋_GB2312" w:cs="仿宋_GB2312"/>
          <w:color w:val="000000"/>
          <w:kern w:val="0"/>
          <w:sz w:val="32"/>
          <w:szCs w:val="32"/>
        </w:rPr>
        <w:t>6.一般公共服务支出（201）审计事务（08）审计业务</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0</w:t>
      </w:r>
      <w:r>
        <w:rPr>
          <w:rFonts w:hint="default" w:ascii="仿宋_GB2312" w:hAnsi="宋体" w:eastAsia="仿宋_GB2312" w:cs="仿宋"/>
          <w:color w:val="000000"/>
          <w:kern w:val="0"/>
          <w:sz w:val="32"/>
          <w:szCs w:val="32"/>
        </w:rPr>
        <w:t>4</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反映行政单位（包括实行公务员管理的事业单位）未单独设置项级科目的其他项目支出。</w:t>
      </w:r>
      <w:r>
        <w:rPr>
          <w:rFonts w:hint="default" w:ascii="仿宋_GB2312" w:hAnsi="宋体" w:eastAsia="仿宋_GB2312" w:cs="仿宋_GB2312"/>
          <w:kern w:val="0"/>
          <w:sz w:val="32"/>
          <w:szCs w:val="32"/>
        </w:rPr>
        <w:t>是用于审计机构的审计、专项审计调查、聘请社会审计组织人员及技术专家等方面的支出。</w:t>
      </w:r>
    </w:p>
    <w:p w14:paraId="2F5F2143">
      <w:pPr>
        <w:keepNext w:val="0"/>
        <w:keepLines w:val="0"/>
        <w:widowControl w:val="0"/>
        <w:suppressLineNumbers w:val="0"/>
        <w:spacing w:before="0" w:beforeAutospacing="0" w:after="0" w:afterAutospacing="0" w:line="560" w:lineRule="exact"/>
        <w:ind w:left="0" w:firstLine="640" w:firstLineChars="200"/>
        <w:jc w:val="left"/>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lang w:val="en-US" w:eastAsia="zh-CN"/>
        </w:rPr>
        <w:t>7.</w:t>
      </w:r>
      <w:r>
        <w:rPr>
          <w:rFonts w:hint="default" w:ascii="仿宋_GB2312" w:hAnsi="宋体" w:eastAsia="仿宋_GB2312" w:cs="仿宋_GB2312"/>
          <w:color w:val="000000"/>
          <w:kern w:val="0"/>
          <w:sz w:val="32"/>
          <w:szCs w:val="32"/>
        </w:rPr>
        <w:t>一般公共服务支出（201）审计事务（08）</w:t>
      </w:r>
      <w:r>
        <w:rPr>
          <w:rFonts w:hint="eastAsia" w:ascii="仿宋_GB2312" w:hAnsi="宋体" w:eastAsia="仿宋_GB2312" w:cs="仿宋_GB2312"/>
          <w:color w:val="000000"/>
          <w:kern w:val="0"/>
          <w:sz w:val="32"/>
          <w:szCs w:val="32"/>
          <w:lang w:eastAsia="zh-CN"/>
        </w:rPr>
        <w:t>事业运行</w:t>
      </w:r>
      <w:r>
        <w:rPr>
          <w:rFonts w:hint="default" w:ascii="仿宋_GB2312" w:hAnsi="宋体" w:eastAsia="仿宋_GB2312" w:cs="仿宋_GB2312"/>
          <w:bCs/>
          <w:kern w:val="0"/>
          <w:sz w:val="32"/>
          <w:szCs w:val="32"/>
        </w:rPr>
        <w:t>（</w:t>
      </w:r>
      <w:r>
        <w:rPr>
          <w:rFonts w:hint="eastAsia" w:ascii="仿宋_GB2312" w:hAnsi="宋体" w:eastAsia="仿宋_GB2312" w:cs="仿宋_GB2312"/>
          <w:color w:val="000000"/>
          <w:kern w:val="0"/>
          <w:sz w:val="32"/>
          <w:szCs w:val="32"/>
          <w:lang w:val="en-US" w:eastAsia="zh-CN"/>
        </w:rPr>
        <w:t>50</w:t>
      </w:r>
      <w:r>
        <w:rPr>
          <w:rFonts w:hint="default" w:ascii="仿宋_GB2312" w:hAnsi="宋体" w:eastAsia="仿宋_GB2312" w:cs="仿宋_GB2312"/>
          <w:bCs/>
          <w:kern w:val="0"/>
          <w:sz w:val="32"/>
          <w:szCs w:val="32"/>
        </w:rPr>
        <w:t>）</w:t>
      </w:r>
      <w:r>
        <w:rPr>
          <w:rFonts w:hint="default" w:ascii="仿宋_GB2312" w:hAnsi="宋体" w:eastAsia="仿宋_GB2312" w:cs="仿宋_GB2312"/>
          <w:color w:val="000000"/>
          <w:kern w:val="0"/>
          <w:sz w:val="32"/>
          <w:szCs w:val="32"/>
        </w:rPr>
        <w:t>反映</w:t>
      </w:r>
      <w:r>
        <w:rPr>
          <w:rFonts w:hint="eastAsia" w:ascii="仿宋_GB2312" w:hAnsi="宋体" w:eastAsia="仿宋_GB2312" w:cs="仿宋_GB2312"/>
          <w:color w:val="000000"/>
          <w:kern w:val="0"/>
          <w:sz w:val="32"/>
          <w:szCs w:val="32"/>
          <w:lang w:eastAsia="zh-CN"/>
        </w:rPr>
        <w:t>事业单位的基本支出，不包括行政单位（包括实行公务员管理的事业单位）后勤服务中心、医务室等附属事业单位。</w:t>
      </w:r>
    </w:p>
    <w:p w14:paraId="7A70EA4B">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仿宋"/>
          <w:color w:val="000000"/>
          <w:kern w:val="0"/>
          <w:sz w:val="32"/>
          <w:szCs w:val="32"/>
        </w:rPr>
      </w:pPr>
      <w:r>
        <w:rPr>
          <w:rFonts w:hint="eastAsia" w:ascii="仿宋_GB2312" w:hAnsi="宋体" w:eastAsia="仿宋_GB2312" w:cs="宋体"/>
          <w:color w:val="000000"/>
          <w:kern w:val="0"/>
          <w:sz w:val="32"/>
          <w:szCs w:val="32"/>
          <w:lang w:val="en-US" w:eastAsia="zh-CN"/>
        </w:rPr>
        <w:t>8</w:t>
      </w:r>
      <w:r>
        <w:rPr>
          <w:rFonts w:hint="default" w:ascii="仿宋_GB2312" w:hAnsi="宋体" w:eastAsia="仿宋_GB2312" w:cs="宋体"/>
          <w:color w:val="000000"/>
          <w:kern w:val="0"/>
          <w:sz w:val="32"/>
          <w:szCs w:val="32"/>
        </w:rPr>
        <w:t>.</w:t>
      </w:r>
      <w:r>
        <w:rPr>
          <w:rFonts w:hint="default" w:ascii="仿宋_GB2312" w:hAnsi="宋体" w:eastAsia="仿宋_GB2312" w:cs="仿宋_GB2312"/>
          <w:color w:val="000000"/>
          <w:kern w:val="0"/>
          <w:sz w:val="32"/>
          <w:szCs w:val="32"/>
        </w:rPr>
        <w:t>社会保障和就业支出（208）行政事业单位离退休（05）机关事业单位基本养老保险缴费支出（05）指机关事业单位实施养老保险制度由单位缴费的基本养老保险费支出。</w:t>
      </w:r>
    </w:p>
    <w:p w14:paraId="78196290">
      <w:pPr>
        <w:pStyle w:val="7"/>
        <w:keepNext w:val="0"/>
        <w:keepLines w:val="0"/>
        <w:widowControl w:val="0"/>
        <w:suppressLineNumbers w:val="0"/>
        <w:spacing w:before="0" w:beforeAutospacing="0" w:after="0" w:afterAutospacing="0" w:line="560" w:lineRule="exact"/>
        <w:ind w:left="0" w:leftChars="0" w:firstLine="640" w:firstLineChars="200"/>
        <w:jc w:val="left"/>
        <w:rPr>
          <w:rFonts w:hint="default" w:ascii="Times New Roman" w:hAnsi="Times New Roman" w:eastAsia="仿宋_GB2312" w:cs="Times New Roman"/>
          <w:b w:val="0"/>
          <w:bCs/>
          <w:kern w:val="2"/>
          <w:sz w:val="21"/>
          <w:szCs w:val="21"/>
        </w:rPr>
      </w:pPr>
      <w:r>
        <w:rPr>
          <w:rFonts w:hint="eastAsia" w:ascii="仿宋_GB2312" w:eastAsia="仿宋_GB2312" w:cs="仿宋_GB2312"/>
          <w:b w:val="0"/>
          <w:bCs/>
          <w:color w:val="000000"/>
          <w:kern w:val="0"/>
          <w:sz w:val="32"/>
          <w:szCs w:val="32"/>
          <w:lang w:val="en-US" w:eastAsia="zh-CN"/>
        </w:rPr>
        <w:t>9</w:t>
      </w:r>
      <w:r>
        <w:rPr>
          <w:rFonts w:hint="default" w:ascii="仿宋_GB2312" w:hAnsi="Times New Roman" w:eastAsia="仿宋_GB2312" w:cs="仿宋_GB2312"/>
          <w:b w:val="0"/>
          <w:bCs/>
          <w:color w:val="000000"/>
          <w:kern w:val="0"/>
          <w:sz w:val="32"/>
          <w:szCs w:val="32"/>
        </w:rPr>
        <w:t>.社会保障和就业支出（208）行政事业单位离退休（05）机关事业单位职业年金缴费（06）指机关事业单位实施养老保险制度由单位缴费的基本职业年金缴费支出。</w:t>
      </w:r>
    </w:p>
    <w:p w14:paraId="6EE3190A">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宋体"/>
          <w:kern w:val="0"/>
          <w:sz w:val="32"/>
          <w:szCs w:val="32"/>
        </w:rPr>
      </w:pPr>
      <w:r>
        <w:rPr>
          <w:rFonts w:hint="eastAsia" w:ascii="仿宋_GB2312" w:hAnsi="宋体" w:eastAsia="仿宋_GB2312" w:cs="仿宋_GB2312"/>
          <w:color w:val="000000"/>
          <w:kern w:val="0"/>
          <w:sz w:val="32"/>
          <w:szCs w:val="32"/>
          <w:lang w:val="en-US" w:eastAsia="zh-CN"/>
        </w:rPr>
        <w:t>10</w:t>
      </w:r>
      <w:r>
        <w:rPr>
          <w:rFonts w:hint="default" w:ascii="仿宋_GB2312" w:hAnsi="宋体" w:eastAsia="仿宋_GB2312" w:cs="仿宋_GB2312"/>
          <w:color w:val="000000"/>
          <w:kern w:val="0"/>
          <w:sz w:val="32"/>
          <w:szCs w:val="32"/>
        </w:rPr>
        <w:t>.医疗卫生与计划生育：</w:t>
      </w:r>
      <w:r>
        <w:rPr>
          <w:rFonts w:hint="default" w:ascii="仿宋_GB2312" w:hAnsi="宋体" w:eastAsia="仿宋_GB2312" w:cs="仿宋_GB2312"/>
          <w:bCs/>
          <w:kern w:val="0"/>
          <w:sz w:val="32"/>
          <w:szCs w:val="32"/>
        </w:rPr>
        <w:t>卫生健康支出（210）行政事业单位医疗卫生(11)行政单位医疗（01）</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财政部门安排的行政单位</w:t>
      </w:r>
      <w:r>
        <w:rPr>
          <w:rFonts w:hint="default" w:ascii="仿宋_GB2312" w:hAnsi="宋体" w:eastAsia="仿宋_GB2312" w:cs="仿宋_GB2312"/>
          <w:color w:val="000000"/>
          <w:kern w:val="0"/>
          <w:sz w:val="32"/>
          <w:szCs w:val="32"/>
        </w:rPr>
        <w:t>（包括实行公务员管理的事业单位）基本医疗保险经费</w:t>
      </w:r>
      <w:r>
        <w:rPr>
          <w:rFonts w:hint="default" w:ascii="仿宋_GB2312" w:hAnsi="宋体" w:eastAsia="仿宋_GB2312" w:cs="仿宋_GB2312"/>
          <w:kern w:val="0"/>
          <w:sz w:val="32"/>
          <w:szCs w:val="32"/>
        </w:rPr>
        <w:t>。</w:t>
      </w:r>
    </w:p>
    <w:p w14:paraId="55BBB458">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仿宋"/>
          <w:bCs/>
          <w:kern w:val="0"/>
          <w:sz w:val="32"/>
          <w:szCs w:val="32"/>
        </w:rPr>
      </w:pPr>
      <w:r>
        <w:rPr>
          <w:rFonts w:hint="default" w:ascii="仿宋_GB2312" w:hAnsi="宋体" w:eastAsia="仿宋_GB2312" w:cs="仿宋_GB2312"/>
          <w:bCs/>
          <w:kern w:val="0"/>
          <w:sz w:val="32"/>
          <w:szCs w:val="32"/>
        </w:rPr>
        <w:t>1</w:t>
      </w:r>
      <w:r>
        <w:rPr>
          <w:rFonts w:hint="eastAsia" w:ascii="仿宋_GB2312" w:hAnsi="宋体" w:eastAsia="仿宋_GB2312" w:cs="仿宋_GB2312"/>
          <w:bCs/>
          <w:kern w:val="0"/>
          <w:sz w:val="32"/>
          <w:szCs w:val="32"/>
          <w:lang w:val="en-US" w:eastAsia="zh-CN"/>
        </w:rPr>
        <w:t>1</w:t>
      </w:r>
      <w:r>
        <w:rPr>
          <w:rFonts w:hint="default" w:ascii="仿宋_GB2312" w:hAnsi="宋体" w:eastAsia="仿宋_GB2312" w:cs="仿宋_GB2312"/>
          <w:bCs/>
          <w:kern w:val="0"/>
          <w:sz w:val="32"/>
          <w:szCs w:val="32"/>
        </w:rPr>
        <w:t>.卫生健康支出（210）行政事业单位医疗卫生(11)公务员医疗补助（03）</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财政部门安排的公务员医疗补助经费。</w:t>
      </w:r>
    </w:p>
    <w:p w14:paraId="5FA5BFEC">
      <w:pPr>
        <w:keepNext w:val="0"/>
        <w:keepLines w:val="0"/>
        <w:widowControl w:val="0"/>
        <w:suppressLineNumbers w:val="0"/>
        <w:spacing w:before="0" w:beforeAutospacing="0" w:after="0" w:afterAutospacing="0" w:line="560" w:lineRule="exact"/>
        <w:ind w:left="0" w:right="0" w:rightChars="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bCs/>
          <w:kern w:val="0"/>
          <w:sz w:val="32"/>
          <w:szCs w:val="32"/>
        </w:rPr>
        <w:t>1</w:t>
      </w:r>
      <w:r>
        <w:rPr>
          <w:rFonts w:hint="eastAsia" w:ascii="仿宋_GB2312" w:hAnsi="宋体" w:eastAsia="仿宋_GB2312" w:cs="仿宋_GB2312"/>
          <w:bCs/>
          <w:kern w:val="0"/>
          <w:sz w:val="32"/>
          <w:szCs w:val="32"/>
          <w:lang w:val="en-US" w:eastAsia="zh-CN"/>
        </w:rPr>
        <w:t>2</w:t>
      </w:r>
      <w:r>
        <w:rPr>
          <w:rFonts w:hint="default" w:ascii="仿宋_GB2312" w:hAnsi="宋体" w:eastAsia="仿宋_GB2312" w:cs="仿宋_GB2312"/>
          <w:bCs/>
          <w:kern w:val="0"/>
          <w:sz w:val="32"/>
          <w:szCs w:val="32"/>
        </w:rPr>
        <w:t>.卫生健康支出（210）行政事业单位医疗卫生(11)其他行政事业单位医疗（99）</w:t>
      </w:r>
      <w:r>
        <w:rPr>
          <w:rFonts w:hint="default" w:ascii="仿宋_GB2312" w:hAnsi="宋体" w:eastAsia="仿宋_GB2312" w:cs="仿宋_GB2312"/>
          <w:color w:val="000000"/>
          <w:kern w:val="0"/>
          <w:sz w:val="32"/>
          <w:szCs w:val="32"/>
        </w:rPr>
        <w:t>指</w:t>
      </w:r>
      <w:r>
        <w:rPr>
          <w:rFonts w:hint="default" w:ascii="仿宋_GB2312" w:hAnsi="宋体" w:eastAsia="仿宋_GB2312" w:cs="仿宋_GB2312"/>
          <w:bCs/>
          <w:kern w:val="0"/>
          <w:sz w:val="32"/>
          <w:szCs w:val="32"/>
        </w:rPr>
        <w:t>除上述项目以外的其他用于行政事业单位医疗方面的支出，如</w:t>
      </w:r>
      <w:r>
        <w:rPr>
          <w:rFonts w:hint="default" w:ascii="仿宋_GB2312" w:hAnsi="宋体" w:eastAsia="仿宋_GB2312" w:cs="仿宋_GB2312"/>
          <w:kern w:val="0"/>
          <w:sz w:val="32"/>
          <w:szCs w:val="32"/>
        </w:rPr>
        <w:t>失业保险、工伤保险、生育保险等。</w:t>
      </w:r>
    </w:p>
    <w:p w14:paraId="1070277F">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3</w:t>
      </w:r>
      <w:r>
        <w:rPr>
          <w:rFonts w:hint="default" w:ascii="仿宋_GB2312" w:hAnsi="宋体" w:eastAsia="仿宋_GB2312" w:cs="仿宋_GB2312"/>
          <w:color w:val="000000"/>
          <w:kern w:val="0"/>
          <w:sz w:val="32"/>
          <w:szCs w:val="32"/>
        </w:rPr>
        <w:t>.住房保障支出（221）住房改革支出（02）住房公积金（01）指行政事业单位按照人力资源和社会保障部、财政部规定的基本工资和津贴补贴以及规定比例为职工缴纳的住房公积金</w:t>
      </w:r>
      <w:r>
        <w:rPr>
          <w:rFonts w:hint="default" w:ascii="仿宋_GB2312" w:hAnsi="宋体" w:eastAsia="仿宋_GB2312" w:cs="仿宋_GB2312"/>
          <w:kern w:val="0"/>
          <w:sz w:val="32"/>
          <w:szCs w:val="32"/>
        </w:rPr>
        <w:t>的支出。</w:t>
      </w:r>
    </w:p>
    <w:p w14:paraId="0FCA81B1">
      <w:pPr>
        <w:keepNext w:val="0"/>
        <w:keepLines w:val="0"/>
        <w:widowControl w:val="0"/>
        <w:suppressLineNumbers w:val="0"/>
        <w:spacing w:before="0" w:beforeAutospacing="0" w:after="0" w:afterAutospacing="0" w:line="560" w:lineRule="exact"/>
        <w:ind w:left="0" w:leftChars="0" w:firstLine="640" w:firstLineChars="200"/>
        <w:rPr>
          <w:rFonts w:hint="eastAsia" w:ascii="宋体" w:hAnsi="宋体" w:eastAsia="宋体" w:cs="宋体"/>
          <w:kern w:val="0"/>
          <w:sz w:val="24"/>
          <w:szCs w:val="24"/>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4</w:t>
      </w:r>
      <w:r>
        <w:rPr>
          <w:rFonts w:hint="default" w:ascii="仿宋_GB2312" w:hAnsi="宋体" w:eastAsia="仿宋_GB2312" w:cs="仿宋_GB2312"/>
          <w:color w:val="000000"/>
          <w:kern w:val="0"/>
          <w:sz w:val="32"/>
          <w:szCs w:val="32"/>
        </w:rPr>
        <w:t>.一般公共服务：一般公共服务支出（201）审计事务（08）事业运行（50）反映事业单位审计方面的基本支出。</w:t>
      </w:r>
      <w:r>
        <w:rPr>
          <w:rFonts w:hint="default" w:ascii="仿宋_GB2312" w:hAnsi="宋体" w:eastAsia="仿宋_GB2312" w:cs="仿宋_GB2312"/>
          <w:kern w:val="0"/>
          <w:sz w:val="32"/>
          <w:szCs w:val="32"/>
        </w:rPr>
        <w:t>是用于保障局机关机构正常运转的日常支出，包括基本工资、津贴补贴等人员经费以及办公费、印刷费、水电费、办公设备购置等日常公用经费。</w:t>
      </w:r>
    </w:p>
    <w:p w14:paraId="5F1EAC9C">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5</w:t>
      </w:r>
      <w:r>
        <w:rPr>
          <w:rFonts w:hint="default" w:ascii="仿宋_GB2312" w:hAnsi="宋体" w:eastAsia="仿宋_GB2312" w:cs="仿宋_GB2312"/>
          <w:color w:val="000000"/>
          <w:kern w:val="0"/>
          <w:sz w:val="32"/>
          <w:szCs w:val="32"/>
        </w:rPr>
        <w:t>.基本支出：指为保障机构正常运转、完成日常工作任务而发生的人员支出和公用支出。</w:t>
      </w:r>
    </w:p>
    <w:p w14:paraId="06E6FA21">
      <w:pPr>
        <w:keepNext w:val="0"/>
        <w:keepLines w:val="0"/>
        <w:widowControl w:val="0"/>
        <w:suppressLineNumbers w:val="0"/>
        <w:spacing w:before="0" w:beforeAutospacing="0" w:after="0" w:afterAutospacing="0" w:line="560" w:lineRule="exact"/>
        <w:ind w:left="0" w:firstLine="640" w:firstLineChars="200"/>
        <w:jc w:val="left"/>
        <w:rPr>
          <w:rFonts w:hint="default" w:ascii="仿宋_GB2312" w:hAnsi="宋体" w:eastAsia="仿宋_GB2312" w:cs="宋体"/>
          <w:color w:val="000000"/>
          <w:kern w:val="0"/>
          <w:sz w:val="32"/>
          <w:szCs w:val="32"/>
        </w:rPr>
      </w:pPr>
      <w:r>
        <w:rPr>
          <w:rFonts w:hint="default" w:ascii="仿宋_GB2312" w:hAnsi="宋体" w:eastAsia="仿宋_GB2312" w:cs="仿宋_GB2312"/>
          <w:color w:val="000000"/>
          <w:kern w:val="0"/>
          <w:sz w:val="32"/>
          <w:szCs w:val="32"/>
        </w:rPr>
        <w:t>1</w:t>
      </w:r>
      <w:r>
        <w:rPr>
          <w:rFonts w:hint="eastAsia" w:ascii="仿宋_GB2312" w:hAnsi="宋体" w:eastAsia="仿宋_GB2312" w:cs="仿宋_GB2312"/>
          <w:color w:val="000000"/>
          <w:kern w:val="0"/>
          <w:sz w:val="32"/>
          <w:szCs w:val="32"/>
          <w:lang w:val="en-US" w:eastAsia="zh-CN"/>
        </w:rPr>
        <w:t>6</w:t>
      </w:r>
      <w:r>
        <w:rPr>
          <w:rFonts w:hint="default" w:ascii="仿宋_GB2312" w:hAnsi="宋体" w:eastAsia="仿宋_GB2312" w:cs="仿宋_GB2312"/>
          <w:color w:val="000000"/>
          <w:kern w:val="0"/>
          <w:sz w:val="32"/>
          <w:szCs w:val="32"/>
        </w:rPr>
        <w:t>.项目支出：指在基本支出之外为完成特定行政任务和事业发展目标所发生的支出。</w:t>
      </w:r>
      <w:r>
        <w:rPr>
          <w:rFonts w:hint="default" w:ascii="仿宋_GB2312" w:hAnsi="宋体" w:eastAsia="仿宋_GB2312" w:cs="宋体"/>
          <w:color w:val="000000"/>
          <w:kern w:val="0"/>
          <w:sz w:val="32"/>
          <w:szCs w:val="32"/>
        </w:rPr>
        <w:t xml:space="preserve"> </w:t>
      </w:r>
    </w:p>
    <w:p w14:paraId="57D48559">
      <w:pPr>
        <w:pStyle w:val="28"/>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w:t>
      </w:r>
      <w:r>
        <w:rPr>
          <w:rFonts w:hint="eastAsia" w:ascii="仿宋_GB2312" w:hAnsi="Times New Roman" w:eastAsia="仿宋_GB2312" w:cs="仿宋_GB2312"/>
          <w:color w:val="000000"/>
          <w:kern w:val="0"/>
          <w:sz w:val="32"/>
          <w:szCs w:val="32"/>
          <w:lang w:val="en-US" w:eastAsia="zh-CN"/>
        </w:rPr>
        <w:t>7</w:t>
      </w:r>
      <w:r>
        <w:rPr>
          <w:rFonts w:hint="default" w:ascii="仿宋_GB2312" w:hAnsi="Times New Roman" w:eastAsia="仿宋_GB2312" w:cs="仿宋_GB2312"/>
          <w:color w:val="000000"/>
          <w:kern w:val="0"/>
          <w:sz w:val="32"/>
          <w:szCs w:val="32"/>
        </w:rPr>
        <w:t>.</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三公</w:t>
      </w:r>
      <w:r>
        <w:rPr>
          <w:rFonts w:hint="default" w:ascii="Times New Roman" w:hAnsi="Times New Roman" w:eastAsia="仿宋_GB2312" w:cs="Times New Roman"/>
          <w:color w:val="000000"/>
          <w:kern w:val="0"/>
          <w:sz w:val="32"/>
          <w:szCs w:val="32"/>
        </w:rPr>
        <w:t>”</w:t>
      </w:r>
      <w:r>
        <w:rPr>
          <w:rFonts w:hint="default" w:ascii="仿宋_GB2312" w:hAnsi="Times New Roman" w:eastAsia="仿宋_GB2312" w:cs="仿宋_GB2312"/>
          <w:color w:val="000000"/>
          <w:kern w:val="0"/>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C65B944">
      <w:pPr>
        <w:pStyle w:val="28"/>
        <w:keepNext w:val="0"/>
        <w:keepLines w:val="0"/>
        <w:widowControl w:val="0"/>
        <w:suppressLineNumbers w:val="0"/>
        <w:spacing w:line="560" w:lineRule="exact"/>
        <w:ind w:left="0" w:firstLine="640" w:firstLineChars="200"/>
        <w:jc w:val="left"/>
        <w:rPr>
          <w:rFonts w:hint="default" w:ascii="仿宋_GB2312" w:hAnsi="Times New Roman" w:eastAsia="仿宋_GB2312" w:cs="仿宋"/>
          <w:color w:val="000000"/>
          <w:kern w:val="0"/>
          <w:sz w:val="32"/>
          <w:szCs w:val="32"/>
        </w:rPr>
      </w:pPr>
      <w:r>
        <w:rPr>
          <w:rFonts w:hint="default" w:ascii="仿宋_GB2312" w:hAnsi="Times New Roman" w:eastAsia="仿宋_GB2312" w:cs="仿宋_GB2312"/>
          <w:color w:val="000000"/>
          <w:kern w:val="0"/>
          <w:sz w:val="32"/>
          <w:szCs w:val="32"/>
        </w:rPr>
        <w:t>1</w:t>
      </w:r>
      <w:r>
        <w:rPr>
          <w:rFonts w:hint="eastAsia" w:ascii="仿宋_GB2312" w:hAnsi="Times New Roman" w:eastAsia="仿宋_GB2312" w:cs="仿宋_GB2312"/>
          <w:color w:val="000000"/>
          <w:kern w:val="0"/>
          <w:sz w:val="32"/>
          <w:szCs w:val="32"/>
          <w:lang w:val="en-US" w:eastAsia="zh-CN"/>
        </w:rPr>
        <w:t>8</w:t>
      </w:r>
      <w:r>
        <w:rPr>
          <w:rFonts w:hint="default" w:ascii="仿宋_GB2312" w:hAnsi="Times New Roman" w:eastAsia="仿宋_GB2312" w:cs="仿宋_GB2312"/>
          <w:color w:val="000000"/>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810CA9">
      <w:pPr>
        <w:ind w:firstLine="420" w:firstLineChars="200"/>
      </w:pPr>
    </w:p>
    <w:p w14:paraId="7FD7B44D">
      <w:pPr>
        <w:ind w:firstLine="643" w:firstLineChars="200"/>
        <w:rPr>
          <w:rFonts w:ascii="仿宋" w:hAnsi="仿宋" w:eastAsia="仿宋"/>
          <w:b/>
          <w:sz w:val="32"/>
          <w:szCs w:val="32"/>
        </w:rPr>
      </w:pPr>
      <w:r>
        <w:rPr>
          <w:rFonts w:ascii="仿宋" w:hAnsi="仿宋" w:eastAsia="仿宋"/>
          <w:b/>
          <w:sz w:val="32"/>
          <w:szCs w:val="32"/>
        </w:rPr>
        <w:br w:type="page"/>
      </w:r>
    </w:p>
    <w:p w14:paraId="6B06CFE1">
      <w:pPr>
        <w:spacing w:line="600" w:lineRule="exact"/>
        <w:jc w:val="center"/>
        <w:outlineLvl w:val="0"/>
        <w:rPr>
          <w:rStyle w:val="30"/>
          <w:rFonts w:hint="eastAsia" w:ascii="Times New Roman" w:hAnsi="Times New Roman" w:eastAsia="黑体"/>
          <w:b w:val="0"/>
          <w:color w:val="auto"/>
          <w:highlight w:val="none"/>
          <w:lang w:eastAsia="zh-CN"/>
        </w:rPr>
      </w:pPr>
      <w:bookmarkStart w:id="69" w:name="_Toc94165423"/>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7"/>
      <w:bookmarkEnd w:id="69"/>
    </w:p>
    <w:p w14:paraId="23D2A63E">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1AB5EA5F">
      <w:pPr>
        <w:spacing w:line="600" w:lineRule="exact"/>
        <w:jc w:val="center"/>
        <w:outlineLvl w:val="9"/>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44"/>
          <w:szCs w:val="44"/>
          <w:highlight w:val="none"/>
          <w:lang w:val="en-US" w:eastAsia="zh-CN"/>
        </w:rPr>
        <w:t>部门预算绩效评价报告</w:t>
      </w:r>
    </w:p>
    <w:p w14:paraId="4BAC429B">
      <w:pPr>
        <w:spacing w:line="600" w:lineRule="exact"/>
        <w:jc w:val="center"/>
        <w:outlineLvl w:val="9"/>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44"/>
          <w:szCs w:val="44"/>
          <w:highlight w:val="none"/>
          <w:lang w:val="en-US" w:eastAsia="zh-CN"/>
        </w:rPr>
        <w:t>（审计局）</w:t>
      </w:r>
    </w:p>
    <w:p w14:paraId="38B17F32">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黑体_GBK" w:cs="Times New Roman"/>
          <w:b/>
          <w:bCs/>
          <w:color w:val="000000"/>
          <w:kern w:val="0"/>
          <w:sz w:val="32"/>
          <w:szCs w:val="32"/>
          <w:highlight w:val="none"/>
          <w:shd w:val="clear" w:color="auto" w:fill="FFFFFF"/>
          <w:lang w:val="zh-CN"/>
        </w:rPr>
      </w:pPr>
      <w:r>
        <w:rPr>
          <w:rFonts w:hint="default" w:ascii="Times New Roman" w:hAnsi="Times New Roman" w:eastAsia="方正黑体_GBK" w:cs="Times New Roman"/>
          <w:b/>
          <w:bCs/>
          <w:color w:val="000000"/>
          <w:kern w:val="0"/>
          <w:sz w:val="32"/>
          <w:szCs w:val="32"/>
          <w:highlight w:val="none"/>
          <w:shd w:val="clear" w:color="auto" w:fill="FFFFFF"/>
          <w:lang w:val="zh-CN"/>
        </w:rPr>
        <w:t>一、基本情况</w:t>
      </w:r>
    </w:p>
    <w:p w14:paraId="34B6532A">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lang w:val="zh-CN" w:eastAsia="zh-CN" w:bidi="ar-SA"/>
        </w:rPr>
      </w:pPr>
      <w:r>
        <w:rPr>
          <w:rFonts w:hint="default" w:ascii="Times New Roman" w:hAnsi="Times New Roman" w:eastAsia="方正楷体_GBK" w:cs="Times New Roman"/>
          <w:b/>
          <w:bCs/>
          <w:color w:val="000000"/>
          <w:kern w:val="0"/>
          <w:sz w:val="32"/>
          <w:szCs w:val="32"/>
          <w:highlight w:val="none"/>
          <w:shd w:val="clear" w:color="auto" w:fill="FFFFFF"/>
          <w:lang w:val="zh-CN"/>
        </w:rPr>
        <w:t>（一）机构组成。</w:t>
      </w:r>
      <w:r>
        <w:rPr>
          <w:rFonts w:hint="default" w:ascii="Times New Roman" w:hAnsi="Times New Roman" w:eastAsia="方正仿宋_GBK" w:cs="Times New Roman"/>
          <w:color w:val="000000"/>
          <w:kern w:val="0"/>
          <w:sz w:val="32"/>
          <w:szCs w:val="32"/>
          <w:lang w:val="zh-CN" w:eastAsia="zh-CN" w:bidi="ar-SA"/>
        </w:rPr>
        <w:t>九寨沟县审计局属行政单位</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zh-CN" w:eastAsia="zh-CN" w:bidi="ar-SA"/>
        </w:rPr>
        <w:t>一级预算单位，内设</w:t>
      </w:r>
      <w:r>
        <w:rPr>
          <w:rFonts w:hint="default" w:ascii="Times New Roman" w:hAnsi="Times New Roman" w:eastAsia="方正仿宋_GBK" w:cs="Times New Roman"/>
          <w:color w:val="000000"/>
          <w:kern w:val="0"/>
          <w:sz w:val="32"/>
          <w:szCs w:val="32"/>
          <w:lang w:val="en-US" w:eastAsia="zh-CN" w:bidi="ar-SA"/>
        </w:rPr>
        <w:t>6</w:t>
      </w:r>
      <w:r>
        <w:rPr>
          <w:rFonts w:hint="default" w:ascii="Times New Roman" w:hAnsi="Times New Roman" w:eastAsia="方正仿宋_GBK" w:cs="Times New Roman"/>
          <w:color w:val="000000"/>
          <w:kern w:val="0"/>
          <w:sz w:val="32"/>
          <w:szCs w:val="32"/>
          <w:lang w:val="zh-CN" w:eastAsia="zh-CN" w:bidi="ar-SA"/>
        </w:rPr>
        <w:t>个机构，为局办公室、法规与内审监督股、审计整改督查股、财政与农业农村审计股、经济责任与自然资源审计股、固定资产投资审计股，单位下设固定资产投资审计中心。</w:t>
      </w:r>
    </w:p>
    <w:p w14:paraId="044112A6">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textAlignment w:val="auto"/>
        <w:outlineLvl w:val="9"/>
        <w:rPr>
          <w:rFonts w:hint="default" w:ascii="Times New Roman" w:hAnsi="Times New Roman" w:eastAsia="方正仿宋_GBK" w:cs="Times New Roman"/>
          <w:sz w:val="32"/>
          <w:szCs w:val="32"/>
          <w:lang w:val="zh-CN"/>
        </w:rPr>
      </w:pPr>
      <w:r>
        <w:rPr>
          <w:rFonts w:hint="default" w:ascii="Times New Roman" w:hAnsi="Times New Roman" w:eastAsia="方正楷体_GBK" w:cs="Times New Roman"/>
          <w:b/>
          <w:bCs/>
          <w:color w:val="000000"/>
          <w:kern w:val="0"/>
          <w:sz w:val="32"/>
          <w:szCs w:val="32"/>
          <w:highlight w:val="none"/>
          <w:shd w:val="clear" w:color="auto" w:fill="FFFFFF"/>
          <w:lang w:val="zh-CN"/>
        </w:rPr>
        <w:t>（二）机构职能</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b/>
          <w:bCs/>
          <w:kern w:val="0"/>
          <w:sz w:val="32"/>
          <w:szCs w:val="32"/>
          <w:lang w:bidi="ar-SA"/>
        </w:rPr>
        <w:t>一是</w:t>
      </w:r>
      <w:r>
        <w:rPr>
          <w:rFonts w:hint="default" w:ascii="Times New Roman" w:hAnsi="Times New Roman" w:eastAsia="方正仿宋_GBK" w:cs="Times New Roman"/>
          <w:kern w:val="0"/>
          <w:sz w:val="32"/>
          <w:szCs w:val="32"/>
          <w:lang w:bidi="ar-SA"/>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hint="default" w:ascii="Times New Roman" w:hAnsi="Times New Roman" w:eastAsia="方正仿宋_GBK" w:cs="Times New Roman"/>
          <w:b/>
          <w:bCs/>
          <w:kern w:val="0"/>
          <w:sz w:val="32"/>
          <w:szCs w:val="32"/>
          <w:lang w:bidi="ar-SA"/>
        </w:rPr>
        <w:t>二是</w:t>
      </w:r>
      <w:r>
        <w:rPr>
          <w:rFonts w:hint="default" w:ascii="Times New Roman" w:hAnsi="Times New Roman" w:eastAsia="方正仿宋_GBK" w:cs="Times New Roman"/>
          <w:kern w:val="0"/>
          <w:sz w:val="32"/>
          <w:szCs w:val="32"/>
          <w:lang w:bidi="ar-SA"/>
        </w:rPr>
        <w:t>贯彻执行国家和省、州、县有关审计工作的方针政策和法律法规。起草</w:t>
      </w:r>
      <w:r>
        <w:rPr>
          <w:rFonts w:hint="default" w:ascii="Times New Roman" w:hAnsi="Times New Roman" w:eastAsia="方正仿宋_GBK" w:cs="Times New Roman"/>
          <w:kern w:val="0"/>
          <w:sz w:val="32"/>
          <w:szCs w:val="32"/>
          <w:lang w:eastAsia="zh-CN" w:bidi="ar-SA"/>
        </w:rPr>
        <w:t>相关规范性文件</w:t>
      </w:r>
      <w:r>
        <w:rPr>
          <w:rFonts w:hint="default" w:ascii="Times New Roman" w:hAnsi="Times New Roman" w:eastAsia="方正仿宋_GBK" w:cs="Times New Roman"/>
          <w:kern w:val="0"/>
          <w:sz w:val="32"/>
          <w:szCs w:val="32"/>
          <w:lang w:bidi="ar-SA"/>
        </w:rPr>
        <w:t>草案。制定并组织实施全县专业领域审计工作规划。参与起草地方性财政经济及相关</w:t>
      </w:r>
      <w:r>
        <w:rPr>
          <w:rFonts w:hint="default" w:ascii="Times New Roman" w:hAnsi="Times New Roman" w:eastAsia="方正仿宋_GBK" w:cs="Times New Roman"/>
          <w:kern w:val="0"/>
          <w:sz w:val="32"/>
          <w:szCs w:val="32"/>
          <w:lang w:eastAsia="zh-CN" w:bidi="ar-SA"/>
        </w:rPr>
        <w:t>规范性文件</w:t>
      </w:r>
      <w:r>
        <w:rPr>
          <w:rFonts w:hint="default" w:ascii="Times New Roman" w:hAnsi="Times New Roman" w:eastAsia="方正仿宋_GBK" w:cs="Times New Roman"/>
          <w:kern w:val="0"/>
          <w:sz w:val="32"/>
          <w:szCs w:val="32"/>
          <w:lang w:bidi="ar-SA"/>
        </w:rPr>
        <w:t>草案。对直接审计、调查和核查的事项依法进行审计评价，</w:t>
      </w:r>
      <w:r>
        <w:rPr>
          <w:rFonts w:hint="eastAsia" w:eastAsia="方正仿宋_GBK" w:cs="Times New Roman"/>
          <w:kern w:val="0"/>
          <w:sz w:val="32"/>
          <w:szCs w:val="32"/>
          <w:lang w:eastAsia="zh-CN" w:bidi="ar-SA"/>
        </w:rPr>
        <w:t>作出</w:t>
      </w:r>
      <w:r>
        <w:rPr>
          <w:rFonts w:hint="default" w:ascii="Times New Roman" w:hAnsi="Times New Roman" w:eastAsia="方正仿宋_GBK" w:cs="Times New Roman"/>
          <w:kern w:val="0"/>
          <w:sz w:val="32"/>
          <w:szCs w:val="32"/>
          <w:lang w:bidi="ar-SA"/>
        </w:rPr>
        <w:t>审计决定或提出审计建议。</w:t>
      </w:r>
      <w:r>
        <w:rPr>
          <w:rFonts w:hint="default" w:ascii="Times New Roman" w:hAnsi="Times New Roman" w:eastAsia="方正仿宋_GBK" w:cs="Times New Roman"/>
          <w:b/>
          <w:bCs/>
          <w:kern w:val="0"/>
          <w:sz w:val="32"/>
          <w:szCs w:val="32"/>
          <w:lang w:bidi="ar-SA"/>
        </w:rPr>
        <w:t>三是</w:t>
      </w:r>
      <w:r>
        <w:rPr>
          <w:rFonts w:hint="default" w:ascii="Times New Roman" w:hAnsi="Times New Roman" w:eastAsia="方正仿宋_GBK" w:cs="Times New Roman"/>
          <w:kern w:val="0"/>
          <w:sz w:val="32"/>
          <w:szCs w:val="32"/>
          <w:lang w:bidi="ar-SA"/>
        </w:rPr>
        <w:t>向县委审计委员会提出年度县级预算执行和其他财政收支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hint="default" w:ascii="Times New Roman" w:hAnsi="Times New Roman" w:eastAsia="方正仿宋_GBK" w:cs="Times New Roman"/>
          <w:b/>
          <w:bCs/>
          <w:kern w:val="0"/>
          <w:sz w:val="32"/>
          <w:szCs w:val="32"/>
          <w:lang w:bidi="ar-SA"/>
        </w:rPr>
        <w:t>四是</w:t>
      </w:r>
      <w:r>
        <w:rPr>
          <w:rFonts w:hint="default" w:ascii="Times New Roman" w:hAnsi="Times New Roman" w:eastAsia="方正仿宋_GBK" w:cs="Times New Roman"/>
          <w:kern w:val="0"/>
          <w:sz w:val="32"/>
          <w:szCs w:val="32"/>
          <w:lang w:bidi="ar-SA"/>
        </w:rPr>
        <w:t>直接审计下列事项，出具审计报告，在法定职权范围内做出审计决定，包括国家、省、州和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w:t>
      </w:r>
      <w:r>
        <w:rPr>
          <w:rFonts w:hint="default" w:ascii="Times New Roman" w:hAnsi="Times New Roman" w:eastAsia="方正仿宋_GBK" w:cs="Times New Roman"/>
          <w:kern w:val="0"/>
          <w:sz w:val="32"/>
          <w:szCs w:val="32"/>
          <w:lang w:eastAsia="zh-CN" w:bidi="ar-SA"/>
        </w:rPr>
        <w:t>稽察</w:t>
      </w:r>
      <w:r>
        <w:rPr>
          <w:rFonts w:hint="default" w:ascii="Times New Roman" w:hAnsi="Times New Roman" w:eastAsia="方正仿宋_GBK" w:cs="Times New Roman"/>
          <w:kern w:val="0"/>
          <w:sz w:val="32"/>
          <w:szCs w:val="32"/>
          <w:lang w:bidi="ar-SA"/>
        </w:rPr>
        <w:t>；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r>
        <w:rPr>
          <w:rFonts w:hint="default" w:ascii="Times New Roman" w:hAnsi="Times New Roman" w:eastAsia="方正仿宋_GBK" w:cs="Times New Roman"/>
          <w:b/>
          <w:bCs/>
          <w:kern w:val="0"/>
          <w:sz w:val="32"/>
          <w:szCs w:val="32"/>
          <w:lang w:bidi="ar-SA"/>
        </w:rPr>
        <w:t>五是</w:t>
      </w:r>
      <w:r>
        <w:rPr>
          <w:rFonts w:hint="default" w:ascii="Times New Roman" w:hAnsi="Times New Roman" w:eastAsia="方正仿宋_GBK" w:cs="Times New Roman"/>
          <w:kern w:val="0"/>
          <w:sz w:val="32"/>
          <w:szCs w:val="32"/>
          <w:lang w:val="en-US" w:eastAsia="zh-CN" w:bidi="ar-SA"/>
        </w:rPr>
        <w:t>按规定对县管党政主要领导干部及其他单位主要负责人实施经济责任审计和自然资源资产离任审计。</w:t>
      </w:r>
      <w:r>
        <w:rPr>
          <w:rFonts w:hint="default" w:ascii="Times New Roman" w:hAnsi="Times New Roman" w:eastAsia="方正仿宋_GBK" w:cs="Times New Roman"/>
          <w:b/>
          <w:bCs/>
          <w:kern w:val="0"/>
          <w:sz w:val="32"/>
          <w:szCs w:val="32"/>
          <w:lang w:val="en-US" w:eastAsia="zh-CN" w:bidi="ar-SA"/>
        </w:rPr>
        <w:t>六是</w:t>
      </w:r>
      <w:r>
        <w:rPr>
          <w:rFonts w:hint="default" w:ascii="Times New Roman" w:hAnsi="Times New Roman" w:eastAsia="方正仿宋_GBK" w:cs="Times New Roman"/>
          <w:kern w:val="0"/>
          <w:sz w:val="32"/>
          <w:szCs w:val="32"/>
          <w:lang w:bidi="ar-SA"/>
        </w:rPr>
        <w:t>组织实施对国家财经法律法规、规章、政策和宏观调控措施执行情况、财政预算管理及国有资产管理使用等与县级财政收支有关的特定事项进行专项审计调查。</w:t>
      </w:r>
      <w:r>
        <w:rPr>
          <w:rFonts w:hint="default" w:ascii="Times New Roman" w:hAnsi="Times New Roman" w:eastAsia="方正仿宋_GBK" w:cs="Times New Roman"/>
          <w:b/>
          <w:bCs/>
          <w:kern w:val="0"/>
          <w:sz w:val="32"/>
          <w:szCs w:val="32"/>
          <w:lang w:bidi="ar-SA"/>
        </w:rPr>
        <w:t>七是</w:t>
      </w:r>
      <w:r>
        <w:rPr>
          <w:rFonts w:hint="default" w:ascii="Times New Roman" w:hAnsi="Times New Roman" w:eastAsia="方正仿宋_GBK" w:cs="Times New Roman"/>
          <w:kern w:val="0"/>
          <w:sz w:val="32"/>
          <w:szCs w:val="32"/>
          <w:lang w:eastAsia="zh-CN" w:bidi="ar-SA"/>
        </w:rPr>
        <w:t>负责审计发现问题整改督查督办等相关情况，组织实施对国家、省、州、县有关重大政策措施贯彻落实情况的跟踪审计工作，承担相关业务审计或专项审计调查工作</w:t>
      </w:r>
      <w:r>
        <w:rPr>
          <w:rFonts w:hint="default" w:ascii="Times New Roman" w:hAnsi="Times New Roman" w:eastAsia="方正仿宋_GBK" w:cs="Times New Roman"/>
          <w:kern w:val="0"/>
          <w:sz w:val="32"/>
          <w:szCs w:val="32"/>
          <w:lang w:bidi="ar-SA"/>
        </w:rPr>
        <w:t>。</w:t>
      </w:r>
      <w:r>
        <w:rPr>
          <w:rFonts w:hint="default" w:ascii="Times New Roman" w:hAnsi="Times New Roman" w:eastAsia="方正仿宋_GBK" w:cs="Times New Roman"/>
          <w:b/>
          <w:bCs/>
          <w:kern w:val="0"/>
          <w:sz w:val="32"/>
          <w:szCs w:val="32"/>
          <w:lang w:bidi="ar-SA"/>
        </w:rPr>
        <w:t>八是</w:t>
      </w:r>
      <w:r>
        <w:rPr>
          <w:rFonts w:hint="default" w:ascii="Times New Roman" w:hAnsi="Times New Roman" w:eastAsia="方正仿宋_GBK" w:cs="Times New Roman"/>
          <w:kern w:val="0"/>
          <w:sz w:val="32"/>
          <w:szCs w:val="32"/>
          <w:lang w:bidi="ar-SA"/>
        </w:rPr>
        <w:t>指导和监督内部审计工作，核查社会审计机构对依法属于审计监督对象的单位出具的相关审计报告。</w:t>
      </w:r>
      <w:r>
        <w:rPr>
          <w:rFonts w:hint="default" w:ascii="Times New Roman" w:hAnsi="Times New Roman" w:eastAsia="方正仿宋_GBK" w:cs="Times New Roman"/>
          <w:b/>
          <w:bCs/>
          <w:kern w:val="0"/>
          <w:sz w:val="32"/>
          <w:szCs w:val="32"/>
          <w:lang w:bidi="ar-SA"/>
        </w:rPr>
        <w:t>九是</w:t>
      </w:r>
      <w:r>
        <w:rPr>
          <w:rFonts w:hint="default" w:ascii="Times New Roman" w:hAnsi="Times New Roman" w:eastAsia="方正仿宋_GBK" w:cs="Times New Roman"/>
          <w:kern w:val="0"/>
          <w:sz w:val="32"/>
          <w:szCs w:val="32"/>
          <w:lang w:bidi="ar-SA"/>
        </w:rPr>
        <w:t>组织开展审计领域内的交流与合作，</w:t>
      </w:r>
      <w:r>
        <w:rPr>
          <w:rFonts w:hint="default" w:ascii="Times New Roman" w:hAnsi="Times New Roman" w:eastAsia="方正仿宋_GBK" w:cs="Times New Roman"/>
          <w:kern w:val="0"/>
          <w:sz w:val="32"/>
          <w:szCs w:val="32"/>
          <w:lang w:eastAsia="zh-CN" w:bidi="ar-SA"/>
        </w:rPr>
        <w:t>指导和</w:t>
      </w:r>
      <w:r>
        <w:rPr>
          <w:rFonts w:hint="default" w:ascii="Times New Roman" w:hAnsi="Times New Roman" w:eastAsia="方正仿宋_GBK" w:cs="Times New Roman"/>
          <w:kern w:val="0"/>
          <w:sz w:val="32"/>
          <w:szCs w:val="32"/>
          <w:lang w:bidi="ar-SA"/>
        </w:rPr>
        <w:t>组织开展信息技术在审计领域的应用。</w:t>
      </w:r>
      <w:r>
        <w:rPr>
          <w:rFonts w:hint="default" w:ascii="Times New Roman" w:hAnsi="Times New Roman" w:eastAsia="方正仿宋_GBK" w:cs="Times New Roman"/>
          <w:b/>
          <w:bCs/>
          <w:kern w:val="0"/>
          <w:sz w:val="32"/>
          <w:szCs w:val="32"/>
          <w:lang w:bidi="ar-SA"/>
        </w:rPr>
        <w:t>十是</w:t>
      </w:r>
      <w:r>
        <w:rPr>
          <w:rFonts w:hint="default" w:ascii="Times New Roman" w:hAnsi="Times New Roman" w:eastAsia="方正仿宋_GBK" w:cs="Times New Roman"/>
          <w:kern w:val="0"/>
          <w:sz w:val="32"/>
          <w:szCs w:val="32"/>
          <w:lang w:bidi="ar-SA"/>
        </w:rPr>
        <w:t>负责实施范围内的安全生产和职业健康、生态环境保护、审批服务便民化等工作。</w:t>
      </w:r>
      <w:r>
        <w:rPr>
          <w:rFonts w:hint="default" w:ascii="Times New Roman" w:hAnsi="Times New Roman" w:eastAsia="方正仿宋_GBK" w:cs="Times New Roman"/>
          <w:b/>
          <w:bCs/>
          <w:kern w:val="0"/>
          <w:sz w:val="32"/>
          <w:szCs w:val="32"/>
          <w:lang w:bidi="ar-SA"/>
        </w:rPr>
        <w:t>十一是</w:t>
      </w:r>
      <w:r>
        <w:rPr>
          <w:rFonts w:hint="default" w:ascii="Times New Roman" w:hAnsi="Times New Roman" w:eastAsia="方正仿宋_GBK" w:cs="Times New Roman"/>
          <w:kern w:val="0"/>
          <w:sz w:val="32"/>
          <w:szCs w:val="32"/>
          <w:lang w:bidi="ar-SA"/>
        </w:rPr>
        <w:t>完成县委、县政府交办的其他任务。</w:t>
      </w:r>
      <w:r>
        <w:rPr>
          <w:rFonts w:hint="default" w:ascii="Times New Roman" w:hAnsi="Times New Roman" w:eastAsia="方正仿宋_GBK" w:cs="Times New Roman"/>
          <w:b/>
          <w:bCs/>
          <w:kern w:val="0"/>
          <w:sz w:val="32"/>
          <w:szCs w:val="32"/>
          <w:lang w:bidi="ar-SA"/>
        </w:rPr>
        <w:t>十二是</w:t>
      </w:r>
      <w:r>
        <w:rPr>
          <w:rFonts w:hint="default" w:ascii="Times New Roman" w:hAnsi="Times New Roman" w:eastAsia="方正仿宋_GBK" w:cs="Times New Roman"/>
          <w:kern w:val="0"/>
          <w:sz w:val="32"/>
          <w:szCs w:val="32"/>
          <w:lang w:bidi="ar-SA"/>
        </w:rPr>
        <w:t>进一步完善审计管理体制，加强全县审计工作统筹，明晰职能定位，理顺内部职责关系，优化审计资源配置，充实加强一线审计力量，构建集中统一、全面覆盖、权威高效的审计监督体系。优化审计工作机制，坚持科技强审，完善业务流程，改进工作方式，加强与有关部门的沟通协调，充分调动内部审计和社会审计力量，增强监督合力。</w:t>
      </w:r>
    </w:p>
    <w:p w14:paraId="4D0CB997">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jc w:val="both"/>
        <w:textAlignment w:val="auto"/>
        <w:outlineLvl w:val="9"/>
        <w:rPr>
          <w:rFonts w:hint="default" w:ascii="Times New Roman" w:hAnsi="Times New Roman" w:eastAsia="方正仿宋_GBK" w:cs="Times New Roman"/>
          <w:color w:val="000000"/>
          <w:kern w:val="0"/>
          <w:sz w:val="32"/>
          <w:szCs w:val="32"/>
          <w:lang w:val="zh-CN" w:eastAsia="zh-CN" w:bidi="ar-SA"/>
        </w:rPr>
      </w:pPr>
      <w:r>
        <w:rPr>
          <w:rFonts w:hint="default" w:ascii="Times New Roman" w:hAnsi="Times New Roman" w:eastAsia="方正楷体_GBK" w:cs="Times New Roman"/>
          <w:b/>
          <w:bCs/>
          <w:color w:val="000000"/>
          <w:kern w:val="0"/>
          <w:sz w:val="32"/>
          <w:szCs w:val="32"/>
          <w:highlight w:val="none"/>
          <w:shd w:val="clear" w:color="auto" w:fill="FFFFFF"/>
          <w:lang w:val="zh-CN"/>
        </w:rPr>
        <w:t>（三）人员概况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rPr>
        <w:t>截至</w:t>
      </w:r>
      <w:r>
        <w:rPr>
          <w:rFonts w:hint="default" w:ascii="Times New Roman" w:hAnsi="Times New Roman" w:eastAsia="方正仿宋_GBK" w:cs="Times New Roman"/>
          <w:sz w:val="32"/>
          <w:szCs w:val="32"/>
          <w:lang w:eastAsia="zh-CN"/>
        </w:rPr>
        <w:t>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color w:val="000000"/>
          <w:kern w:val="0"/>
          <w:sz w:val="32"/>
          <w:szCs w:val="32"/>
          <w:lang w:val="en-US" w:eastAsia="zh-CN" w:bidi="ar-SA"/>
        </w:rPr>
        <w:t>单位编制人数20</w:t>
      </w:r>
      <w:r>
        <w:rPr>
          <w:rFonts w:hint="default" w:ascii="Times New Roman" w:hAnsi="Times New Roman" w:eastAsia="方正仿宋_GBK" w:cs="Times New Roman"/>
          <w:color w:val="000000"/>
          <w:kern w:val="0"/>
          <w:sz w:val="32"/>
          <w:szCs w:val="32"/>
          <w:lang w:val="zh-CN" w:eastAsia="zh-CN" w:bidi="ar-SA"/>
        </w:rPr>
        <w:t>名</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zh-CN" w:eastAsia="zh-CN" w:bidi="ar-SA"/>
        </w:rPr>
        <w:t>其中行政编制人数9名，机关工勤1名，事业编制</w:t>
      </w:r>
      <w:r>
        <w:rPr>
          <w:rFonts w:hint="default" w:ascii="Times New Roman" w:hAnsi="Times New Roman" w:eastAsia="方正仿宋_GBK" w:cs="Times New Roman"/>
          <w:color w:val="000000"/>
          <w:kern w:val="0"/>
          <w:sz w:val="32"/>
          <w:szCs w:val="32"/>
          <w:lang w:val="en-US" w:eastAsia="zh-CN" w:bidi="ar-SA"/>
        </w:rPr>
        <w:t>10</w:t>
      </w:r>
      <w:r>
        <w:rPr>
          <w:rFonts w:hint="default" w:ascii="Times New Roman" w:hAnsi="Times New Roman" w:eastAsia="方正仿宋_GBK" w:cs="Times New Roman"/>
          <w:color w:val="000000"/>
          <w:kern w:val="0"/>
          <w:sz w:val="32"/>
          <w:szCs w:val="32"/>
          <w:lang w:val="zh-CN" w:eastAsia="zh-CN" w:bidi="ar-SA"/>
        </w:rPr>
        <w:t>名，截止</w:t>
      </w:r>
      <w:r>
        <w:rPr>
          <w:rFonts w:hint="default" w:ascii="Times New Roman" w:hAnsi="Times New Roman" w:eastAsia="方正仿宋_GBK" w:cs="Times New Roman"/>
          <w:color w:val="000000"/>
          <w:kern w:val="0"/>
          <w:sz w:val="32"/>
          <w:szCs w:val="32"/>
          <w:lang w:val="en-US" w:eastAsia="zh-CN" w:bidi="ar-SA"/>
        </w:rPr>
        <w:t>2025年12月31日，</w:t>
      </w:r>
      <w:r>
        <w:rPr>
          <w:rFonts w:hint="default" w:ascii="Times New Roman" w:hAnsi="Times New Roman" w:eastAsia="方正仿宋_GBK" w:cs="Times New Roman"/>
          <w:color w:val="000000"/>
          <w:kern w:val="0"/>
          <w:sz w:val="32"/>
          <w:szCs w:val="32"/>
          <w:lang w:val="zh-CN" w:eastAsia="zh-CN" w:bidi="ar-SA"/>
        </w:rPr>
        <w:t>实有人数</w:t>
      </w:r>
      <w:r>
        <w:rPr>
          <w:rFonts w:hint="default" w:ascii="Times New Roman" w:hAnsi="Times New Roman" w:eastAsia="方正仿宋_GBK" w:cs="Times New Roman"/>
          <w:color w:val="000000"/>
          <w:kern w:val="0"/>
          <w:sz w:val="32"/>
          <w:szCs w:val="32"/>
          <w:lang w:val="en-US" w:eastAsia="zh-CN" w:bidi="ar-SA"/>
        </w:rPr>
        <w:t>18</w:t>
      </w:r>
      <w:r>
        <w:rPr>
          <w:rFonts w:hint="default" w:ascii="Times New Roman" w:hAnsi="Times New Roman" w:eastAsia="方正仿宋_GBK" w:cs="Times New Roman"/>
          <w:color w:val="000000"/>
          <w:kern w:val="0"/>
          <w:sz w:val="32"/>
          <w:szCs w:val="32"/>
          <w:lang w:val="zh-CN" w:eastAsia="zh-CN" w:bidi="ar-SA"/>
        </w:rPr>
        <w:t>人，其中行政人员</w:t>
      </w:r>
      <w:r>
        <w:rPr>
          <w:rFonts w:hint="default" w:ascii="Times New Roman" w:hAnsi="Times New Roman" w:eastAsia="方正仿宋_GBK" w:cs="Times New Roman"/>
          <w:color w:val="000000"/>
          <w:kern w:val="0"/>
          <w:sz w:val="32"/>
          <w:szCs w:val="32"/>
          <w:lang w:val="en-US" w:eastAsia="zh-CN" w:bidi="ar-SA"/>
        </w:rPr>
        <w:t>8</w:t>
      </w:r>
      <w:r>
        <w:rPr>
          <w:rFonts w:hint="default" w:ascii="Times New Roman" w:hAnsi="Times New Roman" w:eastAsia="方正仿宋_GBK" w:cs="Times New Roman"/>
          <w:color w:val="000000"/>
          <w:kern w:val="0"/>
          <w:sz w:val="32"/>
          <w:szCs w:val="32"/>
          <w:lang w:val="zh-CN" w:eastAsia="zh-CN" w:bidi="ar-SA"/>
        </w:rPr>
        <w:t>人</w:t>
      </w:r>
      <w:r>
        <w:rPr>
          <w:rFonts w:hint="default" w:ascii="Times New Roman" w:hAnsi="Times New Roman" w:eastAsia="方正仿宋_GBK" w:cs="Times New Roman"/>
          <w:color w:val="000000"/>
          <w:kern w:val="0"/>
          <w:sz w:val="32"/>
          <w:szCs w:val="32"/>
          <w:lang w:val="en-US" w:eastAsia="zh-CN" w:bidi="ar-SA"/>
        </w:rPr>
        <w:t>，机关工勤1</w:t>
      </w:r>
      <w:r>
        <w:rPr>
          <w:rFonts w:hint="default" w:ascii="Times New Roman" w:hAnsi="Times New Roman" w:eastAsia="方正仿宋_GBK" w:cs="Times New Roman"/>
          <w:color w:val="000000"/>
          <w:kern w:val="0"/>
          <w:sz w:val="32"/>
          <w:szCs w:val="32"/>
          <w:lang w:val="zh-CN" w:eastAsia="zh-CN" w:bidi="ar-SA"/>
        </w:rPr>
        <w:t>人</w:t>
      </w:r>
      <w:r>
        <w:rPr>
          <w:rFonts w:hint="default" w:ascii="Times New Roman" w:hAnsi="Times New Roman" w:eastAsia="方正仿宋_GBK" w:cs="Times New Roman"/>
          <w:color w:val="000000"/>
          <w:kern w:val="0"/>
          <w:sz w:val="32"/>
          <w:szCs w:val="32"/>
          <w:lang w:val="en-US" w:eastAsia="zh-CN" w:bidi="ar-SA"/>
        </w:rPr>
        <w:t>，事业人员9</w:t>
      </w:r>
      <w:r>
        <w:rPr>
          <w:rFonts w:hint="default" w:ascii="Times New Roman" w:hAnsi="Times New Roman" w:eastAsia="方正仿宋_GBK" w:cs="Times New Roman"/>
          <w:color w:val="000000"/>
          <w:kern w:val="0"/>
          <w:sz w:val="32"/>
          <w:szCs w:val="32"/>
          <w:lang w:val="zh-CN" w:eastAsia="zh-CN" w:bidi="ar-SA"/>
        </w:rPr>
        <w:t>人。</w:t>
      </w:r>
    </w:p>
    <w:p w14:paraId="5026CAC2">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二、部门资金收支情况</w:t>
      </w:r>
    </w:p>
    <w:p w14:paraId="7529BB6E">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en-US"/>
        </w:rPr>
      </w:pPr>
      <w:r>
        <w:rPr>
          <w:rFonts w:hint="default" w:ascii="Times New Roman" w:hAnsi="Times New Roman" w:eastAsia="方正楷体_GBK" w:cs="Times New Roman"/>
          <w:b/>
          <w:bCs/>
          <w:color w:val="000000"/>
          <w:kern w:val="0"/>
          <w:sz w:val="32"/>
          <w:szCs w:val="32"/>
          <w:highlight w:val="none"/>
          <w:shd w:val="clear" w:color="auto" w:fill="FFFFFF"/>
          <w:lang w:val="zh-CN"/>
        </w:rPr>
        <w:t>（一）收入情况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2025年年初预算收入431.27万元、决算报表收入431.27万元。</w:t>
      </w:r>
    </w:p>
    <w:p w14:paraId="5CBE0F1D">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highlight w:val="none"/>
          <w:shd w:val="clear" w:color="auto" w:fill="FFFFFF"/>
          <w:lang w:val="zh-CN"/>
        </w:rPr>
        <w:t>（二）支出情况</w:t>
      </w:r>
      <w:r>
        <w:rPr>
          <w:rFonts w:hint="default" w:ascii="Times New Roman" w:hAnsi="Times New Roman" w:eastAsia="方正仿宋_GBK" w:cs="Times New Roman"/>
          <w:b/>
          <w:bCs/>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en-US" w:eastAsia="zh-CN"/>
        </w:rPr>
        <w:t>2025年年初预算支出431.27万元、决算报表支出431.27万元</w:t>
      </w:r>
      <w:r>
        <w:rPr>
          <w:rFonts w:hint="eastAsia" w:eastAsia="方正仿宋_GBK" w:cs="Times New Roman"/>
          <w:sz w:val="32"/>
          <w:szCs w:val="32"/>
          <w:lang w:val="en-US" w:eastAsia="zh-CN"/>
        </w:rPr>
        <w:t>。</w:t>
      </w:r>
    </w:p>
    <w:p w14:paraId="465F059D">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楷体_GBK" w:cs="Times New Roman"/>
          <w:b/>
          <w:bCs/>
          <w:color w:val="000000"/>
          <w:kern w:val="0"/>
          <w:sz w:val="32"/>
          <w:szCs w:val="32"/>
          <w:highlight w:val="none"/>
          <w:shd w:val="clear" w:color="auto" w:fill="FFFFFF"/>
          <w:lang w:val="zh-CN"/>
        </w:rPr>
        <w:t>（三）</w:t>
      </w:r>
      <w:r>
        <w:rPr>
          <w:rFonts w:hint="default" w:ascii="Times New Roman" w:hAnsi="Times New Roman" w:eastAsia="方正楷体_GBK" w:cs="Times New Roman"/>
          <w:b/>
          <w:sz w:val="32"/>
          <w:szCs w:val="32"/>
        </w:rPr>
        <w:t>结余分配和结转结余情况</w:t>
      </w:r>
      <w:r>
        <w:rPr>
          <w:rFonts w:hint="default" w:ascii="Times New Roman" w:hAnsi="Times New Roman" w:eastAsia="方正仿宋_GBK" w:cs="Times New Roman"/>
          <w:b/>
          <w:sz w:val="32"/>
          <w:szCs w:val="32"/>
          <w:lang w:eastAsia="zh-CN"/>
        </w:rPr>
        <w:t>。</w:t>
      </w:r>
      <w:r>
        <w:rPr>
          <w:rFonts w:hint="default" w:ascii="Times New Roman" w:hAnsi="Times New Roman" w:eastAsia="方正仿宋_GBK" w:cs="Times New Roman"/>
          <w:sz w:val="32"/>
          <w:szCs w:val="32"/>
          <w:lang w:val="en-US" w:eastAsia="zh-CN"/>
        </w:rPr>
        <w:t>2025年决算报表无结转结余。</w:t>
      </w:r>
    </w:p>
    <w:p w14:paraId="161D6568">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方正黑体_GBK" w:cs="Times New Roman"/>
          <w:color w:val="000000"/>
          <w:kern w:val="0"/>
          <w:sz w:val="32"/>
          <w:szCs w:val="32"/>
          <w:shd w:val="clear" w:color="auto" w:fill="FFFFFF"/>
        </w:rPr>
        <w:t>三、部门预算绩效分析</w:t>
      </w:r>
    </w:p>
    <w:p w14:paraId="13822DE8">
      <w:pPr>
        <w:keepNext w:val="0"/>
        <w:keepLines w:val="0"/>
        <w:pageBreakBefore w:val="0"/>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楷体_GBK" w:cs="Times New Roman"/>
          <w:color w:val="000000"/>
          <w:kern w:val="0"/>
          <w:sz w:val="32"/>
          <w:szCs w:val="32"/>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（一）部门预算总体绩效分析。</w:t>
      </w:r>
    </w:p>
    <w:p w14:paraId="4E7386F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en-US"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1.</w:t>
      </w:r>
      <w:r>
        <w:rPr>
          <w:rFonts w:hint="default" w:ascii="Times New Roman" w:hAnsi="Times New Roman" w:eastAsia="方正仿宋_GBK" w:cs="Times New Roman"/>
          <w:b/>
          <w:bCs/>
          <w:color w:val="000000"/>
          <w:kern w:val="0"/>
          <w:sz w:val="32"/>
          <w:szCs w:val="32"/>
          <w:highlight w:val="none"/>
          <w:shd w:val="clear" w:color="auto" w:fill="FFFFFF"/>
          <w:lang w:val="zh-CN"/>
        </w:rPr>
        <w:t>履职效能。</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15分）政府投资建设项目委托审计，年度目标为完成1家项目审计，实际完成2家，目标完成率为100%；县级预算执行及财政收支审计，年度目标为1家，实际完成1家，目标完成率为100%；部门预算执行审计，年度目标为1家，实际完成2家(其中1家为部门预算审计核查），目标完成率为100%；领导干部经济责任审计年度目标为2家，实际完成2家，目标完成率为100%。核心职能目标全部完成，履行效能良好，审计监督有效发挥。</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15</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71101220">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sz w:val="32"/>
          <w:szCs w:val="32"/>
          <w:lang w:val="zh-CN" w:eastAsia="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2.</w:t>
      </w:r>
      <w:r>
        <w:rPr>
          <w:rFonts w:hint="default" w:ascii="Times New Roman" w:hAnsi="Times New Roman" w:eastAsia="方正仿宋_GBK" w:cs="Times New Roman"/>
          <w:b/>
          <w:bCs/>
          <w:color w:val="000000"/>
          <w:kern w:val="0"/>
          <w:sz w:val="32"/>
          <w:szCs w:val="32"/>
          <w:highlight w:val="none"/>
          <w:shd w:val="clear" w:color="auto" w:fill="FFFFFF"/>
          <w:lang w:val="zh-CN"/>
        </w:rPr>
        <w:t>预算管理。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25分）</w:t>
      </w:r>
      <w:r>
        <w:rPr>
          <w:rFonts w:hint="default" w:ascii="Times New Roman" w:hAnsi="Times New Roman" w:eastAsia="方正仿宋_GBK" w:cs="Times New Roman"/>
          <w:sz w:val="32"/>
          <w:szCs w:val="32"/>
          <w:lang w:val="zh-CN" w:eastAsia="zh-CN"/>
        </w:rPr>
        <w:t>严格按照《预算法》及其他预算编制的</w:t>
      </w:r>
      <w:r>
        <w:rPr>
          <w:rFonts w:hint="eastAsia" w:eastAsia="方正仿宋_GBK" w:cs="Times New Roman"/>
          <w:sz w:val="32"/>
          <w:szCs w:val="32"/>
          <w:lang w:val="zh-CN" w:eastAsia="zh-CN"/>
        </w:rPr>
        <w:t>法律法规</w:t>
      </w:r>
      <w:r>
        <w:rPr>
          <w:rFonts w:hint="default" w:ascii="Times New Roman" w:hAnsi="Times New Roman" w:eastAsia="方正仿宋_GBK" w:cs="Times New Roman"/>
          <w:sz w:val="32"/>
          <w:szCs w:val="32"/>
          <w:lang w:val="zh-CN" w:eastAsia="zh-CN"/>
        </w:rPr>
        <w:t>，掌握预算编制的相关政策，及时核对人员编制、实有人数、车辆编制等基础信息。采取人员经费按标准、公用经费按定额的方法客观编制基本支出预算，准确及时编制部门预算。将部门预算收入全部纳入预算管理，全面完整</w:t>
      </w:r>
      <w:r>
        <w:rPr>
          <w:rFonts w:hint="eastAsia" w:eastAsia="方正仿宋_GBK" w:cs="Times New Roman"/>
          <w:sz w:val="32"/>
          <w:szCs w:val="32"/>
          <w:lang w:val="zh-CN" w:eastAsia="zh-CN"/>
        </w:rPr>
        <w:t>地反映</w:t>
      </w:r>
      <w:r>
        <w:rPr>
          <w:rFonts w:hint="default" w:ascii="Times New Roman" w:hAnsi="Times New Roman" w:eastAsia="方正仿宋_GBK" w:cs="Times New Roman"/>
          <w:sz w:val="32"/>
          <w:szCs w:val="32"/>
          <w:lang w:val="zh-CN" w:eastAsia="zh-CN"/>
        </w:rPr>
        <w:t>了部门正式收入情况。</w:t>
      </w:r>
    </w:p>
    <w:p w14:paraId="7DEA84CB">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sz w:val="32"/>
          <w:szCs w:val="32"/>
          <w:lang w:val="zh-CN" w:eastAsia="zh-CN"/>
        </w:rPr>
        <w:t>严格按照工作的相关进度执行预算，及时跟进预算使用情况，并且加强对预算的执行管理，上级专款分配执行良好，确保专项资金专款专用。严格控制了</w:t>
      </w:r>
      <w:r>
        <w:rPr>
          <w:rFonts w:hint="eastAsia" w:eastAsia="方正仿宋_GBK" w:cs="Times New Roman"/>
          <w:sz w:val="32"/>
          <w:szCs w:val="32"/>
          <w:lang w:val="zh-CN" w:eastAsia="zh-CN"/>
        </w:rPr>
        <w:t>“三公”经费</w:t>
      </w:r>
      <w:r>
        <w:rPr>
          <w:rFonts w:hint="default" w:ascii="Times New Roman" w:hAnsi="Times New Roman" w:eastAsia="方正仿宋_GBK" w:cs="Times New Roman"/>
          <w:sz w:val="32"/>
          <w:szCs w:val="32"/>
          <w:lang w:val="zh-CN" w:eastAsia="zh-CN"/>
        </w:rPr>
        <w:t>、会议、培训、差旅、办节办展、办公设备购置、信息化建设和运维、课题经费、竞赛活动、规划编制一般性支出。</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25</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1F2BBB2F">
      <w:pPr>
        <w:pStyle w:val="7"/>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left="0" w:firstLine="643" w:firstLineChars="200"/>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3.</w:t>
      </w:r>
      <w:r>
        <w:rPr>
          <w:rFonts w:hint="default" w:ascii="Times New Roman" w:hAnsi="Times New Roman" w:eastAsia="方正仿宋_GBK" w:cs="Times New Roman"/>
          <w:b/>
          <w:bCs/>
          <w:color w:val="000000"/>
          <w:kern w:val="0"/>
          <w:sz w:val="32"/>
          <w:szCs w:val="32"/>
          <w:highlight w:val="none"/>
          <w:shd w:val="clear" w:color="auto" w:fill="FFFFFF"/>
          <w:lang w:val="zh-CN"/>
        </w:rPr>
        <w:t>财务管理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10分）</w:t>
      </w:r>
      <w:r>
        <w:rPr>
          <w:rFonts w:hint="default" w:ascii="Times New Roman" w:hAnsi="Times New Roman" w:eastAsia="方正仿宋_GBK" w:cs="Times New Roman"/>
          <w:kern w:val="2"/>
          <w:sz w:val="32"/>
          <w:szCs w:val="32"/>
          <w:lang w:val="zh-CN" w:eastAsia="zh-CN" w:bidi="ar-SA"/>
        </w:rPr>
        <w:t>建立审计局现金管理、票据管理、财务收支公开公示、资产管理、资金管理等财务制度，并严格按照相关制度执行，科学合理设置财务工作岗位，明确会计人员和出纳人员工作职责，严格实行不相容岗位分离，资金使用严格按照相关财务管理制度规定执行。</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4757235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4.</w:t>
      </w:r>
      <w:r>
        <w:rPr>
          <w:rFonts w:hint="default" w:ascii="Times New Roman" w:hAnsi="Times New Roman" w:eastAsia="方正仿宋_GBK" w:cs="Times New Roman"/>
          <w:b/>
          <w:bCs/>
          <w:color w:val="000000"/>
          <w:kern w:val="0"/>
          <w:sz w:val="32"/>
          <w:szCs w:val="32"/>
          <w:highlight w:val="none"/>
          <w:shd w:val="clear" w:color="auto" w:fill="FFFFFF"/>
          <w:lang w:val="zh-CN"/>
        </w:rPr>
        <w:t>资产管理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9分）</w:t>
      </w:r>
      <w:r>
        <w:rPr>
          <w:rFonts w:hint="default" w:ascii="Times New Roman" w:hAnsi="Times New Roman" w:eastAsia="方正仿宋_GBK" w:cs="Times New Roman"/>
          <w:sz w:val="32"/>
          <w:szCs w:val="32"/>
          <w:lang w:val="zh-CN" w:eastAsia="zh-CN"/>
        </w:rPr>
        <w:t>建立了</w:t>
      </w:r>
      <w:r>
        <w:rPr>
          <w:rFonts w:hint="default" w:ascii="Times New Roman" w:hAnsi="Times New Roman" w:eastAsia="方正仿宋_GBK" w:cs="Times New Roman"/>
          <w:sz w:val="32"/>
          <w:szCs w:val="32"/>
          <w:lang w:val="en-US" w:eastAsia="zh-CN"/>
        </w:rPr>
        <w:t>固定资产责任制度，明确保管人和管理责任人，确保每个固定资产都有明确的责任主体，提高管理效率和效果，将所有固定资产纳入资产管理登记系统，根据变动及时调整，确保资产信息的准确性和及时性</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9</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6CE577D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b/>
          <w:bCs/>
          <w:color w:val="000000"/>
          <w:kern w:val="0"/>
          <w:sz w:val="32"/>
          <w:szCs w:val="32"/>
          <w:highlight w:val="none"/>
          <w:shd w:val="clear" w:color="auto" w:fill="FFFFFF"/>
          <w:lang w:val="en-US" w:eastAsia="zh-CN"/>
        </w:rPr>
        <w:t>5.</w:t>
      </w:r>
      <w:r>
        <w:rPr>
          <w:rFonts w:hint="default" w:ascii="Times New Roman" w:hAnsi="Times New Roman" w:eastAsia="方正仿宋_GBK" w:cs="Times New Roman"/>
          <w:b/>
          <w:bCs/>
          <w:color w:val="000000"/>
          <w:kern w:val="0"/>
          <w:sz w:val="32"/>
          <w:szCs w:val="32"/>
          <w:highlight w:val="none"/>
          <w:shd w:val="clear" w:color="auto" w:fill="FFFFFF"/>
          <w:lang w:val="zh-CN"/>
        </w:rPr>
        <w:t>采购管理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6分）</w:t>
      </w:r>
      <w:r>
        <w:rPr>
          <w:rFonts w:hint="default" w:ascii="Times New Roman" w:hAnsi="Times New Roman" w:eastAsia="方正仿宋_GBK" w:cs="Times New Roman"/>
          <w:sz w:val="32"/>
          <w:szCs w:val="32"/>
          <w:lang w:val="zh-CN" w:eastAsia="zh-CN"/>
        </w:rPr>
        <w:t>严格按照</w:t>
      </w:r>
      <w:r>
        <w:rPr>
          <w:rFonts w:hint="eastAsia" w:eastAsia="方正仿宋_GBK" w:cs="Times New Roman"/>
          <w:sz w:val="32"/>
          <w:szCs w:val="32"/>
          <w:lang w:val="zh-CN" w:eastAsia="zh-CN"/>
        </w:rPr>
        <w:t>《中华人民共和国政府采购法》</w:t>
      </w:r>
      <w:r>
        <w:rPr>
          <w:rFonts w:hint="default" w:ascii="Times New Roman" w:hAnsi="Times New Roman" w:eastAsia="方正仿宋_GBK" w:cs="Times New Roman"/>
          <w:sz w:val="32"/>
          <w:szCs w:val="32"/>
          <w:lang w:val="zh-CN" w:eastAsia="zh-CN"/>
        </w:rPr>
        <w:t>《</w:t>
      </w:r>
      <w:r>
        <w:rPr>
          <w:rFonts w:hint="eastAsia" w:eastAsia="方正仿宋_GBK" w:cs="Times New Roman"/>
          <w:sz w:val="32"/>
          <w:szCs w:val="32"/>
          <w:lang w:val="zh-CN" w:eastAsia="zh-CN"/>
        </w:rPr>
        <w:t>中华人民共和国政府采购法</w:t>
      </w:r>
      <w:r>
        <w:rPr>
          <w:rFonts w:hint="default" w:ascii="Times New Roman" w:hAnsi="Times New Roman" w:eastAsia="方正仿宋_GBK" w:cs="Times New Roman"/>
          <w:sz w:val="32"/>
          <w:szCs w:val="32"/>
          <w:lang w:val="zh-CN" w:eastAsia="zh-CN"/>
        </w:rPr>
        <w:t>实施条例》实施采购，对适宜由中小企业提供的采购项</w:t>
      </w:r>
      <w:r>
        <w:rPr>
          <w:rFonts w:hint="default" w:ascii="Times New Roman" w:hAnsi="Times New Roman" w:eastAsia="方正仿宋_GBK" w:cs="Times New Roman"/>
          <w:kern w:val="2"/>
          <w:sz w:val="32"/>
          <w:szCs w:val="32"/>
          <w:lang w:val="zh-CN" w:eastAsia="zh-CN" w:bidi="ar-SA"/>
        </w:rPr>
        <w:t>目和采购包，预留采购份额专门面向中小企业采购，持续优化营商环境</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6</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55685125">
      <w:pPr>
        <w:keepNext w:val="0"/>
        <w:keepLines w:val="0"/>
        <w:pageBreakBefore w:val="0"/>
        <w:widowControl/>
        <w:kinsoku/>
        <w:wordWrap/>
        <w:overflowPunct/>
        <w:topLinePunct w:val="0"/>
        <w:autoSpaceDE/>
        <w:autoSpaceDN/>
        <w:bidi w:val="0"/>
        <w:adjustRightInd w:val="0"/>
        <w:snapToGrid w:val="0"/>
        <w:spacing w:line="576" w:lineRule="exact"/>
        <w:ind w:left="0" w:firstLine="643" w:firstLineChars="200"/>
        <w:contextualSpacing/>
        <w:jc w:val="left"/>
        <w:textAlignment w:val="auto"/>
        <w:outlineLvl w:val="9"/>
        <w:rPr>
          <w:rFonts w:hint="default" w:ascii="Times New Roman" w:hAnsi="Times New Roman" w:eastAsia="方正楷体_GBK" w:cs="Times New Roman"/>
          <w:color w:val="000000"/>
          <w:kern w:val="0"/>
          <w:sz w:val="32"/>
          <w:szCs w:val="32"/>
          <w:shd w:val="clear" w:color="auto" w:fill="FFFFFF"/>
        </w:rPr>
      </w:pPr>
      <w:r>
        <w:rPr>
          <w:rFonts w:hint="default" w:ascii="Times New Roman" w:hAnsi="Times New Roman" w:eastAsia="方正楷体_GBK" w:cs="Times New Roman"/>
          <w:b/>
          <w:bCs/>
          <w:color w:val="000000"/>
          <w:kern w:val="0"/>
          <w:sz w:val="32"/>
          <w:szCs w:val="32"/>
          <w:shd w:val="clear" w:color="auto" w:fill="FFFFFF"/>
          <w:lang w:val="zh-CN"/>
        </w:rPr>
        <w:t>（二）部门预算项目绩效分析。</w:t>
      </w:r>
    </w:p>
    <w:p w14:paraId="5BE66D0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eastAsia="zh-CN"/>
        </w:rPr>
      </w:pPr>
      <w:r>
        <w:rPr>
          <w:rFonts w:hint="default" w:ascii="Times New Roman" w:hAnsi="Times New Roman" w:eastAsia="方正仿宋_GBK"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方正仿宋_GBK" w:cs="Times New Roman"/>
          <w:color w:val="000000"/>
          <w:kern w:val="0"/>
          <w:sz w:val="32"/>
          <w:szCs w:val="32"/>
          <w:highlight w:val="none"/>
          <w:shd w:val="clear" w:color="auto" w:fill="FFFFFF"/>
          <w:lang w:val="zh-CN" w:eastAsia="zh-CN"/>
        </w:rPr>
        <w:t>该类项目总</w:t>
      </w:r>
      <w:r>
        <w:rPr>
          <w:rFonts w:hint="default" w:ascii="Times New Roman" w:hAnsi="Times New Roman" w:eastAsia="方正仿宋_GBK" w:cs="Times New Roman"/>
          <w:color w:val="000000"/>
          <w:kern w:val="0"/>
          <w:sz w:val="32"/>
          <w:szCs w:val="32"/>
          <w:highlight w:val="none"/>
          <w:shd w:val="clear" w:color="auto" w:fill="FFFFFF"/>
          <w:lang w:val="en-US" w:eastAsia="zh-CN"/>
        </w:rPr>
        <w:t>3</w:t>
      </w:r>
      <w:r>
        <w:rPr>
          <w:rFonts w:hint="default" w:ascii="Times New Roman" w:hAnsi="Times New Roman" w:eastAsia="方正仿宋_GBK"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方正仿宋_GBK" w:cs="Times New Roman"/>
          <w:color w:val="000000"/>
          <w:kern w:val="0"/>
          <w:sz w:val="32"/>
          <w:szCs w:val="32"/>
          <w:highlight w:val="none"/>
          <w:shd w:val="clear" w:color="auto" w:fill="FFFFFF"/>
          <w:lang w:val="en-US" w:eastAsia="zh-CN"/>
        </w:rPr>
        <w:t>40.88</w:t>
      </w:r>
      <w:r>
        <w:rPr>
          <w:rFonts w:hint="default" w:ascii="Times New Roman" w:hAnsi="Times New Roman" w:eastAsia="方正仿宋_GBK" w:cs="Times New Roman"/>
          <w:color w:val="000000"/>
          <w:kern w:val="0"/>
          <w:sz w:val="32"/>
          <w:szCs w:val="32"/>
          <w:highlight w:val="none"/>
          <w:shd w:val="clear" w:color="auto" w:fill="FFFFFF"/>
          <w:lang w:val="zh-CN" w:eastAsia="zh-CN"/>
        </w:rPr>
        <w:t>万元，</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000000"/>
          <w:kern w:val="0"/>
          <w:sz w:val="32"/>
          <w:szCs w:val="32"/>
          <w:highlight w:val="none"/>
          <w:shd w:val="clear" w:color="auto" w:fill="FFFFFF"/>
          <w:lang w:val="zh-CN"/>
        </w:rPr>
        <w:t>1</w:t>
      </w:r>
      <w:r>
        <w:rPr>
          <w:rFonts w:hint="default" w:ascii="Times New Roman" w:hAnsi="Times New Roman" w:eastAsia="方正仿宋_GBK" w:cs="Times New Roman"/>
          <w:color w:val="000000"/>
          <w:kern w:val="0"/>
          <w:sz w:val="32"/>
          <w:szCs w:val="32"/>
          <w:highlight w:val="none"/>
          <w:shd w:val="clear" w:color="auto" w:fill="FFFFFF"/>
          <w:lang w:val="en-US" w:eastAsia="zh-CN"/>
        </w:rPr>
        <w:t>2</w:t>
      </w:r>
      <w:r>
        <w:rPr>
          <w:rFonts w:hint="default" w:ascii="Times New Roman" w:hAnsi="Times New Roman" w:eastAsia="方正仿宋_GBK" w:cs="Times New Roman"/>
          <w:color w:val="000000"/>
          <w:kern w:val="0"/>
          <w:sz w:val="32"/>
          <w:szCs w:val="32"/>
          <w:highlight w:val="none"/>
          <w:shd w:val="clear" w:color="auto" w:fill="FFFFFF"/>
          <w:lang w:val="zh-CN"/>
        </w:rPr>
        <w:t>月预算执行总体进度为</w:t>
      </w:r>
      <w:r>
        <w:rPr>
          <w:rFonts w:hint="default" w:ascii="Times New Roman" w:hAnsi="Times New Roman" w:eastAsia="方正仿宋_GBK" w:cs="Times New Roman"/>
          <w:color w:val="000000"/>
          <w:kern w:val="0"/>
          <w:sz w:val="32"/>
          <w:szCs w:val="32"/>
          <w:highlight w:val="none"/>
          <w:shd w:val="clear" w:color="auto" w:fill="FFFFFF"/>
          <w:lang w:val="en-US" w:eastAsia="zh-CN"/>
        </w:rPr>
        <w:t xml:space="preserve"> 100 </w:t>
      </w:r>
      <w:r>
        <w:rPr>
          <w:rFonts w:hint="default" w:ascii="Times New Roman" w:hAnsi="Times New Roman" w:eastAsia="方正仿宋_GBK" w:cs="Times New Roman"/>
          <w:color w:val="000000"/>
          <w:kern w:val="0"/>
          <w:sz w:val="32"/>
          <w:szCs w:val="32"/>
          <w:highlight w:val="none"/>
          <w:shd w:val="clear" w:color="auto" w:fill="FFFFFF"/>
          <w:lang w:val="zh-CN"/>
        </w:rPr>
        <w:t>%，其中：</w:t>
      </w:r>
      <w:r>
        <w:rPr>
          <w:rFonts w:hint="default" w:ascii="Times New Roman" w:hAnsi="Times New Roman" w:eastAsia="方正仿宋_GBK" w:cs="Times New Roman"/>
          <w:color w:val="000000"/>
          <w:kern w:val="0"/>
          <w:sz w:val="32"/>
          <w:szCs w:val="32"/>
          <w:highlight w:val="none"/>
          <w:shd w:val="clear" w:color="auto" w:fill="FFFFFF"/>
          <w:lang w:val="zh-CN" w:eastAsia="zh-CN"/>
        </w:rPr>
        <w:t>预算结余率大于</w:t>
      </w:r>
      <w:r>
        <w:rPr>
          <w:rFonts w:hint="default" w:ascii="Times New Roman" w:hAnsi="Times New Roman" w:eastAsia="方正仿宋_GBK" w:cs="Times New Roman"/>
          <w:color w:val="000000"/>
          <w:kern w:val="0"/>
          <w:sz w:val="32"/>
          <w:szCs w:val="32"/>
          <w:highlight w:val="none"/>
          <w:shd w:val="clear" w:color="auto" w:fill="FFFFFF"/>
          <w:lang w:val="en-US" w:eastAsia="zh-CN"/>
        </w:rPr>
        <w:t>10%</w:t>
      </w:r>
      <w:r>
        <w:rPr>
          <w:rFonts w:hint="default" w:ascii="Times New Roman" w:hAnsi="Times New Roman" w:eastAsia="方正仿宋_GBK" w:cs="Times New Roman"/>
          <w:color w:val="000000"/>
          <w:kern w:val="0"/>
          <w:sz w:val="32"/>
          <w:szCs w:val="32"/>
          <w:highlight w:val="none"/>
          <w:shd w:val="clear" w:color="auto" w:fill="FFFFFF"/>
          <w:lang w:val="zh-CN" w:eastAsia="zh-CN"/>
        </w:rPr>
        <w:t>的项目共计</w:t>
      </w:r>
      <w:r>
        <w:rPr>
          <w:rFonts w:hint="default" w:ascii="Times New Roman" w:hAnsi="Times New Roman" w:eastAsia="方正仿宋_GBK" w:cs="Times New Roman"/>
          <w:color w:val="000000"/>
          <w:kern w:val="0"/>
          <w:sz w:val="32"/>
          <w:szCs w:val="32"/>
          <w:highlight w:val="none"/>
          <w:shd w:val="clear" w:color="auto" w:fill="FFFFFF"/>
          <w:lang w:val="en-US" w:eastAsia="zh-CN"/>
        </w:rPr>
        <w:t xml:space="preserve"> 0 </w:t>
      </w:r>
      <w:r>
        <w:rPr>
          <w:rFonts w:hint="default" w:ascii="Times New Roman" w:hAnsi="Times New Roman" w:eastAsia="方正仿宋_GBK" w:cs="Times New Roman"/>
          <w:color w:val="000000"/>
          <w:kern w:val="0"/>
          <w:sz w:val="32"/>
          <w:szCs w:val="32"/>
          <w:highlight w:val="none"/>
          <w:shd w:val="clear" w:color="auto" w:fill="FFFFFF"/>
          <w:lang w:val="zh-CN" w:eastAsia="zh-CN"/>
        </w:rPr>
        <w:t>个。</w:t>
      </w:r>
    </w:p>
    <w:p w14:paraId="2C10F7A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color w:val="000000"/>
          <w:kern w:val="0"/>
          <w:sz w:val="32"/>
          <w:szCs w:val="32"/>
          <w:highlight w:val="none"/>
          <w:shd w:val="clear" w:color="auto" w:fill="FFFFFF"/>
          <w:lang w:val="en-US" w:eastAsia="zh-CN"/>
        </w:rPr>
        <w:t>1.</w:t>
      </w:r>
      <w:r>
        <w:rPr>
          <w:rFonts w:hint="default" w:ascii="Times New Roman" w:hAnsi="Times New Roman" w:eastAsia="方正楷体_GBK" w:cs="Times New Roman"/>
          <w:color w:val="000000"/>
          <w:kern w:val="0"/>
          <w:sz w:val="32"/>
          <w:szCs w:val="32"/>
          <w:highlight w:val="none"/>
          <w:shd w:val="clear" w:color="auto" w:fill="FFFFFF"/>
          <w:lang w:val="zh-CN"/>
        </w:rPr>
        <w:t>项目决策</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12分</w:t>
      </w:r>
      <w:r>
        <w:rPr>
          <w:rFonts w:hint="default" w:ascii="Times New Roman" w:hAnsi="Times New Roman" w:eastAsia="方正仿宋_GBK" w:cs="Times New Roman"/>
          <w:color w:val="000000"/>
          <w:kern w:val="0"/>
          <w:sz w:val="32"/>
          <w:szCs w:val="32"/>
          <w:highlight w:val="none"/>
          <w:shd w:val="clear" w:color="auto" w:fill="FFFFFF"/>
          <w:lang w:val="zh-CN"/>
        </w:rPr>
        <w:t>）</w:t>
      </w:r>
    </w:p>
    <w:p w14:paraId="6DD18C5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仿宋_GBK" w:cs="Times New Roman"/>
          <w:sz w:val="32"/>
          <w:szCs w:val="32"/>
          <w:lang w:val="en-US" w:eastAsia="zh-CN" w:bidi="ar-SA"/>
        </w:rPr>
        <w:t>一是</w:t>
      </w:r>
      <w:r>
        <w:rPr>
          <w:rFonts w:hint="default" w:ascii="Times New Roman" w:hAnsi="Times New Roman" w:eastAsia="方正仿宋_GBK" w:cs="Times New Roman"/>
          <w:sz w:val="32"/>
          <w:szCs w:val="32"/>
          <w:lang w:bidi="ar-SA"/>
        </w:rPr>
        <w:t>审计</w:t>
      </w:r>
      <w:r>
        <w:rPr>
          <w:rFonts w:hint="default" w:ascii="Times New Roman" w:hAnsi="Times New Roman" w:eastAsia="方正仿宋_GBK" w:cs="Times New Roman"/>
          <w:color w:val="auto"/>
          <w:kern w:val="2"/>
          <w:sz w:val="32"/>
          <w:szCs w:val="32"/>
          <w:lang w:val="en-US" w:eastAsia="zh-CN" w:bidi="ar-SA"/>
        </w:rPr>
        <w:t>委托业务</w:t>
      </w:r>
      <w:r>
        <w:rPr>
          <w:rFonts w:hint="default" w:ascii="Times New Roman" w:hAnsi="Times New Roman" w:eastAsia="方正仿宋_GBK" w:cs="Times New Roman"/>
          <w:sz w:val="32"/>
          <w:szCs w:val="32"/>
          <w:lang w:bidi="ar-SA"/>
        </w:rPr>
        <w:t>费</w:t>
      </w:r>
      <w:r>
        <w:rPr>
          <w:rFonts w:hint="default" w:ascii="Times New Roman" w:hAnsi="Times New Roman" w:eastAsia="方正仿宋_GBK" w:cs="Times New Roman"/>
          <w:sz w:val="32"/>
          <w:szCs w:val="32"/>
          <w:lang w:val="en-US" w:eastAsia="zh-CN" w:bidi="ar-SA"/>
        </w:rPr>
        <w:t>9万元；</w:t>
      </w:r>
      <w:r>
        <w:rPr>
          <w:rFonts w:hint="default" w:ascii="Times New Roman" w:hAnsi="Times New Roman" w:eastAsia="方正仿宋_GBK" w:cs="Times New Roman"/>
          <w:sz w:val="32"/>
          <w:szCs w:val="32"/>
          <w:lang w:eastAsia="zh-CN" w:bidi="ar-SA"/>
        </w:rPr>
        <w:t>二是</w:t>
      </w:r>
      <w:r>
        <w:rPr>
          <w:rFonts w:hint="default" w:ascii="Times New Roman" w:hAnsi="Times New Roman" w:eastAsia="方正仿宋_GBK" w:cs="Times New Roman"/>
          <w:sz w:val="32"/>
          <w:szCs w:val="32"/>
          <w:lang w:val="en-US" w:eastAsia="zh-CN" w:bidi="ar-SA"/>
        </w:rPr>
        <w:t>审计管理事务支出20万元；三是审计专项转移支付资金11.88万元。以上项目均纳入2025年部门预算，</w:t>
      </w:r>
      <w:r>
        <w:rPr>
          <w:rFonts w:hint="default" w:ascii="Times New Roman" w:hAnsi="Times New Roman" w:eastAsia="方正仿宋_GBK" w:cs="Times New Roman"/>
          <w:color w:val="000000"/>
          <w:kern w:val="0"/>
          <w:sz w:val="32"/>
          <w:szCs w:val="32"/>
          <w:highlight w:val="none"/>
          <w:shd w:val="clear" w:color="auto" w:fill="FFFFFF"/>
          <w:lang w:val="zh-CN"/>
        </w:rPr>
        <w:t>目标设置分别</w:t>
      </w:r>
      <w:r>
        <w:rPr>
          <w:rFonts w:hint="default" w:ascii="Times New Roman" w:hAnsi="Times New Roman" w:eastAsia="方正仿宋_GBK" w:cs="Times New Roman"/>
          <w:i w:val="0"/>
          <w:iCs w:val="0"/>
          <w:caps w:val="0"/>
          <w:color w:val="000000"/>
          <w:spacing w:val="0"/>
          <w:sz w:val="32"/>
          <w:szCs w:val="32"/>
          <w:shd w:val="clear" w:fill="FFFFFF"/>
        </w:rPr>
        <w:t>从“产出</w:t>
      </w:r>
      <w:r>
        <w:rPr>
          <w:rFonts w:hint="eastAsia"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效益”和“满意度”三个维度进行设立</w:t>
      </w:r>
      <w:r>
        <w:rPr>
          <w:rFonts w:hint="default" w:ascii="Times New Roman" w:hAnsi="Times New Roman" w:eastAsia="方正仿宋_GBK" w:cs="Times New Roman"/>
          <w:color w:val="000000"/>
          <w:kern w:val="0"/>
          <w:sz w:val="32"/>
          <w:szCs w:val="32"/>
          <w:highlight w:val="none"/>
          <w:shd w:val="clear" w:color="auto" w:fill="FFFFFF"/>
          <w:lang w:val="zh-CN"/>
        </w:rPr>
        <w:t>，在规定的时间完成项目入库。综上，根据评分标准，该项指标，得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12</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2563174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color w:val="000000"/>
          <w:kern w:val="0"/>
          <w:sz w:val="32"/>
          <w:szCs w:val="32"/>
          <w:highlight w:val="none"/>
          <w:shd w:val="clear" w:color="auto" w:fill="FFFFFF"/>
          <w:lang w:val="en-US" w:eastAsia="zh-CN"/>
        </w:rPr>
        <w:t>2.项目执行</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12分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val="zh-CN" w:eastAsia="zh-CN" w:bidi="ar-SA"/>
        </w:rPr>
        <w:t>项目实际列支内容与绩效目标设置方向相符，未进行调整，项目预算执行率为</w:t>
      </w:r>
      <w:r>
        <w:rPr>
          <w:rFonts w:hint="default" w:ascii="Times New Roman" w:hAnsi="Times New Roman" w:eastAsia="方正仿宋_GBK" w:cs="Times New Roman"/>
          <w:sz w:val="32"/>
          <w:szCs w:val="32"/>
          <w:lang w:val="en-US" w:eastAsia="zh-CN" w:bidi="ar-SA"/>
        </w:rPr>
        <w:t>100%。</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12</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50B09664">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楷体_GBK" w:cs="Times New Roman"/>
          <w:color w:val="000000"/>
          <w:kern w:val="0"/>
          <w:sz w:val="32"/>
          <w:szCs w:val="32"/>
          <w:highlight w:val="none"/>
          <w:shd w:val="clear" w:color="auto" w:fill="FFFFFF"/>
          <w:lang w:val="en-US" w:eastAsia="zh-CN"/>
        </w:rPr>
        <w:t>3.</w:t>
      </w:r>
      <w:r>
        <w:rPr>
          <w:rFonts w:hint="default" w:ascii="Times New Roman" w:hAnsi="Times New Roman" w:eastAsia="方正楷体_GBK" w:cs="Times New Roman"/>
          <w:color w:val="000000"/>
          <w:kern w:val="0"/>
          <w:sz w:val="32"/>
          <w:szCs w:val="32"/>
          <w:highlight w:val="none"/>
          <w:shd w:val="clear" w:color="auto" w:fill="FFFFFF"/>
          <w:lang w:val="zh-CN"/>
        </w:rPr>
        <w:t>目标实现</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color w:val="000000"/>
          <w:kern w:val="0"/>
          <w:sz w:val="32"/>
          <w:szCs w:val="32"/>
          <w:highlight w:val="none"/>
          <w:shd w:val="clear" w:color="auto" w:fill="FFFFFF"/>
          <w:lang w:val="en-US" w:eastAsia="zh-CN"/>
        </w:rPr>
        <w:t>11分</w:t>
      </w:r>
      <w:r>
        <w:rPr>
          <w:rFonts w:hint="default" w:ascii="Times New Roman" w:hAnsi="Times New Roman" w:eastAsia="方正仿宋_GBK" w:cs="Times New Roman"/>
          <w:color w:val="000000"/>
          <w:kern w:val="0"/>
          <w:sz w:val="32"/>
          <w:szCs w:val="32"/>
          <w:highlight w:val="none"/>
          <w:shd w:val="clear" w:color="auto" w:fill="FFFFFF"/>
          <w:lang w:val="zh-CN"/>
        </w:rPr>
        <w:t>）</w:t>
      </w:r>
      <w:r>
        <w:rPr>
          <w:rFonts w:hint="default" w:ascii="Times New Roman" w:hAnsi="Times New Roman" w:eastAsia="方正仿宋_GBK" w:cs="Times New Roman"/>
          <w:sz w:val="32"/>
          <w:szCs w:val="32"/>
          <w:lang w:eastAsia="zh-CN" w:bidi="ar-SA"/>
        </w:rPr>
        <w:t>按照审计全覆盖总体要求，突出审计重点，创新审计理念，依法履行审计监督职责，</w:t>
      </w:r>
      <w:r>
        <w:rPr>
          <w:rFonts w:hint="eastAsia" w:eastAsia="方正仿宋_GBK" w:cs="Times New Roman"/>
          <w:sz w:val="32"/>
          <w:szCs w:val="32"/>
          <w:lang w:eastAsia="zh-CN" w:bidi="ar-SA"/>
        </w:rPr>
        <w:t>着重揭示财政运行及管理方面存在的一些</w:t>
      </w:r>
      <w:r>
        <w:rPr>
          <w:rFonts w:hint="default" w:ascii="Times New Roman" w:hAnsi="Times New Roman" w:eastAsia="方正仿宋_GBK" w:cs="Times New Roman"/>
          <w:sz w:val="32"/>
          <w:szCs w:val="32"/>
          <w:lang w:eastAsia="zh-CN" w:bidi="ar-SA"/>
        </w:rPr>
        <w:t>问题，依法全面履行审计监督职责，更好地服务于宏观调控政策措施的贯彻落实</w:t>
      </w:r>
      <w:r>
        <w:rPr>
          <w:rFonts w:hint="eastAsia" w:eastAsia="方正仿宋_GBK" w:cs="Times New Roman"/>
          <w:sz w:val="32"/>
          <w:szCs w:val="32"/>
          <w:lang w:eastAsia="zh-CN" w:bidi="ar-SA"/>
        </w:rPr>
        <w:t>，在</w:t>
      </w:r>
      <w:r>
        <w:rPr>
          <w:rFonts w:hint="default" w:ascii="Times New Roman" w:hAnsi="Times New Roman" w:eastAsia="方正仿宋_GBK" w:cs="Times New Roman"/>
          <w:sz w:val="32"/>
          <w:szCs w:val="32"/>
          <w:lang w:eastAsia="zh-CN" w:bidi="ar-SA"/>
        </w:rPr>
        <w:t>推动经济社会健康发展方面发挥了重要作用，进一步提高资金的使用效益、更好地为经济发展提供服务。</w:t>
      </w:r>
      <w:r>
        <w:rPr>
          <w:rFonts w:hint="default" w:ascii="Times New Roman" w:hAnsi="Times New Roman" w:eastAsia="方正仿宋_GBK" w:cs="Times New Roman"/>
          <w:sz w:val="32"/>
          <w:szCs w:val="32"/>
          <w:lang w:val="en-US" w:eastAsia="zh-CN" w:bidi="ar-SA"/>
        </w:rPr>
        <w:t>2025完成审计工作任务16项，审计项目12个，目标实现率为100%。</w:t>
      </w:r>
      <w:r>
        <w:rPr>
          <w:rFonts w:hint="default" w:ascii="Times New Roman" w:hAnsi="Times New Roman" w:eastAsia="方正仿宋_GBK" w:cs="Times New Roman"/>
          <w:color w:val="000000"/>
          <w:kern w:val="0"/>
          <w:sz w:val="32"/>
          <w:szCs w:val="32"/>
          <w:highlight w:val="none"/>
          <w:shd w:val="clear" w:color="auto" w:fill="FFFFFF"/>
          <w:lang w:val="zh-CN"/>
        </w:rPr>
        <w:t>综上，根据评分标准，该项指标，得</w:t>
      </w:r>
      <w:r>
        <w:rPr>
          <w:rFonts w:hint="default" w:ascii="Times New Roman" w:hAnsi="Times New Roman" w:eastAsia="方正仿宋_GBK" w:cs="Times New Roman"/>
          <w:color w:val="000000"/>
          <w:kern w:val="0"/>
          <w:sz w:val="32"/>
          <w:szCs w:val="32"/>
          <w:highlight w:val="none"/>
          <w:shd w:val="clear" w:color="auto" w:fill="FFFFFF"/>
          <w:lang w:val="en-US" w:eastAsia="zh-CN"/>
        </w:rPr>
        <w:t>11</w:t>
      </w:r>
      <w:r>
        <w:rPr>
          <w:rFonts w:hint="default" w:ascii="Times New Roman" w:hAnsi="Times New Roman" w:eastAsia="方正仿宋_GBK" w:cs="Times New Roman"/>
          <w:color w:val="000000"/>
          <w:kern w:val="0"/>
          <w:sz w:val="32"/>
          <w:szCs w:val="32"/>
          <w:highlight w:val="none"/>
          <w:shd w:val="clear" w:color="auto" w:fill="FFFFFF"/>
          <w:lang w:val="zh-CN"/>
        </w:rPr>
        <w:t>分。</w:t>
      </w:r>
    </w:p>
    <w:p w14:paraId="5EBA027A">
      <w:pPr>
        <w:keepNext w:val="0"/>
        <w:keepLines w:val="0"/>
        <w:pageBreakBefore w:val="0"/>
        <w:kinsoku/>
        <w:wordWrap/>
        <w:overflowPunct/>
        <w:topLinePunct w:val="0"/>
        <w:autoSpaceDE/>
        <w:autoSpaceDN/>
        <w:bidi w:val="0"/>
        <w:snapToGrid w:val="0"/>
        <w:spacing w:line="576" w:lineRule="exact"/>
        <w:ind w:left="0" w:firstLine="643" w:firstLineChars="200"/>
        <w:jc w:val="left"/>
        <w:textAlignment w:val="auto"/>
        <w:outlineLvl w:val="9"/>
        <w:rPr>
          <w:rFonts w:hint="default" w:ascii="Times New Roman" w:hAnsi="Times New Roman" w:eastAsia="方正仿宋_GBK" w:cs="Times New Roman"/>
          <w:color w:val="000000"/>
          <w:kern w:val="0"/>
          <w:sz w:val="32"/>
          <w:szCs w:val="32"/>
          <w:highlight w:val="none"/>
          <w:shd w:val="clear" w:color="auto" w:fill="FFFFFF"/>
          <w:lang w:val="zh-CN"/>
        </w:rPr>
      </w:pPr>
      <w:r>
        <w:rPr>
          <w:rFonts w:hint="default" w:ascii="Times New Roman" w:hAnsi="Times New Roman" w:eastAsia="方正楷体_GBK" w:cs="Times New Roman"/>
          <w:b/>
          <w:bCs/>
          <w:color w:val="000000"/>
          <w:kern w:val="0"/>
          <w:sz w:val="32"/>
          <w:szCs w:val="32"/>
          <w:shd w:val="clear" w:color="auto" w:fill="FFFFFF"/>
          <w:lang w:val="zh-CN"/>
        </w:rPr>
        <w:t>（三）</w:t>
      </w:r>
      <w:r>
        <w:rPr>
          <w:rFonts w:hint="default" w:ascii="Times New Roman" w:hAnsi="Times New Roman" w:eastAsia="方正楷体_GBK" w:cs="Times New Roman"/>
          <w:b/>
          <w:bCs/>
          <w:sz w:val="32"/>
          <w:szCs w:val="32"/>
          <w:lang w:val="zh-CN"/>
        </w:rPr>
        <w:t>绩效结果应用情况</w:t>
      </w:r>
      <w:r>
        <w:rPr>
          <w:rFonts w:hint="default" w:ascii="Times New Roman" w:hAnsi="Times New Roman" w:eastAsia="方正仿宋_GBK" w:cs="Times New Roman"/>
          <w:b/>
          <w:bCs/>
          <w:sz w:val="32"/>
          <w:szCs w:val="32"/>
          <w:lang w:val="zh-CN"/>
        </w:rPr>
        <w:t>。</w:t>
      </w:r>
      <w:r>
        <w:rPr>
          <w:rFonts w:hint="default" w:ascii="Times New Roman" w:hAnsi="Times New Roman" w:eastAsia="方正仿宋_GBK" w:cs="Times New Roman"/>
          <w:color w:val="000000"/>
          <w:kern w:val="0"/>
          <w:sz w:val="32"/>
          <w:szCs w:val="32"/>
          <w:highlight w:val="none"/>
          <w:shd w:val="clear" w:color="auto" w:fill="FFFFFF"/>
          <w:lang w:val="zh-CN"/>
        </w:rPr>
        <w:t>通过绩效结果运用，有效压实了审计责任、提高了财政资金使用效益，下一步，将持续完善绩效结果运用机制，扩大绩效结果运用范围，进一步提升审计工作整体效能。</w:t>
      </w:r>
    </w:p>
    <w:p w14:paraId="611A4B40">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黑体_GBK" w:cs="Times New Roman"/>
          <w:color w:val="000000"/>
          <w:kern w:val="0"/>
          <w:sz w:val="32"/>
          <w:szCs w:val="32"/>
          <w:shd w:val="clear" w:color="auto" w:fill="FFFFFF"/>
        </w:rPr>
        <w:t>四、评价结论及建议</w:t>
      </w:r>
    </w:p>
    <w:p w14:paraId="7A39EDA9">
      <w:pPr>
        <w:keepNext w:val="0"/>
        <w:keepLines w:val="0"/>
        <w:pageBreakBefore w:val="0"/>
        <w:kinsoku/>
        <w:wordWrap/>
        <w:overflowPunct/>
        <w:topLinePunct w:val="0"/>
        <w:autoSpaceDE/>
        <w:autoSpaceDN/>
        <w:bidi w:val="0"/>
        <w:snapToGrid w:val="0"/>
        <w:spacing w:line="576" w:lineRule="exact"/>
        <w:ind w:left="0" w:firstLine="640" w:firstLineChars="200"/>
        <w:jc w:val="left"/>
        <w:textAlignment w:val="auto"/>
        <w:outlineLvl w:val="9"/>
        <w:rPr>
          <w:rFonts w:hint="default" w:ascii="Times New Roman" w:hAnsi="Times New Roman" w:eastAsia="方正黑体_GBK" w:cs="Times New Roman"/>
          <w:color w:val="000000"/>
          <w:kern w:val="0"/>
          <w:sz w:val="32"/>
          <w:szCs w:val="32"/>
          <w:shd w:val="clear" w:color="auto" w:fill="FFFFFF"/>
        </w:rPr>
      </w:pPr>
      <w:r>
        <w:rPr>
          <w:rFonts w:hint="default" w:ascii="Times New Roman" w:hAnsi="Times New Roman" w:eastAsia="方正仿宋_GBK" w:cs="Times New Roman"/>
          <w:color w:val="000000"/>
          <w:kern w:val="0"/>
          <w:sz w:val="32"/>
          <w:szCs w:val="32"/>
          <w:highlight w:val="none"/>
          <w:shd w:val="clear" w:color="auto" w:fill="FFFFFF"/>
          <w:lang w:val="en-US" w:eastAsia="zh-CN"/>
        </w:rPr>
        <w:t>经全面、客观、严谨自评，本部门年度预算绩效评价自评分100分，评价等级为优秀。预算执行率、资金使用合规性、产出指标完成率、效果指标达成度均达到100%，实现了“预算编制精准化、执行过程规范化、资金使用高效化、绩效目标全面化”的管理要求，圆满完成年度既定工作目标与绩效任务</w:t>
      </w:r>
      <w:r>
        <w:rPr>
          <w:rFonts w:hint="eastAsia" w:eastAsia="方正仿宋_GBK" w:cs="Times New Roman"/>
          <w:color w:val="000000"/>
          <w:kern w:val="0"/>
          <w:sz w:val="32"/>
          <w:szCs w:val="32"/>
          <w:highlight w:val="none"/>
          <w:shd w:val="clear" w:color="auto" w:fill="FFFFFF"/>
          <w:lang w:val="en-US" w:eastAsia="zh-CN"/>
        </w:rPr>
        <w:t>。</w:t>
      </w:r>
    </w:p>
    <w:p w14:paraId="3BB0B72A">
      <w:pPr>
        <w:keepNext w:val="0"/>
        <w:keepLines w:val="0"/>
        <w:pageBreakBefore w:val="0"/>
        <w:kinsoku/>
        <w:wordWrap/>
        <w:overflowPunct/>
        <w:topLinePunct w:val="0"/>
        <w:autoSpaceDE/>
        <w:autoSpaceDN/>
        <w:bidi w:val="0"/>
        <w:spacing w:line="576" w:lineRule="exact"/>
        <w:ind w:left="0" w:firstLine="640"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shd w:val="clear" w:color="auto" w:fill="FFFFFF"/>
        </w:rPr>
        <w:t>附表：1.</w:t>
      </w:r>
      <w:r>
        <w:rPr>
          <w:rFonts w:hint="default" w:ascii="Times New Roman" w:hAnsi="Times New Roman" w:eastAsia="方正仿宋_GBK" w:cs="Times New Roman"/>
          <w:sz w:val="32"/>
          <w:szCs w:val="32"/>
        </w:rPr>
        <w:t>部门预算绩效自评打分表</w:t>
      </w:r>
    </w:p>
    <w:p w14:paraId="2B384D2C">
      <w:pPr>
        <w:keepNext w:val="0"/>
        <w:keepLines w:val="0"/>
        <w:pageBreakBefore w:val="0"/>
        <w:kinsoku/>
        <w:wordWrap/>
        <w:overflowPunct/>
        <w:topLinePunct w:val="0"/>
        <w:autoSpaceDE/>
        <w:autoSpaceDN/>
        <w:bidi w:val="0"/>
        <w:spacing w:line="576" w:lineRule="exact"/>
        <w:ind w:left="0" w:firstLine="1600" w:firstLineChars="500"/>
        <w:jc w:val="left"/>
        <w:textAlignment w:val="auto"/>
        <w:outlineLvl w:val="9"/>
        <w:rPr>
          <w:rFonts w:hint="default" w:ascii="Times New Roman" w:hAnsi="Times New Roman" w:eastAsia="方正仿宋_GBK" w:cs="Times New Roman"/>
          <w:color w:val="000000"/>
          <w:kern w:val="0"/>
          <w:sz w:val="32"/>
          <w:szCs w:val="32"/>
          <w:shd w:val="clear" w:color="auto" w:fill="FFFFFF"/>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color w:val="000000"/>
          <w:kern w:val="0"/>
          <w:sz w:val="32"/>
          <w:szCs w:val="32"/>
          <w:shd w:val="clear" w:color="auto" w:fill="FFFFFF"/>
        </w:rPr>
        <w:t>部门整体支出绩效表</w:t>
      </w:r>
    </w:p>
    <w:p w14:paraId="2B68F2FA">
      <w:pPr>
        <w:keepNext w:val="0"/>
        <w:keepLines w:val="0"/>
        <w:pageBreakBefore w:val="0"/>
        <w:kinsoku/>
        <w:wordWrap/>
        <w:overflowPunct/>
        <w:topLinePunct w:val="0"/>
        <w:autoSpaceDE/>
        <w:autoSpaceDN/>
        <w:bidi w:val="0"/>
        <w:spacing w:line="576" w:lineRule="exact"/>
        <w:ind w:left="0" w:firstLine="1600" w:firstLineChars="5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shd w:val="clear" w:color="auto" w:fill="FFFFFF"/>
        </w:rPr>
        <w:t>3.</w:t>
      </w:r>
      <w:r>
        <w:rPr>
          <w:rFonts w:hint="default" w:ascii="Times New Roman" w:hAnsi="Times New Roman" w:eastAsia="方正仿宋_GBK" w:cs="Times New Roman"/>
          <w:sz w:val="32"/>
          <w:szCs w:val="32"/>
        </w:rPr>
        <w:t>部门预算项目支出绩效评价表（2025年度）</w:t>
      </w:r>
    </w:p>
    <w:p w14:paraId="6A19B573">
      <w:pPr>
        <w:keepNext w:val="0"/>
        <w:keepLines w:val="0"/>
        <w:pageBreakBefore w:val="0"/>
        <w:kinsoku/>
        <w:wordWrap/>
        <w:overflowPunct/>
        <w:topLinePunct w:val="0"/>
        <w:autoSpaceDE/>
        <w:autoSpaceDN/>
        <w:bidi w:val="0"/>
        <w:spacing w:line="576" w:lineRule="exact"/>
        <w:ind w:left="640" w:hanging="640" w:hangingChars="200"/>
        <w:jc w:val="left"/>
        <w:textAlignment w:val="auto"/>
        <w:outlineLvl w:val="9"/>
        <w:rPr>
          <w:rFonts w:hint="default" w:ascii="Times New Roman" w:hAnsi="Times New Roman" w:eastAsia="黑体" w:cs="Times New Roman"/>
        </w:rPr>
      </w:pPr>
      <w:r>
        <w:rPr>
          <w:rFonts w:hint="default" w:ascii="Times New Roman" w:hAnsi="Times New Roman" w:eastAsia="方正仿宋_GBK" w:cs="Times New Roman"/>
          <w:color w:val="000000"/>
          <w:kern w:val="0"/>
          <w:sz w:val="32"/>
          <w:szCs w:val="32"/>
          <w:shd w:val="clear" w:color="auto" w:fill="FFFFFF"/>
        </w:rPr>
        <w:br w:type="page"/>
      </w:r>
      <w:r>
        <w:rPr>
          <w:rFonts w:hint="default" w:ascii="Times New Roman" w:hAnsi="Times New Roman" w:eastAsia="黑体" w:cs="Times New Roman"/>
        </w:rPr>
        <w:t>附表1</w:t>
      </w:r>
    </w:p>
    <w:p w14:paraId="33F0ABBB">
      <w:pPr>
        <w:widowControl/>
        <w:spacing w:line="600" w:lineRule="exact"/>
        <w:jc w:val="center"/>
        <w:textAlignment w:val="center"/>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部门预算绩效自评打分表</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6DA57350">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16B3A2">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绩效评价</w:t>
            </w:r>
            <w:r>
              <w:rPr>
                <w:rFonts w:hint="eastAsia" w:eastAsia="黑体" w:cs="Times New Roman"/>
                <w:color w:val="000000"/>
                <w:kern w:val="0"/>
                <w:sz w:val="24"/>
                <w:lang w:eastAsia="zh-CN"/>
              </w:rPr>
              <w:t>指标</w:t>
            </w:r>
            <w:r>
              <w:rPr>
                <w:rFonts w:hint="default" w:ascii="Times New Roman" w:hAnsi="Times New Roman" w:eastAsia="黑体" w:cs="Times New Roman"/>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CC11B">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6C02B44F">
            <w:pPr>
              <w:widowControl/>
              <w:spacing w:line="240" w:lineRule="exact"/>
              <w:jc w:val="center"/>
              <w:textAlignment w:val="center"/>
              <w:outlineLvl w:val="9"/>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4C58F05D">
            <w:pPr>
              <w:widowControl/>
              <w:spacing w:line="240" w:lineRule="exact"/>
              <w:jc w:val="center"/>
              <w:textAlignment w:val="center"/>
              <w:outlineLvl w:val="9"/>
              <w:rPr>
                <w:rFonts w:hint="default" w:ascii="Times New Roman" w:hAnsi="Times New Roman" w:eastAsia="黑体" w:cs="Times New Roman"/>
                <w:color w:val="000000"/>
                <w:kern w:val="0"/>
                <w:sz w:val="24"/>
              </w:rPr>
            </w:pPr>
            <w:r>
              <w:rPr>
                <w:rFonts w:hint="default" w:ascii="Times New Roman" w:hAnsi="Times New Roman" w:eastAsia="黑体" w:cs="Times New Roman"/>
                <w:color w:val="000000"/>
                <w:kern w:val="0"/>
                <w:sz w:val="24"/>
              </w:rPr>
              <w:t>备注</w:t>
            </w:r>
          </w:p>
        </w:tc>
      </w:tr>
      <w:tr w14:paraId="4B20BA35">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498A90C6">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165F">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EED9F">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3075">
            <w:pPr>
              <w:widowControl/>
              <w:spacing w:line="240" w:lineRule="exact"/>
              <w:jc w:val="center"/>
              <w:textAlignment w:val="center"/>
              <w:outlineLvl w:val="9"/>
              <w:rPr>
                <w:rFonts w:hint="default" w:ascii="Times New Roman" w:hAnsi="Times New Roman" w:eastAsia="黑体" w:cs="Times New Roman"/>
                <w:color w:val="000000"/>
                <w:kern w:val="0"/>
                <w:sz w:val="24"/>
                <w:lang w:eastAsia="zh-CN"/>
              </w:rPr>
            </w:pPr>
            <w:r>
              <w:rPr>
                <w:rFonts w:hint="default" w:ascii="Times New Roman" w:hAnsi="Times New Roman" w:eastAsia="黑体" w:cs="Times New Roman"/>
                <w:color w:val="000000"/>
                <w:kern w:val="0"/>
                <w:sz w:val="24"/>
              </w:rPr>
              <w:t>指标</w:t>
            </w:r>
          </w:p>
          <w:p w14:paraId="6C692989">
            <w:pPr>
              <w:widowControl/>
              <w:spacing w:line="240" w:lineRule="exact"/>
              <w:jc w:val="center"/>
              <w:textAlignment w:val="center"/>
              <w:outlineLvl w:val="9"/>
              <w:rPr>
                <w:rFonts w:hint="default" w:ascii="Times New Roman" w:hAnsi="Times New Roman" w:eastAsia="黑体" w:cs="Times New Roman"/>
                <w:color w:val="000000"/>
                <w:sz w:val="24"/>
              </w:rPr>
            </w:pPr>
            <w:r>
              <w:rPr>
                <w:rFonts w:hint="default" w:ascii="Times New Roman" w:hAnsi="Times New Roman" w:eastAsia="黑体" w:cs="Times New Roman"/>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EDE6B">
            <w:pPr>
              <w:widowControl/>
              <w:spacing w:line="240" w:lineRule="exact"/>
              <w:jc w:val="center"/>
              <w:outlineLvl w:val="9"/>
              <w:rPr>
                <w:rFonts w:hint="default" w:ascii="Times New Roman" w:hAnsi="Times New Roman" w:eastAsia="黑体" w:cs="Times New Roman"/>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616BCD1B">
            <w:pPr>
              <w:widowControl/>
              <w:spacing w:line="240" w:lineRule="exact"/>
              <w:jc w:val="center"/>
              <w:outlineLvl w:val="9"/>
              <w:rPr>
                <w:rFonts w:hint="default" w:ascii="Times New Roman" w:hAnsi="Times New Roman" w:eastAsia="黑体" w:cs="Times New Roman"/>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71F4DE67">
            <w:pPr>
              <w:widowControl/>
              <w:spacing w:line="240" w:lineRule="exact"/>
              <w:jc w:val="center"/>
              <w:outlineLvl w:val="9"/>
              <w:rPr>
                <w:rFonts w:hint="default" w:ascii="Times New Roman" w:hAnsi="Times New Roman" w:eastAsia="黑体" w:cs="Times New Roman"/>
                <w:color w:val="000000"/>
                <w:sz w:val="24"/>
              </w:rPr>
            </w:pPr>
          </w:p>
        </w:tc>
      </w:tr>
      <w:tr w14:paraId="79300215">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2D81CEBB">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17FE">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履职效能</w:t>
            </w:r>
          </w:p>
          <w:p w14:paraId="133DC3AC">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D4F2">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lang w:eastAsia="zh-CN"/>
              </w:rPr>
              <w:t>审计局</w:t>
            </w:r>
            <w:r>
              <w:rPr>
                <w:rFonts w:hint="default" w:ascii="Times New Roman" w:hAnsi="Times New Roman" w:eastAsia="宋体" w:cs="Times New Roman"/>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6C7EC5A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ACE6">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E06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9374">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28506E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53A0F">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19B610DE">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预算管理</w:t>
            </w:r>
          </w:p>
          <w:p w14:paraId="6EB62334">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D3ACA">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6241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0815">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446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C2D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63D550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DD3C2A0">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CAE7C7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C6C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622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4D11">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DC5D">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2743">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0238904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1C0C6E7">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BC769BC">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0F7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27B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7D17">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61A4">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FE1C">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33380FA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489E468">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12164285">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B21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5EE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2040">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974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0E0B">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BC373D0">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1A1814CE">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530F4ACB">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D31E">
            <w:pPr>
              <w:widowControl/>
              <w:spacing w:line="240" w:lineRule="exact"/>
              <w:jc w:val="center"/>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D55EA">
            <w:pPr>
              <w:widowControl/>
              <w:spacing w:line="240" w:lineRule="exact"/>
              <w:jc w:val="center"/>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2A23">
            <w:pPr>
              <w:widowControl/>
              <w:spacing w:line="240" w:lineRule="exact"/>
              <w:jc w:val="left"/>
              <w:textAlignment w:val="center"/>
              <w:outlineLvl w:val="9"/>
              <w:rPr>
                <w:rFonts w:hint="default" w:ascii="Times New Roman" w:hAnsi="Times New Roman" w:eastAsia="宋体" w:cs="Times New Roman"/>
                <w:color w:val="000000"/>
                <w:kern w:val="0"/>
                <w:sz w:val="24"/>
              </w:rPr>
            </w:pPr>
            <w:r>
              <w:rPr>
                <w:rFonts w:hint="default" w:ascii="Times New Roman" w:hAnsi="Times New Roman" w:eastAsia="宋体" w:cs="Times New Roman"/>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E414">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EB91">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632C1C0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C14C426">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DB005">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财务管理</w:t>
            </w:r>
          </w:p>
          <w:p w14:paraId="154FF33C">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6D5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40A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8A10">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D35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9ED67">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3F25F7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096DCC">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19353">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4E3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A15D">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C664">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45F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C722">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44C12F9">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6A0BDCA">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4C4E5">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694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B38B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9ECF">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5BBF">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EAD7">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1DB1D75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718914D">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F3232">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资产管理</w:t>
            </w:r>
          </w:p>
          <w:p w14:paraId="7ACE92B4">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47C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BD5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2C4E">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F433">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6EA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674FB9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BAA0ED2">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3E6C">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2F4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6B5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189D">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9968">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5810E">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F9E853B">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E5AEAF6">
            <w:pPr>
              <w:widowControl/>
              <w:spacing w:line="240" w:lineRule="exact"/>
              <w:jc w:val="center"/>
              <w:textAlignment w:val="center"/>
              <w:outlineLvl w:val="9"/>
              <w:rPr>
                <w:rFonts w:hint="default" w:ascii="Times New Roman" w:hAnsi="Times New Roman" w:eastAsia="宋体" w:cs="Times New Roman"/>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51FE">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资产管理</w:t>
            </w:r>
          </w:p>
          <w:p w14:paraId="56A7ED9D">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E9E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E9C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B03C">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7DA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805C">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99F6DF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9831CD4">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2AF78">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采购管理</w:t>
            </w:r>
          </w:p>
          <w:p w14:paraId="0CDF78BE">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CBA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7C5C">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CC67">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CDFA">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08D3">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83435DD">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5D2BD479">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39797">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A3F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E6CF">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6EB4">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A343">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0CB48">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44E878B">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89F4E7">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34C2A3C3">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项目决策</w:t>
            </w:r>
          </w:p>
          <w:p w14:paraId="10BBCEAC">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5CC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05B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D68E">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CDC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805A">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1BF4DFBB">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3FC4">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CD76E3F">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292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F08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B6F0">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318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D7B0">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2A3F18B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A9EF1">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54F3E5C">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A885">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2997">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4013">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A49A">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0109">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3E45135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AB27B">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77B67F3">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项目执行</w:t>
            </w:r>
          </w:p>
          <w:p w14:paraId="0187A185">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946F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EE3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9098">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B2D1">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A71D">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DB2EA8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BFC2D">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1D97C03">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05517FA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B50D">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DB6B">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27B8">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23B1">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6C42FD4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BAA5B">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0F90DB40">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3FA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E38B">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9762">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8347">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5D93">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00B0B02">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F0B65">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4E2D3">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目标实现</w:t>
            </w:r>
          </w:p>
          <w:p w14:paraId="6328F69B">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7989">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0083">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7390">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99F2">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C6A3">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BD66200">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A769A">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0F4E5">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077A">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1BD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8448">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644B">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3D12">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4163AA9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1F958">
            <w:pPr>
              <w:widowControl/>
              <w:spacing w:line="240" w:lineRule="exact"/>
              <w:jc w:val="center"/>
              <w:outlineLvl w:val="9"/>
              <w:rPr>
                <w:rFonts w:hint="default" w:ascii="Times New Roman" w:hAnsi="Times New Roman" w:eastAsia="宋体" w:cs="Times New Roman"/>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5665E">
            <w:pPr>
              <w:widowControl/>
              <w:spacing w:line="240" w:lineRule="exact"/>
              <w:jc w:val="center"/>
              <w:outlineLvl w:val="9"/>
              <w:rPr>
                <w:rFonts w:hint="default" w:ascii="Times New Roman" w:hAnsi="Times New Roman" w:eastAsia="宋体" w:cs="Times New Roman"/>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B2D0">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C038">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9BE9">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4240">
            <w:pPr>
              <w:widowControl/>
              <w:spacing w:line="240" w:lineRule="exact"/>
              <w:jc w:val="left"/>
              <w:textAlignment w:val="center"/>
              <w:outlineLvl w:val="9"/>
              <w:rPr>
                <w:rFonts w:hint="default" w:ascii="Times New Roman" w:hAnsi="Times New Roman" w:eastAsia="宋体" w:cs="Times New Roman"/>
                <w:color w:val="000000"/>
                <w:kern w:val="0"/>
                <w:sz w:val="24"/>
                <w:lang w:val="en-US" w:eastAsia="zh-CN"/>
              </w:rPr>
            </w:pPr>
            <w:r>
              <w:rPr>
                <w:rFonts w:hint="default" w:ascii="Times New Roman" w:hAnsi="Times New Roman" w:eastAsia="宋体" w:cs="Times New Roman"/>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988D">
            <w:pPr>
              <w:widowControl/>
              <w:spacing w:line="240" w:lineRule="exact"/>
              <w:jc w:val="left"/>
              <w:textAlignment w:val="center"/>
              <w:outlineLvl w:val="9"/>
              <w:rPr>
                <w:rFonts w:hint="default" w:ascii="Times New Roman" w:hAnsi="Times New Roman" w:eastAsia="宋体" w:cs="Times New Roman"/>
                <w:color w:val="000000"/>
                <w:kern w:val="0"/>
                <w:sz w:val="24"/>
              </w:rPr>
            </w:pPr>
          </w:p>
        </w:tc>
      </w:tr>
      <w:tr w14:paraId="5E1DF7B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107B7">
            <w:pPr>
              <w:widowControl/>
              <w:spacing w:line="240" w:lineRule="exact"/>
              <w:jc w:val="center"/>
              <w:textAlignment w:val="center"/>
              <w:outlineLvl w:val="9"/>
              <w:rPr>
                <w:rFonts w:hint="default" w:ascii="Times New Roman" w:hAnsi="Times New Roman" w:eastAsia="宋体" w:cs="Times New Roman"/>
                <w:b/>
                <w:color w:val="000000"/>
                <w:kern w:val="0"/>
                <w:sz w:val="24"/>
                <w:lang w:eastAsia="zh-CN"/>
              </w:rPr>
            </w:pPr>
            <w:r>
              <w:rPr>
                <w:rFonts w:hint="default" w:ascii="Times New Roman" w:hAnsi="Times New Roman" w:eastAsia="宋体" w:cs="Times New Roman"/>
                <w:b/>
                <w:color w:val="000000"/>
                <w:kern w:val="0"/>
                <w:sz w:val="24"/>
              </w:rPr>
              <w:t>扣分项</w:t>
            </w:r>
          </w:p>
          <w:p w14:paraId="28CF7538">
            <w:pPr>
              <w:widowControl/>
              <w:spacing w:line="240" w:lineRule="exact"/>
              <w:jc w:val="center"/>
              <w:textAlignment w:val="center"/>
              <w:outlineLvl w:val="9"/>
              <w:rPr>
                <w:rFonts w:hint="default" w:ascii="Times New Roman" w:hAnsi="Times New Roman" w:eastAsia="宋体" w:cs="Times New Roman"/>
                <w:b/>
                <w:color w:val="000000"/>
                <w:sz w:val="24"/>
              </w:rPr>
            </w:pPr>
            <w:r>
              <w:rPr>
                <w:rFonts w:hint="default" w:ascii="Times New Roman" w:hAnsi="Times New Roman" w:eastAsia="宋体" w:cs="Times New Roman"/>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60696">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63B4">
            <w:pPr>
              <w:widowControl/>
              <w:spacing w:line="240" w:lineRule="exact"/>
              <w:jc w:val="center"/>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D343">
            <w:pPr>
              <w:widowControl/>
              <w:spacing w:line="240" w:lineRule="exact"/>
              <w:jc w:val="left"/>
              <w:textAlignment w:val="center"/>
              <w:outlineLvl w:val="9"/>
              <w:rPr>
                <w:rFonts w:hint="default" w:ascii="Times New Roman" w:hAnsi="Times New Roman" w:eastAsia="宋体" w:cs="Times New Roman"/>
                <w:color w:val="000000"/>
                <w:sz w:val="24"/>
              </w:rPr>
            </w:pPr>
            <w:r>
              <w:rPr>
                <w:rFonts w:hint="default" w:ascii="Times New Roman" w:hAnsi="Times New Roman" w:eastAsia="宋体" w:cs="Times New Roman"/>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FDB5">
            <w:pPr>
              <w:widowControl/>
              <w:spacing w:line="240" w:lineRule="exact"/>
              <w:jc w:val="left"/>
              <w:textAlignment w:val="center"/>
              <w:outlineLvl w:val="9"/>
              <w:rPr>
                <w:rFonts w:hint="default" w:ascii="Times New Roman" w:hAnsi="Times New Roman" w:eastAsia="宋体" w:cs="Times New Roman"/>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6A06">
            <w:pPr>
              <w:widowControl/>
              <w:spacing w:line="240" w:lineRule="exact"/>
              <w:jc w:val="left"/>
              <w:textAlignment w:val="center"/>
              <w:outlineLvl w:val="9"/>
              <w:rPr>
                <w:rFonts w:hint="default" w:ascii="Times New Roman" w:hAnsi="Times New Roman" w:eastAsia="宋体" w:cs="Times New Roman"/>
                <w:color w:val="000000"/>
                <w:kern w:val="0"/>
                <w:sz w:val="24"/>
              </w:rPr>
            </w:pPr>
          </w:p>
        </w:tc>
      </w:tr>
    </w:tbl>
    <w:p w14:paraId="63753619">
      <w:pPr>
        <w:pStyle w:val="21"/>
        <w:spacing w:line="20" w:lineRule="exact"/>
        <w:outlineLvl w:val="9"/>
        <w:rPr>
          <w:rFonts w:hint="default" w:ascii="Times New Roman" w:hAnsi="Times New Roman" w:cs="Times New Roman"/>
        </w:rPr>
      </w:pPr>
    </w:p>
    <w:p w14:paraId="6426D402">
      <w:pPr>
        <w:spacing w:line="20" w:lineRule="exact"/>
        <w:outlineLvl w:val="9"/>
        <w:rPr>
          <w:rFonts w:hint="default" w:ascii="Times New Roman" w:hAnsi="Times New Roman" w:eastAsia="黑体" w:cs="Times New Roman"/>
        </w:rPr>
      </w:pPr>
      <w:r>
        <w:rPr>
          <w:rFonts w:hint="default" w:ascii="Times New Roman" w:hAnsi="Times New Roman" w:eastAsia="黑体" w:cs="Times New Roman"/>
        </w:rPr>
        <w:br w:type="page"/>
      </w:r>
    </w:p>
    <w:p w14:paraId="73C76094">
      <w:pPr>
        <w:outlineLvl w:val="9"/>
        <w:rPr>
          <w:rFonts w:hint="default" w:ascii="Times New Roman" w:hAnsi="Times New Roman" w:eastAsia="黑体" w:cs="Times New Roman"/>
          <w:szCs w:val="24"/>
        </w:rPr>
      </w:pPr>
      <w:r>
        <w:rPr>
          <w:rFonts w:hint="default" w:ascii="Times New Roman" w:hAnsi="Times New Roman" w:eastAsia="黑体" w:cs="Times New Roman"/>
        </w:rPr>
        <w:t>附表2</w:t>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8"/>
        <w:gridCol w:w="1193"/>
        <w:gridCol w:w="1196"/>
        <w:gridCol w:w="1832"/>
        <w:gridCol w:w="956"/>
        <w:gridCol w:w="1115"/>
        <w:gridCol w:w="718"/>
        <w:gridCol w:w="564"/>
      </w:tblGrid>
      <w:tr w14:paraId="78D77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8"/>
            <w:tcBorders>
              <w:top w:val="nil"/>
              <w:left w:val="nil"/>
              <w:bottom w:val="nil"/>
              <w:right w:val="nil"/>
            </w:tcBorders>
            <w:shd w:val="clear" w:color="auto" w:fill="auto"/>
            <w:vAlign w:val="center"/>
          </w:tcPr>
          <w:p w14:paraId="631411A1">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30"/>
                <w:szCs w:val="30"/>
                <w:u w:val="none"/>
              </w:rPr>
            </w:pPr>
            <w:r>
              <w:rPr>
                <w:rFonts w:hint="default" w:ascii="Times New Roman" w:hAnsi="Times New Roman" w:eastAsia="黑体" w:cs="Times New Roman"/>
                <w:i w:val="0"/>
                <w:iCs w:val="0"/>
                <w:color w:val="000000"/>
                <w:kern w:val="0"/>
                <w:sz w:val="30"/>
                <w:szCs w:val="30"/>
                <w:u w:val="none"/>
                <w:lang w:val="en-US" w:eastAsia="zh-CN" w:bidi="ar"/>
              </w:rPr>
              <w:t>部门整体支出绩效目标表</w:t>
            </w:r>
          </w:p>
        </w:tc>
      </w:tr>
      <w:tr w14:paraId="7ABCB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nil"/>
              <w:right w:val="nil"/>
            </w:tcBorders>
            <w:shd w:val="clear" w:color="auto" w:fill="auto"/>
            <w:vAlign w:val="center"/>
          </w:tcPr>
          <w:p w14:paraId="74812DA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（2025年度）</w:t>
            </w:r>
          </w:p>
        </w:tc>
      </w:tr>
      <w:tr w14:paraId="64E4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single" w:color="000000" w:sz="4" w:space="0"/>
              <w:right w:val="nil"/>
            </w:tcBorders>
            <w:shd w:val="clear" w:color="auto" w:fill="auto"/>
            <w:vAlign w:val="center"/>
          </w:tcPr>
          <w:p w14:paraId="3D04840D">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金额单位：万元</w:t>
            </w:r>
          </w:p>
        </w:tc>
      </w:tr>
      <w:tr w14:paraId="704A3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95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3FE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部门名称</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B2E55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r>
      <w:tr w14:paraId="688C0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99A2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年度部门整体支出预算</w:t>
            </w: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3EEC6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资金总额</w:t>
            </w:r>
          </w:p>
        </w:tc>
        <w:tc>
          <w:tcPr>
            <w:tcW w:w="1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10C5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财政拨款</w:t>
            </w:r>
          </w:p>
        </w:tc>
        <w:tc>
          <w:tcPr>
            <w:tcW w:w="14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7638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r>
      <w:tr w14:paraId="628C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89549">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F07FC">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431.27</w:t>
            </w:r>
          </w:p>
        </w:tc>
        <w:tc>
          <w:tcPr>
            <w:tcW w:w="16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8184F">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428.33</w:t>
            </w:r>
          </w:p>
        </w:tc>
        <w:tc>
          <w:tcPr>
            <w:tcW w:w="14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6DB58">
            <w:pPr>
              <w:jc w:val="right"/>
              <w:outlineLvl w:val="9"/>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2.94</w:t>
            </w:r>
          </w:p>
        </w:tc>
      </w:tr>
      <w:tr w14:paraId="61C7B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8B2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年度总体目标</w:t>
            </w:r>
          </w:p>
        </w:tc>
        <w:tc>
          <w:tcPr>
            <w:tcW w:w="444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2A3D14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开展县本级预算执行和其他财政收支情况审计、部门预算执行延伸审计、</w:t>
            </w:r>
            <w:r>
              <w:rPr>
                <w:rFonts w:hint="eastAsia" w:cs="Times New Roman"/>
                <w:i w:val="0"/>
                <w:iCs w:val="0"/>
                <w:color w:val="000000"/>
                <w:kern w:val="0"/>
                <w:sz w:val="18"/>
                <w:szCs w:val="18"/>
                <w:u w:val="none"/>
                <w:lang w:val="en-US" w:eastAsia="zh-CN" w:bidi="ar"/>
              </w:rPr>
              <w:t>领导干部</w:t>
            </w:r>
            <w:r>
              <w:rPr>
                <w:rFonts w:hint="default" w:ascii="Times New Roman" w:hAnsi="Times New Roman" w:eastAsia="宋体" w:cs="Times New Roman"/>
                <w:i w:val="0"/>
                <w:iCs w:val="0"/>
                <w:color w:val="000000"/>
                <w:kern w:val="0"/>
                <w:sz w:val="18"/>
                <w:szCs w:val="18"/>
                <w:u w:val="none"/>
                <w:lang w:val="en-US" w:eastAsia="zh-CN" w:bidi="ar"/>
              </w:rPr>
              <w:t>经济责任审计、国家重大政策措施跟踪审计、政府投资建设项目委托审计及其他中心工作</w:t>
            </w:r>
            <w:r>
              <w:rPr>
                <w:rFonts w:hint="eastAsia" w:cs="Times New Roman"/>
                <w:i w:val="0"/>
                <w:iCs w:val="0"/>
                <w:color w:val="000000"/>
                <w:kern w:val="0"/>
                <w:sz w:val="18"/>
                <w:szCs w:val="18"/>
                <w:u w:val="none"/>
                <w:lang w:val="en-US" w:eastAsia="zh-CN" w:bidi="ar"/>
              </w:rPr>
              <w:t>。</w:t>
            </w:r>
          </w:p>
        </w:tc>
      </w:tr>
      <w:tr w14:paraId="4948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F9F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年度主要任务</w:t>
            </w: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AC0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任务名称</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0D632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主要内容</w:t>
            </w:r>
          </w:p>
        </w:tc>
      </w:tr>
      <w:tr w14:paraId="5B801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A990E">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35EC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任务一</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91F7F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保障人员薪酬福利</w:t>
            </w:r>
          </w:p>
        </w:tc>
      </w:tr>
      <w:tr w14:paraId="1DD0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BF553">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B1E5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任务二</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5F227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保障单位日常运行</w:t>
            </w:r>
          </w:p>
        </w:tc>
      </w:tr>
      <w:tr w14:paraId="0223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C56B8">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398A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任务三</w:t>
            </w: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25C5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保障审计业务开展</w:t>
            </w:r>
          </w:p>
        </w:tc>
      </w:tr>
      <w:tr w14:paraId="1821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FCDD7">
            <w:pPr>
              <w:jc w:val="center"/>
              <w:outlineLvl w:val="9"/>
              <w:rPr>
                <w:rFonts w:hint="default" w:ascii="Times New Roman" w:hAnsi="Times New Roman" w:eastAsia="宋体" w:cs="Times New Roman"/>
                <w:i w:val="0"/>
                <w:iCs w:val="0"/>
                <w:color w:val="000000"/>
                <w:sz w:val="18"/>
                <w:szCs w:val="18"/>
                <w:u w:val="none"/>
              </w:rPr>
            </w:pPr>
          </w:p>
        </w:tc>
        <w:tc>
          <w:tcPr>
            <w:tcW w:w="140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FA0E2">
            <w:pPr>
              <w:jc w:val="left"/>
              <w:outlineLvl w:val="9"/>
              <w:rPr>
                <w:rFonts w:hint="default" w:ascii="Times New Roman" w:hAnsi="Times New Roman" w:eastAsia="宋体" w:cs="Times New Roman"/>
                <w:i w:val="0"/>
                <w:iCs w:val="0"/>
                <w:color w:val="000000"/>
                <w:sz w:val="18"/>
                <w:szCs w:val="18"/>
                <w:u w:val="none"/>
              </w:rPr>
            </w:pPr>
          </w:p>
        </w:tc>
        <w:tc>
          <w:tcPr>
            <w:tcW w:w="304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74DB2">
            <w:pPr>
              <w:jc w:val="left"/>
              <w:outlineLvl w:val="9"/>
              <w:rPr>
                <w:rFonts w:hint="default" w:ascii="Times New Roman" w:hAnsi="Times New Roman" w:eastAsia="宋体" w:cs="Times New Roman"/>
                <w:i w:val="0"/>
                <w:iCs w:val="0"/>
                <w:color w:val="000000"/>
                <w:sz w:val="18"/>
                <w:szCs w:val="18"/>
                <w:u w:val="none"/>
              </w:rPr>
            </w:pPr>
          </w:p>
        </w:tc>
      </w:tr>
      <w:tr w14:paraId="4FDC1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32D3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年度绩效指标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9DE2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860A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412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CE9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绩效指标性质</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C085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绩效指标值</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05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绩效度量单位</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703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r>
      <w:tr w14:paraId="60C34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E0516">
            <w:pPr>
              <w:jc w:val="center"/>
              <w:outlineLvl w:val="9"/>
              <w:rPr>
                <w:rFonts w:hint="default" w:ascii="Times New Roman" w:hAnsi="Times New Roman" w:eastAsia="宋体" w:cs="Times New Roman"/>
                <w:i w:val="0"/>
                <w:iCs w:val="0"/>
                <w:color w:val="000000"/>
                <w:sz w:val="18"/>
                <w:szCs w:val="18"/>
                <w:u w:val="none"/>
              </w:rPr>
            </w:pPr>
          </w:p>
        </w:tc>
        <w:tc>
          <w:tcPr>
            <w:tcW w:w="7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A780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197C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4C29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政府投资建设项目委托审计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3C8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ED0E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9193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DDC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2FFD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05A36">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9079C">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AAB7">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D94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C01A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72E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32C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02D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1FCF6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02259">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BEACE">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1DAD3">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AE8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县本级预算执行和其他财政收支情况审计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3D4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6D7D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0CE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F24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68F2E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24AE3">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214E5">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60BAD">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4A0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领导干部经济责任审计</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4758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1B0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3004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D07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459B4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F745A">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37F0B">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D8CC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DE0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审计证据适当性</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46E8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423D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充分适当</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9B5F">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802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2B6AB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79C02">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7AE1">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34A58">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D22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审计通知书送达率</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DF40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AB5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DE88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B6F3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01B8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4EBE1">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31EBB">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3DBF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B7A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审计计划完成时间</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0F5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62A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BF84">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F2F9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5A09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49FA5">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913EF">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F850A">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7D8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审计工作进度</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9F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913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审计工作进度 按审计工作计划执行</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7BEC">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33E1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34566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2B0CC">
            <w:pPr>
              <w:jc w:val="center"/>
              <w:outlineLvl w:val="9"/>
              <w:rPr>
                <w:rFonts w:hint="default" w:ascii="Times New Roman" w:hAnsi="Times New Roman" w:eastAsia="宋体" w:cs="Times New Roman"/>
                <w:i w:val="0"/>
                <w:iCs w:val="0"/>
                <w:color w:val="000000"/>
                <w:sz w:val="18"/>
                <w:szCs w:val="18"/>
                <w:u w:val="none"/>
              </w:rPr>
            </w:pPr>
          </w:p>
        </w:tc>
        <w:tc>
          <w:tcPr>
            <w:tcW w:w="7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B91CC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45D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A57F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规范财政资金使用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9561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8AFE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纳入审计实施方案</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73F8">
            <w:pPr>
              <w:jc w:val="left"/>
              <w:outlineLvl w:val="9"/>
              <w:rPr>
                <w:rFonts w:hint="default" w:ascii="Times New Roman" w:hAnsi="Times New Roman" w:eastAsia="宋体" w:cs="Times New Roman"/>
                <w:i w:val="0"/>
                <w:iCs w:val="0"/>
                <w:color w:val="000000"/>
                <w:sz w:val="18"/>
                <w:szCs w:val="18"/>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4BC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22CBF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1FC29">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6D3BF">
            <w:pPr>
              <w:jc w:val="left"/>
              <w:outlineLvl w:val="9"/>
              <w:rPr>
                <w:rFonts w:hint="default" w:ascii="Times New Roman" w:hAnsi="Times New Roman" w:eastAsia="宋体" w:cs="Times New Roman"/>
                <w:i w:val="0"/>
                <w:iCs w:val="0"/>
                <w:color w:val="000000"/>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9C06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FF6D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促进财政预算资金合理、有效地使用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5DB9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4F15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EB7B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321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r>
      <w:tr w14:paraId="56518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2ED07">
            <w:pPr>
              <w:jc w:val="center"/>
              <w:outlineLvl w:val="9"/>
              <w:rPr>
                <w:rFonts w:hint="default" w:ascii="Times New Roman" w:hAnsi="Times New Roman" w:eastAsia="宋体" w:cs="Times New Roman"/>
                <w:i w:val="0"/>
                <w:iCs w:val="0"/>
                <w:color w:val="000000"/>
                <w:sz w:val="18"/>
                <w:szCs w:val="18"/>
                <w:u w:val="none"/>
              </w:rPr>
            </w:pPr>
          </w:p>
        </w:tc>
        <w:tc>
          <w:tcPr>
            <w:tcW w:w="7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ACC8C">
            <w:pPr>
              <w:jc w:val="left"/>
              <w:outlineLvl w:val="9"/>
              <w:rPr>
                <w:rFonts w:hint="default" w:ascii="Times New Roman" w:hAnsi="Times New Roman" w:eastAsia="宋体" w:cs="Times New Roman"/>
                <w:i w:val="0"/>
                <w:iCs w:val="0"/>
                <w:color w:val="000000"/>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0DC7F">
            <w:pPr>
              <w:jc w:val="left"/>
              <w:outlineLvl w:val="9"/>
              <w:rPr>
                <w:rFonts w:hint="default" w:ascii="Times New Roman" w:hAnsi="Times New Roman" w:eastAsia="宋体" w:cs="Times New Roman"/>
                <w:i w:val="0"/>
                <w:iCs w:val="0"/>
                <w:color w:val="000000"/>
                <w:sz w:val="18"/>
                <w:szCs w:val="18"/>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D9F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促进被审计单位加强国有资产的管理和使用</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E3FE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F27C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D604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922A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r>
      <w:tr w14:paraId="09085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751B2">
            <w:pPr>
              <w:jc w:val="center"/>
              <w:outlineLvl w:val="9"/>
              <w:rPr>
                <w:rFonts w:hint="default" w:ascii="Times New Roman" w:hAnsi="Times New Roman" w:eastAsia="宋体" w:cs="Times New Roman"/>
                <w:i w:val="0"/>
                <w:iCs w:val="0"/>
                <w:color w:val="000000"/>
                <w:sz w:val="18"/>
                <w:szCs w:val="18"/>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5F4E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A32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4C5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被审计单位满意度</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FEB1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4764">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4B7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7CFC">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r>
      <w:tr w14:paraId="2A34B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4D8D3">
            <w:pPr>
              <w:jc w:val="center"/>
              <w:outlineLvl w:val="9"/>
              <w:rPr>
                <w:rFonts w:hint="default" w:ascii="Times New Roman" w:hAnsi="Times New Roman" w:eastAsia="宋体" w:cs="Times New Roman"/>
                <w:i w:val="0"/>
                <w:iCs w:val="0"/>
                <w:color w:val="000000"/>
                <w:sz w:val="18"/>
                <w:szCs w:val="18"/>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4033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07D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FE9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行政运行及审计业务费</w:t>
            </w:r>
          </w:p>
        </w:tc>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7A69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728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9FE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189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r>
    </w:tbl>
    <w:p w14:paraId="3ED60A4E">
      <w:pPr>
        <w:pStyle w:val="7"/>
        <w:spacing w:after="0" w:line="578" w:lineRule="exact"/>
        <w:ind w:left="0" w:leftChars="0" w:firstLine="0" w:firstLineChars="0"/>
        <w:outlineLvl w:val="9"/>
        <w:rPr>
          <w:rFonts w:hint="default" w:ascii="Times New Roman" w:hAnsi="Times New Roman" w:eastAsia="黑体" w:cs="Times New Roman"/>
          <w:szCs w:val="24"/>
        </w:rPr>
      </w:pPr>
    </w:p>
    <w:p w14:paraId="28459487">
      <w:pPr>
        <w:pStyle w:val="7"/>
        <w:spacing w:after="0" w:line="578" w:lineRule="exact"/>
        <w:ind w:left="0" w:leftChars="0" w:firstLine="0" w:firstLineChars="0"/>
        <w:outlineLvl w:val="9"/>
        <w:rPr>
          <w:rFonts w:hint="default" w:ascii="Times New Roman" w:hAnsi="Times New Roman" w:eastAsia="黑体" w:cs="Times New Roman"/>
          <w:szCs w:val="24"/>
        </w:rPr>
      </w:pPr>
    </w:p>
    <w:p w14:paraId="00C0603C">
      <w:pPr>
        <w:pStyle w:val="7"/>
        <w:spacing w:after="0" w:line="578" w:lineRule="exact"/>
        <w:ind w:left="0" w:leftChars="0" w:firstLine="0" w:firstLineChars="0"/>
        <w:outlineLvl w:val="9"/>
        <w:rPr>
          <w:rFonts w:hint="default" w:ascii="Times New Roman" w:hAnsi="Times New Roman" w:eastAsia="黑体" w:cs="Times New Roman"/>
          <w:szCs w:val="24"/>
        </w:rPr>
      </w:pPr>
    </w:p>
    <w:p w14:paraId="6DE24611">
      <w:pPr>
        <w:pStyle w:val="7"/>
        <w:spacing w:after="0" w:line="578" w:lineRule="exact"/>
        <w:ind w:left="0" w:leftChars="0" w:firstLine="0" w:firstLineChars="0"/>
        <w:outlineLvl w:val="9"/>
        <w:rPr>
          <w:rFonts w:hint="default" w:ascii="Times New Roman" w:hAnsi="Times New Roman" w:eastAsia="黑体" w:cs="Times New Roman"/>
          <w:szCs w:val="24"/>
        </w:rPr>
      </w:pPr>
    </w:p>
    <w:p w14:paraId="13FAD86B">
      <w:pPr>
        <w:pStyle w:val="7"/>
        <w:spacing w:after="0" w:line="578" w:lineRule="exact"/>
        <w:ind w:left="0" w:leftChars="0" w:firstLine="0" w:firstLineChars="0"/>
        <w:outlineLvl w:val="9"/>
        <w:rPr>
          <w:rFonts w:hint="default" w:ascii="Times New Roman" w:hAnsi="Times New Roman" w:eastAsia="黑体" w:cs="Times New Roman"/>
          <w:szCs w:val="24"/>
        </w:rPr>
      </w:pPr>
    </w:p>
    <w:p w14:paraId="47C84D8C">
      <w:pPr>
        <w:pStyle w:val="7"/>
        <w:spacing w:after="0" w:line="578" w:lineRule="exact"/>
        <w:ind w:left="0" w:leftChars="0" w:firstLine="0" w:firstLineChars="0"/>
        <w:outlineLvl w:val="9"/>
        <w:rPr>
          <w:rFonts w:hint="default" w:ascii="Times New Roman" w:hAnsi="Times New Roman" w:eastAsia="黑体" w:cs="Times New Roman"/>
          <w:szCs w:val="24"/>
        </w:rPr>
      </w:pPr>
    </w:p>
    <w:p w14:paraId="36D7AE33">
      <w:pPr>
        <w:pStyle w:val="7"/>
        <w:spacing w:after="0" w:line="578" w:lineRule="exact"/>
        <w:ind w:left="0" w:leftChars="0" w:firstLine="0" w:firstLineChars="0"/>
        <w:outlineLvl w:val="9"/>
        <w:rPr>
          <w:rFonts w:hint="default" w:ascii="Times New Roman" w:hAnsi="Times New Roman" w:eastAsia="黑体" w:cs="Times New Roman"/>
          <w:szCs w:val="24"/>
        </w:rPr>
      </w:pPr>
    </w:p>
    <w:p w14:paraId="3C5D7305">
      <w:pPr>
        <w:pStyle w:val="7"/>
        <w:spacing w:after="0" w:line="578" w:lineRule="exact"/>
        <w:ind w:left="0" w:leftChars="0" w:firstLine="0" w:firstLineChars="0"/>
        <w:outlineLvl w:val="9"/>
        <w:rPr>
          <w:rFonts w:hint="default" w:ascii="Times New Roman" w:hAnsi="Times New Roman" w:eastAsia="黑体" w:cs="Times New Roman"/>
          <w:szCs w:val="24"/>
        </w:rPr>
      </w:pPr>
    </w:p>
    <w:p w14:paraId="34601B3F">
      <w:pPr>
        <w:pStyle w:val="7"/>
        <w:spacing w:after="0" w:line="578" w:lineRule="exact"/>
        <w:ind w:left="0" w:leftChars="0" w:firstLine="0" w:firstLineChars="0"/>
        <w:outlineLvl w:val="9"/>
        <w:rPr>
          <w:rFonts w:hint="default" w:ascii="Times New Roman" w:hAnsi="Times New Roman" w:eastAsia="黑体" w:cs="Times New Roman"/>
          <w:szCs w:val="24"/>
        </w:rPr>
      </w:pPr>
    </w:p>
    <w:p w14:paraId="28625272">
      <w:pPr>
        <w:pStyle w:val="7"/>
        <w:spacing w:after="0" w:line="578" w:lineRule="exact"/>
        <w:ind w:left="0" w:leftChars="0" w:firstLine="0" w:firstLineChars="0"/>
        <w:outlineLvl w:val="9"/>
        <w:rPr>
          <w:rFonts w:hint="default" w:ascii="Times New Roman" w:hAnsi="Times New Roman" w:eastAsia="黑体" w:cs="Times New Roman"/>
          <w:szCs w:val="24"/>
        </w:rPr>
      </w:pPr>
    </w:p>
    <w:p w14:paraId="28DE46CA">
      <w:pPr>
        <w:pStyle w:val="7"/>
        <w:spacing w:after="0" w:line="578" w:lineRule="exact"/>
        <w:ind w:left="0" w:leftChars="0" w:firstLine="0" w:firstLineChars="0"/>
        <w:outlineLvl w:val="9"/>
        <w:rPr>
          <w:rFonts w:hint="default" w:ascii="Times New Roman" w:hAnsi="Times New Roman" w:eastAsia="黑体" w:cs="Times New Roman"/>
          <w:szCs w:val="24"/>
        </w:rPr>
      </w:pPr>
    </w:p>
    <w:p w14:paraId="3A9EC344">
      <w:pPr>
        <w:pStyle w:val="7"/>
        <w:spacing w:after="0" w:line="578" w:lineRule="exact"/>
        <w:ind w:left="0" w:leftChars="0" w:firstLine="0" w:firstLineChars="0"/>
        <w:outlineLvl w:val="9"/>
        <w:rPr>
          <w:rFonts w:hint="default" w:ascii="Times New Roman" w:hAnsi="Times New Roman" w:eastAsia="黑体" w:cs="Times New Roman"/>
          <w:szCs w:val="24"/>
        </w:rPr>
      </w:pPr>
    </w:p>
    <w:p w14:paraId="47E5976C">
      <w:pPr>
        <w:pStyle w:val="7"/>
        <w:spacing w:after="0" w:line="578" w:lineRule="exact"/>
        <w:ind w:left="0" w:leftChars="0" w:firstLine="0" w:firstLineChars="0"/>
        <w:outlineLvl w:val="9"/>
        <w:rPr>
          <w:rFonts w:hint="default" w:ascii="Times New Roman" w:hAnsi="Times New Roman" w:eastAsia="黑体" w:cs="Times New Roman"/>
          <w:szCs w:val="24"/>
        </w:rPr>
      </w:pPr>
    </w:p>
    <w:p w14:paraId="7E1078F9">
      <w:pPr>
        <w:pStyle w:val="7"/>
        <w:spacing w:after="0" w:line="578" w:lineRule="exact"/>
        <w:ind w:left="0" w:leftChars="0" w:firstLine="0" w:firstLineChars="0"/>
        <w:outlineLvl w:val="9"/>
        <w:rPr>
          <w:rFonts w:hint="default" w:ascii="Times New Roman" w:hAnsi="Times New Roman" w:eastAsia="黑体" w:cs="Times New Roman"/>
          <w:szCs w:val="24"/>
        </w:rPr>
      </w:pPr>
    </w:p>
    <w:p w14:paraId="72D119BB">
      <w:pPr>
        <w:pStyle w:val="7"/>
        <w:spacing w:after="0" w:line="578" w:lineRule="exact"/>
        <w:ind w:left="0" w:leftChars="0" w:firstLine="0" w:firstLineChars="0"/>
        <w:outlineLvl w:val="9"/>
        <w:rPr>
          <w:rFonts w:hint="default" w:ascii="Times New Roman" w:hAnsi="Times New Roman" w:eastAsia="黑体" w:cs="Times New Roman"/>
          <w:szCs w:val="24"/>
        </w:rPr>
      </w:pPr>
    </w:p>
    <w:p w14:paraId="1CFCF399">
      <w:pPr>
        <w:pStyle w:val="7"/>
        <w:spacing w:after="0" w:line="578" w:lineRule="exact"/>
        <w:ind w:left="0" w:leftChars="0" w:firstLine="0" w:firstLineChars="0"/>
        <w:outlineLvl w:val="9"/>
        <w:rPr>
          <w:rFonts w:hint="default" w:ascii="Times New Roman" w:hAnsi="Times New Roman" w:eastAsia="黑体" w:cs="Times New Roman"/>
          <w:szCs w:val="24"/>
        </w:rPr>
      </w:pPr>
    </w:p>
    <w:p w14:paraId="659AC4CA">
      <w:pPr>
        <w:pStyle w:val="7"/>
        <w:spacing w:after="0" w:line="578" w:lineRule="exact"/>
        <w:ind w:left="0" w:leftChars="0" w:firstLine="0" w:firstLineChars="0"/>
        <w:outlineLvl w:val="9"/>
        <w:rPr>
          <w:rFonts w:hint="default" w:ascii="Times New Roman" w:hAnsi="Times New Roman" w:eastAsia="黑体" w:cs="Times New Roman"/>
          <w:szCs w:val="24"/>
        </w:rPr>
      </w:pPr>
    </w:p>
    <w:p w14:paraId="29D12BAC">
      <w:pPr>
        <w:pStyle w:val="7"/>
        <w:spacing w:after="0" w:line="578" w:lineRule="exact"/>
        <w:ind w:left="0" w:leftChars="0" w:firstLine="0" w:firstLineChars="0"/>
        <w:outlineLvl w:val="9"/>
        <w:rPr>
          <w:rFonts w:hint="default" w:ascii="Times New Roman" w:hAnsi="Times New Roman" w:eastAsia="黑体" w:cs="Times New Roman"/>
          <w:szCs w:val="24"/>
        </w:rPr>
      </w:pPr>
      <w:r>
        <w:rPr>
          <w:rFonts w:hint="default" w:ascii="Times New Roman" w:hAnsi="Times New Roman" w:eastAsia="黑体" w:cs="Times New Roman"/>
          <w:szCs w:val="24"/>
        </w:rPr>
        <w:t>附表3</w:t>
      </w:r>
    </w:p>
    <w:p w14:paraId="60FADB4F">
      <w:pPr>
        <w:widowControl/>
        <w:spacing w:line="578" w:lineRule="exact"/>
        <w:jc w:val="center"/>
        <w:textAlignment w:val="center"/>
        <w:outlineLvl w:val="9"/>
        <w:rPr>
          <w:rFonts w:hint="default" w:ascii="Times New Roman" w:hAnsi="Times New Roman" w:eastAsia="方正小标宋简体" w:cs="Times New Roman"/>
          <w:color w:val="000000"/>
          <w:kern w:val="0"/>
          <w:sz w:val="44"/>
          <w:szCs w:val="44"/>
        </w:rPr>
      </w:pPr>
    </w:p>
    <w:p w14:paraId="6AA195EB">
      <w:pPr>
        <w:widowControl/>
        <w:spacing w:line="578" w:lineRule="exact"/>
        <w:jc w:val="center"/>
        <w:textAlignment w:val="center"/>
        <w:outlineLvl w:val="9"/>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部门预算项目支出绩效评价表</w:t>
      </w:r>
    </w:p>
    <w:p w14:paraId="73C8648C">
      <w:pPr>
        <w:widowControl/>
        <w:spacing w:line="578" w:lineRule="exact"/>
        <w:jc w:val="center"/>
        <w:textAlignment w:val="center"/>
        <w:outlineLvl w:val="9"/>
        <w:rPr>
          <w:rFonts w:hint="default" w:ascii="Times New Roman" w:hAnsi="Times New Roman" w:eastAsia="仿宋_GB2312" w:cs="Times New Roman"/>
          <w:b w:val="0"/>
          <w:color w:val="000000"/>
          <w:kern w:val="0"/>
          <w:sz w:val="32"/>
          <w:szCs w:val="32"/>
          <w:shd w:val="clear" w:color="auto" w:fill="FFFFFF"/>
        </w:rPr>
      </w:pPr>
      <w:r>
        <w:rPr>
          <w:rFonts w:hint="default" w:ascii="Times New Roman" w:hAnsi="Times New Roman" w:eastAsia="方正小标宋简体" w:cs="Times New Roman"/>
          <w:color w:val="000000"/>
          <w:kern w:val="0"/>
          <w:szCs w:val="32"/>
        </w:rPr>
        <w:t>（2025年度）</w:t>
      </w:r>
    </w:p>
    <w:tbl>
      <w:tblPr>
        <w:tblStyle w:val="16"/>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50"/>
        <w:gridCol w:w="886"/>
        <w:gridCol w:w="1180"/>
        <w:gridCol w:w="396"/>
        <w:gridCol w:w="824"/>
        <w:gridCol w:w="396"/>
        <w:gridCol w:w="861"/>
        <w:gridCol w:w="486"/>
        <w:gridCol w:w="486"/>
        <w:gridCol w:w="1376"/>
      </w:tblGrid>
      <w:tr w14:paraId="706C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5D9B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2C1A1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51322522T000000270963-审计业务委托</w:t>
            </w:r>
          </w:p>
        </w:tc>
      </w:tr>
      <w:tr w14:paraId="1C347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2785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6B565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5FF73640">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70247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230D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48FF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1CFD0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14164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C35D90">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B388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74716">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86814">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A7628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按时完成县委、县政府交办的审计任务，认真履行审计监督职责，进一步发挥审计的督促落实、监督作用。</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94237D">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Style w:val="39"/>
                <w:rFonts w:hint="default" w:ascii="Times New Roman" w:hAnsi="Times New Roman" w:cs="Times New Roman"/>
                <w:lang w:val="en-US" w:eastAsia="zh-CN" w:bidi="ar"/>
              </w:rPr>
              <w:t>年度目标完成</w:t>
            </w:r>
            <w:r>
              <w:rPr>
                <w:rFonts w:hint="default" w:ascii="Times New Roman" w:hAnsi="Times New Roman" w:eastAsia="黑体" w:cs="Times New Roman"/>
                <w:i w:val="0"/>
                <w:iCs w:val="0"/>
                <w:color w:val="000000"/>
                <w:kern w:val="0"/>
                <w:sz w:val="18"/>
                <w:szCs w:val="18"/>
                <w:u w:val="none"/>
                <w:lang w:val="en-US" w:eastAsia="zh-CN" w:bidi="ar"/>
              </w:rPr>
              <w:t>100%</w:t>
            </w:r>
          </w:p>
        </w:tc>
      </w:tr>
      <w:tr w14:paraId="2CC9E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C486">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4C48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FC69B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购买社会审计咨询服务，重点支付政府投资建设项目工程结算或竣工决算审计、重大建设项目全过程跟踪审计，以及其他审计项目中涉及工程管理、工程结算等审计业务委托中介机构或者聘请具有执业资格人员费用。</w:t>
            </w:r>
          </w:p>
        </w:tc>
      </w:tr>
      <w:tr w14:paraId="1102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5767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62C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8FC1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3DC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FF25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5BD7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924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7C5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49FB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7C01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E8DE9">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A05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324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AF5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AB60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BF5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D2CA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DB581">
            <w:pPr>
              <w:jc w:val="center"/>
              <w:outlineLvl w:val="9"/>
              <w:rPr>
                <w:rFonts w:hint="default" w:ascii="Times New Roman" w:hAnsi="Times New Roman" w:eastAsia="宋体" w:cs="Times New Roman"/>
                <w:i w:val="0"/>
                <w:iCs w:val="0"/>
                <w:color w:val="000000"/>
                <w:sz w:val="18"/>
                <w:szCs w:val="18"/>
                <w:u w:val="none"/>
              </w:rPr>
            </w:pP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2431A">
            <w:pPr>
              <w:keepNext w:val="0"/>
              <w:keepLines w:val="0"/>
              <w:widowControl/>
              <w:suppressLineNumbers w:val="0"/>
              <w:jc w:val="left"/>
              <w:textAlignment w:val="center"/>
              <w:outlineLvl w:val="9"/>
              <w:rPr>
                <w:rFonts w:hint="default" w:ascii="Times New Roman" w:hAnsi="Times New Roman" w:eastAsia="宋体" w:cs="Times New Roman"/>
                <w:i/>
                <w:iCs/>
                <w:color w:val="000000"/>
                <w:sz w:val="18"/>
                <w:szCs w:val="18"/>
                <w:u w:val="none"/>
              </w:rPr>
            </w:pPr>
            <w:r>
              <w:rPr>
                <w:rStyle w:val="40"/>
                <w:rFonts w:hint="default" w:ascii="Times New Roman" w:hAnsi="Times New Roman" w:cs="Times New Roman"/>
                <w:i w:val="0"/>
                <w:iCs w:val="0"/>
                <w:lang w:val="en-US" w:eastAsia="zh-CN" w:bidi="ar"/>
              </w:rPr>
              <w:t>追加预算</w:t>
            </w:r>
            <w:r>
              <w:rPr>
                <w:rStyle w:val="41"/>
                <w:rFonts w:hint="default" w:ascii="Times New Roman" w:hAnsi="Times New Roman" w:cs="Times New Roman"/>
                <w:i w:val="0"/>
                <w:iCs w:val="0"/>
                <w:lang w:val="en-US" w:eastAsia="zh-CN" w:bidi="ar"/>
              </w:rPr>
              <w:t>9</w:t>
            </w:r>
            <w:r>
              <w:rPr>
                <w:rStyle w:val="40"/>
                <w:rFonts w:hint="default" w:ascii="Times New Roman" w:hAnsi="Times New Roman" w:cs="Times New Roman"/>
                <w:i w:val="0"/>
                <w:iCs w:val="0"/>
                <w:lang w:val="en-US" w:eastAsia="zh-CN" w:bidi="ar"/>
              </w:rPr>
              <w:t>万元</w:t>
            </w:r>
          </w:p>
        </w:tc>
      </w:tr>
      <w:tr w14:paraId="1E2F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3971">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E260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E05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1CFC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AD62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E1A3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28C1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750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03A87">
            <w:pPr>
              <w:outlineLvl w:val="9"/>
              <w:rPr>
                <w:rFonts w:hint="default" w:ascii="Times New Roman" w:hAnsi="Times New Roman" w:eastAsia="宋体" w:cs="Times New Roman"/>
                <w:i/>
                <w:iCs/>
                <w:color w:val="000000"/>
                <w:sz w:val="18"/>
                <w:szCs w:val="18"/>
                <w:u w:val="none"/>
              </w:rPr>
            </w:pPr>
          </w:p>
        </w:tc>
      </w:tr>
      <w:tr w14:paraId="55E5F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0A9F5">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9B7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F0E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0F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A0B0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9F2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CFF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6B04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9C6F6">
            <w:pPr>
              <w:outlineLvl w:val="9"/>
              <w:rPr>
                <w:rFonts w:hint="default" w:ascii="Times New Roman" w:hAnsi="Times New Roman" w:eastAsia="宋体" w:cs="Times New Roman"/>
                <w:i/>
                <w:iCs/>
                <w:color w:val="000000"/>
                <w:sz w:val="18"/>
                <w:szCs w:val="18"/>
                <w:u w:val="none"/>
              </w:rPr>
            </w:pPr>
          </w:p>
        </w:tc>
      </w:tr>
      <w:tr w14:paraId="772AD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94BAC">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90C1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610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3C4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AED0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CC1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D685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9F06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43FFA">
            <w:pPr>
              <w:outlineLvl w:val="9"/>
              <w:rPr>
                <w:rFonts w:hint="default" w:ascii="Times New Roman" w:hAnsi="Times New Roman" w:eastAsia="宋体" w:cs="Times New Roman"/>
                <w:i/>
                <w:iCs/>
                <w:color w:val="000000"/>
                <w:sz w:val="18"/>
                <w:szCs w:val="18"/>
                <w:u w:val="none"/>
              </w:rPr>
            </w:pPr>
          </w:p>
        </w:tc>
      </w:tr>
      <w:tr w14:paraId="3786B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BDB3A">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62E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BF9C">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41251">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844B6">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52D6">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5AC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7462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B5309">
            <w:pPr>
              <w:outlineLvl w:val="9"/>
              <w:rPr>
                <w:rFonts w:hint="default" w:ascii="Times New Roman" w:hAnsi="Times New Roman" w:eastAsia="宋体" w:cs="Times New Roman"/>
                <w:i/>
                <w:iCs/>
                <w:color w:val="000000"/>
                <w:sz w:val="18"/>
                <w:szCs w:val="18"/>
                <w:u w:val="none"/>
              </w:rPr>
            </w:pPr>
          </w:p>
        </w:tc>
      </w:tr>
      <w:tr w14:paraId="6EC37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2841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635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BC1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94F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9A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EB39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E96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4FCC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0A97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0E47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702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37D2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AA28">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3B7A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06A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37A7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审计开展数</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1C2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F04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FF55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3FA7">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257C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F4D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04A6">
            <w:pPr>
              <w:jc w:val="center"/>
              <w:outlineLvl w:val="9"/>
              <w:rPr>
                <w:rFonts w:hint="default" w:ascii="Times New Roman" w:hAnsi="Times New Roman" w:eastAsia="微软雅黑" w:cs="Times New Roman"/>
                <w:i/>
                <w:iCs/>
                <w:color w:val="000000"/>
                <w:sz w:val="16"/>
                <w:szCs w:val="16"/>
                <w:u w:val="none"/>
              </w:rPr>
            </w:pPr>
          </w:p>
        </w:tc>
      </w:tr>
      <w:tr w14:paraId="6CF42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E7346">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76786">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D8E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0C07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审计问题整改率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DC3F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62CD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E48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CEF8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CF13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1E6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43F99">
            <w:pPr>
              <w:jc w:val="center"/>
              <w:outlineLvl w:val="9"/>
              <w:rPr>
                <w:rFonts w:hint="default" w:ascii="Times New Roman" w:hAnsi="Times New Roman" w:eastAsia="微软雅黑" w:cs="Times New Roman"/>
                <w:i/>
                <w:iCs/>
                <w:color w:val="000000"/>
                <w:sz w:val="16"/>
                <w:szCs w:val="16"/>
                <w:u w:val="none"/>
              </w:rPr>
            </w:pPr>
          </w:p>
        </w:tc>
      </w:tr>
      <w:tr w14:paraId="3A567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09E5">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13CC9">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015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11F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审计项目完成时间</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62A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70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2025年12月31日之前</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EADC">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C5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3CF6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EB92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49AFF">
            <w:pPr>
              <w:jc w:val="center"/>
              <w:outlineLvl w:val="9"/>
              <w:rPr>
                <w:rFonts w:hint="default" w:ascii="Times New Roman" w:hAnsi="Times New Roman" w:eastAsia="微软雅黑" w:cs="Times New Roman"/>
                <w:i/>
                <w:iCs/>
                <w:color w:val="000000"/>
                <w:sz w:val="16"/>
                <w:szCs w:val="16"/>
                <w:u w:val="none"/>
              </w:rPr>
            </w:pPr>
          </w:p>
        </w:tc>
      </w:tr>
      <w:tr w14:paraId="5A285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21A55">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0782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BB5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DEA6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通过审计发现问题，节约财政资金</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402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CE59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明显</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C012B">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B322">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436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00F8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CF09">
            <w:pPr>
              <w:jc w:val="center"/>
              <w:outlineLvl w:val="9"/>
              <w:rPr>
                <w:rFonts w:hint="default" w:ascii="Times New Roman" w:hAnsi="Times New Roman" w:eastAsia="微软雅黑" w:cs="Times New Roman"/>
                <w:i/>
                <w:iCs/>
                <w:color w:val="000000"/>
                <w:sz w:val="16"/>
                <w:szCs w:val="16"/>
                <w:u w:val="none"/>
              </w:rPr>
            </w:pPr>
          </w:p>
        </w:tc>
      </w:tr>
      <w:tr w14:paraId="25D2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C656">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53A3E">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44C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9C60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被审计单位可持续影响</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7F62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FD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明显</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090A">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8E0C">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明显</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B36E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B5D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C417">
            <w:pPr>
              <w:jc w:val="center"/>
              <w:outlineLvl w:val="9"/>
              <w:rPr>
                <w:rFonts w:hint="default" w:ascii="Times New Roman" w:hAnsi="Times New Roman" w:eastAsia="微软雅黑" w:cs="Times New Roman"/>
                <w:i/>
                <w:iCs/>
                <w:color w:val="000000"/>
                <w:sz w:val="16"/>
                <w:szCs w:val="16"/>
                <w:u w:val="none"/>
              </w:rPr>
            </w:pPr>
          </w:p>
        </w:tc>
      </w:tr>
      <w:tr w14:paraId="04462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067F6">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4D7E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FD7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4A2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被审计单位满意度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98E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BA4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36CF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61AD9">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AD9E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D9C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A8E90">
            <w:pPr>
              <w:jc w:val="center"/>
              <w:outlineLvl w:val="9"/>
              <w:rPr>
                <w:rFonts w:hint="default" w:ascii="Times New Roman" w:hAnsi="Times New Roman" w:eastAsia="微软雅黑" w:cs="Times New Roman"/>
                <w:i/>
                <w:iCs/>
                <w:color w:val="000000"/>
                <w:sz w:val="16"/>
                <w:szCs w:val="16"/>
                <w:u w:val="none"/>
              </w:rPr>
            </w:pPr>
          </w:p>
        </w:tc>
      </w:tr>
      <w:tr w14:paraId="3F01C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368D4">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12E3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29F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C81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BB4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05C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294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40CCF">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EC9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C74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7FB5F">
            <w:pPr>
              <w:jc w:val="center"/>
              <w:outlineLvl w:val="9"/>
              <w:rPr>
                <w:rFonts w:hint="default" w:ascii="Times New Roman" w:hAnsi="Times New Roman" w:eastAsia="微软雅黑" w:cs="Times New Roman"/>
                <w:i/>
                <w:iCs/>
                <w:color w:val="000000"/>
                <w:sz w:val="16"/>
                <w:szCs w:val="16"/>
                <w:u w:val="none"/>
              </w:rPr>
            </w:pPr>
          </w:p>
        </w:tc>
      </w:tr>
      <w:tr w14:paraId="370BA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A9807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72C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FDED">
            <w:pPr>
              <w:keepNext w:val="0"/>
              <w:keepLines w:val="0"/>
              <w:widowControl/>
              <w:suppressLineNumbers w:val="0"/>
              <w:jc w:val="righ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6A29">
            <w:pPr>
              <w:outlineLvl w:val="9"/>
              <w:rPr>
                <w:rFonts w:hint="default" w:ascii="Times New Roman" w:hAnsi="Times New Roman" w:eastAsia="宋体" w:cs="Times New Roman"/>
                <w:i w:val="0"/>
                <w:iCs w:val="0"/>
                <w:color w:val="000000"/>
                <w:sz w:val="18"/>
                <w:szCs w:val="18"/>
                <w:u w:val="none"/>
              </w:rPr>
            </w:pPr>
          </w:p>
        </w:tc>
      </w:tr>
      <w:tr w14:paraId="3CFF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A4CE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96AB66">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p>
        </w:tc>
      </w:tr>
      <w:tr w14:paraId="5127F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D9E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289179">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3F9C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4079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40EBDF">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493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14C5F">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0CAD63">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r w14:paraId="4816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tcBorders>
              <w:top w:val="nil"/>
              <w:left w:val="nil"/>
              <w:bottom w:val="nil"/>
              <w:right w:val="nil"/>
            </w:tcBorders>
            <w:shd w:val="clear" w:color="auto" w:fill="auto"/>
            <w:vAlign w:val="center"/>
          </w:tcPr>
          <w:p w14:paraId="10055BDE">
            <w:pPr>
              <w:outlineLvl w:val="9"/>
              <w:rPr>
                <w:rFonts w:hint="default" w:ascii="Times New Roman" w:hAnsi="Times New Roman" w:eastAsia="宋体" w:cs="Times New Roman"/>
                <w:i w:val="0"/>
                <w:iCs w:val="0"/>
                <w:color w:val="000000"/>
                <w:sz w:val="18"/>
                <w:szCs w:val="18"/>
                <w:u w:val="none"/>
              </w:rPr>
            </w:pPr>
          </w:p>
          <w:p w14:paraId="62301B77">
            <w:pPr>
              <w:outlineLvl w:val="9"/>
              <w:rPr>
                <w:rFonts w:hint="default" w:ascii="Times New Roman" w:hAnsi="Times New Roman" w:eastAsia="宋体" w:cs="Times New Roman"/>
                <w:i w:val="0"/>
                <w:iCs w:val="0"/>
                <w:color w:val="000000"/>
                <w:sz w:val="18"/>
                <w:szCs w:val="18"/>
                <w:u w:val="none"/>
              </w:rPr>
            </w:pPr>
          </w:p>
          <w:p w14:paraId="09E98842">
            <w:pPr>
              <w:outlineLvl w:val="9"/>
              <w:rPr>
                <w:rFonts w:hint="default" w:ascii="Times New Roman" w:hAnsi="Times New Roman" w:eastAsia="宋体" w:cs="Times New Roman"/>
                <w:i w:val="0"/>
                <w:iCs w:val="0"/>
                <w:color w:val="000000"/>
                <w:sz w:val="18"/>
                <w:szCs w:val="18"/>
                <w:u w:val="none"/>
              </w:rPr>
            </w:pPr>
          </w:p>
        </w:tc>
        <w:tc>
          <w:tcPr>
            <w:tcW w:w="638" w:type="pct"/>
            <w:tcBorders>
              <w:top w:val="nil"/>
              <w:left w:val="nil"/>
              <w:bottom w:val="nil"/>
              <w:right w:val="nil"/>
            </w:tcBorders>
            <w:shd w:val="clear" w:color="auto" w:fill="auto"/>
            <w:vAlign w:val="center"/>
          </w:tcPr>
          <w:p w14:paraId="303AE846">
            <w:pPr>
              <w:outlineLvl w:val="9"/>
              <w:rPr>
                <w:rFonts w:hint="default" w:ascii="Times New Roman" w:hAnsi="Times New Roman" w:eastAsia="宋体" w:cs="Times New Roman"/>
                <w:i w:val="0"/>
                <w:iCs w:val="0"/>
                <w:color w:val="000000"/>
                <w:sz w:val="18"/>
                <w:szCs w:val="18"/>
                <w:u w:val="none"/>
              </w:rPr>
            </w:pPr>
          </w:p>
        </w:tc>
        <w:tc>
          <w:tcPr>
            <w:tcW w:w="541" w:type="pct"/>
            <w:tcBorders>
              <w:top w:val="nil"/>
              <w:left w:val="nil"/>
              <w:bottom w:val="nil"/>
              <w:right w:val="nil"/>
            </w:tcBorders>
            <w:shd w:val="clear" w:color="auto" w:fill="auto"/>
            <w:vAlign w:val="center"/>
          </w:tcPr>
          <w:p w14:paraId="1002347B">
            <w:pPr>
              <w:outlineLvl w:val="9"/>
              <w:rPr>
                <w:rFonts w:hint="default" w:ascii="Times New Roman" w:hAnsi="Times New Roman" w:eastAsia="宋体" w:cs="Times New Roman"/>
                <w:i w:val="0"/>
                <w:iCs w:val="0"/>
                <w:color w:val="000000"/>
                <w:sz w:val="18"/>
                <w:szCs w:val="18"/>
                <w:u w:val="none"/>
              </w:rPr>
            </w:pPr>
          </w:p>
        </w:tc>
        <w:tc>
          <w:tcPr>
            <w:tcW w:w="714" w:type="pct"/>
            <w:tcBorders>
              <w:top w:val="nil"/>
              <w:left w:val="nil"/>
              <w:bottom w:val="nil"/>
              <w:right w:val="nil"/>
            </w:tcBorders>
            <w:shd w:val="clear" w:color="auto" w:fill="auto"/>
            <w:vAlign w:val="center"/>
          </w:tcPr>
          <w:p w14:paraId="67548C8A">
            <w:pPr>
              <w:outlineLvl w:val="9"/>
              <w:rPr>
                <w:rFonts w:hint="default" w:ascii="Times New Roman" w:hAnsi="Times New Roman" w:eastAsia="宋体" w:cs="Times New Roman"/>
                <w:i w:val="0"/>
                <w:iCs w:val="0"/>
                <w:color w:val="000000"/>
                <w:sz w:val="18"/>
                <w:szCs w:val="18"/>
                <w:u w:val="none"/>
              </w:rPr>
            </w:pPr>
          </w:p>
        </w:tc>
        <w:tc>
          <w:tcPr>
            <w:tcW w:w="220" w:type="pct"/>
            <w:tcBorders>
              <w:top w:val="nil"/>
              <w:left w:val="nil"/>
              <w:bottom w:val="nil"/>
              <w:right w:val="nil"/>
            </w:tcBorders>
            <w:shd w:val="clear" w:color="auto" w:fill="auto"/>
            <w:vAlign w:val="center"/>
          </w:tcPr>
          <w:p w14:paraId="6BFBA732">
            <w:pPr>
              <w:outlineLvl w:val="9"/>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shd w:val="clear" w:color="auto" w:fill="auto"/>
            <w:vAlign w:val="center"/>
          </w:tcPr>
          <w:p w14:paraId="644ED9FB">
            <w:pPr>
              <w:outlineLvl w:val="9"/>
              <w:rPr>
                <w:rFonts w:hint="default" w:ascii="Times New Roman" w:hAnsi="Times New Roman" w:eastAsia="宋体" w:cs="Times New Roman"/>
                <w:i w:val="0"/>
                <w:iCs w:val="0"/>
                <w:color w:val="000000"/>
                <w:sz w:val="18"/>
                <w:szCs w:val="18"/>
                <w:u w:val="none"/>
              </w:rPr>
            </w:pPr>
          </w:p>
        </w:tc>
        <w:tc>
          <w:tcPr>
            <w:tcW w:w="218" w:type="pct"/>
            <w:tcBorders>
              <w:top w:val="nil"/>
              <w:left w:val="nil"/>
              <w:bottom w:val="nil"/>
              <w:right w:val="nil"/>
            </w:tcBorders>
            <w:shd w:val="clear" w:color="auto" w:fill="auto"/>
            <w:vAlign w:val="center"/>
          </w:tcPr>
          <w:p w14:paraId="2EFC7E39">
            <w:pPr>
              <w:outlineLvl w:val="9"/>
              <w:rPr>
                <w:rFonts w:hint="default" w:ascii="Times New Roman" w:hAnsi="Times New Roman" w:eastAsia="宋体" w:cs="Times New Roman"/>
                <w:i w:val="0"/>
                <w:iCs w:val="0"/>
                <w:color w:val="000000"/>
                <w:sz w:val="18"/>
                <w:szCs w:val="18"/>
                <w:u w:val="none"/>
              </w:rPr>
            </w:pPr>
          </w:p>
        </w:tc>
        <w:tc>
          <w:tcPr>
            <w:tcW w:w="477" w:type="pct"/>
            <w:tcBorders>
              <w:top w:val="nil"/>
              <w:left w:val="nil"/>
              <w:bottom w:val="nil"/>
              <w:right w:val="nil"/>
            </w:tcBorders>
            <w:shd w:val="clear" w:color="auto" w:fill="auto"/>
            <w:vAlign w:val="center"/>
          </w:tcPr>
          <w:p w14:paraId="283E6849">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6AD8C293">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595CF708">
            <w:pPr>
              <w:outlineLvl w:val="9"/>
              <w:rPr>
                <w:rFonts w:hint="default" w:ascii="Times New Roman" w:hAnsi="Times New Roman" w:eastAsia="宋体" w:cs="Times New Roman"/>
                <w:i w:val="0"/>
                <w:iCs w:val="0"/>
                <w:color w:val="000000"/>
                <w:sz w:val="18"/>
                <w:szCs w:val="18"/>
                <w:u w:val="none"/>
              </w:rPr>
            </w:pPr>
          </w:p>
        </w:tc>
        <w:tc>
          <w:tcPr>
            <w:tcW w:w="828" w:type="pct"/>
            <w:tcBorders>
              <w:top w:val="nil"/>
              <w:left w:val="nil"/>
              <w:bottom w:val="nil"/>
              <w:right w:val="nil"/>
            </w:tcBorders>
            <w:shd w:val="clear" w:color="auto" w:fill="auto"/>
            <w:vAlign w:val="center"/>
          </w:tcPr>
          <w:p w14:paraId="4D3B830D">
            <w:pPr>
              <w:outlineLvl w:val="9"/>
              <w:rPr>
                <w:rFonts w:hint="default" w:ascii="Times New Roman" w:hAnsi="Times New Roman" w:eastAsia="宋体" w:cs="Times New Roman"/>
                <w:i w:val="0"/>
                <w:iCs w:val="0"/>
                <w:color w:val="000000"/>
                <w:sz w:val="18"/>
                <w:szCs w:val="18"/>
                <w:u w:val="none"/>
              </w:rPr>
            </w:pPr>
          </w:p>
        </w:tc>
      </w:tr>
      <w:tr w14:paraId="564E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25D3E5">
            <w:pPr>
              <w:keepNext w:val="0"/>
              <w:keepLines w:val="0"/>
              <w:widowControl/>
              <w:suppressLineNumbers w:val="0"/>
              <w:jc w:val="center"/>
              <w:textAlignment w:val="center"/>
              <w:outlineLvl w:val="9"/>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A5CE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B5D0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BEF99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51322522T000000270988-审计管理事务支出</w:t>
            </w:r>
          </w:p>
        </w:tc>
      </w:tr>
      <w:tr w14:paraId="12984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FA7A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F0AC6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41889081">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86DE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34D25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82735">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1A34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2640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4A8C7">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BC82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A1C6C">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2D115">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DB9B9">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按时完成年初下达的各项审计工作及其他中心工作，提高、改善审计业务水平，认真履行审计监督职责</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FB3959">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年度目标完成100%</w:t>
            </w:r>
          </w:p>
        </w:tc>
      </w:tr>
      <w:tr w14:paraId="5FBC2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5BD48">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F8E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57227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用于开展日常审计业务工作。</w:t>
            </w:r>
          </w:p>
        </w:tc>
      </w:tr>
      <w:tr w14:paraId="51A46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7CEE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BD0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195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7841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42CF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6066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F72F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E27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C470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962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E1155">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E9D4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DAAD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1DAF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BDC8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E5B8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4694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0C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5F6E0">
            <w:pPr>
              <w:outlineLvl w:val="9"/>
              <w:rPr>
                <w:rFonts w:hint="default" w:ascii="Times New Roman" w:hAnsi="Times New Roman" w:eastAsia="黑体" w:cs="Times New Roman"/>
                <w:i/>
                <w:iCs/>
                <w:color w:val="000000"/>
                <w:sz w:val="18"/>
                <w:szCs w:val="18"/>
                <w:u w:val="none"/>
              </w:rPr>
            </w:pPr>
          </w:p>
        </w:tc>
      </w:tr>
      <w:tr w14:paraId="3732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73E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1E3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CC4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D1ED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838D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25BC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6BC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2CF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C4738">
            <w:pPr>
              <w:outlineLvl w:val="9"/>
              <w:rPr>
                <w:rFonts w:hint="default" w:ascii="Times New Roman" w:hAnsi="Times New Roman" w:eastAsia="黑体" w:cs="Times New Roman"/>
                <w:i/>
                <w:iCs/>
                <w:color w:val="000000"/>
                <w:sz w:val="18"/>
                <w:szCs w:val="18"/>
                <w:u w:val="none"/>
              </w:rPr>
            </w:pPr>
          </w:p>
        </w:tc>
      </w:tr>
      <w:tr w14:paraId="4CDB6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D2FD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4D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AA7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70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7069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C6DC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531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1F7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21488">
            <w:pPr>
              <w:outlineLvl w:val="9"/>
              <w:rPr>
                <w:rFonts w:hint="default" w:ascii="Times New Roman" w:hAnsi="Times New Roman" w:eastAsia="黑体" w:cs="Times New Roman"/>
                <w:i/>
                <w:iCs/>
                <w:color w:val="000000"/>
                <w:sz w:val="18"/>
                <w:szCs w:val="18"/>
                <w:u w:val="none"/>
              </w:rPr>
            </w:pPr>
          </w:p>
        </w:tc>
      </w:tr>
      <w:tr w14:paraId="44561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ADA0F">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C37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790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D4A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A735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D3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04F9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5911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A1CB">
            <w:pPr>
              <w:outlineLvl w:val="9"/>
              <w:rPr>
                <w:rFonts w:hint="default" w:ascii="Times New Roman" w:hAnsi="Times New Roman" w:eastAsia="黑体" w:cs="Times New Roman"/>
                <w:i/>
                <w:iCs/>
                <w:color w:val="000000"/>
                <w:sz w:val="18"/>
                <w:szCs w:val="18"/>
                <w:u w:val="none"/>
              </w:rPr>
            </w:pPr>
          </w:p>
        </w:tc>
      </w:tr>
      <w:tr w14:paraId="0291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37EFA">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68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2DE8">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04527">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14B2D">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B517">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333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9A9C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DE5C4">
            <w:pPr>
              <w:outlineLvl w:val="9"/>
              <w:rPr>
                <w:rFonts w:hint="default" w:ascii="Times New Roman" w:hAnsi="Times New Roman" w:eastAsia="黑体" w:cs="Times New Roman"/>
                <w:i/>
                <w:iCs/>
                <w:color w:val="000000"/>
                <w:sz w:val="18"/>
                <w:szCs w:val="18"/>
                <w:u w:val="none"/>
              </w:rPr>
            </w:pPr>
          </w:p>
        </w:tc>
      </w:tr>
      <w:tr w14:paraId="176C6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772D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C15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02B7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E2B3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42D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74E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4C6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AC9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245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D18B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3F0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2F9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332EE">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F622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28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B4E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开展任务个数</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9593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54D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787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DCE0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12</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ED5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37A2">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1AF58">
            <w:pPr>
              <w:jc w:val="center"/>
              <w:outlineLvl w:val="9"/>
              <w:rPr>
                <w:rFonts w:hint="default" w:ascii="Times New Roman" w:hAnsi="Times New Roman" w:eastAsia="微软雅黑" w:cs="Times New Roman"/>
                <w:i/>
                <w:iCs/>
                <w:color w:val="000000"/>
                <w:sz w:val="16"/>
                <w:szCs w:val="16"/>
                <w:u w:val="none"/>
              </w:rPr>
            </w:pPr>
          </w:p>
        </w:tc>
      </w:tr>
      <w:tr w14:paraId="5CF21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45E6">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9A3AE">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1CD9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CB6B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审计工作开展质量</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299E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9E5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DC0C">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DA31">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569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B1234">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8997A">
            <w:pPr>
              <w:jc w:val="center"/>
              <w:outlineLvl w:val="9"/>
              <w:rPr>
                <w:rFonts w:hint="default" w:ascii="Times New Roman" w:hAnsi="Times New Roman" w:eastAsia="微软雅黑" w:cs="Times New Roman"/>
                <w:i/>
                <w:iCs/>
                <w:color w:val="000000"/>
                <w:sz w:val="16"/>
                <w:szCs w:val="16"/>
                <w:u w:val="none"/>
              </w:rPr>
            </w:pPr>
          </w:p>
        </w:tc>
      </w:tr>
      <w:tr w14:paraId="23D5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55828">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CB36A">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C7B1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9C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审计工作开展完成时间</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A64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060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2025年12月31日之前</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8BE4E">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244B0">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完成</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859C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15861">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D9C6">
            <w:pPr>
              <w:jc w:val="center"/>
              <w:outlineLvl w:val="9"/>
              <w:rPr>
                <w:rFonts w:hint="default" w:ascii="Times New Roman" w:hAnsi="Times New Roman" w:eastAsia="微软雅黑" w:cs="Times New Roman"/>
                <w:i/>
                <w:iCs/>
                <w:color w:val="000000"/>
                <w:sz w:val="16"/>
                <w:szCs w:val="16"/>
                <w:u w:val="none"/>
              </w:rPr>
            </w:pPr>
          </w:p>
        </w:tc>
      </w:tr>
      <w:tr w14:paraId="0CCD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8F5F0">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DC21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A18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D35C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节约财政资金</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40E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B9E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C488">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BB2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D77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4F1F">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5883">
            <w:pPr>
              <w:jc w:val="center"/>
              <w:outlineLvl w:val="9"/>
              <w:rPr>
                <w:rFonts w:hint="default" w:ascii="Times New Roman" w:hAnsi="Times New Roman" w:eastAsia="微软雅黑" w:cs="Times New Roman"/>
                <w:i/>
                <w:iCs/>
                <w:color w:val="000000"/>
                <w:sz w:val="16"/>
                <w:szCs w:val="16"/>
                <w:u w:val="none"/>
              </w:rPr>
            </w:pPr>
          </w:p>
        </w:tc>
      </w:tr>
      <w:tr w14:paraId="17E64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A7FF">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FC46A">
            <w:pPr>
              <w:jc w:val="center"/>
              <w:outlineLvl w:val="9"/>
              <w:rPr>
                <w:rFonts w:hint="default" w:ascii="Times New Roman" w:hAnsi="Times New Roman" w:eastAsia="宋体" w:cs="Times New Roman"/>
                <w:i w:val="0"/>
                <w:iCs w:val="0"/>
                <w:color w:val="000000"/>
                <w:sz w:val="18"/>
                <w:szCs w:val="18"/>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5706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2A8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审计建议采纳率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2B84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DB37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AA9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5256">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AAD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652E">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FF112">
            <w:pPr>
              <w:jc w:val="center"/>
              <w:outlineLvl w:val="9"/>
              <w:rPr>
                <w:rFonts w:hint="default" w:ascii="Times New Roman" w:hAnsi="Times New Roman" w:eastAsia="微软雅黑" w:cs="Times New Roman"/>
                <w:i/>
                <w:iCs/>
                <w:color w:val="000000"/>
                <w:sz w:val="16"/>
                <w:szCs w:val="16"/>
                <w:u w:val="none"/>
              </w:rPr>
            </w:pPr>
          </w:p>
        </w:tc>
      </w:tr>
      <w:tr w14:paraId="43ACB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50130">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BF4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108E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96E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群众满意度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BD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487B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B0F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7A02A">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637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C1635">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512D2">
            <w:pPr>
              <w:jc w:val="center"/>
              <w:outlineLvl w:val="9"/>
              <w:rPr>
                <w:rFonts w:hint="default" w:ascii="Times New Roman" w:hAnsi="Times New Roman" w:eastAsia="微软雅黑" w:cs="Times New Roman"/>
                <w:i/>
                <w:iCs/>
                <w:color w:val="000000"/>
                <w:sz w:val="16"/>
                <w:szCs w:val="16"/>
                <w:u w:val="none"/>
              </w:rPr>
            </w:pPr>
          </w:p>
        </w:tc>
      </w:tr>
      <w:tr w14:paraId="18B3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A59D8">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9197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582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A68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E336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A7E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9CE1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DFF9">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FEE9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830A">
            <w:pPr>
              <w:jc w:val="cente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D489">
            <w:pPr>
              <w:jc w:val="center"/>
              <w:outlineLvl w:val="9"/>
              <w:rPr>
                <w:rFonts w:hint="default" w:ascii="Times New Roman" w:hAnsi="Times New Roman" w:eastAsia="微软雅黑" w:cs="Times New Roman"/>
                <w:i/>
                <w:iCs/>
                <w:color w:val="000000"/>
                <w:sz w:val="16"/>
                <w:szCs w:val="16"/>
                <w:u w:val="none"/>
              </w:rPr>
            </w:pPr>
          </w:p>
        </w:tc>
      </w:tr>
      <w:tr w14:paraId="685E1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19131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CFA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2680F">
            <w:pP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7686">
            <w:pPr>
              <w:outlineLvl w:val="9"/>
              <w:rPr>
                <w:rFonts w:hint="default" w:ascii="Times New Roman" w:hAnsi="Times New Roman" w:eastAsia="宋体" w:cs="Times New Roman"/>
                <w:i w:val="0"/>
                <w:iCs w:val="0"/>
                <w:color w:val="000000"/>
                <w:sz w:val="18"/>
                <w:szCs w:val="18"/>
                <w:u w:val="none"/>
              </w:rPr>
            </w:pPr>
          </w:p>
        </w:tc>
      </w:tr>
      <w:tr w14:paraId="5FAB4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14B3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DDACF3">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p>
        </w:tc>
      </w:tr>
      <w:tr w14:paraId="6106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A8BE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DCE7A2">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8D7B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0F3F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26BFC3">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D1C1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096A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B0623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r w14:paraId="24B5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tcBorders>
              <w:top w:val="nil"/>
              <w:left w:val="nil"/>
              <w:bottom w:val="nil"/>
              <w:right w:val="nil"/>
            </w:tcBorders>
            <w:shd w:val="clear" w:color="auto" w:fill="auto"/>
            <w:vAlign w:val="center"/>
          </w:tcPr>
          <w:p w14:paraId="68D40D74">
            <w:pPr>
              <w:outlineLvl w:val="9"/>
              <w:rPr>
                <w:rFonts w:hint="default" w:ascii="Times New Roman" w:hAnsi="Times New Roman" w:eastAsia="宋体" w:cs="Times New Roman"/>
                <w:i w:val="0"/>
                <w:iCs w:val="0"/>
                <w:color w:val="000000"/>
                <w:sz w:val="18"/>
                <w:szCs w:val="18"/>
                <w:u w:val="none"/>
              </w:rPr>
            </w:pPr>
          </w:p>
        </w:tc>
        <w:tc>
          <w:tcPr>
            <w:tcW w:w="638" w:type="pct"/>
            <w:tcBorders>
              <w:top w:val="nil"/>
              <w:left w:val="nil"/>
              <w:bottom w:val="nil"/>
              <w:right w:val="nil"/>
            </w:tcBorders>
            <w:shd w:val="clear" w:color="auto" w:fill="auto"/>
            <w:vAlign w:val="center"/>
          </w:tcPr>
          <w:p w14:paraId="3A4266AD">
            <w:pPr>
              <w:outlineLvl w:val="9"/>
              <w:rPr>
                <w:rFonts w:hint="default" w:ascii="Times New Roman" w:hAnsi="Times New Roman" w:eastAsia="宋体" w:cs="Times New Roman"/>
                <w:i w:val="0"/>
                <w:iCs w:val="0"/>
                <w:color w:val="000000"/>
                <w:sz w:val="18"/>
                <w:szCs w:val="18"/>
                <w:u w:val="none"/>
              </w:rPr>
            </w:pPr>
          </w:p>
        </w:tc>
        <w:tc>
          <w:tcPr>
            <w:tcW w:w="541" w:type="pct"/>
            <w:tcBorders>
              <w:top w:val="nil"/>
              <w:left w:val="nil"/>
              <w:bottom w:val="nil"/>
              <w:right w:val="nil"/>
            </w:tcBorders>
            <w:shd w:val="clear" w:color="auto" w:fill="auto"/>
            <w:vAlign w:val="center"/>
          </w:tcPr>
          <w:p w14:paraId="45F86554">
            <w:pPr>
              <w:outlineLvl w:val="9"/>
              <w:rPr>
                <w:rFonts w:hint="default" w:ascii="Times New Roman" w:hAnsi="Times New Roman" w:eastAsia="宋体" w:cs="Times New Roman"/>
                <w:i w:val="0"/>
                <w:iCs w:val="0"/>
                <w:color w:val="000000"/>
                <w:sz w:val="18"/>
                <w:szCs w:val="18"/>
                <w:u w:val="none"/>
              </w:rPr>
            </w:pPr>
          </w:p>
        </w:tc>
        <w:tc>
          <w:tcPr>
            <w:tcW w:w="714" w:type="pct"/>
            <w:tcBorders>
              <w:top w:val="nil"/>
              <w:left w:val="nil"/>
              <w:bottom w:val="nil"/>
              <w:right w:val="nil"/>
            </w:tcBorders>
            <w:shd w:val="clear" w:color="auto" w:fill="auto"/>
            <w:vAlign w:val="center"/>
          </w:tcPr>
          <w:p w14:paraId="1A4742DA">
            <w:pPr>
              <w:outlineLvl w:val="9"/>
              <w:rPr>
                <w:rFonts w:hint="default" w:ascii="Times New Roman" w:hAnsi="Times New Roman" w:eastAsia="宋体" w:cs="Times New Roman"/>
                <w:i w:val="0"/>
                <w:iCs w:val="0"/>
                <w:color w:val="000000"/>
                <w:sz w:val="18"/>
                <w:szCs w:val="18"/>
                <w:u w:val="none"/>
              </w:rPr>
            </w:pPr>
          </w:p>
        </w:tc>
        <w:tc>
          <w:tcPr>
            <w:tcW w:w="220" w:type="pct"/>
            <w:tcBorders>
              <w:top w:val="nil"/>
              <w:left w:val="nil"/>
              <w:bottom w:val="nil"/>
              <w:right w:val="nil"/>
            </w:tcBorders>
            <w:shd w:val="clear" w:color="auto" w:fill="auto"/>
            <w:vAlign w:val="center"/>
          </w:tcPr>
          <w:p w14:paraId="67A0B887">
            <w:pPr>
              <w:outlineLvl w:val="9"/>
              <w:rPr>
                <w:rFonts w:hint="default" w:ascii="Times New Roman" w:hAnsi="Times New Roman" w:eastAsia="宋体" w:cs="Times New Roman"/>
                <w:i w:val="0"/>
                <w:iCs w:val="0"/>
                <w:color w:val="000000"/>
                <w:sz w:val="18"/>
                <w:szCs w:val="18"/>
                <w:u w:val="none"/>
              </w:rPr>
            </w:pPr>
          </w:p>
        </w:tc>
        <w:tc>
          <w:tcPr>
            <w:tcW w:w="505" w:type="pct"/>
            <w:tcBorders>
              <w:top w:val="nil"/>
              <w:left w:val="nil"/>
              <w:bottom w:val="nil"/>
              <w:right w:val="nil"/>
            </w:tcBorders>
            <w:shd w:val="clear" w:color="auto" w:fill="auto"/>
            <w:vAlign w:val="center"/>
          </w:tcPr>
          <w:p w14:paraId="3F303B91">
            <w:pPr>
              <w:outlineLvl w:val="9"/>
              <w:rPr>
                <w:rFonts w:hint="default" w:ascii="Times New Roman" w:hAnsi="Times New Roman" w:eastAsia="宋体" w:cs="Times New Roman"/>
                <w:i w:val="0"/>
                <w:iCs w:val="0"/>
                <w:color w:val="000000"/>
                <w:sz w:val="18"/>
                <w:szCs w:val="18"/>
                <w:u w:val="none"/>
              </w:rPr>
            </w:pPr>
          </w:p>
        </w:tc>
        <w:tc>
          <w:tcPr>
            <w:tcW w:w="218" w:type="pct"/>
            <w:tcBorders>
              <w:top w:val="nil"/>
              <w:left w:val="nil"/>
              <w:bottom w:val="nil"/>
              <w:right w:val="nil"/>
            </w:tcBorders>
            <w:shd w:val="clear" w:color="auto" w:fill="auto"/>
            <w:vAlign w:val="center"/>
          </w:tcPr>
          <w:p w14:paraId="50EDD1EB">
            <w:pPr>
              <w:outlineLvl w:val="9"/>
              <w:rPr>
                <w:rFonts w:hint="default" w:ascii="Times New Roman" w:hAnsi="Times New Roman" w:eastAsia="宋体" w:cs="Times New Roman"/>
                <w:i w:val="0"/>
                <w:iCs w:val="0"/>
                <w:color w:val="000000"/>
                <w:sz w:val="18"/>
                <w:szCs w:val="18"/>
                <w:u w:val="none"/>
              </w:rPr>
            </w:pPr>
          </w:p>
        </w:tc>
        <w:tc>
          <w:tcPr>
            <w:tcW w:w="477" w:type="pct"/>
            <w:tcBorders>
              <w:top w:val="nil"/>
              <w:left w:val="nil"/>
              <w:bottom w:val="nil"/>
              <w:right w:val="nil"/>
            </w:tcBorders>
            <w:shd w:val="clear" w:color="auto" w:fill="auto"/>
            <w:vAlign w:val="center"/>
          </w:tcPr>
          <w:p w14:paraId="2B4CD384">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528B669B">
            <w:pPr>
              <w:outlineLvl w:val="9"/>
              <w:rPr>
                <w:rFonts w:hint="default" w:ascii="Times New Roman" w:hAnsi="Times New Roman" w:eastAsia="宋体" w:cs="Times New Roman"/>
                <w:i w:val="0"/>
                <w:iCs w:val="0"/>
                <w:color w:val="000000"/>
                <w:sz w:val="18"/>
                <w:szCs w:val="18"/>
                <w:u w:val="none"/>
              </w:rPr>
            </w:pPr>
          </w:p>
        </w:tc>
        <w:tc>
          <w:tcPr>
            <w:tcW w:w="268" w:type="pct"/>
            <w:tcBorders>
              <w:top w:val="nil"/>
              <w:left w:val="nil"/>
              <w:bottom w:val="nil"/>
              <w:right w:val="nil"/>
            </w:tcBorders>
            <w:shd w:val="clear" w:color="auto" w:fill="auto"/>
            <w:vAlign w:val="center"/>
          </w:tcPr>
          <w:p w14:paraId="4317E932">
            <w:pPr>
              <w:outlineLvl w:val="9"/>
              <w:rPr>
                <w:rFonts w:hint="default" w:ascii="Times New Roman" w:hAnsi="Times New Roman" w:eastAsia="宋体" w:cs="Times New Roman"/>
                <w:i w:val="0"/>
                <w:iCs w:val="0"/>
                <w:color w:val="000000"/>
                <w:sz w:val="18"/>
                <w:szCs w:val="18"/>
                <w:u w:val="none"/>
              </w:rPr>
            </w:pPr>
          </w:p>
        </w:tc>
        <w:tc>
          <w:tcPr>
            <w:tcW w:w="828" w:type="pct"/>
            <w:tcBorders>
              <w:top w:val="nil"/>
              <w:left w:val="nil"/>
              <w:bottom w:val="nil"/>
              <w:right w:val="nil"/>
            </w:tcBorders>
            <w:shd w:val="clear" w:color="auto" w:fill="auto"/>
            <w:vAlign w:val="center"/>
          </w:tcPr>
          <w:p w14:paraId="7987EBCB">
            <w:pPr>
              <w:outlineLvl w:val="9"/>
              <w:rPr>
                <w:rFonts w:hint="default" w:ascii="Times New Roman" w:hAnsi="Times New Roman" w:eastAsia="宋体" w:cs="Times New Roman"/>
                <w:i w:val="0"/>
                <w:iCs w:val="0"/>
                <w:color w:val="000000"/>
                <w:sz w:val="18"/>
                <w:szCs w:val="18"/>
                <w:u w:val="none"/>
              </w:rPr>
            </w:pPr>
          </w:p>
        </w:tc>
      </w:tr>
      <w:tr w14:paraId="256D3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C917CB">
            <w:pPr>
              <w:keepNext w:val="0"/>
              <w:keepLines w:val="0"/>
              <w:widowControl/>
              <w:suppressLineNumbers w:val="0"/>
              <w:jc w:val="both"/>
              <w:textAlignment w:val="center"/>
              <w:outlineLvl w:val="9"/>
              <w:rPr>
                <w:rFonts w:hint="default" w:ascii="Times New Roman" w:hAnsi="Times New Roman" w:eastAsia="黑体" w:cs="Times New Roman"/>
                <w:b/>
                <w:bCs/>
                <w:i w:val="0"/>
                <w:iCs w:val="0"/>
                <w:color w:val="000000"/>
                <w:kern w:val="0"/>
                <w:sz w:val="30"/>
                <w:szCs w:val="30"/>
                <w:u w:val="none"/>
                <w:lang w:val="en-US" w:eastAsia="zh-CN" w:bidi="ar"/>
              </w:rPr>
            </w:pPr>
          </w:p>
          <w:p w14:paraId="741A2F02">
            <w:pPr>
              <w:keepNext w:val="0"/>
              <w:keepLines w:val="0"/>
              <w:widowControl/>
              <w:suppressLineNumbers w:val="0"/>
              <w:jc w:val="center"/>
              <w:textAlignment w:val="center"/>
              <w:outlineLvl w:val="9"/>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48B7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1CF64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6CFC50">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51322523T000009594986-审计专项转移支付资金</w:t>
            </w:r>
          </w:p>
        </w:tc>
      </w:tr>
      <w:tr w14:paraId="0472B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89CC2">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473616">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审计局部门</w:t>
            </w:r>
          </w:p>
        </w:tc>
        <w:tc>
          <w:tcPr>
            <w:tcW w:w="477" w:type="pct"/>
            <w:tcBorders>
              <w:top w:val="nil"/>
              <w:left w:val="nil"/>
              <w:bottom w:val="nil"/>
              <w:right w:val="nil"/>
            </w:tcBorders>
            <w:shd w:val="clear" w:color="auto" w:fill="auto"/>
            <w:vAlign w:val="center"/>
          </w:tcPr>
          <w:p w14:paraId="0975B33F">
            <w:pPr>
              <w:keepNext w:val="0"/>
              <w:keepLines w:val="0"/>
              <w:widowControl/>
              <w:suppressLineNumbers w:val="0"/>
              <w:jc w:val="left"/>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6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E5FC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审计局</w:t>
            </w:r>
          </w:p>
        </w:tc>
      </w:tr>
      <w:tr w14:paraId="597CB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F849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29CBA">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D0D82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B87150">
            <w:pPr>
              <w:keepNext w:val="0"/>
              <w:keepLines w:val="0"/>
              <w:widowControl/>
              <w:suppressLineNumbers w:val="0"/>
              <w:jc w:val="center"/>
              <w:textAlignment w:val="center"/>
              <w:outlineLvl w:val="9"/>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BEB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4C9B">
            <w:pP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12DAD">
            <w:pPr>
              <w:outlineLvl w:val="9"/>
              <w:rPr>
                <w:rFonts w:hint="default" w:ascii="Times New Roman" w:hAnsi="Times New Roman" w:eastAsia="宋体" w:cs="Times New Roman"/>
                <w:i w:val="0"/>
                <w:iCs w:val="0"/>
                <w:color w:val="000000"/>
                <w:sz w:val="18"/>
                <w:szCs w:val="18"/>
                <w:u w:val="none"/>
              </w:rPr>
            </w:pPr>
          </w:p>
        </w:tc>
        <w:tc>
          <w:tcPr>
            <w:tcW w:w="220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7665A1">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对地方审计机关的专项补助经费，支持审计机关事业发展，更好</w:t>
            </w:r>
            <w:r>
              <w:rPr>
                <w:rFonts w:hint="eastAsia" w:cs="Times New Roman"/>
                <w:i w:val="0"/>
                <w:iCs w:val="0"/>
                <w:color w:val="000000"/>
                <w:kern w:val="0"/>
                <w:sz w:val="18"/>
                <w:szCs w:val="18"/>
                <w:u w:val="none"/>
                <w:lang w:val="en-US" w:eastAsia="zh-CN" w:bidi="ar"/>
              </w:rPr>
              <w:t>地</w:t>
            </w:r>
            <w:r>
              <w:rPr>
                <w:rFonts w:hint="default" w:ascii="Times New Roman" w:hAnsi="Times New Roman" w:eastAsia="宋体" w:cs="Times New Roman"/>
                <w:i w:val="0"/>
                <w:iCs w:val="0"/>
                <w:color w:val="000000"/>
                <w:kern w:val="0"/>
                <w:sz w:val="18"/>
                <w:szCs w:val="18"/>
                <w:u w:val="none"/>
                <w:lang w:val="en-US" w:eastAsia="zh-CN" w:bidi="ar"/>
              </w:rPr>
              <w:t>发挥审计监督职能</w:t>
            </w:r>
          </w:p>
        </w:tc>
        <w:tc>
          <w:tcPr>
            <w:tcW w:w="184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AE75DB">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绩效目标完成100%</w:t>
            </w:r>
          </w:p>
        </w:tc>
      </w:tr>
      <w:tr w14:paraId="7AE01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D86DC">
            <w:pP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AA357">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4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0B7EC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用于基础审计机关信息系统维护、基层审计机关困难补助、重大审计项目或审计任务补助等。</w:t>
            </w:r>
          </w:p>
        </w:tc>
      </w:tr>
      <w:tr w14:paraId="235A1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01DA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8DAF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960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069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450F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E7F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41A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3E43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4D7C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E145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8DF2">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ACA7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A9DA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801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C7E6C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EDB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1B7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7CF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83F3F">
            <w:pPr>
              <w:keepNext w:val="0"/>
              <w:keepLines w:val="0"/>
              <w:widowControl/>
              <w:suppressLineNumbers w:val="0"/>
              <w:jc w:val="left"/>
              <w:textAlignment w:val="center"/>
              <w:outlineLvl w:val="9"/>
              <w:rPr>
                <w:rFonts w:hint="default" w:ascii="Times New Roman" w:hAnsi="Times New Roman" w:eastAsia="宋体" w:cs="Times New Roman"/>
                <w:i/>
                <w:iCs/>
                <w:color w:val="000000"/>
                <w:sz w:val="18"/>
                <w:szCs w:val="18"/>
                <w:u w:val="none"/>
              </w:rPr>
            </w:pPr>
            <w:r>
              <w:rPr>
                <w:rStyle w:val="40"/>
                <w:rFonts w:hint="default" w:ascii="Times New Roman" w:hAnsi="Times New Roman" w:cs="Times New Roman"/>
                <w:lang w:val="en-US" w:eastAsia="zh-CN" w:bidi="ar"/>
              </w:rPr>
              <w:t>追加预算</w:t>
            </w:r>
            <w:r>
              <w:rPr>
                <w:rStyle w:val="41"/>
                <w:rFonts w:hint="default" w:ascii="Times New Roman" w:hAnsi="Times New Roman" w:cs="Times New Roman"/>
                <w:lang w:val="en-US" w:eastAsia="zh-CN" w:bidi="ar"/>
              </w:rPr>
              <w:t>11.88</w:t>
            </w:r>
            <w:r>
              <w:rPr>
                <w:rStyle w:val="40"/>
                <w:rFonts w:hint="default" w:ascii="Times New Roman" w:hAnsi="Times New Roman" w:cs="Times New Roman"/>
                <w:lang w:val="en-US" w:eastAsia="zh-CN" w:bidi="ar"/>
              </w:rPr>
              <w:t>万元。</w:t>
            </w:r>
          </w:p>
        </w:tc>
      </w:tr>
      <w:tr w14:paraId="60D2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407AC">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C56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6AF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BCD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5201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E3D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5A7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4183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FD708">
            <w:pPr>
              <w:outlineLvl w:val="9"/>
              <w:rPr>
                <w:rFonts w:hint="default" w:ascii="Times New Roman" w:hAnsi="Times New Roman" w:eastAsia="宋体" w:cs="Times New Roman"/>
                <w:i/>
                <w:iCs/>
                <w:color w:val="000000"/>
                <w:sz w:val="18"/>
                <w:szCs w:val="18"/>
                <w:u w:val="none"/>
              </w:rPr>
            </w:pPr>
          </w:p>
        </w:tc>
      </w:tr>
      <w:tr w14:paraId="390C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15F15">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EC24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D2BD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4627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43E88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65B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2E7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ABB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A6545">
            <w:pPr>
              <w:outlineLvl w:val="9"/>
              <w:rPr>
                <w:rFonts w:hint="default" w:ascii="Times New Roman" w:hAnsi="Times New Roman" w:eastAsia="宋体" w:cs="Times New Roman"/>
                <w:i/>
                <w:iCs/>
                <w:color w:val="000000"/>
                <w:sz w:val="18"/>
                <w:szCs w:val="18"/>
                <w:u w:val="none"/>
              </w:rPr>
            </w:pPr>
          </w:p>
        </w:tc>
      </w:tr>
      <w:tr w14:paraId="3CFA7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0EFCC">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43B84">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B3A4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F9E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C620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AD11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E7B8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9EDE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630F1">
            <w:pPr>
              <w:outlineLvl w:val="9"/>
              <w:rPr>
                <w:rFonts w:hint="default" w:ascii="Times New Roman" w:hAnsi="Times New Roman" w:eastAsia="宋体" w:cs="Times New Roman"/>
                <w:i/>
                <w:iCs/>
                <w:color w:val="000000"/>
                <w:sz w:val="18"/>
                <w:szCs w:val="18"/>
                <w:u w:val="none"/>
              </w:rPr>
            </w:pPr>
          </w:p>
        </w:tc>
      </w:tr>
      <w:tr w14:paraId="607BF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E011E">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A5D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1446">
            <w:pPr>
              <w:jc w:val="center"/>
              <w:outlineLvl w:val="9"/>
              <w:rPr>
                <w:rFonts w:hint="default" w:ascii="Times New Roman" w:hAnsi="Times New Roman" w:eastAsia="微软雅黑" w:cs="Times New Roman"/>
                <w:i/>
                <w:iCs/>
                <w:color w:val="000000"/>
                <w:sz w:val="16"/>
                <w:szCs w:val="16"/>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CA0A">
            <w:pPr>
              <w:jc w:val="center"/>
              <w:outlineLvl w:val="9"/>
              <w:rPr>
                <w:rFonts w:hint="default" w:ascii="Times New Roman" w:hAnsi="Times New Roman" w:eastAsia="微软雅黑" w:cs="Times New Roman"/>
                <w:i/>
                <w:iCs/>
                <w:color w:val="000000"/>
                <w:sz w:val="16"/>
                <w:szCs w:val="16"/>
                <w:u w:val="none"/>
              </w:rPr>
            </w:pPr>
          </w:p>
        </w:tc>
        <w:tc>
          <w:tcPr>
            <w:tcW w:w="9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0C579">
            <w:pPr>
              <w:jc w:val="center"/>
              <w:outlineLvl w:val="9"/>
              <w:rPr>
                <w:rFonts w:hint="default" w:ascii="Times New Roman" w:hAnsi="Times New Roman" w:eastAsia="微软雅黑" w:cs="Times New Roman"/>
                <w:i/>
                <w:iCs/>
                <w:color w:val="000000"/>
                <w:sz w:val="16"/>
                <w:szCs w:val="16"/>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D864D">
            <w:pPr>
              <w:jc w:val="center"/>
              <w:outlineLvl w:val="9"/>
              <w:rPr>
                <w:rFonts w:hint="default" w:ascii="Times New Roman" w:hAnsi="Times New Roman" w:eastAsia="微软雅黑" w:cs="Times New Roman"/>
                <w:i/>
                <w:iCs/>
                <w:color w:val="000000"/>
                <w:sz w:val="16"/>
                <w:szCs w:val="16"/>
                <w:u w:val="none"/>
              </w:rPr>
            </w:pP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116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57F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744CB">
            <w:pPr>
              <w:outlineLvl w:val="9"/>
              <w:rPr>
                <w:rFonts w:hint="default" w:ascii="Times New Roman" w:hAnsi="Times New Roman" w:eastAsia="宋体" w:cs="Times New Roman"/>
                <w:i/>
                <w:iCs/>
                <w:color w:val="000000"/>
                <w:sz w:val="18"/>
                <w:szCs w:val="18"/>
                <w:u w:val="none"/>
              </w:rPr>
            </w:pPr>
          </w:p>
        </w:tc>
      </w:tr>
      <w:tr w14:paraId="1B261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CF16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BED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BC2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905A">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C4CE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0311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70A8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D84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FFC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897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EAAE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F77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3D1BC">
            <w:pPr>
              <w:jc w:val="center"/>
              <w:outlineLvl w:val="9"/>
              <w:rPr>
                <w:rFonts w:hint="default" w:ascii="Times New Roman" w:hAnsi="Times New Roman" w:eastAsia="宋体" w:cs="Times New Roman"/>
                <w:i w:val="0"/>
                <w:iCs w:val="0"/>
                <w:color w:val="000000"/>
                <w:sz w:val="18"/>
                <w:szCs w:val="18"/>
                <w:u w:val="none"/>
              </w:rPr>
            </w:pPr>
          </w:p>
        </w:tc>
        <w:tc>
          <w:tcPr>
            <w:tcW w:w="6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CF43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5F02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4E45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完成审计报告</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C64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6791">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F16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7DB0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5F87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A1E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1E51">
            <w:pPr>
              <w:jc w:val="center"/>
              <w:outlineLvl w:val="9"/>
              <w:rPr>
                <w:rFonts w:hint="default" w:ascii="Times New Roman" w:hAnsi="Times New Roman" w:eastAsia="微软雅黑" w:cs="Times New Roman"/>
                <w:i/>
                <w:iCs/>
                <w:color w:val="000000"/>
                <w:sz w:val="16"/>
                <w:szCs w:val="16"/>
                <w:u w:val="none"/>
              </w:rPr>
            </w:pPr>
          </w:p>
        </w:tc>
      </w:tr>
      <w:tr w14:paraId="642C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5D89B">
            <w:pPr>
              <w:jc w:val="center"/>
              <w:outlineLvl w:val="9"/>
              <w:rPr>
                <w:rFonts w:hint="default" w:ascii="Times New Roman" w:hAnsi="Times New Roman" w:eastAsia="宋体" w:cs="Times New Roman"/>
                <w:i w:val="0"/>
                <w:iCs w:val="0"/>
                <w:color w:val="000000"/>
                <w:sz w:val="18"/>
                <w:szCs w:val="18"/>
                <w:u w:val="none"/>
              </w:rPr>
            </w:pPr>
          </w:p>
        </w:tc>
        <w:tc>
          <w:tcPr>
            <w:tcW w:w="6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47320">
            <w:pPr>
              <w:jc w:val="center"/>
              <w:outlineLvl w:val="9"/>
              <w:rPr>
                <w:rFonts w:hint="default" w:ascii="Times New Roman" w:hAnsi="Times New Roman" w:eastAsia="宋体" w:cs="Times New Roman"/>
                <w:i w:val="0"/>
                <w:iCs w:val="0"/>
                <w:color w:val="000000"/>
                <w:sz w:val="18"/>
                <w:szCs w:val="18"/>
                <w:u w:val="none"/>
              </w:rPr>
            </w:pPr>
          </w:p>
        </w:tc>
        <w:tc>
          <w:tcPr>
            <w:tcW w:w="5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03EF7">
            <w:pPr>
              <w:jc w:val="center"/>
              <w:outlineLvl w:val="9"/>
              <w:rPr>
                <w:rFonts w:hint="default" w:ascii="Times New Roman" w:hAnsi="Times New Roman" w:eastAsia="宋体" w:cs="Times New Roman"/>
                <w:i w:val="0"/>
                <w:iCs w:val="0"/>
                <w:color w:val="000000"/>
                <w:sz w:val="18"/>
                <w:szCs w:val="18"/>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944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完成审计项目</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F9D5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611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4D42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DEBF5">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3F05">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4FA5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2C82E">
            <w:pPr>
              <w:jc w:val="center"/>
              <w:outlineLvl w:val="9"/>
              <w:rPr>
                <w:rFonts w:hint="default" w:ascii="Times New Roman" w:hAnsi="Times New Roman" w:eastAsia="微软雅黑" w:cs="Times New Roman"/>
                <w:i/>
                <w:iCs/>
                <w:color w:val="000000"/>
                <w:sz w:val="16"/>
                <w:szCs w:val="16"/>
                <w:u w:val="none"/>
              </w:rPr>
            </w:pPr>
          </w:p>
        </w:tc>
      </w:tr>
      <w:tr w14:paraId="13C8F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7E916">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5862">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891F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6BC3">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提高审计机关监督职能</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3C1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FD7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2992">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EF97F">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提高</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534E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B486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3796B">
            <w:pPr>
              <w:jc w:val="center"/>
              <w:outlineLvl w:val="9"/>
              <w:rPr>
                <w:rFonts w:hint="default" w:ascii="Times New Roman" w:hAnsi="Times New Roman" w:eastAsia="微软雅黑" w:cs="Times New Roman"/>
                <w:i/>
                <w:iCs/>
                <w:color w:val="000000"/>
                <w:sz w:val="16"/>
                <w:szCs w:val="16"/>
                <w:u w:val="none"/>
              </w:rPr>
            </w:pPr>
          </w:p>
        </w:tc>
      </w:tr>
      <w:tr w14:paraId="54E7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3E208">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A50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5F28">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AD0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被审计对象满意度</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8FA9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463B">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5545C">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F965B">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C8DF">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8E66">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3E05">
            <w:pPr>
              <w:jc w:val="center"/>
              <w:outlineLvl w:val="9"/>
              <w:rPr>
                <w:rFonts w:hint="default" w:ascii="Times New Roman" w:hAnsi="Times New Roman" w:eastAsia="微软雅黑" w:cs="Times New Roman"/>
                <w:i/>
                <w:iCs/>
                <w:color w:val="000000"/>
                <w:sz w:val="16"/>
                <w:szCs w:val="16"/>
                <w:u w:val="none"/>
              </w:rPr>
            </w:pPr>
          </w:p>
        </w:tc>
      </w:tr>
      <w:tr w14:paraId="331A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E34EE">
            <w:pPr>
              <w:jc w:val="center"/>
              <w:outlineLvl w:val="9"/>
              <w:rPr>
                <w:rFonts w:hint="default" w:ascii="Times New Roman" w:hAnsi="Times New Roman" w:eastAsia="宋体" w:cs="Times New Roman"/>
                <w:i w:val="0"/>
                <w:iCs w:val="0"/>
                <w:color w:val="000000"/>
                <w:sz w:val="18"/>
                <w:szCs w:val="18"/>
                <w:u w:val="none"/>
              </w:rPr>
            </w:pP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DB13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4BB0">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EBB8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对地方审计机关的专项补助</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3E1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87B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118800</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DD7FE">
            <w:pPr>
              <w:jc w:val="center"/>
              <w:outlineLvl w:val="9"/>
              <w:rPr>
                <w:rFonts w:hint="default" w:ascii="Times New Roman" w:hAnsi="Times New Roman" w:eastAsia="宋体" w:cs="Times New Roman"/>
                <w:i w:val="0"/>
                <w:iCs w:val="0"/>
                <w:color w:val="000000"/>
                <w:sz w:val="18"/>
                <w:szCs w:val="18"/>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16AF">
            <w:pPr>
              <w:keepNext w:val="0"/>
              <w:keepLines w:val="0"/>
              <w:widowControl/>
              <w:suppressLineNumbers w:val="0"/>
              <w:jc w:val="center"/>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11.88</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AD73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C256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63AC">
            <w:pPr>
              <w:jc w:val="center"/>
              <w:outlineLvl w:val="9"/>
              <w:rPr>
                <w:rFonts w:hint="default" w:ascii="Times New Roman" w:hAnsi="Times New Roman" w:eastAsia="微软雅黑" w:cs="Times New Roman"/>
                <w:i/>
                <w:iCs/>
                <w:color w:val="000000"/>
                <w:sz w:val="16"/>
                <w:szCs w:val="16"/>
                <w:u w:val="none"/>
              </w:rPr>
            </w:pPr>
          </w:p>
        </w:tc>
      </w:tr>
      <w:tr w14:paraId="2F474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3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405E7E">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3EA9">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761A6">
            <w:pPr>
              <w:outlineLvl w:val="9"/>
              <w:rPr>
                <w:rFonts w:hint="default" w:ascii="Times New Roman" w:hAnsi="Times New Roman" w:eastAsia="宋体" w:cs="Times New Roman"/>
                <w:i w:val="0"/>
                <w:iCs w:val="0"/>
                <w:color w:val="000000"/>
                <w:sz w:val="18"/>
                <w:szCs w:val="18"/>
                <w:u w:val="none"/>
              </w:rPr>
            </w:pP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BF0A">
            <w:pPr>
              <w:outlineLvl w:val="9"/>
              <w:rPr>
                <w:rFonts w:hint="default" w:ascii="Times New Roman" w:hAnsi="Times New Roman" w:eastAsia="宋体" w:cs="Times New Roman"/>
                <w:i w:val="0"/>
                <w:iCs w:val="0"/>
                <w:color w:val="000000"/>
                <w:sz w:val="18"/>
                <w:szCs w:val="18"/>
                <w:u w:val="none"/>
              </w:rPr>
            </w:pPr>
          </w:p>
        </w:tc>
      </w:tr>
      <w:tr w14:paraId="59611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CC7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39A4C3">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本项目自评得分为100分，全面完成了年度审计工作任务，通过审计有效节约了财政资金，规范了财政资金使用</w:t>
            </w:r>
            <w:r>
              <w:rPr>
                <w:rFonts w:hint="default" w:ascii="Times New Roman" w:hAnsi="Times New Roman" w:eastAsia="微软雅黑" w:cs="Times New Roman"/>
                <w:i/>
                <w:iCs/>
                <w:color w:val="000000"/>
                <w:kern w:val="0"/>
                <w:sz w:val="16"/>
                <w:szCs w:val="16"/>
                <w:u w:val="none"/>
                <w:lang w:val="en-US" w:eastAsia="zh-CN" w:bidi="ar"/>
              </w:rPr>
              <w:t>。</w:t>
            </w:r>
          </w:p>
        </w:tc>
      </w:tr>
      <w:tr w14:paraId="24C41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9003D">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2173CB">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298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295F7">
            <w:pPr>
              <w:keepNext w:val="0"/>
              <w:keepLines w:val="0"/>
              <w:widowControl/>
              <w:suppressLineNumbers w:val="0"/>
              <w:jc w:val="center"/>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8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18B06B">
            <w:pPr>
              <w:keepNext w:val="0"/>
              <w:keepLines w:val="0"/>
              <w:widowControl/>
              <w:suppressLineNumbers w:val="0"/>
              <w:jc w:val="left"/>
              <w:textAlignment w:val="center"/>
              <w:outlineLvl w:val="9"/>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FAE0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C78EDE">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项目负责人：泽勿</w:t>
            </w:r>
          </w:p>
        </w:tc>
        <w:tc>
          <w:tcPr>
            <w:tcW w:w="256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DCC4B8">
            <w:pPr>
              <w:keepNext w:val="0"/>
              <w:keepLines w:val="0"/>
              <w:widowControl/>
              <w:suppressLineNumbers w:val="0"/>
              <w:jc w:val="left"/>
              <w:textAlignment w:val="center"/>
              <w:outlineLvl w:val="9"/>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财务负责人：毛华</w:t>
            </w:r>
          </w:p>
        </w:tc>
      </w:tr>
    </w:tbl>
    <w:p w14:paraId="17495C91">
      <w:pPr>
        <w:pStyle w:val="21"/>
        <w:spacing w:before="0" w:after="0" w:line="578" w:lineRule="exact"/>
        <w:ind w:firstLine="482" w:firstLineChars="200"/>
        <w:outlineLvl w:val="9"/>
        <w:rPr>
          <w:rFonts w:hint="default" w:ascii="Times New Roman" w:hAnsi="Times New Roman" w:cs="Times New Roman"/>
        </w:rPr>
      </w:pPr>
    </w:p>
    <w:p w14:paraId="5F0ECA6B">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auto"/>
          <w:kern w:val="0"/>
          <w:sz w:val="32"/>
          <w:szCs w:val="32"/>
          <w:highlight w:val="none"/>
          <w:shd w:val="clear" w:color="auto" w:fill="FFFFFF"/>
          <w:lang w:val="zh-CN"/>
        </w:rPr>
      </w:pPr>
    </w:p>
    <w:p w14:paraId="63556737">
      <w:pPr>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0" w:name="_Toc15396618"/>
    </w:p>
    <w:p w14:paraId="2D330E3A">
      <w:pPr>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CFB2E87">
      <w:pPr>
        <w:pStyle w:val="5"/>
        <w:outlineLvl w:val="9"/>
        <w:rPr>
          <w:rFonts w:hint="eastAsia"/>
          <w:lang w:val="en-US" w:eastAsia="zh-CN"/>
        </w:rPr>
      </w:pPr>
    </w:p>
    <w:p w14:paraId="4BC716B7">
      <w:pPr>
        <w:outlineLvl w:val="9"/>
        <w:rPr>
          <w:rFonts w:hint="eastAsia"/>
          <w:lang w:val="en-US" w:eastAsia="zh-CN"/>
        </w:rPr>
      </w:pPr>
    </w:p>
    <w:p w14:paraId="7778E10C">
      <w:pPr>
        <w:outlineLvl w:val="9"/>
        <w:rPr>
          <w:rFonts w:hint="eastAsia"/>
          <w:lang w:val="en-US" w:eastAsia="zh-CN"/>
        </w:rPr>
      </w:pPr>
    </w:p>
    <w:p w14:paraId="79408192">
      <w:pPr>
        <w:outlineLvl w:val="9"/>
        <w:rPr>
          <w:rFonts w:hint="eastAsia"/>
          <w:lang w:val="en-US" w:eastAsia="zh-CN"/>
        </w:rPr>
      </w:pPr>
    </w:p>
    <w:p w14:paraId="3FDA8702">
      <w:pPr>
        <w:outlineLvl w:val="9"/>
        <w:rPr>
          <w:rFonts w:hint="eastAsia"/>
          <w:lang w:val="en-US" w:eastAsia="zh-CN"/>
        </w:rPr>
      </w:pPr>
    </w:p>
    <w:p w14:paraId="27D6DDC7">
      <w:pPr>
        <w:outlineLvl w:val="9"/>
        <w:rPr>
          <w:rFonts w:hint="eastAsia"/>
          <w:lang w:val="en-US" w:eastAsia="zh-CN"/>
        </w:rPr>
      </w:pPr>
    </w:p>
    <w:p w14:paraId="7FCFE62C">
      <w:pPr>
        <w:pStyle w:val="36"/>
        <w:keepNext w:val="0"/>
        <w:keepLines w:val="0"/>
        <w:pageBreakBefore w:val="0"/>
        <w:widowControl w:val="0"/>
        <w:kinsoku/>
        <w:wordWrap/>
        <w:overflowPunct/>
        <w:topLinePunct w:val="0"/>
        <w:autoSpaceDE/>
        <w:autoSpaceDN/>
        <w:bidi w:val="0"/>
        <w:spacing w:line="578" w:lineRule="exact"/>
        <w:ind w:left="0" w:leftChars="0"/>
        <w:jc w:val="both"/>
        <w:textAlignment w:val="auto"/>
        <w:outlineLvl w:val="9"/>
        <w:rPr>
          <w:rFonts w:hint="default" w:ascii="Times New Roman" w:hAnsi="Times New Roman" w:eastAsia="方正小标宋简体" w:cs="Times New Roman"/>
          <w:color w:val="auto"/>
          <w:kern w:val="2"/>
          <w:sz w:val="44"/>
          <w:szCs w:val="44"/>
          <w:highlight w:val="none"/>
          <w:lang w:val="en-US" w:eastAsia="zh-CN"/>
        </w:rPr>
      </w:pPr>
    </w:p>
    <w:p w14:paraId="44664558">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outlineLvl w:val="9"/>
        <w:rPr>
          <w:rFonts w:hint="default" w:ascii="Times New Roman" w:hAnsi="Times New Roman" w:eastAsia="方正小标宋_GBK" w:cs="Times New Roman"/>
          <w:color w:val="auto"/>
          <w:kern w:val="2"/>
          <w:sz w:val="44"/>
          <w:szCs w:val="44"/>
          <w:highlight w:val="none"/>
          <w:lang w:val="en-US" w:eastAsia="zh-CN"/>
        </w:rPr>
      </w:pPr>
      <w:r>
        <w:rPr>
          <w:rFonts w:hint="default" w:ascii="Times New Roman" w:hAnsi="Times New Roman" w:eastAsia="方正小标宋_GBK" w:cs="Times New Roman"/>
          <w:color w:val="auto"/>
          <w:kern w:val="2"/>
          <w:sz w:val="44"/>
          <w:szCs w:val="44"/>
          <w:highlight w:val="none"/>
          <w:lang w:val="en-US" w:eastAsia="zh-CN"/>
        </w:rPr>
        <w:t>专项预算项目绩效评价报告</w:t>
      </w:r>
    </w:p>
    <w:p w14:paraId="4815F163">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420" w:firstLineChars="200"/>
        <w:jc w:val="center"/>
        <w:textAlignment w:val="auto"/>
        <w:outlineLvl w:val="9"/>
        <w:rPr>
          <w:rFonts w:hint="default" w:ascii="Times New Roman" w:hAnsi="Times New Roman" w:eastAsia="方正仿宋_GBK" w:cs="Times New Roman"/>
          <w:color w:val="auto"/>
          <w:kern w:val="2"/>
          <w:sz w:val="44"/>
          <w:szCs w:val="44"/>
          <w:highlight w:val="none"/>
          <w:lang w:val="en-US" w:eastAsia="zh-CN"/>
        </w:rPr>
      </w:pPr>
      <w:r>
        <w:rPr>
          <w:rFonts w:hint="default" w:ascii="Times New Roman" w:hAnsi="Times New Roman" w:eastAsia="方正仿宋_GBK" w:cs="Times New Roman"/>
        </w:rPr>
        <w:t>（审计管理事务支出）</w:t>
      </w:r>
    </w:p>
    <w:p w14:paraId="52D18E61">
      <w:pPr>
        <w:pStyle w:val="36"/>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default" w:ascii="Times New Roman" w:hAnsi="Times New Roman" w:eastAsia="方正仿宋_GBK" w:cs="Times New Roman"/>
          <w:color w:val="auto"/>
          <w:kern w:val="2"/>
          <w:sz w:val="32"/>
          <w:szCs w:val="32"/>
          <w:highlight w:val="none"/>
        </w:rPr>
      </w:pPr>
    </w:p>
    <w:p w14:paraId="358CDA86">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val="zh-CN"/>
        </w:rPr>
        <w:t>项目概况</w:t>
      </w:r>
    </w:p>
    <w:p w14:paraId="244BD5B3">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rPr>
        <w:t>（一）设立背景及基本情况</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bidi="ar-SA"/>
        </w:rPr>
        <w:t>根据《中华人民共和国审计法》、审计署、财政部《关于切实保证地方审计机关经费问题的意见》，高质量完成审计项目。</w:t>
      </w:r>
    </w:p>
    <w:p w14:paraId="5528BA14">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实施目的及支持方向</w:t>
      </w:r>
      <w:r>
        <w:rPr>
          <w:rFonts w:hint="default" w:ascii="Times New Roman" w:hAnsi="Times New Roman" w:eastAsia="方正仿宋_GBK" w:cs="Times New Roman"/>
          <w:b/>
          <w:color w:val="auto"/>
          <w:sz w:val="32"/>
          <w:szCs w:val="32"/>
          <w:highlight w:val="none"/>
          <w:u w:val="none"/>
          <w:lang w:val="en-US" w:eastAsia="zh-CN"/>
        </w:rPr>
        <w:t>。</w:t>
      </w:r>
      <w:r>
        <w:rPr>
          <w:rFonts w:hint="default" w:ascii="Times New Roman" w:hAnsi="Times New Roman" w:eastAsia="方正仿宋_GBK" w:cs="Times New Roman"/>
          <w:i w:val="0"/>
          <w:iCs w:val="0"/>
          <w:caps w:val="0"/>
          <w:color w:val="333333"/>
          <w:spacing w:val="0"/>
          <w:sz w:val="32"/>
          <w:szCs w:val="32"/>
          <w:shd w:val="clear" w:fill="FFFFFF"/>
        </w:rPr>
        <w:t>完成202</w:t>
      </w:r>
      <w:r>
        <w:rPr>
          <w:rFonts w:hint="default" w:ascii="Times New Roman" w:hAnsi="Times New Roman" w:eastAsia="方正仿宋_GBK" w:cs="Times New Roman"/>
          <w:i w:val="0"/>
          <w:iCs w:val="0"/>
          <w:caps w:val="0"/>
          <w:color w:val="333333"/>
          <w:spacing w:val="0"/>
          <w:sz w:val="32"/>
          <w:szCs w:val="32"/>
          <w:shd w:val="clear" w:fill="FFFFFF"/>
          <w:lang w:val="en-US" w:eastAsia="zh-CN"/>
        </w:rPr>
        <w:t>5</w:t>
      </w:r>
      <w:r>
        <w:rPr>
          <w:rFonts w:hint="default" w:ascii="Times New Roman" w:hAnsi="Times New Roman" w:eastAsia="方正仿宋_GBK" w:cs="Times New Roman"/>
          <w:i w:val="0"/>
          <w:iCs w:val="0"/>
          <w:caps w:val="0"/>
          <w:color w:val="333333"/>
          <w:spacing w:val="0"/>
          <w:sz w:val="32"/>
          <w:szCs w:val="32"/>
          <w:shd w:val="clear" w:fill="FFFFFF"/>
        </w:rPr>
        <w:t>年审计项目任务</w:t>
      </w:r>
      <w:r>
        <w:rPr>
          <w:rFonts w:hint="default" w:ascii="Times New Roman" w:hAnsi="Times New Roman" w:eastAsia="方正仿宋_GBK" w:cs="Times New Roman"/>
          <w:i w:val="0"/>
          <w:iCs w:val="0"/>
          <w:caps w:val="0"/>
          <w:color w:val="333333"/>
          <w:spacing w:val="0"/>
          <w:sz w:val="32"/>
          <w:szCs w:val="32"/>
          <w:shd w:val="clear" w:fill="FFFFFF"/>
          <w:lang w:eastAsia="zh-CN"/>
        </w:rPr>
        <w:t>。</w:t>
      </w:r>
    </w:p>
    <w:p w14:paraId="08EDB490">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eastAsia="zh-CN"/>
        </w:rPr>
        <w:t>（三）</w:t>
      </w:r>
      <w:r>
        <w:rPr>
          <w:rFonts w:hint="default" w:ascii="Times New Roman" w:hAnsi="Times New Roman" w:eastAsia="方正楷体_GBK" w:cs="Times New Roman"/>
          <w:b/>
          <w:color w:val="auto"/>
          <w:sz w:val="32"/>
          <w:szCs w:val="32"/>
          <w:highlight w:val="none"/>
          <w:u w:val="none"/>
          <w:lang w:val="en-US" w:eastAsia="zh-CN"/>
        </w:rPr>
        <w:t>预算安排及分配管理</w:t>
      </w:r>
      <w:r>
        <w:rPr>
          <w:rFonts w:hint="default" w:ascii="Times New Roman" w:hAnsi="Times New Roman" w:eastAsia="方正楷体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en-US" w:eastAsia="zh-CN" w:bidi="ar-SA"/>
        </w:rPr>
        <w:t>2025年安排审计业务工作经费20万元，用于开展日常审计业务工作</w:t>
      </w:r>
      <w:r>
        <w:rPr>
          <w:rFonts w:hint="default" w:ascii="Times New Roman" w:hAnsi="Times New Roman" w:eastAsia="方正仿宋_GBK" w:cs="Times New Roman"/>
          <w:sz w:val="32"/>
          <w:szCs w:val="32"/>
          <w:lang w:val="zh-CN" w:bidi="ar-SA"/>
        </w:rPr>
        <w:t>。</w:t>
      </w:r>
    </w:p>
    <w:p w14:paraId="4C28B03C">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eastAsia="zh-CN"/>
        </w:rPr>
        <w:t>（四）项目绩效目标设置</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zh-CN" w:eastAsia="zh-CN" w:bidi="ar-SA"/>
        </w:rPr>
        <w:t>项目整体</w:t>
      </w:r>
      <w:r>
        <w:rPr>
          <w:rFonts w:hint="default" w:ascii="Times New Roman" w:hAnsi="Times New Roman" w:eastAsia="方正仿宋_GBK" w:cs="Times New Roman"/>
          <w:sz w:val="32"/>
          <w:szCs w:val="32"/>
          <w:lang w:val="zh-CN" w:bidi="ar-SA"/>
        </w:rPr>
        <w:t>绩效目标是通过审计监督，维护财政经济秩序，提高公共资金</w:t>
      </w:r>
      <w:r>
        <w:rPr>
          <w:rFonts w:hint="default" w:ascii="Times New Roman" w:hAnsi="Times New Roman" w:eastAsia="方正仿宋_GBK" w:cs="Times New Roman"/>
          <w:i w:val="0"/>
          <w:caps w:val="0"/>
          <w:color w:val="212529"/>
          <w:spacing w:val="0"/>
          <w:sz w:val="32"/>
          <w:szCs w:val="32"/>
          <w:shd w:val="clear" w:fill="FFFFFF"/>
        </w:rPr>
        <w:t>使用效益，促进廉政建设、保障经济和社会健康发展，符合</w:t>
      </w:r>
      <w:r>
        <w:rPr>
          <w:rFonts w:hint="eastAsia" w:eastAsia="方正仿宋_GBK" w:cs="Times New Roman"/>
          <w:i w:val="0"/>
          <w:caps w:val="0"/>
          <w:color w:val="212529"/>
          <w:spacing w:val="0"/>
          <w:sz w:val="32"/>
          <w:szCs w:val="32"/>
          <w:shd w:val="clear" w:fill="FFFFFF"/>
          <w:lang w:eastAsia="zh-CN"/>
        </w:rPr>
        <w:t>县委、县政府</w:t>
      </w:r>
      <w:r>
        <w:rPr>
          <w:rFonts w:hint="default" w:ascii="Times New Roman" w:hAnsi="Times New Roman" w:eastAsia="方正仿宋_GBK" w:cs="Times New Roman"/>
          <w:i w:val="0"/>
          <w:caps w:val="0"/>
          <w:color w:val="212529"/>
          <w:spacing w:val="0"/>
          <w:sz w:val="32"/>
          <w:szCs w:val="32"/>
          <w:shd w:val="clear" w:fill="FFFFFF"/>
        </w:rPr>
        <w:t>确定的目标要求。</w:t>
      </w:r>
      <w:r>
        <w:rPr>
          <w:rFonts w:hint="default" w:ascii="Times New Roman" w:hAnsi="Times New Roman" w:eastAsia="方正仿宋_GBK" w:cs="Times New Roman"/>
          <w:i w:val="0"/>
          <w:caps w:val="0"/>
          <w:color w:val="212529"/>
          <w:spacing w:val="0"/>
          <w:sz w:val="32"/>
          <w:szCs w:val="32"/>
          <w:shd w:val="clear" w:fill="FFFFFF"/>
          <w:lang w:eastAsia="zh-CN"/>
        </w:rPr>
        <w:t>具体绩效目标</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分为产出指标、效益指标和满意度指标。</w:t>
      </w:r>
    </w:p>
    <w:p w14:paraId="5E295D5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二、</w:t>
      </w:r>
      <w:r>
        <w:rPr>
          <w:rFonts w:hint="default" w:ascii="Times New Roman" w:hAnsi="Times New Roman" w:eastAsia="方正黑体_GBK" w:cs="Times New Roman"/>
          <w:sz w:val="32"/>
          <w:szCs w:val="32"/>
          <w:highlight w:val="none"/>
          <w:lang w:eastAsia="zh-CN"/>
        </w:rPr>
        <w:t>评价实施</w:t>
      </w:r>
    </w:p>
    <w:p w14:paraId="799B0E2E">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绩效评价的目的是为加强管理所制定的相关制度、采取的措施等；绩效目标的实现程度，包括是否达到预定产出和效果。</w:t>
      </w:r>
    </w:p>
    <w:p w14:paraId="7129F967">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i w:val="0"/>
          <w:caps w:val="0"/>
          <w:color w:val="212529"/>
          <w:spacing w:val="0"/>
          <w:kern w:val="0"/>
          <w:sz w:val="32"/>
          <w:szCs w:val="32"/>
          <w:shd w:val="clear" w:fill="FFFFFF"/>
          <w:lang w:val="en-US" w:eastAsia="zh-CN" w:bidi="ar"/>
        </w:rPr>
      </w:pPr>
      <w:r>
        <w:rPr>
          <w:rFonts w:hint="default" w:ascii="Times New Roman" w:hAnsi="Times New Roman" w:eastAsia="方正楷体_GBK" w:cs="Times New Roman"/>
          <w:b/>
          <w:color w:val="auto"/>
          <w:sz w:val="32"/>
          <w:szCs w:val="32"/>
          <w:highlight w:val="none"/>
          <w:u w:val="none"/>
          <w:lang w:val="zh-CN"/>
        </w:rPr>
        <w:t>（二）预设问题及评价重点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2025年目标设定科学，设立产出、效益、满意度、成本四个一级指标，完成预期目标，实施结果与绩效目标相匹配。</w:t>
      </w:r>
    </w:p>
    <w:p w14:paraId="06CC0EE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Times New Roman" w:hAnsi="Times New Roman" w:eastAsia="方正仿宋_GBK" w:cs="Times New Roman"/>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eastAsia="zh-CN" w:bidi="ar-SA"/>
        </w:rPr>
        <w:t>项目绩效采用自评选点方式，项目资金使用符合国家财经法规、财务管理制度及有关专项资金管理办法和审批程序，不存在超范围、超标准、超进度使用专项资金。</w:t>
      </w:r>
    </w:p>
    <w:p w14:paraId="7ECEBBFE">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仿宋_GBK" w:cs="Times New Roman"/>
          <w:b w:val="0"/>
          <w:bCs/>
          <w:color w:val="auto"/>
          <w:sz w:val="32"/>
          <w:szCs w:val="32"/>
          <w:highlight w:val="none"/>
          <w:u w:val="none"/>
          <w:lang w:val="zh-CN"/>
        </w:rPr>
        <w:t>采用</w:t>
      </w:r>
      <w:r>
        <w:rPr>
          <w:rFonts w:hint="default" w:ascii="Times New Roman" w:hAnsi="Times New Roman" w:eastAsia="方正仿宋_GBK" w:cs="Times New Roman"/>
          <w:b w:val="0"/>
          <w:bCs/>
          <w:sz w:val="32"/>
          <w:szCs w:val="32"/>
        </w:rPr>
        <w:t>单位自</w:t>
      </w:r>
      <w:r>
        <w:rPr>
          <w:rFonts w:hint="default" w:ascii="Times New Roman" w:hAnsi="Times New Roman" w:eastAsia="方正仿宋_GBK" w:cs="Times New Roman"/>
          <w:sz w:val="32"/>
          <w:szCs w:val="32"/>
        </w:rPr>
        <w:t>评法</w:t>
      </w:r>
      <w:r>
        <w:rPr>
          <w:rFonts w:hint="default" w:ascii="Times New Roman" w:hAnsi="Times New Roman" w:eastAsia="方正仿宋_GBK" w:cs="Times New Roman"/>
          <w:sz w:val="32"/>
          <w:szCs w:val="32"/>
          <w:lang w:eastAsia="zh-CN"/>
        </w:rPr>
        <w:t>进行绩效分析。</w:t>
      </w:r>
    </w:p>
    <w:p w14:paraId="3658E17D">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Cs/>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仿宋_GBK" w:cs="Times New Roman"/>
          <w:b w:val="0"/>
          <w:bCs w:val="0"/>
          <w:kern w:val="2"/>
          <w:sz w:val="32"/>
          <w:szCs w:val="32"/>
          <w:lang w:val="zh-CN" w:eastAsia="zh-CN" w:bidi="ar-SA"/>
        </w:rPr>
        <w:t>我单位结合实际成立了绩效评价领导小组</w:t>
      </w:r>
      <w:r>
        <w:rPr>
          <w:rFonts w:hint="default" w:ascii="Times New Roman" w:hAnsi="Times New Roman" w:eastAsia="方正仿宋_GBK" w:cs="Times New Roman"/>
          <w:b w:val="0"/>
          <w:bCs w:val="0"/>
          <w:kern w:val="2"/>
          <w:sz w:val="32"/>
          <w:szCs w:val="32"/>
          <w:lang w:val="en-US" w:eastAsia="zh-CN" w:bidi="ar-SA"/>
        </w:rPr>
        <w:t>。</w:t>
      </w:r>
    </w:p>
    <w:p w14:paraId="32D388AE">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zh-CN"/>
        </w:rPr>
      </w:pPr>
      <w:r>
        <w:rPr>
          <w:rFonts w:hint="default" w:ascii="Times New Roman" w:hAnsi="Times New Roman" w:eastAsia="方正黑体_GBK" w:cs="Times New Roman"/>
          <w:color w:val="auto"/>
          <w:sz w:val="32"/>
          <w:szCs w:val="32"/>
          <w:highlight w:val="none"/>
          <w:u w:val="none"/>
        </w:rPr>
        <w:t>三、</w:t>
      </w:r>
      <w:r>
        <w:rPr>
          <w:rFonts w:hint="default" w:ascii="Times New Roman" w:hAnsi="Times New Roman" w:eastAsia="方正黑体_GBK" w:cs="Times New Roman"/>
          <w:color w:val="auto"/>
          <w:sz w:val="32"/>
          <w:szCs w:val="32"/>
          <w:highlight w:val="none"/>
          <w:u w:val="none"/>
          <w:lang w:eastAsia="zh-CN"/>
        </w:rPr>
        <w:t>绩效分析</w:t>
      </w:r>
      <w:r>
        <w:rPr>
          <w:rFonts w:hint="default" w:ascii="Times New Roman" w:hAnsi="Times New Roman" w:eastAsia="方正黑体_GBK" w:cs="Times New Roman"/>
          <w:color w:val="auto"/>
          <w:sz w:val="32"/>
          <w:szCs w:val="32"/>
          <w:highlight w:val="none"/>
          <w:u w:val="none"/>
          <w:lang w:val="zh-CN"/>
        </w:rPr>
        <w:tab/>
      </w:r>
    </w:p>
    <w:p w14:paraId="7E9A05EE">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根据项目预算绩效评价指标体系“通用指标”“专用指标”“个性指标”涉及二、三级指标进行逐项绩效分析并评分</w:t>
      </w:r>
      <w:r>
        <w:rPr>
          <w:rFonts w:hint="default" w:ascii="Times New Roman" w:hAnsi="Times New Roman" w:eastAsia="方正仿宋_GBK" w:cs="Times New Roman"/>
          <w:sz w:val="32"/>
          <w:szCs w:val="32"/>
          <w:lang w:val="en-US" w:eastAsia="zh-CN"/>
        </w:rPr>
        <w:t>。</w:t>
      </w:r>
    </w:p>
    <w:p w14:paraId="2C8CA5C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r>
        <w:rPr>
          <w:rFonts w:hint="default" w:ascii="Times New Roman" w:hAnsi="Times New Roman" w:eastAsia="方正仿宋_GBK" w:cs="Times New Roman"/>
          <w:b/>
          <w:bCs/>
          <w:color w:val="000000"/>
          <w:kern w:val="0"/>
          <w:sz w:val="32"/>
          <w:szCs w:val="32"/>
          <w:highlight w:val="none"/>
          <w:shd w:val="clear" w:color="auto" w:fill="FFFFFF"/>
          <w:lang w:val="zh-CN"/>
        </w:rPr>
        <w:t>。</w:t>
      </w:r>
    </w:p>
    <w:p w14:paraId="3FB96C56">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color w:val="auto"/>
          <w:sz w:val="32"/>
          <w:szCs w:val="32"/>
          <w:lang w:val="en-US" w:eastAsia="zh-CN"/>
        </w:rPr>
        <w:t>1.</w:t>
      </w:r>
      <w:r>
        <w:rPr>
          <w:rFonts w:hint="default" w:ascii="Times New Roman" w:hAnsi="Times New Roman" w:eastAsia="方正仿宋_GBK" w:cs="Times New Roman"/>
          <w:b/>
          <w:bCs/>
          <w:color w:val="auto"/>
          <w:sz w:val="32"/>
          <w:szCs w:val="32"/>
          <w:lang w:eastAsia="zh-CN"/>
        </w:rPr>
        <w:t>项目决策</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rPr>
        <w:t>审计管理事务支出</w:t>
      </w:r>
      <w:r>
        <w:rPr>
          <w:rFonts w:hint="default" w:ascii="Times New Roman" w:hAnsi="Times New Roman" w:eastAsia="方正仿宋_GBK" w:cs="Times New Roman"/>
          <w:sz w:val="32"/>
          <w:szCs w:val="32"/>
          <w:lang w:bidi="ar-SA"/>
        </w:rPr>
        <w:t>”项目根据九寨沟县人民政府办公室关于印发《九寨沟县审计局职能配置、内设机构和人员编制规定》的通知中审计局的职能职责规定，该项目绩效目标与部门职能职责、年度工</w:t>
      </w:r>
      <w:r>
        <w:rPr>
          <w:rFonts w:hint="default" w:ascii="Times New Roman" w:hAnsi="Times New Roman" w:eastAsia="方正仿宋_GBK" w:cs="Times New Roman"/>
          <w:sz w:val="32"/>
          <w:szCs w:val="32"/>
          <w:lang w:eastAsia="zh-CN" w:bidi="ar-SA"/>
        </w:rPr>
        <w:t>作目标一致，用于保</w:t>
      </w:r>
      <w:r>
        <w:rPr>
          <w:rFonts w:hint="default" w:ascii="Times New Roman" w:hAnsi="Times New Roman" w:eastAsia="方正仿宋_GBK" w:cs="Times New Roman"/>
          <w:sz w:val="32"/>
          <w:szCs w:val="32"/>
          <w:lang w:bidi="ar-SA"/>
        </w:rPr>
        <w:t>障九寨沟县人民政府批复的年度审计项目计划实施。</w:t>
      </w:r>
    </w:p>
    <w:p w14:paraId="75456C11">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val="en-US" w:eastAsia="zh-CN"/>
        </w:rPr>
        <w:t>2.</w:t>
      </w:r>
      <w:r>
        <w:rPr>
          <w:rFonts w:hint="default" w:ascii="Times New Roman" w:hAnsi="Times New Roman" w:eastAsia="方正仿宋_GBK" w:cs="Times New Roman"/>
          <w:b/>
          <w:bCs/>
          <w:color w:val="auto"/>
          <w:sz w:val="32"/>
          <w:szCs w:val="32"/>
          <w:lang w:eastAsia="zh-CN"/>
        </w:rPr>
        <w:t>项目管理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0FE08316">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
          <w:bCs/>
          <w:color w:val="auto"/>
          <w:sz w:val="32"/>
          <w:szCs w:val="32"/>
          <w:lang w:val="en-US" w:eastAsia="zh-CN"/>
        </w:rPr>
        <w:t>3.项目实施。</w:t>
      </w:r>
      <w:r>
        <w:rPr>
          <w:rFonts w:hint="default" w:ascii="Times New Roman" w:hAnsi="Times New Roman" w:eastAsia="方正仿宋_GBK" w:cs="Times New Roman"/>
          <w:color w:val="auto"/>
          <w:sz w:val="32"/>
          <w:szCs w:val="32"/>
          <w:lang w:eastAsia="zh-CN"/>
        </w:rPr>
        <w:t>资金使用拨付、项目实施符合预算执行的规定，在规定的时</w:t>
      </w:r>
      <w:r>
        <w:rPr>
          <w:rFonts w:hint="eastAsia" w:eastAsia="方正仿宋_GBK" w:cs="Times New Roman"/>
          <w:color w:val="auto"/>
          <w:sz w:val="32"/>
          <w:szCs w:val="32"/>
          <w:lang w:eastAsia="zh-CN"/>
        </w:rPr>
        <w:t>间内</w:t>
      </w:r>
      <w:r>
        <w:rPr>
          <w:rFonts w:hint="default" w:ascii="Times New Roman" w:hAnsi="Times New Roman" w:eastAsia="方正仿宋_GBK" w:cs="Times New Roman"/>
          <w:color w:val="auto"/>
          <w:sz w:val="32"/>
          <w:szCs w:val="32"/>
          <w:lang w:eastAsia="zh-CN"/>
        </w:rPr>
        <w:t>完成了资金的拨付</w:t>
      </w:r>
      <w:r>
        <w:rPr>
          <w:rFonts w:hint="eastAsia" w:eastAsia="方正仿宋_GBK" w:cs="Times New Roman"/>
          <w:color w:val="auto"/>
          <w:sz w:val="32"/>
          <w:szCs w:val="32"/>
          <w:lang w:eastAsia="zh-CN"/>
        </w:rPr>
        <w:t>。</w:t>
      </w:r>
    </w:p>
    <w:p w14:paraId="0701EEBA">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b/>
          <w:bCs/>
          <w:color w:val="auto"/>
          <w:sz w:val="32"/>
          <w:szCs w:val="32"/>
          <w:lang w:val="en-US" w:eastAsia="zh-CN"/>
        </w:rPr>
        <w:t>4.项目结果</w:t>
      </w:r>
      <w:r>
        <w:rPr>
          <w:rFonts w:hint="default"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sz w:val="32"/>
          <w:szCs w:val="32"/>
          <w:lang w:val="en-US" w:eastAsia="zh-CN" w:bidi="ar-SA"/>
        </w:rPr>
        <w:t>完成计划的100%，</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default" w:ascii="Times New Roman" w:hAnsi="Times New Roman" w:eastAsia="方正仿宋_GBK" w:cs="Times New Roman"/>
          <w:sz w:val="32"/>
          <w:szCs w:val="32"/>
          <w:lang w:val="en-US" w:eastAsia="zh-CN" w:bidi="ar-SA"/>
        </w:rPr>
        <w:t>。</w:t>
      </w:r>
    </w:p>
    <w:p w14:paraId="535E5EB6">
      <w:pPr>
        <w:pStyle w:val="5"/>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rPr>
      </w:pPr>
      <w:r>
        <w:rPr>
          <w:rFonts w:hint="default" w:ascii="Times New Roman" w:hAnsi="Times New Roman" w:eastAsia="方正黑体_GBK" w:cs="Times New Roman"/>
          <w:color w:val="auto"/>
          <w:sz w:val="32"/>
          <w:szCs w:val="32"/>
          <w:highlight w:val="none"/>
          <w:u w:val="none"/>
          <w:lang w:eastAsia="zh-CN"/>
        </w:rPr>
        <w:t>四</w:t>
      </w:r>
      <w:r>
        <w:rPr>
          <w:rFonts w:hint="default" w:ascii="Times New Roman" w:hAnsi="Times New Roman" w:eastAsia="方正黑体_GBK" w:cs="Times New Roman"/>
          <w:color w:val="auto"/>
          <w:sz w:val="32"/>
          <w:szCs w:val="32"/>
          <w:highlight w:val="none"/>
          <w:u w:val="none"/>
        </w:rPr>
        <w:t>、评价结论</w:t>
      </w:r>
    </w:p>
    <w:p w14:paraId="552884EC">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b w:val="0"/>
          <w:bCs w:val="0"/>
          <w:kern w:val="2"/>
          <w:position w:val="0"/>
          <w:sz w:val="32"/>
          <w:szCs w:val="32"/>
          <w:highlight w:val="none"/>
          <w:lang w:val="en-US" w:eastAsia="zh-CN" w:bidi="ar-SA"/>
        </w:rPr>
      </w:pPr>
      <w:r>
        <w:rPr>
          <w:rFonts w:hint="default" w:ascii="Times New Roman" w:hAnsi="Times New Roman" w:eastAsia="方正仿宋_GBK" w:cs="Times New Roman"/>
          <w:b w:val="0"/>
          <w:bCs w:val="0"/>
          <w:sz w:val="32"/>
          <w:szCs w:val="32"/>
          <w:highlight w:val="none"/>
          <w:lang w:val="en-US" w:eastAsia="zh-CN"/>
        </w:rPr>
        <w:t>2025年较好的完成了</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较好</w:t>
      </w:r>
      <w:r>
        <w:rPr>
          <w:rFonts w:hint="eastAsia" w:eastAsia="方正仿宋_GBK" w:cs="Times New Roman"/>
          <w:i w:val="0"/>
          <w:caps w:val="0"/>
          <w:color w:val="212529"/>
          <w:spacing w:val="0"/>
          <w:kern w:val="0"/>
          <w:sz w:val="32"/>
          <w:szCs w:val="32"/>
          <w:shd w:val="clear" w:fill="FFFFFF"/>
          <w:lang w:val="en-US" w:eastAsia="zh-CN" w:bidi="ar"/>
        </w:rPr>
        <w:t>地</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完成绩效目标，评价总分为100分，项目实施进度为100%，资金支付进度为100%，</w:t>
      </w:r>
      <w:r>
        <w:rPr>
          <w:rFonts w:hint="default" w:ascii="Times New Roman" w:hAnsi="Times New Roman" w:eastAsia="方正仿宋_GBK" w:cs="Times New Roman"/>
          <w:sz w:val="32"/>
          <w:szCs w:val="32"/>
        </w:rPr>
        <w:t>进一步提高资金的使用效益、更好地为经济发展提供</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服务。</w:t>
      </w:r>
    </w:p>
    <w:p w14:paraId="3E5B6E28">
      <w:pPr>
        <w:pStyle w:val="7"/>
        <w:keepNext w:val="0"/>
        <w:keepLines w:val="0"/>
        <w:pageBreakBefore w:val="0"/>
        <w:kinsoku/>
        <w:wordWrap/>
        <w:overflowPunct/>
        <w:topLinePunct w:val="0"/>
        <w:autoSpaceDE/>
        <w:autoSpaceDN/>
        <w:bidi w:val="0"/>
        <w:spacing w:after="0" w:line="576" w:lineRule="exact"/>
        <w:ind w:left="0" w:lef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14:paraId="520D3832">
      <w:pPr>
        <w:widowControl/>
        <w:jc w:val="center"/>
        <w:outlineLvl w:val="9"/>
        <w:rPr>
          <w:rFonts w:hint="eastAsia" w:ascii="Times New Roman" w:hAnsi="Times New Roman" w:eastAsia="黑体"/>
          <w:color w:val="auto"/>
          <w:sz w:val="32"/>
          <w:szCs w:val="32"/>
          <w:highlight w:val="none"/>
          <w:lang w:eastAsia="zh-CN"/>
        </w:rPr>
      </w:pPr>
    </w:p>
    <w:p w14:paraId="52A4C001">
      <w:pPr>
        <w:widowControl/>
        <w:jc w:val="center"/>
        <w:outlineLvl w:val="9"/>
        <w:rPr>
          <w:rFonts w:hint="eastAsia" w:ascii="Times New Roman" w:hAnsi="Times New Roman" w:eastAsia="黑体"/>
          <w:color w:val="auto"/>
          <w:sz w:val="32"/>
          <w:szCs w:val="32"/>
          <w:highlight w:val="none"/>
          <w:lang w:eastAsia="zh-CN"/>
        </w:rPr>
      </w:pPr>
    </w:p>
    <w:p w14:paraId="12D56DEC">
      <w:pPr>
        <w:widowControl/>
        <w:jc w:val="center"/>
        <w:outlineLvl w:val="9"/>
        <w:rPr>
          <w:rFonts w:hint="eastAsia" w:ascii="Times New Roman" w:hAnsi="Times New Roman" w:eastAsia="黑体"/>
          <w:color w:val="auto"/>
          <w:sz w:val="32"/>
          <w:szCs w:val="32"/>
          <w:highlight w:val="none"/>
          <w:lang w:eastAsia="zh-CN"/>
        </w:rPr>
      </w:pPr>
    </w:p>
    <w:p w14:paraId="1B996EBA">
      <w:pPr>
        <w:widowControl/>
        <w:jc w:val="center"/>
        <w:outlineLvl w:val="9"/>
        <w:rPr>
          <w:rFonts w:hint="eastAsia" w:ascii="Times New Roman" w:hAnsi="Times New Roman" w:eastAsia="黑体"/>
          <w:color w:val="auto"/>
          <w:sz w:val="32"/>
          <w:szCs w:val="32"/>
          <w:highlight w:val="none"/>
          <w:lang w:eastAsia="zh-CN"/>
        </w:rPr>
      </w:pPr>
    </w:p>
    <w:p w14:paraId="49CF895D">
      <w:pPr>
        <w:widowControl/>
        <w:jc w:val="center"/>
        <w:outlineLvl w:val="9"/>
        <w:rPr>
          <w:rFonts w:hint="eastAsia" w:ascii="Times New Roman" w:hAnsi="Times New Roman" w:eastAsia="黑体"/>
          <w:color w:val="auto"/>
          <w:sz w:val="32"/>
          <w:szCs w:val="32"/>
          <w:highlight w:val="none"/>
          <w:lang w:eastAsia="zh-CN"/>
        </w:rPr>
      </w:pPr>
    </w:p>
    <w:p w14:paraId="0C3BF8A0">
      <w:pPr>
        <w:widowControl/>
        <w:jc w:val="center"/>
        <w:outlineLvl w:val="9"/>
        <w:rPr>
          <w:rFonts w:hint="eastAsia" w:ascii="Times New Roman" w:hAnsi="Times New Roman" w:eastAsia="黑体"/>
          <w:color w:val="auto"/>
          <w:sz w:val="32"/>
          <w:szCs w:val="32"/>
          <w:highlight w:val="none"/>
          <w:lang w:eastAsia="zh-CN"/>
        </w:rPr>
      </w:pPr>
    </w:p>
    <w:p w14:paraId="26CCCD67">
      <w:pPr>
        <w:widowControl/>
        <w:jc w:val="center"/>
        <w:outlineLvl w:val="9"/>
        <w:rPr>
          <w:rFonts w:hint="eastAsia" w:ascii="Times New Roman" w:hAnsi="Times New Roman" w:eastAsia="黑体"/>
          <w:color w:val="auto"/>
          <w:sz w:val="32"/>
          <w:szCs w:val="32"/>
          <w:highlight w:val="none"/>
          <w:lang w:eastAsia="zh-CN"/>
        </w:rPr>
      </w:pPr>
    </w:p>
    <w:p w14:paraId="092C4F81">
      <w:pPr>
        <w:widowControl/>
        <w:jc w:val="center"/>
        <w:outlineLvl w:val="9"/>
        <w:rPr>
          <w:rFonts w:hint="eastAsia" w:ascii="Times New Roman" w:hAnsi="Times New Roman" w:eastAsia="黑体"/>
          <w:color w:val="auto"/>
          <w:sz w:val="32"/>
          <w:szCs w:val="32"/>
          <w:highlight w:val="none"/>
          <w:lang w:eastAsia="zh-CN"/>
        </w:rPr>
      </w:pPr>
    </w:p>
    <w:p w14:paraId="6A186AB6">
      <w:pPr>
        <w:widowControl/>
        <w:jc w:val="center"/>
        <w:outlineLvl w:val="9"/>
        <w:rPr>
          <w:rFonts w:hint="eastAsia" w:ascii="Times New Roman" w:hAnsi="Times New Roman" w:eastAsia="黑体"/>
          <w:color w:val="auto"/>
          <w:sz w:val="32"/>
          <w:szCs w:val="32"/>
          <w:highlight w:val="none"/>
          <w:lang w:eastAsia="zh-CN"/>
        </w:rPr>
      </w:pPr>
    </w:p>
    <w:p w14:paraId="4908398E">
      <w:pPr>
        <w:widowControl/>
        <w:jc w:val="center"/>
        <w:outlineLvl w:val="9"/>
        <w:rPr>
          <w:rFonts w:hint="eastAsia" w:ascii="Times New Roman" w:hAnsi="Times New Roman" w:eastAsia="黑体"/>
          <w:color w:val="auto"/>
          <w:sz w:val="32"/>
          <w:szCs w:val="32"/>
          <w:highlight w:val="none"/>
          <w:lang w:eastAsia="zh-CN"/>
        </w:rPr>
      </w:pPr>
    </w:p>
    <w:p w14:paraId="0FE69BA6">
      <w:pPr>
        <w:widowControl/>
        <w:jc w:val="center"/>
        <w:outlineLvl w:val="9"/>
        <w:rPr>
          <w:rFonts w:hint="eastAsia" w:ascii="Times New Roman" w:hAnsi="Times New Roman" w:eastAsia="黑体"/>
          <w:color w:val="auto"/>
          <w:sz w:val="32"/>
          <w:szCs w:val="32"/>
          <w:highlight w:val="none"/>
          <w:lang w:eastAsia="zh-CN"/>
        </w:rPr>
      </w:pPr>
    </w:p>
    <w:p w14:paraId="32B1DF8F">
      <w:pPr>
        <w:widowControl/>
        <w:jc w:val="center"/>
        <w:outlineLvl w:val="9"/>
        <w:rPr>
          <w:rFonts w:hint="eastAsia" w:ascii="Times New Roman" w:hAnsi="Times New Roman" w:eastAsia="黑体"/>
          <w:color w:val="auto"/>
          <w:sz w:val="32"/>
          <w:szCs w:val="32"/>
          <w:highlight w:val="none"/>
          <w:lang w:eastAsia="zh-CN"/>
        </w:rPr>
      </w:pPr>
    </w:p>
    <w:p w14:paraId="58ADEF63">
      <w:pPr>
        <w:widowControl/>
        <w:jc w:val="center"/>
        <w:outlineLvl w:val="9"/>
        <w:rPr>
          <w:rFonts w:hint="eastAsia" w:ascii="Times New Roman" w:hAnsi="Times New Roman" w:eastAsia="黑体"/>
          <w:color w:val="auto"/>
          <w:sz w:val="32"/>
          <w:szCs w:val="32"/>
          <w:highlight w:val="none"/>
          <w:lang w:eastAsia="zh-CN"/>
        </w:rPr>
      </w:pPr>
    </w:p>
    <w:p w14:paraId="3A6398EE">
      <w:pPr>
        <w:widowControl/>
        <w:jc w:val="center"/>
        <w:outlineLvl w:val="9"/>
        <w:rPr>
          <w:rFonts w:hint="eastAsia" w:ascii="Times New Roman" w:hAnsi="Times New Roman" w:eastAsia="黑体"/>
          <w:color w:val="auto"/>
          <w:sz w:val="32"/>
          <w:szCs w:val="32"/>
          <w:highlight w:val="none"/>
          <w:lang w:eastAsia="zh-CN"/>
        </w:rPr>
      </w:pPr>
    </w:p>
    <w:p w14:paraId="374A8FA4">
      <w:pPr>
        <w:pStyle w:val="36"/>
        <w:keepNext w:val="0"/>
        <w:keepLines w:val="0"/>
        <w:pageBreakBefore w:val="0"/>
        <w:widowControl w:val="0"/>
        <w:kinsoku/>
        <w:wordWrap/>
        <w:overflowPunct/>
        <w:topLinePunct w:val="0"/>
        <w:autoSpaceDE/>
        <w:autoSpaceDN/>
        <w:bidi w:val="0"/>
        <w:spacing w:line="578" w:lineRule="exact"/>
        <w:ind w:left="0" w:leftChars="0"/>
        <w:jc w:val="both"/>
        <w:textAlignment w:val="auto"/>
        <w:outlineLvl w:val="9"/>
        <w:rPr>
          <w:rFonts w:hint="default" w:ascii="Times New Roman" w:hAnsi="Times New Roman" w:eastAsia="方正小标宋简体" w:cs="Times New Roman"/>
          <w:color w:val="auto"/>
          <w:kern w:val="2"/>
          <w:sz w:val="32"/>
          <w:szCs w:val="32"/>
          <w:highlight w:val="none"/>
          <w:lang w:val="en-US" w:eastAsia="zh-CN"/>
        </w:rPr>
      </w:pPr>
    </w:p>
    <w:p w14:paraId="44A764D9">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outlineLvl w:val="9"/>
        <w:rPr>
          <w:rFonts w:hint="default" w:ascii="Times New Roman" w:hAnsi="Times New Roman" w:eastAsia="方正小标宋_GBK" w:cs="Times New Roman"/>
          <w:color w:val="auto"/>
          <w:kern w:val="2"/>
          <w:sz w:val="32"/>
          <w:szCs w:val="32"/>
          <w:highlight w:val="none"/>
          <w:lang w:val="en-US" w:eastAsia="zh-CN"/>
        </w:rPr>
      </w:pPr>
      <w:r>
        <w:rPr>
          <w:rFonts w:hint="default" w:ascii="Times New Roman" w:hAnsi="Times New Roman" w:eastAsia="方正小标宋_GBK" w:cs="Times New Roman"/>
          <w:color w:val="auto"/>
          <w:kern w:val="2"/>
          <w:sz w:val="32"/>
          <w:szCs w:val="32"/>
          <w:highlight w:val="none"/>
          <w:lang w:val="en-US" w:eastAsia="zh-CN"/>
        </w:rPr>
        <w:t>专项预算项目绩效评价报告</w:t>
      </w:r>
    </w:p>
    <w:p w14:paraId="731F4204">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center"/>
        <w:textAlignment w:val="auto"/>
        <w:outlineLvl w:val="9"/>
        <w:rPr>
          <w:rFonts w:hint="default" w:ascii="Times New Roman" w:hAnsi="Times New Roman" w:eastAsia="方正仿宋_GBK" w:cs="Times New Roman"/>
          <w:color w:val="auto"/>
          <w:kern w:val="2"/>
          <w:sz w:val="32"/>
          <w:szCs w:val="32"/>
          <w:highlight w:val="none"/>
          <w:lang w:val="en-US" w:eastAsia="zh-CN"/>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审计</w:t>
      </w:r>
      <w:r>
        <w:rPr>
          <w:rFonts w:hint="default" w:ascii="Times New Roman" w:hAnsi="Times New Roman" w:eastAsia="方正仿宋_GBK" w:cs="Times New Roman"/>
          <w:sz w:val="32"/>
          <w:szCs w:val="32"/>
          <w:lang w:bidi="ar-SA"/>
        </w:rPr>
        <w:t>委托业务</w:t>
      </w:r>
      <w:r>
        <w:rPr>
          <w:rFonts w:hint="default" w:ascii="Times New Roman" w:hAnsi="Times New Roman" w:eastAsia="方正仿宋_GBK" w:cs="Times New Roman"/>
          <w:sz w:val="32"/>
          <w:szCs w:val="32"/>
          <w:lang w:eastAsia="zh-CN"/>
        </w:rPr>
        <w:t>费</w:t>
      </w:r>
      <w:r>
        <w:rPr>
          <w:rFonts w:hint="default" w:ascii="Times New Roman" w:hAnsi="Times New Roman" w:eastAsia="方正仿宋_GBK" w:cs="Times New Roman"/>
          <w:sz w:val="32"/>
          <w:szCs w:val="32"/>
        </w:rPr>
        <w:t>）</w:t>
      </w:r>
    </w:p>
    <w:p w14:paraId="6F578232">
      <w:pPr>
        <w:pStyle w:val="36"/>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default" w:ascii="Times New Roman" w:hAnsi="Times New Roman" w:eastAsia="方正仿宋_GBK" w:cs="Times New Roman"/>
          <w:color w:val="auto"/>
          <w:kern w:val="2"/>
          <w:sz w:val="32"/>
          <w:szCs w:val="32"/>
          <w:highlight w:val="none"/>
        </w:rPr>
      </w:pPr>
    </w:p>
    <w:p w14:paraId="40DDC61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val="zh-CN"/>
        </w:rPr>
      </w:pP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val="zh-CN"/>
        </w:rPr>
        <w:t>项目概况</w:t>
      </w:r>
    </w:p>
    <w:p w14:paraId="580B4DEF">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default" w:ascii="Times New Roman" w:hAnsi="Times New Roman" w:eastAsia="方正仿宋_GBK" w:cs="Times New Roman"/>
          <w:color w:val="auto"/>
          <w:kern w:val="0"/>
          <w:sz w:val="32"/>
          <w:szCs w:val="32"/>
          <w:highlight w:val="none"/>
          <w:u w:val="none"/>
          <w:shd w:val="clear" w:color="auto" w:fill="FFFFFF"/>
          <w:lang w:val="zh-CN"/>
        </w:rPr>
      </w:pPr>
      <w:r>
        <w:rPr>
          <w:rFonts w:hint="default" w:ascii="Times New Roman" w:hAnsi="Times New Roman" w:eastAsia="方正楷体_GBK" w:cs="Times New Roman"/>
          <w:b/>
          <w:color w:val="auto"/>
          <w:sz w:val="32"/>
          <w:szCs w:val="32"/>
          <w:highlight w:val="none"/>
          <w:u w:val="none"/>
          <w:lang w:val="zh-CN"/>
        </w:rPr>
        <w:t>（一）设立背景及基本情况</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bCs w:val="0"/>
          <w:color w:val="auto"/>
          <w:sz w:val="32"/>
          <w:szCs w:val="32"/>
          <w:highlight w:val="none"/>
          <w:u w:val="none"/>
          <w:lang w:val="zh-CN"/>
        </w:rPr>
        <w:t>一</w:t>
      </w:r>
      <w:r>
        <w:rPr>
          <w:rFonts w:hint="default" w:ascii="Times New Roman" w:hAnsi="Times New Roman" w:eastAsia="方正仿宋_GBK" w:cs="Times New Roman"/>
          <w:b/>
          <w:bCs w:val="0"/>
          <w:color w:val="auto"/>
          <w:kern w:val="0"/>
          <w:sz w:val="32"/>
          <w:szCs w:val="32"/>
          <w:highlight w:val="none"/>
          <w:u w:val="none"/>
          <w:shd w:val="clear" w:color="auto" w:fill="FFFFFF"/>
          <w:lang w:val="zh-CN"/>
        </w:rPr>
        <w:t>是</w:t>
      </w:r>
      <w:r>
        <w:rPr>
          <w:rFonts w:hint="default" w:ascii="Times New Roman" w:hAnsi="Times New Roman" w:eastAsia="方正仿宋_GBK" w:cs="Times New Roman"/>
          <w:color w:val="auto"/>
          <w:kern w:val="0"/>
          <w:sz w:val="32"/>
          <w:szCs w:val="32"/>
          <w:highlight w:val="none"/>
          <w:u w:val="none"/>
          <w:shd w:val="clear" w:color="auto" w:fill="FFFFFF"/>
          <w:lang w:val="zh-CN"/>
        </w:rPr>
        <w:t>《中华人民共和国审计法》第十三条规定，审计机关根据工作需要，可以聘请具有相关专业知识的人员参加审计工作。</w:t>
      </w:r>
      <w:r>
        <w:rPr>
          <w:rFonts w:hint="default" w:ascii="Times New Roman" w:hAnsi="Times New Roman" w:eastAsia="方正仿宋_GBK" w:cs="Times New Roman"/>
          <w:b/>
          <w:bCs/>
          <w:color w:val="auto"/>
          <w:kern w:val="0"/>
          <w:sz w:val="32"/>
          <w:szCs w:val="32"/>
          <w:highlight w:val="none"/>
          <w:u w:val="none"/>
          <w:shd w:val="clear" w:color="auto" w:fill="FFFFFF"/>
          <w:lang w:val="zh-CN"/>
        </w:rPr>
        <w:t>二是</w:t>
      </w:r>
      <w:r>
        <w:rPr>
          <w:rFonts w:hint="default" w:ascii="Times New Roman" w:hAnsi="Times New Roman" w:eastAsia="方正仿宋_GBK" w:cs="Times New Roman"/>
          <w:color w:val="auto"/>
          <w:kern w:val="0"/>
          <w:sz w:val="32"/>
          <w:szCs w:val="32"/>
          <w:highlight w:val="none"/>
          <w:u w:val="none"/>
          <w:shd w:val="clear" w:color="auto" w:fill="FFFFFF"/>
          <w:lang w:val="zh-CN"/>
        </w:rPr>
        <w:t>《审计署聘请外部人员参与审计工作管理办法》也明确规定了审计机关可以聘请外部人员参与的审计类型，包括国家建设项目审计、企业和金融机构资产、负债、损益及其主要负责人任期经济责任审计等。</w:t>
      </w:r>
    </w:p>
    <w:p w14:paraId="6407FD23">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（二）</w:t>
      </w:r>
      <w:r>
        <w:rPr>
          <w:rFonts w:hint="default" w:ascii="Times New Roman" w:hAnsi="Times New Roman" w:eastAsia="方正楷体_GBK" w:cs="Times New Roman"/>
          <w:b/>
          <w:color w:val="auto"/>
          <w:sz w:val="32"/>
          <w:szCs w:val="32"/>
          <w:highlight w:val="none"/>
          <w:u w:val="none"/>
          <w:lang w:val="en-US" w:eastAsia="zh-CN"/>
        </w:rPr>
        <w:t>实施目的及支持方向</w:t>
      </w:r>
      <w:r>
        <w:rPr>
          <w:rFonts w:hint="default" w:ascii="Times New Roman" w:hAnsi="Times New Roman" w:eastAsia="方正仿宋_GBK" w:cs="Times New Roman"/>
          <w:b/>
          <w:color w:val="auto"/>
          <w:sz w:val="32"/>
          <w:szCs w:val="32"/>
          <w:highlight w:val="none"/>
          <w:u w:val="none"/>
          <w:lang w:val="en-US" w:eastAsia="zh-CN"/>
        </w:rPr>
        <w:t>。</w:t>
      </w:r>
      <w:r>
        <w:rPr>
          <w:rFonts w:hint="default" w:ascii="Times New Roman" w:hAnsi="Times New Roman" w:eastAsia="方正仿宋_GBK" w:cs="Times New Roman"/>
          <w:sz w:val="32"/>
          <w:szCs w:val="32"/>
          <w:lang w:bidi="ar-SA"/>
        </w:rPr>
        <w:t>“审计委托业务费”项目是审计局委托中介开展审计工作的运转类保留项目经费之一，经费用于购买社会审计咨询服务，重点支付政府投资建设项目工程结算或竣工决算审计、重大建设项目全过程跟踪审计，以及其他审计项目中涉及工程管理、工程结算等审计业务委托中介机构或者聘请具有执业资格人员费用，用于保障九寨沟县人民政府批复的年度审计项目计划实施。</w:t>
      </w:r>
    </w:p>
    <w:p w14:paraId="728F0C38">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方正仿宋_GBK" w:cs="Times New Roman"/>
          <w:sz w:val="32"/>
          <w:szCs w:val="32"/>
          <w:lang w:val="zh-CN" w:bidi="ar-SA"/>
        </w:rPr>
      </w:pPr>
      <w:r>
        <w:rPr>
          <w:rFonts w:hint="default" w:ascii="Times New Roman" w:hAnsi="Times New Roman" w:eastAsia="方正楷体_GBK" w:cs="Times New Roman"/>
          <w:b/>
          <w:color w:val="auto"/>
          <w:sz w:val="32"/>
          <w:szCs w:val="32"/>
          <w:highlight w:val="none"/>
          <w:u w:val="none"/>
          <w:lang w:val="zh-CN" w:eastAsia="zh-CN"/>
        </w:rPr>
        <w:t>（三）</w:t>
      </w:r>
      <w:r>
        <w:rPr>
          <w:rFonts w:hint="default" w:ascii="Times New Roman" w:hAnsi="Times New Roman" w:eastAsia="方正楷体_GBK" w:cs="Times New Roman"/>
          <w:b/>
          <w:color w:val="auto"/>
          <w:sz w:val="32"/>
          <w:szCs w:val="32"/>
          <w:highlight w:val="none"/>
          <w:u w:val="none"/>
          <w:lang w:val="en-US" w:eastAsia="zh-CN"/>
        </w:rPr>
        <w:t>预算安排及分配管理</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sz w:val="32"/>
          <w:szCs w:val="32"/>
          <w:lang w:val="en-US" w:eastAsia="zh-CN" w:bidi="ar-SA"/>
        </w:rPr>
        <w:t>2025年预算安排审计业务工作经</w:t>
      </w:r>
      <w:r>
        <w:rPr>
          <w:rFonts w:hint="default" w:ascii="Times New Roman" w:hAnsi="Times New Roman" w:eastAsia="方正仿宋_GBK" w:cs="Times New Roman"/>
          <w:sz w:val="32"/>
          <w:szCs w:val="32"/>
          <w:u w:val="none"/>
          <w:lang w:val="en-US" w:eastAsia="zh-CN" w:bidi="ar-SA"/>
        </w:rPr>
        <w:t>费</w:t>
      </w:r>
      <w:r>
        <w:rPr>
          <w:rFonts w:hint="default" w:ascii="Times New Roman" w:hAnsi="Times New Roman" w:eastAsia="方正仿宋_GBK" w:cs="Times New Roman"/>
          <w:sz w:val="32"/>
          <w:szCs w:val="32"/>
          <w:lang w:val="en-US" w:eastAsia="zh-CN" w:bidi="ar-SA"/>
        </w:rPr>
        <w:t>9万元，均用于聘请</w:t>
      </w:r>
      <w:r>
        <w:rPr>
          <w:rFonts w:hint="default" w:ascii="Times New Roman" w:hAnsi="Times New Roman" w:eastAsia="方正仿宋_GBK" w:cs="Times New Roman"/>
          <w:sz w:val="32"/>
          <w:szCs w:val="32"/>
          <w:lang w:val="zh-CN" w:bidi="ar-SA"/>
        </w:rPr>
        <w:t>外部人员参与的审计项目。</w:t>
      </w:r>
    </w:p>
    <w:p w14:paraId="3B07EE26">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eastAsia="zh-CN"/>
        </w:rPr>
        <w:t>（四）项目绩效目标设置</w:t>
      </w:r>
      <w:r>
        <w:rPr>
          <w:rFonts w:hint="default" w:ascii="Times New Roman" w:hAnsi="Times New Roman" w:eastAsia="方正仿宋_GBK" w:cs="Times New Roman"/>
          <w:b/>
          <w:color w:val="auto"/>
          <w:sz w:val="32"/>
          <w:szCs w:val="32"/>
          <w:highlight w:val="none"/>
          <w:u w:val="none"/>
          <w:lang w:val="zh-CN" w:eastAsia="zh-CN"/>
        </w:rPr>
        <w:t>。</w:t>
      </w:r>
      <w:r>
        <w:rPr>
          <w:rFonts w:hint="default" w:ascii="Times New Roman" w:hAnsi="Times New Roman" w:eastAsia="方正仿宋_GBK" w:cs="Times New Roman"/>
          <w:i w:val="0"/>
          <w:caps w:val="0"/>
          <w:color w:val="212529"/>
          <w:spacing w:val="0"/>
          <w:sz w:val="32"/>
          <w:szCs w:val="32"/>
          <w:shd w:val="clear" w:fill="FFFFFF"/>
          <w:lang w:val="zh-CN" w:eastAsia="zh-CN"/>
        </w:rPr>
        <w:t>项目</w:t>
      </w:r>
      <w:r>
        <w:rPr>
          <w:rFonts w:hint="default" w:ascii="Times New Roman" w:hAnsi="Times New Roman" w:eastAsia="方正仿宋_GBK" w:cs="Times New Roman"/>
          <w:i w:val="0"/>
          <w:caps w:val="0"/>
          <w:color w:val="212529"/>
          <w:spacing w:val="0"/>
          <w:sz w:val="32"/>
          <w:szCs w:val="32"/>
          <w:shd w:val="clear" w:fill="FFFFFF"/>
          <w:lang w:eastAsia="zh-CN"/>
        </w:rPr>
        <w:t>整体</w:t>
      </w:r>
      <w:r>
        <w:rPr>
          <w:rFonts w:hint="default" w:ascii="Times New Roman" w:hAnsi="Times New Roman" w:eastAsia="方正仿宋_GBK" w:cs="Times New Roman"/>
          <w:i w:val="0"/>
          <w:caps w:val="0"/>
          <w:color w:val="212529"/>
          <w:spacing w:val="0"/>
          <w:sz w:val="32"/>
          <w:szCs w:val="32"/>
          <w:shd w:val="clear" w:fill="FFFFFF"/>
        </w:rPr>
        <w:t>绩效目标是通过审计监督，维护财政经济秩序，提高公共资金使用效益，促进廉政建设、保障经济和社会健康发展，符合</w:t>
      </w:r>
      <w:r>
        <w:rPr>
          <w:rFonts w:hint="eastAsia" w:eastAsia="方正仿宋_GBK" w:cs="Times New Roman"/>
          <w:i w:val="0"/>
          <w:caps w:val="0"/>
          <w:color w:val="212529"/>
          <w:spacing w:val="0"/>
          <w:sz w:val="32"/>
          <w:szCs w:val="32"/>
          <w:shd w:val="clear" w:fill="FFFFFF"/>
          <w:lang w:eastAsia="zh-CN"/>
        </w:rPr>
        <w:t>县委、县政府</w:t>
      </w:r>
      <w:r>
        <w:rPr>
          <w:rFonts w:hint="default" w:ascii="Times New Roman" w:hAnsi="Times New Roman" w:eastAsia="方正仿宋_GBK" w:cs="Times New Roman"/>
          <w:i w:val="0"/>
          <w:caps w:val="0"/>
          <w:color w:val="212529"/>
          <w:spacing w:val="0"/>
          <w:sz w:val="32"/>
          <w:szCs w:val="32"/>
          <w:shd w:val="clear" w:fill="FFFFFF"/>
        </w:rPr>
        <w:t>确定的目标要求。</w:t>
      </w:r>
      <w:r>
        <w:rPr>
          <w:rFonts w:hint="default" w:ascii="Times New Roman" w:hAnsi="Times New Roman" w:eastAsia="方正仿宋_GBK" w:cs="Times New Roman"/>
          <w:i w:val="0"/>
          <w:caps w:val="0"/>
          <w:color w:val="212529"/>
          <w:spacing w:val="0"/>
          <w:sz w:val="32"/>
          <w:szCs w:val="32"/>
          <w:shd w:val="clear" w:fill="FFFFFF"/>
          <w:lang w:eastAsia="zh-CN"/>
        </w:rPr>
        <w:t>具体绩效目标</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分为质量指标、效益指标和满意度指标。</w:t>
      </w:r>
    </w:p>
    <w:p w14:paraId="57D0C96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sz w:val="32"/>
          <w:szCs w:val="32"/>
          <w:highlight w:val="none"/>
          <w:lang w:eastAsia="zh-CN"/>
        </w:rPr>
      </w:pPr>
      <w:r>
        <w:rPr>
          <w:rFonts w:hint="default" w:ascii="Times New Roman" w:hAnsi="Times New Roman" w:eastAsia="方正黑体_GBK" w:cs="Times New Roman"/>
          <w:sz w:val="32"/>
          <w:szCs w:val="32"/>
          <w:highlight w:val="none"/>
        </w:rPr>
        <w:t>二、</w:t>
      </w:r>
      <w:r>
        <w:rPr>
          <w:rFonts w:hint="default" w:ascii="Times New Roman" w:hAnsi="Times New Roman" w:eastAsia="方正黑体_GBK" w:cs="Times New Roman"/>
          <w:sz w:val="32"/>
          <w:szCs w:val="32"/>
          <w:highlight w:val="none"/>
          <w:lang w:eastAsia="zh-CN"/>
        </w:rPr>
        <w:t>评价实施</w:t>
      </w:r>
    </w:p>
    <w:p w14:paraId="6BED0955">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b/>
          <w:color w:val="auto"/>
          <w:sz w:val="32"/>
          <w:szCs w:val="32"/>
          <w:highlight w:val="none"/>
          <w:u w:val="none"/>
          <w:lang w:val="zh-CN"/>
        </w:rPr>
        <w:t>（一）评价目的。</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绩效评价的</w:t>
      </w:r>
      <w:r>
        <w:rPr>
          <w:rFonts w:hint="eastAsia" w:eastAsia="方正仿宋_GBK" w:cs="Times New Roman"/>
          <w:i w:val="0"/>
          <w:caps w:val="0"/>
          <w:color w:val="212529"/>
          <w:spacing w:val="0"/>
          <w:kern w:val="0"/>
          <w:sz w:val="32"/>
          <w:szCs w:val="32"/>
          <w:shd w:val="clear" w:fill="FFFFFF"/>
          <w:lang w:val="en-US" w:eastAsia="zh-CN" w:bidi="ar"/>
        </w:rPr>
        <w:t>目的是</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加强管理所制定的相关制度、采取的措施等；绩效目标的实现程度，包括是否达到预定产出和效果。</w:t>
      </w:r>
    </w:p>
    <w:p w14:paraId="1CFA5B85">
      <w:pPr>
        <w:pageBreakBefore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楷体_GBK" w:cs="Times New Roman"/>
          <w:b/>
          <w:color w:val="auto"/>
          <w:sz w:val="32"/>
          <w:szCs w:val="32"/>
          <w:highlight w:val="none"/>
          <w:u w:val="none"/>
          <w:lang w:val="zh-CN"/>
        </w:rPr>
        <w:t>（二）预设问题及评价重点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en-US" w:eastAsia="zh-CN" w:bidi="ar-SA"/>
        </w:rPr>
        <w:t>2025年</w:t>
      </w:r>
      <w:r>
        <w:rPr>
          <w:rFonts w:hint="default" w:ascii="Times New Roman" w:hAnsi="Times New Roman" w:eastAsia="方正仿宋_GBK" w:cs="Times New Roman"/>
          <w:sz w:val="32"/>
          <w:szCs w:val="32"/>
          <w:lang w:eastAsia="zh-CN" w:bidi="ar-SA"/>
        </w:rPr>
        <w:t>完成</w:t>
      </w:r>
      <w:r>
        <w:rPr>
          <w:rFonts w:hint="default" w:ascii="Times New Roman" w:hAnsi="Times New Roman" w:eastAsia="方正仿宋_GBK" w:cs="Times New Roman"/>
          <w:sz w:val="32"/>
          <w:szCs w:val="32"/>
          <w:lang w:val="en-US" w:eastAsia="zh-CN" w:bidi="ar-SA"/>
        </w:rPr>
        <w:t>2个</w:t>
      </w:r>
      <w:r>
        <w:rPr>
          <w:rFonts w:hint="default" w:ascii="Times New Roman" w:hAnsi="Times New Roman" w:eastAsia="方正仿宋_GBK" w:cs="Times New Roman"/>
          <w:sz w:val="32"/>
          <w:szCs w:val="32"/>
          <w:lang w:eastAsia="zh-CN"/>
        </w:rPr>
        <w:t>项目</w:t>
      </w:r>
      <w:r>
        <w:rPr>
          <w:rFonts w:hint="default" w:ascii="Times New Roman" w:hAnsi="Times New Roman" w:eastAsia="方正仿宋_GBK" w:cs="Times New Roman"/>
          <w:sz w:val="32"/>
          <w:szCs w:val="32"/>
        </w:rPr>
        <w:t>数量</w:t>
      </w:r>
      <w:r>
        <w:rPr>
          <w:rFonts w:hint="default" w:ascii="Times New Roman" w:hAnsi="Times New Roman" w:eastAsia="方正仿宋_GBK" w:cs="Times New Roman"/>
          <w:sz w:val="32"/>
          <w:szCs w:val="32"/>
          <w:lang w:val="en-US" w:eastAsia="zh-CN" w:bidi="ar-SA"/>
        </w:rPr>
        <w:t>，</w:t>
      </w:r>
      <w:r>
        <w:rPr>
          <w:rFonts w:hint="default" w:ascii="Times New Roman" w:hAnsi="Times New Roman" w:eastAsia="方正仿宋_GBK" w:cs="Times New Roman"/>
          <w:sz w:val="32"/>
          <w:szCs w:val="32"/>
          <w:lang w:eastAsia="zh-CN" w:bidi="ar-SA"/>
        </w:rPr>
        <w:t>目标完成率为</w:t>
      </w:r>
      <w:r>
        <w:rPr>
          <w:rFonts w:hint="default" w:ascii="Times New Roman" w:hAnsi="Times New Roman" w:eastAsia="方正仿宋_GBK" w:cs="Times New Roman"/>
          <w:sz w:val="32"/>
          <w:szCs w:val="32"/>
          <w:lang w:val="en-US" w:eastAsia="zh-CN" w:bidi="ar-SA"/>
        </w:rPr>
        <w:t>100%，</w:t>
      </w:r>
      <w:r>
        <w:rPr>
          <w:rFonts w:hint="default" w:ascii="Times New Roman" w:hAnsi="Times New Roman" w:eastAsia="方正仿宋_GBK" w:cs="Times New Roman"/>
          <w:sz w:val="32"/>
          <w:szCs w:val="32"/>
          <w:lang w:bidi="ar-SA"/>
        </w:rPr>
        <w:t>一定程度上缓解了审计局人手不足，专业能力不够，业务范围不广的矛盾，同时提升了审计质量，能够有效控制工程建设中的高估冒算、偷工减料、损失浪费等现象，节约政府投资</w:t>
      </w:r>
      <w:r>
        <w:rPr>
          <w:rFonts w:hint="default" w:ascii="Times New Roman" w:hAnsi="Times New Roman" w:eastAsia="方正仿宋_GBK" w:cs="Times New Roman"/>
          <w:sz w:val="32"/>
          <w:szCs w:val="32"/>
          <w:lang w:val="en-US" w:eastAsia="zh-CN" w:bidi="ar-SA"/>
        </w:rPr>
        <w:t>。</w:t>
      </w:r>
    </w:p>
    <w:p w14:paraId="149BF7F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default" w:ascii="Times New Roman" w:hAnsi="Times New Roman" w:eastAsia="方正仿宋_GBK" w:cs="Times New Roman"/>
          <w:sz w:val="32"/>
          <w:szCs w:val="32"/>
          <w:lang w:val="zh-CN" w:eastAsia="zh-CN" w:bidi="ar-SA"/>
        </w:rPr>
      </w:pPr>
      <w:r>
        <w:rPr>
          <w:rFonts w:hint="default" w:ascii="Times New Roman" w:hAnsi="Times New Roman" w:eastAsia="方正楷体_GBK" w:cs="Times New Roman"/>
          <w:b/>
          <w:color w:val="auto"/>
          <w:sz w:val="32"/>
          <w:szCs w:val="32"/>
          <w:highlight w:val="none"/>
          <w:u w:val="none"/>
          <w:lang w:val="zh-CN"/>
        </w:rPr>
        <w:t>（三）评价选点</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sz w:val="32"/>
          <w:szCs w:val="32"/>
          <w:lang w:val="zh-CN" w:eastAsia="zh-CN" w:bidi="ar-SA"/>
        </w:rPr>
        <w:t>项目绩效采取单位自评方式，项目资金使用符合国家财经法规、财务管理制度及有关专项资金管理制度和审批程序，不存在超范围、超标准、超进度使用专项资金。</w:t>
      </w:r>
    </w:p>
    <w:p w14:paraId="2EB7A1E9">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b/>
          <w:color w:val="auto"/>
          <w:sz w:val="32"/>
          <w:szCs w:val="32"/>
          <w:highlight w:val="none"/>
          <w:u w:val="none"/>
          <w:lang w:val="zh-CN"/>
        </w:rPr>
        <w:t>（四）评价方法</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val="0"/>
          <w:bCs/>
          <w:color w:val="auto"/>
          <w:sz w:val="32"/>
          <w:szCs w:val="32"/>
          <w:highlight w:val="none"/>
          <w:u w:val="none"/>
          <w:lang w:val="zh-CN"/>
        </w:rPr>
        <w:t>采用</w:t>
      </w:r>
      <w:r>
        <w:rPr>
          <w:rFonts w:hint="default" w:ascii="Times New Roman" w:hAnsi="Times New Roman" w:eastAsia="方正仿宋_GBK" w:cs="Times New Roman"/>
          <w:b w:val="0"/>
          <w:bCs/>
          <w:sz w:val="32"/>
          <w:szCs w:val="32"/>
        </w:rPr>
        <w:t>单位自</w:t>
      </w:r>
      <w:r>
        <w:rPr>
          <w:rFonts w:hint="default" w:ascii="Times New Roman" w:hAnsi="Times New Roman" w:eastAsia="方正仿宋_GBK" w:cs="Times New Roman"/>
          <w:sz w:val="32"/>
          <w:szCs w:val="32"/>
        </w:rPr>
        <w:t>评法</w:t>
      </w:r>
      <w:r>
        <w:rPr>
          <w:rFonts w:hint="default" w:ascii="Times New Roman" w:hAnsi="Times New Roman" w:eastAsia="方正仿宋_GBK" w:cs="Times New Roman"/>
          <w:sz w:val="32"/>
          <w:szCs w:val="32"/>
          <w:lang w:eastAsia="zh-CN"/>
        </w:rPr>
        <w:t>进行绩效分析。</w:t>
      </w:r>
    </w:p>
    <w:p w14:paraId="67129AB4">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仿宋_GBK" w:cs="Times New Roman"/>
          <w:bCs/>
          <w:sz w:val="32"/>
          <w:szCs w:val="32"/>
          <w:lang w:eastAsia="zh-CN"/>
        </w:rPr>
      </w:pPr>
      <w:r>
        <w:rPr>
          <w:rFonts w:hint="default" w:ascii="Times New Roman" w:hAnsi="Times New Roman" w:eastAsia="方正楷体_GBK" w:cs="Times New Roman"/>
          <w:b/>
          <w:color w:val="auto"/>
          <w:sz w:val="32"/>
          <w:szCs w:val="32"/>
          <w:highlight w:val="none"/>
          <w:u w:val="none"/>
          <w:lang w:val="zh-CN"/>
        </w:rPr>
        <w:t>（五）评价组织</w:t>
      </w:r>
      <w:r>
        <w:rPr>
          <w:rFonts w:hint="default" w:ascii="Times New Roman" w:hAnsi="Times New Roman" w:eastAsia="方正仿宋_GBK" w:cs="Times New Roman"/>
          <w:b/>
          <w:color w:val="auto"/>
          <w:sz w:val="32"/>
          <w:szCs w:val="32"/>
          <w:highlight w:val="none"/>
          <w:u w:val="none"/>
          <w:lang w:val="zh-CN"/>
        </w:rPr>
        <w:t>。</w:t>
      </w:r>
      <w:r>
        <w:rPr>
          <w:rFonts w:hint="default" w:ascii="Times New Roman" w:hAnsi="Times New Roman" w:eastAsia="方正仿宋_GBK" w:cs="Times New Roman"/>
          <w:b w:val="0"/>
          <w:bCs w:val="0"/>
          <w:kern w:val="2"/>
          <w:sz w:val="32"/>
          <w:szCs w:val="32"/>
          <w:lang w:val="zh-CN" w:eastAsia="zh-CN" w:bidi="ar-SA"/>
        </w:rPr>
        <w:t>我单位结合实际成立了绩效评价领导小组</w:t>
      </w:r>
      <w:r>
        <w:rPr>
          <w:rFonts w:hint="default" w:ascii="Times New Roman" w:hAnsi="Times New Roman" w:eastAsia="方正仿宋_GBK" w:cs="Times New Roman"/>
          <w:b w:val="0"/>
          <w:bCs w:val="0"/>
          <w:kern w:val="2"/>
          <w:sz w:val="32"/>
          <w:szCs w:val="32"/>
          <w:lang w:val="en-US" w:eastAsia="zh-CN" w:bidi="ar-SA"/>
        </w:rPr>
        <w:t>。</w:t>
      </w:r>
    </w:p>
    <w:p w14:paraId="116F15F2">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zh-CN"/>
        </w:rPr>
      </w:pPr>
      <w:r>
        <w:rPr>
          <w:rFonts w:hint="default" w:ascii="Times New Roman" w:hAnsi="Times New Roman" w:eastAsia="方正黑体_GBK" w:cs="Times New Roman"/>
          <w:color w:val="auto"/>
          <w:sz w:val="32"/>
          <w:szCs w:val="32"/>
          <w:highlight w:val="none"/>
          <w:u w:val="none"/>
        </w:rPr>
        <w:t>三、</w:t>
      </w:r>
      <w:r>
        <w:rPr>
          <w:rFonts w:hint="default" w:ascii="Times New Roman" w:hAnsi="Times New Roman" w:eastAsia="方正黑体_GBK" w:cs="Times New Roman"/>
          <w:color w:val="auto"/>
          <w:sz w:val="32"/>
          <w:szCs w:val="32"/>
          <w:highlight w:val="none"/>
          <w:u w:val="none"/>
          <w:lang w:eastAsia="zh-CN"/>
        </w:rPr>
        <w:t>绩效分析</w:t>
      </w:r>
      <w:r>
        <w:rPr>
          <w:rFonts w:hint="default" w:ascii="Times New Roman" w:hAnsi="Times New Roman" w:eastAsia="方正黑体_GBK" w:cs="Times New Roman"/>
          <w:color w:val="auto"/>
          <w:sz w:val="32"/>
          <w:szCs w:val="32"/>
          <w:highlight w:val="none"/>
          <w:u w:val="none"/>
          <w:lang w:val="zh-CN"/>
        </w:rPr>
        <w:tab/>
      </w:r>
    </w:p>
    <w:p w14:paraId="5C4E6B0F">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zh-CN" w:eastAsia="zh-CN"/>
        </w:rPr>
        <w:t>根据项目预算绩效评价指标体系“通用指标”“专用指标”“个性指标”涉及二、三级指标进行逐项绩效分析并评分</w:t>
      </w:r>
      <w:r>
        <w:rPr>
          <w:rFonts w:hint="default" w:ascii="Times New Roman" w:hAnsi="Times New Roman" w:eastAsia="方正仿宋_GBK" w:cs="Times New Roman"/>
          <w:sz w:val="32"/>
          <w:szCs w:val="32"/>
          <w:lang w:val="en-US" w:eastAsia="zh-CN"/>
        </w:rPr>
        <w:t>。</w:t>
      </w:r>
    </w:p>
    <w:p w14:paraId="44572B0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default" w:ascii="Times New Roman" w:hAnsi="Times New Roman" w:eastAsia="方正楷体_GBK" w:cs="Times New Roman"/>
          <w:b/>
          <w:color w:val="auto"/>
          <w:sz w:val="32"/>
          <w:szCs w:val="32"/>
          <w:highlight w:val="none"/>
          <w:u w:val="none"/>
          <w:lang w:val="en-US" w:eastAsia="zh-CN"/>
        </w:rPr>
      </w:pPr>
      <w:r>
        <w:rPr>
          <w:rFonts w:hint="default" w:ascii="Times New Roman" w:hAnsi="Times New Roman" w:eastAsia="方正楷体_GBK" w:cs="Times New Roman"/>
          <w:b/>
          <w:color w:val="auto"/>
          <w:sz w:val="32"/>
          <w:szCs w:val="32"/>
          <w:highlight w:val="none"/>
          <w:u w:val="none"/>
          <w:lang w:val="zh-CN"/>
        </w:rPr>
        <w:t>（一）</w:t>
      </w:r>
      <w:r>
        <w:rPr>
          <w:rFonts w:hint="default" w:ascii="Times New Roman" w:hAnsi="Times New Roman" w:eastAsia="方正楷体_GBK" w:cs="Times New Roman"/>
          <w:b/>
          <w:color w:val="auto"/>
          <w:sz w:val="32"/>
          <w:szCs w:val="32"/>
          <w:highlight w:val="none"/>
          <w:u w:val="none"/>
          <w:lang w:val="en-US" w:eastAsia="zh-CN"/>
        </w:rPr>
        <w:t>通用指标</w:t>
      </w:r>
      <w:r>
        <w:rPr>
          <w:rFonts w:hint="default" w:ascii="Times New Roman" w:hAnsi="Times New Roman" w:eastAsia="方正楷体_GBK" w:cs="Times New Roman"/>
          <w:b/>
          <w:bCs/>
          <w:color w:val="000000"/>
          <w:kern w:val="0"/>
          <w:sz w:val="32"/>
          <w:szCs w:val="32"/>
          <w:highlight w:val="none"/>
          <w:shd w:val="clear" w:color="auto" w:fill="FFFFFF"/>
          <w:lang w:val="zh-CN"/>
        </w:rPr>
        <w:t>绩效分析。</w:t>
      </w:r>
    </w:p>
    <w:p w14:paraId="777D6301">
      <w:pPr>
        <w:pageBreakBefore w:val="0"/>
        <w:kinsoku/>
        <w:wordWrap/>
        <w:overflowPunct/>
        <w:topLinePunct w:val="0"/>
        <w:autoSpaceDE/>
        <w:autoSpaceDN/>
        <w:bidi w:val="0"/>
        <w:spacing w:line="576" w:lineRule="exact"/>
        <w:ind w:firstLine="640" w:firstLineChars="200"/>
        <w:textAlignment w:val="auto"/>
        <w:outlineLvl w:val="9"/>
        <w:rPr>
          <w:rFonts w:hint="default" w:ascii="Times New Roman" w:hAnsi="Times New Roman" w:eastAsia="方正仿宋_GBK" w:cs="Times New Roman"/>
          <w:b/>
          <w:sz w:val="32"/>
          <w:szCs w:val="32"/>
        </w:rPr>
      </w:pPr>
      <w:r>
        <w:rPr>
          <w:rFonts w:hint="default" w:ascii="Times New Roman" w:hAnsi="Times New Roman" w:eastAsia="方正楷体_GBK" w:cs="Times New Roman"/>
          <w:color w:val="auto"/>
          <w:sz w:val="32"/>
          <w:szCs w:val="32"/>
          <w:lang w:val="en-US" w:eastAsia="zh-CN"/>
        </w:rPr>
        <w:t>1.</w:t>
      </w:r>
      <w:r>
        <w:rPr>
          <w:rFonts w:hint="default" w:ascii="Times New Roman" w:hAnsi="Times New Roman" w:eastAsia="方正楷体_GBK" w:cs="Times New Roman"/>
          <w:color w:val="auto"/>
          <w:sz w:val="32"/>
          <w:szCs w:val="32"/>
          <w:lang w:eastAsia="zh-CN"/>
        </w:rPr>
        <w:t>项目决策。</w:t>
      </w:r>
      <w:r>
        <w:rPr>
          <w:rFonts w:hint="default" w:ascii="Times New Roman" w:hAnsi="Times New Roman" w:eastAsia="方正仿宋_GBK" w:cs="Times New Roman"/>
          <w:sz w:val="32"/>
          <w:szCs w:val="32"/>
          <w:lang w:bidi="ar-SA"/>
        </w:rPr>
        <w:t>“审计</w:t>
      </w:r>
      <w:r>
        <w:rPr>
          <w:rFonts w:hint="default" w:ascii="Times New Roman" w:hAnsi="Times New Roman" w:eastAsia="方正仿宋_GBK" w:cs="Times New Roman"/>
          <w:sz w:val="32"/>
          <w:szCs w:val="32"/>
          <w:lang w:eastAsia="zh-CN" w:bidi="ar-SA"/>
        </w:rPr>
        <w:t>服务</w:t>
      </w:r>
      <w:r>
        <w:rPr>
          <w:rFonts w:hint="default" w:ascii="Times New Roman" w:hAnsi="Times New Roman" w:eastAsia="方正仿宋_GBK" w:cs="Times New Roman"/>
          <w:sz w:val="32"/>
          <w:szCs w:val="32"/>
          <w:lang w:bidi="ar-SA"/>
        </w:rPr>
        <w:t>费”项目是审计局委托中介开展审计工作的运转类保留项目经费之一，经费用于购买社会审计咨询服务，重点支付政府投资建设项目工程结算或竣工决算审计、重大建设项目全过程跟踪审计，以及其他审计项目中涉及工程管理、工程结算等审计业务委托中介机构或者聘请具有执业资格人员费用，用于保障九寨沟县人民政府批复的年度审计项目计划实施。</w:t>
      </w:r>
    </w:p>
    <w:p w14:paraId="0B351E84">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楷体_GBK" w:cs="Times New Roman"/>
          <w:color w:val="auto"/>
          <w:sz w:val="32"/>
          <w:szCs w:val="32"/>
          <w:lang w:val="en-US" w:eastAsia="zh-CN"/>
        </w:rPr>
        <w:t>2.</w:t>
      </w:r>
      <w:r>
        <w:rPr>
          <w:rFonts w:hint="default" w:ascii="Times New Roman" w:hAnsi="Times New Roman" w:eastAsia="方正楷体_GBK" w:cs="Times New Roman"/>
          <w:color w:val="auto"/>
          <w:sz w:val="32"/>
          <w:szCs w:val="32"/>
          <w:lang w:eastAsia="zh-CN"/>
        </w:rPr>
        <w:t>项目管理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27DAEFF8">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0" w:firstLineChars="200"/>
        <w:jc w:val="left"/>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楷体_GBK" w:cs="Times New Roman"/>
          <w:color w:val="auto"/>
          <w:sz w:val="32"/>
          <w:szCs w:val="32"/>
          <w:lang w:val="en-US" w:eastAsia="zh-CN"/>
        </w:rPr>
        <w:t>3.项目实施</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资金使用拨付、项目实施符合预算执行的规定，在规定的时</w:t>
      </w:r>
      <w:r>
        <w:rPr>
          <w:rFonts w:hint="eastAsia" w:eastAsia="方正仿宋_GBK" w:cs="Times New Roman"/>
          <w:color w:val="auto"/>
          <w:sz w:val="32"/>
          <w:szCs w:val="32"/>
          <w:lang w:eastAsia="zh-CN"/>
        </w:rPr>
        <w:t>间内</w:t>
      </w:r>
      <w:r>
        <w:rPr>
          <w:rFonts w:hint="default" w:ascii="Times New Roman" w:hAnsi="Times New Roman" w:eastAsia="方正仿宋_GBK" w:cs="Times New Roman"/>
          <w:color w:val="auto"/>
          <w:sz w:val="32"/>
          <w:szCs w:val="32"/>
          <w:lang w:eastAsia="zh-CN"/>
        </w:rPr>
        <w:t>完成了资金的拨付</w:t>
      </w:r>
    </w:p>
    <w:p w14:paraId="4E5DB1EC">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color w:val="auto"/>
          <w:sz w:val="32"/>
          <w:szCs w:val="32"/>
          <w:lang w:val="en-US" w:eastAsia="zh-CN"/>
        </w:rPr>
        <w:t>4.项目结果</w:t>
      </w:r>
      <w:r>
        <w:rPr>
          <w:rFonts w:hint="default" w:ascii="Times New Roman" w:hAnsi="Times New Roman" w:eastAsia="方正仿宋_GBK" w:cs="Times New Roman"/>
          <w:color w:val="auto"/>
          <w:sz w:val="32"/>
          <w:szCs w:val="32"/>
          <w:lang w:val="en-US" w:eastAsia="zh-CN"/>
        </w:rPr>
        <w:t>。2025年</w:t>
      </w:r>
      <w:r>
        <w:rPr>
          <w:rFonts w:hint="default" w:ascii="Times New Roman" w:hAnsi="Times New Roman" w:eastAsia="方正仿宋_GBK" w:cs="Times New Roman"/>
          <w:sz w:val="32"/>
          <w:szCs w:val="32"/>
          <w:lang w:val="en-US" w:eastAsia="zh-CN" w:bidi="ar-SA"/>
        </w:rPr>
        <w:t>完成计划的100%，</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default" w:ascii="Times New Roman" w:hAnsi="Times New Roman" w:eastAsia="方正仿宋_GBK" w:cs="Times New Roman"/>
          <w:sz w:val="32"/>
          <w:szCs w:val="32"/>
          <w:lang w:val="en-US" w:eastAsia="zh-CN" w:bidi="ar-SA"/>
        </w:rPr>
        <w:t>。</w:t>
      </w:r>
    </w:p>
    <w:p w14:paraId="046AC803">
      <w:pPr>
        <w:pStyle w:val="5"/>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rPr>
      </w:pPr>
      <w:r>
        <w:rPr>
          <w:rFonts w:hint="default" w:ascii="Times New Roman" w:hAnsi="Times New Roman" w:eastAsia="方正黑体_GBK" w:cs="Times New Roman"/>
          <w:color w:val="auto"/>
          <w:sz w:val="32"/>
          <w:szCs w:val="32"/>
          <w:highlight w:val="none"/>
          <w:u w:val="none"/>
          <w:lang w:eastAsia="zh-CN"/>
        </w:rPr>
        <w:t>四</w:t>
      </w:r>
      <w:r>
        <w:rPr>
          <w:rFonts w:hint="default" w:ascii="Times New Roman" w:hAnsi="Times New Roman" w:eastAsia="方正黑体_GBK" w:cs="Times New Roman"/>
          <w:color w:val="auto"/>
          <w:sz w:val="32"/>
          <w:szCs w:val="32"/>
          <w:highlight w:val="none"/>
          <w:u w:val="none"/>
        </w:rPr>
        <w:t>、评价结论</w:t>
      </w:r>
    </w:p>
    <w:p w14:paraId="07376884">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default" w:ascii="Times New Roman" w:hAnsi="Times New Roman" w:eastAsia="方正仿宋_GBK" w:cs="Times New Roman"/>
          <w:b w:val="0"/>
          <w:bCs w:val="0"/>
          <w:kern w:val="2"/>
          <w:position w:val="0"/>
          <w:sz w:val="32"/>
          <w:szCs w:val="32"/>
          <w:highlight w:val="none"/>
          <w:lang w:val="en-US" w:eastAsia="zh-CN" w:bidi="ar-SA"/>
        </w:rPr>
      </w:pPr>
      <w:r>
        <w:rPr>
          <w:rFonts w:hint="default" w:ascii="Times New Roman" w:hAnsi="Times New Roman" w:eastAsia="方正仿宋_GBK" w:cs="Times New Roman"/>
          <w:b w:val="0"/>
          <w:bCs w:val="0"/>
          <w:sz w:val="32"/>
          <w:szCs w:val="32"/>
          <w:highlight w:val="none"/>
          <w:lang w:val="en-US" w:eastAsia="zh-CN"/>
        </w:rPr>
        <w:t>2025年较好</w:t>
      </w:r>
      <w:r>
        <w:rPr>
          <w:rFonts w:hint="eastAsia" w:eastAsia="方正仿宋_GBK" w:cs="Times New Roman"/>
          <w:b w:val="0"/>
          <w:bCs w:val="0"/>
          <w:sz w:val="32"/>
          <w:szCs w:val="32"/>
          <w:highlight w:val="none"/>
          <w:lang w:val="en-US" w:eastAsia="zh-CN"/>
        </w:rPr>
        <w:t>地</w:t>
      </w:r>
      <w:r>
        <w:rPr>
          <w:rFonts w:hint="default" w:ascii="Times New Roman" w:hAnsi="Times New Roman" w:eastAsia="方正仿宋_GBK" w:cs="Times New Roman"/>
          <w:b w:val="0"/>
          <w:bCs w:val="0"/>
          <w:sz w:val="32"/>
          <w:szCs w:val="32"/>
          <w:highlight w:val="none"/>
          <w:lang w:val="en-US" w:eastAsia="zh-CN"/>
        </w:rPr>
        <w:t>完成了</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较好</w:t>
      </w:r>
      <w:r>
        <w:rPr>
          <w:rFonts w:hint="eastAsia" w:eastAsia="方正仿宋_GBK" w:cs="Times New Roman"/>
          <w:i w:val="0"/>
          <w:caps w:val="0"/>
          <w:color w:val="212529"/>
          <w:spacing w:val="0"/>
          <w:kern w:val="0"/>
          <w:sz w:val="32"/>
          <w:szCs w:val="32"/>
          <w:shd w:val="clear" w:fill="FFFFFF"/>
          <w:lang w:val="en-US" w:eastAsia="zh-CN" w:bidi="ar"/>
        </w:rPr>
        <w:t>地</w:t>
      </w:r>
      <w:r>
        <w:rPr>
          <w:rFonts w:hint="default" w:ascii="Times New Roman" w:hAnsi="Times New Roman" w:eastAsia="方正仿宋_GBK" w:cs="Times New Roman"/>
          <w:i w:val="0"/>
          <w:caps w:val="0"/>
          <w:color w:val="212529"/>
          <w:spacing w:val="0"/>
          <w:kern w:val="0"/>
          <w:sz w:val="32"/>
          <w:szCs w:val="32"/>
          <w:shd w:val="clear" w:fill="FFFFFF"/>
          <w:lang w:val="en-US" w:eastAsia="zh-CN" w:bidi="ar"/>
        </w:rPr>
        <w:t>完成绩效目标，评价总分为100分，项目实施进度为100%，资金支付进度为100%，</w:t>
      </w:r>
      <w:r>
        <w:rPr>
          <w:rFonts w:hint="default" w:ascii="Times New Roman" w:hAnsi="Times New Roman" w:eastAsia="方正仿宋_GBK" w:cs="Times New Roman"/>
          <w:sz w:val="32"/>
          <w:szCs w:val="32"/>
        </w:rPr>
        <w:t>进一步提高资金的使用效益、更好地为经济发展提供</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服务。</w:t>
      </w:r>
    </w:p>
    <w:p w14:paraId="6D0EF7FB">
      <w:pPr>
        <w:pStyle w:val="7"/>
        <w:keepNext w:val="0"/>
        <w:keepLines w:val="0"/>
        <w:pageBreakBefore w:val="0"/>
        <w:kinsoku/>
        <w:wordWrap/>
        <w:overflowPunct/>
        <w:topLinePunct w:val="0"/>
        <w:autoSpaceDE/>
        <w:autoSpaceDN/>
        <w:bidi w:val="0"/>
        <w:spacing w:after="0" w:line="576" w:lineRule="exact"/>
        <w:ind w:left="0" w:leftChars="0" w:firstLine="640" w:firstLineChars="200"/>
        <w:textAlignment w:val="auto"/>
        <w:outlineLvl w:val="9"/>
        <w:rPr>
          <w:rFonts w:hint="default" w:ascii="Times New Roman" w:hAnsi="Times New Roman" w:eastAsia="方正仿宋_GBK" w:cs="Times New Roman"/>
          <w:sz w:val="32"/>
          <w:szCs w:val="32"/>
          <w:highlight w:val="none"/>
          <w:lang w:val="en-US" w:eastAsia="zh-CN"/>
        </w:rPr>
      </w:pPr>
    </w:p>
    <w:p w14:paraId="154D13AC">
      <w:pPr>
        <w:widowControl/>
        <w:jc w:val="center"/>
        <w:outlineLvl w:val="9"/>
        <w:rPr>
          <w:rFonts w:hint="eastAsia" w:ascii="Times New Roman" w:hAnsi="Times New Roman" w:eastAsia="黑体"/>
          <w:color w:val="auto"/>
          <w:sz w:val="32"/>
          <w:szCs w:val="32"/>
          <w:highlight w:val="none"/>
          <w:lang w:eastAsia="zh-CN"/>
        </w:rPr>
      </w:pPr>
    </w:p>
    <w:p w14:paraId="1E1CC119">
      <w:pPr>
        <w:widowControl/>
        <w:jc w:val="center"/>
        <w:outlineLvl w:val="9"/>
        <w:rPr>
          <w:rFonts w:hint="eastAsia" w:ascii="Times New Roman" w:hAnsi="Times New Roman" w:eastAsia="黑体"/>
          <w:color w:val="auto"/>
          <w:sz w:val="32"/>
          <w:szCs w:val="32"/>
          <w:highlight w:val="none"/>
          <w:lang w:eastAsia="zh-CN"/>
        </w:rPr>
      </w:pPr>
    </w:p>
    <w:p w14:paraId="37278502">
      <w:pPr>
        <w:widowControl/>
        <w:jc w:val="center"/>
        <w:outlineLvl w:val="9"/>
        <w:rPr>
          <w:rFonts w:hint="eastAsia" w:ascii="Times New Roman" w:hAnsi="Times New Roman" w:eastAsia="黑体"/>
          <w:color w:val="auto"/>
          <w:sz w:val="32"/>
          <w:szCs w:val="32"/>
          <w:highlight w:val="none"/>
          <w:lang w:eastAsia="zh-CN"/>
        </w:rPr>
      </w:pPr>
    </w:p>
    <w:p w14:paraId="68386579">
      <w:pPr>
        <w:pStyle w:val="36"/>
        <w:keepNext w:val="0"/>
        <w:keepLines w:val="0"/>
        <w:pageBreakBefore w:val="0"/>
        <w:widowControl w:val="0"/>
        <w:kinsoku/>
        <w:wordWrap/>
        <w:overflowPunct/>
        <w:topLinePunct w:val="0"/>
        <w:autoSpaceDE/>
        <w:autoSpaceDN/>
        <w:bidi w:val="0"/>
        <w:spacing w:line="576" w:lineRule="exact"/>
        <w:ind w:left="0" w:leftChars="0" w:firstLine="880" w:firstLineChars="200"/>
        <w:jc w:val="center"/>
        <w:textAlignment w:val="auto"/>
        <w:outlineLvl w:val="9"/>
        <w:rPr>
          <w:rFonts w:hint="eastAsia" w:ascii="方正小标宋_GBK" w:hAnsi="方正小标宋_GBK" w:eastAsia="方正小标宋_GBK" w:cs="方正小标宋_GBK"/>
          <w:color w:val="auto"/>
          <w:kern w:val="2"/>
          <w:sz w:val="44"/>
          <w:szCs w:val="44"/>
          <w:highlight w:val="none"/>
          <w:lang w:val="en-US" w:eastAsia="zh-CN"/>
        </w:rPr>
      </w:pPr>
    </w:p>
    <w:p w14:paraId="0EFDF405">
      <w:pPr>
        <w:pStyle w:val="36"/>
        <w:keepNext w:val="0"/>
        <w:keepLines w:val="0"/>
        <w:pageBreakBefore w:val="0"/>
        <w:widowControl w:val="0"/>
        <w:kinsoku/>
        <w:wordWrap/>
        <w:overflowPunct/>
        <w:topLinePunct w:val="0"/>
        <w:autoSpaceDE/>
        <w:autoSpaceDN/>
        <w:bidi w:val="0"/>
        <w:spacing w:line="576" w:lineRule="exact"/>
        <w:ind w:left="0" w:leftChars="0" w:firstLine="880" w:firstLineChars="200"/>
        <w:jc w:val="center"/>
        <w:textAlignment w:val="auto"/>
        <w:outlineLvl w:val="9"/>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color w:val="auto"/>
          <w:kern w:val="2"/>
          <w:sz w:val="44"/>
          <w:szCs w:val="44"/>
          <w:highlight w:val="none"/>
          <w:lang w:val="en-US" w:eastAsia="zh-CN"/>
        </w:rPr>
        <w:t>专项预算项目绩效评价报告</w:t>
      </w:r>
    </w:p>
    <w:p w14:paraId="03BB0F5B">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420" w:firstLineChars="200"/>
        <w:jc w:val="center"/>
        <w:textAlignment w:val="auto"/>
        <w:outlineLvl w:val="9"/>
        <w:rPr>
          <w:rFonts w:hint="eastAsia" w:ascii="方正仿宋_GBK" w:hAnsi="方正仿宋_GBK" w:eastAsia="方正仿宋_GBK" w:cs="方正仿宋_GBK"/>
          <w:color w:val="auto"/>
          <w:kern w:val="2"/>
          <w:sz w:val="44"/>
          <w:szCs w:val="44"/>
          <w:highlight w:val="none"/>
          <w:lang w:val="en-US" w:eastAsia="zh-CN"/>
        </w:rPr>
      </w:pPr>
      <w:r>
        <w:rPr>
          <w:rFonts w:hint="eastAsia" w:ascii="方正仿宋_GBK" w:hAnsi="方正仿宋_GBK" w:eastAsia="方正仿宋_GBK" w:cs="方正仿宋_GBK"/>
        </w:rPr>
        <w:t>（审计专项转移支付资金）</w:t>
      </w:r>
    </w:p>
    <w:p w14:paraId="5418DEB5">
      <w:pPr>
        <w:pStyle w:val="36"/>
        <w:keepNext w:val="0"/>
        <w:keepLines w:val="0"/>
        <w:pageBreakBefore w:val="0"/>
        <w:widowControl w:val="0"/>
        <w:kinsoku/>
        <w:wordWrap/>
        <w:overflowPunct/>
        <w:topLinePunct w:val="0"/>
        <w:autoSpaceDE/>
        <w:autoSpaceDN/>
        <w:bidi w:val="0"/>
        <w:spacing w:line="576" w:lineRule="exact"/>
        <w:ind w:left="0" w:leftChars="0" w:firstLine="640" w:firstLineChars="200"/>
        <w:jc w:val="center"/>
        <w:textAlignment w:val="auto"/>
        <w:outlineLvl w:val="9"/>
        <w:rPr>
          <w:rFonts w:hint="eastAsia" w:ascii="方正仿宋_GBK" w:hAnsi="方正仿宋_GBK" w:eastAsia="方正仿宋_GBK" w:cs="方正仿宋_GBK"/>
          <w:color w:val="auto"/>
          <w:kern w:val="2"/>
          <w:sz w:val="32"/>
          <w:szCs w:val="32"/>
          <w:highlight w:val="none"/>
        </w:rPr>
      </w:pPr>
    </w:p>
    <w:p w14:paraId="2A37657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sz w:val="32"/>
          <w:szCs w:val="32"/>
          <w:highlight w:val="none"/>
          <w:lang w:val="zh-CN"/>
        </w:rPr>
      </w:pPr>
      <w:r>
        <w:rPr>
          <w:rFonts w:hint="eastAsia" w:ascii="方正黑体_GBK" w:hAnsi="方正黑体_GBK" w:eastAsia="方正黑体_GBK" w:cs="方正黑体_GBK"/>
          <w:sz w:val="32"/>
          <w:szCs w:val="32"/>
          <w:highlight w:val="none"/>
        </w:rPr>
        <w:t>一、</w:t>
      </w:r>
      <w:r>
        <w:rPr>
          <w:rFonts w:hint="eastAsia" w:ascii="方正黑体_GBK" w:hAnsi="方正黑体_GBK" w:eastAsia="方正黑体_GBK" w:cs="方正黑体_GBK"/>
          <w:sz w:val="32"/>
          <w:szCs w:val="32"/>
          <w:highlight w:val="none"/>
          <w:lang w:val="zh-CN"/>
        </w:rPr>
        <w:t>项目概况</w:t>
      </w:r>
    </w:p>
    <w:p w14:paraId="69966FED">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bidi="ar-SA"/>
        </w:rPr>
      </w:pPr>
      <w:r>
        <w:rPr>
          <w:rFonts w:hint="eastAsia" w:ascii="方正楷体_GBK" w:hAnsi="方正楷体_GBK" w:eastAsia="方正楷体_GBK" w:cs="方正楷体_GBK"/>
          <w:b/>
          <w:color w:val="auto"/>
          <w:sz w:val="32"/>
          <w:szCs w:val="32"/>
          <w:highlight w:val="none"/>
          <w:u w:val="none"/>
          <w:lang w:val="zh-CN"/>
        </w:rPr>
        <w:t>（一）设立背景及基本情况</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sz w:val="32"/>
          <w:szCs w:val="32"/>
          <w:lang w:val="zh-CN" w:bidi="ar-SA"/>
        </w:rPr>
        <w:t>根据《中华人民共和国审计法》、审计署、财政部《关于切实保证地方审计机关经费问题的意见》</w:t>
      </w:r>
      <w:r>
        <w:rPr>
          <w:rFonts w:hint="eastAsia" w:ascii="方正仿宋_GBK" w:hAnsi="方正仿宋_GBK" w:eastAsia="方正仿宋_GBK" w:cs="方正仿宋_GBK"/>
          <w:sz w:val="32"/>
          <w:szCs w:val="32"/>
          <w:lang w:eastAsia="zh-CN" w:bidi="ar-SA"/>
        </w:rPr>
        <w:t>，用于基础审计机关信息系统维护、基层审计机关困难补助、重大审计项目或审计任务补助等</w:t>
      </w:r>
      <w:r>
        <w:rPr>
          <w:rFonts w:hint="eastAsia" w:ascii="方正仿宋_GBK" w:hAnsi="方正仿宋_GBK" w:eastAsia="方正仿宋_GBK" w:cs="方正仿宋_GBK"/>
          <w:sz w:val="32"/>
          <w:szCs w:val="32"/>
          <w:lang w:bidi="ar-SA"/>
        </w:rPr>
        <w:t>。</w:t>
      </w:r>
    </w:p>
    <w:p w14:paraId="30B56027">
      <w:pPr>
        <w:pageBreakBefore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（二）</w:t>
      </w:r>
      <w:r>
        <w:rPr>
          <w:rFonts w:hint="eastAsia" w:ascii="方正楷体_GBK" w:hAnsi="方正楷体_GBK" w:eastAsia="方正楷体_GBK" w:cs="方正楷体_GBK"/>
          <w:b/>
          <w:color w:val="auto"/>
          <w:sz w:val="32"/>
          <w:szCs w:val="32"/>
          <w:highlight w:val="none"/>
          <w:u w:val="none"/>
          <w:lang w:val="en-US" w:eastAsia="zh-CN"/>
        </w:rPr>
        <w:t>实施目的及支持方向。</w:t>
      </w:r>
      <w:r>
        <w:rPr>
          <w:rFonts w:hint="eastAsia" w:ascii="方正仿宋_GBK" w:hAnsi="方正仿宋_GBK" w:eastAsia="方正仿宋_GBK" w:cs="方正仿宋_GBK"/>
          <w:sz w:val="32"/>
          <w:szCs w:val="32"/>
          <w:lang w:eastAsia="zh-CN" w:bidi="ar-SA"/>
        </w:rPr>
        <w:t>用于基础审计机关信息系统维护、基层审计机关困难补助、重大审计项目或审计任务补助等。</w:t>
      </w:r>
    </w:p>
    <w:p w14:paraId="1087C44F">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9"/>
        <w:rPr>
          <w:rFonts w:hint="eastAsia" w:ascii="方正仿宋_GBK" w:hAnsi="方正仿宋_GBK" w:eastAsia="方正仿宋_GBK" w:cs="方正仿宋_GBK"/>
          <w:sz w:val="32"/>
          <w:szCs w:val="32"/>
          <w:lang w:val="zh-CN" w:bidi="ar-SA"/>
        </w:rPr>
      </w:pPr>
      <w:r>
        <w:rPr>
          <w:rFonts w:hint="eastAsia" w:ascii="方正楷体_GBK" w:hAnsi="方正楷体_GBK" w:eastAsia="方正楷体_GBK" w:cs="方正楷体_GBK"/>
          <w:b/>
          <w:color w:val="auto"/>
          <w:sz w:val="32"/>
          <w:szCs w:val="32"/>
          <w:highlight w:val="none"/>
          <w:u w:val="none"/>
          <w:lang w:val="zh-CN" w:eastAsia="zh-CN"/>
        </w:rPr>
        <w:t>（三）</w:t>
      </w:r>
      <w:r>
        <w:rPr>
          <w:rFonts w:hint="eastAsia" w:ascii="方正楷体_GBK" w:hAnsi="方正楷体_GBK" w:eastAsia="方正楷体_GBK" w:cs="方正楷体_GBK"/>
          <w:b/>
          <w:color w:val="auto"/>
          <w:sz w:val="32"/>
          <w:szCs w:val="32"/>
          <w:highlight w:val="none"/>
          <w:u w:val="none"/>
          <w:lang w:val="en-US" w:eastAsia="zh-CN"/>
        </w:rPr>
        <w:t>预算安排及分配管理</w:t>
      </w:r>
      <w:r>
        <w:rPr>
          <w:rFonts w:hint="eastAsia" w:ascii="方正仿宋_GBK" w:hAnsi="方正仿宋_GBK" w:eastAsia="方正仿宋_GBK" w:cs="方正仿宋_GBK"/>
          <w:b/>
          <w:color w:val="auto"/>
          <w:sz w:val="32"/>
          <w:szCs w:val="32"/>
          <w:highlight w:val="none"/>
          <w:u w:val="none"/>
          <w:lang w:val="zh-CN" w:eastAsia="zh-CN"/>
        </w:rPr>
        <w:t>。</w:t>
      </w:r>
      <w:r>
        <w:rPr>
          <w:rFonts w:hint="eastAsia" w:ascii="方正仿宋_GBK" w:hAnsi="方正仿宋_GBK" w:eastAsia="方正仿宋_GBK" w:cs="方正仿宋_GBK"/>
          <w:sz w:val="32"/>
          <w:szCs w:val="32"/>
          <w:lang w:val="en-US" w:eastAsia="zh-CN" w:bidi="ar-SA"/>
        </w:rPr>
        <w:t>2025年安排审计业务工作经费11.88万元，用于开展审计日常工作</w:t>
      </w:r>
      <w:r>
        <w:rPr>
          <w:rFonts w:hint="eastAsia" w:ascii="方正仿宋_GBK" w:hAnsi="方正仿宋_GBK" w:eastAsia="方正仿宋_GBK" w:cs="方正仿宋_GBK"/>
          <w:sz w:val="32"/>
          <w:szCs w:val="32"/>
          <w:lang w:val="zh-CN" w:bidi="ar-SA"/>
        </w:rPr>
        <w:t>。</w:t>
      </w:r>
    </w:p>
    <w:p w14:paraId="41327840">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b/>
          <w:color w:val="auto"/>
          <w:sz w:val="32"/>
          <w:szCs w:val="32"/>
          <w:highlight w:val="none"/>
          <w:u w:val="none"/>
          <w:lang w:val="zh-CN" w:eastAsia="zh-CN"/>
        </w:rPr>
        <w:t>（四）项目绩效目标设置</w:t>
      </w:r>
      <w:r>
        <w:rPr>
          <w:rFonts w:hint="eastAsia" w:ascii="方正仿宋_GBK" w:hAnsi="方正仿宋_GBK" w:eastAsia="方正仿宋_GBK" w:cs="方正仿宋_GBK"/>
          <w:b/>
          <w:color w:val="auto"/>
          <w:sz w:val="32"/>
          <w:szCs w:val="32"/>
          <w:highlight w:val="none"/>
          <w:u w:val="none"/>
          <w:lang w:val="zh-CN" w:eastAsia="zh-CN"/>
        </w:rPr>
        <w:t>。</w:t>
      </w:r>
      <w:r>
        <w:rPr>
          <w:rFonts w:hint="eastAsia" w:ascii="方正仿宋_GBK" w:hAnsi="方正仿宋_GBK" w:eastAsia="方正仿宋_GBK" w:cs="方正仿宋_GBK"/>
          <w:i w:val="0"/>
          <w:iCs w:val="0"/>
          <w:caps w:val="0"/>
          <w:color w:val="333333"/>
          <w:spacing w:val="0"/>
          <w:sz w:val="32"/>
          <w:szCs w:val="32"/>
          <w:shd w:val="clear" w:fill="FFFFFF"/>
        </w:rPr>
        <w:t>我局按要求准备了相关材料，项目申报符合要求，审核、审批规范，不存在重复申报，且项目与单位职责密切相关，符合单位内控管理要求，项目绩效目标明确，并将绩效目标分解为具体的绩效指标，绩效指标较为清晰、明确可供衡量</w:t>
      </w:r>
      <w:r>
        <w:rPr>
          <w:rFonts w:hint="eastAsia" w:ascii="方正仿宋_GBK" w:hAnsi="方正仿宋_GBK" w:eastAsia="方正仿宋_GBK" w:cs="方正仿宋_GBK"/>
          <w:i w:val="0"/>
          <w:iCs w:val="0"/>
          <w:caps w:val="0"/>
          <w:color w:val="333333"/>
          <w:spacing w:val="0"/>
          <w:sz w:val="32"/>
          <w:szCs w:val="32"/>
          <w:shd w:val="clear" w:fill="FFFFFF"/>
          <w:lang w:eastAsia="zh-CN"/>
        </w:rPr>
        <w:t>。</w:t>
      </w:r>
    </w:p>
    <w:p w14:paraId="497AC0A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sz w:val="32"/>
          <w:szCs w:val="32"/>
          <w:highlight w:val="none"/>
          <w:lang w:eastAsia="zh-CN"/>
        </w:rPr>
      </w:pPr>
      <w:r>
        <w:rPr>
          <w:rFonts w:hint="eastAsia" w:ascii="方正黑体_GBK" w:hAnsi="方正黑体_GBK" w:eastAsia="方正黑体_GBK" w:cs="方正黑体_GBK"/>
          <w:sz w:val="32"/>
          <w:szCs w:val="32"/>
          <w:highlight w:val="none"/>
        </w:rPr>
        <w:t>二、</w:t>
      </w:r>
      <w:r>
        <w:rPr>
          <w:rFonts w:hint="eastAsia" w:ascii="方正黑体_GBK" w:hAnsi="方正黑体_GBK" w:eastAsia="方正黑体_GBK" w:cs="方正黑体_GBK"/>
          <w:sz w:val="32"/>
          <w:szCs w:val="32"/>
          <w:highlight w:val="none"/>
          <w:lang w:eastAsia="zh-CN"/>
        </w:rPr>
        <w:t>评价实施</w:t>
      </w:r>
    </w:p>
    <w:p w14:paraId="048721CE">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rPr>
      </w:pPr>
      <w:r>
        <w:rPr>
          <w:rFonts w:hint="eastAsia" w:ascii="方正楷体_GBK" w:hAnsi="方正楷体_GBK" w:eastAsia="方正楷体_GBK" w:cs="方正楷体_GBK"/>
          <w:b/>
          <w:color w:val="auto"/>
          <w:sz w:val="32"/>
          <w:szCs w:val="32"/>
          <w:highlight w:val="none"/>
          <w:u w:val="none"/>
          <w:lang w:val="zh-CN"/>
        </w:rPr>
        <w:t>（一）评价目的</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绩效评价的目的是为加强管理所制定的相关制度、采取的措施等；绩效目标的实现程度，包括是否达到预定产出和效果。</w:t>
      </w:r>
    </w:p>
    <w:p w14:paraId="44B87332">
      <w:pPr>
        <w:keepNext w:val="0"/>
        <w:keepLines w:val="0"/>
        <w:pageBreakBefore w:val="0"/>
        <w:widowControl w:val="0"/>
        <w:numPr>
          <w:ilvl w:val="0"/>
          <w:numId w:val="0"/>
        </w:numPr>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pPr>
      <w:r>
        <w:rPr>
          <w:rFonts w:hint="eastAsia" w:ascii="方正楷体_GBK" w:hAnsi="方正楷体_GBK" w:eastAsia="方正楷体_GBK" w:cs="方正楷体_GBK"/>
          <w:b/>
          <w:color w:val="auto"/>
          <w:sz w:val="32"/>
          <w:szCs w:val="32"/>
          <w:highlight w:val="none"/>
          <w:u w:val="none"/>
          <w:lang w:val="zh-CN"/>
        </w:rPr>
        <w:t>（二）预设问题及评价重点</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sz w:val="32"/>
          <w:szCs w:val="32"/>
          <w:lang w:val="en-US" w:eastAsia="zh-CN" w:bidi="ar-SA"/>
        </w:rPr>
        <w:t>该项目绩效目标围绕基层审计机关困难补助、重大审计项目或审计任务补助具体内容进行设定，涵盖了产出、成本、效果三大方面，项目产出方面设置了时效指标、数量指标、质量指标三个指标，并分别进行了量化；成本指标方面设置了经济成本指标，绩效目标设定基本科学合理，具备可实现性。</w:t>
      </w:r>
    </w:p>
    <w:p w14:paraId="23F78D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textAlignment w:val="auto"/>
        <w:outlineLvl w:val="9"/>
        <w:rPr>
          <w:rFonts w:hint="eastAsia" w:ascii="方正仿宋_GBK" w:hAnsi="方正仿宋_GBK" w:eastAsia="方正仿宋_GBK" w:cs="方正仿宋_GBK"/>
          <w:sz w:val="32"/>
          <w:szCs w:val="32"/>
          <w:lang w:val="zh-CN" w:eastAsia="zh-CN" w:bidi="ar-SA"/>
        </w:rPr>
      </w:pPr>
      <w:r>
        <w:rPr>
          <w:rFonts w:hint="eastAsia" w:ascii="方正楷体_GBK" w:hAnsi="方正楷体_GBK" w:eastAsia="方正楷体_GBK" w:cs="方正楷体_GBK"/>
          <w:b/>
          <w:color w:val="auto"/>
          <w:sz w:val="32"/>
          <w:szCs w:val="32"/>
          <w:highlight w:val="none"/>
          <w:u w:val="none"/>
          <w:lang w:val="zh-CN"/>
        </w:rPr>
        <w:t>（三）评价选点。</w:t>
      </w:r>
      <w:r>
        <w:rPr>
          <w:rFonts w:hint="eastAsia" w:ascii="方正仿宋_GBK" w:hAnsi="方正仿宋_GBK" w:eastAsia="方正仿宋_GBK" w:cs="方正仿宋_GBK"/>
          <w:sz w:val="32"/>
          <w:szCs w:val="32"/>
          <w:lang w:val="zh-CN" w:eastAsia="zh-CN" w:bidi="ar-SA"/>
        </w:rPr>
        <w:t>项目绩效采取单位自评方式，项目资金使用符合国家财经法规、财务管理制度及有关专项资金管理制度办法规定和审批程序，不存在超范围、超标准、超进度使用专项资金。</w:t>
      </w:r>
    </w:p>
    <w:p w14:paraId="4D5C5A6A">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b/>
          <w:color w:val="auto"/>
          <w:sz w:val="32"/>
          <w:szCs w:val="32"/>
          <w:highlight w:val="none"/>
          <w:u w:val="none"/>
          <w:lang w:val="zh-CN"/>
        </w:rPr>
        <w:t>（四）评价方法</w:t>
      </w:r>
      <w:r>
        <w:rPr>
          <w:rFonts w:hint="eastAsia" w:ascii="方正仿宋_GBK" w:hAnsi="方正仿宋_GBK" w:eastAsia="方正仿宋_GBK" w:cs="方正仿宋_GBK"/>
          <w:b/>
          <w:color w:val="auto"/>
          <w:sz w:val="32"/>
          <w:szCs w:val="32"/>
          <w:highlight w:val="none"/>
          <w:u w:val="none"/>
          <w:lang w:val="zh-CN"/>
        </w:rPr>
        <w:t>。</w:t>
      </w:r>
      <w:r>
        <w:rPr>
          <w:rFonts w:hint="eastAsia" w:ascii="方正仿宋_GBK" w:hAnsi="方正仿宋_GBK" w:eastAsia="方正仿宋_GBK" w:cs="方正仿宋_GBK"/>
          <w:b w:val="0"/>
          <w:bCs/>
          <w:color w:val="auto"/>
          <w:sz w:val="32"/>
          <w:szCs w:val="32"/>
          <w:highlight w:val="none"/>
          <w:u w:val="none"/>
          <w:lang w:val="zh-CN"/>
        </w:rPr>
        <w:t>采用</w:t>
      </w:r>
      <w:r>
        <w:rPr>
          <w:rFonts w:hint="eastAsia" w:ascii="方正仿宋_GBK" w:hAnsi="方正仿宋_GBK" w:eastAsia="方正仿宋_GBK" w:cs="方正仿宋_GBK"/>
          <w:b w:val="0"/>
          <w:bCs/>
          <w:sz w:val="32"/>
          <w:szCs w:val="32"/>
        </w:rPr>
        <w:t>单位自</w:t>
      </w:r>
      <w:r>
        <w:rPr>
          <w:rFonts w:hint="eastAsia" w:ascii="方正仿宋_GBK" w:hAnsi="方正仿宋_GBK" w:eastAsia="方正仿宋_GBK" w:cs="方正仿宋_GBK"/>
          <w:sz w:val="32"/>
          <w:szCs w:val="32"/>
        </w:rPr>
        <w:t>评法</w:t>
      </w:r>
      <w:r>
        <w:rPr>
          <w:rFonts w:hint="eastAsia" w:ascii="方正仿宋_GBK" w:hAnsi="方正仿宋_GBK" w:eastAsia="方正仿宋_GBK" w:cs="方正仿宋_GBK"/>
          <w:sz w:val="32"/>
          <w:szCs w:val="32"/>
          <w:lang w:eastAsia="zh-CN"/>
        </w:rPr>
        <w:t>进行绩效分析。</w:t>
      </w:r>
    </w:p>
    <w:p w14:paraId="4EC20AEF">
      <w:pPr>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方正仿宋_GBK" w:hAnsi="方正仿宋_GBK" w:eastAsia="方正仿宋_GBK" w:cs="方正仿宋_GBK"/>
          <w:bCs/>
          <w:sz w:val="32"/>
          <w:szCs w:val="32"/>
          <w:lang w:eastAsia="zh-CN"/>
        </w:rPr>
      </w:pPr>
      <w:r>
        <w:rPr>
          <w:rFonts w:hint="eastAsia" w:ascii="方正楷体_GBK" w:hAnsi="方正楷体_GBK" w:eastAsia="方正楷体_GBK" w:cs="方正楷体_GBK"/>
          <w:b/>
          <w:color w:val="auto"/>
          <w:sz w:val="32"/>
          <w:szCs w:val="32"/>
          <w:highlight w:val="none"/>
          <w:u w:val="none"/>
          <w:lang w:val="zh-CN"/>
        </w:rPr>
        <w:t>（五）评价组织。</w:t>
      </w:r>
      <w:r>
        <w:rPr>
          <w:rFonts w:hint="eastAsia" w:ascii="方正仿宋_GBK" w:hAnsi="方正仿宋_GBK" w:eastAsia="方正仿宋_GBK" w:cs="方正仿宋_GBK"/>
          <w:b w:val="0"/>
          <w:bCs w:val="0"/>
          <w:kern w:val="2"/>
          <w:sz w:val="32"/>
          <w:szCs w:val="32"/>
          <w:lang w:val="zh-CN" w:eastAsia="zh-CN" w:bidi="ar-SA"/>
        </w:rPr>
        <w:t>我单位结合实际成立了绩效评价领导小组</w:t>
      </w:r>
      <w:r>
        <w:rPr>
          <w:rFonts w:hint="eastAsia" w:ascii="方正仿宋_GBK" w:hAnsi="方正仿宋_GBK" w:eastAsia="方正仿宋_GBK" w:cs="方正仿宋_GBK"/>
          <w:b w:val="0"/>
          <w:bCs w:val="0"/>
          <w:kern w:val="2"/>
          <w:sz w:val="32"/>
          <w:szCs w:val="32"/>
          <w:lang w:val="en-US" w:eastAsia="zh-CN" w:bidi="ar-SA"/>
        </w:rPr>
        <w:t>。</w:t>
      </w:r>
    </w:p>
    <w:p w14:paraId="640D8697">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outlineLvl w:val="9"/>
        <w:rPr>
          <w:rFonts w:hint="eastAsia" w:ascii="方正黑体_GBK" w:hAnsi="方正黑体_GBK" w:eastAsia="方正黑体_GBK" w:cs="方正黑体_GBK"/>
          <w:color w:val="auto"/>
          <w:sz w:val="32"/>
          <w:szCs w:val="32"/>
          <w:highlight w:val="none"/>
          <w:u w:val="none"/>
          <w:lang w:val="zh-CN"/>
        </w:rPr>
      </w:pPr>
      <w:r>
        <w:rPr>
          <w:rFonts w:hint="eastAsia" w:ascii="方正黑体_GBK" w:hAnsi="方正黑体_GBK" w:eastAsia="方正黑体_GBK" w:cs="方正黑体_GBK"/>
          <w:color w:val="auto"/>
          <w:sz w:val="32"/>
          <w:szCs w:val="32"/>
          <w:highlight w:val="none"/>
          <w:u w:val="none"/>
        </w:rPr>
        <w:t>三、</w:t>
      </w:r>
      <w:r>
        <w:rPr>
          <w:rFonts w:hint="eastAsia" w:ascii="方正黑体_GBK" w:hAnsi="方正黑体_GBK" w:eastAsia="方正黑体_GBK" w:cs="方正黑体_GBK"/>
          <w:color w:val="auto"/>
          <w:sz w:val="32"/>
          <w:szCs w:val="32"/>
          <w:highlight w:val="none"/>
          <w:u w:val="none"/>
          <w:lang w:eastAsia="zh-CN"/>
        </w:rPr>
        <w:t>绩效分析</w:t>
      </w:r>
      <w:r>
        <w:rPr>
          <w:rFonts w:hint="eastAsia" w:ascii="方正黑体_GBK" w:hAnsi="方正黑体_GBK" w:eastAsia="方正黑体_GBK" w:cs="方正黑体_GBK"/>
          <w:color w:val="auto"/>
          <w:sz w:val="32"/>
          <w:szCs w:val="32"/>
          <w:highlight w:val="none"/>
          <w:u w:val="none"/>
          <w:lang w:val="zh-CN"/>
        </w:rPr>
        <w:tab/>
      </w:r>
    </w:p>
    <w:p w14:paraId="50DAC068">
      <w:pPr>
        <w:keepNext w:val="0"/>
        <w:keepLines w:val="0"/>
        <w:pageBreakBefore w:val="0"/>
        <w:widowControl w:val="0"/>
        <w:kinsoku/>
        <w:wordWrap/>
        <w:overflowPunct/>
        <w:topLinePunct w:val="0"/>
        <w:autoSpaceDE/>
        <w:autoSpaceDN/>
        <w:bidi w:val="0"/>
        <w:spacing w:line="576" w:lineRule="exact"/>
        <w:ind w:firstLine="640" w:firstLineChars="200"/>
        <w:textAlignment w:val="auto"/>
        <w:outlineLvl w:val="9"/>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zh-CN" w:eastAsia="zh-CN"/>
        </w:rPr>
        <w:t>根据项目预算绩效评价指标体系“通用指标”“专用指标”“个性指标”涉及二、三级指标进行逐项绩效分析并评分</w:t>
      </w:r>
      <w:r>
        <w:rPr>
          <w:rFonts w:hint="eastAsia" w:ascii="方正仿宋_GBK" w:hAnsi="方正仿宋_GBK" w:eastAsia="方正仿宋_GBK" w:cs="方正仿宋_GBK"/>
          <w:sz w:val="32"/>
          <w:szCs w:val="32"/>
          <w:lang w:val="en-US" w:eastAsia="zh-CN"/>
        </w:rPr>
        <w:t>。</w:t>
      </w:r>
    </w:p>
    <w:p w14:paraId="0251C44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方正楷体_GBK" w:hAnsi="方正楷体_GBK" w:eastAsia="方正楷体_GBK" w:cs="方正楷体_GBK"/>
          <w:b/>
          <w:color w:val="auto"/>
          <w:sz w:val="32"/>
          <w:szCs w:val="32"/>
          <w:highlight w:val="none"/>
          <w:u w:val="none"/>
          <w:lang w:val="en-US" w:eastAsia="zh-CN"/>
        </w:rPr>
      </w:pPr>
      <w:r>
        <w:rPr>
          <w:rFonts w:hint="eastAsia" w:ascii="方正楷体_GBK" w:hAnsi="方正楷体_GBK" w:eastAsia="方正楷体_GBK" w:cs="方正楷体_GBK"/>
          <w:b/>
          <w:color w:val="auto"/>
          <w:sz w:val="32"/>
          <w:szCs w:val="32"/>
          <w:highlight w:val="none"/>
          <w:u w:val="none"/>
          <w:lang w:val="zh-CN"/>
        </w:rPr>
        <w:t>（一）</w:t>
      </w:r>
      <w:r>
        <w:rPr>
          <w:rFonts w:hint="eastAsia" w:ascii="方正楷体_GBK" w:hAnsi="方正楷体_GBK" w:eastAsia="方正楷体_GBK" w:cs="方正楷体_GBK"/>
          <w:b/>
          <w:color w:val="auto"/>
          <w:sz w:val="32"/>
          <w:szCs w:val="32"/>
          <w:highlight w:val="none"/>
          <w:u w:val="none"/>
          <w:lang w:val="en-US" w:eastAsia="zh-CN"/>
        </w:rPr>
        <w:t>通用指标</w:t>
      </w:r>
      <w:r>
        <w:rPr>
          <w:rFonts w:hint="eastAsia" w:ascii="方正楷体_GBK" w:hAnsi="方正楷体_GBK" w:eastAsia="方正楷体_GBK" w:cs="方正楷体_GBK"/>
          <w:b/>
          <w:bCs/>
          <w:color w:val="000000"/>
          <w:kern w:val="0"/>
          <w:sz w:val="32"/>
          <w:szCs w:val="32"/>
          <w:highlight w:val="none"/>
          <w:shd w:val="clear" w:color="auto" w:fill="FFFFFF"/>
          <w:lang w:val="zh-CN"/>
        </w:rPr>
        <w:t>绩效分析。</w:t>
      </w:r>
    </w:p>
    <w:p w14:paraId="6EAC27C9">
      <w:pPr>
        <w:keepNext w:val="0"/>
        <w:keepLines w:val="0"/>
        <w:pageBreakBefore w:val="0"/>
        <w:widowControl w:val="0"/>
        <w:kinsoku/>
        <w:wordWrap/>
        <w:overflowPunct/>
        <w:topLinePunct w:val="0"/>
        <w:autoSpaceDE/>
        <w:autoSpaceDN/>
        <w:bidi w:val="0"/>
        <w:spacing w:line="576" w:lineRule="exact"/>
        <w:ind w:firstLine="643" w:firstLineChars="200"/>
        <w:textAlignment w:val="auto"/>
        <w:outlineLvl w:val="9"/>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eastAsia="zh-CN"/>
        </w:rPr>
        <w:t>项目决策</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sz w:val="32"/>
          <w:szCs w:val="32"/>
          <w:lang w:eastAsia="zh-CN" w:bidi="ar-SA"/>
        </w:rPr>
        <w:t>县审计局建有“三重一大”管理制度，为项目的顺利实施提供制度保障</w:t>
      </w:r>
      <w:r>
        <w:rPr>
          <w:rFonts w:hint="eastAsia" w:ascii="方正仿宋_GBK" w:hAnsi="方正仿宋_GBK" w:eastAsia="方正仿宋_GBK" w:cs="方正仿宋_GBK"/>
          <w:sz w:val="32"/>
          <w:szCs w:val="32"/>
          <w:lang w:val="en-US" w:eastAsia="zh-CN" w:bidi="ar-SA"/>
        </w:rPr>
        <w:t>。</w:t>
      </w:r>
    </w:p>
    <w:p w14:paraId="60734B13">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lang w:eastAsia="zh-CN"/>
        </w:rPr>
        <w:t>项目管理</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sz w:val="32"/>
          <w:szCs w:val="32"/>
          <w:lang w:eastAsia="zh-CN" w:bidi="ar-SA"/>
        </w:rPr>
        <w:t>按照县财政局关于县级预算项目支出绩效评价相关要求，我局根据自身的实际情况分类了绩效评价项目的各项指标，做到科学量化、便于实施。并根据完成情况进行评估，使整体绩效评价能充分反映成效，如实反映问题。</w:t>
      </w:r>
    </w:p>
    <w:p w14:paraId="416BB45E">
      <w:pPr>
        <w:keepNext w:val="0"/>
        <w:keepLines w:val="0"/>
        <w:pageBreakBefore w:val="0"/>
        <w:widowControl w:val="0"/>
        <w:tabs>
          <w:tab w:val="left" w:pos="3885"/>
        </w:tabs>
        <w:kinsoku/>
        <w:wordWrap/>
        <w:overflowPunct/>
        <w:topLinePunct w:val="0"/>
        <w:autoSpaceDE/>
        <w:autoSpaceDN/>
        <w:bidi w:val="0"/>
        <w:adjustRightInd/>
        <w:snapToGrid w:val="0"/>
        <w:spacing w:line="576" w:lineRule="exact"/>
        <w:ind w:firstLine="643" w:firstLineChars="200"/>
        <w:jc w:val="left"/>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b/>
          <w:bCs/>
          <w:color w:val="auto"/>
          <w:sz w:val="32"/>
          <w:szCs w:val="32"/>
          <w:lang w:val="en-US" w:eastAsia="zh-CN"/>
        </w:rPr>
        <w:t>3.项目实施</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资金使用拨付、项目实施符合预算执行的规定，在规定的时间内完成了资金的拨付</w:t>
      </w:r>
    </w:p>
    <w:p w14:paraId="072F6520">
      <w:pPr>
        <w:keepNext w:val="0"/>
        <w:keepLines w:val="0"/>
        <w:pageBreakBefore w:val="0"/>
        <w:widowControl/>
        <w:suppressLineNumbers w:val="0"/>
        <w:kinsoku/>
        <w:wordWrap/>
        <w:overflowPunct/>
        <w:topLinePunct w:val="0"/>
        <w:autoSpaceDE/>
        <w:autoSpaceDN/>
        <w:bidi w:val="0"/>
        <w:spacing w:line="576" w:lineRule="exact"/>
        <w:ind w:firstLine="643" w:firstLineChars="200"/>
        <w:jc w:val="left"/>
        <w:textAlignment w:val="auto"/>
        <w:outlineLvl w:val="9"/>
        <w:rPr>
          <w:rFonts w:hint="eastAsia" w:ascii="方正仿宋_GBK" w:hAnsi="方正仿宋_GBK" w:eastAsia="方正仿宋_GBK" w:cs="方正仿宋_GBK"/>
          <w:sz w:val="32"/>
          <w:szCs w:val="32"/>
          <w:lang w:val="en-US" w:eastAsia="zh-CN" w:bidi="ar-SA"/>
        </w:rPr>
      </w:pPr>
      <w:r>
        <w:rPr>
          <w:rFonts w:hint="eastAsia" w:ascii="方正仿宋_GBK" w:hAnsi="方正仿宋_GBK" w:eastAsia="方正仿宋_GBK" w:cs="方正仿宋_GBK"/>
          <w:b/>
          <w:bCs/>
          <w:color w:val="auto"/>
          <w:sz w:val="32"/>
          <w:szCs w:val="32"/>
          <w:lang w:val="en-US" w:eastAsia="zh-CN"/>
        </w:rPr>
        <w:t>4.项目结果</w:t>
      </w:r>
      <w:r>
        <w:rPr>
          <w:rFonts w:hint="eastAsia" w:ascii="方正仿宋_GBK" w:hAnsi="方正仿宋_GBK" w:eastAsia="方正仿宋_GBK" w:cs="方正仿宋_GBK"/>
          <w:color w:val="auto"/>
          <w:sz w:val="32"/>
          <w:szCs w:val="32"/>
          <w:lang w:val="en-US" w:eastAsia="zh-CN"/>
        </w:rPr>
        <w:t>。2025年</w:t>
      </w:r>
      <w:r>
        <w:rPr>
          <w:rFonts w:hint="eastAsia" w:ascii="方正仿宋_GBK" w:hAnsi="方正仿宋_GBK" w:eastAsia="方正仿宋_GBK" w:cs="方正仿宋_GBK"/>
          <w:sz w:val="32"/>
          <w:szCs w:val="32"/>
          <w:lang w:val="en-US" w:eastAsia="zh-CN" w:bidi="ar-SA"/>
        </w:rPr>
        <w:t>完成计划的100%，</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实事求是地揭示、分析和反映问题，客观审慎地做出审计处理和提出审计建议，更好地促进经济平稳健康发展</w:t>
      </w:r>
      <w:r>
        <w:rPr>
          <w:rFonts w:hint="eastAsia" w:ascii="方正仿宋_GBK" w:hAnsi="方正仿宋_GBK" w:eastAsia="方正仿宋_GBK" w:cs="方正仿宋_GBK"/>
          <w:sz w:val="32"/>
          <w:szCs w:val="32"/>
          <w:lang w:val="en-US" w:eastAsia="zh-CN" w:bidi="ar-SA"/>
        </w:rPr>
        <w:t>。</w:t>
      </w:r>
      <w:bookmarkStart w:id="85" w:name="_GoBack"/>
      <w:bookmarkEnd w:id="85"/>
    </w:p>
    <w:p w14:paraId="43F4DD77">
      <w:pPr>
        <w:pStyle w:val="5"/>
        <w:pageBreakBefore w:val="0"/>
        <w:numPr>
          <w:ilvl w:val="0"/>
          <w:numId w:val="0"/>
        </w:numPr>
        <w:tabs>
          <w:tab w:val="left" w:pos="2160"/>
        </w:tabs>
        <w:kinsoku/>
        <w:wordWrap/>
        <w:overflowPunct/>
        <w:topLinePunct w:val="0"/>
        <w:autoSpaceDE/>
        <w:autoSpaceDN/>
        <w:bidi w:val="0"/>
        <w:adjustRightInd/>
        <w:spacing w:line="576" w:lineRule="exact"/>
        <w:ind w:firstLine="640" w:firstLineChars="200"/>
        <w:textAlignment w:val="auto"/>
        <w:outlineLvl w:val="9"/>
        <w:rPr>
          <w:rFonts w:hint="eastAsia" w:ascii="方正黑体_GBK" w:hAnsi="方正黑体_GBK" w:eastAsia="方正黑体_GBK" w:cs="方正黑体_GBK"/>
          <w:color w:val="auto"/>
          <w:sz w:val="32"/>
          <w:szCs w:val="32"/>
          <w:highlight w:val="none"/>
          <w:u w:val="none"/>
        </w:rPr>
      </w:pPr>
      <w:r>
        <w:rPr>
          <w:rFonts w:hint="eastAsia" w:ascii="方正黑体_GBK" w:hAnsi="方正黑体_GBK" w:eastAsia="方正黑体_GBK" w:cs="方正黑体_GBK"/>
          <w:color w:val="auto"/>
          <w:sz w:val="32"/>
          <w:szCs w:val="32"/>
          <w:highlight w:val="none"/>
          <w:u w:val="none"/>
          <w:lang w:eastAsia="zh-CN"/>
        </w:rPr>
        <w:t>四</w:t>
      </w:r>
      <w:r>
        <w:rPr>
          <w:rFonts w:hint="eastAsia" w:ascii="方正黑体_GBK" w:hAnsi="方正黑体_GBK" w:eastAsia="方正黑体_GBK" w:cs="方正黑体_GBK"/>
          <w:color w:val="auto"/>
          <w:sz w:val="32"/>
          <w:szCs w:val="32"/>
          <w:highlight w:val="none"/>
          <w:u w:val="none"/>
        </w:rPr>
        <w:t>、评价结论</w:t>
      </w:r>
    </w:p>
    <w:p w14:paraId="06560028">
      <w:pPr>
        <w:keepNext w:val="0"/>
        <w:keepLines w:val="0"/>
        <w:pageBreakBefore w:val="0"/>
        <w:widowControl/>
        <w:suppressLineNumbers w:val="0"/>
        <w:kinsoku/>
        <w:wordWrap/>
        <w:overflowPunct/>
        <w:topLinePunct w:val="0"/>
        <w:autoSpaceDE/>
        <w:autoSpaceDN/>
        <w:bidi w:val="0"/>
        <w:spacing w:line="576" w:lineRule="exact"/>
        <w:ind w:firstLine="640" w:firstLineChars="200"/>
        <w:jc w:val="left"/>
        <w:textAlignment w:val="auto"/>
        <w:outlineLvl w:val="9"/>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b w:val="0"/>
          <w:bCs w:val="0"/>
          <w:sz w:val="32"/>
          <w:szCs w:val="32"/>
          <w:highlight w:val="none"/>
          <w:lang w:val="en-US" w:eastAsia="zh-CN"/>
        </w:rPr>
        <w:t>2025年较好地完成了</w:t>
      </w:r>
      <w:r>
        <w:rPr>
          <w:rFonts w:hint="eastAsia" w:ascii="方正仿宋_GBK" w:hAnsi="方正仿宋_GBK" w:eastAsia="方正仿宋_GBK" w:cs="方正仿宋_GBK"/>
          <w:i w:val="0"/>
          <w:caps w:val="0"/>
          <w:color w:val="212529"/>
          <w:spacing w:val="0"/>
          <w:kern w:val="0"/>
          <w:sz w:val="32"/>
          <w:szCs w:val="32"/>
          <w:shd w:val="clear" w:fill="FFFFFF"/>
          <w:lang w:val="en-US" w:eastAsia="zh-CN" w:bidi="ar"/>
        </w:rPr>
        <w:t>较好地完成绩效目标，评价总分为100分，项目实施进度为100%，资金支付进度为100%，</w:t>
      </w:r>
      <w:r>
        <w:rPr>
          <w:rFonts w:hint="eastAsia" w:ascii="方正仿宋_GBK" w:hAnsi="方正仿宋_GBK" w:eastAsia="方正仿宋_GBK" w:cs="方正仿宋_GBK"/>
          <w:sz w:val="32"/>
          <w:szCs w:val="32"/>
        </w:rPr>
        <w:t>进一步提高资金的使用效益、更好地为经济发展提供</w:t>
      </w:r>
      <w:r>
        <w:rPr>
          <w:rFonts w:hint="eastAsia" w:ascii="方正仿宋_GBK" w:hAnsi="方正仿宋_GBK" w:eastAsia="方正仿宋_GBK" w:cs="方正仿宋_GBK"/>
          <w:sz w:val="32"/>
          <w:szCs w:val="32"/>
          <w:lang w:eastAsia="zh-CN"/>
        </w:rPr>
        <w:t>了</w:t>
      </w:r>
      <w:r>
        <w:rPr>
          <w:rFonts w:hint="eastAsia" w:ascii="方正仿宋_GBK" w:hAnsi="方正仿宋_GBK" w:eastAsia="方正仿宋_GBK" w:cs="方正仿宋_GBK"/>
          <w:sz w:val="32"/>
          <w:szCs w:val="32"/>
        </w:rPr>
        <w:t>服务。</w:t>
      </w:r>
    </w:p>
    <w:p w14:paraId="28B0ED34">
      <w:pPr>
        <w:widowControl/>
        <w:jc w:val="center"/>
        <w:outlineLvl w:val="9"/>
        <w:rPr>
          <w:rFonts w:hint="eastAsia" w:ascii="Times New Roman" w:hAnsi="Times New Roman" w:eastAsia="黑体"/>
          <w:color w:val="auto"/>
          <w:sz w:val="32"/>
          <w:szCs w:val="32"/>
          <w:highlight w:val="none"/>
          <w:lang w:eastAsia="zh-CN"/>
        </w:rPr>
      </w:pPr>
    </w:p>
    <w:p w14:paraId="24289E1F">
      <w:pPr>
        <w:widowControl/>
        <w:jc w:val="center"/>
        <w:outlineLvl w:val="9"/>
        <w:rPr>
          <w:rFonts w:hint="eastAsia" w:ascii="Times New Roman" w:hAnsi="Times New Roman" w:eastAsia="黑体"/>
          <w:color w:val="auto"/>
          <w:sz w:val="32"/>
          <w:szCs w:val="32"/>
          <w:highlight w:val="none"/>
          <w:lang w:eastAsia="zh-CN"/>
        </w:rPr>
      </w:pPr>
    </w:p>
    <w:p w14:paraId="674CD20E">
      <w:pPr>
        <w:widowControl/>
        <w:jc w:val="center"/>
        <w:outlineLvl w:val="9"/>
        <w:rPr>
          <w:rFonts w:hint="eastAsia" w:ascii="Times New Roman" w:hAnsi="Times New Roman" w:eastAsia="黑体"/>
          <w:color w:val="auto"/>
          <w:sz w:val="32"/>
          <w:szCs w:val="32"/>
          <w:highlight w:val="none"/>
          <w:lang w:eastAsia="zh-CN"/>
        </w:rPr>
      </w:pPr>
    </w:p>
    <w:p w14:paraId="2F5795C7">
      <w:pPr>
        <w:widowControl/>
        <w:jc w:val="center"/>
        <w:rPr>
          <w:rFonts w:hint="eastAsia" w:ascii="Times New Roman" w:hAnsi="Times New Roman" w:eastAsia="黑体"/>
          <w:color w:val="auto"/>
          <w:sz w:val="32"/>
          <w:szCs w:val="32"/>
          <w:highlight w:val="none"/>
          <w:lang w:eastAsia="zh-CN"/>
        </w:rPr>
      </w:pPr>
    </w:p>
    <w:p w14:paraId="030C547E">
      <w:pPr>
        <w:widowControl/>
        <w:jc w:val="center"/>
        <w:rPr>
          <w:rFonts w:hint="eastAsia" w:ascii="Times New Roman" w:hAnsi="Times New Roman" w:eastAsia="黑体"/>
          <w:color w:val="auto"/>
          <w:sz w:val="32"/>
          <w:szCs w:val="32"/>
          <w:highlight w:val="none"/>
          <w:lang w:eastAsia="zh-CN"/>
        </w:rPr>
      </w:pPr>
    </w:p>
    <w:p w14:paraId="138845E5">
      <w:pPr>
        <w:widowControl/>
        <w:jc w:val="center"/>
        <w:rPr>
          <w:rFonts w:hint="eastAsia" w:ascii="Times New Roman" w:hAnsi="Times New Roman" w:eastAsia="黑体"/>
          <w:color w:val="auto"/>
          <w:sz w:val="32"/>
          <w:szCs w:val="32"/>
          <w:highlight w:val="none"/>
          <w:lang w:eastAsia="zh-CN"/>
        </w:rPr>
      </w:pPr>
    </w:p>
    <w:p w14:paraId="64884282">
      <w:pPr>
        <w:widowControl/>
        <w:jc w:val="center"/>
        <w:rPr>
          <w:rFonts w:hint="eastAsia" w:ascii="Times New Roman" w:hAnsi="Times New Roman" w:eastAsia="黑体"/>
          <w:color w:val="auto"/>
          <w:sz w:val="32"/>
          <w:szCs w:val="32"/>
          <w:highlight w:val="none"/>
          <w:lang w:eastAsia="zh-CN"/>
        </w:rPr>
      </w:pPr>
    </w:p>
    <w:p w14:paraId="417658C7">
      <w:pPr>
        <w:widowControl/>
        <w:jc w:val="center"/>
        <w:rPr>
          <w:rFonts w:hint="eastAsia" w:ascii="Times New Roman" w:hAnsi="Times New Roman" w:eastAsia="黑体"/>
          <w:color w:val="auto"/>
          <w:sz w:val="32"/>
          <w:szCs w:val="32"/>
          <w:highlight w:val="none"/>
          <w:lang w:eastAsia="zh-CN"/>
        </w:rPr>
      </w:pPr>
    </w:p>
    <w:p w14:paraId="40C4639B">
      <w:pPr>
        <w:widowControl/>
        <w:jc w:val="center"/>
        <w:rPr>
          <w:rFonts w:hint="eastAsia" w:ascii="Times New Roman" w:hAnsi="Times New Roman" w:eastAsia="黑体"/>
          <w:color w:val="auto"/>
          <w:sz w:val="32"/>
          <w:szCs w:val="32"/>
          <w:highlight w:val="none"/>
          <w:lang w:eastAsia="zh-CN"/>
        </w:rPr>
      </w:pPr>
    </w:p>
    <w:p w14:paraId="1E379A87">
      <w:pPr>
        <w:widowControl/>
        <w:jc w:val="center"/>
        <w:rPr>
          <w:rFonts w:hint="eastAsia" w:ascii="Times New Roman" w:hAnsi="Times New Roman" w:eastAsia="黑体"/>
          <w:color w:val="auto"/>
          <w:sz w:val="32"/>
          <w:szCs w:val="32"/>
          <w:highlight w:val="none"/>
          <w:lang w:eastAsia="zh-CN"/>
        </w:rPr>
      </w:pPr>
    </w:p>
    <w:p w14:paraId="164644DE">
      <w:pPr>
        <w:widowControl/>
        <w:jc w:val="center"/>
        <w:rPr>
          <w:rFonts w:hint="eastAsia" w:ascii="Times New Roman" w:hAnsi="Times New Roman" w:eastAsia="黑体"/>
          <w:color w:val="auto"/>
          <w:sz w:val="32"/>
          <w:szCs w:val="32"/>
          <w:highlight w:val="none"/>
          <w:lang w:eastAsia="zh-CN"/>
        </w:rPr>
      </w:pPr>
    </w:p>
    <w:p w14:paraId="27B6137B">
      <w:pPr>
        <w:widowControl/>
        <w:jc w:val="center"/>
        <w:rPr>
          <w:rFonts w:hint="eastAsia" w:ascii="Times New Roman" w:hAnsi="Times New Roman" w:eastAsia="黑体"/>
          <w:color w:val="auto"/>
          <w:sz w:val="32"/>
          <w:szCs w:val="32"/>
          <w:highlight w:val="none"/>
          <w:lang w:eastAsia="zh-CN"/>
        </w:rPr>
      </w:pPr>
    </w:p>
    <w:p w14:paraId="6758E793">
      <w:pPr>
        <w:widowControl/>
        <w:jc w:val="center"/>
        <w:rPr>
          <w:rFonts w:hint="eastAsia" w:ascii="Times New Roman" w:hAnsi="Times New Roman" w:eastAsia="黑体"/>
          <w:color w:val="auto"/>
          <w:sz w:val="32"/>
          <w:szCs w:val="32"/>
          <w:highlight w:val="none"/>
          <w:lang w:eastAsia="zh-CN"/>
        </w:rPr>
      </w:pPr>
    </w:p>
    <w:p w14:paraId="5C33DC0B">
      <w:pPr>
        <w:widowControl/>
        <w:jc w:val="center"/>
        <w:rPr>
          <w:rFonts w:hint="eastAsia" w:ascii="Times New Roman" w:hAnsi="Times New Roman" w:eastAsia="黑体"/>
          <w:color w:val="auto"/>
          <w:sz w:val="32"/>
          <w:szCs w:val="32"/>
          <w:highlight w:val="none"/>
          <w:lang w:eastAsia="zh-CN"/>
        </w:rPr>
      </w:pPr>
    </w:p>
    <w:p w14:paraId="5485C9A6">
      <w:pPr>
        <w:widowControl/>
        <w:jc w:val="center"/>
        <w:rPr>
          <w:rFonts w:hint="eastAsia" w:ascii="Times New Roman" w:hAnsi="Times New Roman" w:eastAsia="黑体"/>
          <w:color w:val="auto"/>
          <w:sz w:val="32"/>
          <w:szCs w:val="32"/>
          <w:highlight w:val="none"/>
          <w:lang w:eastAsia="zh-CN"/>
        </w:rPr>
      </w:pPr>
    </w:p>
    <w:p w14:paraId="3278C016">
      <w:pPr>
        <w:widowControl/>
        <w:jc w:val="center"/>
        <w:outlineLvl w:val="0"/>
        <w:rPr>
          <w:rFonts w:hint="eastAsia" w:ascii="Times New Roman" w:hAnsi="Times New Roman" w:eastAsia="仿宋"/>
          <w:b w:val="0"/>
          <w:color w:val="auto"/>
          <w:highlight w:val="none"/>
        </w:rPr>
      </w:pPr>
      <w:bookmarkStart w:id="71" w:name="_Toc2134612839"/>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8"/>
      <w:bookmarkEnd w:id="70"/>
      <w:bookmarkEnd w:id="71"/>
      <w:bookmarkStart w:id="72" w:name="_Toc15396619"/>
    </w:p>
    <w:p w14:paraId="74F2C41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B397E0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2"/>
    </w:p>
    <w:p w14:paraId="3AA6DBE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0"/>
      <w:r>
        <w:rPr>
          <w:rFonts w:hint="eastAsia" w:ascii="Times New Roman" w:hAnsi="Times New Roman" w:eastAsia="仿宋_GB2312" w:cs="仿宋_GB2312"/>
          <w:color w:val="auto"/>
          <w:sz w:val="32"/>
          <w:szCs w:val="32"/>
          <w:highlight w:val="none"/>
        </w:rPr>
        <w:t>二、收入决算表</w:t>
      </w:r>
      <w:bookmarkEnd w:id="73"/>
    </w:p>
    <w:p w14:paraId="2E1023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1"/>
      <w:r>
        <w:rPr>
          <w:rFonts w:hint="eastAsia" w:ascii="Times New Roman" w:hAnsi="Times New Roman" w:eastAsia="仿宋_GB2312" w:cs="仿宋_GB2312"/>
          <w:color w:val="auto"/>
          <w:sz w:val="32"/>
          <w:szCs w:val="32"/>
          <w:highlight w:val="none"/>
        </w:rPr>
        <w:t>三、支出决算表</w:t>
      </w:r>
      <w:bookmarkEnd w:id="74"/>
    </w:p>
    <w:p w14:paraId="394E5E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2"/>
      <w:r>
        <w:rPr>
          <w:rFonts w:hint="eastAsia" w:ascii="Times New Roman" w:hAnsi="Times New Roman" w:eastAsia="仿宋_GB2312" w:cs="仿宋_GB2312"/>
          <w:color w:val="auto"/>
          <w:sz w:val="32"/>
          <w:szCs w:val="32"/>
          <w:highlight w:val="none"/>
        </w:rPr>
        <w:t>四、财政拨款收入支出决算总表</w:t>
      </w:r>
      <w:bookmarkEnd w:id="75"/>
    </w:p>
    <w:p w14:paraId="5653F2A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3"/>
      <w:r>
        <w:rPr>
          <w:rFonts w:hint="eastAsia" w:ascii="Times New Roman" w:hAnsi="Times New Roman" w:eastAsia="仿宋_GB2312" w:cs="仿宋_GB2312"/>
          <w:color w:val="auto"/>
          <w:sz w:val="32"/>
          <w:szCs w:val="32"/>
          <w:highlight w:val="none"/>
        </w:rPr>
        <w:t>五、财政拨款支出决算明细表</w:t>
      </w:r>
      <w:bookmarkEnd w:id="76"/>
      <w:bookmarkStart w:id="77" w:name="_Toc15396624"/>
    </w:p>
    <w:p w14:paraId="11E029F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7"/>
    </w:p>
    <w:p w14:paraId="66AC1E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5"/>
      <w:r>
        <w:rPr>
          <w:rFonts w:hint="eastAsia" w:ascii="Times New Roman" w:hAnsi="Times New Roman" w:eastAsia="仿宋_GB2312" w:cs="仿宋_GB2312"/>
          <w:color w:val="auto"/>
          <w:sz w:val="32"/>
          <w:szCs w:val="32"/>
          <w:highlight w:val="none"/>
        </w:rPr>
        <w:t>七、一般公共预算财政拨款支出决算明细表</w:t>
      </w:r>
      <w:bookmarkEnd w:id="78"/>
    </w:p>
    <w:p w14:paraId="4847F6C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6"/>
      <w:r>
        <w:rPr>
          <w:rFonts w:hint="eastAsia" w:ascii="Times New Roman" w:hAnsi="Times New Roman" w:eastAsia="仿宋_GB2312" w:cs="仿宋_GB2312"/>
          <w:color w:val="auto"/>
          <w:sz w:val="32"/>
          <w:szCs w:val="32"/>
          <w:highlight w:val="none"/>
        </w:rPr>
        <w:t>八、一般公共预算财政拨款基本支出决算表</w:t>
      </w:r>
      <w:bookmarkEnd w:id="79"/>
    </w:p>
    <w:p w14:paraId="2A0CC03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7"/>
      <w:r>
        <w:rPr>
          <w:rFonts w:hint="eastAsia" w:ascii="Times New Roman" w:hAnsi="Times New Roman" w:eastAsia="仿宋_GB2312" w:cs="仿宋_GB2312"/>
          <w:color w:val="auto"/>
          <w:sz w:val="32"/>
          <w:szCs w:val="32"/>
          <w:highlight w:val="none"/>
        </w:rPr>
        <w:t>九、一般公共预算财政拨款项目支出决算表</w:t>
      </w:r>
      <w:bookmarkEnd w:id="80"/>
    </w:p>
    <w:p w14:paraId="4A342E4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8"/>
      <w:r>
        <w:rPr>
          <w:rFonts w:hint="eastAsia" w:ascii="Times New Roman" w:hAnsi="Times New Roman" w:eastAsia="仿宋_GB2312" w:cs="仿宋_GB2312"/>
          <w:color w:val="auto"/>
          <w:sz w:val="32"/>
          <w:szCs w:val="32"/>
          <w:highlight w:val="none"/>
        </w:rPr>
        <w:t>十、</w:t>
      </w:r>
      <w:bookmarkEnd w:id="81"/>
      <w:r>
        <w:rPr>
          <w:rFonts w:hint="eastAsia" w:ascii="Times New Roman" w:hAnsi="Times New Roman" w:eastAsia="仿宋_GB2312" w:cs="仿宋_GB2312"/>
          <w:color w:val="auto"/>
          <w:sz w:val="32"/>
          <w:szCs w:val="32"/>
          <w:highlight w:val="none"/>
        </w:rPr>
        <w:t>政府性基金预算财政拨款收入支出决算表</w:t>
      </w:r>
    </w:p>
    <w:p w14:paraId="0CAFEC4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9"/>
      <w:r>
        <w:rPr>
          <w:rFonts w:hint="eastAsia" w:ascii="Times New Roman" w:hAnsi="Times New Roman" w:eastAsia="仿宋_GB2312" w:cs="仿宋_GB2312"/>
          <w:color w:val="auto"/>
          <w:sz w:val="32"/>
          <w:szCs w:val="32"/>
          <w:highlight w:val="none"/>
        </w:rPr>
        <w:t>十一、</w:t>
      </w:r>
      <w:bookmarkEnd w:id="8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D82B7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30"/>
      <w:r>
        <w:rPr>
          <w:rFonts w:hint="eastAsia" w:ascii="Times New Roman" w:hAnsi="Times New Roman" w:eastAsia="仿宋_GB2312" w:cs="仿宋_GB2312"/>
          <w:color w:val="auto"/>
          <w:sz w:val="32"/>
          <w:szCs w:val="32"/>
          <w:highlight w:val="none"/>
        </w:rPr>
        <w:t>十二、</w:t>
      </w:r>
      <w:bookmarkEnd w:id="83"/>
      <w:r>
        <w:rPr>
          <w:rFonts w:hint="eastAsia" w:ascii="Times New Roman" w:hAnsi="Times New Roman" w:eastAsia="仿宋_GB2312" w:cs="仿宋_GB2312"/>
          <w:color w:val="auto"/>
          <w:sz w:val="32"/>
          <w:szCs w:val="32"/>
          <w:highlight w:val="none"/>
          <w:lang w:eastAsia="zh-CN"/>
        </w:rPr>
        <w:t>国有资本经营预算财政拨款支出决算表</w:t>
      </w:r>
    </w:p>
    <w:p w14:paraId="7620AF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4" w:name="_Toc15396631"/>
      <w:r>
        <w:rPr>
          <w:rFonts w:hint="eastAsia" w:ascii="Times New Roman" w:hAnsi="Times New Roman" w:eastAsia="仿宋_GB2312" w:cs="仿宋_GB2312"/>
          <w:color w:val="auto"/>
          <w:sz w:val="32"/>
          <w:szCs w:val="32"/>
          <w:highlight w:val="none"/>
        </w:rPr>
        <w:t>十三、</w:t>
      </w:r>
      <w:bookmarkEnd w:id="84"/>
      <w:r>
        <w:rPr>
          <w:rFonts w:hint="eastAsia" w:ascii="Times New Roman" w:hAnsi="Times New Roman" w:eastAsia="仿宋_GB2312" w:cs="仿宋_GB2312"/>
          <w:color w:val="auto"/>
          <w:sz w:val="32"/>
          <w:szCs w:val="32"/>
          <w:highlight w:val="none"/>
          <w:lang w:eastAsia="zh-CN"/>
        </w:rPr>
        <w:t>财政拨款“三公”经费支出决算表</w:t>
      </w:r>
    </w:p>
    <w:p w14:paraId="643D13C2">
      <w:pPr>
        <w:rPr>
          <w:rFonts w:hint="eastAsia" w:ascii="Times New Roman" w:hAnsi="Times New Roman"/>
          <w:lang w:eastAsia="zh-CN"/>
        </w:rPr>
      </w:pPr>
    </w:p>
    <w:sectPr>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C059">
    <w:altName w:val="Segoe Print"/>
    <w:panose1 w:val="00000500000000000000"/>
    <w:charset w:val="00"/>
    <w:family w:val="auto"/>
    <w:pitch w:val="default"/>
    <w:sig w:usb0="00000000" w:usb1="00000000" w:usb2="00000000" w:usb3="00000000" w:csb0="6000009F"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C133C">
    <w:pPr>
      <w:pStyle w:val="10"/>
      <w:jc w:val="center"/>
    </w:pPr>
  </w:p>
  <w:p w14:paraId="6AB3462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5E9D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26D8">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2D541D">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2D541D">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DE72F">
    <w:pPr>
      <w:pStyle w:val="1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BDC233">
                          <w:pPr>
                            <w:pStyle w:val="10"/>
                            <w:keepNext w:val="0"/>
                            <w:keepLines w:val="0"/>
                            <w:pageBreakBefore w:val="0"/>
                            <w:widowControl w:val="0"/>
                            <w:kinsoku/>
                            <w:wordWrap/>
                            <w:overflowPunct/>
                            <w:topLinePunct w:val="0"/>
                            <w:bidi w:val="0"/>
                            <w:adjustRightInd/>
                            <w:snapToGrid w:val="0"/>
                            <w:ind w:left="210" w:leftChars="100" w:right="210" w:rightChars="100"/>
                            <w:textAlignment w:val="auto"/>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0BDC233">
                    <w:pPr>
                      <w:pStyle w:val="10"/>
                      <w:keepNext w:val="0"/>
                      <w:keepLines w:val="0"/>
                      <w:pageBreakBefore w:val="0"/>
                      <w:widowControl w:val="0"/>
                      <w:kinsoku/>
                      <w:wordWrap/>
                      <w:overflowPunct/>
                      <w:topLinePunct w:val="0"/>
                      <w:bidi w:val="0"/>
                      <w:adjustRightInd/>
                      <w:snapToGrid w:val="0"/>
                      <w:ind w:left="210" w:leftChars="100" w:right="210" w:rightChars="100"/>
                      <w:textAlignment w:val="auto"/>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- 2 -</w:t>
                    </w:r>
                    <w:r>
                      <w:rPr>
                        <w:sz w:val="28"/>
                        <w:szCs w:val="28"/>
                      </w:rPr>
                      <w:fldChar w:fldCharType="end"/>
                    </w:r>
                  </w:p>
                </w:txbxContent>
              </v:textbox>
            </v:shape>
          </w:pict>
        </mc:Fallback>
      </mc:AlternateContent>
    </w:r>
  </w:p>
  <w:p w14:paraId="38837736">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0232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0429EC"/>
    <w:multiLevelType w:val="singleLevel"/>
    <w:tmpl w:val="B50429EC"/>
    <w:lvl w:ilvl="0" w:tentative="0">
      <w:start w:val="1"/>
      <w:numFmt w:val="chineseCounting"/>
      <w:suff w:val="nothing"/>
      <w:lvlText w:val="%1、"/>
      <w:lvlJc w:val="left"/>
      <w:rPr>
        <w:rFonts w:hint="eastAsia"/>
      </w:rPr>
    </w:lvl>
  </w:abstractNum>
  <w:abstractNum w:abstractNumId="1">
    <w:nsid w:val="CA0AA58C"/>
    <w:multiLevelType w:val="singleLevel"/>
    <w:tmpl w:val="CA0AA58C"/>
    <w:lvl w:ilvl="0" w:tentative="0">
      <w:start w:val="1"/>
      <w:numFmt w:val="decimal"/>
      <w:lvlText w:val="%1."/>
      <w:lvlJc w:val="left"/>
      <w:pPr>
        <w:tabs>
          <w:tab w:val="left" w:pos="312"/>
        </w:tabs>
      </w:pPr>
    </w:lvl>
  </w:abstractNum>
  <w:abstractNum w:abstractNumId="2">
    <w:nsid w:val="F9BB5032"/>
    <w:multiLevelType w:val="singleLevel"/>
    <w:tmpl w:val="F9BB5032"/>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ZDc4OWY0NzYxN2JiZDM2Nzg2YmUzMTY1MWQ4OT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6033E"/>
    <w:rsid w:val="015975B8"/>
    <w:rsid w:val="02BF0CD3"/>
    <w:rsid w:val="02F04398"/>
    <w:rsid w:val="02FEBE30"/>
    <w:rsid w:val="04916F1E"/>
    <w:rsid w:val="05977106"/>
    <w:rsid w:val="061E35DE"/>
    <w:rsid w:val="066E0107"/>
    <w:rsid w:val="07996F6E"/>
    <w:rsid w:val="07DFD8BA"/>
    <w:rsid w:val="092C57CD"/>
    <w:rsid w:val="09867E8F"/>
    <w:rsid w:val="0A2032A3"/>
    <w:rsid w:val="0A9463B3"/>
    <w:rsid w:val="0CA8290A"/>
    <w:rsid w:val="0D35B1ED"/>
    <w:rsid w:val="0DE966F9"/>
    <w:rsid w:val="0E254B6B"/>
    <w:rsid w:val="0F1E6BF7"/>
    <w:rsid w:val="0F98263C"/>
    <w:rsid w:val="0FE817DF"/>
    <w:rsid w:val="0FF249A6"/>
    <w:rsid w:val="101860EC"/>
    <w:rsid w:val="101F47CC"/>
    <w:rsid w:val="10C055FF"/>
    <w:rsid w:val="11694EBD"/>
    <w:rsid w:val="11772AA4"/>
    <w:rsid w:val="118107EC"/>
    <w:rsid w:val="11E426C0"/>
    <w:rsid w:val="12E24EE2"/>
    <w:rsid w:val="13560129"/>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1FFBBEDA"/>
    <w:rsid w:val="2186353C"/>
    <w:rsid w:val="23860B96"/>
    <w:rsid w:val="240371BF"/>
    <w:rsid w:val="244F3473"/>
    <w:rsid w:val="24C97D99"/>
    <w:rsid w:val="25555E54"/>
    <w:rsid w:val="25A718F0"/>
    <w:rsid w:val="25BB59F6"/>
    <w:rsid w:val="260F557C"/>
    <w:rsid w:val="26970054"/>
    <w:rsid w:val="28065BD5"/>
    <w:rsid w:val="281408E2"/>
    <w:rsid w:val="291476A5"/>
    <w:rsid w:val="29FD04D3"/>
    <w:rsid w:val="2A02788C"/>
    <w:rsid w:val="2BFF7BC6"/>
    <w:rsid w:val="2C8A61B5"/>
    <w:rsid w:val="2D8D6C6B"/>
    <w:rsid w:val="2DF04E50"/>
    <w:rsid w:val="2E586DFA"/>
    <w:rsid w:val="2E644108"/>
    <w:rsid w:val="2F040D46"/>
    <w:rsid w:val="2F6B035B"/>
    <w:rsid w:val="2FAE5751"/>
    <w:rsid w:val="2FB1A395"/>
    <w:rsid w:val="2FD9A7D8"/>
    <w:rsid w:val="2FDBF714"/>
    <w:rsid w:val="30202F35"/>
    <w:rsid w:val="30AB6865"/>
    <w:rsid w:val="30C43ED0"/>
    <w:rsid w:val="319F7F4E"/>
    <w:rsid w:val="32BD1EF1"/>
    <w:rsid w:val="3304709D"/>
    <w:rsid w:val="33A773CB"/>
    <w:rsid w:val="349D6851"/>
    <w:rsid w:val="35480DB4"/>
    <w:rsid w:val="36AA5135"/>
    <w:rsid w:val="36BE0DA7"/>
    <w:rsid w:val="376B6AA6"/>
    <w:rsid w:val="376D39B2"/>
    <w:rsid w:val="379A17EF"/>
    <w:rsid w:val="37E16F03"/>
    <w:rsid w:val="37F53A3B"/>
    <w:rsid w:val="381B5EBE"/>
    <w:rsid w:val="38343A3D"/>
    <w:rsid w:val="389B6C89"/>
    <w:rsid w:val="38D469F0"/>
    <w:rsid w:val="39603BDA"/>
    <w:rsid w:val="39627CCD"/>
    <w:rsid w:val="397BAF1F"/>
    <w:rsid w:val="3AB79AF3"/>
    <w:rsid w:val="3AE834C0"/>
    <w:rsid w:val="3AFA2868"/>
    <w:rsid w:val="3B7EF35A"/>
    <w:rsid w:val="3B9FDB6C"/>
    <w:rsid w:val="3BF5BC2F"/>
    <w:rsid w:val="3C976C42"/>
    <w:rsid w:val="3CEBA265"/>
    <w:rsid w:val="3D5E4F3B"/>
    <w:rsid w:val="3D98207C"/>
    <w:rsid w:val="3DAC6CC2"/>
    <w:rsid w:val="3DEE7CF3"/>
    <w:rsid w:val="3DFA3749"/>
    <w:rsid w:val="3E381418"/>
    <w:rsid w:val="3E740A63"/>
    <w:rsid w:val="3E78745D"/>
    <w:rsid w:val="3EE17838"/>
    <w:rsid w:val="3F55381A"/>
    <w:rsid w:val="3F7F7599"/>
    <w:rsid w:val="3FF4CAE0"/>
    <w:rsid w:val="3FF7B227"/>
    <w:rsid w:val="3FFCCFF8"/>
    <w:rsid w:val="404B3C60"/>
    <w:rsid w:val="44E268DA"/>
    <w:rsid w:val="44F84D9A"/>
    <w:rsid w:val="450D13D7"/>
    <w:rsid w:val="451313F1"/>
    <w:rsid w:val="45506656"/>
    <w:rsid w:val="486A6C7A"/>
    <w:rsid w:val="49207844"/>
    <w:rsid w:val="4A627F82"/>
    <w:rsid w:val="4AA32AF0"/>
    <w:rsid w:val="4B0E749A"/>
    <w:rsid w:val="4B2477C4"/>
    <w:rsid w:val="4B4F25DA"/>
    <w:rsid w:val="4BC57D0A"/>
    <w:rsid w:val="4BE068DB"/>
    <w:rsid w:val="4D577224"/>
    <w:rsid w:val="4DBF1CEB"/>
    <w:rsid w:val="4DF0007C"/>
    <w:rsid w:val="4E4C107C"/>
    <w:rsid w:val="4EAB630A"/>
    <w:rsid w:val="4ECE2238"/>
    <w:rsid w:val="4F833267"/>
    <w:rsid w:val="4FE9BD67"/>
    <w:rsid w:val="4FFB052F"/>
    <w:rsid w:val="537469BF"/>
    <w:rsid w:val="537E6D0A"/>
    <w:rsid w:val="53F74C96"/>
    <w:rsid w:val="545F249B"/>
    <w:rsid w:val="55170BA8"/>
    <w:rsid w:val="553218C9"/>
    <w:rsid w:val="567E1AA5"/>
    <w:rsid w:val="56E47B74"/>
    <w:rsid w:val="57175D52"/>
    <w:rsid w:val="57BD3DD4"/>
    <w:rsid w:val="5A255D65"/>
    <w:rsid w:val="5AF92295"/>
    <w:rsid w:val="5B250254"/>
    <w:rsid w:val="5BDD79E6"/>
    <w:rsid w:val="5BF561CA"/>
    <w:rsid w:val="5BFF5DFC"/>
    <w:rsid w:val="5CD71FC4"/>
    <w:rsid w:val="5D1F11B5"/>
    <w:rsid w:val="5D695134"/>
    <w:rsid w:val="5DAE1B18"/>
    <w:rsid w:val="5DE7D9E5"/>
    <w:rsid w:val="5ECEC941"/>
    <w:rsid w:val="5F094B0A"/>
    <w:rsid w:val="5F750926"/>
    <w:rsid w:val="5FBF9FF3"/>
    <w:rsid w:val="5FCD4E2C"/>
    <w:rsid w:val="5FEF394A"/>
    <w:rsid w:val="5FF67715"/>
    <w:rsid w:val="623F5757"/>
    <w:rsid w:val="629644F3"/>
    <w:rsid w:val="62BF3928"/>
    <w:rsid w:val="63B3701E"/>
    <w:rsid w:val="647F5392"/>
    <w:rsid w:val="656C64DF"/>
    <w:rsid w:val="65E66580"/>
    <w:rsid w:val="664B1D71"/>
    <w:rsid w:val="664B4E8E"/>
    <w:rsid w:val="67277B67"/>
    <w:rsid w:val="67AA3209"/>
    <w:rsid w:val="698D0931"/>
    <w:rsid w:val="6A7FE5F3"/>
    <w:rsid w:val="6AE92398"/>
    <w:rsid w:val="6B053271"/>
    <w:rsid w:val="6BDD78B3"/>
    <w:rsid w:val="6C4A05C8"/>
    <w:rsid w:val="6C8742B8"/>
    <w:rsid w:val="6DBF5E93"/>
    <w:rsid w:val="6DFD582D"/>
    <w:rsid w:val="6DFF077E"/>
    <w:rsid w:val="6E714EF0"/>
    <w:rsid w:val="6E7E3605"/>
    <w:rsid w:val="6E7FDCC7"/>
    <w:rsid w:val="6ED6A62E"/>
    <w:rsid w:val="6EE00B15"/>
    <w:rsid w:val="6EFC491F"/>
    <w:rsid w:val="6F6A4782"/>
    <w:rsid w:val="6F6FB3EB"/>
    <w:rsid w:val="6F8731EA"/>
    <w:rsid w:val="6FC3004D"/>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C330D6"/>
    <w:rsid w:val="73FA497D"/>
    <w:rsid w:val="744731E5"/>
    <w:rsid w:val="74BBD01D"/>
    <w:rsid w:val="74ED5379"/>
    <w:rsid w:val="75DD422C"/>
    <w:rsid w:val="75DEEEC2"/>
    <w:rsid w:val="75E32345"/>
    <w:rsid w:val="76E3355F"/>
    <w:rsid w:val="76FF5125"/>
    <w:rsid w:val="776F6FFA"/>
    <w:rsid w:val="778769C8"/>
    <w:rsid w:val="77A75DCA"/>
    <w:rsid w:val="77DC22F5"/>
    <w:rsid w:val="783E271A"/>
    <w:rsid w:val="78616DE9"/>
    <w:rsid w:val="78E875D7"/>
    <w:rsid w:val="79086DAD"/>
    <w:rsid w:val="79AA36CA"/>
    <w:rsid w:val="79ABB572"/>
    <w:rsid w:val="79D7FD79"/>
    <w:rsid w:val="79EE5BA4"/>
    <w:rsid w:val="7A894339"/>
    <w:rsid w:val="7AD284E8"/>
    <w:rsid w:val="7AFF7572"/>
    <w:rsid w:val="7B6C7DFB"/>
    <w:rsid w:val="7BBFBED0"/>
    <w:rsid w:val="7BC3E394"/>
    <w:rsid w:val="7C1F3737"/>
    <w:rsid w:val="7CBFC87B"/>
    <w:rsid w:val="7CFE0F48"/>
    <w:rsid w:val="7D272ABC"/>
    <w:rsid w:val="7D7EC23E"/>
    <w:rsid w:val="7DDD73A9"/>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9FF95A63"/>
    <w:rsid w:val="A6DD0D7F"/>
    <w:rsid w:val="ACFF4FBB"/>
    <w:rsid w:val="ADC6F725"/>
    <w:rsid w:val="AECFA79B"/>
    <w:rsid w:val="AF3F4D50"/>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6FFA53C"/>
    <w:rsid w:val="F7E3B87A"/>
    <w:rsid w:val="FA5F1E70"/>
    <w:rsid w:val="FA5FDB97"/>
    <w:rsid w:val="FB7F486A"/>
    <w:rsid w:val="FBFF5B2E"/>
    <w:rsid w:val="FD31E941"/>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autoRedefine/>
    <w:unhideWhenUsed/>
    <w:qFormat/>
    <w:uiPriority w:val="9"/>
    <w:pPr>
      <w:keepNext/>
      <w:keepLines/>
      <w:spacing w:before="260" w:after="260" w:line="416" w:lineRule="auto"/>
      <w:outlineLvl w:val="2"/>
    </w:pPr>
    <w:rPr>
      <w:b/>
      <w:bCs/>
      <w:sz w:val="32"/>
      <w:szCs w:val="32"/>
    </w:rPr>
  </w:style>
  <w:style w:type="character" w:default="1" w:styleId="18">
    <w:name w:val="Default Paragraph Font"/>
    <w:autoRedefine/>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link w:val="27"/>
    <w:autoRedefine/>
    <w:qFormat/>
    <w:uiPriority w:val="99"/>
    <w:pPr>
      <w:spacing w:beforeLines="30"/>
    </w:pPr>
    <w:rPr>
      <w:rFonts w:ascii="仿宋_GB2312" w:eastAsia="仿宋_GB2312"/>
      <w:kern w:val="0"/>
      <w:sz w:val="30"/>
    </w:rPr>
  </w:style>
  <w:style w:type="paragraph" w:styleId="6">
    <w:name w:val="Body Text Indent"/>
    <w:basedOn w:val="1"/>
    <w:next w:val="7"/>
    <w:autoRedefine/>
    <w:qFormat/>
    <w:uiPriority w:val="0"/>
    <w:pPr>
      <w:spacing w:after="120"/>
      <w:ind w:leftChars="200"/>
    </w:pPr>
    <w:rPr>
      <w:rFonts w:ascii="仿宋_GB2312"/>
      <w:szCs w:val="32"/>
    </w:rPr>
  </w:style>
  <w:style w:type="paragraph" w:styleId="7">
    <w:name w:val="Body Text First Indent 2"/>
    <w:basedOn w:val="6"/>
    <w:next w:val="1"/>
    <w:autoRedefine/>
    <w:unhideWhenUsed/>
    <w:qFormat/>
    <w:uiPriority w:val="99"/>
    <w:pPr>
      <w:ind w:firstLine="420" w:firstLineChars="200"/>
    </w:pPr>
  </w:style>
  <w:style w:type="paragraph" w:styleId="8">
    <w:name w:val="toc 3"/>
    <w:basedOn w:val="1"/>
    <w:next w:val="1"/>
    <w:autoRedefine/>
    <w:unhideWhenUsed/>
    <w:qFormat/>
    <w:uiPriority w:val="39"/>
    <w:pPr>
      <w:tabs>
        <w:tab w:val="right" w:leader="dot" w:pos="8296"/>
      </w:tabs>
      <w:ind w:left="840" w:leftChars="400"/>
    </w:pPr>
  </w:style>
  <w:style w:type="paragraph" w:styleId="9">
    <w:name w:val="Balloon Text"/>
    <w:basedOn w:val="1"/>
    <w:link w:val="33"/>
    <w:autoRedefine/>
    <w:semiHidden/>
    <w:unhideWhenUsed/>
    <w:qFormat/>
    <w:uiPriority w:val="99"/>
    <w:rPr>
      <w:sz w:val="18"/>
      <w:szCs w:val="18"/>
    </w:rPr>
  </w:style>
  <w:style w:type="paragraph" w:styleId="10">
    <w:name w:val="footer"/>
    <w:basedOn w:val="1"/>
    <w:link w:val="25"/>
    <w:autoRedefine/>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autoRedefine/>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autoRedefine/>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autoRedefine/>
    <w:semiHidden/>
    <w:qFormat/>
    <w:uiPriority w:val="0"/>
    <w:pPr>
      <w:snapToGrid w:val="0"/>
      <w:jc w:val="left"/>
    </w:pPr>
    <w:rPr>
      <w:sz w:val="18"/>
      <w:szCs w:val="18"/>
    </w:rPr>
  </w:style>
  <w:style w:type="paragraph" w:styleId="14">
    <w:name w:val="toc 2"/>
    <w:basedOn w:val="1"/>
    <w:next w:val="1"/>
    <w:autoRedefine/>
    <w:unhideWhenUsed/>
    <w:qFormat/>
    <w:uiPriority w:val="39"/>
    <w:pPr>
      <w:tabs>
        <w:tab w:val="right" w:leader="dot" w:pos="8296"/>
      </w:tabs>
      <w:ind w:left="420" w:leftChars="200"/>
    </w:pPr>
  </w:style>
  <w:style w:type="paragraph" w:styleId="15">
    <w:name w:val="toc 9"/>
    <w:basedOn w:val="1"/>
    <w:next w:val="1"/>
    <w:autoRedefine/>
    <w:qFormat/>
    <w:uiPriority w:val="0"/>
    <w:pPr>
      <w:spacing w:before="0" w:beforeAutospacing="0" w:after="0" w:afterAutospacing="0"/>
      <w:ind w:left="1680" w:right="0"/>
      <w:jc w:val="left"/>
    </w:pPr>
    <w:rPr>
      <w:rFonts w:hint="default" w:ascii="等线" w:hAnsi="宋体" w:eastAsia="等线" w:cs="宋体"/>
      <w:kern w:val="0"/>
      <w:sz w:val="18"/>
      <w:szCs w:val="18"/>
      <w:lang w:val="en-US" w:eastAsia="zh-CN" w:bidi="ar"/>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99"/>
    <w:rPr>
      <w:b/>
    </w:rPr>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autoRedefine/>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autoRedefine/>
    <w:semiHidden/>
    <w:qFormat/>
    <w:uiPriority w:val="99"/>
    <w:rPr>
      <w:rFonts w:ascii="Times New Roman" w:hAnsi="Times New Roman"/>
      <w:sz w:val="18"/>
      <w:szCs w:val="18"/>
    </w:rPr>
  </w:style>
  <w:style w:type="character" w:customStyle="1" w:styleId="23">
    <w:name w:val="页眉 Char"/>
    <w:link w:val="11"/>
    <w:autoRedefine/>
    <w:semiHidden/>
    <w:qFormat/>
    <w:locked/>
    <w:uiPriority w:val="99"/>
    <w:rPr>
      <w:sz w:val="18"/>
    </w:rPr>
  </w:style>
  <w:style w:type="character" w:customStyle="1" w:styleId="24">
    <w:name w:val="Footer Char"/>
    <w:basedOn w:val="18"/>
    <w:autoRedefine/>
    <w:semiHidden/>
    <w:qFormat/>
    <w:uiPriority w:val="99"/>
    <w:rPr>
      <w:rFonts w:ascii="Times New Roman" w:hAnsi="Times New Roman"/>
      <w:sz w:val="18"/>
      <w:szCs w:val="18"/>
    </w:rPr>
  </w:style>
  <w:style w:type="character" w:customStyle="1" w:styleId="25">
    <w:name w:val="页脚 Char"/>
    <w:link w:val="10"/>
    <w:autoRedefine/>
    <w:qFormat/>
    <w:locked/>
    <w:uiPriority w:val="99"/>
    <w:rPr>
      <w:sz w:val="18"/>
    </w:rPr>
  </w:style>
  <w:style w:type="character" w:customStyle="1" w:styleId="26">
    <w:name w:val="Body Text Char"/>
    <w:basedOn w:val="18"/>
    <w:autoRedefine/>
    <w:semiHidden/>
    <w:qFormat/>
    <w:uiPriority w:val="99"/>
    <w:rPr>
      <w:rFonts w:ascii="Times New Roman" w:hAnsi="Times New Roman"/>
      <w:szCs w:val="24"/>
    </w:rPr>
  </w:style>
  <w:style w:type="character" w:customStyle="1" w:styleId="27">
    <w:name w:val="正文文本 Char"/>
    <w:link w:val="5"/>
    <w:autoRedefine/>
    <w:qFormat/>
    <w:locked/>
    <w:uiPriority w:val="99"/>
    <w:rPr>
      <w:rFonts w:ascii="仿宋_GB2312" w:hAnsi="Times New Roman" w:eastAsia="仿宋_GB2312"/>
      <w:sz w:val="24"/>
    </w:rPr>
  </w:style>
  <w:style w:type="paragraph" w:customStyle="1" w:styleId="28">
    <w:name w:val="Default"/>
    <w:autoRedefine/>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autoRedefine/>
    <w:qFormat/>
    <w:uiPriority w:val="34"/>
    <w:pPr>
      <w:ind w:firstLine="420" w:firstLineChars="200"/>
    </w:pPr>
  </w:style>
  <w:style w:type="character" w:customStyle="1" w:styleId="30">
    <w:name w:val="标题 1 Char"/>
    <w:basedOn w:val="18"/>
    <w:link w:val="2"/>
    <w:autoRedefine/>
    <w:qFormat/>
    <w:uiPriority w:val="9"/>
    <w:rPr>
      <w:rFonts w:ascii="Times New Roman" w:hAnsi="Times New Roman"/>
      <w:b/>
      <w:bCs/>
      <w:kern w:val="44"/>
      <w:sz w:val="44"/>
      <w:szCs w:val="44"/>
    </w:rPr>
  </w:style>
  <w:style w:type="character" w:customStyle="1" w:styleId="31">
    <w:name w:val="标题 2 Char"/>
    <w:basedOn w:val="18"/>
    <w:link w:val="3"/>
    <w:autoRedefine/>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9"/>
    <w:autoRedefine/>
    <w:semiHidden/>
    <w:qFormat/>
    <w:uiPriority w:val="99"/>
    <w:rPr>
      <w:rFonts w:ascii="Times New Roman" w:hAnsi="Times New Roman"/>
      <w:kern w:val="2"/>
      <w:sz w:val="18"/>
      <w:szCs w:val="18"/>
    </w:rPr>
  </w:style>
  <w:style w:type="character" w:customStyle="1" w:styleId="34">
    <w:name w:val="标题 3 Char"/>
    <w:basedOn w:val="18"/>
    <w:link w:val="4"/>
    <w:autoRedefine/>
    <w:qFormat/>
    <w:uiPriority w:val="9"/>
    <w:rPr>
      <w:rFonts w:ascii="Times New Roman" w:hAnsi="Times New Roman"/>
      <w:b/>
      <w:bCs/>
      <w:kern w:val="2"/>
      <w:sz w:val="32"/>
      <w:szCs w:val="32"/>
    </w:rPr>
  </w:style>
  <w:style w:type="paragraph" w:customStyle="1" w:styleId="35">
    <w:name w:val="TOC Heading"/>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autoRedefine/>
    <w:qFormat/>
    <w:uiPriority w:val="0"/>
    <w:pPr>
      <w:spacing w:line="360" w:lineRule="auto"/>
    </w:pPr>
    <w:rPr>
      <w:rFonts w:ascii="??" w:hAnsi="??" w:eastAsia="宋体"/>
      <w:color w:val="000000"/>
      <w:kern w:val="0"/>
      <w:sz w:val="28"/>
      <w:szCs w:val="21"/>
      <w:lang w:val="zh-CN" w:eastAsia="zh-CN"/>
    </w:rPr>
  </w:style>
  <w:style w:type="character" w:customStyle="1" w:styleId="37">
    <w:name w:val="15"/>
    <w:basedOn w:val="18"/>
    <w:autoRedefine/>
    <w:qFormat/>
    <w:uiPriority w:val="0"/>
    <w:rPr>
      <w:rFonts w:hint="default" w:ascii="Times New Roman" w:hAnsi="Times New Roman" w:cs="Times New Roman"/>
      <w:b/>
    </w:rPr>
  </w:style>
  <w:style w:type="paragraph" w:customStyle="1" w:styleId="38">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39">
    <w:name w:val="font61"/>
    <w:basedOn w:val="18"/>
    <w:autoRedefine/>
    <w:qFormat/>
    <w:uiPriority w:val="0"/>
    <w:rPr>
      <w:rFonts w:hint="eastAsia" w:ascii="宋体" w:hAnsi="宋体" w:eastAsia="宋体" w:cs="宋体"/>
      <w:color w:val="000000"/>
      <w:sz w:val="18"/>
      <w:szCs w:val="18"/>
      <w:u w:val="none"/>
    </w:rPr>
  </w:style>
  <w:style w:type="character" w:customStyle="1" w:styleId="40">
    <w:name w:val="font91"/>
    <w:basedOn w:val="18"/>
    <w:autoRedefine/>
    <w:qFormat/>
    <w:uiPriority w:val="0"/>
    <w:rPr>
      <w:rFonts w:hint="eastAsia" w:ascii="宋体" w:hAnsi="宋体" w:eastAsia="宋体" w:cs="宋体"/>
      <w:i/>
      <w:iCs/>
      <w:color w:val="000000"/>
      <w:sz w:val="18"/>
      <w:szCs w:val="18"/>
      <w:u w:val="none"/>
    </w:rPr>
  </w:style>
  <w:style w:type="character" w:customStyle="1" w:styleId="41">
    <w:name w:val="font101"/>
    <w:basedOn w:val="18"/>
    <w:autoRedefine/>
    <w:qFormat/>
    <w:uiPriority w:val="0"/>
    <w:rPr>
      <w:rFonts w:hint="default" w:ascii="黑体" w:hAnsi="黑体" w:eastAsia="黑体" w:cs="黑体"/>
      <w:i/>
      <w:iCs/>
      <w:color w:val="000000"/>
      <w:sz w:val="18"/>
      <w:szCs w:val="18"/>
      <w:u w:val="none"/>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收、支决算总计变动情况图</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270.43</c:v>
                </c:pt>
                <c:pt idx="1">
                  <c:v>246.86</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383c913-4bb6-4215-9790-8b406521ff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55368098159509"/>
          <c:y val="0.00977198697068404"/>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243.92</c:v>
                </c:pt>
                <c:pt idx="1">
                  <c:v>2.94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614c05-f941-4288-896b-1214e0472f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203.04</c:v>
                </c:pt>
                <c:pt idx="1">
                  <c:v>43.82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5eb3ba9-85c4-4f9a-aacb-eb216478d4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911522965350524"/>
          <c:y val="0.263672471738466"/>
          <c:w val="0.877743755036261"/>
          <c:h val="0.646623892453407"/>
        </c:manualLayout>
      </c:layout>
      <c:barChart>
        <c:barDir val="col"/>
        <c:grouping val="clustered"/>
        <c:varyColors val="0"/>
        <c:ser>
          <c:idx val="0"/>
          <c:order val="0"/>
          <c:tx>
            <c:strRef>
              <c:f>Sheet1!$B$1</c:f>
              <c:strCache>
                <c:ptCount val="1"/>
                <c:pt idx="0">
                  <c:v>财政拨款收、支决算总计变动情况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270.43</c:v>
                </c:pt>
                <c:pt idx="1">
                  <c:v>246.86</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47b106-ba71-4a5a-8db5-10a345ee50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421434327156"/>
          <c:y val="0.00916590284142988"/>
          <c:w val="0.877743755036261"/>
          <c:h val="0.646623892453407"/>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270.43</c:v>
                </c:pt>
                <c:pt idx="1">
                  <c:v>243.92</c:v>
                </c:pt>
              </c:numCache>
            </c:numRef>
          </c:val>
        </c:ser>
        <c:dLbls>
          <c:showLegendKey val="0"/>
          <c:showVal val="1"/>
          <c:showCatName val="0"/>
          <c:showSerName val="0"/>
          <c:showPercent val="0"/>
          <c:showBubbleSize val="0"/>
        </c:dLbls>
        <c:gapWidth val="246"/>
        <c:overlap val="-28"/>
        <c:axId val="331747575"/>
        <c:axId val="576021495"/>
      </c:barChart>
      <c:catAx>
        <c:axId val="3317475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021495"/>
        <c:crosses val="autoZero"/>
        <c:auto val="1"/>
        <c:lblAlgn val="ctr"/>
        <c:lblOffset val="100"/>
        <c:noMultiLvlLbl val="0"/>
      </c:catAx>
      <c:valAx>
        <c:axId val="5760214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174757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3e65a7f-0e2a-402a-b6e4-a26d278657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186.87</c:v>
                </c:pt>
                <c:pt idx="1">
                  <c:v>29.43</c:v>
                </c:pt>
                <c:pt idx="2">
                  <c:v>10.51</c:v>
                </c:pt>
                <c:pt idx="3">
                  <c:v>17.1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c0c3bbc-a98d-4880-b510-d4cab260b3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02694786174575"/>
          <c:y val="0.0363439110387849"/>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4.2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74c251d-4f78-409c-a540-6a125871f9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41</Pages>
  <Words>10353</Words>
  <Characters>10950</Characters>
  <Lines>61</Lines>
  <Paragraphs>17</Paragraphs>
  <TotalTime>15</TotalTime>
  <ScaleCrop>false</ScaleCrop>
  <LinksUpToDate>false</LinksUpToDate>
  <CharactersWithSpaces>11031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哈哈</cp:lastModifiedBy>
  <cp:lastPrinted>2025-08-07T01:34:00Z</cp:lastPrinted>
  <dcterms:modified xsi:type="dcterms:W3CDTF">2026-09-29T02:27:09Z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623F6EF36E4C41D29824C68063D3DC49_13</vt:lpwstr>
  </property>
  <property fmtid="{D5CDD505-2E9C-101B-9397-08002B2CF9AE}" pid="4" name="KSOTemplateDocerSaveRecord">
    <vt:lpwstr>eyJoZGlkIjoiNWU1ZjZlOTY1ZjEwYTgyNGNhZmJhZmI2ZjY3MmM5NGUiLCJ1c2VySWQiOiI4ODUwNzU3MTIifQ==</vt:lpwstr>
  </property>
</Properties>
</file>