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2E8B0">
      <w:pPr>
        <w:snapToGrid w:val="0"/>
        <w:spacing w:line="580" w:lineRule="exact"/>
        <w:jc w:val="center"/>
        <w:rPr>
          <w:rFonts w:ascii="仿宋_GB2312" w:hAnsi="华文中宋"/>
          <w:bCs/>
          <w:sz w:val="36"/>
          <w:szCs w:val="44"/>
        </w:rPr>
      </w:pPr>
    </w:p>
    <w:p w14:paraId="5ACACD89">
      <w:pPr>
        <w:snapToGrid w:val="0"/>
        <w:spacing w:line="58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转移支付202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rPr>
        <w:t>年度困难群众救助资金</w:t>
      </w:r>
    </w:p>
    <w:p w14:paraId="37ED443E">
      <w:pPr>
        <w:snapToGrid w:val="0"/>
        <w:spacing w:line="58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绩效自评报告</w:t>
      </w:r>
    </w:p>
    <w:p w14:paraId="35692821">
      <w:pPr>
        <w:snapToGrid w:val="0"/>
        <w:spacing w:line="580" w:lineRule="exact"/>
        <w:ind w:firstLine="600" w:firstLineChars="200"/>
        <w:rPr>
          <w:rFonts w:hint="eastAsia" w:ascii="黑体" w:hAnsi="黑体" w:eastAsia="黑体" w:cs="黑体"/>
          <w:bCs/>
          <w:szCs w:val="32"/>
        </w:rPr>
      </w:pPr>
    </w:p>
    <w:p w14:paraId="1B16C1A3">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021C76E2">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（一）中央下达中央对地方专项转移支付预算和绩效目标情况。</w:t>
      </w:r>
    </w:p>
    <w:p w14:paraId="25216AAB">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阿州财社（202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18</w:t>
      </w:r>
      <w:r>
        <w:rPr>
          <w:rFonts w:hint="eastAsia" w:ascii="仿宋_GB2312" w:hAnsi="仿宋_GB2312" w:eastAsia="仿宋_GB2312" w:cs="仿宋_GB2312"/>
          <w:sz w:val="32"/>
          <w:szCs w:val="32"/>
        </w:rPr>
        <w:t>号下达202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年困难群众救助补助资金中央配套</w:t>
      </w:r>
      <w:r>
        <w:rPr>
          <w:rFonts w:hint="eastAsia" w:ascii="仿宋_GB2312" w:hAnsi="仿宋_GB2312" w:cs="仿宋_GB2312"/>
          <w:sz w:val="32"/>
          <w:szCs w:val="32"/>
          <w:lang w:val="en-US" w:eastAsia="zh-CN"/>
        </w:rPr>
        <w:t>804</w:t>
      </w:r>
      <w:r>
        <w:rPr>
          <w:rFonts w:hint="eastAsia" w:ascii="仿宋_GB2312" w:hAnsi="仿宋_GB2312" w:eastAsia="仿宋_GB2312" w:cs="仿宋_GB2312"/>
          <w:sz w:val="32"/>
          <w:szCs w:val="32"/>
        </w:rPr>
        <w:t>万元;阿州财社（202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75</w:t>
      </w:r>
      <w:r>
        <w:rPr>
          <w:rFonts w:hint="eastAsia" w:ascii="仿宋_GB2312" w:hAnsi="仿宋_GB2312" w:eastAsia="仿宋_GB2312" w:cs="仿宋_GB2312"/>
          <w:sz w:val="32"/>
          <w:szCs w:val="32"/>
        </w:rPr>
        <w:t>号下达202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年困难群众救助补助资金中央配套</w:t>
      </w:r>
      <w:r>
        <w:rPr>
          <w:rFonts w:hint="eastAsia" w:ascii="仿宋_GB2312" w:hAnsi="仿宋_GB2312" w:cs="仿宋_GB2312"/>
          <w:sz w:val="32"/>
          <w:szCs w:val="32"/>
          <w:lang w:val="en-US" w:eastAsia="zh-CN"/>
        </w:rPr>
        <w:t>39</w:t>
      </w:r>
      <w:r>
        <w:rPr>
          <w:rFonts w:hint="eastAsia" w:ascii="仿宋_GB2312" w:hAnsi="仿宋_GB2312" w:eastAsia="仿宋_GB2312" w:cs="仿宋_GB2312"/>
          <w:sz w:val="32"/>
          <w:szCs w:val="32"/>
        </w:rPr>
        <w:t>万元，阿州财社（202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56</w:t>
      </w:r>
      <w:r>
        <w:rPr>
          <w:rFonts w:hint="eastAsia" w:ascii="仿宋_GB2312" w:hAnsi="仿宋_GB2312" w:eastAsia="仿宋_GB2312" w:cs="仿宋_GB2312"/>
          <w:sz w:val="32"/>
          <w:szCs w:val="32"/>
        </w:rPr>
        <w:t>号下达202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年困难群众救助补助资金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支持困难失能老年人等群体基本养老服务救助方向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中央配套</w:t>
      </w:r>
      <w:r>
        <w:rPr>
          <w:rFonts w:hint="eastAsia" w:ascii="仿宋_GB2312" w:hAnsi="仿宋_GB2312" w:cs="仿宋_GB2312"/>
          <w:sz w:val="32"/>
          <w:szCs w:val="32"/>
          <w:lang w:val="en-US" w:eastAsia="zh-CN"/>
        </w:rPr>
        <w:t>1.36</w:t>
      </w:r>
      <w:r>
        <w:rPr>
          <w:rFonts w:hint="eastAsia" w:ascii="仿宋_GB2312" w:hAnsi="仿宋_GB2312" w:eastAsia="仿宋_GB2312" w:cs="仿宋_GB2312"/>
          <w:sz w:val="32"/>
          <w:szCs w:val="32"/>
        </w:rPr>
        <w:t>万元，202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年收到中央配套资金合计</w:t>
      </w:r>
      <w:r>
        <w:rPr>
          <w:rFonts w:hint="eastAsia" w:ascii="仿宋_GB2312" w:hAnsi="仿宋_GB2312" w:cs="仿宋_GB2312"/>
          <w:sz w:val="32"/>
          <w:szCs w:val="32"/>
          <w:lang w:val="en-US" w:eastAsia="zh-CN"/>
        </w:rPr>
        <w:t>844.36</w:t>
      </w:r>
      <w:r>
        <w:rPr>
          <w:rFonts w:hint="eastAsia" w:ascii="仿宋_GB2312" w:hAnsi="仿宋_GB2312" w:eastAsia="仿宋_GB2312" w:cs="仿宋_GB2312"/>
          <w:sz w:val="32"/>
          <w:szCs w:val="32"/>
        </w:rPr>
        <w:t>万元。</w:t>
      </w:r>
    </w:p>
    <w:p w14:paraId="3D131E1E">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（二）省内资金安排、分解下达预算和绩效目标情况。    </w:t>
      </w:r>
      <w:r>
        <w:rPr>
          <w:rFonts w:hint="eastAsia" w:ascii="仿宋_GB2312" w:hAnsi="仿宋_GB2312" w:eastAsia="仿宋_GB2312" w:cs="仿宋_GB2312"/>
          <w:sz w:val="32"/>
          <w:szCs w:val="32"/>
        </w:rPr>
        <w:t xml:space="preserve">                     </w:t>
      </w:r>
    </w:p>
    <w:p w14:paraId="5A20842B">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sz w:val="32"/>
          <w:szCs w:val="32"/>
        </w:rPr>
        <w:t>阿州财社（202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18</w:t>
      </w:r>
      <w:r>
        <w:rPr>
          <w:rFonts w:hint="eastAsia" w:ascii="仿宋_GB2312" w:hAnsi="仿宋_GB2312" w:eastAsia="仿宋_GB2312" w:cs="仿宋_GB2312"/>
          <w:sz w:val="32"/>
          <w:szCs w:val="32"/>
        </w:rPr>
        <w:t>号下达202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年困难群众救助补助资金中央配套</w:t>
      </w:r>
      <w:r>
        <w:rPr>
          <w:rFonts w:hint="eastAsia" w:ascii="仿宋_GB2312" w:hAnsi="仿宋_GB2312" w:cs="仿宋_GB2312"/>
          <w:sz w:val="32"/>
          <w:szCs w:val="32"/>
          <w:lang w:val="en-US" w:eastAsia="zh-CN"/>
        </w:rPr>
        <w:t>804</w:t>
      </w:r>
      <w:r>
        <w:rPr>
          <w:rFonts w:hint="eastAsia" w:ascii="仿宋_GB2312" w:hAnsi="仿宋_GB2312" w:eastAsia="仿宋_GB2312" w:cs="仿宋_GB2312"/>
          <w:sz w:val="32"/>
          <w:szCs w:val="32"/>
        </w:rPr>
        <w:t>万元</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省级配套资金</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173</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阿州财社（202</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cs="仿宋_GB2312"/>
          <w:color w:val="000000" w:themeColor="text1"/>
          <w:sz w:val="32"/>
          <w:szCs w:val="32"/>
          <w:lang w:val="en-US" w:eastAsia="zh-CN"/>
          <w14:textFill>
            <w14:solidFill>
              <w14:schemeClr w14:val="tx1"/>
            </w14:solidFill>
          </w14:textFill>
        </w:rPr>
        <w:t>75</w:t>
      </w:r>
      <w:r>
        <w:rPr>
          <w:rFonts w:hint="eastAsia" w:ascii="仿宋_GB2312" w:hAnsi="仿宋_GB2312" w:eastAsia="仿宋_GB2312" w:cs="仿宋_GB2312"/>
          <w:color w:val="000000" w:themeColor="text1"/>
          <w:sz w:val="32"/>
          <w:szCs w:val="32"/>
          <w14:textFill>
            <w14:solidFill>
              <w14:schemeClr w14:val="tx1"/>
            </w14:solidFill>
          </w14:textFill>
        </w:rPr>
        <w:t>号下达202</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年困难群众救助补助资金中央配套</w:t>
      </w:r>
      <w:r>
        <w:rPr>
          <w:rFonts w:hint="eastAsia" w:ascii="仿宋_GB2312" w:hAnsi="仿宋_GB2312" w:cs="仿宋_GB2312"/>
          <w:color w:val="000000" w:themeColor="text1"/>
          <w:sz w:val="32"/>
          <w:szCs w:val="32"/>
          <w:lang w:val="en-US" w:eastAsia="zh-CN"/>
          <w14:textFill>
            <w14:solidFill>
              <w14:schemeClr w14:val="tx1"/>
            </w14:solidFill>
          </w14:textFill>
        </w:rPr>
        <w:t>39</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cs="仿宋_GB2312"/>
          <w:color w:val="000000" w:themeColor="text1"/>
          <w:sz w:val="32"/>
          <w:szCs w:val="32"/>
          <w:lang w:eastAsia="zh-CN"/>
          <w14:textFill>
            <w14:solidFill>
              <w14:schemeClr w14:val="tx1"/>
            </w14:solidFill>
          </w14:textFill>
        </w:rPr>
        <w:t>、州级配套资金</w:t>
      </w:r>
      <w:r>
        <w:rPr>
          <w:rFonts w:hint="eastAsia" w:ascii="仿宋_GB2312" w:hAnsi="仿宋_GB2312" w:cs="仿宋_GB2312"/>
          <w:color w:val="000000" w:themeColor="text1"/>
          <w:sz w:val="32"/>
          <w:szCs w:val="32"/>
          <w:lang w:val="en-US" w:eastAsia="zh-CN"/>
          <w14:textFill>
            <w14:solidFill>
              <w14:schemeClr w14:val="tx1"/>
            </w14:solidFill>
          </w14:textFill>
        </w:rPr>
        <w:t>63.36万元，</w:t>
      </w:r>
      <w:r>
        <w:rPr>
          <w:rFonts w:hint="eastAsia" w:ascii="仿宋_GB2312" w:hAnsi="仿宋_GB2312" w:eastAsia="仿宋_GB2312" w:cs="仿宋_GB2312"/>
          <w:sz w:val="32"/>
          <w:szCs w:val="32"/>
        </w:rPr>
        <w:t>阿州财社（202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56</w:t>
      </w:r>
      <w:r>
        <w:rPr>
          <w:rFonts w:hint="eastAsia" w:ascii="仿宋_GB2312" w:hAnsi="仿宋_GB2312" w:eastAsia="仿宋_GB2312" w:cs="仿宋_GB2312"/>
          <w:sz w:val="32"/>
          <w:szCs w:val="32"/>
        </w:rPr>
        <w:t>号下达202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年困难群众救助补助资金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支持困难失能老年人等群体基本养老服务救助方向</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中央配套</w:t>
      </w:r>
      <w:r>
        <w:rPr>
          <w:rFonts w:hint="eastAsia" w:ascii="仿宋_GB2312" w:hAnsi="仿宋_GB2312" w:cs="仿宋_GB2312"/>
          <w:sz w:val="32"/>
          <w:szCs w:val="32"/>
          <w:lang w:val="en-US" w:eastAsia="zh-CN"/>
        </w:rPr>
        <w:t>1.36</w:t>
      </w:r>
      <w:r>
        <w:rPr>
          <w:rFonts w:hint="eastAsia" w:ascii="仿宋_GB2312" w:hAnsi="仿宋_GB2312" w:eastAsia="仿宋_GB2312" w:cs="仿宋_GB2312"/>
          <w:sz w:val="32"/>
          <w:szCs w:val="32"/>
        </w:rPr>
        <w:t>万元，202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年收到中央配套资金合计</w:t>
      </w:r>
      <w:r>
        <w:rPr>
          <w:rFonts w:hint="eastAsia" w:ascii="仿宋_GB2312" w:hAnsi="仿宋_GB2312" w:cs="仿宋_GB2312"/>
          <w:sz w:val="32"/>
          <w:szCs w:val="32"/>
          <w:lang w:val="en-US" w:eastAsia="zh-CN"/>
        </w:rPr>
        <w:t>844.36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阿州财社（202</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48</w:t>
      </w:r>
      <w:r>
        <w:rPr>
          <w:rFonts w:hint="eastAsia" w:ascii="仿宋_GB2312" w:hAnsi="仿宋_GB2312" w:eastAsia="仿宋_GB2312" w:cs="仿宋_GB2312"/>
          <w:color w:val="000000" w:themeColor="text1"/>
          <w:sz w:val="32"/>
          <w:szCs w:val="32"/>
          <w:highlight w:val="none"/>
          <w14:textFill>
            <w14:solidFill>
              <w14:schemeClr w14:val="tx1"/>
            </w14:solidFill>
          </w14:textFill>
        </w:rPr>
        <w:t>号下达202</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年困难群众救助补助资金省级配套</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cs="仿宋_GB2312"/>
          <w:color w:val="000000" w:themeColor="text1"/>
          <w:sz w:val="32"/>
          <w:szCs w:val="32"/>
          <w:highlight w:val="none"/>
          <w:lang w:eastAsia="zh-CN"/>
          <w14:textFill>
            <w14:solidFill>
              <w14:schemeClr w14:val="tx1"/>
            </w14:solidFill>
          </w14:textFill>
        </w:rPr>
        <w:t>、州级州级</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8万元，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阿州财社（202</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号下达202</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年困难群众救助补助资金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省</w:t>
      </w:r>
      <w:r>
        <w:rPr>
          <w:rFonts w:hint="eastAsia" w:ascii="仿宋_GB2312" w:hAnsi="仿宋_GB2312" w:eastAsia="仿宋_GB2312" w:cs="仿宋_GB2312"/>
          <w:color w:val="000000" w:themeColor="text1"/>
          <w:sz w:val="32"/>
          <w:szCs w:val="32"/>
          <w:highlight w:val="none"/>
          <w14:textFill>
            <w14:solidFill>
              <w14:schemeClr w14:val="tx1"/>
            </w14:solidFill>
          </w14:textFill>
        </w:rPr>
        <w:t>级配套</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64.97</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万元，202</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 w:hAnsi="仿宋" w:eastAsia="仿宋" w:cs="仿宋"/>
          <w:color w:val="000000" w:themeColor="text1"/>
          <w:sz w:val="32"/>
          <w:szCs w:val="32"/>
          <w14:textFill>
            <w14:solidFill>
              <w14:schemeClr w14:val="tx1"/>
            </w14:solidFill>
          </w14:textFill>
        </w:rPr>
        <w:t>年收到中央、省州配套资金合计</w:t>
      </w:r>
      <w:r>
        <w:rPr>
          <w:rFonts w:hint="eastAsia" w:ascii="仿宋" w:hAnsi="仿宋" w:eastAsia="仿宋" w:cs="仿宋"/>
          <w:color w:val="000000" w:themeColor="text1"/>
          <w:sz w:val="32"/>
          <w:szCs w:val="32"/>
          <w:lang w:val="en-US" w:eastAsia="zh-CN"/>
          <w14:textFill>
            <w14:solidFill>
              <w14:schemeClr w14:val="tx1"/>
            </w14:solidFill>
          </w14:textFill>
        </w:rPr>
        <w:t>1169.69.万元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资金分配其中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城</w:t>
      </w:r>
      <w:r>
        <w:rPr>
          <w:rFonts w:hint="eastAsia" w:ascii="仿宋_GB2312" w:hAnsi="仿宋_GB2312" w:cs="仿宋_GB2312"/>
          <w:color w:val="000000" w:themeColor="text1"/>
          <w:sz w:val="32"/>
          <w:szCs w:val="32"/>
          <w:highlight w:val="none"/>
          <w:lang w:eastAsia="zh-CN"/>
          <w14:textFill>
            <w14:solidFill>
              <w14:schemeClr w14:val="tx1"/>
            </w14:solidFill>
          </w14:textFill>
        </w:rPr>
        <w:t>镇低保</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176</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农村低保604.97万元、农村特困人员救助供养金154.36</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万元、城市特困人员救助供养金</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69、</w:t>
      </w:r>
      <w:r>
        <w:rPr>
          <w:rFonts w:hint="eastAsia" w:ascii="仿宋_GB2312" w:hAnsi="仿宋_GB2312" w:eastAsia="仿宋_GB2312" w:cs="仿宋_GB2312"/>
          <w:color w:val="000000" w:themeColor="text1"/>
          <w:sz w:val="32"/>
          <w:szCs w:val="32"/>
          <w:highlight w:val="none"/>
          <w14:textFill>
            <w14:solidFill>
              <w14:schemeClr w14:val="tx1"/>
            </w14:solidFill>
          </w14:textFill>
        </w:rPr>
        <w:t>临时求助</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158.71</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万元、孤儿补助</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万元、流浪乞讨救助</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0.29</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，60岁以上失能低保老人1.36万元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68815E16">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二、绩效情况分析</w:t>
      </w:r>
    </w:p>
    <w:p w14:paraId="030EFF86">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（一）资金投入情况分析。</w:t>
      </w:r>
    </w:p>
    <w:p w14:paraId="1027BB07">
      <w:pPr>
        <w:keepNext w:val="0"/>
        <w:keepLines w:val="0"/>
        <w:pageBreakBefore w:val="0"/>
        <w:tabs>
          <w:tab w:val="left" w:pos="7080"/>
        </w:tabs>
        <w:kinsoku/>
        <w:wordWrap/>
        <w:overflowPunct/>
        <w:topLinePunct w:val="0"/>
        <w:autoSpaceDE/>
        <w:autoSpaceDN/>
        <w:bidi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zh-CN"/>
          <w14:textFill>
            <w14:solidFill>
              <w14:schemeClr w14:val="tx1"/>
            </w14:solidFill>
          </w14:textFill>
        </w:rPr>
        <w:t>资金计划及到位。</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年合计下达资金</w:t>
      </w:r>
      <w:r>
        <w:rPr>
          <w:rFonts w:hint="eastAsia" w:ascii="仿宋_GB2312" w:hAnsi="仿宋_GB2312" w:cs="仿宋_GB2312"/>
          <w:color w:val="000000" w:themeColor="text1"/>
          <w:sz w:val="32"/>
          <w:szCs w:val="32"/>
          <w:lang w:val="en-US" w:eastAsia="zh-CN"/>
          <w14:textFill>
            <w14:solidFill>
              <w14:schemeClr w14:val="tx1"/>
            </w14:solidFill>
          </w14:textFill>
        </w:rPr>
        <w:t>1541.4</w:t>
      </w:r>
      <w:r>
        <w:rPr>
          <w:rFonts w:hint="eastAsia" w:ascii="仿宋_GB2312" w:hAnsi="仿宋_GB2312" w:eastAsia="仿宋_GB2312" w:cs="仿宋_GB2312"/>
          <w:color w:val="000000" w:themeColor="text1"/>
          <w:sz w:val="32"/>
          <w:szCs w:val="32"/>
          <w14:textFill>
            <w14:solidFill>
              <w14:schemeClr w14:val="tx1"/>
            </w14:solidFill>
          </w14:textFill>
        </w:rPr>
        <w:t>万元，其中中央</w:t>
      </w:r>
      <w:r>
        <w:rPr>
          <w:rFonts w:hint="eastAsia" w:ascii="仿宋_GB2312" w:hAnsi="仿宋_GB2312" w:cs="仿宋_GB2312"/>
          <w:color w:val="000000" w:themeColor="text1"/>
          <w:sz w:val="32"/>
          <w:szCs w:val="32"/>
          <w:lang w:val="en-US" w:eastAsia="zh-CN"/>
          <w14:textFill>
            <w14:solidFill>
              <w14:schemeClr w14:val="tx1"/>
            </w14:solidFill>
          </w14:textFill>
        </w:rPr>
        <w:t>844.36</w:t>
      </w:r>
      <w:r>
        <w:rPr>
          <w:rFonts w:hint="eastAsia" w:ascii="仿宋_GB2312" w:hAnsi="仿宋_GB2312" w:eastAsia="仿宋_GB2312" w:cs="仿宋_GB2312"/>
          <w:color w:val="000000" w:themeColor="text1"/>
          <w:sz w:val="32"/>
          <w:szCs w:val="32"/>
          <w14:textFill>
            <w14:solidFill>
              <w14:schemeClr w14:val="tx1"/>
            </w14:solidFill>
          </w14:textFill>
        </w:rPr>
        <w:t>万元、省级</w:t>
      </w:r>
      <w:r>
        <w:rPr>
          <w:rFonts w:hint="eastAsia" w:ascii="仿宋_GB2312" w:hAnsi="仿宋_GB2312" w:cs="仿宋_GB2312"/>
          <w:color w:val="000000" w:themeColor="text1"/>
          <w:sz w:val="32"/>
          <w:szCs w:val="32"/>
          <w:lang w:val="en-US" w:eastAsia="zh-CN"/>
          <w14:textFill>
            <w14:solidFill>
              <w14:schemeClr w14:val="tx1"/>
            </w14:solidFill>
          </w14:textFill>
        </w:rPr>
        <w:t>253.97</w:t>
      </w:r>
      <w:r>
        <w:rPr>
          <w:rFonts w:hint="eastAsia" w:ascii="仿宋_GB2312" w:hAnsi="仿宋_GB2312" w:eastAsia="仿宋_GB2312" w:cs="仿宋_GB2312"/>
          <w:color w:val="000000" w:themeColor="text1"/>
          <w:sz w:val="32"/>
          <w:szCs w:val="32"/>
          <w14:textFill>
            <w14:solidFill>
              <w14:schemeClr w14:val="tx1"/>
            </w14:solidFill>
          </w14:textFill>
        </w:rPr>
        <w:t>万元、州级</w:t>
      </w:r>
      <w:r>
        <w:rPr>
          <w:rFonts w:hint="eastAsia" w:ascii="仿宋_GB2312" w:hAnsi="仿宋_GB2312" w:cs="仿宋_GB2312"/>
          <w:color w:val="000000" w:themeColor="text1"/>
          <w:sz w:val="32"/>
          <w:szCs w:val="32"/>
          <w:lang w:val="en-US" w:eastAsia="zh-CN"/>
          <w14:textFill>
            <w14:solidFill>
              <w14:schemeClr w14:val="tx1"/>
            </w14:solidFill>
          </w14:textFill>
        </w:rPr>
        <w:t>71.36</w:t>
      </w:r>
      <w:r>
        <w:rPr>
          <w:rFonts w:hint="eastAsia" w:ascii="仿宋_GB2312" w:hAnsi="仿宋_GB2312" w:eastAsia="仿宋_GB2312" w:cs="仿宋_GB2312"/>
          <w:color w:val="000000" w:themeColor="text1"/>
          <w:sz w:val="32"/>
          <w:szCs w:val="32"/>
          <w14:textFill>
            <w14:solidFill>
              <w14:schemeClr w14:val="tx1"/>
            </w14:solidFill>
          </w14:textFill>
        </w:rPr>
        <w:t>万元、县级配套</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371.71</w:t>
      </w:r>
      <w:r>
        <w:rPr>
          <w:rFonts w:hint="eastAsia" w:ascii="仿宋_GB2312" w:hAnsi="仿宋_GB2312" w:eastAsia="仿宋_GB2312" w:cs="仿宋_GB2312"/>
          <w:color w:val="000000" w:themeColor="text1"/>
          <w:sz w:val="32"/>
          <w:szCs w:val="32"/>
          <w:highlight w:val="none"/>
          <w14:textFill>
            <w14:solidFill>
              <w14:schemeClr w14:val="tx1"/>
            </w14:solidFill>
          </w14:textFill>
        </w:rPr>
        <w:t>万</w:t>
      </w:r>
      <w:r>
        <w:rPr>
          <w:rFonts w:hint="eastAsia" w:ascii="仿宋_GB2312" w:hAnsi="仿宋_GB2312" w:eastAsia="仿宋_GB2312" w:cs="仿宋_GB2312"/>
          <w:color w:val="000000" w:themeColor="text1"/>
          <w:sz w:val="32"/>
          <w:szCs w:val="32"/>
          <w14:textFill>
            <w14:solidFill>
              <w14:schemeClr w14:val="tx1"/>
            </w14:solidFill>
          </w14:textFill>
        </w:rPr>
        <w:t>元。</w:t>
      </w:r>
    </w:p>
    <w:p w14:paraId="33705A70">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zh-CN"/>
          <w14:textFill>
            <w14:solidFill>
              <w14:schemeClr w14:val="tx1"/>
            </w14:solidFill>
          </w14:textFill>
        </w:rPr>
        <w:t>资金使用。</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年困难群众补助资金共计支付</w:t>
      </w:r>
      <w:r>
        <w:rPr>
          <w:rFonts w:hint="eastAsia" w:ascii="仿宋_GB2312" w:hAnsi="仿宋_GB2312" w:cs="仿宋_GB2312"/>
          <w:color w:val="000000" w:themeColor="text1"/>
          <w:sz w:val="32"/>
          <w:szCs w:val="32"/>
          <w:lang w:val="en-US" w:eastAsia="zh-CN"/>
          <w14:textFill>
            <w14:solidFill>
              <w14:schemeClr w14:val="tx1"/>
            </w14:solidFill>
          </w14:textFill>
        </w:rPr>
        <w:t>1540.04</w:t>
      </w:r>
      <w:r>
        <w:rPr>
          <w:rFonts w:hint="eastAsia" w:ascii="仿宋_GB2312" w:hAnsi="仿宋_GB2312" w:eastAsia="仿宋_GB2312" w:cs="仿宋_GB2312"/>
          <w:color w:val="000000" w:themeColor="text1"/>
          <w:sz w:val="32"/>
          <w:szCs w:val="32"/>
          <w14:textFill>
            <w14:solidFill>
              <w14:schemeClr w14:val="tx1"/>
            </w14:solidFill>
          </w14:textFill>
        </w:rPr>
        <w:t>万元，其中</w:t>
      </w:r>
      <w:r>
        <w:rPr>
          <w:rFonts w:hint="eastAsia" w:ascii="仿宋_GB2312" w:hAnsi="仿宋_GB2312" w:cs="仿宋_GB2312"/>
          <w:color w:val="000000" w:themeColor="text1"/>
          <w:sz w:val="32"/>
          <w:szCs w:val="32"/>
          <w:lang w:eastAsia="zh-CN"/>
          <w14:textFill>
            <w14:solidFill>
              <w14:schemeClr w14:val="tx1"/>
            </w14:solidFill>
          </w14:textFill>
        </w:rPr>
        <w:t>城镇</w:t>
      </w:r>
      <w:r>
        <w:rPr>
          <w:rFonts w:hint="eastAsia" w:ascii="仿宋_GB2312" w:hAnsi="仿宋_GB2312" w:eastAsia="仿宋_GB2312" w:cs="仿宋_GB2312"/>
          <w:color w:val="000000" w:themeColor="text1"/>
          <w:sz w:val="32"/>
          <w:szCs w:val="32"/>
          <w14:textFill>
            <w14:solidFill>
              <w14:schemeClr w14:val="tx1"/>
            </w14:solidFill>
          </w14:textFill>
        </w:rPr>
        <w:t>低保资金已支付</w:t>
      </w:r>
      <w:r>
        <w:rPr>
          <w:rFonts w:hint="eastAsia" w:ascii="仿宋_GB2312" w:hAnsi="仿宋_GB2312" w:cs="仿宋_GB2312"/>
          <w:color w:val="000000" w:themeColor="text1"/>
          <w:sz w:val="32"/>
          <w:szCs w:val="32"/>
          <w:lang w:val="en-US" w:eastAsia="zh-CN"/>
          <w14:textFill>
            <w14:solidFill>
              <w14:schemeClr w14:val="tx1"/>
            </w14:solidFill>
          </w14:textFill>
        </w:rPr>
        <w:t>237.97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cs="仿宋_GB2312"/>
          <w:color w:val="000000" w:themeColor="text1"/>
          <w:sz w:val="32"/>
          <w:szCs w:val="32"/>
          <w:lang w:eastAsia="zh-CN"/>
          <w14:textFill>
            <w14:solidFill>
              <w14:schemeClr w14:val="tx1"/>
            </w14:solidFill>
          </w14:textFill>
        </w:rPr>
        <w:t>农村低保资金已支付</w:t>
      </w:r>
      <w:r>
        <w:rPr>
          <w:rFonts w:hint="eastAsia" w:ascii="仿宋_GB2312" w:hAnsi="仿宋_GB2312" w:cs="仿宋_GB2312"/>
          <w:color w:val="000000" w:themeColor="text1"/>
          <w:sz w:val="32"/>
          <w:szCs w:val="32"/>
          <w:lang w:val="en-US" w:eastAsia="zh-CN"/>
          <w14:textFill>
            <w14:solidFill>
              <w14:schemeClr w14:val="tx1"/>
            </w14:solidFill>
          </w14:textFill>
        </w:rPr>
        <w:t>783.26万元、</w:t>
      </w:r>
      <w:r>
        <w:rPr>
          <w:rFonts w:hint="eastAsia" w:ascii="仿宋_GB2312" w:hAnsi="仿宋_GB2312" w:eastAsia="仿宋_GB2312" w:cs="仿宋_GB2312"/>
          <w:color w:val="000000" w:themeColor="text1"/>
          <w:sz w:val="32"/>
          <w:szCs w:val="32"/>
          <w14:textFill>
            <w14:solidFill>
              <w14:schemeClr w14:val="tx1"/>
            </w14:solidFill>
          </w14:textFill>
        </w:rPr>
        <w:t>临时救助资金已支付</w:t>
      </w:r>
      <w:r>
        <w:rPr>
          <w:rFonts w:hint="eastAsia" w:ascii="仿宋_GB2312" w:hAnsi="仿宋_GB2312" w:cs="仿宋_GB2312"/>
          <w:color w:val="000000" w:themeColor="text1"/>
          <w:sz w:val="32"/>
          <w:szCs w:val="32"/>
          <w:lang w:val="en-US" w:eastAsia="zh-CN"/>
          <w14:textFill>
            <w14:solidFill>
              <w14:schemeClr w14:val="tx1"/>
            </w14:solidFill>
          </w14:textFill>
        </w:rPr>
        <w:t>207.62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农村特困人员救助供养</w:t>
      </w:r>
      <w:r>
        <w:rPr>
          <w:rFonts w:hint="eastAsia" w:ascii="仿宋_GB2312" w:hAnsi="仿宋_GB2312" w:eastAsia="仿宋_GB2312" w:cs="仿宋_GB2312"/>
          <w:color w:val="000000" w:themeColor="text1"/>
          <w:sz w:val="32"/>
          <w:szCs w:val="32"/>
          <w14:textFill>
            <w14:solidFill>
              <w14:schemeClr w14:val="tx1"/>
            </w14:solidFill>
          </w14:textFill>
        </w:rPr>
        <w:t>已支付</w:t>
      </w:r>
      <w:r>
        <w:rPr>
          <w:rFonts w:hint="eastAsia" w:ascii="仿宋_GB2312" w:hAnsi="仿宋_GB2312" w:cs="仿宋_GB2312"/>
          <w:color w:val="000000" w:themeColor="text1"/>
          <w:sz w:val="32"/>
          <w:szCs w:val="32"/>
          <w:lang w:val="en-US" w:eastAsia="zh-CN"/>
          <w14:textFill>
            <w14:solidFill>
              <w14:schemeClr w14:val="tx1"/>
            </w14:solidFill>
          </w14:textFill>
        </w:rPr>
        <w:t>211.66</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城市特困人员救助供养</w:t>
      </w:r>
      <w:r>
        <w:rPr>
          <w:rFonts w:hint="eastAsia" w:ascii="仿宋_GB2312" w:hAnsi="仿宋_GB2312" w:cs="仿宋_GB2312"/>
          <w:color w:val="000000" w:themeColor="text1"/>
          <w:sz w:val="32"/>
          <w:szCs w:val="32"/>
          <w:highlight w:val="none"/>
          <w:lang w:eastAsia="zh-CN"/>
          <w14:textFill>
            <w14:solidFill>
              <w14:schemeClr w14:val="tx1"/>
            </w14:solidFill>
          </w14:textFill>
        </w:rPr>
        <w:t>已支付</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92.86</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孤儿已支付</w:t>
      </w:r>
      <w:r>
        <w:rPr>
          <w:rFonts w:hint="eastAsia" w:ascii="仿宋_GB2312" w:hAnsi="仿宋_GB2312" w:cs="仿宋_GB2312"/>
          <w:color w:val="000000" w:themeColor="text1"/>
          <w:sz w:val="32"/>
          <w:szCs w:val="32"/>
          <w:lang w:val="en-US" w:eastAsia="zh-CN"/>
          <w14:textFill>
            <w14:solidFill>
              <w14:schemeClr w14:val="tx1"/>
            </w14:solidFill>
          </w14:textFill>
        </w:rPr>
        <w:t>6.35</w:t>
      </w:r>
      <w:r>
        <w:rPr>
          <w:rFonts w:hint="eastAsia" w:ascii="仿宋_GB2312" w:hAnsi="仿宋_GB2312" w:eastAsia="仿宋_GB2312" w:cs="仿宋_GB2312"/>
          <w:color w:val="000000" w:themeColor="text1"/>
          <w:sz w:val="32"/>
          <w:szCs w:val="32"/>
          <w14:textFill>
            <w14:solidFill>
              <w14:schemeClr w14:val="tx1"/>
            </w14:solidFill>
          </w14:textFill>
        </w:rPr>
        <w:t>万元、流浪乞讨人员救助支出</w:t>
      </w:r>
      <w:r>
        <w:rPr>
          <w:rFonts w:hint="eastAsia" w:ascii="仿宋_GB2312" w:hAnsi="仿宋_GB2312" w:cs="仿宋_GB2312"/>
          <w:color w:val="000000" w:themeColor="text1"/>
          <w:sz w:val="32"/>
          <w:szCs w:val="32"/>
          <w:lang w:val="en-US" w:eastAsia="zh-CN"/>
          <w14:textFill>
            <w14:solidFill>
              <w14:schemeClr w14:val="tx1"/>
            </w14:solidFill>
          </w14:textFill>
        </w:rPr>
        <w:t>0.32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cs="仿宋_GB2312"/>
          <w:color w:val="000000" w:themeColor="text1"/>
          <w:sz w:val="32"/>
          <w:szCs w:val="32"/>
          <w:lang w:val="en-US" w:eastAsia="zh-CN"/>
          <w14:textFill>
            <w14:solidFill>
              <w14:schemeClr w14:val="tx1"/>
            </w14:solidFill>
          </w14:textFill>
        </w:rPr>
        <w:t>,结余</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60岁以上失能低保老人1.36万元，2026年继续使用</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w:t>
      </w:r>
    </w:p>
    <w:p w14:paraId="6C5C0564">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资金管理情况分析。</w:t>
      </w:r>
    </w:p>
    <w:p w14:paraId="7B9301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kern w:val="2"/>
          <w:sz w:val="32"/>
          <w:szCs w:val="32"/>
          <w:lang w:val="en-US" w:eastAsia="zh-CN" w:bidi="ar-SA"/>
        </w:rPr>
      </w:pPr>
      <w:r>
        <w:rPr>
          <w:rFonts w:hint="eastAsia"/>
          <w:sz w:val="32"/>
          <w:szCs w:val="32"/>
        </w:rPr>
        <w:t>根据相关文件要求，结合本</w:t>
      </w:r>
      <w:r>
        <w:rPr>
          <w:rFonts w:hint="eastAsia"/>
          <w:sz w:val="32"/>
          <w:szCs w:val="32"/>
          <w:lang w:val="en-US" w:eastAsia="zh-CN"/>
        </w:rPr>
        <w:t>县</w:t>
      </w:r>
      <w:r>
        <w:rPr>
          <w:rFonts w:hint="eastAsia"/>
          <w:sz w:val="32"/>
          <w:szCs w:val="32"/>
        </w:rPr>
        <w:t>项目申报情况，严格按照</w:t>
      </w:r>
      <w:r>
        <w:rPr>
          <w:rFonts w:hint="eastAsia"/>
          <w:sz w:val="32"/>
          <w:szCs w:val="32"/>
          <w:lang w:eastAsia="zh-CN"/>
        </w:rPr>
        <w:t>困难群众资</w:t>
      </w:r>
      <w:r>
        <w:rPr>
          <w:rFonts w:hint="eastAsia"/>
          <w:sz w:val="32"/>
          <w:szCs w:val="32"/>
        </w:rPr>
        <w:t>金和绩效管理相关规定，加强资金的使用管理，加快预算执行进度，建立绩效运行监控机制、项目资金绩效评价指标体系和绩效考核问责机制。推行社会化发放制度，通过</w:t>
      </w:r>
      <w:r>
        <w:rPr>
          <w:rFonts w:hint="eastAsia"/>
          <w:sz w:val="32"/>
          <w:szCs w:val="32"/>
          <w:lang w:eastAsia="zh-CN"/>
        </w:rPr>
        <w:t>惠民惠农</w:t>
      </w:r>
      <w:r>
        <w:rPr>
          <w:rFonts w:hint="eastAsia"/>
          <w:sz w:val="32"/>
          <w:szCs w:val="32"/>
        </w:rPr>
        <w:t xml:space="preserve"> “一卡通”</w:t>
      </w:r>
      <w:r>
        <w:rPr>
          <w:rFonts w:hint="eastAsia"/>
          <w:sz w:val="32"/>
          <w:szCs w:val="32"/>
          <w:lang w:eastAsia="zh-CN"/>
        </w:rPr>
        <w:t>系统</w:t>
      </w:r>
      <w:r>
        <w:rPr>
          <w:rFonts w:hint="eastAsia"/>
          <w:sz w:val="32"/>
          <w:szCs w:val="32"/>
        </w:rPr>
        <w:t>实现资金直达个人账户，减少中间环节，提高了救助对象识别精准度和资金发放及时性。</w:t>
      </w:r>
      <w:r>
        <w:rPr>
          <w:rFonts w:hint="eastAsia" w:ascii="仿宋_GB2312" w:hAnsi="仿宋" w:eastAsia="仿宋_GB2312" w:cs="仿宋"/>
          <w:kern w:val="2"/>
          <w:sz w:val="32"/>
          <w:szCs w:val="32"/>
          <w:lang w:val="en-US" w:eastAsia="zh-CN" w:bidi="ar-SA"/>
        </w:rPr>
        <w:t>利用民政办公群、下乡入户等方式</w:t>
      </w:r>
      <w:r>
        <w:rPr>
          <w:rFonts w:hint="eastAsia" w:ascii="仿宋_GB2312" w:hAnsi="仿宋" w:cs="仿宋"/>
          <w:kern w:val="2"/>
          <w:sz w:val="32"/>
          <w:szCs w:val="32"/>
          <w:lang w:val="en-US" w:eastAsia="zh-CN" w:bidi="ar-SA"/>
        </w:rPr>
        <w:t>对群众</w:t>
      </w:r>
      <w:r>
        <w:rPr>
          <w:rFonts w:hint="eastAsia" w:ascii="仿宋_GB2312" w:hAnsi="仿宋" w:eastAsia="仿宋_GB2312" w:cs="仿宋"/>
          <w:kern w:val="2"/>
          <w:sz w:val="32"/>
          <w:szCs w:val="32"/>
          <w:lang w:val="en-US" w:eastAsia="zh-CN" w:bidi="ar-SA"/>
        </w:rPr>
        <w:t>进行宣传</w:t>
      </w:r>
      <w:r>
        <w:rPr>
          <w:rFonts w:hint="eastAsia" w:ascii="仿宋_GB2312" w:hAnsi="仿宋" w:cs="仿宋"/>
          <w:kern w:val="2"/>
          <w:sz w:val="32"/>
          <w:szCs w:val="32"/>
          <w:lang w:val="en-US" w:eastAsia="zh-CN" w:bidi="ar-SA"/>
        </w:rPr>
        <w:t>，</w:t>
      </w:r>
      <w:r>
        <w:rPr>
          <w:rFonts w:hint="eastAsia" w:ascii="仿宋_GB2312" w:hAnsi="仿宋" w:eastAsia="仿宋_GB2312" w:cs="仿宋"/>
          <w:kern w:val="2"/>
          <w:sz w:val="32"/>
          <w:szCs w:val="32"/>
          <w:lang w:val="en-US" w:eastAsia="zh-CN" w:bidi="ar-SA"/>
        </w:rPr>
        <w:t>通过查看资料等方式对该项目的实施、绩效落实等情况进行评价。</w:t>
      </w:r>
      <w:r>
        <w:rPr>
          <w:rFonts w:hint="default" w:ascii="仿宋_GB2312" w:hAnsi="仿宋" w:eastAsia="仿宋_GB2312" w:cs="仿宋"/>
          <w:kern w:val="2"/>
          <w:sz w:val="32"/>
          <w:szCs w:val="32"/>
          <w:lang w:val="zh-CN" w:eastAsia="zh-CN" w:bidi="ar-SA"/>
        </w:rPr>
        <w:t>做到</w:t>
      </w:r>
      <w:r>
        <w:rPr>
          <w:rFonts w:hint="eastAsia" w:ascii="仿宋_GB2312" w:hAnsi="仿宋" w:cs="仿宋"/>
          <w:kern w:val="2"/>
          <w:sz w:val="32"/>
          <w:szCs w:val="32"/>
          <w:lang w:val="zh-CN" w:eastAsia="zh-CN" w:bidi="ar-SA"/>
        </w:rPr>
        <w:t>困难群众资金</w:t>
      </w:r>
      <w:r>
        <w:rPr>
          <w:rFonts w:hint="default" w:ascii="仿宋_GB2312" w:hAnsi="仿宋" w:eastAsia="仿宋_GB2312" w:cs="仿宋"/>
          <w:kern w:val="2"/>
          <w:sz w:val="32"/>
          <w:szCs w:val="32"/>
          <w:lang w:val="zh-CN" w:eastAsia="zh-CN" w:bidi="ar-SA"/>
        </w:rPr>
        <w:t>支持项目管理制度健全，账务处理及时</w:t>
      </w:r>
      <w:r>
        <w:rPr>
          <w:rFonts w:hint="eastAsia" w:ascii="仿宋_GB2312" w:hAnsi="仿宋" w:eastAsia="仿宋_GB2312" w:cs="仿宋"/>
          <w:kern w:val="2"/>
          <w:sz w:val="32"/>
          <w:szCs w:val="32"/>
          <w:lang w:val="zh-CN" w:eastAsia="zh-CN" w:bidi="ar-SA"/>
        </w:rPr>
        <w:t>，</w:t>
      </w:r>
      <w:r>
        <w:rPr>
          <w:rFonts w:hint="eastAsia" w:ascii="仿宋_GB2312" w:hAnsi="仿宋" w:eastAsia="仿宋_GB2312" w:cs="仿宋"/>
          <w:kern w:val="2"/>
          <w:sz w:val="32"/>
          <w:szCs w:val="32"/>
          <w:lang w:val="en-US" w:eastAsia="zh-CN" w:bidi="ar-SA"/>
        </w:rPr>
        <w:t>项目覆盖率100%。</w:t>
      </w:r>
    </w:p>
    <w:p w14:paraId="7A3BD7B7">
      <w:pPr>
        <w:keepNext w:val="0"/>
        <w:keepLines w:val="0"/>
        <w:pageBreakBefore w:val="0"/>
        <w:numPr>
          <w:ilvl w:val="0"/>
          <w:numId w:val="0"/>
        </w:numPr>
        <w:kinsoku/>
        <w:wordWrap/>
        <w:overflowPunct/>
        <w:topLinePunct w:val="0"/>
        <w:autoSpaceDE/>
        <w:autoSpaceDN/>
        <w:bidi w:val="0"/>
        <w:spacing w:line="560" w:lineRule="exact"/>
        <w:ind w:left="600" w:leftChars="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总体绩效目标完成情况分析。</w:t>
      </w:r>
    </w:p>
    <w:p w14:paraId="5E0C8584">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1.规范城乡低保政策实施，合理确定保障标准，使低保对象基本生活得到有效保障。</w:t>
      </w:r>
    </w:p>
    <w:p w14:paraId="77D6F649">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2.统筹城乡特困人员救助供养工作，合理确定保障标准。</w:t>
      </w:r>
    </w:p>
    <w:p w14:paraId="1E70866C">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3.规范实施临时救助政策，实现及时高效，救急解难。</w:t>
      </w:r>
    </w:p>
    <w:p w14:paraId="1E52AA66">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4.为生活无着流浪乞讨人员提供临时食宿、疾病救治、协助返回等救助，并妥善安置返乡受助人员。</w:t>
      </w:r>
    </w:p>
    <w:p w14:paraId="71972BB0">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5.规范实施农村留守儿童关爱服务和困境儿童保障相关政策，使农村留守儿童和困境儿童得到更加精准化的专业服务和基本生活保障。</w:t>
      </w:r>
    </w:p>
    <w:p w14:paraId="0DDA2D36">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6.提高孤儿生活保障水平，孤儿生活保障政策规范高效实施；使孤儿、艾滋病病毒感染儿童和事实无人抚养儿童基本生活得到保障。</w:t>
      </w:r>
    </w:p>
    <w:p w14:paraId="2E8EF9BF">
      <w:pPr>
        <w:keepNext w:val="0"/>
        <w:keepLines w:val="0"/>
        <w:pageBreakBefore w:val="0"/>
        <w:kinsoku/>
        <w:wordWrap/>
        <w:overflowPunct/>
        <w:topLinePunct w:val="0"/>
        <w:autoSpaceDE/>
        <w:autoSpaceDN/>
        <w:bidi w:val="0"/>
        <w:spacing w:line="560" w:lineRule="exact"/>
        <w:ind w:firstLine="643" w:firstLineChars="200"/>
        <w:textAlignment w:val="auto"/>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（四）绩效指标完成情况分析。</w:t>
      </w:r>
    </w:p>
    <w:p w14:paraId="3299E725">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shd w:val="clear" w:color="auto" w:fill="FFFFFF"/>
        </w:rPr>
        <w:t>数量指标。</w:t>
      </w:r>
      <w:r>
        <w:rPr>
          <w:rFonts w:hint="eastAsia" w:ascii="仿宋_GB2312" w:hAnsi="仿宋_GB2312" w:eastAsia="仿宋_GB2312" w:cs="仿宋_GB2312"/>
          <w:color w:val="auto"/>
          <w:kern w:val="0"/>
          <w:sz w:val="32"/>
          <w:szCs w:val="32"/>
          <w:shd w:val="clear" w:color="auto" w:fill="FFFFFF"/>
        </w:rPr>
        <w:t>一是符合低保、临时救助、特困人员、流浪乞讨人员条件的对象应保尽保、应救尽救，目标人群实现全覆盖。202</w:t>
      </w:r>
      <w:r>
        <w:rPr>
          <w:rFonts w:hint="eastAsia" w:ascii="仿宋_GB2312" w:hAnsi="仿宋_GB2312" w:cs="仿宋_GB2312"/>
          <w:color w:val="auto"/>
          <w:kern w:val="0"/>
          <w:sz w:val="32"/>
          <w:szCs w:val="32"/>
          <w:shd w:val="clear" w:color="auto" w:fill="FFFFFF"/>
          <w:lang w:val="en-US" w:eastAsia="zh-CN"/>
        </w:rPr>
        <w:t>5</w:t>
      </w:r>
      <w:r>
        <w:rPr>
          <w:rFonts w:hint="eastAsia" w:ascii="仿宋_GB2312" w:hAnsi="仿宋_GB2312" w:eastAsia="仿宋_GB2312" w:cs="仿宋_GB2312"/>
          <w:color w:val="auto"/>
          <w:kern w:val="0"/>
          <w:sz w:val="32"/>
          <w:szCs w:val="32"/>
          <w:shd w:val="clear" w:color="auto" w:fill="FFFFFF"/>
        </w:rPr>
        <w:t>年</w:t>
      </w:r>
      <w:r>
        <w:rPr>
          <w:rFonts w:hint="eastAsia" w:ascii="仿宋_GB2312" w:hAnsi="仿宋_GB2312" w:eastAsia="仿宋_GB2312" w:cs="仿宋_GB2312"/>
          <w:color w:val="auto"/>
          <w:sz w:val="32"/>
          <w:szCs w:val="32"/>
        </w:rPr>
        <w:t>新增城乡低保对象</w:t>
      </w:r>
      <w:r>
        <w:rPr>
          <w:rFonts w:hint="eastAsia" w:ascii="仿宋_GB2312" w:hAnsi="仿宋_GB2312" w:cs="仿宋_GB2312"/>
          <w:color w:val="auto"/>
          <w:sz w:val="32"/>
          <w:szCs w:val="32"/>
          <w:lang w:val="en-US" w:eastAsia="zh-CN"/>
        </w:rPr>
        <w:t>125</w:t>
      </w:r>
      <w:r>
        <w:rPr>
          <w:rFonts w:hint="eastAsia" w:ascii="仿宋_GB2312" w:hAnsi="仿宋_GB2312" w:eastAsia="仿宋_GB2312" w:cs="仿宋_GB2312"/>
          <w:color w:val="auto"/>
          <w:sz w:val="32"/>
          <w:szCs w:val="32"/>
        </w:rPr>
        <w:t>户</w:t>
      </w:r>
      <w:r>
        <w:rPr>
          <w:rFonts w:hint="eastAsia" w:ascii="仿宋_GB2312" w:hAnsi="仿宋_GB2312" w:cs="仿宋_GB2312"/>
          <w:color w:val="auto"/>
          <w:sz w:val="32"/>
          <w:szCs w:val="32"/>
          <w:lang w:val="en-US" w:eastAsia="zh-CN"/>
        </w:rPr>
        <w:t>232</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highlight w:val="none"/>
          <w:lang w:val="en-US" w:eastAsia="zh-CN"/>
        </w:rPr>
        <w:t>累计保障城乡最低生活对象</w:t>
      </w:r>
      <w:r>
        <w:rPr>
          <w:rFonts w:hint="eastAsia" w:ascii="仿宋_GB2312" w:hAnsi="仿宋_GB2312" w:eastAsia="仿宋_GB2312" w:cs="仿宋_GB2312"/>
          <w:color w:val="auto"/>
          <w:sz w:val="32"/>
          <w:szCs w:val="32"/>
          <w:lang w:val="en-US" w:eastAsia="zh-CN"/>
        </w:rPr>
        <w:t>19829</w:t>
      </w:r>
      <w:r>
        <w:rPr>
          <w:rFonts w:hint="eastAsia" w:ascii="仿宋_GB2312" w:hAnsi="仿宋_GB2312" w:eastAsia="仿宋_GB2312" w:cs="仿宋_GB2312"/>
          <w:color w:val="auto"/>
          <w:sz w:val="32"/>
          <w:szCs w:val="32"/>
          <w:highlight w:val="none"/>
          <w:lang w:val="en-US" w:eastAsia="zh-CN"/>
        </w:rPr>
        <w:t>人次（12月城乡低保：城市</w:t>
      </w:r>
      <w:r>
        <w:rPr>
          <w:rFonts w:hint="eastAsia" w:ascii="仿宋_GB2312" w:hAnsi="仿宋_GB2312" w:cs="仿宋_GB2312"/>
          <w:color w:val="auto"/>
          <w:sz w:val="32"/>
          <w:szCs w:val="32"/>
          <w:highlight w:val="none"/>
          <w:lang w:val="en-US" w:eastAsia="zh-CN"/>
        </w:rPr>
        <w:t>262</w:t>
      </w:r>
      <w:r>
        <w:rPr>
          <w:rFonts w:hint="eastAsia" w:ascii="仿宋_GB2312" w:hAnsi="仿宋_GB2312" w:eastAsia="仿宋_GB2312" w:cs="仿宋_GB2312"/>
          <w:color w:val="auto"/>
          <w:sz w:val="32"/>
          <w:szCs w:val="32"/>
          <w:highlight w:val="none"/>
          <w:lang w:val="en-US" w:eastAsia="zh-CN"/>
        </w:rPr>
        <w:t>户</w:t>
      </w:r>
      <w:r>
        <w:rPr>
          <w:rFonts w:hint="eastAsia" w:ascii="仿宋_GB2312" w:hAnsi="仿宋_GB2312" w:cs="仿宋_GB2312"/>
          <w:color w:val="auto"/>
          <w:sz w:val="32"/>
          <w:szCs w:val="32"/>
          <w:highlight w:val="none"/>
          <w:lang w:val="en-US" w:eastAsia="zh-CN"/>
        </w:rPr>
        <w:t>319</w:t>
      </w:r>
      <w:r>
        <w:rPr>
          <w:rFonts w:hint="eastAsia" w:ascii="仿宋_GB2312" w:hAnsi="仿宋_GB2312" w:eastAsia="仿宋_GB2312" w:cs="仿宋_GB2312"/>
          <w:color w:val="auto"/>
          <w:sz w:val="32"/>
          <w:szCs w:val="32"/>
          <w:highlight w:val="none"/>
          <w:lang w:val="en-US" w:eastAsia="zh-CN"/>
        </w:rPr>
        <w:t>人，农村</w:t>
      </w:r>
      <w:r>
        <w:rPr>
          <w:rFonts w:hint="eastAsia" w:ascii="仿宋_GB2312" w:hAnsi="仿宋_GB2312" w:cs="仿宋_GB2312"/>
          <w:color w:val="auto"/>
          <w:sz w:val="32"/>
          <w:szCs w:val="32"/>
          <w:highlight w:val="none"/>
          <w:lang w:val="en-US" w:eastAsia="zh-CN"/>
        </w:rPr>
        <w:t>1026</w:t>
      </w:r>
      <w:r>
        <w:rPr>
          <w:rFonts w:hint="eastAsia" w:ascii="仿宋_GB2312" w:hAnsi="仿宋_GB2312" w:eastAsia="仿宋_GB2312" w:cs="仿宋_GB2312"/>
          <w:color w:val="auto"/>
          <w:sz w:val="32"/>
          <w:szCs w:val="32"/>
          <w:highlight w:val="none"/>
          <w:lang w:val="en-US" w:eastAsia="zh-CN"/>
        </w:rPr>
        <w:t>户</w:t>
      </w:r>
      <w:r>
        <w:rPr>
          <w:rFonts w:hint="eastAsia" w:ascii="仿宋_GB2312" w:hAnsi="仿宋_GB2312" w:cs="仿宋_GB2312"/>
          <w:color w:val="auto"/>
          <w:sz w:val="32"/>
          <w:szCs w:val="32"/>
          <w:highlight w:val="none"/>
          <w:lang w:val="en-US" w:eastAsia="zh-CN"/>
        </w:rPr>
        <w:t>1367</w:t>
      </w:r>
      <w:r>
        <w:rPr>
          <w:rFonts w:hint="eastAsia" w:ascii="仿宋_GB2312" w:hAnsi="仿宋_GB2312" w:eastAsia="仿宋_GB2312" w:cs="仿宋_GB2312"/>
          <w:color w:val="auto"/>
          <w:sz w:val="32"/>
          <w:szCs w:val="32"/>
          <w:highlight w:val="none"/>
          <w:lang w:val="en-US" w:eastAsia="zh-CN"/>
        </w:rPr>
        <w:t>人），发放最低生活保障金</w:t>
      </w:r>
      <w:r>
        <w:rPr>
          <w:rFonts w:hint="eastAsia" w:ascii="仿宋_GB2312" w:hAnsi="仿宋_GB2312" w:cs="仿宋_GB2312"/>
          <w:color w:val="auto"/>
          <w:sz w:val="32"/>
          <w:szCs w:val="32"/>
          <w:highlight w:val="none"/>
          <w:lang w:val="en-US" w:eastAsia="zh-CN"/>
        </w:rPr>
        <w:t>1021.22</w:t>
      </w:r>
      <w:r>
        <w:rPr>
          <w:rFonts w:hint="eastAsia" w:ascii="仿宋_GB2312" w:hAnsi="仿宋_GB2312" w:eastAsia="仿宋_GB2312" w:cs="仿宋_GB2312"/>
          <w:color w:val="auto"/>
          <w:sz w:val="32"/>
          <w:szCs w:val="32"/>
          <w:highlight w:val="none"/>
          <w:lang w:val="en-US" w:eastAsia="zh-CN"/>
        </w:rPr>
        <w:t>万元，城乡低保月人均补助</w:t>
      </w:r>
      <w:r>
        <w:rPr>
          <w:rFonts w:hint="eastAsia" w:ascii="仿宋_GB2312" w:hAnsi="仿宋_GB2312" w:cs="仿宋_GB2312"/>
          <w:color w:val="auto"/>
          <w:sz w:val="32"/>
          <w:szCs w:val="32"/>
          <w:highlight w:val="none"/>
          <w:lang w:val="en-US" w:eastAsia="zh-CN"/>
        </w:rPr>
        <w:t>提高至546</w:t>
      </w:r>
      <w:r>
        <w:rPr>
          <w:rFonts w:hint="eastAsia" w:ascii="仿宋_GB2312" w:hAnsi="仿宋_GB2312" w:eastAsia="仿宋_GB2312" w:cs="仿宋_GB2312"/>
          <w:color w:val="auto"/>
          <w:sz w:val="32"/>
          <w:szCs w:val="32"/>
          <w:highlight w:val="none"/>
          <w:lang w:val="en-US" w:eastAsia="zh-CN"/>
        </w:rPr>
        <w:t>元；二是特困供养精准有力，</w:t>
      </w:r>
      <w:r>
        <w:rPr>
          <w:rFonts w:hint="eastAsia" w:ascii="仿宋_GB2312" w:hAnsi="仿宋_GB2312" w:cs="仿宋_GB2312"/>
          <w:color w:val="auto"/>
          <w:sz w:val="32"/>
          <w:szCs w:val="32"/>
          <w:highlight w:val="none"/>
          <w:lang w:val="en-US" w:eastAsia="zh-CN"/>
        </w:rPr>
        <w:t>12月</w:t>
      </w:r>
      <w:r>
        <w:rPr>
          <w:rFonts w:hint="eastAsia" w:ascii="仿宋_GB2312" w:hAnsi="仿宋_GB2312" w:eastAsia="仿宋_GB2312" w:cs="仿宋_GB2312"/>
          <w:color w:val="auto"/>
          <w:sz w:val="32"/>
          <w:szCs w:val="32"/>
          <w:highlight w:val="none"/>
          <w:lang w:val="en-US" w:eastAsia="zh-CN"/>
        </w:rPr>
        <w:t>供养</w:t>
      </w:r>
      <w:r>
        <w:rPr>
          <w:rFonts w:hint="eastAsia" w:ascii="仿宋_GB2312" w:hAnsi="仿宋_GB2312" w:eastAsia="仿宋_GB2312" w:cs="仿宋_GB2312"/>
          <w:color w:val="auto"/>
          <w:sz w:val="32"/>
          <w:szCs w:val="32"/>
          <w:highlight w:val="none"/>
        </w:rPr>
        <w:t>特困</w:t>
      </w:r>
      <w:r>
        <w:rPr>
          <w:rFonts w:hint="eastAsia" w:ascii="仿宋_GB2312" w:hAnsi="仿宋_GB2312" w:eastAsia="仿宋_GB2312" w:cs="仿宋_GB2312"/>
          <w:color w:val="auto"/>
          <w:sz w:val="32"/>
          <w:szCs w:val="32"/>
          <w:highlight w:val="none"/>
          <w:lang w:eastAsia="zh-CN"/>
        </w:rPr>
        <w:t>对象</w:t>
      </w:r>
      <w:r>
        <w:rPr>
          <w:rFonts w:hint="eastAsia" w:ascii="仿宋_GB2312" w:hAnsi="仿宋_GB2312" w:cs="仿宋_GB2312"/>
          <w:color w:val="auto"/>
          <w:sz w:val="32"/>
          <w:szCs w:val="32"/>
          <w:highlight w:val="none"/>
          <w:lang w:val="en-US" w:eastAsia="zh-CN"/>
        </w:rPr>
        <w:t>257</w:t>
      </w:r>
      <w:r>
        <w:rPr>
          <w:rFonts w:hint="eastAsia" w:ascii="仿宋_GB2312" w:hAnsi="仿宋_GB2312" w:eastAsia="仿宋_GB2312" w:cs="仿宋_GB2312"/>
          <w:color w:val="auto"/>
          <w:sz w:val="32"/>
          <w:szCs w:val="32"/>
          <w:highlight w:val="none"/>
        </w:rPr>
        <w:t>人（集中供养</w:t>
      </w:r>
      <w:r>
        <w:rPr>
          <w:rFonts w:hint="eastAsia" w:ascii="仿宋_GB2312" w:hAnsi="仿宋_GB2312" w:cs="仿宋_GB2312"/>
          <w:color w:val="auto"/>
          <w:sz w:val="32"/>
          <w:szCs w:val="32"/>
          <w:highlight w:val="none"/>
          <w:lang w:val="en-US" w:eastAsia="zh-CN"/>
        </w:rPr>
        <w:t>44</w:t>
      </w:r>
      <w:r>
        <w:rPr>
          <w:rFonts w:hint="eastAsia" w:ascii="仿宋_GB2312" w:hAnsi="仿宋_GB2312" w:eastAsia="仿宋_GB2312" w:cs="仿宋_GB2312"/>
          <w:color w:val="auto"/>
          <w:sz w:val="32"/>
          <w:szCs w:val="32"/>
          <w:highlight w:val="none"/>
        </w:rPr>
        <w:t>人，分散供养</w:t>
      </w:r>
      <w:r>
        <w:rPr>
          <w:rFonts w:hint="eastAsia" w:ascii="仿宋_GB2312" w:hAnsi="仿宋_GB2312" w:cs="仿宋_GB2312"/>
          <w:color w:val="auto"/>
          <w:sz w:val="32"/>
          <w:szCs w:val="32"/>
          <w:highlight w:val="none"/>
          <w:lang w:val="en-US" w:eastAsia="zh-CN"/>
        </w:rPr>
        <w:t>213</w:t>
      </w:r>
      <w:r>
        <w:rPr>
          <w:rFonts w:hint="eastAsia" w:ascii="仿宋_GB2312" w:hAnsi="仿宋_GB2312" w:eastAsia="仿宋_GB2312" w:cs="仿宋_GB2312"/>
          <w:color w:val="auto"/>
          <w:sz w:val="32"/>
          <w:szCs w:val="32"/>
          <w:highlight w:val="none"/>
        </w:rPr>
        <w:t>人），</w:t>
      </w:r>
      <w:r>
        <w:rPr>
          <w:rFonts w:hint="eastAsia" w:ascii="仿宋_GB2312" w:hAnsi="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共发放特困对象供养金及护理补助金共</w:t>
      </w:r>
      <w:r>
        <w:rPr>
          <w:rFonts w:hint="eastAsia" w:ascii="仿宋_GB2312" w:hAnsi="仿宋_GB2312" w:cs="仿宋_GB2312"/>
          <w:color w:val="auto"/>
          <w:sz w:val="32"/>
          <w:szCs w:val="32"/>
          <w:highlight w:val="none"/>
          <w:lang w:val="en-US" w:eastAsia="zh-CN"/>
        </w:rPr>
        <w:t>304.27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三是急难救助高效响应，通过“石榴籽”工程帮困助弱行动，年初向</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个乡镇下达乡镇临时备用金</w:t>
      </w:r>
      <w:r>
        <w:rPr>
          <w:rFonts w:hint="eastAsia" w:ascii="仿宋_GB2312" w:hAnsi="仿宋_GB2312" w:cs="仿宋_GB2312"/>
          <w:color w:val="auto"/>
          <w:sz w:val="32"/>
          <w:szCs w:val="32"/>
          <w:highlight w:val="none"/>
          <w:lang w:val="en-US" w:eastAsia="zh-CN"/>
        </w:rPr>
        <w:t>4.1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val="en-US" w:eastAsia="zh-CN"/>
        </w:rPr>
        <w:t>为365户（1281人）因灾、病、教育等临时遇困家庭发放临时救助金187.87万元。</w:t>
      </w:r>
    </w:p>
    <w:p w14:paraId="2175E772">
      <w:pPr>
        <w:keepNext w:val="0"/>
        <w:keepLines w:val="0"/>
        <w:pageBreakBefore w:val="0"/>
        <w:widowControl/>
        <w:shd w:val="clear" w:color="auto" w:fill="FFFFFF"/>
        <w:kinsoku/>
        <w:wordWrap/>
        <w:overflowPunct/>
        <w:topLinePunct w:val="0"/>
        <w:autoSpaceDE/>
        <w:autoSpaceDN/>
        <w:bidi w:val="0"/>
        <w:spacing w:line="560" w:lineRule="exact"/>
        <w:ind w:firstLine="642"/>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shd w:val="clear" w:color="auto" w:fill="FFFFFF"/>
        </w:rPr>
        <w:t>质量指标。</w:t>
      </w:r>
      <w:r>
        <w:rPr>
          <w:rFonts w:hint="eastAsia" w:ascii="仿宋_GB2312" w:hAnsi="仿宋_GB2312" w:eastAsia="仿宋_GB2312" w:cs="仿宋_GB2312"/>
          <w:color w:val="auto"/>
          <w:kern w:val="0"/>
          <w:sz w:val="32"/>
          <w:szCs w:val="32"/>
          <w:shd w:val="clear" w:color="auto" w:fill="FFFFFF"/>
        </w:rPr>
        <w:t>一是城乡低保标准分别达到</w:t>
      </w:r>
      <w:r>
        <w:rPr>
          <w:rFonts w:hint="eastAsia" w:ascii="仿宋_GB2312" w:hAnsi="仿宋_GB2312" w:cs="仿宋_GB2312"/>
          <w:color w:val="auto"/>
          <w:kern w:val="0"/>
          <w:sz w:val="32"/>
          <w:szCs w:val="32"/>
          <w:shd w:val="clear" w:color="auto" w:fill="FFFFFF"/>
          <w:lang w:val="en-US" w:eastAsia="zh-CN"/>
        </w:rPr>
        <w:t>826</w:t>
      </w:r>
      <w:r>
        <w:rPr>
          <w:rFonts w:hint="eastAsia" w:ascii="仿宋_GB2312" w:hAnsi="仿宋_GB2312" w:eastAsia="仿宋_GB2312" w:cs="仿宋_GB2312"/>
          <w:color w:val="auto"/>
          <w:kern w:val="0"/>
          <w:sz w:val="32"/>
          <w:szCs w:val="32"/>
          <w:shd w:val="clear" w:color="auto" w:fill="FFFFFF"/>
        </w:rPr>
        <w:t>元/月和</w:t>
      </w:r>
      <w:r>
        <w:rPr>
          <w:rFonts w:hint="eastAsia" w:ascii="仿宋_GB2312" w:hAnsi="仿宋_GB2312" w:cs="仿宋_GB2312"/>
          <w:color w:val="auto"/>
          <w:kern w:val="0"/>
          <w:sz w:val="32"/>
          <w:szCs w:val="32"/>
          <w:shd w:val="clear" w:color="auto" w:fill="FFFFFF"/>
          <w:lang w:val="en-US" w:eastAsia="zh-CN"/>
        </w:rPr>
        <w:t>620</w:t>
      </w:r>
      <w:r>
        <w:rPr>
          <w:rFonts w:hint="eastAsia" w:ascii="仿宋_GB2312" w:hAnsi="仿宋_GB2312" w:eastAsia="仿宋_GB2312" w:cs="仿宋_GB2312"/>
          <w:color w:val="auto"/>
          <w:kern w:val="0"/>
          <w:sz w:val="32"/>
          <w:szCs w:val="32"/>
          <w:shd w:val="clear" w:color="auto" w:fill="FFFFFF"/>
        </w:rPr>
        <w:t>元，较上年提高</w:t>
      </w:r>
      <w:r>
        <w:rPr>
          <w:rFonts w:hint="eastAsia" w:ascii="仿宋_GB2312" w:hAnsi="仿宋_GB2312" w:cs="仿宋_GB2312"/>
          <w:color w:val="auto"/>
          <w:kern w:val="0"/>
          <w:sz w:val="32"/>
          <w:szCs w:val="32"/>
          <w:shd w:val="clear" w:color="auto" w:fill="FFFFFF"/>
          <w:lang w:val="en-US" w:eastAsia="zh-CN"/>
        </w:rPr>
        <w:t>3</w:t>
      </w:r>
      <w:r>
        <w:rPr>
          <w:rFonts w:hint="eastAsia" w:ascii="仿宋_GB2312" w:hAnsi="仿宋_GB2312" w:eastAsia="仿宋_GB2312" w:cs="仿宋_GB2312"/>
          <w:color w:val="auto"/>
          <w:kern w:val="0"/>
          <w:sz w:val="32"/>
          <w:szCs w:val="32"/>
          <w:shd w:val="clear" w:color="auto" w:fill="FFFFFF"/>
          <w:lang w:val="en-US" w:eastAsia="zh-CN"/>
        </w:rPr>
        <w:t>8</w:t>
      </w:r>
      <w:r>
        <w:rPr>
          <w:rFonts w:hint="eastAsia" w:ascii="仿宋_GB2312" w:hAnsi="仿宋_GB2312" w:eastAsia="仿宋_GB2312" w:cs="仿宋_GB2312"/>
          <w:color w:val="auto"/>
          <w:kern w:val="0"/>
          <w:sz w:val="32"/>
          <w:szCs w:val="32"/>
          <w:shd w:val="clear" w:color="auto" w:fill="FFFFFF"/>
        </w:rPr>
        <w:t>元/月和</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cs="仿宋_GB2312"/>
          <w:color w:val="auto"/>
          <w:kern w:val="0"/>
          <w:sz w:val="32"/>
          <w:szCs w:val="32"/>
          <w:shd w:val="clear" w:color="auto" w:fill="FFFFFF"/>
          <w:lang w:val="en-US" w:eastAsia="zh-CN"/>
        </w:rPr>
        <w:t>0</w:t>
      </w:r>
      <w:r>
        <w:rPr>
          <w:rFonts w:hint="eastAsia" w:ascii="仿宋_GB2312" w:hAnsi="仿宋_GB2312" w:eastAsia="仿宋_GB2312" w:cs="仿宋_GB2312"/>
          <w:color w:val="auto"/>
          <w:kern w:val="0"/>
          <w:sz w:val="32"/>
          <w:szCs w:val="32"/>
          <w:shd w:val="clear" w:color="auto" w:fill="FFFFFF"/>
        </w:rPr>
        <w:t>元/月。二是城乡特困人员救基本生活标准分别达到</w:t>
      </w:r>
      <w:r>
        <w:rPr>
          <w:rFonts w:hint="eastAsia" w:ascii="仿宋_GB2312" w:hAnsi="仿宋_GB2312" w:cs="仿宋_GB2312"/>
          <w:color w:val="auto"/>
          <w:kern w:val="0"/>
          <w:sz w:val="32"/>
          <w:szCs w:val="32"/>
          <w:shd w:val="clear" w:color="auto" w:fill="FFFFFF"/>
          <w:lang w:val="en-US" w:eastAsia="zh-CN"/>
        </w:rPr>
        <w:t>12888</w:t>
      </w:r>
      <w:r>
        <w:rPr>
          <w:rFonts w:hint="eastAsia" w:ascii="仿宋_GB2312" w:hAnsi="仿宋_GB2312" w:eastAsia="仿宋_GB2312" w:cs="仿宋_GB2312"/>
          <w:color w:val="auto"/>
          <w:kern w:val="0"/>
          <w:sz w:val="32"/>
          <w:szCs w:val="32"/>
          <w:shd w:val="clear" w:color="auto" w:fill="FFFFFF"/>
        </w:rPr>
        <w:t>元/年和</w:t>
      </w:r>
      <w:r>
        <w:rPr>
          <w:rFonts w:hint="eastAsia" w:ascii="仿宋_GB2312" w:hAnsi="仿宋_GB2312" w:cs="仿宋_GB2312"/>
          <w:color w:val="auto"/>
          <w:kern w:val="0"/>
          <w:sz w:val="32"/>
          <w:szCs w:val="32"/>
          <w:shd w:val="clear" w:color="auto" w:fill="FFFFFF"/>
          <w:lang w:val="en-US" w:eastAsia="zh-CN"/>
        </w:rPr>
        <w:t>9672</w:t>
      </w:r>
      <w:r>
        <w:rPr>
          <w:rFonts w:hint="eastAsia" w:ascii="仿宋_GB2312" w:hAnsi="仿宋_GB2312" w:eastAsia="仿宋_GB2312" w:cs="仿宋_GB2312"/>
          <w:color w:val="auto"/>
          <w:kern w:val="0"/>
          <w:sz w:val="32"/>
          <w:szCs w:val="32"/>
          <w:shd w:val="clear" w:color="auto" w:fill="FFFFFF"/>
        </w:rPr>
        <w:t>元/年，分别比上年提高</w:t>
      </w:r>
      <w:r>
        <w:rPr>
          <w:rFonts w:hint="eastAsia" w:ascii="仿宋_GB2312" w:hAnsi="仿宋_GB2312" w:cs="仿宋_GB2312"/>
          <w:color w:val="auto"/>
          <w:kern w:val="0"/>
          <w:sz w:val="32"/>
          <w:szCs w:val="32"/>
          <w:shd w:val="clear" w:color="auto" w:fill="FFFFFF"/>
          <w:lang w:val="en-US" w:eastAsia="zh-CN"/>
        </w:rPr>
        <w:t>588</w:t>
      </w:r>
      <w:r>
        <w:rPr>
          <w:rFonts w:hint="eastAsia" w:ascii="仿宋_GB2312" w:hAnsi="仿宋_GB2312" w:eastAsia="仿宋_GB2312" w:cs="仿宋_GB2312"/>
          <w:color w:val="auto"/>
          <w:kern w:val="0"/>
          <w:sz w:val="32"/>
          <w:szCs w:val="32"/>
          <w:shd w:val="clear" w:color="auto" w:fill="FFFFFF"/>
        </w:rPr>
        <w:t>元/年和</w:t>
      </w:r>
      <w:r>
        <w:rPr>
          <w:rFonts w:hint="eastAsia" w:ascii="仿宋_GB2312" w:hAnsi="仿宋_GB2312" w:cs="仿宋_GB2312"/>
          <w:color w:val="auto"/>
          <w:kern w:val="0"/>
          <w:sz w:val="32"/>
          <w:szCs w:val="32"/>
          <w:shd w:val="clear" w:color="auto" w:fill="FFFFFF"/>
          <w:lang w:val="en-US" w:eastAsia="zh-CN"/>
        </w:rPr>
        <w:t>624</w:t>
      </w:r>
      <w:r>
        <w:rPr>
          <w:rFonts w:hint="eastAsia" w:ascii="仿宋_GB2312" w:hAnsi="仿宋_GB2312" w:eastAsia="仿宋_GB2312" w:cs="仿宋_GB2312"/>
          <w:color w:val="auto"/>
          <w:kern w:val="0"/>
          <w:sz w:val="32"/>
          <w:szCs w:val="32"/>
          <w:shd w:val="clear" w:color="auto" w:fill="FFFFFF"/>
        </w:rPr>
        <w:t>元/年。三是临时救助水平达1</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cs="仿宋_GB2312"/>
          <w:color w:val="auto"/>
          <w:kern w:val="0"/>
          <w:sz w:val="32"/>
          <w:szCs w:val="32"/>
          <w:shd w:val="clear" w:color="auto" w:fill="FFFFFF"/>
          <w:lang w:val="en-US" w:eastAsia="zh-CN"/>
        </w:rPr>
        <w:t>66</w:t>
      </w:r>
      <w:r>
        <w:rPr>
          <w:rFonts w:hint="eastAsia" w:ascii="仿宋_GB2312" w:hAnsi="仿宋_GB2312" w:eastAsia="仿宋_GB2312" w:cs="仿宋_GB2312"/>
          <w:color w:val="auto"/>
          <w:kern w:val="0"/>
          <w:sz w:val="32"/>
          <w:szCs w:val="32"/>
          <w:shd w:val="clear" w:color="auto" w:fill="FFFFFF"/>
        </w:rPr>
        <w:t>元/人次。</w:t>
      </w:r>
    </w:p>
    <w:p w14:paraId="2146FD56">
      <w:pPr>
        <w:pStyle w:val="10"/>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771" w:firstLineChars="2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shd w:val="clear" w:color="auto" w:fill="FFFFFF"/>
        </w:rPr>
        <w:t>时效指标。</w:t>
      </w:r>
      <w:r>
        <w:rPr>
          <w:rFonts w:hint="eastAsia" w:ascii="仿宋_GB2312" w:hAnsi="仿宋_GB2312" w:eastAsia="仿宋_GB2312" w:cs="仿宋_GB2312"/>
          <w:color w:val="000000"/>
          <w:sz w:val="32"/>
          <w:szCs w:val="32"/>
          <w:shd w:val="clear" w:color="auto" w:fill="FFFFFF"/>
        </w:rPr>
        <w:t>及时发放中央财政困难群众救助补助资金。按月发放低保金、特困员基本生活和照料服务费，对流浪乞讨人员进行了适时救助，</w:t>
      </w:r>
      <w:r>
        <w:rPr>
          <w:rFonts w:hint="eastAsia" w:ascii="仿宋_GB2312" w:hAnsi="仿宋_GB2312" w:eastAsia="仿宋_GB2312" w:cs="仿宋_GB2312"/>
          <w:sz w:val="32"/>
          <w:szCs w:val="32"/>
        </w:rPr>
        <w:t>保障民生兜底作用。</w:t>
      </w:r>
    </w:p>
    <w:p w14:paraId="0CBD982D">
      <w:pPr>
        <w:pStyle w:val="10"/>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771" w:firstLineChars="24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效益指标。</w:t>
      </w:r>
      <w:r>
        <w:rPr>
          <w:rFonts w:hint="eastAsia" w:ascii="仿宋_GB2312" w:hAnsi="仿宋_GB2312" w:eastAsia="仿宋_GB2312" w:cs="仿宋_GB2312"/>
          <w:sz w:val="32"/>
          <w:szCs w:val="32"/>
        </w:rPr>
        <w:t>保持兜底政策稳定性，定期开展困难群众走访排查。年初在全县范围内完成</w:t>
      </w:r>
      <w:r>
        <w:rPr>
          <w:rFonts w:hint="eastAsia" w:ascii="仿宋_GB2312" w:hAnsi="仿宋_GB2312" w:eastAsia="仿宋_GB2312" w:cs="仿宋_GB2312"/>
          <w:color w:val="000000" w:themeColor="text1"/>
          <w:sz w:val="32"/>
          <w:szCs w:val="32"/>
          <w14:textFill>
            <w14:solidFill>
              <w14:schemeClr w14:val="tx1"/>
            </w14:solidFill>
          </w14:textFill>
        </w:rPr>
        <w:t>107</w:t>
      </w:r>
      <w:r>
        <w:rPr>
          <w:rFonts w:hint="eastAsia" w:ascii="仿宋_GB2312" w:hAnsi="仿宋_GB2312" w:eastAsia="仿宋_GB2312" w:cs="仿宋_GB2312"/>
          <w:sz w:val="32"/>
          <w:szCs w:val="32"/>
        </w:rPr>
        <w:t>个村（社区）社会救助协理员配置并开展救助政策业务培训。</w:t>
      </w:r>
      <w:r>
        <w:rPr>
          <w:rFonts w:hint="eastAsia" w:ascii="仿宋_GB2312" w:hAnsi="仿宋_GB2312" w:eastAsia="仿宋_GB2312" w:cs="仿宋_GB2312"/>
          <w:color w:val="000000"/>
          <w:sz w:val="32"/>
          <w:szCs w:val="32"/>
          <w:shd w:val="clear" w:color="auto" w:fill="FFFFFF"/>
        </w:rPr>
        <w:t>加大了年度核查和动态管理力度，坚持按户保障和分类施保，基本实现了动态管理下的应保尽保，使农村困难群众的生活得到了有效保障，改善了他们的生活状况，促进了农村经济发展和社会和谐稳定。</w:t>
      </w:r>
    </w:p>
    <w:p w14:paraId="1F192990">
      <w:pPr>
        <w:pStyle w:val="10"/>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771" w:firstLineChars="2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shd w:val="clear" w:color="auto" w:fill="FFFFFF"/>
        </w:rPr>
        <w:t>满意度指标。</w:t>
      </w:r>
      <w:r>
        <w:rPr>
          <w:rFonts w:hint="eastAsia" w:ascii="仿宋_GB2312" w:hAnsi="仿宋_GB2312" w:eastAsia="仿宋_GB2312" w:cs="仿宋_GB2312"/>
          <w:color w:val="000000"/>
          <w:sz w:val="32"/>
          <w:szCs w:val="32"/>
          <w:shd w:val="clear" w:color="auto" w:fill="FFFFFF"/>
        </w:rPr>
        <w:t>享受救助的群众对救助工作的满意度为</w:t>
      </w:r>
      <w:r>
        <w:rPr>
          <w:rFonts w:hint="eastAsia" w:ascii="仿宋_GB2312" w:hAnsi="仿宋_GB2312" w:eastAsia="仿宋_GB2312" w:cs="仿宋_GB2312"/>
          <w:color w:val="000000"/>
          <w:sz w:val="32"/>
          <w:szCs w:val="32"/>
          <w:shd w:val="clear" w:color="auto" w:fill="FFFFFF"/>
          <w:lang w:val="en-US" w:eastAsia="zh-CN"/>
        </w:rPr>
        <w:t>100</w:t>
      </w:r>
      <w:r>
        <w:rPr>
          <w:rFonts w:hint="eastAsia" w:ascii="仿宋_GB2312" w:hAnsi="仿宋_GB2312" w:eastAsia="仿宋_GB2312" w:cs="仿宋_GB2312"/>
          <w:color w:val="000000"/>
          <w:sz w:val="32"/>
          <w:szCs w:val="32"/>
          <w:shd w:val="clear" w:color="auto" w:fill="FFFFFF"/>
        </w:rPr>
        <w:t>%以上，高于年度指标值；政策知晓率98%，高于年度指标值。</w:t>
      </w:r>
    </w:p>
    <w:p w14:paraId="00B51EB8">
      <w:pPr>
        <w:keepNext w:val="0"/>
        <w:keepLines w:val="0"/>
        <w:pageBreakBefore w:val="0"/>
        <w:kinsoku/>
        <w:wordWrap/>
        <w:overflowPunct/>
        <w:topLinePunct w:val="0"/>
        <w:autoSpaceDE/>
        <w:autoSpaceDN/>
        <w:bidi w:val="0"/>
        <w:snapToGrid w:val="0"/>
        <w:spacing w:line="560" w:lineRule="exact"/>
        <w:textAlignment w:val="auto"/>
        <w:rPr>
          <w:rFonts w:hint="eastAsia" w:ascii="黑体" w:hAnsi="黑体" w:eastAsia="黑体" w:cs="黑体"/>
          <w:sz w:val="32"/>
          <w:szCs w:val="32"/>
        </w:rPr>
      </w:pPr>
      <w:r>
        <w:rPr>
          <w:rFonts w:hint="eastAsia" w:ascii="黑体" w:hAnsi="黑体" w:eastAsia="黑体" w:cs="黑体"/>
          <w:bCs/>
          <w:sz w:val="32"/>
          <w:szCs w:val="32"/>
        </w:rPr>
        <w:t>三、偏离绩效目标的原因和下一步改进措施</w:t>
      </w:r>
    </w:p>
    <w:p w14:paraId="23E0C331">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sz w:val="32"/>
          <w:szCs w:val="32"/>
        </w:rPr>
        <w:t>1.基层社会救助力量相对薄弱。</w:t>
      </w:r>
      <w:r>
        <w:rPr>
          <w:rFonts w:hint="eastAsia" w:ascii="仿宋_GB2312" w:hAnsi="仿宋_GB2312" w:eastAsia="仿宋_GB2312" w:cs="仿宋_GB2312"/>
          <w:color w:val="000000" w:themeColor="text1"/>
          <w:sz w:val="32"/>
          <w:szCs w:val="32"/>
          <w14:textFill>
            <w14:solidFill>
              <w14:schemeClr w14:val="tx1"/>
            </w14:solidFill>
          </w14:textFill>
        </w:rPr>
        <w:t>随着救助范围和内容的不断扩展，社会救助工作量骤然增加。基层社会救助经办能力缺失问题较为严重，有的乡镇民政助理员要负责辖区所有社会救助家庭的受理登记、入户核查、动态管理、档案管理等日常工作，经常身兼数职，有的乡镇工作人员更换较勤，对救助专业知识不精，对社会救助工作的重要性认识仍不到位，社会救助队伍建设亟待加强。</w:t>
      </w:r>
    </w:p>
    <w:p w14:paraId="16334ABF">
      <w:pPr>
        <w:keepNext w:val="0"/>
        <w:keepLines w:val="0"/>
        <w:pageBreakBefore w:val="0"/>
        <w:widowControl/>
        <w:shd w:val="clear" w:color="auto" w:fill="FFFFFF"/>
        <w:kinsoku/>
        <w:wordWrap/>
        <w:overflowPunct/>
        <w:topLinePunct w:val="0"/>
        <w:autoSpaceDE/>
        <w:autoSpaceDN/>
        <w:bidi w:val="0"/>
        <w:spacing w:line="560" w:lineRule="exact"/>
        <w:ind w:firstLine="640"/>
        <w:jc w:val="left"/>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sz w:val="32"/>
          <w:szCs w:val="32"/>
        </w:rPr>
        <w:t>2.救助方式较为单一。</w:t>
      </w:r>
      <w:r>
        <w:rPr>
          <w:rFonts w:hint="eastAsia" w:ascii="仿宋_GB2312" w:hAnsi="仿宋_GB2312" w:eastAsia="仿宋_GB2312" w:cs="仿宋_GB2312"/>
          <w:color w:val="000000"/>
          <w:kern w:val="0"/>
          <w:sz w:val="32"/>
          <w:szCs w:val="32"/>
          <w:shd w:val="clear" w:color="auto" w:fill="FFFFFF"/>
        </w:rPr>
        <w:t>不能充分满足多样性、差异性救助需求。目前，低保对象的主要救助方式是资金救助，再辅以少量的物资救助，不能满足部分对象集中供养、日常照料、心理慰藉等方面需求。</w:t>
      </w:r>
    </w:p>
    <w:p w14:paraId="4DAACE70">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rPr>
        <w:t>3.宣传力度不够。</w:t>
      </w:r>
      <w:r>
        <w:rPr>
          <w:rFonts w:hint="eastAsia" w:ascii="仿宋_GB2312" w:hAnsi="仿宋_GB2312" w:eastAsia="仿宋_GB2312" w:cs="仿宋_GB2312"/>
          <w:color w:val="000000" w:themeColor="text1"/>
          <w:sz w:val="32"/>
          <w:szCs w:val="32"/>
          <w14:textFill>
            <w14:solidFill>
              <w14:schemeClr w14:val="tx1"/>
            </w14:solidFill>
          </w14:textFill>
        </w:rPr>
        <w:t>救助政策更新快，宣传没有及时跟上，使得老百姓不能够及时、清楚地了解政策，导致有符合条件的困难群众不能及时得到救助。</w:t>
      </w:r>
    </w:p>
    <w:p w14:paraId="6BD4EB9E">
      <w:pPr>
        <w:pStyle w:val="9"/>
        <w:keepNext w:val="0"/>
        <w:keepLines w:val="0"/>
        <w:pageBreakBefore w:val="0"/>
        <w:kinsoku/>
        <w:wordWrap/>
        <w:overflowPunct/>
        <w:topLinePunct w:val="0"/>
        <w:autoSpaceDE/>
        <w:autoSpaceDN/>
        <w:bidi w:val="0"/>
        <w:spacing w:line="560" w:lineRule="exact"/>
        <w:ind w:left="1200" w:hanging="600"/>
        <w:textAlignment w:val="auto"/>
        <w:rPr>
          <w:rFonts w:hint="eastAsia" w:ascii="黑体" w:hAnsi="黑体" w:eastAsia="黑体" w:cs="黑体"/>
          <w:bCs/>
          <w:sz w:val="32"/>
          <w:szCs w:val="32"/>
        </w:rPr>
      </w:pPr>
      <w:r>
        <w:rPr>
          <w:rFonts w:hint="eastAsia" w:ascii="黑体" w:hAnsi="黑体" w:eastAsia="黑体" w:cs="黑体"/>
          <w:bCs/>
          <w:sz w:val="32"/>
          <w:szCs w:val="32"/>
        </w:rPr>
        <w:t>下一步改进措施</w:t>
      </w:r>
    </w:p>
    <w:p w14:paraId="4CBB090C">
      <w:pPr>
        <w:keepNext w:val="0"/>
        <w:keepLines w:val="0"/>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进一步加强基层力量建设</w:t>
      </w:r>
      <w:r>
        <w:rPr>
          <w:rFonts w:hint="eastAsia" w:ascii="仿宋_GB2312" w:hAnsi="仿宋_GB2312" w:eastAsia="仿宋_GB2312" w:cs="仿宋_GB2312"/>
          <w:b/>
          <w:color w:val="333333"/>
          <w:sz w:val="32"/>
          <w:szCs w:val="32"/>
          <w:shd w:val="clear" w:color="auto" w:fill="FFFFFF"/>
        </w:rPr>
        <w:t>。</w:t>
      </w:r>
      <w:r>
        <w:rPr>
          <w:rFonts w:hint="eastAsia" w:ascii="仿宋_GB2312" w:hAnsi="仿宋_GB2312" w:eastAsia="仿宋_GB2312" w:cs="仿宋_GB2312"/>
          <w:color w:val="000000" w:themeColor="text1"/>
          <w:sz w:val="32"/>
          <w:szCs w:val="32"/>
          <w14:textFill>
            <w14:solidFill>
              <w14:schemeClr w14:val="tx1"/>
            </w14:solidFill>
          </w14:textFill>
        </w:rPr>
        <w:t>配齐配强基层民政工作人员，通过专业知识培训、政策动态解读、经典案例分析、工作经验介绍等多种方式培养基层社会救助骨干人才。</w:t>
      </w:r>
    </w:p>
    <w:p w14:paraId="1FCB9630">
      <w:pPr>
        <w:pStyle w:val="5"/>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2.进一步鼓励社会力量参与。</w:t>
      </w:r>
      <w:r>
        <w:rPr>
          <w:rFonts w:hint="eastAsia" w:ascii="仿宋_GB2312" w:hAnsi="仿宋_GB2312" w:eastAsia="仿宋_GB2312" w:cs="仿宋_GB2312"/>
          <w:color w:val="000000" w:themeColor="text1"/>
          <w:sz w:val="32"/>
          <w:szCs w:val="32"/>
          <w14:textFill>
            <w14:solidFill>
              <w14:schemeClr w14:val="tx1"/>
            </w14:solidFill>
          </w14:textFill>
        </w:rPr>
        <w:t>探索政府向社会力量购买社会救助服务的方式和途径，加快社会救助治理的创新步伐，认真落实有关的财政补贴、税收优惠、费用减免等政策，激发社会力量参与社会救助的积极性。</w:t>
      </w:r>
    </w:p>
    <w:p w14:paraId="7203F05D">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进一步加大政策宣传力度。</w:t>
      </w:r>
      <w:r>
        <w:rPr>
          <w:rFonts w:hint="eastAsia" w:ascii="仿宋_GB2312" w:hAnsi="仿宋_GB2312" w:eastAsia="仿宋_GB2312" w:cs="仿宋_GB2312"/>
          <w:color w:val="000000" w:themeColor="text1"/>
          <w:sz w:val="32"/>
          <w:szCs w:val="32"/>
          <w14:textFill>
            <w14:solidFill>
              <w14:schemeClr w14:val="tx1"/>
            </w14:solidFill>
          </w14:textFill>
        </w:rPr>
        <w:t>创新宣传形式，加大对广大困难群众的宣传教育力度，广泛争取群众支持与配合，为社会救助工作的开展营造良好的舆论环境。</w:t>
      </w:r>
    </w:p>
    <w:p w14:paraId="1A2AD38E">
      <w:pPr>
        <w:pStyle w:val="3"/>
        <w:numPr>
          <w:ilvl w:val="0"/>
          <w:numId w:val="1"/>
        </w:numPr>
        <w:bidi w:val="0"/>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绩效自评结果拟应用和公开情况</w:t>
      </w:r>
    </w:p>
    <w:p w14:paraId="2E50DCC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shd w:val="clear" w:color="auto" w:fill="FFFFFF"/>
        </w:rPr>
        <w:t>项目资金的及时、足额发放，有效缓解了低保、特困供养人员、流浪乞讨人员的经济和生活压力，帮助困难家庭克服了因疫情、物价上涨带来的影响，低保、特困人员基本生活得到有效保障，流浪乞讨人员得到了及时救助。</w:t>
      </w:r>
      <w:r>
        <w:rPr>
          <w:rFonts w:hint="eastAsia" w:ascii="仿宋_GB2312" w:hAnsi="仿宋_GB2312" w:eastAsia="仿宋_GB2312" w:cs="仿宋_GB2312"/>
          <w:sz w:val="32"/>
          <w:szCs w:val="32"/>
        </w:rPr>
        <w:t>绩效自评结果为良，资金的使用情况在决算报表中详细反映，决算报表根据县财政要求会政府官方网站上按时公开，我县要将各专项资金绩效自评结果作为以后年度预算申请、安排、分配的重要依据，并对发现的问题认真整改，在县政府信息网站及时公开绩效自评结果，接受社会各界监督。</w:t>
      </w:r>
    </w:p>
    <w:p w14:paraId="7BF2914B">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五、其他需要说明的问题</w:t>
      </w:r>
    </w:p>
    <w:p w14:paraId="6DBD933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无中央巡视、各级审计和财政监督中发现的问题及其所涉及的金额。</w:t>
      </w:r>
    </w:p>
    <w:p w14:paraId="3D817FE2">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六、附件</w:t>
      </w:r>
    </w:p>
    <w:p w14:paraId="71397D67">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转移支付区域（项目）绩效目标自评表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FED8FE-822D-4CE5-8B4F-FA21C27256A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6D47BCE-AC03-4CCA-BE69-BFBCD7DE7ABE}"/>
  </w:font>
  <w:font w:name="华文中宋">
    <w:panose1 w:val="02010600040101010101"/>
    <w:charset w:val="86"/>
    <w:family w:val="auto"/>
    <w:pitch w:val="default"/>
    <w:sig w:usb0="00000287" w:usb1="080F0000" w:usb2="00000000" w:usb3="00000000" w:csb0="0004009F" w:csb1="DFD70000"/>
    <w:embedRegular r:id="rId3" w:fontKey="{1E474358-BA1D-47A7-A4BF-0B7418B363B7}"/>
  </w:font>
  <w:font w:name="方正小标宋简体">
    <w:panose1 w:val="03000509000000000000"/>
    <w:charset w:val="86"/>
    <w:family w:val="auto"/>
    <w:pitch w:val="default"/>
    <w:sig w:usb0="00000001" w:usb1="080E0000" w:usb2="00000000" w:usb3="00000000" w:csb0="00040000" w:csb1="00000000"/>
    <w:embedRegular r:id="rId4" w:fontKey="{315BEF90-BA72-4F6C-9460-E95E48B2944E}"/>
  </w:font>
  <w:font w:name="仿宋">
    <w:panose1 w:val="02010609060101010101"/>
    <w:charset w:val="86"/>
    <w:family w:val="modern"/>
    <w:pitch w:val="default"/>
    <w:sig w:usb0="800002BF" w:usb1="38CF7CFA" w:usb2="00000016" w:usb3="00000000" w:csb0="00040001" w:csb1="00000000"/>
    <w:embedRegular r:id="rId5" w:fontKey="{68FC32E5-F52F-47D1-BC5E-49B4C5ABAE1E}"/>
  </w:font>
  <w:font w:name="WPSEMBED1">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E98710"/>
    <w:multiLevelType w:val="singleLevel"/>
    <w:tmpl w:val="A8E9871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dit="readOnly" w:enforcement="0"/>
  <w:defaultTabStop w:val="420"/>
  <w:drawingGridHorizontalSpacing w:val="150"/>
  <w:drawingGridVerticalSpacing w:val="58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0NTA2OTAxMDE2YzhjODRiZTM0NWViOTZmOGEzNTAifQ=="/>
  </w:docVars>
  <w:rsids>
    <w:rsidRoot w:val="00F57F82"/>
    <w:rsid w:val="000101E1"/>
    <w:rsid w:val="000224FA"/>
    <w:rsid w:val="000732DA"/>
    <w:rsid w:val="00075CDC"/>
    <w:rsid w:val="000B1E8F"/>
    <w:rsid w:val="000B6964"/>
    <w:rsid w:val="000D479B"/>
    <w:rsid w:val="00103D16"/>
    <w:rsid w:val="00111638"/>
    <w:rsid w:val="00111928"/>
    <w:rsid w:val="0012041C"/>
    <w:rsid w:val="00164D84"/>
    <w:rsid w:val="00173016"/>
    <w:rsid w:val="0017509C"/>
    <w:rsid w:val="001808CA"/>
    <w:rsid w:val="001A4E46"/>
    <w:rsid w:val="001E03FE"/>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32197"/>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922BC"/>
    <w:rsid w:val="00992D70"/>
    <w:rsid w:val="009E0D8C"/>
    <w:rsid w:val="00A02AF3"/>
    <w:rsid w:val="00A25077"/>
    <w:rsid w:val="00A610CC"/>
    <w:rsid w:val="00A8737E"/>
    <w:rsid w:val="00AA19AF"/>
    <w:rsid w:val="00B95CDD"/>
    <w:rsid w:val="00BC6882"/>
    <w:rsid w:val="00BC7BC6"/>
    <w:rsid w:val="00BD3FE0"/>
    <w:rsid w:val="00BE58CF"/>
    <w:rsid w:val="00CA5578"/>
    <w:rsid w:val="00CA7DAA"/>
    <w:rsid w:val="00D04826"/>
    <w:rsid w:val="00D63908"/>
    <w:rsid w:val="00D8718A"/>
    <w:rsid w:val="00D93453"/>
    <w:rsid w:val="00DA0920"/>
    <w:rsid w:val="00DC524D"/>
    <w:rsid w:val="00DE1B49"/>
    <w:rsid w:val="00E071D6"/>
    <w:rsid w:val="00ED3E0F"/>
    <w:rsid w:val="00F015E4"/>
    <w:rsid w:val="00F57F82"/>
    <w:rsid w:val="00F75224"/>
    <w:rsid w:val="00F91EAE"/>
    <w:rsid w:val="00FA086C"/>
    <w:rsid w:val="00FA2093"/>
    <w:rsid w:val="00FA357A"/>
    <w:rsid w:val="0103164E"/>
    <w:rsid w:val="01934780"/>
    <w:rsid w:val="037D0BC8"/>
    <w:rsid w:val="03BE74BA"/>
    <w:rsid w:val="072D362B"/>
    <w:rsid w:val="07B62F76"/>
    <w:rsid w:val="0845082D"/>
    <w:rsid w:val="08B51480"/>
    <w:rsid w:val="09E965F2"/>
    <w:rsid w:val="0A9C0298"/>
    <w:rsid w:val="0B937D1D"/>
    <w:rsid w:val="0CE265BB"/>
    <w:rsid w:val="0F847DFE"/>
    <w:rsid w:val="0FF7AA4F"/>
    <w:rsid w:val="1021389E"/>
    <w:rsid w:val="10AA73F0"/>
    <w:rsid w:val="1111121D"/>
    <w:rsid w:val="117B6FDE"/>
    <w:rsid w:val="123F0B94"/>
    <w:rsid w:val="131E355E"/>
    <w:rsid w:val="139840D3"/>
    <w:rsid w:val="143E091F"/>
    <w:rsid w:val="146401FE"/>
    <w:rsid w:val="14865FC8"/>
    <w:rsid w:val="14D94748"/>
    <w:rsid w:val="150C2DB0"/>
    <w:rsid w:val="164E6A70"/>
    <w:rsid w:val="170D692B"/>
    <w:rsid w:val="1726179A"/>
    <w:rsid w:val="1812248C"/>
    <w:rsid w:val="18414ADE"/>
    <w:rsid w:val="196B16E7"/>
    <w:rsid w:val="1A7D29EA"/>
    <w:rsid w:val="1B465D4D"/>
    <w:rsid w:val="1D8B67FB"/>
    <w:rsid w:val="1D994BCF"/>
    <w:rsid w:val="1DF30718"/>
    <w:rsid w:val="1E761F05"/>
    <w:rsid w:val="1EF76E64"/>
    <w:rsid w:val="1F7BE1E6"/>
    <w:rsid w:val="1FC7205C"/>
    <w:rsid w:val="20F230BE"/>
    <w:rsid w:val="228B3D05"/>
    <w:rsid w:val="23737B15"/>
    <w:rsid w:val="238E0DF3"/>
    <w:rsid w:val="23AA4960"/>
    <w:rsid w:val="27C272BD"/>
    <w:rsid w:val="27FF7BCA"/>
    <w:rsid w:val="284E74F8"/>
    <w:rsid w:val="295A4B7F"/>
    <w:rsid w:val="2ADB48E8"/>
    <w:rsid w:val="2B681F2A"/>
    <w:rsid w:val="2BD62E4A"/>
    <w:rsid w:val="2C5B55EB"/>
    <w:rsid w:val="2CAE324A"/>
    <w:rsid w:val="2D3447B9"/>
    <w:rsid w:val="2E755089"/>
    <w:rsid w:val="2EB85702"/>
    <w:rsid w:val="31E7004C"/>
    <w:rsid w:val="326B7600"/>
    <w:rsid w:val="327D275F"/>
    <w:rsid w:val="34A76AE8"/>
    <w:rsid w:val="34C957E7"/>
    <w:rsid w:val="363B44C3"/>
    <w:rsid w:val="36687282"/>
    <w:rsid w:val="367793B2"/>
    <w:rsid w:val="3794FC37"/>
    <w:rsid w:val="38606463"/>
    <w:rsid w:val="3868326A"/>
    <w:rsid w:val="38DF079E"/>
    <w:rsid w:val="38EF7AD8"/>
    <w:rsid w:val="39A234B5"/>
    <w:rsid w:val="3B4C0F20"/>
    <w:rsid w:val="3D1617E6"/>
    <w:rsid w:val="3DA908AC"/>
    <w:rsid w:val="3E1672E6"/>
    <w:rsid w:val="3EB9C2BB"/>
    <w:rsid w:val="3F0062A9"/>
    <w:rsid w:val="3FB13A48"/>
    <w:rsid w:val="3FEF6A07"/>
    <w:rsid w:val="400B75FC"/>
    <w:rsid w:val="415F08D8"/>
    <w:rsid w:val="42CB4E20"/>
    <w:rsid w:val="44DA759D"/>
    <w:rsid w:val="44E2230F"/>
    <w:rsid w:val="45DF3F80"/>
    <w:rsid w:val="46DA7D28"/>
    <w:rsid w:val="48B51347"/>
    <w:rsid w:val="491B45FA"/>
    <w:rsid w:val="49911B16"/>
    <w:rsid w:val="4A4060F4"/>
    <w:rsid w:val="4A55216A"/>
    <w:rsid w:val="4B6978CC"/>
    <w:rsid w:val="4BFC429C"/>
    <w:rsid w:val="4CDE1AF4"/>
    <w:rsid w:val="4D2E66D8"/>
    <w:rsid w:val="4DAB5F7A"/>
    <w:rsid w:val="4FAD422B"/>
    <w:rsid w:val="4FE0696A"/>
    <w:rsid w:val="4FF544B1"/>
    <w:rsid w:val="5065323D"/>
    <w:rsid w:val="51C94C21"/>
    <w:rsid w:val="51FE7888"/>
    <w:rsid w:val="53DB0C3B"/>
    <w:rsid w:val="546F8569"/>
    <w:rsid w:val="54DC2EBD"/>
    <w:rsid w:val="554C0043"/>
    <w:rsid w:val="55673508"/>
    <w:rsid w:val="560A7A87"/>
    <w:rsid w:val="57B91294"/>
    <w:rsid w:val="58236986"/>
    <w:rsid w:val="59595A6F"/>
    <w:rsid w:val="597350B8"/>
    <w:rsid w:val="599330CA"/>
    <w:rsid w:val="59F12F67"/>
    <w:rsid w:val="5A7FCB1F"/>
    <w:rsid w:val="5AB32912"/>
    <w:rsid w:val="5E287ED3"/>
    <w:rsid w:val="5ED465C9"/>
    <w:rsid w:val="5FA10F8B"/>
    <w:rsid w:val="5FEAF7C9"/>
    <w:rsid w:val="608E59B3"/>
    <w:rsid w:val="60A17DAC"/>
    <w:rsid w:val="60D5009F"/>
    <w:rsid w:val="60E47381"/>
    <w:rsid w:val="61497B2C"/>
    <w:rsid w:val="617846DE"/>
    <w:rsid w:val="645A6900"/>
    <w:rsid w:val="64AC2E11"/>
    <w:rsid w:val="64E5191A"/>
    <w:rsid w:val="65BF660F"/>
    <w:rsid w:val="660721C9"/>
    <w:rsid w:val="661E6C75"/>
    <w:rsid w:val="66BB7257"/>
    <w:rsid w:val="66CC3721"/>
    <w:rsid w:val="67E12073"/>
    <w:rsid w:val="67F75FF5"/>
    <w:rsid w:val="681D4831"/>
    <w:rsid w:val="68701E42"/>
    <w:rsid w:val="692E4B19"/>
    <w:rsid w:val="69513EF7"/>
    <w:rsid w:val="69E4343E"/>
    <w:rsid w:val="6AA14535"/>
    <w:rsid w:val="6B027C31"/>
    <w:rsid w:val="6B9D1E5F"/>
    <w:rsid w:val="6BAC4F3F"/>
    <w:rsid w:val="6BF3256F"/>
    <w:rsid w:val="6CE7018A"/>
    <w:rsid w:val="6D321474"/>
    <w:rsid w:val="6E3E3F2D"/>
    <w:rsid w:val="6F2C6C31"/>
    <w:rsid w:val="715B2F02"/>
    <w:rsid w:val="71924BD7"/>
    <w:rsid w:val="71DC1A3B"/>
    <w:rsid w:val="727D5888"/>
    <w:rsid w:val="73410663"/>
    <w:rsid w:val="75154854"/>
    <w:rsid w:val="753E05CB"/>
    <w:rsid w:val="76A548F2"/>
    <w:rsid w:val="7765772E"/>
    <w:rsid w:val="776F5E62"/>
    <w:rsid w:val="77867685"/>
    <w:rsid w:val="77DA387D"/>
    <w:rsid w:val="77EE7FE7"/>
    <w:rsid w:val="781F36B6"/>
    <w:rsid w:val="790627AD"/>
    <w:rsid w:val="7927506D"/>
    <w:rsid w:val="79DFF8C4"/>
    <w:rsid w:val="7ADC59FA"/>
    <w:rsid w:val="7AFF2FC3"/>
    <w:rsid w:val="7BF6B4C5"/>
    <w:rsid w:val="7D3905FD"/>
    <w:rsid w:val="7DD24CD9"/>
    <w:rsid w:val="7DDD794F"/>
    <w:rsid w:val="7DFA6624"/>
    <w:rsid w:val="7DFD8AD7"/>
    <w:rsid w:val="7DFEFB95"/>
    <w:rsid w:val="7ECD6B9A"/>
    <w:rsid w:val="7F2C0419"/>
    <w:rsid w:val="7FBA576D"/>
    <w:rsid w:val="7FDE47D5"/>
    <w:rsid w:val="7FFD003D"/>
    <w:rsid w:val="94BFC172"/>
    <w:rsid w:val="9BFA614C"/>
    <w:rsid w:val="BAFE1E17"/>
    <w:rsid w:val="BBDF5B5A"/>
    <w:rsid w:val="BBE428C2"/>
    <w:rsid w:val="BFBF52D7"/>
    <w:rsid w:val="DF6E82F1"/>
    <w:rsid w:val="DFCEE0CE"/>
    <w:rsid w:val="DFFF7077"/>
    <w:rsid w:val="EEBF76D9"/>
    <w:rsid w:val="F36EF6AC"/>
    <w:rsid w:val="F6FDCC0E"/>
    <w:rsid w:val="F767D450"/>
    <w:rsid w:val="F76FB1DB"/>
    <w:rsid w:val="F7FBEBBF"/>
    <w:rsid w:val="F9F3FBF0"/>
    <w:rsid w:val="FB9F8FA2"/>
    <w:rsid w:val="FDB5389F"/>
    <w:rsid w:val="FFAFB80B"/>
    <w:rsid w:val="FFF9F8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autoRedefine/>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4">
    <w:name w:val="index 8"/>
    <w:basedOn w:val="1"/>
    <w:next w:val="1"/>
    <w:autoRedefine/>
    <w:unhideWhenUsed/>
    <w:qFormat/>
    <w:uiPriority w:val="99"/>
    <w:pPr>
      <w:ind w:left="2940"/>
    </w:pPr>
    <w:rPr>
      <w:rFonts w:ascii="Calibri" w:hAnsi="Calibri" w:eastAsia="宋体" w:cs="黑体"/>
      <w:sz w:val="21"/>
      <w:szCs w:val="22"/>
    </w:rPr>
  </w:style>
  <w:style w:type="paragraph" w:styleId="5">
    <w:name w:val="Body Text"/>
    <w:basedOn w:val="1"/>
    <w:autoRedefine/>
    <w:qFormat/>
    <w:uiPriority w:val="0"/>
    <w:pPr>
      <w:spacing w:after="120"/>
    </w:pPr>
  </w:style>
  <w:style w:type="paragraph" w:styleId="6">
    <w:name w:val="Balloon Text"/>
    <w:basedOn w:val="1"/>
    <w:link w:val="15"/>
    <w:autoRedefine/>
    <w:qFormat/>
    <w:uiPriority w:val="0"/>
    <w:rPr>
      <w:sz w:val="18"/>
      <w:szCs w:val="18"/>
    </w:rPr>
  </w:style>
  <w:style w:type="paragraph" w:styleId="7">
    <w:name w:val="footer"/>
    <w:basedOn w:val="1"/>
    <w:link w:val="13"/>
    <w:autoRedefine/>
    <w:qFormat/>
    <w:uiPriority w:val="99"/>
    <w:pPr>
      <w:tabs>
        <w:tab w:val="center" w:pos="4153"/>
        <w:tab w:val="right" w:pos="8306"/>
      </w:tabs>
      <w:snapToGrid w:val="0"/>
      <w:jc w:val="left"/>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autoRedefine/>
    <w:qFormat/>
    <w:uiPriority w:val="0"/>
    <w:pPr>
      <w:ind w:left="200" w:leftChars="200" w:hanging="200" w:hangingChars="200"/>
    </w:pPr>
  </w:style>
  <w:style w:type="paragraph" w:styleId="10">
    <w:name w:val="Normal (Web)"/>
    <w:basedOn w:val="1"/>
    <w:autoRedefine/>
    <w:qFormat/>
    <w:uiPriority w:val="0"/>
    <w:pPr>
      <w:spacing w:beforeAutospacing="1" w:afterAutospacing="1"/>
      <w:jc w:val="left"/>
    </w:pPr>
    <w:rPr>
      <w:kern w:val="0"/>
      <w:sz w:val="24"/>
    </w:rPr>
  </w:style>
  <w:style w:type="character" w:customStyle="1" w:styleId="13">
    <w:name w:val="页脚 Char"/>
    <w:basedOn w:val="12"/>
    <w:link w:val="7"/>
    <w:autoRedefine/>
    <w:qFormat/>
    <w:uiPriority w:val="99"/>
    <w:rPr>
      <w:rFonts w:eastAsia="仿宋_GB2312"/>
      <w:kern w:val="2"/>
      <w:sz w:val="18"/>
      <w:szCs w:val="18"/>
    </w:rPr>
  </w:style>
  <w:style w:type="character" w:customStyle="1" w:styleId="14">
    <w:name w:val="页眉 Char"/>
    <w:basedOn w:val="12"/>
    <w:link w:val="8"/>
    <w:autoRedefine/>
    <w:qFormat/>
    <w:uiPriority w:val="0"/>
    <w:rPr>
      <w:rFonts w:eastAsia="仿宋_GB2312"/>
      <w:kern w:val="2"/>
      <w:sz w:val="18"/>
      <w:szCs w:val="18"/>
    </w:rPr>
  </w:style>
  <w:style w:type="character" w:customStyle="1" w:styleId="15">
    <w:name w:val="批注框文本 Char"/>
    <w:basedOn w:val="12"/>
    <w:link w:val="6"/>
    <w:autoRedefine/>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2661</Words>
  <Characters>2921</Characters>
  <Lines>19</Lines>
  <Paragraphs>5</Paragraphs>
  <TotalTime>4</TotalTime>
  <ScaleCrop>false</ScaleCrop>
  <LinksUpToDate>false</LinksUpToDate>
  <CharactersWithSpaces>2947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2019-02-17T06:26:00Z</dcterms:created>
  <dc:creator>lhn</dc:creator>
  <cp:lastModifiedBy>Y</cp:lastModifiedBy>
  <cp:lastPrinted>2024-03-19T01:23:00Z</cp:lastPrinted>
  <dcterms:modified xsi:type="dcterms:W3CDTF">2026-03-06T09:31:15Z</dcterms:modified>
  <dc:title>财政支出绩效评价报告</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A5E61E9B5E2444FCB14EBE671D950A94_13</vt:lpwstr>
  </property>
  <property fmtid="{D5CDD505-2E9C-101B-9397-08002B2CF9AE}" pid="4" name="KSOTemplateDocerSaveRecord">
    <vt:lpwstr>eyJoZGlkIjoiODQwMWE0YzhjNzY3ZjRiZDg4NWIxMGQ2ZjM4YzQ5OTkiLCJ1c2VySWQiOiI0MDI4NjEyMDcifQ==</vt:lpwstr>
  </property>
</Properties>
</file>