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E2D974">
      <w:pPr>
        <w:pStyle w:val="7"/>
        <w:spacing w:before="93"/>
        <w:rPr>
          <w:rFonts w:ascii="Times New Roman" w:eastAsia="方正小标宋简体"/>
          <w:kern w:val="2"/>
          <w:sz w:val="72"/>
          <w:szCs w:val="72"/>
        </w:rPr>
      </w:pPr>
      <w:bookmarkStart w:id="0" w:name="_Toc15378441"/>
      <w:bookmarkStart w:id="1" w:name="_Toc15377425"/>
      <w:bookmarkStart w:id="2" w:name="_Toc15377193"/>
      <w:bookmarkStart w:id="3" w:name="_Toc15306267"/>
      <w:bookmarkStart w:id="4" w:name="_Toc15396597"/>
      <w:bookmarkStart w:id="5" w:name="_Toc15396475"/>
    </w:p>
    <w:p w14:paraId="2B3D3526">
      <w:pPr>
        <w:pStyle w:val="7"/>
        <w:spacing w:before="93"/>
        <w:rPr>
          <w:rFonts w:ascii="Times New Roman" w:eastAsia="方正小标宋简体"/>
          <w:kern w:val="2"/>
          <w:sz w:val="72"/>
          <w:szCs w:val="72"/>
        </w:rPr>
      </w:pPr>
    </w:p>
    <w:p w14:paraId="76111287">
      <w:pPr>
        <w:pStyle w:val="7"/>
        <w:spacing w:before="93"/>
        <w:rPr>
          <w:rFonts w:ascii="Times New Roman" w:eastAsia="方正小标宋简体"/>
          <w:kern w:val="2"/>
          <w:sz w:val="72"/>
          <w:szCs w:val="72"/>
        </w:rPr>
      </w:pPr>
    </w:p>
    <w:p w14:paraId="220B061F">
      <w:pPr>
        <w:ind w:firstLine="2880" w:firstLineChars="800"/>
        <w:jc w:val="both"/>
        <w:rPr>
          <w:rFonts w:hint="default"/>
          <w:sz w:val="36"/>
          <w:szCs w:val="36"/>
          <w:lang w:val="en-US" w:eastAsia="zh-CN"/>
        </w:rPr>
      </w:pPr>
      <w:r>
        <w:rPr>
          <w:rFonts w:hint="eastAsia"/>
          <w:sz w:val="36"/>
          <w:szCs w:val="36"/>
          <w:lang w:val="en-US" w:eastAsia="zh-CN"/>
        </w:rPr>
        <w:t>2024年度</w:t>
      </w:r>
    </w:p>
    <w:p w14:paraId="4A4DD7D9">
      <w:pPr>
        <w:jc w:val="both"/>
        <w:rPr>
          <w:rFonts w:hint="eastAsia"/>
          <w:sz w:val="36"/>
          <w:szCs w:val="36"/>
        </w:rPr>
      </w:pPr>
      <w:r>
        <w:rPr>
          <w:rFonts w:hint="eastAsia"/>
          <w:sz w:val="36"/>
          <w:szCs w:val="36"/>
        </w:rPr>
        <w:t>四川省阿坝州九寨沟县交通运输局（本级）单位决算</w:t>
      </w:r>
    </w:p>
    <w:p w14:paraId="2BC71552">
      <w:pPr>
        <w:spacing w:line="600" w:lineRule="exact"/>
        <w:jc w:val="center"/>
        <w:outlineLvl w:val="0"/>
        <w:rPr>
          <w:rFonts w:eastAsia="方正小标宋简体"/>
          <w:sz w:val="72"/>
          <w:szCs w:val="72"/>
        </w:rPr>
      </w:pPr>
    </w:p>
    <w:p w14:paraId="082062DC">
      <w:pPr>
        <w:pStyle w:val="2"/>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bookmarkEnd w:id="0"/>
    <w:bookmarkEnd w:id="1"/>
    <w:bookmarkEnd w:id="2"/>
    <w:bookmarkEnd w:id="3"/>
    <w:bookmarkEnd w:id="4"/>
    <w:bookmarkEnd w:id="5"/>
    <w:p w14:paraId="6EEA8B4E">
      <w:pPr>
        <w:widowControl/>
        <w:jc w:val="center"/>
        <w:rPr>
          <w:rFonts w:eastAsia="黑体"/>
          <w:sz w:val="48"/>
          <w:szCs w:val="48"/>
        </w:rPr>
      </w:pPr>
      <w:r>
        <w:rPr>
          <w:rFonts w:hint="eastAsia" w:eastAsia="黑体"/>
          <w:sz w:val="48"/>
          <w:szCs w:val="48"/>
        </w:rPr>
        <w:t>目录</w:t>
      </w:r>
    </w:p>
    <w:p w14:paraId="20575F89">
      <w:pPr>
        <w:widowControl/>
        <w:jc w:val="center"/>
        <w:rPr>
          <w:rFonts w:eastAsia="黑体" w:cstheme="minorBidi"/>
          <w:sz w:val="28"/>
          <w:szCs w:val="28"/>
        </w:rPr>
      </w:pPr>
    </w:p>
    <w:p w14:paraId="73F5F022">
      <w:pPr>
        <w:pStyle w:val="14"/>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公开时间：2024年</w:t>
      </w:r>
      <w:r>
        <w:rPr>
          <w:rFonts w:hint="eastAsia" w:ascii="Times New Roman" w:hAnsi="Times New Roman" w:eastAsia="仿宋_GB2312" w:cs="仿宋_GB2312"/>
          <w:sz w:val="32"/>
          <w:szCs w:val="32"/>
          <w:lang w:val="en-US" w:eastAsia="zh-CN"/>
        </w:rPr>
        <w:t>10</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15</w:t>
      </w:r>
      <w:r>
        <w:rPr>
          <w:rFonts w:hint="eastAsia" w:ascii="Times New Roman" w:hAnsi="Times New Roman" w:eastAsia="仿宋_GB2312" w:cs="仿宋_GB2312"/>
          <w:sz w:val="32"/>
          <w:szCs w:val="32"/>
        </w:rPr>
        <w:t>日</w:t>
      </w:r>
    </w:p>
    <w:p w14:paraId="05F7B6E0"/>
    <w:p w14:paraId="32B6EA2F">
      <w:pPr>
        <w:pStyle w:val="14"/>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第一部分 部门概况</w:t>
      </w:r>
    </w:p>
    <w:p w14:paraId="3331E129">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一、部门职责</w:t>
      </w:r>
    </w:p>
    <w:p w14:paraId="4A174811">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二、机构设置</w:t>
      </w:r>
    </w:p>
    <w:p w14:paraId="4F8BC0E8">
      <w:pPr>
        <w:pStyle w:val="14"/>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第二部分 2024年度部门决算情况说明</w:t>
      </w:r>
    </w:p>
    <w:p w14:paraId="7FD532DD">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一、收入支出决算总体情况说明</w:t>
      </w:r>
    </w:p>
    <w:p w14:paraId="4D758880">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二、收入决算情况说明</w:t>
      </w:r>
    </w:p>
    <w:p w14:paraId="16468714">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三、支出决算情况说明</w:t>
      </w:r>
    </w:p>
    <w:p w14:paraId="4F89B8E3">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四、财政拨款收入支出决算总体情况说明</w:t>
      </w:r>
    </w:p>
    <w:p w14:paraId="2E1668AD">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五、一般公共预算财政拨款支出决算情况说明</w:t>
      </w:r>
    </w:p>
    <w:p w14:paraId="1002B5F2">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六、一般公共预算财政拨款基本支出决算情况说明</w:t>
      </w:r>
    </w:p>
    <w:p w14:paraId="6EB57360">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七、财政拨款“三公”经费支出决算情况说明</w:t>
      </w:r>
    </w:p>
    <w:p w14:paraId="5FA6A95E">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八、政府性基金预算支出决算情况说明</w:t>
      </w:r>
    </w:p>
    <w:p w14:paraId="704442AC">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九、国有资本经营预算支出决算情况说明</w:t>
      </w:r>
    </w:p>
    <w:p w14:paraId="141D3D53">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十、其他重要事项的情况说明</w:t>
      </w:r>
    </w:p>
    <w:p w14:paraId="1910B76B">
      <w:pPr>
        <w:pStyle w:val="14"/>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第三部分 名词解释</w:t>
      </w:r>
    </w:p>
    <w:p w14:paraId="0F8E8FC6">
      <w:pPr>
        <w:pStyle w:val="14"/>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第四部分 附件</w:t>
      </w:r>
    </w:p>
    <w:p w14:paraId="3EEE8A16">
      <w:pPr>
        <w:pStyle w:val="14"/>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第五部分 附表</w:t>
      </w:r>
    </w:p>
    <w:p w14:paraId="4DA6AE28">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一、收入支出决算总表</w:t>
      </w:r>
    </w:p>
    <w:p w14:paraId="585D050D">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二、收入决算表</w:t>
      </w:r>
    </w:p>
    <w:p w14:paraId="739D7862">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三、支出决算表</w:t>
      </w:r>
    </w:p>
    <w:p w14:paraId="42882ED4">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四、财政拨款收入支出决算总表</w:t>
      </w:r>
    </w:p>
    <w:p w14:paraId="11A8DF24">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五、财政拨款支出决算明细表</w:t>
      </w:r>
    </w:p>
    <w:p w14:paraId="40A63615">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六、一般公共预算财政拨款支出决算表</w:t>
      </w:r>
    </w:p>
    <w:p w14:paraId="26B0B070">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七、一般公共预算财政拨款支出决算明细表</w:t>
      </w:r>
    </w:p>
    <w:p w14:paraId="76DE2802">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八、一般公共预算财政拨款基本支出决算明细表</w:t>
      </w:r>
    </w:p>
    <w:p w14:paraId="15A51755">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九、一般公共预算财政拨款项目支出决算表</w:t>
      </w:r>
    </w:p>
    <w:p w14:paraId="35B49739">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十、政府性基金预算财政拨款收入支出决算表</w:t>
      </w:r>
    </w:p>
    <w:p w14:paraId="02C57425">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十一、国有资本经营预算财政拨款收入支出决算表</w:t>
      </w:r>
    </w:p>
    <w:p w14:paraId="132DE716">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十二、国有资本经营预算财政拨款支出决算表</w:t>
      </w:r>
    </w:p>
    <w:p w14:paraId="0E6952CE">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十三、财政拨款“三公”经费支出决算表</w:t>
      </w:r>
    </w:p>
    <w:p w14:paraId="37B1A503">
      <w:pPr>
        <w:pStyle w:val="16"/>
        <w:adjustRightInd w:val="0"/>
        <w:snapToGrid w:val="0"/>
        <w:spacing w:line="560" w:lineRule="exact"/>
        <w:ind w:left="0" w:leftChars="0" w:firstLine="643" w:firstLineChars="200"/>
        <w:jc w:val="left"/>
        <w:rPr>
          <w:rFonts w:eastAsia="仿宋_GB2312" w:cs="仿宋_GB2312"/>
          <w:b/>
          <w:bCs/>
          <w:sz w:val="32"/>
          <w:szCs w:val="32"/>
        </w:rPr>
      </w:pPr>
      <w:r>
        <w:rPr>
          <w:rFonts w:hint="eastAsia" w:eastAsia="仿宋_GB2312" w:cs="仿宋_GB2312"/>
          <w:b/>
          <w:bCs/>
          <w:sz w:val="32"/>
          <w:szCs w:val="32"/>
        </w:rPr>
        <w:t>（注：请部门根据实际注明页码）</w:t>
      </w:r>
    </w:p>
    <w:p w14:paraId="6D5DD6FA">
      <w:pPr>
        <w:widowControl/>
        <w:spacing w:line="560" w:lineRule="exact"/>
        <w:jc w:val="left"/>
        <w:rPr>
          <w:rFonts w:eastAsia="仿宋_GB2312" w:cs="仿宋_GB2312"/>
          <w:bCs/>
          <w:kern w:val="44"/>
          <w:sz w:val="32"/>
          <w:szCs w:val="32"/>
        </w:rPr>
      </w:pPr>
      <w:bookmarkStart w:id="6" w:name="_Toc15377196"/>
      <w:bookmarkStart w:id="7" w:name="_Toc15396599"/>
      <w:r>
        <w:rPr>
          <w:rFonts w:hint="eastAsia" w:eastAsia="仿宋_GB2312" w:cs="仿宋_GB2312"/>
          <w:b/>
          <w:sz w:val="32"/>
          <w:szCs w:val="32"/>
        </w:rPr>
        <w:br w:type="page"/>
      </w:r>
    </w:p>
    <w:bookmarkEnd w:id="6"/>
    <w:bookmarkEnd w:id="7"/>
    <w:p w14:paraId="123D48A7">
      <w:pPr>
        <w:keepNext w:val="0"/>
        <w:keepLines w:val="0"/>
        <w:pageBreakBefore w:val="0"/>
        <w:widowControl w:val="0"/>
        <w:kinsoku/>
        <w:wordWrap/>
        <w:overflowPunct/>
        <w:topLinePunct w:val="0"/>
        <w:autoSpaceDE/>
        <w:autoSpaceDN/>
        <w:bidi w:val="0"/>
        <w:adjustRightInd/>
        <w:snapToGrid/>
        <w:spacing w:line="576" w:lineRule="exact"/>
        <w:ind w:firstLine="1920" w:firstLineChars="400"/>
        <w:jc w:val="both"/>
        <w:textAlignment w:val="auto"/>
        <w:rPr>
          <w:rFonts w:hint="eastAsia" w:ascii="Times New Roman" w:hAnsi="Times New Roman" w:eastAsia="黑体" w:cs="Times New Roman"/>
          <w:color w:val="000000"/>
          <w:sz w:val="48"/>
          <w:szCs w:val="48"/>
          <w:lang w:val="en-US" w:eastAsia="zh-CN"/>
        </w:rPr>
      </w:pPr>
      <w:bookmarkStart w:id="8" w:name="_Toc15377200"/>
      <w:bookmarkStart w:id="9" w:name="_Toc15396601"/>
      <w:r>
        <w:rPr>
          <w:rFonts w:hint="eastAsia" w:ascii="Times New Roman" w:hAnsi="Times New Roman" w:eastAsia="黑体" w:cs="Times New Roman"/>
          <w:color w:val="000000"/>
          <w:sz w:val="48"/>
          <w:szCs w:val="48"/>
          <w:lang w:val="en-US" w:eastAsia="zh-CN"/>
        </w:rPr>
        <w:t>第一部分 单位概况</w:t>
      </w:r>
    </w:p>
    <w:p w14:paraId="03ED8CF8">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黑体" w:cs="Times New Roman"/>
          <w:b/>
          <w:bCs/>
          <w:color w:val="000000"/>
          <w:sz w:val="32"/>
          <w:szCs w:val="32"/>
          <w:lang w:val="en-US" w:eastAsia="zh-CN"/>
        </w:rPr>
      </w:pPr>
      <w:r>
        <w:rPr>
          <w:rFonts w:hint="eastAsia" w:ascii="Times New Roman" w:hAnsi="Times New Roman" w:eastAsia="黑体" w:cs="Times New Roman"/>
          <w:color w:val="000000"/>
          <w:sz w:val="32"/>
          <w:szCs w:val="32"/>
          <w:lang w:val="en-US" w:eastAsia="zh-CN"/>
        </w:rPr>
        <w:t>一、主要职责</w:t>
      </w:r>
    </w:p>
    <w:p w14:paraId="27AEA10C">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贯彻执行国家、省、州有关交通运输行业的方针、政策和法律、法规。组织拟订并监督实施公路、水路等行业规划、政策和标准，会同有关部门组织编制综合运输体系规划，参与拟订物流业发展战略和规划。</w:t>
      </w:r>
    </w:p>
    <w:p w14:paraId="06C87564">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2）根据上级部门的总体部署，编制全县公路和水路行业发展规划、中长期规划和年度计划，并监督实施。负责全县交通行业统计和信息引导。负责本系统、本部门依法行政工作，落实行政执法责任制。指导公路、水路行业有关体制改革工作。</w:t>
      </w:r>
    </w:p>
    <w:p w14:paraId="0571E352">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3）承担道路、水路交通运输市场监管责任，组织制定道路、水路运输有关政策、技术标准和运营规范并监督实施；负责全县公路和水路交通运输(含客货运输市场汽车技术检测，汽车维修市场、运输服务市场、汽车驾校和驾驶员培训工作)行业管理，培育公路、水路运输市场，维护交通运输行业平等竞争秩序；指导城市公共客运管理；指导城乡客、货运输的衔接协调工作；指导交通运输行业优化结构、协调发展；对关系救灾、抢险、战备等紧急客货运输进行必要的调控。</w:t>
      </w:r>
    </w:p>
    <w:p w14:paraId="380DA8FB">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（4）负责全县公路、水路交通建设(含客货运输旅游运输场站建设)行业管理，维护交通建设行业平等竞争的秩序，组织实施国家、省、州、县重点公路、水路工程建设；监督全县地方交通建设项目实施。</w:t>
      </w:r>
    </w:p>
    <w:p w14:paraId="38878A12">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（5）负责全县公路、水路交通设施的维护、管理；负责全县公路，桥梁、隧道收取通行费、站卡设置的协调和管理。</w:t>
      </w:r>
    </w:p>
    <w:p w14:paraId="3376B7F8">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（6）负责全县水上交通安全监督、船舶及水上设施检验，通讯导航，救助打捞、船舶代理的管理；负责船员技术培训和发证的归口管理。</w:t>
      </w:r>
    </w:p>
    <w:p w14:paraId="47181DB1">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（7）指导公路、水路行业安全生产和应急管理工作。按规定组织协调重点物资和紧急客货运输。组织协调地方交通战备工作。</w:t>
      </w:r>
    </w:p>
    <w:p w14:paraId="747E73EC">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（8）贯彻执行国家有关交通科技政策、指导实施交通行业计量、质量、技术标准和规范工作；组织推动行业科技创新、科技进步和技术推广。</w:t>
      </w:r>
    </w:p>
    <w:p w14:paraId="5AB42AFD">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（9）指导全县交通行业的体制改革和交通特许经营企业的管理，建立健全规范的交通行业财务管理与会计核算体系。监督管理全县交通行业国有资产。</w:t>
      </w:r>
    </w:p>
    <w:p w14:paraId="0BFE9CBF">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10）负责指导交通行业精神文明建设、廉政建设、行业建设和职工队伍建设；指导交通行业人才预测、教育、培训和劳动卫生工作；负责局机关的人事管理、劳动工资和机构编制工作；负责局直属单位领导干部以及局属单位的人事管理、劳动工资和机构编制工作。</w:t>
      </w:r>
    </w:p>
    <w:p w14:paraId="0E1ABF31">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（11）负责有关交通涉外工作，指导交通行业利用外资工作：开展省际、市地、州、县际交通经济技术合作与交流工作。</w:t>
      </w:r>
    </w:p>
    <w:p w14:paraId="1E413DDF">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（12）会同有关部门制定、执行涉及交通的有关地方政策。</w:t>
      </w:r>
    </w:p>
    <w:p w14:paraId="7603364A">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（13）承担县政府公布的有关行政审批事项。</w:t>
      </w:r>
    </w:p>
    <w:p w14:paraId="6FFFE529">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（14）承办县政府交办的其他事</w:t>
      </w:r>
    </w:p>
    <w:p w14:paraId="7F1E25D1">
      <w:pPr>
        <w:pStyle w:val="4"/>
        <w:rPr>
          <w:rStyle w:val="30"/>
          <w:rFonts w:ascii="Times New Roman" w:hAnsi="Times New Roman"/>
          <w:b w:val="0"/>
          <w:bCs w:val="0"/>
        </w:rPr>
      </w:pPr>
      <w:r>
        <w:rPr>
          <w:rFonts w:hint="eastAsia" w:ascii="Times New Roman" w:hAnsi="Times New Roman" w:eastAsia="黑体"/>
          <w:b w:val="0"/>
        </w:rPr>
        <w:t>二、机</w:t>
      </w:r>
      <w:r>
        <w:rPr>
          <w:rStyle w:val="30"/>
          <w:rFonts w:hint="eastAsia" w:ascii="Times New Roman" w:hAnsi="Times New Roman" w:eastAsia="黑体"/>
          <w:b w:val="0"/>
          <w:bCs w:val="0"/>
        </w:rPr>
        <w:t>构设置</w:t>
      </w:r>
      <w:bookmarkEnd w:id="8"/>
      <w:bookmarkEnd w:id="9"/>
    </w:p>
    <w:p w14:paraId="183060C2">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 xml:space="preserve">2024年单位机构数为 1 个，其中行政机构 1 个，事业机构 2 个；财政供养人员编制为 </w:t>
      </w:r>
      <w:r>
        <w:rPr>
          <w:rFonts w:hint="eastAsia" w:eastAsia="仿宋_GB2312" w:cs="Times New Roman"/>
          <w:color w:val="000000"/>
          <w:sz w:val="32"/>
          <w:szCs w:val="32"/>
          <w:lang w:val="en-US" w:eastAsia="zh-CN"/>
        </w:rPr>
        <w:t>21</w:t>
      </w:r>
      <w:r>
        <w:rPr>
          <w:rFonts w:hint="eastAsia" w:ascii="Times New Roman" w:hAnsi="Times New Roman" w:eastAsia="仿宋_GB2312" w:cs="Times New Roman"/>
          <w:color w:val="000000"/>
          <w:sz w:val="32"/>
          <w:szCs w:val="32"/>
          <w:lang w:val="en-US" w:eastAsia="zh-CN"/>
        </w:rPr>
        <w:t>名，其中行政编制7名，行政工勤编制 1 名，事业编制 1</w:t>
      </w:r>
      <w:r>
        <w:rPr>
          <w:rFonts w:hint="eastAsia" w:eastAsia="仿宋_GB2312" w:cs="Times New Roman"/>
          <w:color w:val="000000"/>
          <w:sz w:val="32"/>
          <w:szCs w:val="32"/>
          <w:lang w:val="en-US" w:eastAsia="zh-CN"/>
        </w:rPr>
        <w:t>3</w:t>
      </w:r>
      <w:bookmarkStart w:id="74" w:name="_GoBack"/>
      <w:bookmarkEnd w:id="74"/>
      <w:r>
        <w:rPr>
          <w:rFonts w:hint="eastAsia" w:ascii="Times New Roman" w:hAnsi="Times New Roman" w:eastAsia="仿宋_GB2312" w:cs="Times New Roman"/>
          <w:color w:val="000000"/>
          <w:sz w:val="32"/>
          <w:szCs w:val="32"/>
          <w:lang w:val="en-US" w:eastAsia="zh-CN"/>
        </w:rPr>
        <w:t xml:space="preserve"> 名；2024年实际财政供养人员20人，其中：行政 7 人，行政工勤 1 人，事业 12 人。</w:t>
      </w:r>
    </w:p>
    <w:p w14:paraId="4DCE92C6">
      <w:pPr>
        <w:widowControl/>
        <w:jc w:val="left"/>
        <w:rPr>
          <w:rFonts w:eastAsia="仿宋"/>
          <w:kern w:val="0"/>
          <w:sz w:val="32"/>
          <w:szCs w:val="32"/>
        </w:rPr>
      </w:pPr>
      <w:r>
        <w:rPr>
          <w:rFonts w:eastAsia="仿宋"/>
          <w:sz w:val="32"/>
          <w:szCs w:val="32"/>
        </w:rPr>
        <w:br w:type="page"/>
      </w:r>
    </w:p>
    <w:p w14:paraId="1C3D52EC">
      <w:pPr>
        <w:pStyle w:val="3"/>
        <w:jc w:val="center"/>
        <w:rPr>
          <w:rFonts w:eastAsia="方正小标宋简体" w:cs="方正小标宋简体"/>
          <w:b w:val="0"/>
        </w:rPr>
      </w:pPr>
      <w:bookmarkStart w:id="10" w:name="_Toc15377204"/>
      <w:bookmarkStart w:id="11" w:name="_Toc15396602"/>
      <w:r>
        <w:rPr>
          <w:rFonts w:hint="eastAsia" w:eastAsia="方正小标宋简体" w:cs="方正小标宋简体"/>
          <w:b w:val="0"/>
        </w:rPr>
        <w:t>第二部分  2024年度</w:t>
      </w:r>
      <w:r>
        <w:rPr>
          <w:rFonts w:hint="eastAsia" w:eastAsia="方正小标宋简体" w:cs="方正小标宋简体"/>
          <w:b w:val="0"/>
          <w:lang w:eastAsia="zh-CN"/>
        </w:rPr>
        <w:t>单位</w:t>
      </w:r>
      <w:r>
        <w:rPr>
          <w:rFonts w:hint="eastAsia" w:eastAsia="方正小标宋简体" w:cs="方正小标宋简体"/>
          <w:b w:val="0"/>
        </w:rPr>
        <w:t>决算情况说明</w:t>
      </w:r>
      <w:bookmarkEnd w:id="10"/>
      <w:bookmarkEnd w:id="11"/>
    </w:p>
    <w:p w14:paraId="246DD54E"/>
    <w:p w14:paraId="622C63CF">
      <w:pPr>
        <w:pStyle w:val="28"/>
        <w:spacing w:line="600" w:lineRule="exact"/>
        <w:ind w:firstLine="640"/>
        <w:outlineLvl w:val="1"/>
        <w:rPr>
          <w:rStyle w:val="30"/>
          <w:rFonts w:ascii="Times New Roman" w:hAnsi="Times New Roman" w:eastAsia="黑体"/>
          <w:b w:val="0"/>
        </w:rPr>
      </w:pPr>
      <w:bookmarkStart w:id="12" w:name="_Toc15377205"/>
      <w:bookmarkStart w:id="13" w:name="_Toc15396603"/>
      <w:r>
        <w:rPr>
          <w:rFonts w:hint="eastAsia" w:eastAsia="黑体"/>
          <w:sz w:val="32"/>
          <w:szCs w:val="32"/>
        </w:rPr>
        <w:t>一、收</w:t>
      </w:r>
      <w:r>
        <w:rPr>
          <w:rStyle w:val="30"/>
          <w:rFonts w:hint="eastAsia" w:ascii="Times New Roman" w:hAnsi="Times New Roman" w:eastAsia="黑体"/>
          <w:b w:val="0"/>
        </w:rPr>
        <w:t>入支出决算总体情况说明</w:t>
      </w:r>
      <w:bookmarkEnd w:id="12"/>
      <w:bookmarkEnd w:id="13"/>
    </w:p>
    <w:p w14:paraId="4ED392B8">
      <w:pPr>
        <w:pStyle w:val="28"/>
        <w:spacing w:line="600" w:lineRule="exact"/>
        <w:ind w:firstLine="640"/>
        <w:outlineLvl w:val="1"/>
        <w:rPr>
          <w:rFonts w:hint="eastAsia" w:eastAsia="仿宋_GB2312" w:cs="仿宋_GB2312"/>
          <w:sz w:val="32"/>
          <w:szCs w:val="32"/>
          <w:lang w:eastAsia="zh-CN"/>
        </w:rPr>
      </w:pPr>
      <w:r>
        <w:rPr>
          <w:rFonts w:hint="eastAsia" w:eastAsia="仿宋_GB2312" w:cs="仿宋_GB2312"/>
          <w:sz w:val="32"/>
          <w:szCs w:val="32"/>
        </w:rPr>
        <w:t>2024年度收入、支出总计均为</w:t>
      </w:r>
      <w:r>
        <w:rPr>
          <w:rFonts w:hint="eastAsia" w:ascii="仿宋_GB2312" w:hAnsi="仿宋_GB2312" w:eastAsia="仿宋_GB2312" w:cs="仿宋_GB2312"/>
          <w:sz w:val="32"/>
          <w:szCs w:val="32"/>
        </w:rPr>
        <w:t>65663.66</w:t>
      </w:r>
      <w:r>
        <w:rPr>
          <w:rFonts w:hint="eastAsia" w:eastAsia="仿宋_GB2312" w:cs="仿宋_GB2312"/>
          <w:sz w:val="32"/>
          <w:szCs w:val="32"/>
        </w:rPr>
        <w:t>万元。与2023年度相比，收入、支出总计各增加</w:t>
      </w:r>
      <w:r>
        <w:rPr>
          <w:rFonts w:hint="eastAsia" w:eastAsia="仿宋_GB2312" w:cs="仿宋_GB2312"/>
          <w:sz w:val="32"/>
          <w:szCs w:val="32"/>
          <w:lang w:val="en-US" w:eastAsia="zh-CN"/>
        </w:rPr>
        <w:t>37108.79</w:t>
      </w:r>
      <w:r>
        <w:rPr>
          <w:rFonts w:hint="eastAsia" w:eastAsia="仿宋_GB2312" w:cs="仿宋_GB2312"/>
          <w:sz w:val="32"/>
          <w:szCs w:val="32"/>
        </w:rPr>
        <w:t>万元，增长</w:t>
      </w:r>
      <w:r>
        <w:rPr>
          <w:rFonts w:hint="eastAsia" w:eastAsia="仿宋_GB2312" w:cs="仿宋_GB2312"/>
          <w:sz w:val="32"/>
          <w:szCs w:val="32"/>
          <w:lang w:val="en-US" w:eastAsia="zh-CN"/>
        </w:rPr>
        <w:t>129.96</w:t>
      </w:r>
      <w:r>
        <w:rPr>
          <w:rFonts w:hint="eastAsia" w:eastAsia="仿宋_GB2312" w:cs="仿宋_GB2312"/>
          <w:sz w:val="32"/>
          <w:szCs w:val="32"/>
        </w:rPr>
        <w:t>%。主要变动原因是</w:t>
      </w:r>
      <w:r>
        <w:rPr>
          <w:rFonts w:hint="eastAsia" w:eastAsia="仿宋_GB2312" w:cs="仿宋_GB2312"/>
          <w:sz w:val="32"/>
          <w:szCs w:val="32"/>
          <w:lang w:eastAsia="zh-CN"/>
        </w:rPr>
        <w:t>项目增多。</w:t>
      </w:r>
    </w:p>
    <w:p w14:paraId="0A4D8EFF">
      <w:pPr>
        <w:pStyle w:val="28"/>
        <w:spacing w:line="600" w:lineRule="exact"/>
        <w:ind w:firstLine="640"/>
        <w:outlineLvl w:val="1"/>
        <w:rPr>
          <w:rFonts w:eastAsia="黑体"/>
          <w:sz w:val="32"/>
          <w:szCs w:val="32"/>
        </w:rPr>
      </w:pPr>
      <w:bookmarkStart w:id="14" w:name="_Toc15377206"/>
      <w:bookmarkStart w:id="15" w:name="_Toc15396604"/>
      <w:r>
        <w:rPr>
          <w:rFonts w:hint="eastAsia" w:eastAsia="黑体"/>
          <w:sz w:val="32"/>
          <w:szCs w:val="32"/>
        </w:rPr>
        <w:t>二、收入决算情况说明</w:t>
      </w:r>
      <w:bookmarkEnd w:id="14"/>
      <w:bookmarkEnd w:id="15"/>
    </w:p>
    <w:p w14:paraId="170CDD54">
      <w:pPr>
        <w:pStyle w:val="28"/>
        <w:spacing w:line="600" w:lineRule="exact"/>
        <w:ind w:firstLine="640"/>
        <w:jc w:val="left"/>
        <w:outlineLvl w:val="1"/>
        <w:rPr>
          <w:rFonts w:hint="eastAsia" w:eastAsia="仿宋_GB2312" w:cs="仿宋_GB2312"/>
          <w:b/>
          <w:bCs/>
          <w:sz w:val="32"/>
          <w:szCs w:val="32"/>
          <w:lang w:eastAsia="zh-CN"/>
        </w:rPr>
      </w:pPr>
      <w:r>
        <w:rPr>
          <w:rFonts w:hint="eastAsia" w:ascii="仿宋_GB2312" w:hAnsi="仿宋_GB2312" w:eastAsia="仿宋_GB2312" w:cs="仿宋_GB2312"/>
          <w:sz w:val="32"/>
          <w:szCs w:val="32"/>
        </w:rPr>
        <w:t>2024年度本年收入合计65486.98万元，其中：一般公共预算财政拨款收入65486.98万元，占100%</w:t>
      </w:r>
      <w:r>
        <w:rPr>
          <w:rFonts w:hint="eastAsia" w:ascii="仿宋_GB2312" w:hAnsi="仿宋_GB2312" w:eastAsia="仿宋_GB2312" w:cs="仿宋_GB2312"/>
          <w:sz w:val="32"/>
          <w:szCs w:val="32"/>
          <w:lang w:eastAsia="zh-CN"/>
        </w:rPr>
        <w:t>。</w:t>
      </w:r>
    </w:p>
    <w:p w14:paraId="64CA3630">
      <w:pPr>
        <w:pStyle w:val="28"/>
        <w:spacing w:line="600" w:lineRule="exact"/>
        <w:ind w:firstLine="640"/>
        <w:outlineLvl w:val="1"/>
        <w:rPr>
          <w:rStyle w:val="30"/>
          <w:rFonts w:ascii="Times New Roman" w:hAnsi="Times New Roman" w:eastAsia="黑体"/>
          <w:b w:val="0"/>
        </w:rPr>
      </w:pPr>
      <w:bookmarkStart w:id="16" w:name="_Toc15377207"/>
      <w:bookmarkStart w:id="17" w:name="_Toc15396605"/>
      <w:r>
        <w:rPr>
          <w:rFonts w:hint="eastAsia" w:eastAsia="黑体"/>
          <w:sz w:val="32"/>
          <w:szCs w:val="32"/>
        </w:rPr>
        <w:t>三、支</w:t>
      </w:r>
      <w:r>
        <w:rPr>
          <w:rStyle w:val="30"/>
          <w:rFonts w:hint="eastAsia" w:ascii="Times New Roman" w:hAnsi="Times New Roman" w:eastAsia="黑体"/>
          <w:b w:val="0"/>
        </w:rPr>
        <w:t>出决算情况说明</w:t>
      </w:r>
      <w:bookmarkEnd w:id="16"/>
      <w:bookmarkEnd w:id="17"/>
    </w:p>
    <w:p w14:paraId="481B201A">
      <w:pPr>
        <w:ind w:firstLine="800" w:firstLineChars="250"/>
        <w:rPr>
          <w:rFonts w:eastAsia="仿宋_GB2312" w:cs="仿宋_GB2312"/>
          <w:sz w:val="32"/>
          <w:szCs w:val="32"/>
        </w:rPr>
      </w:pPr>
      <w:r>
        <w:rPr>
          <w:rFonts w:hint="eastAsia" w:ascii="仿宋_GB2312" w:hAnsi="仿宋_GB2312" w:eastAsia="仿宋_GB2312" w:cs="仿宋_GB2312"/>
          <w:sz w:val="32"/>
          <w:szCs w:val="32"/>
        </w:rPr>
        <w:t>2024年度本年支出合计65663.66万元，其中：基本支出213.16万元，占0.32%；项目支出65450.5万元，占99.67%</w:t>
      </w:r>
      <w:r>
        <w:rPr>
          <w:rFonts w:hint="eastAsia" w:ascii="仿宋_GB2312" w:hAnsi="仿宋_GB2312" w:eastAsia="仿宋_GB2312" w:cs="仿宋_GB2312"/>
          <w:sz w:val="32"/>
          <w:szCs w:val="32"/>
          <w:lang w:eastAsia="zh-CN"/>
        </w:rPr>
        <w:t>。</w:t>
      </w:r>
    </w:p>
    <w:p w14:paraId="7BD8AFEA">
      <w:pPr>
        <w:spacing w:line="600" w:lineRule="exact"/>
        <w:ind w:firstLine="640" w:firstLineChars="200"/>
        <w:outlineLvl w:val="1"/>
        <w:rPr>
          <w:rStyle w:val="30"/>
          <w:rFonts w:ascii="Times New Roman" w:hAnsi="Times New Roman" w:eastAsia="黑体"/>
          <w:b w:val="0"/>
        </w:rPr>
      </w:pPr>
      <w:bookmarkStart w:id="18" w:name="_Toc15377208"/>
      <w:bookmarkStart w:id="19" w:name="_Toc15396606"/>
      <w:r>
        <w:rPr>
          <w:rFonts w:hint="eastAsia" w:eastAsia="黑体"/>
          <w:sz w:val="32"/>
          <w:szCs w:val="32"/>
        </w:rPr>
        <w:t>四、财</w:t>
      </w:r>
      <w:r>
        <w:rPr>
          <w:rStyle w:val="30"/>
          <w:rFonts w:hint="eastAsia" w:ascii="Times New Roman" w:hAnsi="Times New Roman" w:eastAsia="黑体"/>
          <w:b w:val="0"/>
        </w:rPr>
        <w:t>政拨款收入支出决算总体情况说明</w:t>
      </w:r>
      <w:bookmarkEnd w:id="18"/>
      <w:bookmarkEnd w:id="19"/>
    </w:p>
    <w:p w14:paraId="04C15DEF">
      <w:pPr>
        <w:spacing w:line="600" w:lineRule="exact"/>
        <w:ind w:firstLine="640"/>
        <w:rPr>
          <w:rFonts w:eastAsia="仿宋_GB2312" w:cs="仿宋_GB2312"/>
          <w:sz w:val="32"/>
          <w:szCs w:val="32"/>
        </w:rPr>
      </w:pPr>
      <w:r>
        <w:rPr>
          <w:rFonts w:hint="eastAsia" w:eastAsia="仿宋_GB2312" w:cs="仿宋_GB2312"/>
          <w:sz w:val="32"/>
          <w:szCs w:val="32"/>
        </w:rPr>
        <w:t>2024年度财政拨款收入、支出总计均为</w:t>
      </w:r>
      <w:r>
        <w:rPr>
          <w:rFonts w:hint="eastAsia" w:ascii="仿宋_GB2312" w:hAnsi="仿宋_GB2312" w:eastAsia="仿宋_GB2312" w:cs="仿宋_GB2312"/>
          <w:sz w:val="32"/>
          <w:szCs w:val="32"/>
        </w:rPr>
        <w:t>65663.66</w:t>
      </w:r>
      <w:r>
        <w:rPr>
          <w:rFonts w:hint="eastAsia" w:eastAsia="仿宋_GB2312" w:cs="仿宋_GB2312"/>
          <w:sz w:val="32"/>
          <w:szCs w:val="32"/>
        </w:rPr>
        <w:t>万元。与2023年度相比，财政拨款收入总计、支出总计各增加增加</w:t>
      </w:r>
      <w:r>
        <w:rPr>
          <w:rFonts w:hint="eastAsia" w:eastAsia="仿宋_GB2312" w:cs="仿宋_GB2312"/>
          <w:sz w:val="32"/>
          <w:szCs w:val="32"/>
          <w:lang w:val="en-US" w:eastAsia="zh-CN"/>
        </w:rPr>
        <w:t>37108.79</w:t>
      </w:r>
      <w:r>
        <w:rPr>
          <w:rFonts w:hint="eastAsia" w:eastAsia="仿宋_GB2312" w:cs="仿宋_GB2312"/>
          <w:sz w:val="32"/>
          <w:szCs w:val="32"/>
        </w:rPr>
        <w:t>万元，增长</w:t>
      </w:r>
      <w:r>
        <w:rPr>
          <w:rFonts w:hint="eastAsia" w:eastAsia="仿宋_GB2312" w:cs="仿宋_GB2312"/>
          <w:sz w:val="32"/>
          <w:szCs w:val="32"/>
          <w:lang w:val="en-US" w:eastAsia="zh-CN"/>
        </w:rPr>
        <w:t>129.96</w:t>
      </w:r>
      <w:r>
        <w:rPr>
          <w:rFonts w:hint="eastAsia" w:eastAsia="仿宋_GB2312" w:cs="仿宋_GB2312"/>
          <w:sz w:val="32"/>
          <w:szCs w:val="32"/>
        </w:rPr>
        <w:t>%。主要变动原因是</w:t>
      </w:r>
      <w:r>
        <w:rPr>
          <w:rFonts w:hint="eastAsia" w:eastAsia="仿宋_GB2312" w:cs="仿宋_GB2312"/>
          <w:sz w:val="32"/>
          <w:szCs w:val="32"/>
          <w:lang w:eastAsia="zh-CN"/>
        </w:rPr>
        <w:t>项目增多。</w:t>
      </w:r>
    </w:p>
    <w:p w14:paraId="464110AC">
      <w:pPr>
        <w:spacing w:line="600" w:lineRule="exact"/>
        <w:ind w:firstLine="640" w:firstLineChars="200"/>
        <w:outlineLvl w:val="1"/>
        <w:rPr>
          <w:rStyle w:val="30"/>
          <w:rFonts w:ascii="Times New Roman" w:hAnsi="Times New Roman" w:eastAsia="黑体"/>
          <w:b w:val="0"/>
        </w:rPr>
      </w:pPr>
      <w:bookmarkStart w:id="20" w:name="_Toc15396607"/>
      <w:bookmarkStart w:id="21" w:name="_Toc15377209"/>
      <w:r>
        <w:rPr>
          <w:rFonts w:hint="eastAsia" w:eastAsia="黑体"/>
          <w:sz w:val="32"/>
          <w:szCs w:val="32"/>
        </w:rPr>
        <w:t>五、</w:t>
      </w:r>
      <w:r>
        <w:rPr>
          <w:rFonts w:hint="eastAsia" w:eastAsia="黑体"/>
          <w:b/>
          <w:sz w:val="32"/>
          <w:szCs w:val="32"/>
        </w:rPr>
        <w:t>一</w:t>
      </w:r>
      <w:r>
        <w:rPr>
          <w:rStyle w:val="30"/>
          <w:rFonts w:hint="eastAsia" w:ascii="Times New Roman" w:hAnsi="Times New Roman" w:eastAsia="黑体"/>
          <w:b w:val="0"/>
        </w:rPr>
        <w:t>般公共预算财政拨款支出决算情况说明</w:t>
      </w:r>
      <w:bookmarkEnd w:id="20"/>
      <w:bookmarkEnd w:id="21"/>
    </w:p>
    <w:p w14:paraId="1112E708">
      <w:pPr>
        <w:spacing w:line="600" w:lineRule="exact"/>
        <w:ind w:firstLine="643" w:firstLineChars="200"/>
        <w:outlineLvl w:val="2"/>
        <w:rPr>
          <w:rFonts w:eastAsia="楷体_GB2312" w:cs="楷体_GB2312"/>
          <w:b/>
          <w:sz w:val="32"/>
          <w:szCs w:val="32"/>
        </w:rPr>
      </w:pPr>
      <w:bookmarkStart w:id="22" w:name="_Toc15377210"/>
      <w:r>
        <w:rPr>
          <w:rFonts w:hint="eastAsia" w:eastAsia="楷体_GB2312" w:cs="楷体_GB2312"/>
          <w:b/>
          <w:sz w:val="32"/>
          <w:szCs w:val="32"/>
        </w:rPr>
        <w:t>（一）一般公共预算财政拨款支出决算总体情况</w:t>
      </w:r>
      <w:bookmarkEnd w:id="22"/>
    </w:p>
    <w:p w14:paraId="45A61E40">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2024年度一般公共预算财政拨款支出65663.66万元，占本年支出合计的100%。与2023年度相比，一般公共预算财政拨款支出增加</w:t>
      </w:r>
      <w:r>
        <w:rPr>
          <w:rFonts w:hint="eastAsia" w:eastAsia="仿宋_GB2312" w:cs="仿宋_GB2312"/>
          <w:sz w:val="32"/>
          <w:szCs w:val="32"/>
          <w:lang w:val="en-US" w:eastAsia="zh-CN"/>
        </w:rPr>
        <w:t>37108.79</w:t>
      </w:r>
      <w:r>
        <w:rPr>
          <w:rFonts w:hint="eastAsia" w:eastAsia="仿宋_GB2312" w:cs="仿宋_GB2312"/>
          <w:sz w:val="32"/>
          <w:szCs w:val="32"/>
        </w:rPr>
        <w:t>万元，增长</w:t>
      </w:r>
      <w:r>
        <w:rPr>
          <w:rFonts w:hint="eastAsia" w:eastAsia="仿宋_GB2312" w:cs="仿宋_GB2312"/>
          <w:sz w:val="32"/>
          <w:szCs w:val="32"/>
          <w:lang w:val="en-US" w:eastAsia="zh-CN"/>
        </w:rPr>
        <w:t>129.96</w:t>
      </w:r>
      <w:r>
        <w:rPr>
          <w:rFonts w:hint="eastAsia" w:eastAsia="仿宋_GB2312" w:cs="仿宋_GB2312"/>
          <w:sz w:val="32"/>
          <w:szCs w:val="32"/>
        </w:rPr>
        <w:t>%。主要变动原因是</w:t>
      </w:r>
      <w:r>
        <w:rPr>
          <w:rFonts w:hint="eastAsia" w:eastAsia="仿宋_GB2312" w:cs="仿宋_GB2312"/>
          <w:sz w:val="32"/>
          <w:szCs w:val="32"/>
          <w:lang w:eastAsia="zh-CN"/>
        </w:rPr>
        <w:t>项目增多。</w:t>
      </w:r>
    </w:p>
    <w:p w14:paraId="5EB86551">
      <w:pPr>
        <w:spacing w:line="600" w:lineRule="exact"/>
        <w:ind w:firstLine="640"/>
        <w:rPr>
          <w:rFonts w:eastAsia="仿宋_GB2312" w:cs="仿宋_GB2312"/>
          <w:sz w:val="32"/>
          <w:szCs w:val="32"/>
        </w:rPr>
      </w:pPr>
    </w:p>
    <w:p w14:paraId="2DE02DD2">
      <w:pPr>
        <w:spacing w:line="600" w:lineRule="exact"/>
        <w:ind w:firstLine="643" w:firstLineChars="200"/>
        <w:outlineLvl w:val="2"/>
        <w:rPr>
          <w:rFonts w:eastAsia="楷体_GB2312" w:cs="楷体_GB2312"/>
          <w:b/>
          <w:sz w:val="32"/>
          <w:szCs w:val="32"/>
        </w:rPr>
      </w:pPr>
      <w:bookmarkStart w:id="23" w:name="_Toc15377211"/>
      <w:r>
        <w:rPr>
          <w:rFonts w:hint="eastAsia" w:eastAsia="楷体_GB2312" w:cs="楷体_GB2312"/>
          <w:b/>
          <w:sz w:val="32"/>
          <w:szCs w:val="32"/>
        </w:rPr>
        <w:t>（二）一般公共预算财政拨款支出决算结构情况</w:t>
      </w:r>
      <w:bookmarkEnd w:id="23"/>
    </w:p>
    <w:p w14:paraId="798D43C5">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仿宋_GB2312" w:cs="Times New Roman"/>
          <w:color w:val="000000"/>
          <w:sz w:val="32"/>
          <w:szCs w:val="32"/>
          <w:lang w:val="en-US" w:eastAsia="zh-CN"/>
        </w:rPr>
      </w:pPr>
      <w:r>
        <w:rPr>
          <w:rFonts w:hint="eastAsia" w:eastAsia="仿宋_GB2312" w:cs="仿宋_GB2312"/>
          <w:sz w:val="32"/>
          <w:szCs w:val="32"/>
        </w:rPr>
        <w:t>2024年度一般公共预算财政拨款支出</w:t>
      </w:r>
      <w:r>
        <w:rPr>
          <w:rFonts w:hint="eastAsia" w:ascii="仿宋_GB2312" w:hAnsi="仿宋_GB2312" w:eastAsia="仿宋_GB2312" w:cs="仿宋_GB2312"/>
          <w:sz w:val="32"/>
          <w:szCs w:val="32"/>
        </w:rPr>
        <w:t>65663.66万元</w:t>
      </w:r>
      <w:r>
        <w:rPr>
          <w:rFonts w:hint="eastAsia" w:eastAsia="仿宋_GB2312" w:cs="仿宋_GB2312"/>
          <w:sz w:val="32"/>
          <w:szCs w:val="32"/>
        </w:rPr>
        <w:t>，主要用于以下方面：</w:t>
      </w:r>
      <w:bookmarkStart w:id="24" w:name="_Toc15377212"/>
      <w:r>
        <w:rPr>
          <w:rFonts w:hint="eastAsia" w:ascii="Times New Roman" w:hAnsi="Times New Roman" w:eastAsia="仿宋_GB2312" w:cs="Times New Roman"/>
          <w:color w:val="000000"/>
          <w:sz w:val="32"/>
          <w:szCs w:val="32"/>
          <w:lang w:val="en-US" w:eastAsia="zh-CN"/>
        </w:rPr>
        <w:t>社会保障和就业支出（类）支出14.13万元，占0.02%；卫生健康支出（类）8.28万元，占 0.01%；农林水支出（类）支出697.25万元，占1.06%；交通运输支出（类）支出64,936.05万元，占98.90%；住房保障支出（类）支出7.96万元，占 0.01%。</w:t>
      </w:r>
    </w:p>
    <w:p w14:paraId="5ABC19A8">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（三）一般公共预算财政拨款支出决算具体情况</w:t>
      </w:r>
      <w:bookmarkEnd w:id="24"/>
    </w:p>
    <w:p w14:paraId="3CACA470">
      <w:pPr>
        <w:spacing w:line="600" w:lineRule="exact"/>
        <w:ind w:firstLine="640"/>
        <w:rPr>
          <w:rFonts w:eastAsia="仿宋_GB2312" w:cs="仿宋_GB2312"/>
          <w:sz w:val="32"/>
          <w:szCs w:val="32"/>
        </w:rPr>
      </w:pPr>
      <w:bookmarkStart w:id="25" w:name="_Toc15377444"/>
      <w:bookmarkStart w:id="26" w:name="_Toc15378460"/>
      <w:bookmarkStart w:id="27" w:name="_Toc15377213"/>
      <w:r>
        <w:rPr>
          <w:rFonts w:hint="eastAsia" w:eastAsia="仿宋_GB2312" w:cs="仿宋_GB2312"/>
          <w:sz w:val="32"/>
          <w:szCs w:val="32"/>
        </w:rPr>
        <w:t>2024年度一般公共预算财政拨款支出决算数为</w:t>
      </w:r>
      <w:r>
        <w:rPr>
          <w:rFonts w:hint="eastAsia" w:ascii="仿宋_GB2312" w:hAnsi="仿宋_GB2312" w:eastAsia="仿宋_GB2312" w:cs="仿宋_GB2312"/>
          <w:sz w:val="32"/>
          <w:szCs w:val="32"/>
        </w:rPr>
        <w:t>65663.66，</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25"/>
      <w:bookmarkEnd w:id="26"/>
      <w:bookmarkEnd w:id="27"/>
    </w:p>
    <w:p w14:paraId="1F41563C">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bookmarkStart w:id="28" w:name="_Toc15396608"/>
      <w:bookmarkStart w:id="29" w:name="_Toc15377214"/>
      <w:r>
        <w:rPr>
          <w:rFonts w:hint="eastAsia" w:ascii="Times New Roman" w:hAnsi="Times New Roman" w:eastAsia="仿宋_GB2312" w:cs="Times New Roman"/>
          <w:color w:val="000000"/>
          <w:sz w:val="32"/>
          <w:szCs w:val="32"/>
          <w:lang w:val="en-US" w:eastAsia="zh-CN"/>
        </w:rPr>
        <w:t>1．社会保障和就业（208）行政事业养老支出（05）机关事业单位基本养老保险缴费支出（05）: 支出决算为9.42万元，完成预算 100%。</w:t>
      </w:r>
    </w:p>
    <w:p w14:paraId="3959A566">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2.社会保障和就业（208）行政事业养老支出（05）机关事业单位职业年金缴费支出（06）: 支出决算为4.71万元，完成预算 100%。</w:t>
      </w:r>
    </w:p>
    <w:p w14:paraId="077ABAF1">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3.卫生健康支出（210）行政事业单位医疗（11）行政单位医疗（01）：支出决算为4.5万元，完成预算 100%。</w:t>
      </w:r>
    </w:p>
    <w:p w14:paraId="157D49C6">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4.卫生健康支出（210）行政事业单位医疗（11）公务员医疗补助（03）：支出决算为3.78万元，完成预算 100%。</w:t>
      </w:r>
    </w:p>
    <w:p w14:paraId="144B3B70">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5.农林水支出（213）扶贫（05）其他巩固脱贫衔接乡村振兴支出（99）支出决算为697.25万元，完成预算 100%。</w:t>
      </w:r>
    </w:p>
    <w:p w14:paraId="61E5DF61">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6.交通运输支出（214）公路水路运输（01）行政运行（01）支出决算为196.57 万元，完成预算 100%。</w:t>
      </w:r>
    </w:p>
    <w:p w14:paraId="6B7C1535">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7.交通运输支出（214）公路水路运输（01）公路建设（04）支出决算为64,395.29万元，完成预算 100%。</w:t>
      </w:r>
    </w:p>
    <w:p w14:paraId="1B8C1846">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8.交通运输支出（214）公路水路运输（01）公路养护（06）支出决算为194.95万元，完成预算 100%。交通运输支出（214）公路水路运输（01）行政运行（01）支出决算为182.79万元，完成预算 100%。交通运输支出（214）其他公路水路运输支出（99）支出决算为163.02万元，完成预算 100%</w:t>
      </w:r>
    </w:p>
    <w:p w14:paraId="7317CD66">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9．住房保障支出（221）住房改革支出（02 款）住房公积金（01）支出决算为7.96万元，完成预算 100%。</w:t>
      </w:r>
    </w:p>
    <w:p w14:paraId="105FD1C9">
      <w:pPr>
        <w:tabs>
          <w:tab w:val="right" w:pos="8306"/>
        </w:tabs>
        <w:spacing w:line="600" w:lineRule="exact"/>
        <w:ind w:firstLine="640"/>
        <w:outlineLvl w:val="1"/>
        <w:rPr>
          <w:rStyle w:val="30"/>
          <w:rFonts w:ascii="Times New Roman" w:hAnsi="Times New Roman"/>
        </w:rPr>
      </w:pPr>
      <w:r>
        <w:rPr>
          <w:rFonts w:hint="eastAsia" w:eastAsia="黑体"/>
          <w:sz w:val="32"/>
          <w:szCs w:val="32"/>
        </w:rPr>
        <w:t>六</w:t>
      </w:r>
      <w:r>
        <w:rPr>
          <w:rFonts w:hint="eastAsia" w:eastAsia="黑体"/>
          <w:b/>
          <w:sz w:val="32"/>
          <w:szCs w:val="32"/>
        </w:rPr>
        <w:t>、一</w:t>
      </w:r>
      <w:r>
        <w:rPr>
          <w:rStyle w:val="30"/>
          <w:rFonts w:hint="eastAsia" w:ascii="Times New Roman" w:hAnsi="Times New Roman" w:eastAsia="黑体"/>
          <w:b w:val="0"/>
        </w:rPr>
        <w:t>般公共预算财政拨款基本支出决算情况说明</w:t>
      </w:r>
      <w:bookmarkEnd w:id="28"/>
      <w:bookmarkEnd w:id="29"/>
      <w:r>
        <w:rPr>
          <w:rStyle w:val="30"/>
          <w:rFonts w:ascii="Times New Roman" w:hAnsi="Times New Roman" w:eastAsia="黑体"/>
          <w:b w:val="0"/>
        </w:rPr>
        <w:tab/>
      </w:r>
    </w:p>
    <w:p w14:paraId="27C32FDF">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rPr>
        <w:t>213.16万</w:t>
      </w:r>
      <w:r>
        <w:rPr>
          <w:rFonts w:hint="eastAsia" w:eastAsia="仿宋_GB2312" w:cs="仿宋_GB2312"/>
          <w:sz w:val="32"/>
          <w:szCs w:val="32"/>
        </w:rPr>
        <w:t>元，其中：</w:t>
      </w:r>
    </w:p>
    <w:p w14:paraId="411DBAA6">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ascii="仿宋_GB2312" w:hAnsi="仿宋_GB2312" w:eastAsia="仿宋_GB2312" w:cs="仿宋_GB2312"/>
          <w:sz w:val="32"/>
          <w:szCs w:val="32"/>
        </w:rPr>
        <w:t>170.11万</w:t>
      </w:r>
      <w:r>
        <w:rPr>
          <w:rFonts w:hint="eastAsia" w:eastAsia="仿宋_GB2312" w:cs="仿宋_GB2312"/>
          <w:sz w:val="32"/>
          <w:szCs w:val="32"/>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ascii="仿宋_GB2312" w:hAnsi="仿宋_GB2312" w:eastAsia="仿宋_GB2312" w:cs="仿宋_GB2312"/>
          <w:sz w:val="32"/>
          <w:szCs w:val="32"/>
        </w:rPr>
        <w:t>43.05万</w:t>
      </w:r>
      <w:r>
        <w:rPr>
          <w:rFonts w:hint="eastAsia" w:eastAsia="仿宋_GB2312" w:cs="仿宋_GB2312"/>
          <w:sz w:val="32"/>
          <w:szCs w:val="32"/>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4C34BCA9">
      <w:pPr>
        <w:spacing w:line="600" w:lineRule="exact"/>
        <w:ind w:firstLine="640"/>
        <w:outlineLvl w:val="1"/>
        <w:rPr>
          <w:rStyle w:val="30"/>
          <w:rFonts w:ascii="Times New Roman" w:hAnsi="Times New Roman" w:eastAsia="黑体"/>
          <w:b w:val="0"/>
        </w:rPr>
      </w:pPr>
      <w:bookmarkStart w:id="30" w:name="_Toc15396609"/>
      <w:bookmarkStart w:id="31" w:name="_Toc15377215"/>
      <w:r>
        <w:rPr>
          <w:rFonts w:hint="eastAsia" w:eastAsia="黑体"/>
          <w:sz w:val="32"/>
          <w:szCs w:val="32"/>
        </w:rPr>
        <w:t>七、</w:t>
      </w:r>
      <w:r>
        <w:rPr>
          <w:rStyle w:val="30"/>
          <w:rFonts w:hint="eastAsia" w:ascii="Times New Roman" w:hAnsi="Times New Roman" w:eastAsia="黑体"/>
          <w:b w:val="0"/>
        </w:rPr>
        <w:t>财政拨款</w:t>
      </w:r>
      <w:r>
        <w:rPr>
          <w:rStyle w:val="30"/>
          <w:rFonts w:hint="eastAsia" w:ascii="Times New Roman" w:hAnsi="Times New Roman" w:eastAsia="黑体"/>
        </w:rPr>
        <w:t>“</w:t>
      </w:r>
      <w:r>
        <w:rPr>
          <w:rStyle w:val="30"/>
          <w:rFonts w:hint="eastAsia" w:ascii="Times New Roman" w:hAnsi="Times New Roman" w:eastAsia="黑体"/>
          <w:b w:val="0"/>
        </w:rPr>
        <w:t>三公”经费支出决算情况说明</w:t>
      </w:r>
      <w:bookmarkEnd w:id="30"/>
      <w:bookmarkEnd w:id="31"/>
    </w:p>
    <w:p w14:paraId="5AA0EF26">
      <w:pPr>
        <w:spacing w:line="600" w:lineRule="exact"/>
        <w:ind w:firstLine="643" w:firstLineChars="200"/>
        <w:outlineLvl w:val="2"/>
        <w:rPr>
          <w:rFonts w:eastAsia="楷体_GB2312" w:cs="楷体_GB2312"/>
          <w:b/>
          <w:sz w:val="32"/>
          <w:szCs w:val="32"/>
        </w:rPr>
      </w:pPr>
      <w:bookmarkStart w:id="32" w:name="_Toc15377216"/>
      <w:r>
        <w:rPr>
          <w:rFonts w:hint="eastAsia" w:eastAsia="楷体_GB2312" w:cs="楷体_GB2312"/>
          <w:b/>
          <w:sz w:val="32"/>
          <w:szCs w:val="32"/>
        </w:rPr>
        <w:t>（一）“三公”经费财政拨款支出决算总体情况说明</w:t>
      </w:r>
      <w:bookmarkEnd w:id="32"/>
    </w:p>
    <w:p w14:paraId="3B85F6A4">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2024年度“三公”经费财政拨款支出决算为</w:t>
      </w:r>
      <w:r>
        <w:rPr>
          <w:rFonts w:hint="eastAsia" w:ascii="仿宋_GB2312" w:hAnsi="仿宋_GB2312" w:eastAsia="仿宋_GB2312" w:cs="仿宋_GB2312"/>
          <w:sz w:val="32"/>
          <w:szCs w:val="32"/>
        </w:rPr>
        <w:t>8.55万元，完成预算100%</w:t>
      </w:r>
      <w:r>
        <w:rPr>
          <w:rFonts w:hint="eastAsia" w:ascii="仿宋_GB2312" w:hAnsi="仿宋_GB2312" w:eastAsia="仿宋_GB2312" w:cs="仿宋_GB2312"/>
          <w:sz w:val="32"/>
          <w:szCs w:val="32"/>
          <w:lang w:val="en-US" w:eastAsia="zh-CN"/>
        </w:rPr>
        <w:t>.</w:t>
      </w:r>
    </w:p>
    <w:p w14:paraId="17C73D8B">
      <w:pPr>
        <w:spacing w:line="600" w:lineRule="exact"/>
        <w:ind w:firstLine="643" w:firstLineChars="200"/>
        <w:outlineLvl w:val="2"/>
        <w:rPr>
          <w:rFonts w:eastAsia="楷体_GB2312" w:cs="楷体_GB2312"/>
          <w:b/>
          <w:sz w:val="32"/>
          <w:szCs w:val="32"/>
        </w:rPr>
      </w:pPr>
      <w:bookmarkStart w:id="33" w:name="_Toc15377217"/>
      <w:r>
        <w:rPr>
          <w:rFonts w:hint="eastAsia" w:eastAsia="楷体_GB2312" w:cs="楷体_GB2312"/>
          <w:b/>
          <w:sz w:val="32"/>
          <w:szCs w:val="32"/>
        </w:rPr>
        <w:t>（二）“三公”经费财政拨款支出决算具体情况说明</w:t>
      </w:r>
      <w:bookmarkEnd w:id="33"/>
    </w:p>
    <w:p w14:paraId="05EC3860">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2024年度“三公”经费财政拨款支出决算中，因公出国（境）费支出决算0万元，占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%；公务用车购置及运行维护费支出决算8.55万元，占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%；公务接待费支出决算0万元，占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%。具体情况如下：</w:t>
      </w:r>
    </w:p>
    <w:p w14:paraId="79E67F0E">
      <w:pPr>
        <w:numPr>
          <w:ilvl w:val="0"/>
          <w:numId w:val="1"/>
        </w:numPr>
        <w:spacing w:line="600" w:lineRule="exact"/>
        <w:ind w:firstLine="64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因公出国（境）经费支出 0.00 万元，完成预算 0.00%。全年安排因公出国（境）团组 0 次，出国（境）0 人。因公出国（境）支出决算比2023年增加 0.00 万元，增长 0.00%。主要原因是我局无因公出国的事项。</w:t>
      </w:r>
    </w:p>
    <w:p w14:paraId="1DAC07FB">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jc w:val="both"/>
        <w:textAlignment w:val="auto"/>
        <w:rPr>
          <w:rFonts w:hint="default" w:ascii="Times New Roman" w:hAnsi="Times New Roman" w:eastAsia="仿宋_GB2312" w:cs="Times New Roman"/>
          <w:color w:val="000000"/>
          <w:sz w:val="32"/>
          <w:szCs w:val="32"/>
          <w:lang w:val="en-US" w:eastAsia="zh-CN"/>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rPr>
        <w:t>8.55万</w:t>
      </w:r>
      <w:r>
        <w:rPr>
          <w:rFonts w:hint="eastAsia" w:eastAsia="仿宋_GB2312" w:cs="仿宋_GB2312"/>
          <w:b/>
          <w:bCs/>
          <w:sz w:val="32"/>
          <w:szCs w:val="32"/>
        </w:rPr>
        <w:t>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公务用车购置及运行维护费支出决算比202</w:t>
      </w:r>
      <w:r>
        <w:rPr>
          <w:rFonts w:hint="eastAsia" w:eastAsia="仿宋_GB2312" w:cs="仿宋_GB2312"/>
          <w:sz w:val="32"/>
          <w:szCs w:val="32"/>
          <w:lang w:val="en-US" w:eastAsia="zh-CN"/>
        </w:rPr>
        <w:t>3</w:t>
      </w:r>
      <w:r>
        <w:rPr>
          <w:rFonts w:hint="eastAsia" w:eastAsia="仿宋_GB2312" w:cs="仿宋_GB2312"/>
          <w:sz w:val="32"/>
          <w:szCs w:val="32"/>
        </w:rPr>
        <w:t>年度增加</w:t>
      </w:r>
      <w:r>
        <w:rPr>
          <w:rFonts w:hint="eastAsia" w:eastAsia="仿宋_GB2312" w:cs="仿宋_GB2312"/>
          <w:sz w:val="32"/>
          <w:szCs w:val="32"/>
          <w:lang w:val="en-US" w:eastAsia="zh-CN"/>
        </w:rPr>
        <w:t>2.76</w:t>
      </w:r>
      <w:r>
        <w:rPr>
          <w:rFonts w:hint="eastAsia" w:eastAsia="仿宋_GB2312" w:cs="仿宋_GB2312"/>
          <w:sz w:val="32"/>
          <w:szCs w:val="32"/>
        </w:rPr>
        <w:t>万元，增长</w:t>
      </w:r>
      <w:r>
        <w:rPr>
          <w:rFonts w:hint="eastAsia" w:eastAsia="仿宋_GB2312" w:cs="仿宋_GB2312"/>
          <w:sz w:val="32"/>
          <w:szCs w:val="32"/>
          <w:lang w:val="en-US" w:eastAsia="zh-CN"/>
        </w:rPr>
        <w:t>47.67</w:t>
      </w:r>
      <w:r>
        <w:rPr>
          <w:rFonts w:hint="eastAsia" w:eastAsia="仿宋_GB2312" w:cs="仿宋_GB2312"/>
          <w:sz w:val="32"/>
          <w:szCs w:val="32"/>
        </w:rPr>
        <w:t>%。主要原因是</w:t>
      </w:r>
      <w:r>
        <w:rPr>
          <w:rFonts w:hint="eastAsia" w:ascii="Times New Roman" w:hAnsi="Times New Roman" w:eastAsia="仿宋_GB2312" w:cs="Times New Roman"/>
          <w:color w:val="000000"/>
          <w:sz w:val="32"/>
          <w:szCs w:val="32"/>
          <w:lang w:val="en-US" w:eastAsia="zh-CN"/>
        </w:rPr>
        <w:t>主要原因是项目增加，工作任务重，车辆使用频繁。</w:t>
      </w:r>
    </w:p>
    <w:p w14:paraId="23D4E7B7">
      <w:pPr>
        <w:spacing w:line="600" w:lineRule="exact"/>
        <w:ind w:firstLine="640"/>
        <w:rPr>
          <w:rFonts w:eastAsia="仿宋_GB2312" w:cs="仿宋_GB2312"/>
          <w:sz w:val="32"/>
          <w:szCs w:val="32"/>
        </w:rPr>
      </w:pPr>
      <w:r>
        <w:rPr>
          <w:rFonts w:hint="eastAsia" w:eastAsia="仿宋_GB2312" w:cs="仿宋_GB2312"/>
          <w:sz w:val="32"/>
          <w:szCs w:val="32"/>
        </w:rPr>
        <w:t>其中：</w:t>
      </w:r>
      <w:r>
        <w:rPr>
          <w:rFonts w:hint="eastAsia" w:ascii="Times New Roman" w:hAnsi="Times New Roman" w:eastAsia="仿宋_GB2312" w:cs="Times New Roman"/>
          <w:color w:val="000000"/>
          <w:sz w:val="32"/>
          <w:szCs w:val="32"/>
          <w:lang w:val="en-US" w:eastAsia="zh-CN"/>
        </w:rPr>
        <w:t>公务用车购置支出 0.00 万元。全年按规定更新购置公务用车 0 辆，其中：轿车 0 辆、金额 0 万元，越野车 0 辆、金额 0 万元，载客汽车 0 辆、金额 0 万元，主要用于无购置公务用车需求。截至 2024年 12 月底，单位共有公务用车3辆，其中：越野车3辆。公务用车运行维护费支出8.55万元。主要用于交通建设等所需的公务用车燃料费、维修费、过路过桥费、保险费等支出。</w:t>
      </w:r>
    </w:p>
    <w:p w14:paraId="682D9D53">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ascii="仿宋_GB2312" w:hAnsi="仿宋_GB2312" w:eastAsia="仿宋_GB2312" w:cs="仿宋_GB2312"/>
          <w:b/>
          <w:bCs/>
          <w:sz w:val="32"/>
          <w:szCs w:val="32"/>
        </w:rPr>
        <w:t>0万</w:t>
      </w:r>
      <w:r>
        <w:rPr>
          <w:rFonts w:hint="eastAsia" w:eastAsia="仿宋_GB2312" w:cs="仿宋_GB2312"/>
          <w:b/>
          <w:bCs/>
          <w:sz w:val="32"/>
          <w:szCs w:val="32"/>
        </w:rPr>
        <w:t>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公务接待费支出决算比2023年度增加</w:t>
      </w:r>
      <w:r>
        <w:rPr>
          <w:rFonts w:hint="eastAsia" w:eastAsia="仿宋_GB2312" w:cs="仿宋_GB2312"/>
          <w:sz w:val="32"/>
          <w:szCs w:val="32"/>
          <w:lang w:val="en-US" w:eastAsia="zh-CN"/>
        </w:rPr>
        <w:t>0</w:t>
      </w:r>
      <w:r>
        <w:rPr>
          <w:rFonts w:hint="eastAsia" w:eastAsia="仿宋_GB2312" w:cs="仿宋_GB2312"/>
          <w:sz w:val="32"/>
          <w:szCs w:val="32"/>
        </w:rPr>
        <w:t>万元。</w:t>
      </w:r>
    </w:p>
    <w:p w14:paraId="18ECC149">
      <w:pPr>
        <w:spacing w:line="600" w:lineRule="exact"/>
        <w:ind w:firstLine="640"/>
        <w:outlineLvl w:val="1"/>
        <w:rPr>
          <w:rStyle w:val="30"/>
          <w:rFonts w:ascii="Times New Roman" w:hAnsi="Times New Roman" w:eastAsia="黑体"/>
        </w:rPr>
      </w:pPr>
      <w:bookmarkStart w:id="34" w:name="_Toc15396610"/>
      <w:bookmarkStart w:id="35" w:name="_Toc15377218"/>
      <w:r>
        <w:rPr>
          <w:rFonts w:hint="eastAsia" w:eastAsia="黑体"/>
          <w:sz w:val="32"/>
          <w:szCs w:val="32"/>
        </w:rPr>
        <w:t>八、</w:t>
      </w:r>
      <w:r>
        <w:rPr>
          <w:rStyle w:val="30"/>
          <w:rFonts w:hint="eastAsia" w:ascii="Times New Roman" w:hAnsi="Times New Roman" w:eastAsia="黑体"/>
          <w:b w:val="0"/>
        </w:rPr>
        <w:t>政府性基金预算支出决算情况说明</w:t>
      </w:r>
      <w:bookmarkEnd w:id="34"/>
      <w:bookmarkEnd w:id="35"/>
    </w:p>
    <w:p w14:paraId="2FE2D8D1">
      <w:pPr>
        <w:spacing w:line="600" w:lineRule="exact"/>
        <w:ind w:left="630"/>
        <w:outlineLvl w:val="1"/>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2024年度政府性基金预算财政拨款支出0万元</w:t>
      </w:r>
      <w:bookmarkStart w:id="36" w:name="_Toc15377219"/>
      <w:bookmarkStart w:id="37" w:name="_Toc15396611"/>
      <w:r>
        <w:rPr>
          <w:rFonts w:hint="eastAsia" w:ascii="仿宋_GB2312" w:hAnsi="仿宋_GB2312" w:eastAsia="仿宋_GB2312" w:cs="仿宋_GB2312"/>
          <w:sz w:val="32"/>
          <w:szCs w:val="32"/>
          <w:lang w:eastAsia="zh-CN"/>
        </w:rPr>
        <w:t>。</w:t>
      </w:r>
    </w:p>
    <w:p w14:paraId="1A532D33">
      <w:pPr>
        <w:spacing w:line="600" w:lineRule="exact"/>
        <w:ind w:left="630"/>
        <w:outlineLvl w:val="1"/>
        <w:rPr>
          <w:rStyle w:val="30"/>
          <w:rFonts w:ascii="Times New Roman" w:hAnsi="Times New Roman" w:eastAsia="黑体"/>
          <w:b w:val="0"/>
        </w:rPr>
      </w:pPr>
      <w:r>
        <w:rPr>
          <w:rStyle w:val="30"/>
          <w:rFonts w:hint="eastAsia" w:ascii="Times New Roman" w:hAnsi="Times New Roman" w:eastAsia="黑体"/>
          <w:b w:val="0"/>
        </w:rPr>
        <w:t>九、国有资本经营预算支出决算情况说明</w:t>
      </w:r>
      <w:bookmarkEnd w:id="36"/>
      <w:bookmarkEnd w:id="37"/>
    </w:p>
    <w:p w14:paraId="23657C5F">
      <w:pPr>
        <w:spacing w:line="600" w:lineRule="exact"/>
        <w:ind w:left="630"/>
        <w:outlineLvl w:val="1"/>
        <w:rPr>
          <w:rFonts w:hint="eastAsia" w:ascii="仿宋_GB2312" w:hAnsi="仿宋_GB2312" w:eastAsia="仿宋_GB2312" w:cs="仿宋_GB2312"/>
          <w:sz w:val="32"/>
          <w:szCs w:val="32"/>
          <w:lang w:eastAsia="zh-CN"/>
        </w:rPr>
      </w:pPr>
      <w:r>
        <w:rPr>
          <w:rFonts w:hint="eastAsia" w:eastAsia="仿宋_GB2312" w:cs="仿宋_GB2312"/>
          <w:sz w:val="32"/>
          <w:szCs w:val="32"/>
        </w:rPr>
        <w:t>2024年度国有资本经营预算财政拨款支出</w:t>
      </w:r>
      <w:r>
        <w:rPr>
          <w:rFonts w:hint="eastAsia" w:ascii="仿宋_GB2312" w:hAnsi="仿宋_GB2312" w:eastAsia="仿宋_GB2312" w:cs="仿宋_GB2312"/>
          <w:sz w:val="32"/>
          <w:szCs w:val="32"/>
        </w:rPr>
        <w:t>0万元</w:t>
      </w:r>
      <w:bookmarkStart w:id="38" w:name="_Toc15396612"/>
      <w:bookmarkStart w:id="39" w:name="_Toc15377221"/>
      <w:r>
        <w:rPr>
          <w:rFonts w:hint="eastAsia" w:ascii="仿宋_GB2312" w:hAnsi="仿宋_GB2312" w:eastAsia="仿宋_GB2312" w:cs="仿宋_GB2312"/>
          <w:sz w:val="32"/>
          <w:szCs w:val="32"/>
          <w:lang w:eastAsia="zh-CN"/>
        </w:rPr>
        <w:t>。</w:t>
      </w:r>
    </w:p>
    <w:p w14:paraId="31F98ACD">
      <w:pPr>
        <w:spacing w:line="600" w:lineRule="exact"/>
        <w:ind w:left="630"/>
        <w:outlineLvl w:val="1"/>
        <w:rPr>
          <w:rStyle w:val="30"/>
          <w:rFonts w:ascii="Times New Roman" w:hAnsi="Times New Roman" w:eastAsia="黑体"/>
          <w:b w:val="0"/>
        </w:rPr>
      </w:pPr>
      <w:r>
        <w:rPr>
          <w:rStyle w:val="30"/>
          <w:rFonts w:hint="eastAsia" w:ascii="Times New Roman" w:hAnsi="Times New Roman" w:eastAsia="黑体"/>
          <w:b w:val="0"/>
        </w:rPr>
        <w:t>十、其他重要事项的情况说明</w:t>
      </w:r>
      <w:bookmarkEnd w:id="38"/>
      <w:bookmarkEnd w:id="39"/>
    </w:p>
    <w:p w14:paraId="771854E0">
      <w:pPr>
        <w:spacing w:line="600" w:lineRule="exact"/>
        <w:ind w:firstLine="643" w:firstLineChars="200"/>
        <w:outlineLvl w:val="2"/>
        <w:rPr>
          <w:rFonts w:eastAsia="楷体_GB2312" w:cs="楷体_GB2312"/>
          <w:b/>
          <w:sz w:val="32"/>
          <w:szCs w:val="32"/>
        </w:rPr>
      </w:pPr>
      <w:bookmarkStart w:id="40" w:name="_Toc15377222"/>
      <w:r>
        <w:rPr>
          <w:rFonts w:hint="eastAsia" w:eastAsia="楷体_GB2312" w:cs="楷体_GB2312"/>
          <w:b/>
          <w:sz w:val="32"/>
          <w:szCs w:val="32"/>
        </w:rPr>
        <w:t>（一）机关运行经费支出情况</w:t>
      </w:r>
      <w:bookmarkEnd w:id="40"/>
    </w:p>
    <w:p w14:paraId="1E09FD8E">
      <w:pPr>
        <w:spacing w:line="600" w:lineRule="exact"/>
        <w:ind w:firstLine="640"/>
        <w:rPr>
          <w:rFonts w:eastAsia="仿宋_GB2312" w:cs="仿宋_GB2312"/>
          <w:sz w:val="32"/>
          <w:szCs w:val="32"/>
        </w:rPr>
      </w:pPr>
      <w:r>
        <w:rPr>
          <w:rFonts w:hint="eastAsia" w:eastAsia="仿宋_GB2312" w:cs="仿宋_GB2312"/>
          <w:sz w:val="32"/>
          <w:szCs w:val="32"/>
        </w:rPr>
        <w:t>2024年度</w:t>
      </w:r>
      <w:r>
        <w:rPr>
          <w:rFonts w:hint="eastAsia" w:ascii="仿宋_GB2312" w:hAnsi="仿宋_GB2312" w:eastAsia="仿宋_GB2312" w:cs="仿宋_GB2312"/>
          <w:sz w:val="32"/>
          <w:szCs w:val="32"/>
        </w:rPr>
        <w:t>，九寨沟县交通运输局（本级）机关运行经费支出43.05万</w:t>
      </w:r>
      <w:r>
        <w:rPr>
          <w:rFonts w:hint="eastAsia" w:eastAsia="仿宋_GB2312" w:cs="仿宋_GB2312"/>
          <w:sz w:val="32"/>
          <w:szCs w:val="32"/>
        </w:rPr>
        <w:t>元，比2023年度减少</w:t>
      </w:r>
      <w:r>
        <w:rPr>
          <w:rFonts w:hint="eastAsia" w:eastAsia="仿宋_GB2312" w:cs="仿宋_GB2312"/>
          <w:sz w:val="32"/>
          <w:szCs w:val="32"/>
          <w:lang w:val="en-US" w:eastAsia="zh-CN"/>
        </w:rPr>
        <w:t>5.06</w:t>
      </w:r>
      <w:r>
        <w:rPr>
          <w:rFonts w:hint="eastAsia" w:eastAsia="仿宋_GB2312" w:cs="仿宋_GB2312"/>
          <w:sz w:val="32"/>
          <w:szCs w:val="32"/>
        </w:rPr>
        <w:t>万元，下降</w:t>
      </w:r>
      <w:r>
        <w:rPr>
          <w:rFonts w:hint="eastAsia" w:eastAsia="仿宋_GB2312" w:cs="仿宋_GB2312"/>
          <w:sz w:val="32"/>
          <w:szCs w:val="32"/>
          <w:lang w:val="en-US" w:eastAsia="zh-CN"/>
        </w:rPr>
        <w:t>10.52</w:t>
      </w:r>
      <w:r>
        <w:rPr>
          <w:rFonts w:hint="eastAsia" w:eastAsia="仿宋_GB2312" w:cs="仿宋_GB2312"/>
          <w:sz w:val="32"/>
          <w:szCs w:val="32"/>
        </w:rPr>
        <w:t>%主要原因是</w:t>
      </w:r>
      <w:r>
        <w:rPr>
          <w:rFonts w:hint="eastAsia" w:ascii="Times New Roman" w:hAnsi="Times New Roman" w:eastAsia="仿宋_GB2312" w:cs="Times New Roman"/>
          <w:color w:val="000000"/>
          <w:sz w:val="32"/>
          <w:szCs w:val="32"/>
          <w:lang w:val="en-US" w:eastAsia="zh-CN"/>
        </w:rPr>
        <w:t>厉行节约，压缩开支。</w:t>
      </w:r>
    </w:p>
    <w:p w14:paraId="16DF0448">
      <w:pPr>
        <w:spacing w:line="600" w:lineRule="exact"/>
        <w:ind w:firstLine="643" w:firstLineChars="200"/>
        <w:outlineLvl w:val="2"/>
        <w:rPr>
          <w:rFonts w:eastAsia="楷体_GB2312" w:cs="楷体_GB2312"/>
          <w:b/>
          <w:sz w:val="32"/>
          <w:szCs w:val="32"/>
        </w:rPr>
      </w:pPr>
      <w:bookmarkStart w:id="41" w:name="_Toc15377223"/>
      <w:r>
        <w:rPr>
          <w:rFonts w:hint="eastAsia" w:eastAsia="楷体_GB2312" w:cs="楷体_GB2312"/>
          <w:b/>
          <w:sz w:val="32"/>
          <w:szCs w:val="32"/>
        </w:rPr>
        <w:t>（二）政府采购支出情况</w:t>
      </w:r>
      <w:bookmarkEnd w:id="41"/>
    </w:p>
    <w:p w14:paraId="5996525D">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2024年度，九寨沟县交通运输局（本级）政府采购支出总额0万元。</w:t>
      </w:r>
    </w:p>
    <w:p w14:paraId="01AC28FD">
      <w:pPr>
        <w:spacing w:line="600" w:lineRule="exact"/>
        <w:ind w:firstLine="643" w:firstLineChars="200"/>
        <w:outlineLvl w:val="2"/>
        <w:rPr>
          <w:rFonts w:eastAsia="楷体_GB2312" w:cs="楷体_GB2312"/>
          <w:b/>
          <w:sz w:val="32"/>
          <w:szCs w:val="32"/>
        </w:rPr>
      </w:pPr>
      <w:bookmarkStart w:id="42" w:name="_Toc15377224"/>
      <w:r>
        <w:rPr>
          <w:rFonts w:hint="eastAsia" w:eastAsia="楷体_GB2312" w:cs="楷体_GB2312"/>
          <w:b/>
          <w:sz w:val="32"/>
          <w:szCs w:val="32"/>
        </w:rPr>
        <w:t>（三）国有资产占有使用情况</w:t>
      </w:r>
      <w:bookmarkEnd w:id="42"/>
    </w:p>
    <w:p w14:paraId="43A4CE29">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截至2024年12月31日，九寨沟县交通运输局（本级）共有车辆3辆，其中：主要负责人用车0辆、机要通信用车0辆、应急保障用车0辆、其他用车3辆，</w:t>
      </w:r>
      <w:r>
        <w:rPr>
          <w:rFonts w:hint="eastAsia" w:ascii="Times New Roman" w:hAnsi="Times New Roman" w:eastAsia="仿宋_GB2312" w:cs="Times New Roman"/>
          <w:color w:val="000000"/>
          <w:sz w:val="32"/>
          <w:szCs w:val="32"/>
          <w:lang w:val="en-US" w:eastAsia="zh-CN"/>
        </w:rPr>
        <w:t>其他用车主要是用于因公出差、下乡检查工作等，</w:t>
      </w:r>
      <w:r>
        <w:rPr>
          <w:rFonts w:hint="eastAsia" w:ascii="仿宋_GB2312" w:hAnsi="仿宋_GB2312" w:eastAsia="仿宋_GB2312" w:cs="仿宋_GB2312"/>
          <w:sz w:val="32"/>
          <w:szCs w:val="32"/>
        </w:rPr>
        <w:t>单价100万元（含）以上设备（不含车辆）0台（套）</w:t>
      </w:r>
      <w:r>
        <w:rPr>
          <w:rFonts w:hint="eastAsia" w:eastAsia="仿宋_GB2312" w:cs="仿宋_GB2312"/>
          <w:sz w:val="32"/>
          <w:szCs w:val="32"/>
        </w:rPr>
        <w:t>。</w:t>
      </w:r>
    </w:p>
    <w:p w14:paraId="2CBD4909">
      <w:pPr>
        <w:spacing w:line="600" w:lineRule="exact"/>
        <w:ind w:firstLine="640"/>
        <w:rPr>
          <w:rFonts w:eastAsia="仿宋_GB2312" w:cs="仿宋_GB2312"/>
          <w:sz w:val="32"/>
          <w:szCs w:val="32"/>
        </w:rPr>
      </w:pPr>
    </w:p>
    <w:p w14:paraId="6EF7ED85">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14:paraId="23CE1F73">
      <w:pPr>
        <w:pStyle w:val="36"/>
        <w:shd w:val="clear" w:color="auto" w:fill="FFFFFF"/>
        <w:spacing w:before="0" w:beforeAutospacing="0" w:after="0" w:afterAutospacing="0" w:line="576" w:lineRule="exact"/>
        <w:ind w:firstLine="640" w:firstLineChars="200"/>
        <w:jc w:val="both"/>
        <w:rPr>
          <w:rFonts w:hint="eastAsia" w:ascii="仿宋_GB2312" w:eastAsia="仿宋_GB2312"/>
          <w:kern w:val="2"/>
          <w:sz w:val="32"/>
          <w:szCs w:val="32"/>
          <w:highlight w:val="none"/>
          <w:shd w:val="clear" w:color="auto" w:fill="FFFFFF"/>
        </w:rPr>
      </w:pPr>
      <w:r>
        <w:rPr>
          <w:rFonts w:hint="eastAsia" w:eastAsia="仿宋_GB2312" w:cs="仿宋_GB2312"/>
          <w:sz w:val="32"/>
          <w:szCs w:val="32"/>
        </w:rPr>
        <w:t>根据预算绩效管理要求，</w:t>
      </w:r>
      <w:r>
        <w:rPr>
          <w:rFonts w:hint="eastAsia" w:eastAsia="仿宋_GB2312" w:cs="仿宋_GB2312"/>
          <w:sz w:val="32"/>
          <w:szCs w:val="32"/>
          <w:lang w:eastAsia="zh-CN"/>
        </w:rPr>
        <w:t>本部门</w:t>
      </w:r>
      <w:r>
        <w:rPr>
          <w:rFonts w:hint="eastAsia" w:eastAsia="仿宋_GB2312" w:cs="仿宋_GB2312"/>
          <w:sz w:val="32"/>
          <w:szCs w:val="32"/>
        </w:rPr>
        <w:t>在2024年度预算编制阶段，组织对</w:t>
      </w:r>
      <w:r>
        <w:rPr>
          <w:rFonts w:hint="eastAsia" w:eastAsia="仿宋_GB2312" w:cs="仿宋_GB2312"/>
          <w:sz w:val="32"/>
          <w:szCs w:val="32"/>
          <w:lang w:val="en-US" w:eastAsia="zh-CN"/>
        </w:rPr>
        <w:t>29</w:t>
      </w:r>
      <w:r>
        <w:rPr>
          <w:rFonts w:hint="eastAsia" w:eastAsia="仿宋_GB2312" w:cs="仿宋_GB2312"/>
          <w:sz w:val="32"/>
          <w:szCs w:val="32"/>
        </w:rPr>
        <w:t>个项目开展了预算事前绩效评估，对</w:t>
      </w:r>
      <w:r>
        <w:rPr>
          <w:rFonts w:hint="eastAsia" w:eastAsia="仿宋_GB2312" w:cs="仿宋_GB2312"/>
          <w:sz w:val="32"/>
          <w:szCs w:val="32"/>
          <w:lang w:val="en-US" w:eastAsia="zh-CN"/>
        </w:rPr>
        <w:t>29</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29</w:t>
      </w:r>
      <w:r>
        <w:rPr>
          <w:rFonts w:hint="eastAsia" w:eastAsia="仿宋_GB2312" w:cs="仿宋_GB2312"/>
          <w:sz w:val="32"/>
          <w:szCs w:val="32"/>
        </w:rPr>
        <w:t>个项目开展绩效监控。</w:t>
      </w:r>
      <w:bookmarkStart w:id="43" w:name="_Toc15377225"/>
      <w:bookmarkStart w:id="44" w:name="_Toc15396613"/>
      <w:r>
        <w:rPr>
          <w:rFonts w:hint="eastAsia" w:ascii="仿宋_GB2312" w:eastAsia="仿宋_GB2312"/>
          <w:kern w:val="2"/>
          <w:sz w:val="32"/>
          <w:szCs w:val="32"/>
          <w:highlight w:val="none"/>
          <w:shd w:val="clear" w:color="auto" w:fill="FFFFFF"/>
        </w:rPr>
        <w:t>组织对</w:t>
      </w:r>
      <w:r>
        <w:rPr>
          <w:rFonts w:hint="eastAsia" w:ascii="仿宋_GB2312" w:eastAsia="仿宋_GB2312"/>
          <w:kern w:val="2"/>
          <w:sz w:val="32"/>
          <w:szCs w:val="32"/>
          <w:highlight w:val="none"/>
          <w:shd w:val="clear" w:color="auto" w:fill="FFFFFF"/>
          <w:lang w:val="en-US" w:eastAsia="zh-CN"/>
        </w:rPr>
        <w:t>29</w:t>
      </w:r>
      <w:r>
        <w:rPr>
          <w:rFonts w:hint="eastAsia" w:ascii="仿宋_GB2312" w:eastAsia="仿宋_GB2312"/>
          <w:kern w:val="2"/>
          <w:sz w:val="32"/>
          <w:szCs w:val="32"/>
          <w:highlight w:val="none"/>
          <w:shd w:val="clear" w:color="auto" w:fill="FFFFFF"/>
        </w:rPr>
        <w:t>个项目开展绩效自评，并对</w:t>
      </w:r>
      <w:r>
        <w:rPr>
          <w:rFonts w:hint="eastAsia" w:ascii="仿宋_GB2312" w:eastAsia="仿宋_GB2312"/>
          <w:sz w:val="32"/>
          <w:szCs w:val="32"/>
          <w:highlight w:val="none"/>
        </w:rPr>
        <w:t>202</w:t>
      </w:r>
      <w:r>
        <w:rPr>
          <w:rFonts w:hint="eastAsia" w:ascii="仿宋_GB2312" w:eastAsia="仿宋_GB2312"/>
          <w:sz w:val="32"/>
          <w:szCs w:val="32"/>
          <w:highlight w:val="none"/>
          <w:lang w:val="en-US" w:eastAsia="zh-CN"/>
        </w:rPr>
        <w:t>4</w:t>
      </w:r>
      <w:r>
        <w:rPr>
          <w:rFonts w:hint="eastAsia" w:ascii="仿宋_GB2312" w:eastAsia="仿宋_GB2312"/>
          <w:sz w:val="32"/>
          <w:szCs w:val="32"/>
          <w:highlight w:val="none"/>
        </w:rPr>
        <w:t>年部门整体支出开展了绩效自评工作，</w:t>
      </w:r>
      <w:r>
        <w:rPr>
          <w:rFonts w:hint="eastAsia" w:ascii="仿宋_GB2312" w:eastAsia="仿宋_GB2312"/>
          <w:kern w:val="2"/>
          <w:sz w:val="32"/>
          <w:szCs w:val="32"/>
          <w:highlight w:val="none"/>
          <w:shd w:val="clear" w:color="auto" w:fill="FFFFFF"/>
        </w:rPr>
        <w:t>绩效自评表详见第四部分附件。</w:t>
      </w:r>
    </w:p>
    <w:p w14:paraId="6F5E4269">
      <w:pPr>
        <w:pStyle w:val="12"/>
        <w:rPr>
          <w:rFonts w:hint="eastAsia" w:ascii="仿宋_GB2312" w:eastAsia="仿宋_GB2312"/>
          <w:kern w:val="2"/>
          <w:sz w:val="32"/>
          <w:szCs w:val="32"/>
          <w:highlight w:val="none"/>
          <w:shd w:val="clear" w:color="auto" w:fill="FFFFFF"/>
        </w:rPr>
      </w:pPr>
    </w:p>
    <w:p w14:paraId="0D9F17F4">
      <w:pPr>
        <w:pStyle w:val="12"/>
        <w:rPr>
          <w:rFonts w:hint="eastAsia" w:ascii="仿宋_GB2312" w:eastAsia="仿宋_GB2312"/>
          <w:kern w:val="2"/>
          <w:sz w:val="32"/>
          <w:szCs w:val="32"/>
          <w:highlight w:val="none"/>
          <w:shd w:val="clear" w:color="auto" w:fill="FFFFFF"/>
        </w:rPr>
      </w:pPr>
    </w:p>
    <w:p w14:paraId="3DC7B66D">
      <w:pPr>
        <w:pStyle w:val="12"/>
        <w:rPr>
          <w:rFonts w:hint="eastAsia" w:ascii="仿宋_GB2312" w:eastAsia="仿宋_GB2312"/>
          <w:kern w:val="2"/>
          <w:sz w:val="32"/>
          <w:szCs w:val="32"/>
          <w:highlight w:val="none"/>
          <w:shd w:val="clear" w:color="auto" w:fill="FFFFFF"/>
        </w:rPr>
      </w:pPr>
    </w:p>
    <w:p w14:paraId="3CC8F083">
      <w:pPr>
        <w:pStyle w:val="12"/>
        <w:rPr>
          <w:rFonts w:hint="eastAsia" w:ascii="仿宋_GB2312" w:eastAsia="仿宋_GB2312"/>
          <w:kern w:val="2"/>
          <w:sz w:val="32"/>
          <w:szCs w:val="32"/>
          <w:highlight w:val="none"/>
          <w:shd w:val="clear" w:color="auto" w:fill="FFFFFF"/>
        </w:rPr>
      </w:pPr>
    </w:p>
    <w:p w14:paraId="732EA028">
      <w:pPr>
        <w:pStyle w:val="12"/>
        <w:rPr>
          <w:rFonts w:hint="eastAsia" w:ascii="仿宋_GB2312" w:eastAsia="仿宋_GB2312"/>
          <w:kern w:val="2"/>
          <w:sz w:val="32"/>
          <w:szCs w:val="32"/>
          <w:highlight w:val="none"/>
          <w:shd w:val="clear" w:color="auto" w:fill="FFFFFF"/>
        </w:rPr>
      </w:pPr>
    </w:p>
    <w:p w14:paraId="4B784F92">
      <w:pPr>
        <w:pStyle w:val="12"/>
        <w:rPr>
          <w:rFonts w:hint="eastAsia" w:ascii="仿宋_GB2312" w:eastAsia="仿宋_GB2312"/>
          <w:kern w:val="2"/>
          <w:sz w:val="32"/>
          <w:szCs w:val="32"/>
          <w:highlight w:val="none"/>
          <w:shd w:val="clear" w:color="auto" w:fill="FFFFFF"/>
        </w:rPr>
      </w:pPr>
    </w:p>
    <w:p w14:paraId="380C9075">
      <w:pPr>
        <w:pStyle w:val="12"/>
        <w:rPr>
          <w:rFonts w:hint="eastAsia" w:ascii="仿宋_GB2312" w:eastAsia="仿宋_GB2312"/>
          <w:kern w:val="2"/>
          <w:sz w:val="32"/>
          <w:szCs w:val="32"/>
          <w:highlight w:val="none"/>
          <w:shd w:val="clear" w:color="auto" w:fill="FFFFFF"/>
        </w:rPr>
      </w:pPr>
    </w:p>
    <w:p w14:paraId="786F36E7">
      <w:pPr>
        <w:pStyle w:val="12"/>
        <w:rPr>
          <w:rFonts w:hint="eastAsia" w:ascii="仿宋_GB2312" w:eastAsia="仿宋_GB2312"/>
          <w:kern w:val="2"/>
          <w:sz w:val="32"/>
          <w:szCs w:val="32"/>
          <w:highlight w:val="none"/>
          <w:shd w:val="clear" w:color="auto" w:fill="FFFFFF"/>
        </w:rPr>
      </w:pPr>
    </w:p>
    <w:p w14:paraId="55AF1C73">
      <w:pPr>
        <w:pStyle w:val="12"/>
        <w:rPr>
          <w:rFonts w:hint="eastAsia" w:ascii="仿宋_GB2312" w:eastAsia="仿宋_GB2312"/>
          <w:kern w:val="2"/>
          <w:sz w:val="32"/>
          <w:szCs w:val="32"/>
          <w:highlight w:val="none"/>
          <w:shd w:val="clear" w:color="auto" w:fill="FFFFFF"/>
        </w:rPr>
      </w:pPr>
    </w:p>
    <w:p w14:paraId="39BDE0EF">
      <w:pPr>
        <w:pStyle w:val="12"/>
        <w:rPr>
          <w:rFonts w:hint="eastAsia" w:ascii="仿宋_GB2312" w:eastAsia="仿宋_GB2312"/>
          <w:kern w:val="2"/>
          <w:sz w:val="32"/>
          <w:szCs w:val="32"/>
          <w:highlight w:val="none"/>
          <w:shd w:val="clear" w:color="auto" w:fill="FFFFFF"/>
        </w:rPr>
      </w:pPr>
    </w:p>
    <w:p w14:paraId="131DD2C5">
      <w:pPr>
        <w:pStyle w:val="12"/>
        <w:rPr>
          <w:rFonts w:hint="eastAsia" w:ascii="仿宋_GB2312" w:eastAsia="仿宋_GB2312"/>
          <w:kern w:val="2"/>
          <w:sz w:val="32"/>
          <w:szCs w:val="32"/>
          <w:highlight w:val="none"/>
          <w:shd w:val="clear" w:color="auto" w:fill="FFFFFF"/>
        </w:rPr>
      </w:pPr>
    </w:p>
    <w:p w14:paraId="66FC4488">
      <w:pPr>
        <w:pStyle w:val="12"/>
        <w:rPr>
          <w:rFonts w:hint="eastAsia" w:ascii="仿宋_GB2312" w:eastAsia="仿宋_GB2312"/>
          <w:kern w:val="2"/>
          <w:sz w:val="32"/>
          <w:szCs w:val="32"/>
          <w:highlight w:val="none"/>
          <w:shd w:val="clear" w:color="auto" w:fill="FFFFFF"/>
        </w:rPr>
      </w:pPr>
    </w:p>
    <w:p w14:paraId="0807BEDF">
      <w:pPr>
        <w:pStyle w:val="12"/>
        <w:rPr>
          <w:rFonts w:hint="eastAsia" w:ascii="仿宋_GB2312" w:eastAsia="仿宋_GB2312"/>
          <w:kern w:val="2"/>
          <w:sz w:val="32"/>
          <w:szCs w:val="32"/>
          <w:highlight w:val="none"/>
          <w:shd w:val="clear" w:color="auto" w:fill="FFFFFF"/>
        </w:rPr>
      </w:pPr>
    </w:p>
    <w:p w14:paraId="74FD4D0F">
      <w:pPr>
        <w:pStyle w:val="12"/>
        <w:rPr>
          <w:rFonts w:hint="eastAsia" w:ascii="仿宋_GB2312" w:eastAsia="仿宋_GB2312"/>
          <w:kern w:val="2"/>
          <w:sz w:val="32"/>
          <w:szCs w:val="32"/>
          <w:highlight w:val="none"/>
          <w:shd w:val="clear" w:color="auto" w:fill="FFFFFF"/>
        </w:rPr>
      </w:pPr>
    </w:p>
    <w:p w14:paraId="710C6A8E">
      <w:pPr>
        <w:pStyle w:val="12"/>
        <w:rPr>
          <w:rFonts w:hint="eastAsia" w:ascii="仿宋_GB2312" w:eastAsia="仿宋_GB2312"/>
          <w:kern w:val="2"/>
          <w:sz w:val="32"/>
          <w:szCs w:val="32"/>
          <w:highlight w:val="none"/>
          <w:shd w:val="clear" w:color="auto" w:fill="FFFFFF"/>
        </w:rPr>
      </w:pPr>
    </w:p>
    <w:p w14:paraId="5BD1AF67">
      <w:pPr>
        <w:pStyle w:val="12"/>
        <w:rPr>
          <w:rFonts w:hint="eastAsia" w:ascii="仿宋_GB2312" w:eastAsia="仿宋_GB2312"/>
          <w:kern w:val="2"/>
          <w:sz w:val="32"/>
          <w:szCs w:val="32"/>
          <w:highlight w:val="none"/>
          <w:shd w:val="clear" w:color="auto" w:fill="FFFFFF"/>
        </w:rPr>
      </w:pPr>
    </w:p>
    <w:p w14:paraId="28221513">
      <w:pPr>
        <w:pStyle w:val="12"/>
        <w:rPr>
          <w:rFonts w:hint="eastAsia" w:ascii="仿宋_GB2312" w:eastAsia="仿宋_GB2312"/>
          <w:kern w:val="2"/>
          <w:sz w:val="32"/>
          <w:szCs w:val="32"/>
          <w:highlight w:val="none"/>
          <w:shd w:val="clear" w:color="auto" w:fill="FFFFFF"/>
        </w:rPr>
      </w:pPr>
    </w:p>
    <w:p w14:paraId="61216070">
      <w:pPr>
        <w:pStyle w:val="12"/>
        <w:rPr>
          <w:rFonts w:hint="eastAsia" w:ascii="仿宋_GB2312" w:eastAsia="仿宋_GB2312"/>
          <w:kern w:val="2"/>
          <w:sz w:val="32"/>
          <w:szCs w:val="32"/>
          <w:highlight w:val="none"/>
          <w:shd w:val="clear" w:color="auto" w:fill="FFFFFF"/>
        </w:rPr>
      </w:pPr>
    </w:p>
    <w:p w14:paraId="5CEE6416">
      <w:pPr>
        <w:pStyle w:val="12"/>
        <w:rPr>
          <w:rFonts w:hint="eastAsia" w:ascii="仿宋_GB2312" w:eastAsia="仿宋_GB2312"/>
          <w:kern w:val="2"/>
          <w:sz w:val="32"/>
          <w:szCs w:val="32"/>
          <w:highlight w:val="none"/>
          <w:shd w:val="clear" w:color="auto" w:fill="FFFFFF"/>
        </w:rPr>
      </w:pPr>
    </w:p>
    <w:p w14:paraId="7A19E242">
      <w:pPr>
        <w:pStyle w:val="12"/>
        <w:rPr>
          <w:rFonts w:hint="eastAsia" w:ascii="仿宋_GB2312" w:eastAsia="仿宋_GB2312"/>
          <w:kern w:val="2"/>
          <w:sz w:val="32"/>
          <w:szCs w:val="32"/>
          <w:highlight w:val="none"/>
          <w:shd w:val="clear" w:color="auto" w:fill="FFFFFF"/>
        </w:rPr>
      </w:pPr>
    </w:p>
    <w:p w14:paraId="1CEF39EA">
      <w:pPr>
        <w:pStyle w:val="12"/>
        <w:rPr>
          <w:rFonts w:hint="eastAsia" w:ascii="仿宋_GB2312" w:eastAsia="仿宋_GB2312"/>
          <w:kern w:val="2"/>
          <w:sz w:val="32"/>
          <w:szCs w:val="32"/>
          <w:highlight w:val="none"/>
          <w:shd w:val="clear" w:color="auto" w:fill="FFFFFF"/>
        </w:rPr>
      </w:pPr>
    </w:p>
    <w:p w14:paraId="7F6D86CF">
      <w:pPr>
        <w:pStyle w:val="12"/>
        <w:rPr>
          <w:rFonts w:hint="eastAsia" w:ascii="仿宋_GB2312" w:eastAsia="仿宋_GB2312"/>
          <w:kern w:val="2"/>
          <w:sz w:val="32"/>
          <w:szCs w:val="32"/>
          <w:highlight w:val="none"/>
          <w:shd w:val="clear" w:color="auto" w:fill="FFFFFF"/>
        </w:rPr>
      </w:pPr>
    </w:p>
    <w:p w14:paraId="160C9509">
      <w:pPr>
        <w:pStyle w:val="12"/>
        <w:rPr>
          <w:rFonts w:hint="eastAsia" w:ascii="仿宋_GB2312" w:eastAsia="仿宋_GB2312"/>
          <w:kern w:val="2"/>
          <w:sz w:val="32"/>
          <w:szCs w:val="32"/>
          <w:highlight w:val="none"/>
          <w:shd w:val="clear" w:color="auto" w:fill="FFFFFF"/>
        </w:rPr>
      </w:pPr>
    </w:p>
    <w:p w14:paraId="0BD0FC64">
      <w:pPr>
        <w:spacing w:line="600" w:lineRule="exact"/>
        <w:jc w:val="center"/>
        <w:outlineLvl w:val="0"/>
        <w:rPr>
          <w:rFonts w:eastAsia="黑体"/>
          <w:sz w:val="44"/>
          <w:szCs w:val="44"/>
        </w:rPr>
      </w:pPr>
      <w:r>
        <w:rPr>
          <w:rFonts w:hint="eastAsia" w:eastAsia="黑体"/>
          <w:sz w:val="44"/>
          <w:szCs w:val="44"/>
        </w:rPr>
        <w:t>第三部分  名词解释</w:t>
      </w:r>
      <w:bookmarkEnd w:id="43"/>
      <w:bookmarkEnd w:id="44"/>
    </w:p>
    <w:p w14:paraId="03EFFD62">
      <w:pPr>
        <w:spacing w:line="600" w:lineRule="exact"/>
        <w:jc w:val="left"/>
        <w:rPr>
          <w:b/>
          <w:sz w:val="44"/>
          <w:szCs w:val="44"/>
        </w:rPr>
      </w:pPr>
    </w:p>
    <w:p w14:paraId="5D935CBC">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bookmarkStart w:id="45" w:name="_Toc15396614"/>
      <w:bookmarkStart w:id="46" w:name="_Toc15377226"/>
      <w:r>
        <w:rPr>
          <w:rFonts w:hint="eastAsia" w:ascii="Times New Roman" w:hAnsi="Times New Roman" w:eastAsia="仿宋_GB2312" w:cs="Times New Roman"/>
          <w:color w:val="000000"/>
          <w:sz w:val="32"/>
          <w:szCs w:val="32"/>
          <w:lang w:val="en-US" w:eastAsia="zh-CN"/>
        </w:rPr>
        <w:t>1.财政拨款收入：指单位从同级财政部门取得的财政预算资金。</w:t>
      </w:r>
    </w:p>
    <w:p w14:paraId="1E124034">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2.事业收入：指事业单位开展专业业务活动及辅助活动取得的收入。</w:t>
      </w:r>
    </w:p>
    <w:p w14:paraId="130642A5">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3.经营收入：指事业单位在专业业务活动及其辅助活动之外开展非独立核算经营活动取得的收入。</w:t>
      </w:r>
    </w:p>
    <w:p w14:paraId="2B28B794">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4.其他收入：指单位取得的除上述收入以外的各项收入。</w:t>
      </w:r>
    </w:p>
    <w:p w14:paraId="27293643">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5.使用非财政拨款结余：指事业单位使用以前年度积累的非财政拨款结余弥补当年收支差额的金额。</w:t>
      </w:r>
    </w:p>
    <w:p w14:paraId="6F4DFA2B">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6.年初结转和结余：指以前年度尚未完成、结转到本年按有关规定继续使用的资金。</w:t>
      </w:r>
    </w:p>
    <w:p w14:paraId="0C2F03BD">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7.结余分配：指事业单位按照会计制度规定缴纳的所得税、提取的专用结余以及转入非财政拨款结余的金额等。</w:t>
      </w:r>
    </w:p>
    <w:p w14:paraId="50ADF138">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8、年末结转和结余：指单位按有关规定结转到下年或以后年度继续使用的资金。</w:t>
      </w:r>
    </w:p>
    <w:p w14:paraId="3806E52A">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9.社会保障和就业（208）行政事业养老支出（05）机关事业单位基本养老保险缴费支出（05）：单位职工养老保险。</w:t>
      </w:r>
    </w:p>
    <w:p w14:paraId="57CAEF14">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10.社会保障和就业（208）行政事业养老支出（05）机关事业单位职业年金缴费支出（06）：指单位职工职业年金。</w:t>
      </w:r>
    </w:p>
    <w:p w14:paraId="2172DC5C">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11.卫生健康支出（210）行政事业单位医疗（11）行政单位医疗（01）：指单位职工医疗保险。</w:t>
      </w:r>
    </w:p>
    <w:p w14:paraId="60D9815C">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12.卫生健康支出（210）行政事业单位医疗（11）公务员医疗补助（03）：</w:t>
      </w:r>
    </w:p>
    <w:p w14:paraId="1CEC486D">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13.农林水支出（213）扶贫（05）其他巩固脱贫衔接乡村振兴支出（99）：指交通项目建设。</w:t>
      </w:r>
    </w:p>
    <w:p w14:paraId="40FE6902">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14.交通运输支出（214）公路水路运输（01）行政运行（01）：指单位日常公用经费。</w:t>
      </w:r>
    </w:p>
    <w:p w14:paraId="67695E71">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15.交通运输支出（214）公路水路运输（01）公路建设（04）：指交通项目建设。</w:t>
      </w:r>
    </w:p>
    <w:p w14:paraId="5F8AC3B5">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16.交通运输支出（214）公路水路运输（01）公路养护（06），交通运输支出（214）公路水路运输其他公路水路运输支出（99）：指交通项目建设。</w:t>
      </w:r>
    </w:p>
    <w:p w14:paraId="35C9BD3E">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17.住房保障支出（221）住房改革支出（02 款）住房公积金（01）：指单位职工公积金。</w:t>
      </w:r>
    </w:p>
    <w:p w14:paraId="768D8438">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18.基本支出：指为保障机构正常运转、完成日常工作任务而发生的人员支出和公用支出。</w:t>
      </w:r>
    </w:p>
    <w:p w14:paraId="43A0A820">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19.项目支出：指在基本支出之外为完成特定行政任务和事业发展目标所发生的支出。</w:t>
      </w:r>
    </w:p>
    <w:p w14:paraId="35181FBF">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20.经营支出：指事业单位在专业业务活动及其辅助活动之外开展非独立核算经营活动发生的支出。</w:t>
      </w:r>
    </w:p>
    <w:p w14:paraId="72469F90">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21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280D5EC">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B9DBA15">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p>
    <w:p w14:paraId="6CD884A1">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p>
    <w:p w14:paraId="4547ACB2">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p>
    <w:p w14:paraId="66D87CA7">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p>
    <w:p w14:paraId="4CA8526A">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p>
    <w:p w14:paraId="00B7F274">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p>
    <w:p w14:paraId="128BC787">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p>
    <w:p w14:paraId="30D7FED5">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p>
    <w:p w14:paraId="391F95E0">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p>
    <w:p w14:paraId="7E6CEA72">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p>
    <w:p w14:paraId="3B454F71">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p>
    <w:p w14:paraId="49C3600D">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p>
    <w:p w14:paraId="4111891F">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p>
    <w:p w14:paraId="5E0174A6">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p>
    <w:p w14:paraId="44C6A653">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color w:val="000000"/>
          <w:sz w:val="32"/>
          <w:szCs w:val="32"/>
          <w:lang w:val="en-US" w:eastAsia="zh-CN"/>
        </w:rPr>
      </w:pPr>
    </w:p>
    <w:p w14:paraId="2625FCD4">
      <w:pPr>
        <w:spacing w:line="600" w:lineRule="exact"/>
        <w:jc w:val="center"/>
        <w:rPr>
          <w:rStyle w:val="29"/>
          <w:rFonts w:eastAsia="黑体"/>
          <w:b w:val="0"/>
        </w:rPr>
      </w:pPr>
      <w:r>
        <w:rPr>
          <w:rFonts w:hint="eastAsia" w:eastAsia="黑体"/>
          <w:sz w:val="44"/>
          <w:szCs w:val="44"/>
        </w:rPr>
        <w:t>第四部分  附件</w:t>
      </w:r>
      <w:bookmarkEnd w:id="45"/>
    </w:p>
    <w:p w14:paraId="71A5324D">
      <w:pPr>
        <w:widowControl/>
        <w:spacing w:line="580" w:lineRule="exact"/>
        <w:contextualSpacing/>
        <w:jc w:val="center"/>
        <w:rPr>
          <w:rFonts w:ascii="宋体" w:hAnsi="宋体" w:eastAsia="宋体"/>
          <w:b/>
          <w:sz w:val="44"/>
          <w:szCs w:val="44"/>
          <w:shd w:val="clear" w:color="auto" w:fill="FFFFFF"/>
        </w:rPr>
      </w:pPr>
      <w:bookmarkStart w:id="47" w:name="OLE_LINK1"/>
      <w:r>
        <w:rPr>
          <w:rFonts w:hint="eastAsia" w:ascii="宋体" w:hAnsi="宋体" w:eastAsia="宋体"/>
          <w:b/>
          <w:sz w:val="44"/>
          <w:szCs w:val="44"/>
          <w:shd w:val="clear" w:color="auto" w:fill="FFFFFF"/>
          <w:lang w:eastAsia="zh-CN"/>
        </w:rPr>
        <w:t>2024</w:t>
      </w:r>
      <w:r>
        <w:rPr>
          <w:rFonts w:hint="eastAsia" w:ascii="宋体" w:hAnsi="宋体" w:eastAsia="宋体"/>
          <w:b/>
          <w:sz w:val="44"/>
          <w:szCs w:val="44"/>
          <w:shd w:val="clear" w:color="auto" w:fill="FFFFFF"/>
        </w:rPr>
        <w:t>年</w:t>
      </w:r>
      <w:r>
        <w:rPr>
          <w:rFonts w:hint="eastAsia" w:ascii="宋体" w:hAnsi="宋体" w:eastAsia="宋体"/>
          <w:b/>
          <w:sz w:val="44"/>
          <w:szCs w:val="44"/>
          <w:shd w:val="clear" w:color="auto" w:fill="FFFFFF"/>
          <w:lang w:val="en-US" w:eastAsia="zh-CN"/>
        </w:rPr>
        <w:t>九寨沟县交通运输局</w:t>
      </w:r>
      <w:r>
        <w:rPr>
          <w:rFonts w:hint="eastAsia" w:ascii="宋体" w:hAnsi="宋体" w:eastAsia="宋体"/>
          <w:b/>
          <w:sz w:val="44"/>
          <w:szCs w:val="44"/>
          <w:shd w:val="clear" w:color="auto" w:fill="FFFFFF"/>
        </w:rPr>
        <w:t>整体支出</w:t>
      </w:r>
    </w:p>
    <w:p w14:paraId="5E666C24">
      <w:pPr>
        <w:widowControl/>
        <w:spacing w:line="580" w:lineRule="exact"/>
        <w:contextualSpacing/>
        <w:jc w:val="center"/>
        <w:rPr>
          <w:rFonts w:ascii="仿宋_GB2312" w:hAnsi="宋体"/>
          <w:szCs w:val="32"/>
          <w:shd w:val="clear" w:color="auto" w:fill="FFFFFF"/>
        </w:rPr>
      </w:pPr>
      <w:r>
        <w:rPr>
          <w:rFonts w:hint="eastAsia" w:ascii="宋体" w:hAnsi="宋体" w:eastAsia="宋体"/>
          <w:b/>
          <w:sz w:val="44"/>
          <w:szCs w:val="44"/>
          <w:shd w:val="clear" w:color="auto" w:fill="FFFFFF"/>
        </w:rPr>
        <w:t>绩效评价报告</w:t>
      </w:r>
    </w:p>
    <w:p w14:paraId="63B422A6">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p>
    <w:bookmarkEnd w:id="47"/>
    <w:p w14:paraId="514A8567">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一、</w:t>
      </w:r>
      <w:r>
        <w:rPr>
          <w:rFonts w:hint="eastAsia" w:ascii="仿宋_GB2312" w:hAnsi="仿宋_GB2312" w:eastAsia="仿宋_GB2312" w:cs="仿宋_GB2312"/>
          <w:color w:val="000000"/>
          <w:kern w:val="0"/>
          <w:sz w:val="32"/>
          <w:szCs w:val="32"/>
          <w:shd w:val="clear" w:color="auto" w:fill="FFFFFF"/>
          <w:lang w:val="zh-CN"/>
        </w:rPr>
        <w:t>部门（单位）概况</w:t>
      </w:r>
    </w:p>
    <w:p w14:paraId="27E04D88">
      <w:pPr>
        <w:keepNext w:val="0"/>
        <w:keepLines w:val="0"/>
        <w:pageBreakBefore w:val="0"/>
        <w:widowControl/>
        <w:kinsoku/>
        <w:wordWrap/>
        <w:overflowPunct/>
        <w:topLinePunct w:val="0"/>
        <w:autoSpaceDE/>
        <w:autoSpaceDN/>
        <w:bidi w:val="0"/>
        <w:adjustRightInd w:val="0"/>
        <w:snapToGrid w:val="0"/>
        <w:spacing w:line="500" w:lineRule="exact"/>
        <w:ind w:firstLine="720"/>
        <w:jc w:val="left"/>
        <w:textAlignment w:val="auto"/>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（一）机构组成。</w:t>
      </w:r>
    </w:p>
    <w:p w14:paraId="3E1EC995">
      <w:pPr>
        <w:keepNext w:val="0"/>
        <w:keepLines w:val="0"/>
        <w:pageBreakBefore w:val="0"/>
        <w:widowControl/>
        <w:kinsoku/>
        <w:wordWrap/>
        <w:overflowPunct/>
        <w:topLinePunct w:val="0"/>
        <w:autoSpaceDE/>
        <w:autoSpaceDN/>
        <w:bidi w:val="0"/>
        <w:adjustRightInd w:val="0"/>
        <w:snapToGrid w:val="0"/>
        <w:spacing w:line="500" w:lineRule="exact"/>
        <w:ind w:firstLine="720"/>
        <w:jc w:val="lef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1、办公室</w:t>
      </w:r>
    </w:p>
    <w:p w14:paraId="526E9C98">
      <w:pPr>
        <w:keepNext w:val="0"/>
        <w:keepLines w:val="0"/>
        <w:pageBreakBefore w:val="0"/>
        <w:widowControl/>
        <w:kinsoku/>
        <w:wordWrap/>
        <w:overflowPunct/>
        <w:topLinePunct w:val="0"/>
        <w:autoSpaceDE/>
        <w:autoSpaceDN/>
        <w:bidi w:val="0"/>
        <w:adjustRightInd w:val="0"/>
        <w:snapToGrid w:val="0"/>
        <w:spacing w:line="500" w:lineRule="exact"/>
        <w:ind w:firstLine="720"/>
        <w:jc w:val="lef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2、交通建设管理股</w:t>
      </w:r>
    </w:p>
    <w:p w14:paraId="1AD51350">
      <w:pPr>
        <w:keepNext w:val="0"/>
        <w:keepLines w:val="0"/>
        <w:pageBreakBefore w:val="0"/>
        <w:widowControl/>
        <w:kinsoku/>
        <w:wordWrap/>
        <w:overflowPunct/>
        <w:topLinePunct w:val="0"/>
        <w:autoSpaceDE/>
        <w:autoSpaceDN/>
        <w:bidi w:val="0"/>
        <w:adjustRightInd w:val="0"/>
        <w:snapToGrid w:val="0"/>
        <w:spacing w:line="500" w:lineRule="exact"/>
        <w:ind w:firstLine="720"/>
        <w:jc w:val="lef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5、财务审计股</w:t>
      </w:r>
    </w:p>
    <w:p w14:paraId="16B03119">
      <w:pPr>
        <w:keepNext w:val="0"/>
        <w:keepLines w:val="0"/>
        <w:pageBreakBefore w:val="0"/>
        <w:widowControl/>
        <w:kinsoku/>
        <w:wordWrap/>
        <w:overflowPunct/>
        <w:topLinePunct w:val="0"/>
        <w:autoSpaceDE/>
        <w:autoSpaceDN/>
        <w:bidi w:val="0"/>
        <w:adjustRightInd w:val="0"/>
        <w:snapToGrid w:val="0"/>
        <w:spacing w:line="500" w:lineRule="exact"/>
        <w:ind w:firstLine="720"/>
        <w:jc w:val="lef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6、安全运输管理股</w:t>
      </w:r>
    </w:p>
    <w:p w14:paraId="0FC1830F">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en-US" w:eastAsia="zh-CN"/>
        </w:rPr>
        <w:t>（二）</w:t>
      </w:r>
      <w:r>
        <w:rPr>
          <w:rFonts w:hint="eastAsia" w:ascii="仿宋_GB2312" w:hAnsi="仿宋_GB2312" w:eastAsia="仿宋_GB2312" w:cs="仿宋_GB2312"/>
          <w:color w:val="000000"/>
          <w:kern w:val="0"/>
          <w:sz w:val="32"/>
          <w:szCs w:val="32"/>
          <w:lang w:val="zh-CN" w:eastAsia="zh-CN"/>
        </w:rPr>
        <w:t>机构职能。</w:t>
      </w:r>
    </w:p>
    <w:p w14:paraId="3A88FF58">
      <w:pPr>
        <w:spacing w:line="52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办公室（行政审批股）</w:t>
      </w:r>
      <w:r>
        <w:rPr>
          <w:rFonts w:hint="eastAsia" w:ascii="仿宋_GB2312" w:hAnsi="仿宋_GB2312" w:eastAsia="仿宋_GB2312" w:cs="仿宋_GB2312"/>
          <w:color w:val="000000"/>
          <w:sz w:val="32"/>
          <w:szCs w:val="32"/>
        </w:rPr>
        <w:t>组织协调局机关工作，负责文秘、政务信息、督办、提案办理、档案、机要、政务值班、接待工作，承担绩效管理、政务公开、保密等工作；组织起草局重要报告、综合性文件，承担有关重要会议的组织工作，负责局机关行政后勤管理的协调工作；指导交通运输行业的精神文明建设和新闻宣传工作。</w:t>
      </w:r>
    </w:p>
    <w:p w14:paraId="168EFD37">
      <w:pPr>
        <w:spacing w:line="5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负责局机关和局直属单位人事管理、机构编制管理工作；</w:t>
      </w:r>
    </w:p>
    <w:p w14:paraId="70B3C936">
      <w:pPr>
        <w:spacing w:line="5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归口指导管理行业专业技术职务评聘、人才交流、智力引进、干部培训、工人技术等级的培训考核；组织拟定行业人力资源开发规划；全县交通在职培训和职业技术教育工作。</w:t>
      </w:r>
    </w:p>
    <w:p w14:paraId="5A7D3B52">
      <w:pPr>
        <w:spacing w:line="5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归口管理全县交通行业法制工作；负责交通行政执法、执法监督的综合协调和行政复议工作；管理交通执法证件和装备；组织交通行业政策研究工作；指导交通行业体制改革和交通特许经营企业的行业管理；承担行政执法监督、行政复议、行政应诉和规范性文件审核备案工作；指导交通运输法制宣传教育工作。承担局机关的社会治安综合治理和反恐维稳相关工作。</w:t>
      </w:r>
    </w:p>
    <w:p w14:paraId="319C42C5">
      <w:pPr>
        <w:spacing w:line="5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贯彻落实县关于加强党风廉政建设的决定，加强党员干部的党风党纪和条规教育；负责全县交通系统党风廉政建设、行业作风建设工作；负责全县交通系统政治思想宣传工作、局机关及局直属单位离退休人员管理工作；指导协调局机关工、青、妇工作。</w:t>
      </w:r>
    </w:p>
    <w:p w14:paraId="447800DA">
      <w:pPr>
        <w:spacing w:line="5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承办本单位有关行政审批工作。</w:t>
      </w:r>
    </w:p>
    <w:p w14:paraId="7E940E1B">
      <w:pPr>
        <w:spacing w:line="52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交通建设管理股</w:t>
      </w:r>
      <w:r>
        <w:rPr>
          <w:rFonts w:hint="eastAsia" w:ascii="仿宋_GB2312" w:hAnsi="仿宋_GB2312" w:eastAsia="仿宋_GB2312" w:cs="仿宋_GB2312"/>
          <w:color w:val="000000"/>
          <w:sz w:val="32"/>
          <w:szCs w:val="32"/>
        </w:rPr>
        <w:t>参与组织编制综合运输体系规划，研究拟订公路和水路行业发展战备、投融资政策，组织拟订公路、水路和运输枢纽等行业发展规划、中长期规划、年度计划并监督实施；审核专用公路规划，参与拟订物流业发展战备和规划；承担公路、水路重点建设项目的前期工作和后期评价工作，承担地方交通建设项目审查工作；承担公路、桥梁、隧道收取通行费、站卡设置的协调和管理以及经营权转让的行业管理工作；承担交通扶贫管理工作、公路和水路行业的统计及预测工作。指导交通运输行业招商引资工作，组织开展经济技术合作与交流，指导交通行业特许经营管理工作；承担交通运输有关外事工作。</w:t>
      </w:r>
    </w:p>
    <w:p w14:paraId="2A3C1FE3">
      <w:pPr>
        <w:spacing w:line="5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组织拟订交通运输行业工程建设政策、制度和技术标准；监督管理公路、水路建设项目实施，维护公路、水路建设市场秩序；承担公路、水路建设从业单位和从业人员的信用评价、资质管理工作；承担建设工程项目设计文件审查、施工许可审查和竣工验收；负责对交通建设工程项目的招标投标活动的监督执法；监督建设工程的工程进度、工程质量、工程造价；指导公路、水路基础设施的维护和管理。组织拟订交通运输行业科技发展规划、政策、制度并监督实施，组织实施交通运输重大科技项目、科技信息交流工作，组织重大科技成果鉴定和评审、推广工作，承担交通运输行业有关标准、计量工作。</w:t>
      </w:r>
    </w:p>
    <w:p w14:paraId="69F2B0F4">
      <w:pPr>
        <w:spacing w:line="52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财务审计股</w:t>
      </w:r>
      <w:r>
        <w:rPr>
          <w:rFonts w:hint="eastAsia" w:ascii="仿宋_GB2312" w:hAnsi="仿宋_GB2312" w:eastAsia="仿宋_GB2312" w:cs="仿宋_GB2312"/>
          <w:color w:val="000000"/>
          <w:sz w:val="32"/>
          <w:szCs w:val="32"/>
        </w:rPr>
        <w:t>组织实施全县交通行业财务会计规章制度，指导和监督全县交通行业会计核算、财务管理工作；贯彻执行国家财经法规；负责编制部门预算；负责局及直属单位财务收支、预算、决算管理工作；负责交通专项资金的筹集、监督、管理；负责县属交通各单位国有资产管理和保值增值的监督；监督管理全县水陆干线基础设施国有资产的使用；负责局机关的计划财务和局机关职工的社会保险和医疗保险工作；负责交通扶贫以工代赈资金的管理工作。指导交通运输行业审计工作，组织拟订交通运输行业审计工作制度并监督实施；依法监督本部门及所属单位的财务收支及其他经济活动；组织实施对交通投资建设项目和专项资金使用及管理情况的审计或审计调查工作；负责管理交通综合统计工作。</w:t>
      </w:r>
    </w:p>
    <w:p w14:paraId="6F372A73">
      <w:pPr>
        <w:spacing w:line="52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安全运输管理股</w:t>
      </w:r>
      <w:r>
        <w:rPr>
          <w:rFonts w:hint="eastAsia" w:ascii="仿宋_GB2312" w:hAnsi="仿宋_GB2312" w:eastAsia="仿宋_GB2312" w:cs="仿宋_GB2312"/>
          <w:color w:val="000000"/>
          <w:sz w:val="32"/>
          <w:szCs w:val="32"/>
        </w:rPr>
        <w:t>贯彻执行国家、省道路、水路运输行业发展政策、发展规划及中长期计划，负责交通运输计划的下达，合理安排道路、水路客运力和参与站场、港口、码头布局；归口全县公路、水路客货运输、车船维修、车船配件、车船技术检测、搬运装卸、运输服务和车船驾驶学校、船员、汽车驾驶员培训的行业管理；负责全县出租汽车运输行业管理；负责组织、协调重点运输、紧急客货运输和道路、水路联合运输；负责运输价格管理；指导交通行业质量、能源、设备管理工作；指导交通特许经营企业的行业管理；负责全县交通安全监督、道路运输企业源头安全管理和路桥施工安全及所属单位的安全管理工作；及时通报和处理重大交通安全情况，综合分析，统计道路运输企业安全事故：指导交通企业改革、技术改造和企业管理工作。</w:t>
      </w:r>
    </w:p>
    <w:p w14:paraId="5DBA9585">
      <w:pPr>
        <w:keepNext w:val="0"/>
        <w:keepLines w:val="0"/>
        <w:pageBreakBefore w:val="0"/>
        <w:widowControl/>
        <w:kinsoku/>
        <w:wordWrap/>
        <w:overflowPunct/>
        <w:topLinePunct w:val="0"/>
        <w:autoSpaceDE/>
        <w:autoSpaceDN/>
        <w:bidi w:val="0"/>
        <w:adjustRightInd w:val="0"/>
        <w:snapToGrid w:val="0"/>
        <w:spacing w:line="500" w:lineRule="exact"/>
        <w:ind w:firstLine="720"/>
        <w:jc w:val="left"/>
        <w:textAlignment w:val="auto"/>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en-US" w:eastAsia="zh-CN"/>
        </w:rPr>
        <w:t>（三）</w:t>
      </w:r>
      <w:r>
        <w:rPr>
          <w:rFonts w:hint="eastAsia" w:ascii="仿宋_GB2312" w:hAnsi="仿宋_GB2312" w:eastAsia="仿宋_GB2312" w:cs="仿宋_GB2312"/>
          <w:color w:val="000000"/>
          <w:kern w:val="0"/>
          <w:sz w:val="32"/>
          <w:szCs w:val="32"/>
          <w:lang w:val="zh-CN" w:eastAsia="zh-CN"/>
        </w:rPr>
        <w:t>人员编制和领导职数</w:t>
      </w:r>
    </w:p>
    <w:p w14:paraId="413F4F84">
      <w:pPr>
        <w:spacing w:line="5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九寨沟县交通运输局机关行政编制为8名（含交战办），其中局长1名，副局长2名。股级领导职数4名。机关党内职务按有关规定配备。</w:t>
      </w:r>
    </w:p>
    <w:p w14:paraId="581A80B3">
      <w:pPr>
        <w:spacing w:line="5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机关后勤人员事业编制1名。</w:t>
      </w:r>
    </w:p>
    <w:p w14:paraId="44EC6F87">
      <w:pPr>
        <w:keepNext w:val="0"/>
        <w:keepLines w:val="0"/>
        <w:pageBreakBefore w:val="0"/>
        <w:widowControl/>
        <w:kinsoku/>
        <w:wordWrap/>
        <w:overflowPunct/>
        <w:topLinePunct w:val="0"/>
        <w:autoSpaceDE/>
        <w:autoSpaceDN/>
        <w:bidi w:val="0"/>
        <w:adjustRightInd w:val="0"/>
        <w:snapToGrid w:val="0"/>
        <w:spacing w:line="500" w:lineRule="exact"/>
        <w:ind w:firstLine="720"/>
        <w:jc w:val="lef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（四）其他事项</w:t>
      </w:r>
    </w:p>
    <w:p w14:paraId="7CCDFFE9">
      <w:pPr>
        <w:spacing w:line="520" w:lineRule="exact"/>
        <w:ind w:firstLine="643"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(一)九寨沟县交通战备办公室设在县交通运输局。</w:t>
      </w:r>
    </w:p>
    <w:p w14:paraId="375587D2">
      <w:pPr>
        <w:spacing w:line="5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主要职责：负责草拟全县交通战备规章草案，制定有关政策和措施，规划全县交通路网布局，对县内交通建设提出有关国防要求的建议；监督检查和协助组织国防交通要求的贯彻落实；拟定全县国防交通保障计划，组织国防交通保障队伍；负责抢险救灾等突发事件的交通保障、物资调用协调工作，负责全县的国防运输动员和运输征用；负责全县保护通信线路安全工作的组织、协调，督促工作，参与有关保护通线路安全的综合治理工作；组织全县国防交通科学技术成果的推广、应用；负责指导，检查和监督全县交通、邮电、航运等部门的交通国防工作，协调处理有关问题。</w:t>
      </w:r>
    </w:p>
    <w:p w14:paraId="3A4E10C3">
      <w:pPr>
        <w:keepNext w:val="0"/>
        <w:keepLines w:val="0"/>
        <w:pageBreakBefore w:val="0"/>
        <w:widowControl/>
        <w:kinsoku/>
        <w:wordWrap/>
        <w:overflowPunct/>
        <w:topLinePunct w:val="0"/>
        <w:autoSpaceDE/>
        <w:autoSpaceDN/>
        <w:bidi w:val="0"/>
        <w:adjustRightInd w:val="0"/>
        <w:snapToGrid w:val="0"/>
        <w:spacing w:line="500" w:lineRule="exact"/>
        <w:ind w:firstLine="720"/>
        <w:jc w:val="left"/>
        <w:textAlignment w:val="auto"/>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w:t>
      </w:r>
      <w:r>
        <w:rPr>
          <w:rFonts w:hint="eastAsia" w:ascii="仿宋_GB2312" w:hAnsi="仿宋_GB2312" w:eastAsia="仿宋_GB2312" w:cs="仿宋_GB2312"/>
          <w:color w:val="000000"/>
          <w:kern w:val="0"/>
          <w:sz w:val="32"/>
          <w:szCs w:val="32"/>
          <w:lang w:val="en-US" w:eastAsia="zh-CN"/>
        </w:rPr>
        <w:t>五</w:t>
      </w:r>
      <w:r>
        <w:rPr>
          <w:rFonts w:hint="eastAsia" w:ascii="仿宋_GB2312" w:hAnsi="仿宋_GB2312" w:eastAsia="仿宋_GB2312" w:cs="仿宋_GB2312"/>
          <w:color w:val="000000"/>
          <w:kern w:val="0"/>
          <w:sz w:val="32"/>
          <w:szCs w:val="32"/>
          <w:lang w:val="zh-CN" w:eastAsia="zh-CN"/>
        </w:rPr>
        <w:t>）人员概况。</w:t>
      </w:r>
    </w:p>
    <w:p w14:paraId="799A5B6B">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财政供养人员编制为21名，其中行政编制7名，行政工勤编制1名，事业编制13名；2024年实际财政供养人员20人，其中：行政7人，行政工勤1人，事业12人。</w:t>
      </w:r>
    </w:p>
    <w:p w14:paraId="1458A52B">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auto"/>
          <w:kern w:val="0"/>
          <w:sz w:val="32"/>
          <w:szCs w:val="32"/>
          <w:shd w:val="clear" w:color="auto" w:fill="FFFFFF"/>
        </w:rPr>
      </w:pPr>
      <w:r>
        <w:rPr>
          <w:rFonts w:hint="eastAsia" w:ascii="仿宋_GB2312" w:hAnsi="仿宋_GB2312" w:eastAsia="仿宋_GB2312" w:cs="仿宋_GB2312"/>
          <w:color w:val="auto"/>
          <w:kern w:val="0"/>
          <w:sz w:val="32"/>
          <w:szCs w:val="32"/>
          <w:shd w:val="clear" w:color="auto" w:fill="FFFFFF"/>
          <w:lang w:eastAsia="zh-CN"/>
        </w:rPr>
        <w:t>（</w:t>
      </w:r>
      <w:r>
        <w:rPr>
          <w:rFonts w:hint="eastAsia" w:ascii="仿宋_GB2312" w:hAnsi="仿宋_GB2312" w:eastAsia="仿宋_GB2312" w:cs="仿宋_GB2312"/>
          <w:color w:val="auto"/>
          <w:kern w:val="0"/>
          <w:sz w:val="32"/>
          <w:szCs w:val="32"/>
          <w:shd w:val="clear" w:color="auto" w:fill="FFFFFF"/>
          <w:lang w:val="en-US" w:eastAsia="zh-CN"/>
        </w:rPr>
        <w:t>二</w:t>
      </w:r>
      <w:r>
        <w:rPr>
          <w:rFonts w:hint="eastAsia" w:ascii="仿宋_GB2312" w:hAnsi="仿宋_GB2312" w:eastAsia="仿宋_GB2312" w:cs="仿宋_GB2312"/>
          <w:color w:val="auto"/>
          <w:kern w:val="0"/>
          <w:sz w:val="32"/>
          <w:szCs w:val="32"/>
          <w:shd w:val="clear" w:color="auto" w:fill="FFFFFF"/>
          <w:lang w:eastAsia="zh-CN"/>
        </w:rPr>
        <w:t>）</w:t>
      </w:r>
      <w:r>
        <w:rPr>
          <w:rFonts w:hint="eastAsia" w:ascii="仿宋_GB2312" w:hAnsi="仿宋_GB2312" w:eastAsia="仿宋_GB2312" w:cs="仿宋_GB2312"/>
          <w:color w:val="auto"/>
          <w:kern w:val="0"/>
          <w:sz w:val="32"/>
          <w:szCs w:val="32"/>
          <w:shd w:val="clear" w:color="auto" w:fill="FFFFFF"/>
        </w:rPr>
        <w:t>、部门财政资金收支情况</w:t>
      </w:r>
    </w:p>
    <w:p w14:paraId="0EB76FA1">
      <w:pPr>
        <w:widowControl/>
        <w:adjustRightInd w:val="0"/>
        <w:snapToGrid w:val="0"/>
        <w:spacing w:line="578" w:lineRule="exact"/>
        <w:ind w:firstLine="643"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bookmarkStart w:id="48" w:name="OLE_LINK2"/>
      <w:r>
        <w:rPr>
          <w:rFonts w:hint="eastAsia" w:ascii="仿宋_GB2312" w:hAnsi="仿宋_GB2312" w:eastAsia="仿宋_GB2312" w:cs="仿宋_GB2312"/>
          <w:b/>
          <w:bCs/>
          <w:color w:val="000000"/>
          <w:kern w:val="0"/>
          <w:sz w:val="32"/>
          <w:szCs w:val="32"/>
          <w:shd w:val="clear" w:color="auto" w:fill="FFFFFF"/>
          <w:lang w:val="zh-CN"/>
        </w:rPr>
        <w:t>（</w:t>
      </w:r>
      <w:r>
        <w:rPr>
          <w:rFonts w:hint="eastAsia" w:ascii="仿宋_GB2312" w:hAnsi="仿宋_GB2312" w:eastAsia="仿宋_GB2312" w:cs="仿宋_GB2312"/>
          <w:b/>
          <w:bCs/>
          <w:color w:val="000000"/>
          <w:kern w:val="0"/>
          <w:sz w:val="32"/>
          <w:szCs w:val="32"/>
          <w:shd w:val="clear" w:color="auto" w:fill="FFFFFF"/>
          <w:lang w:val="en-US" w:eastAsia="zh-CN"/>
        </w:rPr>
        <w:t>一</w:t>
      </w:r>
      <w:r>
        <w:rPr>
          <w:rFonts w:hint="eastAsia" w:ascii="仿宋_GB2312" w:hAnsi="仿宋_GB2312" w:eastAsia="仿宋_GB2312" w:cs="仿宋_GB2312"/>
          <w:b/>
          <w:bCs/>
          <w:color w:val="000000"/>
          <w:kern w:val="0"/>
          <w:sz w:val="32"/>
          <w:szCs w:val="32"/>
          <w:shd w:val="clear" w:color="auto" w:fill="FFFFFF"/>
          <w:lang w:val="zh-CN"/>
        </w:rPr>
        <w:t>）支出情况</w:t>
      </w:r>
    </w:p>
    <w:p w14:paraId="276F74C3">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九寨沟县</w:t>
      </w:r>
      <w:r>
        <w:rPr>
          <w:rFonts w:hint="eastAsia" w:ascii="仿宋_GB2312" w:hAnsi="仿宋_GB2312" w:eastAsia="仿宋_GB2312" w:cs="仿宋_GB2312"/>
          <w:sz w:val="32"/>
          <w:szCs w:val="32"/>
          <w:lang w:val="en-US" w:eastAsia="zh-CN"/>
        </w:rPr>
        <w:t>交通运输局</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年年初预算收入为</w:t>
      </w:r>
      <w:r>
        <w:rPr>
          <w:rFonts w:hint="eastAsia" w:ascii="仿宋_GB2312" w:hAnsi="仿宋_GB2312" w:eastAsia="仿宋_GB2312" w:cs="仿宋_GB2312"/>
          <w:sz w:val="32"/>
          <w:szCs w:val="32"/>
          <w:lang w:val="en-US" w:eastAsia="zh-CN"/>
        </w:rPr>
        <w:t>65723.17</w:t>
      </w:r>
      <w:r>
        <w:rPr>
          <w:rFonts w:hint="eastAsia" w:ascii="仿宋_GB2312" w:hAnsi="仿宋_GB2312" w:eastAsia="仿宋_GB2312" w:cs="仿宋_GB2312"/>
          <w:sz w:val="32"/>
          <w:szCs w:val="32"/>
        </w:rPr>
        <w:t>万元，决算报表收入为</w:t>
      </w:r>
      <w:r>
        <w:rPr>
          <w:rFonts w:hint="eastAsia" w:ascii="仿宋_GB2312" w:hAnsi="仿宋_GB2312" w:eastAsia="仿宋_GB2312" w:cs="仿宋_GB2312"/>
          <w:sz w:val="32"/>
          <w:szCs w:val="32"/>
          <w:lang w:val="en-US" w:eastAsia="zh-CN"/>
        </w:rPr>
        <w:t>65723.17</w:t>
      </w:r>
      <w:r>
        <w:rPr>
          <w:rFonts w:hint="eastAsia" w:ascii="仿宋_GB2312" w:hAnsi="仿宋_GB2312" w:eastAsia="仿宋_GB2312" w:cs="仿宋_GB2312"/>
          <w:sz w:val="32"/>
          <w:szCs w:val="32"/>
        </w:rPr>
        <w:t>万元。</w:t>
      </w:r>
    </w:p>
    <w:p w14:paraId="24DC5E14">
      <w:pPr>
        <w:widowControl/>
        <w:adjustRightInd w:val="0"/>
        <w:snapToGrid w:val="0"/>
        <w:spacing w:line="578" w:lineRule="exact"/>
        <w:ind w:firstLine="643"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bookmarkStart w:id="49" w:name="OLE_LINK13"/>
      <w:r>
        <w:rPr>
          <w:rFonts w:hint="eastAsia" w:ascii="仿宋_GB2312" w:hAnsi="仿宋_GB2312" w:eastAsia="仿宋_GB2312" w:cs="仿宋_GB2312"/>
          <w:b/>
          <w:bCs/>
          <w:color w:val="000000"/>
          <w:kern w:val="0"/>
          <w:sz w:val="32"/>
          <w:szCs w:val="32"/>
          <w:shd w:val="clear" w:color="auto" w:fill="FFFFFF"/>
          <w:lang w:val="zh-CN"/>
        </w:rPr>
        <w:t>（</w:t>
      </w:r>
      <w:r>
        <w:rPr>
          <w:rFonts w:hint="eastAsia" w:ascii="仿宋_GB2312" w:hAnsi="仿宋_GB2312" w:eastAsia="仿宋_GB2312" w:cs="仿宋_GB2312"/>
          <w:b/>
          <w:bCs/>
          <w:color w:val="000000"/>
          <w:kern w:val="0"/>
          <w:sz w:val="32"/>
          <w:szCs w:val="32"/>
          <w:shd w:val="clear" w:color="auto" w:fill="FFFFFF"/>
          <w:lang w:val="en-US" w:eastAsia="zh-CN"/>
        </w:rPr>
        <w:t>二</w:t>
      </w:r>
      <w:r>
        <w:rPr>
          <w:rFonts w:hint="eastAsia" w:ascii="仿宋_GB2312" w:hAnsi="仿宋_GB2312" w:eastAsia="仿宋_GB2312" w:cs="仿宋_GB2312"/>
          <w:b/>
          <w:bCs/>
          <w:color w:val="000000"/>
          <w:kern w:val="0"/>
          <w:sz w:val="32"/>
          <w:szCs w:val="32"/>
          <w:shd w:val="clear" w:color="auto" w:fill="FFFFFF"/>
          <w:lang w:val="zh-CN"/>
        </w:rPr>
        <w:t>）支出情况</w:t>
      </w:r>
      <w:bookmarkEnd w:id="49"/>
    </w:p>
    <w:p w14:paraId="4EF1E22F">
      <w:pPr>
        <w:widowControl/>
        <w:adjustRightInd w:val="0"/>
        <w:snapToGrid w:val="0"/>
        <w:spacing w:line="578" w:lineRule="exact"/>
        <w:ind w:firstLine="640"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sz w:val="32"/>
          <w:szCs w:val="32"/>
        </w:rPr>
        <w:t>九寨沟县</w:t>
      </w:r>
      <w:r>
        <w:rPr>
          <w:rFonts w:hint="eastAsia" w:ascii="仿宋_GB2312" w:hAnsi="仿宋_GB2312" w:eastAsia="仿宋_GB2312" w:cs="仿宋_GB2312"/>
          <w:sz w:val="32"/>
          <w:szCs w:val="32"/>
          <w:lang w:val="en-US" w:eastAsia="zh-CN"/>
        </w:rPr>
        <w:t>交通运输局</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年年初预算收入为</w:t>
      </w:r>
      <w:r>
        <w:rPr>
          <w:rFonts w:hint="eastAsia" w:ascii="仿宋_GB2312" w:hAnsi="仿宋_GB2312" w:eastAsia="仿宋_GB2312" w:cs="仿宋_GB2312"/>
          <w:sz w:val="32"/>
          <w:szCs w:val="32"/>
          <w:lang w:val="en-US" w:eastAsia="zh-CN"/>
        </w:rPr>
        <w:t>65917.99</w:t>
      </w:r>
      <w:r>
        <w:rPr>
          <w:rFonts w:hint="eastAsia" w:ascii="仿宋_GB2312" w:hAnsi="仿宋_GB2312" w:eastAsia="仿宋_GB2312" w:cs="仿宋_GB2312"/>
          <w:b/>
          <w:sz w:val="32"/>
          <w:szCs w:val="32"/>
        </w:rPr>
        <w:t>万元，决算报表支出为</w:t>
      </w:r>
      <w:r>
        <w:rPr>
          <w:rFonts w:hint="eastAsia" w:ascii="仿宋_GB2312" w:hAnsi="仿宋_GB2312" w:eastAsia="仿宋_GB2312" w:cs="仿宋_GB2312"/>
          <w:b/>
          <w:sz w:val="32"/>
          <w:szCs w:val="32"/>
          <w:lang w:val="en-US" w:eastAsia="zh-CN"/>
        </w:rPr>
        <w:t>65917.99</w:t>
      </w:r>
      <w:r>
        <w:rPr>
          <w:rFonts w:hint="eastAsia" w:ascii="仿宋_GB2312" w:hAnsi="仿宋_GB2312" w:eastAsia="仿宋_GB2312" w:cs="仿宋_GB2312"/>
          <w:b/>
          <w:sz w:val="32"/>
          <w:szCs w:val="32"/>
        </w:rPr>
        <w:t>万元。</w:t>
      </w:r>
    </w:p>
    <w:bookmarkEnd w:id="48"/>
    <w:p w14:paraId="18556E2D">
      <w:pPr>
        <w:widowControl/>
        <w:adjustRightInd w:val="0"/>
        <w:snapToGrid w:val="0"/>
        <w:spacing w:line="578" w:lineRule="exact"/>
        <w:ind w:firstLine="643" w:firstLineChars="200"/>
        <w:contextualSpacing/>
        <w:jc w:val="left"/>
        <w:rPr>
          <w:rFonts w:hint="eastAsia" w:ascii="仿宋_GB2312" w:hAnsi="仿宋_GB2312" w:eastAsia="仿宋_GB2312" w:cs="仿宋_GB2312"/>
          <w:b/>
          <w:sz w:val="32"/>
          <w:szCs w:val="32"/>
        </w:rPr>
      </w:pPr>
      <w:bookmarkStart w:id="50" w:name="OLE_LINK3"/>
      <w:r>
        <w:rPr>
          <w:rFonts w:hint="eastAsia" w:ascii="仿宋_GB2312" w:hAnsi="仿宋_GB2312" w:eastAsia="仿宋_GB2312" w:cs="仿宋_GB2312"/>
          <w:b/>
          <w:bCs/>
          <w:color w:val="000000"/>
          <w:kern w:val="0"/>
          <w:sz w:val="32"/>
          <w:szCs w:val="32"/>
          <w:shd w:val="clear" w:color="auto" w:fill="FFFFFF"/>
          <w:lang w:val="zh-CN"/>
        </w:rPr>
        <w:t>（三）</w:t>
      </w:r>
      <w:r>
        <w:rPr>
          <w:rFonts w:hint="eastAsia" w:ascii="仿宋_GB2312" w:hAnsi="仿宋_GB2312" w:eastAsia="仿宋_GB2312" w:cs="仿宋_GB2312"/>
          <w:b/>
          <w:sz w:val="32"/>
          <w:szCs w:val="32"/>
        </w:rPr>
        <w:t>结余分配和结转结余情况。</w:t>
      </w:r>
    </w:p>
    <w:p w14:paraId="5909DB39">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九寨沟县</w:t>
      </w:r>
      <w:r>
        <w:rPr>
          <w:rFonts w:hint="eastAsia" w:ascii="仿宋_GB2312" w:hAnsi="仿宋_GB2312" w:eastAsia="仿宋_GB2312" w:cs="仿宋_GB2312"/>
          <w:sz w:val="32"/>
          <w:szCs w:val="32"/>
          <w:lang w:val="en-US" w:eastAsia="zh-CN"/>
        </w:rPr>
        <w:t>交通运输局</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年年初</w:t>
      </w:r>
      <w:r>
        <w:rPr>
          <w:rFonts w:hint="eastAsia" w:ascii="仿宋_GB2312" w:hAnsi="仿宋_GB2312" w:eastAsia="仿宋_GB2312" w:cs="仿宋_GB2312"/>
          <w:color w:val="000000"/>
          <w:kern w:val="0"/>
          <w:sz w:val="32"/>
          <w:szCs w:val="32"/>
          <w:shd w:val="clear" w:color="auto" w:fill="FFFFFF"/>
        </w:rPr>
        <w:t>结转结余</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194.82</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kern w:val="0"/>
          <w:sz w:val="32"/>
          <w:szCs w:val="32"/>
          <w:shd w:val="clear" w:color="auto" w:fill="FFFFFF"/>
        </w:rPr>
        <w:t>年末结转结余</w:t>
      </w:r>
      <w:r>
        <w:rPr>
          <w:rFonts w:hint="eastAsia" w:ascii="仿宋_GB2312" w:hAnsi="仿宋_GB2312" w:eastAsia="仿宋_GB2312" w:cs="仿宋_GB2312"/>
          <w:sz w:val="32"/>
          <w:szCs w:val="32"/>
        </w:rPr>
        <w:t>为0万元。</w:t>
      </w:r>
    </w:p>
    <w:p w14:paraId="77A02D7B">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auto"/>
          <w:kern w:val="0"/>
          <w:sz w:val="32"/>
          <w:szCs w:val="32"/>
          <w:shd w:val="clear" w:color="auto" w:fill="FFFFFF"/>
          <w:lang w:val="zh-CN" w:eastAsia="zh-CN"/>
        </w:rPr>
      </w:pPr>
      <w:r>
        <w:rPr>
          <w:rFonts w:hint="eastAsia" w:ascii="仿宋_GB2312" w:hAnsi="仿宋_GB2312" w:eastAsia="仿宋_GB2312" w:cs="仿宋_GB2312"/>
          <w:color w:val="auto"/>
          <w:kern w:val="0"/>
          <w:sz w:val="32"/>
          <w:szCs w:val="32"/>
          <w:shd w:val="clear" w:color="auto" w:fill="FFFFFF"/>
          <w:lang w:val="zh-CN" w:eastAsia="zh-CN"/>
        </w:rPr>
        <w:t>（</w:t>
      </w:r>
      <w:r>
        <w:rPr>
          <w:rFonts w:hint="eastAsia" w:ascii="仿宋_GB2312" w:hAnsi="仿宋_GB2312" w:eastAsia="仿宋_GB2312" w:cs="仿宋_GB2312"/>
          <w:color w:val="auto"/>
          <w:kern w:val="0"/>
          <w:sz w:val="32"/>
          <w:szCs w:val="32"/>
          <w:shd w:val="clear" w:color="auto" w:fill="FFFFFF"/>
          <w:lang w:val="en-US" w:eastAsia="zh-CN"/>
        </w:rPr>
        <w:t>三</w:t>
      </w:r>
      <w:r>
        <w:rPr>
          <w:rFonts w:hint="eastAsia" w:ascii="仿宋_GB2312" w:hAnsi="仿宋_GB2312" w:eastAsia="仿宋_GB2312" w:cs="仿宋_GB2312"/>
          <w:color w:val="auto"/>
          <w:kern w:val="0"/>
          <w:sz w:val="32"/>
          <w:szCs w:val="32"/>
          <w:shd w:val="clear" w:color="auto" w:fill="FFFFFF"/>
          <w:lang w:val="zh-CN" w:eastAsia="zh-CN"/>
        </w:rPr>
        <w:t>）、部门预算项目绩效分析。</w:t>
      </w:r>
    </w:p>
    <w:bookmarkEnd w:id="50"/>
    <w:p w14:paraId="7A4FF82D">
      <w:pPr>
        <w:widowControl/>
        <w:adjustRightInd w:val="0"/>
        <w:snapToGrid w:val="0"/>
        <w:spacing w:line="578" w:lineRule="exact"/>
        <w:ind w:firstLine="643"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w:t>
      </w:r>
      <w:r>
        <w:rPr>
          <w:rFonts w:hint="eastAsia" w:ascii="仿宋_GB2312" w:hAnsi="仿宋_GB2312" w:eastAsia="仿宋_GB2312" w:cs="仿宋_GB2312"/>
          <w:b/>
          <w:bCs/>
          <w:color w:val="000000"/>
          <w:kern w:val="0"/>
          <w:sz w:val="32"/>
          <w:szCs w:val="32"/>
          <w:shd w:val="clear" w:color="auto" w:fill="FFFFFF"/>
          <w:lang w:val="en-US" w:eastAsia="zh-CN"/>
        </w:rPr>
        <w:t>一</w:t>
      </w:r>
      <w:r>
        <w:rPr>
          <w:rFonts w:hint="eastAsia" w:ascii="仿宋_GB2312" w:hAnsi="仿宋_GB2312" w:eastAsia="仿宋_GB2312" w:cs="仿宋_GB2312"/>
          <w:b/>
          <w:bCs/>
          <w:color w:val="000000"/>
          <w:kern w:val="0"/>
          <w:sz w:val="32"/>
          <w:szCs w:val="32"/>
          <w:shd w:val="clear" w:color="auto" w:fill="FFFFFF"/>
          <w:lang w:val="zh-CN"/>
        </w:rPr>
        <w:t>）部门预算总体绩效分析。</w:t>
      </w:r>
    </w:p>
    <w:p w14:paraId="3566D754">
      <w:pPr>
        <w:pStyle w:val="2"/>
        <w:numPr>
          <w:ilvl w:val="0"/>
          <w:numId w:val="0"/>
        </w:numPr>
        <w:ind w:firstLine="640" w:firstLineChars="200"/>
        <w:rPr>
          <w:rFonts w:hint="eastAsia" w:ascii="仿宋_GB2312" w:hAnsi="仿宋_GB2312" w:eastAsia="仿宋_GB2312" w:cs="仿宋_GB2312"/>
          <w:b w:val="0"/>
          <w:color w:val="000000"/>
          <w:kern w:val="0"/>
          <w:sz w:val="32"/>
          <w:szCs w:val="32"/>
          <w:lang w:val="zh-CN" w:eastAsia="zh-CN" w:bidi="ar-SA"/>
        </w:rPr>
      </w:pPr>
      <w:r>
        <w:rPr>
          <w:rFonts w:hint="eastAsia" w:ascii="仿宋_GB2312" w:hAnsi="仿宋_GB2312" w:eastAsia="仿宋_GB2312" w:cs="仿宋_GB2312"/>
          <w:b w:val="0"/>
          <w:color w:val="000000"/>
          <w:kern w:val="0"/>
          <w:sz w:val="32"/>
          <w:szCs w:val="32"/>
          <w:lang w:val="en-US" w:eastAsia="zh-CN" w:bidi="ar-SA"/>
        </w:rPr>
        <w:t>1.</w:t>
      </w:r>
      <w:r>
        <w:rPr>
          <w:rFonts w:hint="eastAsia" w:ascii="仿宋_GB2312" w:hAnsi="仿宋_GB2312" w:eastAsia="仿宋_GB2312" w:cs="仿宋_GB2312"/>
          <w:b w:val="0"/>
          <w:color w:val="000000"/>
          <w:kern w:val="0"/>
          <w:sz w:val="32"/>
          <w:szCs w:val="32"/>
          <w:lang w:val="zh-CN" w:eastAsia="zh-CN" w:bidi="ar-SA"/>
        </w:rPr>
        <w:t>履职效能</w:t>
      </w:r>
    </w:p>
    <w:p w14:paraId="72D2A0F8">
      <w:pPr>
        <w:spacing w:line="360" w:lineRule="auto"/>
        <w:ind w:firstLine="640" w:firstLineChars="200"/>
        <w:jc w:val="left"/>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 xml:space="preserve">经费到达后，单位严格按项目计划和规定用途专款专用;建立健全会计核算制度，专项核算专项资金的使用情况，保证了专项资金的使用安全。专项经费按照项目实施进度安排，按照资金使用性质和用途，按时足额到位。未出现截留、挤占、挪用等，严格遵守财经制度，实行专款专用。年底各类专项资金完成支付，无结余资金，工作任务完满完成。 </w:t>
      </w:r>
    </w:p>
    <w:p w14:paraId="7F5D86E0">
      <w:pPr>
        <w:spacing w:line="360" w:lineRule="auto"/>
        <w:ind w:firstLine="640" w:firstLineChars="200"/>
        <w:jc w:val="left"/>
        <w:rPr>
          <w:rFonts w:hint="eastAsia" w:ascii="仿宋_GB2312" w:hAnsi="仿宋_GB2312" w:eastAsia="仿宋_GB2312" w:cs="仿宋_GB2312"/>
          <w:b w:val="0"/>
          <w:color w:val="000000"/>
          <w:kern w:val="0"/>
          <w:sz w:val="32"/>
          <w:szCs w:val="32"/>
          <w:lang w:val="zh-CN" w:eastAsia="zh-CN" w:bidi="ar-SA"/>
        </w:rPr>
      </w:pPr>
      <w:r>
        <w:rPr>
          <w:rFonts w:hint="eastAsia" w:ascii="仿宋_GB2312" w:hAnsi="仿宋_GB2312" w:eastAsia="仿宋_GB2312" w:cs="仿宋_GB2312"/>
          <w:b w:val="0"/>
          <w:color w:val="000000"/>
          <w:kern w:val="0"/>
          <w:sz w:val="32"/>
          <w:szCs w:val="32"/>
          <w:lang w:val="en-US" w:eastAsia="zh-CN" w:bidi="ar-SA"/>
        </w:rPr>
        <w:t>2.</w:t>
      </w:r>
      <w:r>
        <w:rPr>
          <w:rFonts w:hint="eastAsia" w:ascii="仿宋_GB2312" w:hAnsi="仿宋_GB2312" w:eastAsia="仿宋_GB2312" w:cs="仿宋_GB2312"/>
          <w:b w:val="0"/>
          <w:color w:val="000000"/>
          <w:kern w:val="0"/>
          <w:sz w:val="32"/>
          <w:szCs w:val="32"/>
          <w:lang w:val="zh-CN" w:eastAsia="zh-CN" w:bidi="ar-SA"/>
        </w:rPr>
        <w:t>预算管理。</w:t>
      </w:r>
    </w:p>
    <w:p w14:paraId="080E31A4">
      <w:pPr>
        <w:spacing w:line="360" w:lineRule="auto"/>
        <w:ind w:firstLine="640" w:firstLineChars="200"/>
        <w:jc w:val="left"/>
        <w:rPr>
          <w:rFonts w:hint="eastAsia" w:ascii="仿宋_GB2312" w:hAnsi="仿宋_GB2312" w:eastAsia="仿宋_GB2312" w:cs="仿宋_GB2312"/>
          <w:b w:val="0"/>
          <w:color w:val="000000"/>
          <w:kern w:val="0"/>
          <w:sz w:val="32"/>
          <w:szCs w:val="32"/>
          <w:lang w:val="zh-CN" w:eastAsia="zh-CN" w:bidi="ar-SA"/>
        </w:rPr>
      </w:pPr>
      <w:r>
        <w:rPr>
          <w:rFonts w:hint="eastAsia" w:ascii="仿宋_GB2312" w:hAnsi="仿宋_GB2312" w:eastAsia="仿宋_GB2312" w:cs="仿宋_GB2312"/>
          <w:b w:val="0"/>
          <w:color w:val="000000"/>
          <w:kern w:val="0"/>
          <w:sz w:val="32"/>
          <w:szCs w:val="32"/>
          <w:lang w:val="zh-CN" w:eastAsia="zh-CN" w:bidi="ar-SA"/>
        </w:rPr>
        <w:t>我局202</w:t>
      </w:r>
      <w:r>
        <w:rPr>
          <w:rFonts w:hint="eastAsia" w:ascii="仿宋_GB2312" w:hAnsi="仿宋_GB2312" w:eastAsia="仿宋_GB2312" w:cs="仿宋_GB2312"/>
          <w:b w:val="0"/>
          <w:color w:val="000000"/>
          <w:kern w:val="0"/>
          <w:sz w:val="32"/>
          <w:szCs w:val="32"/>
          <w:lang w:val="en-US" w:eastAsia="zh-CN" w:bidi="ar-SA"/>
        </w:rPr>
        <w:t>4</w:t>
      </w:r>
      <w:r>
        <w:rPr>
          <w:rFonts w:hint="eastAsia" w:ascii="仿宋_GB2312" w:hAnsi="仿宋_GB2312" w:eastAsia="仿宋_GB2312" w:cs="仿宋_GB2312"/>
          <w:b w:val="0"/>
          <w:color w:val="000000"/>
          <w:kern w:val="0"/>
          <w:sz w:val="32"/>
          <w:szCs w:val="32"/>
          <w:lang w:val="zh-CN" w:eastAsia="zh-CN" w:bidi="ar-SA"/>
        </w:rPr>
        <w:t>年预算编制严格按照《中华人民共和国预算法》的要求，按照相关填报口径做到科学合理的细化预算编制。</w:t>
      </w:r>
    </w:p>
    <w:p w14:paraId="150DBF35">
      <w:pPr>
        <w:spacing w:line="360" w:lineRule="auto"/>
        <w:ind w:firstLine="640" w:firstLineChars="200"/>
        <w:jc w:val="left"/>
        <w:rPr>
          <w:rFonts w:hint="eastAsia" w:ascii="仿宋_GB2312" w:hAnsi="仿宋_GB2312" w:eastAsia="仿宋_GB2312" w:cs="仿宋_GB2312"/>
          <w:b w:val="0"/>
          <w:color w:val="000000"/>
          <w:kern w:val="0"/>
          <w:sz w:val="32"/>
          <w:szCs w:val="32"/>
          <w:lang w:val="zh-CN" w:eastAsia="zh-CN" w:bidi="ar-SA"/>
        </w:rPr>
      </w:pPr>
      <w:r>
        <w:rPr>
          <w:rFonts w:hint="eastAsia" w:ascii="仿宋_GB2312" w:hAnsi="仿宋_GB2312" w:eastAsia="仿宋_GB2312" w:cs="仿宋_GB2312"/>
          <w:b w:val="0"/>
          <w:color w:val="000000"/>
          <w:kern w:val="0"/>
          <w:sz w:val="32"/>
          <w:szCs w:val="32"/>
          <w:lang w:val="en-US" w:eastAsia="zh-CN" w:bidi="ar-SA"/>
        </w:rPr>
        <w:t>3.</w:t>
      </w:r>
      <w:r>
        <w:rPr>
          <w:rFonts w:hint="eastAsia" w:ascii="仿宋_GB2312" w:hAnsi="仿宋_GB2312" w:eastAsia="仿宋_GB2312" w:cs="仿宋_GB2312"/>
          <w:b w:val="0"/>
          <w:color w:val="000000"/>
          <w:kern w:val="0"/>
          <w:sz w:val="32"/>
          <w:szCs w:val="32"/>
          <w:lang w:val="zh-CN" w:eastAsia="zh-CN" w:bidi="ar-SA"/>
        </w:rPr>
        <w:t>财务管理。</w:t>
      </w:r>
    </w:p>
    <w:p w14:paraId="38F6622D">
      <w:pPr>
        <w:spacing w:line="360" w:lineRule="auto"/>
        <w:ind w:firstLine="640" w:firstLineChars="200"/>
        <w:jc w:val="left"/>
        <w:rPr>
          <w:rFonts w:hint="eastAsia" w:ascii="仿宋_GB2312" w:hAnsi="仿宋_GB2312" w:eastAsia="仿宋_GB2312" w:cs="仿宋_GB2312"/>
          <w:b w:val="0"/>
          <w:color w:val="000000"/>
          <w:kern w:val="0"/>
          <w:sz w:val="32"/>
          <w:szCs w:val="32"/>
          <w:lang w:val="zh-CN" w:eastAsia="zh-CN" w:bidi="ar-SA"/>
        </w:rPr>
      </w:pPr>
      <w:r>
        <w:rPr>
          <w:rFonts w:hint="eastAsia" w:ascii="仿宋_GB2312" w:hAnsi="仿宋_GB2312" w:eastAsia="仿宋_GB2312" w:cs="仿宋_GB2312"/>
          <w:b w:val="0"/>
          <w:color w:val="000000"/>
          <w:kern w:val="0"/>
          <w:sz w:val="32"/>
          <w:szCs w:val="32"/>
          <w:lang w:val="zh-CN" w:eastAsia="zh-CN" w:bidi="ar-SA"/>
        </w:rPr>
        <w:t>一是加强内部控制。202</w:t>
      </w:r>
      <w:r>
        <w:rPr>
          <w:rFonts w:hint="eastAsia" w:ascii="仿宋_GB2312" w:hAnsi="仿宋_GB2312" w:eastAsia="仿宋_GB2312" w:cs="仿宋_GB2312"/>
          <w:b w:val="0"/>
          <w:color w:val="000000"/>
          <w:kern w:val="0"/>
          <w:sz w:val="32"/>
          <w:szCs w:val="32"/>
          <w:lang w:val="en-US" w:eastAsia="zh-CN" w:bidi="ar-SA"/>
        </w:rPr>
        <w:t>4</w:t>
      </w:r>
      <w:r>
        <w:rPr>
          <w:rFonts w:hint="eastAsia" w:ascii="仿宋_GB2312" w:hAnsi="仿宋_GB2312" w:eastAsia="仿宋_GB2312" w:cs="仿宋_GB2312"/>
          <w:b w:val="0"/>
          <w:color w:val="000000"/>
          <w:kern w:val="0"/>
          <w:sz w:val="32"/>
          <w:szCs w:val="32"/>
          <w:lang w:val="zh-CN" w:eastAsia="zh-CN" w:bidi="ar-SA"/>
        </w:rPr>
        <w:t>年继续修改完善相关财务管理的制度、规定，加强内部控制和监督。对各项资金的管理、经费收支审批等均做了明确规定，正确组织资金的筹集、调度和使用，债权债务及时结算、结清。各项经费支出严格按照单位“三重一大”制度执行。</w:t>
      </w:r>
    </w:p>
    <w:p w14:paraId="4E9879EB">
      <w:pPr>
        <w:spacing w:line="360" w:lineRule="auto"/>
        <w:ind w:firstLine="640" w:firstLineChars="200"/>
        <w:jc w:val="left"/>
        <w:rPr>
          <w:rFonts w:hint="eastAsia" w:ascii="仿宋_GB2312" w:hAnsi="仿宋_GB2312" w:eastAsia="仿宋_GB2312" w:cs="仿宋_GB2312"/>
          <w:b w:val="0"/>
          <w:color w:val="000000"/>
          <w:kern w:val="0"/>
          <w:sz w:val="32"/>
          <w:szCs w:val="32"/>
          <w:lang w:val="zh-CN" w:eastAsia="zh-CN" w:bidi="ar-SA"/>
        </w:rPr>
      </w:pPr>
      <w:r>
        <w:rPr>
          <w:rFonts w:hint="eastAsia" w:ascii="仿宋_GB2312" w:hAnsi="仿宋_GB2312" w:eastAsia="仿宋_GB2312" w:cs="仿宋_GB2312"/>
          <w:b w:val="0"/>
          <w:color w:val="000000"/>
          <w:kern w:val="0"/>
          <w:sz w:val="32"/>
          <w:szCs w:val="32"/>
          <w:lang w:val="zh-CN" w:eastAsia="zh-CN" w:bidi="ar-SA"/>
        </w:rPr>
        <w:t>二是强化制度执行。切实做好厉行节约工作，全面落实各项管理制度要求，努力降低行政成本。严格公务接待费、差旅费、会议费和培训费审核审批程序，加强对公务用车的管理，把“三公”经费较好地控制在预算范围之内。</w:t>
      </w:r>
    </w:p>
    <w:p w14:paraId="0466E878">
      <w:pPr>
        <w:spacing w:line="360" w:lineRule="auto"/>
        <w:ind w:firstLine="640" w:firstLineChars="200"/>
        <w:jc w:val="left"/>
        <w:rPr>
          <w:rFonts w:hint="eastAsia" w:ascii="仿宋_GB2312" w:hAnsi="仿宋_GB2312" w:eastAsia="仿宋_GB2312" w:cs="仿宋_GB2312"/>
          <w:b w:val="0"/>
          <w:color w:val="000000"/>
          <w:kern w:val="0"/>
          <w:sz w:val="32"/>
          <w:szCs w:val="32"/>
          <w:lang w:val="zh-CN" w:eastAsia="zh-CN" w:bidi="ar-SA"/>
        </w:rPr>
      </w:pPr>
      <w:r>
        <w:rPr>
          <w:rFonts w:hint="eastAsia" w:ascii="仿宋_GB2312" w:hAnsi="仿宋_GB2312" w:eastAsia="仿宋_GB2312" w:cs="仿宋_GB2312"/>
          <w:b w:val="0"/>
          <w:color w:val="000000"/>
          <w:kern w:val="0"/>
          <w:sz w:val="32"/>
          <w:szCs w:val="32"/>
          <w:lang w:val="zh-CN" w:eastAsia="zh-CN" w:bidi="ar-SA"/>
        </w:rPr>
        <w:t>4.资产管理。</w:t>
      </w:r>
    </w:p>
    <w:p w14:paraId="597DE634">
      <w:pPr>
        <w:adjustRightInd w:val="0"/>
        <w:snapToGrid w:val="0"/>
        <w:spacing w:line="578" w:lineRule="exact"/>
        <w:ind w:firstLine="640" w:firstLineChars="200"/>
        <w:contextualSpacing/>
        <w:jc w:val="left"/>
        <w:rPr>
          <w:rFonts w:hint="eastAsia" w:ascii="仿宋_GB2312" w:hAnsi="仿宋_GB2312" w:eastAsia="仿宋_GB2312" w:cs="仿宋_GB2312"/>
          <w:b w:val="0"/>
          <w:color w:val="000000"/>
          <w:kern w:val="0"/>
          <w:sz w:val="32"/>
          <w:szCs w:val="32"/>
          <w:lang w:val="zh-CN" w:eastAsia="zh-CN" w:bidi="ar-SA"/>
        </w:rPr>
      </w:pPr>
      <w:r>
        <w:rPr>
          <w:rFonts w:hint="eastAsia" w:ascii="仿宋_GB2312" w:hAnsi="仿宋_GB2312" w:eastAsia="仿宋_GB2312" w:cs="仿宋_GB2312"/>
          <w:b w:val="0"/>
          <w:color w:val="000000"/>
          <w:kern w:val="0"/>
          <w:sz w:val="32"/>
          <w:szCs w:val="32"/>
          <w:lang w:val="zh-CN" w:eastAsia="zh-CN" w:bidi="ar-SA"/>
        </w:rPr>
        <w:t>我局所有采买的资产，都是经过了政府采购，资产的领用由局办公室负责，资产购买流程合法，管理规范。定期对资产进行清查盘点，做到账实相符。</w:t>
      </w:r>
    </w:p>
    <w:p w14:paraId="1ABD3491">
      <w:pPr>
        <w:adjustRightInd w:val="0"/>
        <w:snapToGrid w:val="0"/>
        <w:spacing w:line="578" w:lineRule="exact"/>
        <w:ind w:firstLine="640" w:firstLineChars="200"/>
        <w:contextualSpacing/>
        <w:jc w:val="left"/>
        <w:rPr>
          <w:rFonts w:hint="eastAsia" w:ascii="仿宋_GB2312" w:hAnsi="仿宋_GB2312" w:eastAsia="仿宋_GB2312" w:cs="仿宋_GB2312"/>
          <w:b w:val="0"/>
          <w:color w:val="000000"/>
          <w:kern w:val="0"/>
          <w:sz w:val="32"/>
          <w:szCs w:val="32"/>
          <w:lang w:val="zh-CN" w:eastAsia="zh-CN" w:bidi="ar-SA"/>
        </w:rPr>
      </w:pPr>
      <w:r>
        <w:rPr>
          <w:rFonts w:hint="eastAsia" w:ascii="仿宋_GB2312" w:hAnsi="仿宋_GB2312" w:eastAsia="仿宋_GB2312" w:cs="仿宋_GB2312"/>
          <w:b w:val="0"/>
          <w:color w:val="000000"/>
          <w:kern w:val="0"/>
          <w:sz w:val="32"/>
          <w:szCs w:val="32"/>
          <w:lang w:val="zh-CN" w:eastAsia="zh-CN" w:bidi="ar-SA"/>
        </w:rPr>
        <w:t>5.采购管理。</w:t>
      </w:r>
    </w:p>
    <w:p w14:paraId="02292F3D">
      <w:pPr>
        <w:adjustRightInd w:val="0"/>
        <w:snapToGrid w:val="0"/>
        <w:spacing w:line="578" w:lineRule="exact"/>
        <w:ind w:firstLine="640" w:firstLineChars="200"/>
        <w:contextualSpacing/>
        <w:jc w:val="left"/>
        <w:rPr>
          <w:rFonts w:hint="eastAsia" w:ascii="仿宋_GB2312" w:hAnsi="仿宋_GB2312" w:eastAsia="仿宋_GB2312" w:cs="仿宋_GB2312"/>
          <w:b w:val="0"/>
          <w:color w:val="000000"/>
          <w:kern w:val="0"/>
          <w:sz w:val="32"/>
          <w:szCs w:val="32"/>
          <w:lang w:val="zh-CN" w:eastAsia="zh-CN" w:bidi="ar-SA"/>
        </w:rPr>
      </w:pPr>
      <w:r>
        <w:rPr>
          <w:rFonts w:hint="eastAsia" w:ascii="仿宋_GB2312" w:hAnsi="仿宋_GB2312" w:eastAsia="仿宋_GB2312" w:cs="仿宋_GB2312"/>
          <w:b w:val="0"/>
          <w:color w:val="000000"/>
          <w:kern w:val="0"/>
          <w:sz w:val="32"/>
          <w:szCs w:val="32"/>
          <w:lang w:val="zh-CN" w:eastAsia="zh-CN" w:bidi="ar-SA"/>
        </w:rPr>
        <w:t>我局严格按照《九寨沟县</w:t>
      </w:r>
      <w:r>
        <w:rPr>
          <w:rFonts w:hint="eastAsia" w:ascii="仿宋_GB2312" w:hAnsi="仿宋_GB2312" w:eastAsia="仿宋_GB2312" w:cs="仿宋_GB2312"/>
          <w:b w:val="0"/>
          <w:color w:val="000000"/>
          <w:kern w:val="0"/>
          <w:sz w:val="32"/>
          <w:szCs w:val="32"/>
          <w:lang w:val="en-US" w:eastAsia="zh-CN" w:bidi="ar-SA"/>
        </w:rPr>
        <w:t>交通运输局</w:t>
      </w:r>
      <w:r>
        <w:rPr>
          <w:rFonts w:hint="eastAsia" w:ascii="仿宋_GB2312" w:hAnsi="仿宋_GB2312" w:eastAsia="仿宋_GB2312" w:cs="仿宋_GB2312"/>
          <w:b w:val="0"/>
          <w:color w:val="000000"/>
          <w:kern w:val="0"/>
          <w:sz w:val="32"/>
          <w:szCs w:val="32"/>
          <w:lang w:val="zh-CN" w:eastAsia="zh-CN" w:bidi="ar-SA"/>
        </w:rPr>
        <w:t>政府采购内控管理制度》进行采购。</w:t>
      </w:r>
    </w:p>
    <w:p w14:paraId="3C8AA953">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en-US" w:eastAsia="zh-CN"/>
        </w:rPr>
      </w:pPr>
      <w:bookmarkStart w:id="51" w:name="OLE_LINK10"/>
      <w:r>
        <w:rPr>
          <w:rFonts w:hint="eastAsia" w:ascii="仿宋_GB2312" w:hAnsi="仿宋_GB2312" w:eastAsia="仿宋_GB2312" w:cs="仿宋_GB2312"/>
          <w:b/>
          <w:bCs/>
          <w:color w:val="000000"/>
          <w:kern w:val="0"/>
          <w:sz w:val="32"/>
          <w:szCs w:val="32"/>
          <w:highlight w:val="none"/>
          <w:shd w:val="clear" w:color="auto" w:fill="FFFFFF"/>
          <w:lang w:val="zh-CN"/>
        </w:rPr>
        <w:t>（二）部门预算项目绩效分析</w:t>
      </w:r>
    </w:p>
    <w:p w14:paraId="1D06968B">
      <w:pPr>
        <w:adjustRightInd w:val="0"/>
        <w:snapToGrid w:val="0"/>
        <w:spacing w:line="578" w:lineRule="exact"/>
        <w:ind w:firstLine="640" w:firstLineChars="200"/>
        <w:contextualSpacing/>
        <w:jc w:val="left"/>
        <w:rPr>
          <w:rFonts w:hint="eastAsia" w:ascii="仿宋_GB2312" w:hAnsi="仿宋_GB2312" w:eastAsia="仿宋_GB2312" w:cs="仿宋_GB2312"/>
          <w:b w:val="0"/>
          <w:color w:val="000000"/>
          <w:kern w:val="0"/>
          <w:sz w:val="32"/>
          <w:szCs w:val="32"/>
          <w:lang w:val="zh-CN" w:eastAsia="zh-CN" w:bidi="ar-SA"/>
        </w:rPr>
      </w:pPr>
      <w:r>
        <w:rPr>
          <w:rFonts w:hint="eastAsia" w:ascii="仿宋_GB2312" w:hAnsi="仿宋_GB2312" w:eastAsia="仿宋_GB2312" w:cs="仿宋_GB2312"/>
          <w:b w:val="0"/>
          <w:color w:val="000000"/>
          <w:kern w:val="0"/>
          <w:sz w:val="32"/>
          <w:szCs w:val="32"/>
          <w:lang w:val="en-US" w:eastAsia="zh-CN" w:bidi="ar-SA"/>
        </w:rPr>
        <w:t>本单位</w:t>
      </w:r>
      <w:r>
        <w:rPr>
          <w:rFonts w:hint="eastAsia" w:ascii="仿宋_GB2312" w:hAnsi="仿宋_GB2312" w:eastAsia="仿宋_GB2312" w:cs="仿宋_GB2312"/>
          <w:b w:val="0"/>
          <w:color w:val="000000"/>
          <w:kern w:val="0"/>
          <w:sz w:val="32"/>
          <w:szCs w:val="32"/>
          <w:lang w:val="zh-CN" w:eastAsia="zh-CN" w:bidi="ar-SA"/>
        </w:rPr>
        <w:t>该类项目总数</w:t>
      </w:r>
      <w:r>
        <w:rPr>
          <w:rFonts w:hint="eastAsia" w:ascii="仿宋_GB2312" w:hAnsi="仿宋_GB2312" w:eastAsia="仿宋_GB2312" w:cs="仿宋_GB2312"/>
          <w:b w:val="0"/>
          <w:color w:val="000000"/>
          <w:kern w:val="0"/>
          <w:sz w:val="32"/>
          <w:szCs w:val="32"/>
          <w:lang w:val="en-US" w:eastAsia="zh-CN" w:bidi="ar-SA"/>
        </w:rPr>
        <w:t>29</w:t>
      </w:r>
      <w:r>
        <w:rPr>
          <w:rFonts w:hint="eastAsia" w:ascii="仿宋_GB2312" w:hAnsi="仿宋_GB2312" w:eastAsia="仿宋_GB2312" w:cs="仿宋_GB2312"/>
          <w:b w:val="0"/>
          <w:color w:val="000000"/>
          <w:kern w:val="0"/>
          <w:sz w:val="32"/>
          <w:szCs w:val="32"/>
          <w:lang w:val="zh-CN" w:eastAsia="zh-CN" w:bidi="ar-SA"/>
        </w:rPr>
        <w:t>个，涉及预算总金额</w:t>
      </w:r>
      <w:r>
        <w:rPr>
          <w:rFonts w:hint="eastAsia" w:ascii="仿宋_GB2312" w:hAnsi="仿宋_GB2312" w:eastAsia="仿宋_GB2312" w:cs="仿宋_GB2312"/>
          <w:b w:val="0"/>
          <w:color w:val="000000"/>
          <w:kern w:val="0"/>
          <w:sz w:val="32"/>
          <w:szCs w:val="32"/>
          <w:lang w:val="en-US" w:eastAsia="zh-CN" w:bidi="ar-SA"/>
        </w:rPr>
        <w:t>13313</w:t>
      </w:r>
      <w:r>
        <w:rPr>
          <w:rFonts w:hint="eastAsia" w:ascii="仿宋_GB2312" w:hAnsi="仿宋_GB2312" w:eastAsia="仿宋_GB2312" w:cs="仿宋_GB2312"/>
          <w:b w:val="0"/>
          <w:color w:val="000000"/>
          <w:kern w:val="0"/>
          <w:sz w:val="32"/>
          <w:szCs w:val="32"/>
          <w:lang w:val="zh-CN" w:eastAsia="zh-CN" w:bidi="ar-SA"/>
        </w:rPr>
        <w:t>万元，1—1</w:t>
      </w:r>
      <w:r>
        <w:rPr>
          <w:rFonts w:hint="eastAsia" w:ascii="仿宋_GB2312" w:hAnsi="仿宋_GB2312" w:eastAsia="仿宋_GB2312" w:cs="仿宋_GB2312"/>
          <w:b w:val="0"/>
          <w:color w:val="000000"/>
          <w:kern w:val="0"/>
          <w:sz w:val="32"/>
          <w:szCs w:val="32"/>
          <w:lang w:val="en-US" w:eastAsia="zh-CN" w:bidi="ar-SA"/>
        </w:rPr>
        <w:t>2</w:t>
      </w:r>
      <w:r>
        <w:rPr>
          <w:rFonts w:hint="eastAsia" w:ascii="仿宋_GB2312" w:hAnsi="仿宋_GB2312" w:eastAsia="仿宋_GB2312" w:cs="仿宋_GB2312"/>
          <w:b w:val="0"/>
          <w:color w:val="000000"/>
          <w:kern w:val="0"/>
          <w:sz w:val="32"/>
          <w:szCs w:val="32"/>
          <w:lang w:val="zh-CN" w:eastAsia="zh-CN" w:bidi="ar-SA"/>
        </w:rPr>
        <w:t>月预算执行总体进度为</w:t>
      </w:r>
      <w:r>
        <w:rPr>
          <w:rFonts w:hint="eastAsia" w:ascii="仿宋_GB2312" w:hAnsi="仿宋_GB2312" w:eastAsia="仿宋_GB2312" w:cs="仿宋_GB2312"/>
          <w:b w:val="0"/>
          <w:color w:val="000000"/>
          <w:kern w:val="0"/>
          <w:sz w:val="32"/>
          <w:szCs w:val="32"/>
          <w:lang w:val="en-US" w:eastAsia="zh-CN" w:bidi="ar-SA"/>
        </w:rPr>
        <w:t>80%</w:t>
      </w:r>
      <w:r>
        <w:rPr>
          <w:rFonts w:hint="eastAsia" w:ascii="仿宋_GB2312" w:hAnsi="仿宋_GB2312" w:eastAsia="仿宋_GB2312" w:cs="仿宋_GB2312"/>
          <w:b w:val="0"/>
          <w:color w:val="000000"/>
          <w:kern w:val="0"/>
          <w:sz w:val="32"/>
          <w:szCs w:val="32"/>
          <w:lang w:val="zh-CN" w:eastAsia="zh-CN" w:bidi="ar-SA"/>
        </w:rPr>
        <w:t>，其中：预算结余率大于</w:t>
      </w:r>
      <w:r>
        <w:rPr>
          <w:rFonts w:hint="eastAsia" w:ascii="仿宋_GB2312" w:hAnsi="仿宋_GB2312" w:eastAsia="仿宋_GB2312" w:cs="仿宋_GB2312"/>
          <w:b w:val="0"/>
          <w:color w:val="000000"/>
          <w:kern w:val="0"/>
          <w:sz w:val="32"/>
          <w:szCs w:val="32"/>
          <w:lang w:val="en-US" w:eastAsia="zh-CN" w:bidi="ar-SA"/>
        </w:rPr>
        <w:t>10%</w:t>
      </w:r>
      <w:r>
        <w:rPr>
          <w:rFonts w:hint="eastAsia" w:ascii="仿宋_GB2312" w:hAnsi="仿宋_GB2312" w:eastAsia="仿宋_GB2312" w:cs="仿宋_GB2312"/>
          <w:b w:val="0"/>
          <w:color w:val="000000"/>
          <w:kern w:val="0"/>
          <w:sz w:val="32"/>
          <w:szCs w:val="32"/>
          <w:lang w:val="zh-CN" w:eastAsia="zh-CN" w:bidi="ar-SA"/>
        </w:rPr>
        <w:t>的项目共计</w:t>
      </w:r>
      <w:r>
        <w:rPr>
          <w:rFonts w:hint="eastAsia" w:ascii="仿宋_GB2312" w:hAnsi="仿宋_GB2312" w:eastAsia="仿宋_GB2312" w:cs="仿宋_GB2312"/>
          <w:b w:val="0"/>
          <w:color w:val="000000"/>
          <w:kern w:val="0"/>
          <w:sz w:val="32"/>
          <w:szCs w:val="32"/>
          <w:lang w:val="en-US" w:eastAsia="zh-CN" w:bidi="ar-SA"/>
        </w:rPr>
        <w:t>0</w:t>
      </w:r>
      <w:r>
        <w:rPr>
          <w:rFonts w:hint="eastAsia" w:ascii="仿宋_GB2312" w:hAnsi="仿宋_GB2312" w:eastAsia="仿宋_GB2312" w:cs="仿宋_GB2312"/>
          <w:b w:val="0"/>
          <w:color w:val="000000"/>
          <w:kern w:val="0"/>
          <w:sz w:val="32"/>
          <w:szCs w:val="32"/>
          <w:lang w:val="zh-CN" w:eastAsia="zh-CN" w:bidi="ar-SA"/>
        </w:rPr>
        <w:t>个。</w:t>
      </w:r>
    </w:p>
    <w:p w14:paraId="3D73E1AF">
      <w:pPr>
        <w:pStyle w:val="6"/>
        <w:keepNext w:val="0"/>
        <w:keepLines w:val="0"/>
        <w:pageBreakBefore w:val="0"/>
        <w:widowControl w:val="0"/>
        <w:numPr>
          <w:ilvl w:val="0"/>
          <w:numId w:val="2"/>
        </w:numPr>
        <w:kinsoku/>
        <w:wordWrap/>
        <w:overflowPunct/>
        <w:bidi w:val="0"/>
        <w:spacing w:before="437" w:beforeLines="100" w:after="437" w:afterLines="100"/>
        <w:ind w:left="0" w:leftChars="0" w:right="0" w:rightChars="0" w:firstLine="640" w:firstLineChars="200"/>
        <w:outlineLvl w:val="9"/>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“勿角镇马家乡桥梁工程等9个项目建设”，投资118.31万元，预算执行率59.16%。</w:t>
      </w:r>
    </w:p>
    <w:p w14:paraId="36E6361B">
      <w:pPr>
        <w:pStyle w:val="6"/>
        <w:keepNext w:val="0"/>
        <w:keepLines w:val="0"/>
        <w:pageBreakBefore w:val="0"/>
        <w:widowControl w:val="0"/>
        <w:numPr>
          <w:ilvl w:val="0"/>
          <w:numId w:val="2"/>
        </w:numPr>
        <w:kinsoku/>
        <w:wordWrap/>
        <w:overflowPunct/>
        <w:bidi w:val="0"/>
        <w:spacing w:before="437" w:beforeLines="100" w:after="437" w:afterLines="100"/>
        <w:ind w:left="0" w:leftChars="0" w:right="0" w:rightChars="0" w:firstLine="640" w:firstLineChars="200"/>
        <w:outlineLvl w:val="9"/>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“农村公路抢险救灾工程”，投资96.42万元，预算执行率50%，剩余资金未支付的原因为资金缺口。</w:t>
      </w:r>
    </w:p>
    <w:p w14:paraId="1FD9DAE0">
      <w:pPr>
        <w:keepNext w:val="0"/>
        <w:keepLines w:val="0"/>
        <w:pageBreakBefore w:val="0"/>
        <w:widowControl w:val="0"/>
        <w:numPr>
          <w:ilvl w:val="0"/>
          <w:numId w:val="0"/>
        </w:numPr>
        <w:kinsoku/>
        <w:wordWrap/>
        <w:overflowPunct/>
        <w:bidi w:val="0"/>
        <w:spacing w:before="437" w:beforeLines="100" w:after="437" w:afterLines="100"/>
        <w:ind w:left="0" w:leftChars="0" w:right="0" w:rightChars="0" w:firstLine="640" w:firstLineChars="200"/>
        <w:outlineLvl w:val="9"/>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3.“交通建设项目工作经费”，投资29.28万元，预算执行率为100%。</w:t>
      </w:r>
    </w:p>
    <w:p w14:paraId="11549EE7">
      <w:pPr>
        <w:keepNext w:val="0"/>
        <w:keepLines w:val="0"/>
        <w:pageBreakBefore w:val="0"/>
        <w:widowControl w:val="0"/>
        <w:numPr>
          <w:ilvl w:val="0"/>
          <w:numId w:val="0"/>
        </w:numPr>
        <w:kinsoku/>
        <w:wordWrap/>
        <w:overflowPunct/>
        <w:bidi w:val="0"/>
        <w:spacing w:before="437" w:beforeLines="100" w:after="437" w:afterLines="100"/>
        <w:ind w:left="0" w:leftChars="0" w:right="0" w:rightChars="0" w:firstLine="640" w:firstLineChars="200"/>
        <w:outlineLvl w:val="9"/>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4.“九寨沟县综合立体交通运输发展规划”，投资165万元，执行率为48.48%，项目已完工，资金已支付完成。</w:t>
      </w:r>
    </w:p>
    <w:p w14:paraId="38CECC2F">
      <w:pPr>
        <w:keepNext w:val="0"/>
        <w:keepLines w:val="0"/>
        <w:pageBreakBefore w:val="0"/>
        <w:widowControl w:val="0"/>
        <w:numPr>
          <w:ilvl w:val="0"/>
          <w:numId w:val="0"/>
        </w:numPr>
        <w:kinsoku/>
        <w:wordWrap/>
        <w:overflowPunct/>
        <w:bidi w:val="0"/>
        <w:spacing w:before="437" w:beforeLines="100" w:after="437" w:afterLines="100"/>
        <w:ind w:left="0" w:leftChars="0" w:right="0" w:rightChars="0" w:firstLine="640" w:firstLineChars="200"/>
        <w:outlineLvl w:val="9"/>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5.“2022年农村公路养护配套资金”，投资43.97万元，执行率为50%，</w:t>
      </w:r>
      <w:bookmarkStart w:id="52" w:name="OLE_LINK4"/>
      <w:r>
        <w:rPr>
          <w:rFonts w:hint="eastAsia" w:ascii="仿宋_GB2312" w:hAnsi="仿宋_GB2312" w:eastAsia="仿宋_GB2312" w:cs="仿宋_GB2312"/>
          <w:b w:val="0"/>
          <w:color w:val="000000"/>
          <w:kern w:val="0"/>
          <w:sz w:val="32"/>
          <w:szCs w:val="32"/>
          <w:lang w:val="en-US" w:eastAsia="zh-CN" w:bidi="ar-SA"/>
        </w:rPr>
        <w:t>剩余资金未支付的原因为财政收回。</w:t>
      </w:r>
    </w:p>
    <w:bookmarkEnd w:id="52"/>
    <w:p w14:paraId="11529B2D">
      <w:pPr>
        <w:keepNext w:val="0"/>
        <w:keepLines w:val="0"/>
        <w:pageBreakBefore w:val="0"/>
        <w:widowControl w:val="0"/>
        <w:numPr>
          <w:ilvl w:val="0"/>
          <w:numId w:val="0"/>
        </w:numPr>
        <w:kinsoku/>
        <w:wordWrap/>
        <w:overflowPunct/>
        <w:bidi w:val="0"/>
        <w:spacing w:before="437" w:beforeLines="100" w:after="437" w:afterLines="100"/>
        <w:ind w:left="0" w:leftChars="0" w:right="0" w:rightChars="0" w:firstLine="640" w:firstLineChars="200"/>
        <w:outlineLvl w:val="9"/>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6.“九寨沟县漳扎镇至大录公路恢复重建项目”，投资1118.94万元，执行率为50%，</w:t>
      </w:r>
      <w:bookmarkStart w:id="53" w:name="OLE_LINK5"/>
      <w:r>
        <w:rPr>
          <w:rFonts w:hint="eastAsia" w:ascii="仿宋_GB2312" w:hAnsi="仿宋_GB2312" w:eastAsia="仿宋_GB2312" w:cs="仿宋_GB2312"/>
          <w:b w:val="0"/>
          <w:color w:val="000000"/>
          <w:kern w:val="0"/>
          <w:sz w:val="32"/>
          <w:szCs w:val="32"/>
          <w:lang w:val="en-US" w:eastAsia="zh-CN" w:bidi="ar-SA"/>
        </w:rPr>
        <w:t>剩余资金未支付的原因为资金缺口较大。</w:t>
      </w:r>
    </w:p>
    <w:bookmarkEnd w:id="53"/>
    <w:p w14:paraId="267022F0">
      <w:pPr>
        <w:keepNext w:val="0"/>
        <w:keepLines w:val="0"/>
        <w:pageBreakBefore w:val="0"/>
        <w:widowControl w:val="0"/>
        <w:numPr>
          <w:ilvl w:val="0"/>
          <w:numId w:val="0"/>
        </w:numPr>
        <w:kinsoku/>
        <w:wordWrap/>
        <w:overflowPunct/>
        <w:bidi w:val="0"/>
        <w:spacing w:before="437" w:beforeLines="100" w:after="437" w:afterLines="100"/>
        <w:ind w:left="0" w:leftChars="0" w:right="0" w:rightChars="0" w:firstLine="640" w:firstLineChars="200"/>
        <w:outlineLvl w:val="9"/>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7.“省道445线九若路黑河塘大桥至班佑村路口段改扩建工程”，投资2165.21万元，执行率为50%，</w:t>
      </w:r>
      <w:bookmarkStart w:id="54" w:name="OLE_LINK6"/>
      <w:r>
        <w:rPr>
          <w:rFonts w:hint="eastAsia" w:ascii="仿宋_GB2312" w:hAnsi="仿宋_GB2312" w:eastAsia="仿宋_GB2312" w:cs="仿宋_GB2312"/>
          <w:b w:val="0"/>
          <w:color w:val="000000"/>
          <w:kern w:val="0"/>
          <w:sz w:val="32"/>
          <w:szCs w:val="32"/>
          <w:lang w:val="en-US" w:eastAsia="zh-CN" w:bidi="ar-SA"/>
        </w:rPr>
        <w:t>剩余资金未支付的原因</w:t>
      </w:r>
      <w:bookmarkEnd w:id="54"/>
      <w:r>
        <w:rPr>
          <w:rFonts w:hint="eastAsia" w:ascii="仿宋_GB2312" w:hAnsi="仿宋_GB2312" w:eastAsia="仿宋_GB2312" w:cs="仿宋_GB2312"/>
          <w:b w:val="0"/>
          <w:color w:val="000000"/>
          <w:kern w:val="0"/>
          <w:sz w:val="32"/>
          <w:szCs w:val="32"/>
          <w:lang w:val="en-US" w:eastAsia="zh-CN" w:bidi="ar-SA"/>
        </w:rPr>
        <w:t>为资金缺口。</w:t>
      </w:r>
    </w:p>
    <w:p w14:paraId="4FDA501D">
      <w:pPr>
        <w:keepNext w:val="0"/>
        <w:keepLines w:val="0"/>
        <w:pageBreakBefore w:val="0"/>
        <w:widowControl w:val="0"/>
        <w:numPr>
          <w:ilvl w:val="0"/>
          <w:numId w:val="0"/>
        </w:numPr>
        <w:kinsoku/>
        <w:wordWrap/>
        <w:overflowPunct/>
        <w:bidi w:val="0"/>
        <w:spacing w:before="437" w:beforeLines="100" w:after="437" w:afterLines="100"/>
        <w:ind w:left="0" w:leftChars="0" w:right="0" w:rightChars="0" w:firstLine="640" w:firstLineChars="200"/>
        <w:outlineLvl w:val="9"/>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8.“交通建设项目质保金”，投资215.39万元，执行率为50%，</w:t>
      </w:r>
      <w:bookmarkStart w:id="55" w:name="OLE_LINK7"/>
      <w:r>
        <w:rPr>
          <w:rFonts w:hint="eastAsia" w:ascii="仿宋_GB2312" w:hAnsi="仿宋_GB2312" w:eastAsia="仿宋_GB2312" w:cs="仿宋_GB2312"/>
          <w:b w:val="0"/>
          <w:color w:val="000000"/>
          <w:kern w:val="0"/>
          <w:sz w:val="32"/>
          <w:szCs w:val="32"/>
          <w:lang w:val="en-US" w:eastAsia="zh-CN" w:bidi="ar-SA"/>
        </w:rPr>
        <w:t>剩余资金未支付的原因质保期未到。</w:t>
      </w:r>
      <w:bookmarkEnd w:id="55"/>
    </w:p>
    <w:p w14:paraId="5684CEC0">
      <w:pPr>
        <w:pStyle w:val="2"/>
        <w:keepNext/>
        <w:keepLines/>
        <w:pageBreakBefore w:val="0"/>
        <w:widowControl w:val="0"/>
        <w:numPr>
          <w:ilvl w:val="0"/>
          <w:numId w:val="0"/>
        </w:numPr>
        <w:kinsoku/>
        <w:wordWrap/>
        <w:overflowPunct/>
        <w:bidi w:val="0"/>
        <w:spacing w:before="437" w:beforeLines="100" w:after="437" w:afterLines="100" w:line="377" w:lineRule="auto"/>
        <w:ind w:firstLine="640" w:firstLineChars="200"/>
        <w:outlineLvl w:val="4"/>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9.““8.11”洪灾交通住建应急”投资137.31万元，执行率为50%，</w:t>
      </w:r>
      <w:bookmarkStart w:id="56" w:name="OLE_LINK8"/>
      <w:r>
        <w:rPr>
          <w:rFonts w:hint="eastAsia" w:ascii="仿宋_GB2312" w:hAnsi="仿宋_GB2312" w:eastAsia="仿宋_GB2312" w:cs="仿宋_GB2312"/>
          <w:b w:val="0"/>
          <w:color w:val="000000"/>
          <w:kern w:val="0"/>
          <w:sz w:val="32"/>
          <w:szCs w:val="32"/>
          <w:lang w:val="en-US" w:eastAsia="zh-CN" w:bidi="ar-SA"/>
        </w:rPr>
        <w:t>剩余资金未支付的原因财政收回。</w:t>
      </w:r>
    </w:p>
    <w:bookmarkEnd w:id="56"/>
    <w:p w14:paraId="66F6BDE0">
      <w:pPr>
        <w:pageBreakBefore w:val="0"/>
        <w:widowControl w:val="0"/>
        <w:kinsoku/>
        <w:wordWrap/>
        <w:overflowPunct/>
        <w:bidi w:val="0"/>
        <w:spacing w:before="437" w:beforeLines="100" w:after="437" w:afterLines="100"/>
        <w:ind w:firstLine="320" w:firstLineChars="100"/>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 xml:space="preserve">  10.“九寨沟县漳扎镇沙坝村村道改建项目”投资182.60万元，执行率为53.6，剩余资金为该项目质保金。</w:t>
      </w:r>
    </w:p>
    <w:p w14:paraId="5CD79416">
      <w:pPr>
        <w:pStyle w:val="2"/>
        <w:keepNext/>
        <w:keepLines/>
        <w:pageBreakBefore w:val="0"/>
        <w:widowControl w:val="0"/>
        <w:numPr>
          <w:ilvl w:val="0"/>
          <w:numId w:val="0"/>
        </w:numPr>
        <w:kinsoku/>
        <w:wordWrap/>
        <w:overflowPunct/>
        <w:bidi w:val="0"/>
        <w:spacing w:before="437" w:beforeLines="100" w:after="437" w:afterLines="100" w:line="377" w:lineRule="auto"/>
        <w:ind w:firstLine="640" w:firstLineChars="200"/>
        <w:outlineLvl w:val="4"/>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11.“九寨沟县黑河镇Y031绕蜡路绕蜡口一号桥新建工程”，投资75.07万元，执行率为79.92%，</w:t>
      </w:r>
      <w:bookmarkStart w:id="57" w:name="OLE_LINK9"/>
      <w:r>
        <w:rPr>
          <w:rFonts w:hint="eastAsia" w:ascii="仿宋_GB2312" w:hAnsi="仿宋_GB2312" w:eastAsia="仿宋_GB2312" w:cs="仿宋_GB2312"/>
          <w:b w:val="0"/>
          <w:color w:val="000000"/>
          <w:kern w:val="0"/>
          <w:sz w:val="32"/>
          <w:szCs w:val="32"/>
          <w:lang w:val="en-US" w:eastAsia="zh-CN" w:bidi="ar-SA"/>
        </w:rPr>
        <w:t>剩余资金未支付的原因</w:t>
      </w:r>
      <w:bookmarkEnd w:id="57"/>
      <w:r>
        <w:rPr>
          <w:rFonts w:hint="eastAsia" w:ascii="仿宋_GB2312" w:hAnsi="仿宋_GB2312" w:eastAsia="仿宋_GB2312" w:cs="仿宋_GB2312"/>
          <w:b w:val="0"/>
          <w:color w:val="000000"/>
          <w:kern w:val="0"/>
          <w:sz w:val="32"/>
          <w:szCs w:val="32"/>
          <w:lang w:val="en-US" w:eastAsia="zh-CN" w:bidi="ar-SA"/>
        </w:rPr>
        <w:t>按照项目进度支付。</w:t>
      </w:r>
    </w:p>
    <w:p w14:paraId="5FB06BDF">
      <w:pPr>
        <w:pStyle w:val="2"/>
        <w:pageBreakBefore w:val="0"/>
        <w:widowControl w:val="0"/>
        <w:kinsoku/>
        <w:wordWrap/>
        <w:overflowPunct/>
        <w:bidi w:val="0"/>
        <w:spacing w:before="437" w:beforeLines="100" w:after="437" w:afterLines="100"/>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 xml:space="preserve">    12.“九寨沟县罗依乡经济干线公路建设工程”，投资11.57万元，执行率为50%。</w:t>
      </w:r>
    </w:p>
    <w:p w14:paraId="11026057">
      <w:pPr>
        <w:pageBreakBefore w:val="0"/>
        <w:widowControl w:val="0"/>
        <w:kinsoku/>
        <w:wordWrap/>
        <w:overflowPunct/>
        <w:bidi w:val="0"/>
        <w:spacing w:before="437" w:beforeLines="100" w:after="437" w:afterLines="100"/>
        <w:ind w:firstLine="640" w:firstLineChars="200"/>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13.“农村公路养护配套资金”投资272.67万元，执行率100%。</w:t>
      </w:r>
    </w:p>
    <w:p w14:paraId="491D5D3C">
      <w:pPr>
        <w:pStyle w:val="2"/>
        <w:pageBreakBefore w:val="0"/>
        <w:widowControl w:val="0"/>
        <w:kinsoku/>
        <w:wordWrap/>
        <w:overflowPunct/>
        <w:bidi w:val="0"/>
        <w:spacing w:before="437" w:beforeLines="100" w:after="437" w:afterLines="100"/>
        <w:ind w:firstLine="640" w:firstLineChars="200"/>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14.“国道544线马踏石至朝阳村段灾毁修复整治工程”，投资3278.28万元，执行率50%，</w:t>
      </w:r>
      <w:bookmarkStart w:id="58" w:name="OLE_LINK11"/>
      <w:r>
        <w:rPr>
          <w:rFonts w:hint="eastAsia" w:ascii="仿宋_GB2312" w:hAnsi="仿宋_GB2312" w:eastAsia="仿宋_GB2312" w:cs="仿宋_GB2312"/>
          <w:b w:val="0"/>
          <w:color w:val="000000"/>
          <w:kern w:val="0"/>
          <w:sz w:val="32"/>
          <w:szCs w:val="32"/>
          <w:lang w:val="en-US" w:eastAsia="zh-CN" w:bidi="ar-SA"/>
        </w:rPr>
        <w:t>剩余资金未支付的原因</w:t>
      </w:r>
      <w:bookmarkEnd w:id="58"/>
      <w:r>
        <w:rPr>
          <w:rFonts w:hint="eastAsia" w:ascii="仿宋_GB2312" w:hAnsi="仿宋_GB2312" w:eastAsia="仿宋_GB2312" w:cs="仿宋_GB2312"/>
          <w:b w:val="0"/>
          <w:color w:val="000000"/>
          <w:kern w:val="0"/>
          <w:sz w:val="32"/>
          <w:szCs w:val="32"/>
          <w:lang w:val="en-US" w:eastAsia="zh-CN" w:bidi="ar-SA"/>
        </w:rPr>
        <w:t>资金缺口。</w:t>
      </w:r>
    </w:p>
    <w:p w14:paraId="2576F67A">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15.“九寨沟县漳扎镇郎寨村Y045牙屯路郎寨至牙屯段维修工程”，投资2.13万元，执行率为100%。</w:t>
      </w:r>
    </w:p>
    <w:p w14:paraId="2287BDC7">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16.“省道445线九若路黑河塘大桥至班佑村路口段采购刚波形护栏项目”，投资8.39万元，执行率100%。</w:t>
      </w:r>
    </w:p>
    <w:p w14:paraId="507FEC58">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17.“九寨沟县双河镇大寨村到道路整治工程”，投资1440万元，执行率50%。</w:t>
      </w:r>
    </w:p>
    <w:p w14:paraId="3C2D57F7">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18.“九寨沟县农村公路水毁恢复重建工程”，投资78.09万元，执行率50%。</w:t>
      </w:r>
    </w:p>
    <w:p w14:paraId="006F8843">
      <w:pPr>
        <w:pStyle w:val="2"/>
        <w:pageBreakBefore w:val="0"/>
        <w:widowControl w:val="0"/>
        <w:kinsoku/>
        <w:wordWrap/>
        <w:overflowPunct/>
        <w:bidi w:val="0"/>
        <w:spacing w:before="437" w:beforeLines="100" w:after="437" w:afterLines="100"/>
        <w:ind w:firstLine="640" w:firstLineChars="200"/>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19.“九寨沟县农村公路路面处治工程为南坪镇、郭元乡、黑河镇、玉瓦乡、大录乡5个乡镇打捆项目”投资106.74万元，执行率为50%。</w:t>
      </w:r>
    </w:p>
    <w:p w14:paraId="5F5C8B19">
      <w:pPr>
        <w:pStyle w:val="2"/>
        <w:pageBreakBefore w:val="0"/>
        <w:widowControl w:val="0"/>
        <w:kinsoku/>
        <w:wordWrap/>
        <w:overflowPunct/>
        <w:bidi w:val="0"/>
        <w:spacing w:before="437" w:beforeLines="100" w:after="437" w:afterLines="100"/>
        <w:ind w:firstLine="640" w:firstLineChars="200"/>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20.“省道205线黄土梁隧道及引道工程”，投资489.51万元，执行率为49.69%，</w:t>
      </w:r>
      <w:bookmarkStart w:id="59" w:name="OLE_LINK14"/>
      <w:r>
        <w:rPr>
          <w:rFonts w:hint="eastAsia" w:ascii="仿宋_GB2312" w:hAnsi="仿宋_GB2312" w:eastAsia="仿宋_GB2312" w:cs="仿宋_GB2312"/>
          <w:b w:val="0"/>
          <w:color w:val="000000"/>
          <w:kern w:val="0"/>
          <w:sz w:val="32"/>
          <w:szCs w:val="32"/>
          <w:lang w:val="en-US" w:eastAsia="zh-CN" w:bidi="ar-SA"/>
        </w:rPr>
        <w:t>剩余资金未支付的原因</w:t>
      </w:r>
      <w:bookmarkEnd w:id="59"/>
      <w:r>
        <w:rPr>
          <w:rFonts w:hint="eastAsia" w:ascii="仿宋_GB2312" w:hAnsi="仿宋_GB2312" w:eastAsia="仿宋_GB2312" w:cs="仿宋_GB2312"/>
          <w:b w:val="0"/>
          <w:color w:val="000000"/>
          <w:kern w:val="0"/>
          <w:sz w:val="32"/>
          <w:szCs w:val="32"/>
          <w:lang w:val="en-US" w:eastAsia="zh-CN" w:bidi="ar-SA"/>
        </w:rPr>
        <w:t>资金缺口较大。</w:t>
      </w:r>
    </w:p>
    <w:p w14:paraId="4D20F4CD">
      <w:pPr>
        <w:pageBreakBefore w:val="0"/>
        <w:widowControl w:val="0"/>
        <w:kinsoku/>
        <w:wordWrap/>
        <w:overflowPunct/>
        <w:bidi w:val="0"/>
        <w:spacing w:before="437" w:beforeLines="100" w:after="437" w:afterLines="100"/>
        <w:ind w:firstLine="640" w:firstLineChars="200"/>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21.“九寨沟县白河乡芝麻塘村大水沟通村公路维修项目”，投资4.7万元，执行率100%。</w:t>
      </w:r>
    </w:p>
    <w:p w14:paraId="2202F612">
      <w:pPr>
        <w:pStyle w:val="2"/>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22.“九寨沟县黑河镇七里村道路出口整治工程”，投资7.68万元，执行率为100%。</w:t>
      </w:r>
    </w:p>
    <w:p w14:paraId="7FC2BED5">
      <w:pPr>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23.“九寨沟县Y029河羌路河口至羌活段改建工程（美丽乡村路）项目”，投资1817.13万元，执行率为63.40%，剩余资金未支付的原因按项目进度支付。</w:t>
      </w:r>
    </w:p>
    <w:p w14:paraId="57819EFD">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24.“生命安全防护工程”，投资1.80万元，执行率为100%。</w:t>
      </w:r>
    </w:p>
    <w:p w14:paraId="79E40DF7">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25.“道路维修工程”，投资5.65万元，执行率为100%。</w:t>
      </w:r>
    </w:p>
    <w:p w14:paraId="546A4E18">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26.“汽车站功能拓展项目”，投资10万元，执行率为100%。</w:t>
      </w:r>
    </w:p>
    <w:p w14:paraId="6AF59988">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27.“九寨沟县X051保罗路罗依一号桥至四号桥及罗依河坝村段水毁恢复工程为灾毁恢复工程”，投资95万元，执行率为100%。</w:t>
      </w:r>
    </w:p>
    <w:p w14:paraId="7BC72933">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28.“九寨沟县自然灾害综合风险承灾体普查项目”，投资95.5万元，执行率为83.77%，该项目已全面完工，资金已支付完成，剩余资金财政收回。</w:t>
      </w:r>
    </w:p>
    <w:p w14:paraId="62B8FBB5">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29.“九寨沟县X050文县哈南村至上草地村幸福美丽乡村路项”，投资1240万元，执行率为75.81%，剩余资金财政收回。</w:t>
      </w:r>
    </w:p>
    <w:bookmarkEnd w:id="51"/>
    <w:p w14:paraId="699B78CD">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3" w:firstLineChars="200"/>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（三）重点领域绩效分析。</w:t>
      </w:r>
    </w:p>
    <w:p w14:paraId="27138AB3">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九寨沟县交通运输局不涉及国有资本、行政事业性国有资产、债券资金、政府采购和政府购买服务等重点领域。</w:t>
      </w:r>
    </w:p>
    <w:p w14:paraId="5CC7CB5C">
      <w:pPr>
        <w:pBdr>
          <w:top w:val="none" w:color="auto" w:sz="0" w:space="1"/>
          <w:bottom w:val="none" w:color="FFFFFF" w:sz="0" w:space="13"/>
          <w:right w:val="none" w:color="auto" w:sz="0" w:space="4"/>
        </w:pBdr>
        <w:autoSpaceDE w:val="0"/>
        <w:snapToGrid w:val="0"/>
        <w:spacing w:line="520" w:lineRule="exact"/>
        <w:ind w:firstLine="643" w:firstLineChars="200"/>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（四）绩效结果应用情况。</w:t>
      </w:r>
    </w:p>
    <w:p w14:paraId="44009C24">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仿宋_GB2312" w:eastAsia="仿宋_GB2312" w:cs="仿宋_GB2312"/>
          <w:b w:val="0"/>
          <w:color w:val="000000"/>
          <w:kern w:val="0"/>
          <w:sz w:val="32"/>
          <w:szCs w:val="32"/>
          <w:lang w:val="zh-CN" w:eastAsia="zh-CN" w:bidi="ar-SA"/>
        </w:rPr>
      </w:pPr>
      <w:r>
        <w:rPr>
          <w:rFonts w:hint="eastAsia" w:ascii="仿宋_GB2312" w:hAnsi="仿宋_GB2312" w:eastAsia="仿宋_GB2312" w:cs="仿宋_GB2312"/>
          <w:b w:val="0"/>
          <w:color w:val="000000"/>
          <w:kern w:val="0"/>
          <w:sz w:val="32"/>
          <w:szCs w:val="32"/>
          <w:lang w:val="en-US" w:eastAsia="zh-CN" w:bidi="ar-SA"/>
        </w:rPr>
        <w:t>1、</w:t>
      </w:r>
      <w:r>
        <w:rPr>
          <w:rFonts w:hint="eastAsia" w:ascii="仿宋_GB2312" w:hAnsi="仿宋_GB2312" w:eastAsia="仿宋_GB2312" w:cs="仿宋_GB2312"/>
          <w:b w:val="0"/>
          <w:color w:val="000000"/>
          <w:kern w:val="0"/>
          <w:sz w:val="32"/>
          <w:szCs w:val="32"/>
          <w:lang w:val="zh-CN" w:eastAsia="zh-CN" w:bidi="ar-SA"/>
        </w:rPr>
        <w:t>部门预算绩效评价结果应用的制度建设不断推进。项目支出绩效评价结果应用的制度建设日益完善。政策性支出绩效评价结果应用的制度建设开始起步。部门整体支出绩效评价结果应用的制度建设逐步推进。</w:t>
      </w:r>
    </w:p>
    <w:p w14:paraId="1F0514CC">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仿宋_GB2312" w:eastAsia="仿宋_GB2312" w:cs="仿宋_GB2312"/>
          <w:b w:val="0"/>
          <w:color w:val="000000"/>
          <w:kern w:val="0"/>
          <w:sz w:val="32"/>
          <w:szCs w:val="32"/>
          <w:lang w:val="zh-CN" w:eastAsia="zh-CN" w:bidi="ar-SA"/>
        </w:rPr>
      </w:pPr>
      <w:r>
        <w:rPr>
          <w:rFonts w:hint="eastAsia" w:ascii="仿宋_GB2312" w:hAnsi="仿宋_GB2312" w:eastAsia="仿宋_GB2312" w:cs="仿宋_GB2312"/>
          <w:b w:val="0"/>
          <w:color w:val="000000"/>
          <w:kern w:val="0"/>
          <w:sz w:val="32"/>
          <w:szCs w:val="32"/>
          <w:lang w:val="en-US" w:eastAsia="zh-CN" w:bidi="ar-SA"/>
        </w:rPr>
        <w:t>2、</w:t>
      </w:r>
      <w:r>
        <w:rPr>
          <w:rFonts w:hint="eastAsia" w:ascii="仿宋_GB2312" w:hAnsi="仿宋_GB2312" w:eastAsia="仿宋_GB2312" w:cs="仿宋_GB2312"/>
          <w:b w:val="0"/>
          <w:color w:val="000000"/>
          <w:kern w:val="0"/>
          <w:sz w:val="32"/>
          <w:szCs w:val="32"/>
          <w:lang w:val="zh-CN" w:eastAsia="zh-CN" w:bidi="ar-SA"/>
        </w:rPr>
        <w:t>预算绩效评价结果公开制度的实施，有利于打破行政管理的封闭性，打造透明预算，从而使各利益相关方了解预算资金使用的安全</w:t>
      </w:r>
      <w:r>
        <w:rPr>
          <w:rFonts w:hint="eastAsia" w:ascii="仿宋_GB2312" w:hAnsi="仿宋_GB2312" w:eastAsia="仿宋_GB2312" w:cs="仿宋_GB2312"/>
          <w:b w:val="0"/>
          <w:color w:val="000000"/>
          <w:kern w:val="0"/>
          <w:sz w:val="32"/>
          <w:szCs w:val="32"/>
          <w:lang w:val="en-US" w:eastAsia="zh-CN" w:bidi="ar-SA"/>
        </w:rPr>
        <w:t>性</w:t>
      </w:r>
      <w:r>
        <w:rPr>
          <w:rFonts w:hint="eastAsia" w:ascii="仿宋_GB2312" w:hAnsi="仿宋_GB2312" w:eastAsia="仿宋_GB2312" w:cs="仿宋_GB2312"/>
          <w:b w:val="0"/>
          <w:color w:val="000000"/>
          <w:kern w:val="0"/>
          <w:sz w:val="32"/>
          <w:szCs w:val="32"/>
          <w:lang w:val="zh-CN" w:eastAsia="zh-CN" w:bidi="ar-SA"/>
        </w:rPr>
        <w:t>、效益性，并发挥其监督作用。</w:t>
      </w:r>
    </w:p>
    <w:p w14:paraId="299F461C">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仿宋_GB2312" w:eastAsia="仿宋_GB2312" w:cs="仿宋_GB2312"/>
          <w:b w:val="0"/>
          <w:color w:val="000000"/>
          <w:kern w:val="0"/>
          <w:sz w:val="32"/>
          <w:szCs w:val="32"/>
          <w:lang w:val="en-US" w:eastAsia="zh-CN" w:bidi="ar-SA"/>
        </w:rPr>
      </w:pPr>
      <w:r>
        <w:rPr>
          <w:rFonts w:hint="eastAsia" w:ascii="仿宋_GB2312" w:hAnsi="仿宋_GB2312" w:eastAsia="仿宋_GB2312" w:cs="仿宋_GB2312"/>
          <w:b w:val="0"/>
          <w:color w:val="000000"/>
          <w:kern w:val="0"/>
          <w:sz w:val="32"/>
          <w:szCs w:val="32"/>
          <w:lang w:val="en-US" w:eastAsia="zh-CN" w:bidi="ar-SA"/>
        </w:rPr>
        <w:t>3、绩效评价结果的质量参差不齐，尚未形成统一、科学的绩效指标体系。</w:t>
      </w:r>
    </w:p>
    <w:p w14:paraId="56B55B70">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仿宋_GB2312" w:eastAsia="仿宋_GB2312" w:cs="仿宋_GB2312"/>
          <w:color w:val="auto"/>
          <w:kern w:val="0"/>
          <w:sz w:val="32"/>
          <w:szCs w:val="32"/>
          <w:shd w:val="clear" w:color="auto" w:fill="FFFFFF"/>
          <w:lang w:val="en-US" w:eastAsia="zh-CN"/>
        </w:rPr>
      </w:pPr>
      <w:r>
        <w:rPr>
          <w:rFonts w:hint="eastAsia" w:ascii="仿宋_GB2312" w:hAnsi="仿宋_GB2312" w:eastAsia="仿宋_GB2312" w:cs="仿宋_GB2312"/>
          <w:color w:val="auto"/>
          <w:kern w:val="0"/>
          <w:sz w:val="32"/>
          <w:szCs w:val="32"/>
          <w:shd w:val="clear" w:color="auto" w:fill="FFFFFF"/>
          <w:lang w:val="en-US" w:eastAsia="zh-CN"/>
        </w:rPr>
        <w:t>（四）、评价结论及建议</w:t>
      </w:r>
    </w:p>
    <w:p w14:paraId="754D9D68">
      <w:pPr>
        <w:widowControl/>
        <w:adjustRightInd w:val="0"/>
        <w:snapToGrid w:val="0"/>
        <w:spacing w:line="578" w:lineRule="exact"/>
        <w:ind w:firstLine="643" w:firstLineChars="200"/>
        <w:contextualSpacing/>
        <w:jc w:val="left"/>
        <w:rPr>
          <w:rFonts w:hint="eastAsia" w:ascii="仿宋_GB2312" w:hAnsi="仿宋_GB2312" w:eastAsia="仿宋_GB2312" w:cs="仿宋_GB2312"/>
          <w:b/>
          <w:bCs/>
          <w:color w:val="000000"/>
          <w:kern w:val="0"/>
          <w:sz w:val="32"/>
          <w:szCs w:val="32"/>
          <w:shd w:val="clear" w:color="auto" w:fill="FFFFFF"/>
          <w:lang w:val="zh-CN" w:eastAsia="zh-CN"/>
        </w:rPr>
      </w:pPr>
      <w:r>
        <w:rPr>
          <w:rFonts w:hint="eastAsia" w:ascii="仿宋_GB2312" w:hAnsi="仿宋_GB2312" w:eastAsia="仿宋_GB2312" w:cs="仿宋_GB2312"/>
          <w:b/>
          <w:bCs/>
          <w:color w:val="000000"/>
          <w:kern w:val="0"/>
          <w:sz w:val="32"/>
          <w:szCs w:val="32"/>
          <w:shd w:val="clear" w:color="auto" w:fill="FFFFFF"/>
          <w:lang w:val="zh-CN" w:eastAsia="zh-CN"/>
        </w:rPr>
        <w:t>（一）评价结论。</w:t>
      </w:r>
    </w:p>
    <w:p w14:paraId="2CAABC6B">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仿宋_GB2312" w:eastAsia="仿宋_GB2312" w:cs="仿宋_GB2312"/>
          <w:b w:val="0"/>
          <w:color w:val="000000"/>
          <w:kern w:val="0"/>
          <w:sz w:val="32"/>
          <w:szCs w:val="32"/>
          <w:lang w:val="zh-CN" w:eastAsia="zh-CN" w:bidi="ar-SA"/>
        </w:rPr>
      </w:pPr>
      <w:r>
        <w:rPr>
          <w:rFonts w:hint="eastAsia" w:ascii="仿宋_GB2312" w:hAnsi="仿宋_GB2312" w:eastAsia="仿宋_GB2312" w:cs="仿宋_GB2312"/>
          <w:b w:val="0"/>
          <w:color w:val="000000"/>
          <w:kern w:val="0"/>
          <w:sz w:val="32"/>
          <w:szCs w:val="32"/>
          <w:lang w:val="en-US" w:eastAsia="zh-CN" w:bidi="ar-SA"/>
        </w:rPr>
        <w:t>2024年度我局</w:t>
      </w:r>
      <w:r>
        <w:rPr>
          <w:rFonts w:hint="eastAsia" w:ascii="仿宋_GB2312" w:hAnsi="仿宋_GB2312" w:eastAsia="仿宋_GB2312" w:cs="仿宋_GB2312"/>
          <w:b w:val="0"/>
          <w:color w:val="000000"/>
          <w:kern w:val="0"/>
          <w:sz w:val="32"/>
          <w:szCs w:val="32"/>
          <w:lang w:val="zh-CN" w:eastAsia="zh-CN" w:bidi="ar-SA"/>
        </w:rPr>
        <w:t>部门整体支出绩效评价</w:t>
      </w:r>
      <w:r>
        <w:rPr>
          <w:rFonts w:hint="eastAsia" w:ascii="仿宋_GB2312" w:hAnsi="仿宋_GB2312" w:eastAsia="仿宋_GB2312" w:cs="仿宋_GB2312"/>
          <w:b w:val="0"/>
          <w:color w:val="000000"/>
          <w:kern w:val="0"/>
          <w:sz w:val="32"/>
          <w:szCs w:val="32"/>
          <w:lang w:val="en-US" w:eastAsia="zh-CN" w:bidi="ar-SA"/>
        </w:rPr>
        <w:t>自评得分为95.7分。</w:t>
      </w:r>
      <w:r>
        <w:rPr>
          <w:rFonts w:hint="eastAsia" w:ascii="仿宋_GB2312" w:hAnsi="仿宋_GB2312" w:eastAsia="仿宋_GB2312" w:cs="仿宋_GB2312"/>
          <w:b w:val="0"/>
          <w:color w:val="000000"/>
          <w:kern w:val="0"/>
          <w:sz w:val="32"/>
          <w:szCs w:val="32"/>
          <w:lang w:val="zh-CN" w:eastAsia="zh-CN" w:bidi="ar-SA"/>
        </w:rPr>
        <w:t>从整体上看，我局资金维护决策正确，资金管理规范，政策决策有力，有效发挥了财政资金使用效率。在人员经费支出上，严格执行县委、</w:t>
      </w:r>
      <w:r>
        <w:rPr>
          <w:rFonts w:hint="eastAsia" w:ascii="仿宋_GB2312" w:hAnsi="仿宋_GB2312" w:eastAsia="仿宋_GB2312" w:cs="仿宋_GB2312"/>
          <w:b w:val="0"/>
          <w:color w:val="000000"/>
          <w:kern w:val="0"/>
          <w:sz w:val="32"/>
          <w:szCs w:val="32"/>
          <w:lang w:val="en-US" w:eastAsia="zh-CN" w:bidi="ar-SA"/>
        </w:rPr>
        <w:t>县</w:t>
      </w:r>
      <w:r>
        <w:rPr>
          <w:rFonts w:hint="eastAsia" w:ascii="仿宋_GB2312" w:hAnsi="仿宋_GB2312" w:eastAsia="仿宋_GB2312" w:cs="仿宋_GB2312"/>
          <w:b w:val="0"/>
          <w:color w:val="000000"/>
          <w:kern w:val="0"/>
          <w:sz w:val="32"/>
          <w:szCs w:val="32"/>
          <w:lang w:val="zh-CN" w:eastAsia="zh-CN" w:bidi="ar-SA"/>
        </w:rPr>
        <w:t>政府的各项制度。在项目经费的使用上，严格按照项目资金实施方案执行。三公经费的使用严格按照预算执行。</w:t>
      </w:r>
    </w:p>
    <w:p w14:paraId="658A7B0F">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3" w:firstLineChars="200"/>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（二）存在问题。</w:t>
      </w:r>
    </w:p>
    <w:p w14:paraId="6A38EEE9">
      <w:pPr>
        <w:pBdr>
          <w:top w:val="none" w:color="auto" w:sz="0" w:space="1"/>
          <w:bottom w:val="none" w:color="FFFFFF" w:sz="0" w:space="3"/>
          <w:right w:val="none" w:color="auto" w:sz="0" w:space="4"/>
        </w:pBdr>
        <w:autoSpaceDE w:val="0"/>
        <w:snapToGrid w:val="0"/>
        <w:spacing w:line="520" w:lineRule="exact"/>
        <w:ind w:firstLine="640" w:firstLineChars="200"/>
        <w:rPr>
          <w:rFonts w:hint="eastAsia" w:ascii="仿宋_GB2312" w:hAnsi="仿宋_GB2312" w:eastAsia="仿宋_GB2312" w:cs="仿宋_GB2312"/>
          <w:b w:val="0"/>
          <w:color w:val="000000"/>
          <w:kern w:val="0"/>
          <w:sz w:val="32"/>
          <w:szCs w:val="32"/>
          <w:lang w:val="zh-CN" w:eastAsia="zh-CN" w:bidi="ar-SA"/>
        </w:rPr>
      </w:pPr>
      <w:r>
        <w:rPr>
          <w:rFonts w:hint="eastAsia" w:ascii="仿宋_GB2312" w:hAnsi="仿宋_GB2312" w:eastAsia="仿宋_GB2312" w:cs="仿宋_GB2312"/>
          <w:b w:val="0"/>
          <w:color w:val="000000"/>
          <w:kern w:val="0"/>
          <w:sz w:val="32"/>
          <w:szCs w:val="32"/>
          <w:lang w:val="zh-CN" w:eastAsia="zh-CN" w:bidi="ar-SA"/>
        </w:rPr>
        <w:t>主要存在的问题是预算编制不够准确和细化，预算的调整数比较大。内控制度编制不够完善，没有完全做到用制度管人。</w:t>
      </w:r>
    </w:p>
    <w:p w14:paraId="49EC8ACE">
      <w:pPr>
        <w:widowControl/>
        <w:adjustRightInd w:val="0"/>
        <w:snapToGrid w:val="0"/>
        <w:spacing w:line="578" w:lineRule="exact"/>
        <w:ind w:firstLine="643" w:firstLineChars="200"/>
        <w:contextualSpacing/>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bCs/>
          <w:color w:val="000000"/>
          <w:kern w:val="0"/>
          <w:sz w:val="32"/>
          <w:szCs w:val="32"/>
          <w:shd w:val="clear" w:color="auto" w:fill="FFFFFF"/>
          <w:lang w:val="zh-CN"/>
        </w:rPr>
        <w:t>（三）改进建议。</w:t>
      </w:r>
    </w:p>
    <w:p w14:paraId="0100325F">
      <w:pPr>
        <w:pBdr>
          <w:top w:val="none" w:color="auto" w:sz="0" w:space="1"/>
          <w:bottom w:val="none" w:color="FFFFFF" w:sz="0" w:space="3"/>
          <w:right w:val="none" w:color="auto" w:sz="0" w:space="4"/>
        </w:pBdr>
        <w:autoSpaceDE w:val="0"/>
        <w:snapToGrid w:val="0"/>
        <w:spacing w:line="520" w:lineRule="exact"/>
        <w:ind w:firstLine="640" w:firstLineChars="200"/>
        <w:rPr>
          <w:rFonts w:hint="eastAsia" w:ascii="仿宋_GB2312" w:hAnsi="仿宋_GB2312" w:eastAsia="仿宋_GB2312" w:cs="仿宋_GB2312"/>
          <w:b w:val="0"/>
          <w:color w:val="000000"/>
          <w:kern w:val="0"/>
          <w:sz w:val="32"/>
          <w:szCs w:val="32"/>
          <w:lang w:val="zh-CN" w:eastAsia="zh-CN" w:bidi="ar-SA"/>
        </w:rPr>
      </w:pPr>
      <w:r>
        <w:rPr>
          <w:rFonts w:hint="eastAsia" w:ascii="仿宋_GB2312" w:hAnsi="仿宋_GB2312" w:eastAsia="仿宋_GB2312" w:cs="仿宋_GB2312"/>
          <w:b w:val="0"/>
          <w:color w:val="000000"/>
          <w:kern w:val="0"/>
          <w:sz w:val="32"/>
          <w:szCs w:val="32"/>
          <w:lang w:val="zh-CN" w:eastAsia="zh-CN" w:bidi="ar-SA"/>
        </w:rPr>
        <w:t>加强年初预算的编制工作，提高预算编制的准确性和细化性。</w:t>
      </w:r>
    </w:p>
    <w:p w14:paraId="4ECED768">
      <w:pPr>
        <w:pStyle w:val="9"/>
        <w:spacing w:line="560" w:lineRule="exact"/>
        <w:ind w:left="0" w:leftChars="0" w:firstLine="640"/>
        <w:rPr>
          <w:rFonts w:ascii="Times New Roman" w:eastAsia="仿宋_GB2312"/>
          <w:sz w:val="32"/>
          <w:lang w:val="zh-CN"/>
        </w:rPr>
      </w:pPr>
    </w:p>
    <w:p w14:paraId="2628556E">
      <w:pPr>
        <w:pStyle w:val="9"/>
        <w:spacing w:line="560" w:lineRule="exact"/>
        <w:ind w:left="0" w:leftChars="0" w:firstLine="640"/>
        <w:rPr>
          <w:rFonts w:ascii="Times New Roman" w:eastAsia="仿宋_GB2312"/>
          <w:sz w:val="32"/>
          <w:lang w:val="zh-CN"/>
        </w:rPr>
      </w:pPr>
      <w:r>
        <w:rPr>
          <w:rFonts w:hint="eastAsia" w:ascii="Times New Roman" w:eastAsia="仿宋_GB2312"/>
          <w:sz w:val="32"/>
          <w:lang w:val="zh-CN"/>
        </w:rPr>
        <w:t>附表：</w:t>
      </w:r>
      <w:r>
        <w:rPr>
          <w:rFonts w:hint="eastAsia" w:ascii="Times New Roman" w:eastAsia="仿宋_GB2312"/>
          <w:sz w:val="32"/>
        </w:rPr>
        <w:t>部门预算项目支出绩效自评表（2024年度）</w:t>
      </w:r>
    </w:p>
    <w:p w14:paraId="4A4A56AD">
      <w:pPr>
        <w:pStyle w:val="9"/>
        <w:spacing w:line="560" w:lineRule="exact"/>
        <w:ind w:left="0" w:leftChars="0" w:firstLine="0" w:firstLineChars="0"/>
        <w:rPr>
          <w:rFonts w:ascii="Times New Roman"/>
          <w:sz w:val="32"/>
          <w:highlight w:val="yellow"/>
          <w:lang w:val="zh-CN"/>
        </w:rPr>
      </w:pPr>
    </w:p>
    <w:p w14:paraId="31070DE2">
      <w:pPr>
        <w:pStyle w:val="9"/>
        <w:spacing w:line="560" w:lineRule="exact"/>
        <w:ind w:left="0" w:leftChars="0" w:firstLine="0" w:firstLineChars="0"/>
        <w:rPr>
          <w:rFonts w:ascii="Times New Roman"/>
          <w:sz w:val="32"/>
          <w:highlight w:val="yellow"/>
          <w:lang w:val="zh-CN"/>
        </w:rPr>
      </w:pPr>
    </w:p>
    <w:p w14:paraId="7CBEF6D6">
      <w:pPr>
        <w:pStyle w:val="9"/>
        <w:spacing w:line="560" w:lineRule="exact"/>
        <w:ind w:left="0" w:leftChars="0" w:firstLine="0" w:firstLineChars="0"/>
        <w:rPr>
          <w:rFonts w:ascii="Times New Roman"/>
          <w:sz w:val="32"/>
          <w:highlight w:val="yellow"/>
          <w:lang w:val="zh-CN"/>
        </w:rPr>
      </w:pPr>
    </w:p>
    <w:p w14:paraId="31CFE621">
      <w:pPr>
        <w:pStyle w:val="9"/>
        <w:spacing w:line="560" w:lineRule="exact"/>
        <w:ind w:left="0" w:leftChars="0" w:firstLine="0" w:firstLineChars="0"/>
        <w:rPr>
          <w:rFonts w:ascii="Times New Roman"/>
          <w:sz w:val="32"/>
          <w:highlight w:val="yellow"/>
          <w:lang w:val="zh-CN"/>
        </w:rPr>
      </w:pPr>
    </w:p>
    <w:p w14:paraId="0D3A5B80">
      <w:pPr>
        <w:pStyle w:val="9"/>
        <w:spacing w:line="560" w:lineRule="exact"/>
        <w:ind w:left="0" w:leftChars="0" w:firstLine="0" w:firstLineChars="0"/>
        <w:rPr>
          <w:rFonts w:ascii="Times New Roman"/>
          <w:sz w:val="32"/>
          <w:highlight w:val="yellow"/>
          <w:lang w:val="zh-CN"/>
        </w:rPr>
      </w:pPr>
    </w:p>
    <w:p w14:paraId="767DEA16">
      <w:pPr>
        <w:pStyle w:val="9"/>
        <w:spacing w:line="560" w:lineRule="exact"/>
        <w:ind w:left="0" w:leftChars="0" w:firstLine="0" w:firstLineChars="0"/>
        <w:rPr>
          <w:rFonts w:ascii="Times New Roman"/>
          <w:sz w:val="32"/>
          <w:highlight w:val="yellow"/>
          <w:lang w:val="zh-CN"/>
        </w:rPr>
      </w:pPr>
    </w:p>
    <w:p w14:paraId="7FC1D7E8">
      <w:pPr>
        <w:pStyle w:val="9"/>
        <w:spacing w:line="560" w:lineRule="exact"/>
        <w:ind w:left="0" w:leftChars="0" w:firstLine="0" w:firstLineChars="0"/>
        <w:rPr>
          <w:rFonts w:ascii="Times New Roman"/>
          <w:sz w:val="32"/>
          <w:highlight w:val="yellow"/>
          <w:lang w:val="zh-CN"/>
        </w:rPr>
      </w:pPr>
    </w:p>
    <w:p w14:paraId="0AAF4022">
      <w:pPr>
        <w:pStyle w:val="9"/>
        <w:spacing w:line="560" w:lineRule="exact"/>
        <w:ind w:left="0" w:leftChars="0" w:firstLine="0" w:firstLineChars="0"/>
        <w:rPr>
          <w:rFonts w:ascii="Times New Roman"/>
          <w:sz w:val="32"/>
          <w:highlight w:val="yellow"/>
          <w:lang w:val="zh-CN"/>
        </w:rPr>
      </w:pPr>
    </w:p>
    <w:p w14:paraId="242E80E8">
      <w:pPr>
        <w:pStyle w:val="9"/>
        <w:spacing w:line="560" w:lineRule="exact"/>
        <w:ind w:left="0" w:leftChars="0" w:firstLine="0" w:firstLineChars="0"/>
        <w:rPr>
          <w:rFonts w:ascii="Times New Roman"/>
          <w:sz w:val="32"/>
          <w:highlight w:val="yellow"/>
          <w:lang w:val="zh-CN"/>
        </w:rPr>
      </w:pPr>
    </w:p>
    <w:p w14:paraId="10C44002">
      <w:pPr>
        <w:pStyle w:val="9"/>
        <w:spacing w:line="560" w:lineRule="exact"/>
        <w:ind w:left="0" w:leftChars="0" w:firstLine="0" w:firstLineChars="0"/>
        <w:rPr>
          <w:rFonts w:ascii="Times New Roman"/>
          <w:sz w:val="32"/>
          <w:highlight w:val="yellow"/>
          <w:lang w:val="zh-CN"/>
        </w:rPr>
      </w:pPr>
    </w:p>
    <w:p w14:paraId="72E0EE28">
      <w:pPr>
        <w:pStyle w:val="9"/>
        <w:spacing w:line="560" w:lineRule="exact"/>
        <w:ind w:left="0" w:leftChars="0" w:firstLine="0" w:firstLineChars="0"/>
        <w:rPr>
          <w:rFonts w:ascii="Times New Roman"/>
          <w:sz w:val="32"/>
          <w:highlight w:val="yellow"/>
          <w:lang w:val="zh-CN"/>
        </w:rPr>
      </w:pPr>
    </w:p>
    <w:p w14:paraId="2F2561FF">
      <w:pPr>
        <w:pStyle w:val="9"/>
        <w:spacing w:line="560" w:lineRule="exact"/>
        <w:ind w:left="0" w:leftChars="0" w:firstLine="0" w:firstLineChars="0"/>
        <w:rPr>
          <w:rFonts w:ascii="Times New Roman"/>
          <w:sz w:val="32"/>
          <w:highlight w:val="yellow"/>
          <w:lang w:val="zh-CN"/>
        </w:rPr>
      </w:pPr>
    </w:p>
    <w:p w14:paraId="676053FA">
      <w:pPr>
        <w:pStyle w:val="9"/>
        <w:spacing w:line="560" w:lineRule="exact"/>
        <w:ind w:left="0" w:leftChars="0" w:firstLine="0" w:firstLineChars="0"/>
        <w:rPr>
          <w:rFonts w:ascii="Times New Roman"/>
          <w:sz w:val="32"/>
          <w:highlight w:val="yellow"/>
          <w:lang w:val="zh-CN"/>
        </w:rPr>
      </w:pPr>
    </w:p>
    <w:p w14:paraId="5F60F1F5">
      <w:pPr>
        <w:pStyle w:val="9"/>
        <w:spacing w:line="560" w:lineRule="exact"/>
        <w:ind w:left="0" w:leftChars="0" w:firstLine="0" w:firstLineChars="0"/>
        <w:rPr>
          <w:rFonts w:ascii="Times New Roman"/>
          <w:sz w:val="32"/>
          <w:highlight w:val="yellow"/>
          <w:lang w:val="zh-CN"/>
        </w:rPr>
      </w:pPr>
    </w:p>
    <w:p w14:paraId="2B0156A2">
      <w:pPr>
        <w:pStyle w:val="9"/>
        <w:spacing w:line="560" w:lineRule="exact"/>
        <w:ind w:left="0" w:leftChars="0" w:firstLine="0" w:firstLineChars="0"/>
        <w:rPr>
          <w:rFonts w:ascii="Times New Roman"/>
          <w:sz w:val="32"/>
          <w:highlight w:val="yellow"/>
          <w:lang w:val="zh-CN"/>
        </w:rPr>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pPr>
    </w:p>
    <w:tbl>
      <w:tblPr>
        <w:tblW w:w="157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885"/>
        <w:gridCol w:w="1957"/>
        <w:gridCol w:w="1722"/>
        <w:gridCol w:w="3503"/>
        <w:gridCol w:w="515"/>
        <w:gridCol w:w="1646"/>
        <w:gridCol w:w="756"/>
        <w:gridCol w:w="1079"/>
        <w:gridCol w:w="503"/>
        <w:gridCol w:w="486"/>
        <w:gridCol w:w="2713"/>
      </w:tblGrid>
      <w:tr w14:paraId="0CD00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vAlign w:val="center"/>
          </w:tcPr>
          <w:p w14:paraId="3B5D5FE1">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1、部门预算项目支出绩效自评表（2024年度）</w:t>
            </w:r>
          </w:p>
        </w:tc>
      </w:tr>
      <w:tr w14:paraId="28FF4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43C8C0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4885A6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51322522T000000376662-勿角镇马家乡桥梁工程等9个项目建设</w:t>
            </w:r>
          </w:p>
        </w:tc>
      </w:tr>
      <w:tr w14:paraId="469A9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71B01D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27BCC1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B9DED74">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vAlign w:val="center"/>
          </w:tcPr>
          <w:p w14:paraId="6F85AD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14BE6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6442D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7276A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290D6A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4DA79FF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7235E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5EA58F">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0B848DE">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789D19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保华乡三合村道桥梁重建工程22m，双河镇朝阳村道桥梁重建工程20m，马家乡马香村道桥梁重建工程21m，勿角镇草地沟道桥梁重建工程21m，永和乡李平安桥梁重建工程24m，马家乡通乡公路水毁恢复重建工程33.41m，永和乡杨家卡桥梁重建工程23.54m，马家乡道路4.652公里，永和乡城沟村道桥梁重建工程7m。</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1176112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对照年度目标，说明相关任务目标的完成情况（100字以内）</w:t>
            </w:r>
          </w:p>
        </w:tc>
      </w:tr>
      <w:tr w14:paraId="26744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1B774C5">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B2D5A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174CEB65">
            <w:pPr>
              <w:rPr>
                <w:rFonts w:hint="eastAsia" w:ascii="宋体" w:hAnsi="宋体" w:eastAsia="宋体" w:cs="宋体"/>
                <w:i w:val="0"/>
                <w:iCs w:val="0"/>
                <w:color w:val="000000"/>
                <w:sz w:val="18"/>
                <w:szCs w:val="18"/>
                <w:u w:val="none"/>
              </w:rPr>
            </w:pPr>
          </w:p>
        </w:tc>
      </w:tr>
      <w:tr w14:paraId="68DA7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5FBF2C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76F4A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EFEB1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2D0AC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030CC0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14DF3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54DB9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78CC7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198DF7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71C21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5AA6227">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10F08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2D495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63B25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118.31</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1228E4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59.16</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470CC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DADA6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50C3E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28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17832FC5">
            <w:pPr>
              <w:rPr>
                <w:rFonts w:hint="eastAsia" w:ascii="黑体" w:hAnsi="黑体" w:eastAsia="黑体" w:cs="黑体"/>
                <w:i/>
                <w:iCs/>
                <w:color w:val="000000"/>
                <w:sz w:val="18"/>
                <w:szCs w:val="18"/>
                <w:u w:val="none"/>
              </w:rPr>
            </w:pPr>
          </w:p>
        </w:tc>
      </w:tr>
      <w:tr w14:paraId="50774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1246644">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A36CA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42878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304AE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118.31</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319D8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59.16</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05E3B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CFF32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AD5FA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E98E09A">
            <w:pPr>
              <w:rPr>
                <w:rFonts w:hint="eastAsia" w:ascii="黑体" w:hAnsi="黑体" w:eastAsia="黑体" w:cs="黑体"/>
                <w:i/>
                <w:iCs/>
                <w:color w:val="000000"/>
                <w:sz w:val="18"/>
                <w:szCs w:val="18"/>
                <w:u w:val="none"/>
              </w:rPr>
            </w:pPr>
          </w:p>
        </w:tc>
      </w:tr>
      <w:tr w14:paraId="203F6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E2F0AB9">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55223F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265A5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DE0C3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5F8039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A27B6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CF500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23AB9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1CF5AD1">
            <w:pPr>
              <w:rPr>
                <w:rFonts w:hint="eastAsia" w:ascii="黑体" w:hAnsi="黑体" w:eastAsia="黑体" w:cs="黑体"/>
                <w:i/>
                <w:iCs/>
                <w:color w:val="000000"/>
                <w:sz w:val="18"/>
                <w:szCs w:val="18"/>
                <w:u w:val="none"/>
              </w:rPr>
            </w:pPr>
          </w:p>
        </w:tc>
      </w:tr>
      <w:tr w14:paraId="6271E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F76D46A">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6C1B8A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9DC2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8D8EB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3B571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7F360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CDE96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896EE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41B8970">
            <w:pPr>
              <w:rPr>
                <w:rFonts w:hint="eastAsia" w:ascii="黑体" w:hAnsi="黑体" w:eastAsia="黑体" w:cs="黑体"/>
                <w:i/>
                <w:iCs/>
                <w:color w:val="000000"/>
                <w:sz w:val="18"/>
                <w:szCs w:val="18"/>
                <w:u w:val="none"/>
              </w:rPr>
            </w:pPr>
          </w:p>
        </w:tc>
      </w:tr>
      <w:tr w14:paraId="2245D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A5399FB">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D1FAB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F16BF24">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220EF6E">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1D457CD4">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C897E1C">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48835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159C2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76FE979">
            <w:pPr>
              <w:rPr>
                <w:rFonts w:hint="eastAsia" w:ascii="黑体" w:hAnsi="黑体" w:eastAsia="黑体" w:cs="黑体"/>
                <w:i/>
                <w:iCs/>
                <w:color w:val="000000"/>
                <w:sz w:val="18"/>
                <w:szCs w:val="18"/>
                <w:u w:val="none"/>
              </w:rPr>
            </w:pPr>
          </w:p>
        </w:tc>
      </w:tr>
      <w:tr w14:paraId="22BA8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B0B82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027F7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17133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FEE5E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3D774E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17F3E2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399DAC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91962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6C049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1E04E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95C0A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53277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F65A960">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49CEB0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EA039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0D9E4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完成桥梁建设171.91米，道路建设4.652公里</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01D0B4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706D78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98D5F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B5F29EC">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1AF69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73E73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C238D9A">
            <w:pPr>
              <w:jc w:val="center"/>
              <w:rPr>
                <w:rFonts w:hint="eastAsia" w:ascii="微软雅黑" w:hAnsi="微软雅黑" w:eastAsia="微软雅黑" w:cs="微软雅黑"/>
                <w:i/>
                <w:iCs/>
                <w:color w:val="000000"/>
                <w:sz w:val="16"/>
                <w:szCs w:val="16"/>
                <w:u w:val="none"/>
              </w:rPr>
            </w:pPr>
          </w:p>
        </w:tc>
      </w:tr>
      <w:tr w14:paraId="08A3B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B26024D">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298489">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C39E5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93EF2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保质保量完成桥梁建设171.91米，道路建设4.652公里</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DF00F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76977E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3D4E5A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B8EBD60">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18ECF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6E4B1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7532453">
            <w:pPr>
              <w:jc w:val="center"/>
              <w:rPr>
                <w:rFonts w:hint="eastAsia" w:ascii="微软雅黑" w:hAnsi="微软雅黑" w:eastAsia="微软雅黑" w:cs="微软雅黑"/>
                <w:i/>
                <w:iCs/>
                <w:color w:val="000000"/>
                <w:sz w:val="16"/>
                <w:szCs w:val="16"/>
                <w:u w:val="none"/>
              </w:rPr>
            </w:pPr>
          </w:p>
        </w:tc>
      </w:tr>
      <w:tr w14:paraId="4889C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293C54">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FFEDFBB">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B99FC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时效指标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18432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按期完成桥梁建设171.91米，道路建设4.652公里</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7EE7EE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60F299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479564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86FB6A5">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B6F40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45E02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A73C8F7">
            <w:pPr>
              <w:jc w:val="center"/>
              <w:rPr>
                <w:rFonts w:hint="eastAsia" w:ascii="微软雅黑" w:hAnsi="微软雅黑" w:eastAsia="微软雅黑" w:cs="微软雅黑"/>
                <w:i/>
                <w:iCs/>
                <w:color w:val="000000"/>
                <w:sz w:val="16"/>
                <w:szCs w:val="16"/>
                <w:u w:val="none"/>
              </w:rPr>
            </w:pPr>
          </w:p>
        </w:tc>
      </w:tr>
      <w:tr w14:paraId="03677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58608F6">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4699BB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A56FE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A2FB7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完成投资1833万元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254118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2D1966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35EC72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万元/公里</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F041A8A">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E71D4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E1800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1314630">
            <w:pPr>
              <w:jc w:val="center"/>
              <w:rPr>
                <w:rFonts w:hint="eastAsia" w:ascii="微软雅黑" w:hAnsi="微软雅黑" w:eastAsia="微软雅黑" w:cs="微软雅黑"/>
                <w:i/>
                <w:iCs/>
                <w:color w:val="000000"/>
                <w:sz w:val="16"/>
                <w:szCs w:val="16"/>
                <w:u w:val="none"/>
              </w:rPr>
            </w:pPr>
          </w:p>
        </w:tc>
      </w:tr>
      <w:tr w14:paraId="462A6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EE8EFB7">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A4940F4">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BA98E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2512D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解决群众出行难问题</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668AC2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17FDCB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06C86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09AE348">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21AF3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16927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1CA1C33">
            <w:pPr>
              <w:jc w:val="center"/>
              <w:rPr>
                <w:rFonts w:hint="eastAsia" w:ascii="微软雅黑" w:hAnsi="微软雅黑" w:eastAsia="微软雅黑" w:cs="微软雅黑"/>
                <w:i/>
                <w:iCs/>
                <w:color w:val="000000"/>
                <w:sz w:val="16"/>
                <w:szCs w:val="16"/>
                <w:u w:val="none"/>
              </w:rPr>
            </w:pPr>
          </w:p>
        </w:tc>
      </w:tr>
      <w:tr w14:paraId="45331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6377E61">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12F7DF1">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A7C62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生态效益指标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08A72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交通建设得到发展</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0BFFAB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0B0E66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311396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83C1F3B">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E939E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55D10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1C95311F">
            <w:pPr>
              <w:jc w:val="center"/>
              <w:rPr>
                <w:rFonts w:hint="eastAsia" w:ascii="微软雅黑" w:hAnsi="微软雅黑" w:eastAsia="微软雅黑" w:cs="微软雅黑"/>
                <w:i/>
                <w:iCs/>
                <w:color w:val="000000"/>
                <w:sz w:val="16"/>
                <w:szCs w:val="16"/>
                <w:u w:val="none"/>
              </w:rPr>
            </w:pPr>
          </w:p>
        </w:tc>
      </w:tr>
      <w:tr w14:paraId="6E986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57A7189">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F64E3F4">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50BE6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可持续发展指标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407D9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群众的安全出行得到保障</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3775A9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4A3FD3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463772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23FCD16">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736E2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29647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1A4DB4C9">
            <w:pPr>
              <w:jc w:val="center"/>
              <w:rPr>
                <w:rFonts w:hint="eastAsia" w:ascii="微软雅黑" w:hAnsi="微软雅黑" w:eastAsia="微软雅黑" w:cs="微软雅黑"/>
                <w:i/>
                <w:iCs/>
                <w:color w:val="000000"/>
                <w:sz w:val="16"/>
                <w:szCs w:val="16"/>
                <w:u w:val="none"/>
              </w:rPr>
            </w:pPr>
          </w:p>
        </w:tc>
      </w:tr>
      <w:tr w14:paraId="7EB7C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AC68A75">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E5CC2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B3ADC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32D53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群众满意</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5CCFDD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06DA88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560B3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人/户</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13AA073">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3F24C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F4044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845024B">
            <w:pPr>
              <w:jc w:val="center"/>
              <w:rPr>
                <w:rFonts w:hint="eastAsia" w:ascii="微软雅黑" w:hAnsi="微软雅黑" w:eastAsia="微软雅黑" w:cs="微软雅黑"/>
                <w:i/>
                <w:iCs/>
                <w:color w:val="000000"/>
                <w:sz w:val="16"/>
                <w:szCs w:val="16"/>
                <w:u w:val="none"/>
              </w:rPr>
            </w:pPr>
          </w:p>
        </w:tc>
      </w:tr>
      <w:tr w14:paraId="57EE6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vAlign w:val="center"/>
          </w:tcPr>
          <w:p w14:paraId="7FA30A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7A839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FC3452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AEDB692">
            <w:pPr>
              <w:rPr>
                <w:rFonts w:hint="eastAsia" w:ascii="宋体" w:hAnsi="宋体" w:eastAsia="宋体" w:cs="宋体"/>
                <w:i w:val="0"/>
                <w:iCs w:val="0"/>
                <w:color w:val="000000"/>
                <w:sz w:val="18"/>
                <w:szCs w:val="18"/>
                <w:u w:val="none"/>
              </w:rPr>
            </w:pPr>
          </w:p>
        </w:tc>
      </w:tr>
      <w:tr w14:paraId="31270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63FC68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25466C5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有效推动九寨沟县交通建设的发展，满足群众出行要求，助力脱贫攻坚与乡村振兴有效衔接</w:t>
            </w:r>
          </w:p>
        </w:tc>
      </w:tr>
      <w:tr w14:paraId="17214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44A8C9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1577C87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暂无</w:t>
            </w:r>
          </w:p>
        </w:tc>
      </w:tr>
      <w:tr w14:paraId="5225F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1ED53D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2DAAD44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暂无</w:t>
            </w:r>
          </w:p>
        </w:tc>
      </w:tr>
      <w:tr w14:paraId="29FD7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vAlign w:val="center"/>
          </w:tcPr>
          <w:p w14:paraId="5ACE2D3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项目负责人：余明全</w:t>
            </w:r>
          </w:p>
        </w:tc>
        <w:tc>
          <w:tcPr>
            <w:tcW w:w="6938" w:type="dxa"/>
            <w:gridSpan w:val="6"/>
            <w:tcBorders>
              <w:top w:val="single" w:color="000000" w:sz="4" w:space="0"/>
              <w:left w:val="single" w:color="000000" w:sz="4" w:space="0"/>
              <w:bottom w:val="single" w:color="000000" w:sz="4" w:space="0"/>
              <w:right w:val="single" w:color="000000" w:sz="4" w:space="0"/>
            </w:tcBorders>
            <w:shd w:val="clear"/>
            <w:vAlign w:val="center"/>
          </w:tcPr>
          <w:p w14:paraId="795593A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r w14:paraId="6D4AC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tcBorders>
              <w:top w:val="nil"/>
              <w:left w:val="nil"/>
              <w:bottom w:val="nil"/>
              <w:right w:val="nil"/>
            </w:tcBorders>
            <w:shd w:val="clear"/>
            <w:vAlign w:val="center"/>
          </w:tcPr>
          <w:p w14:paraId="0311F783">
            <w:pPr>
              <w:rPr>
                <w:rFonts w:hint="eastAsia" w:ascii="宋体" w:hAnsi="宋体" w:eastAsia="宋体" w:cs="宋体"/>
                <w:i w:val="0"/>
                <w:iCs w:val="0"/>
                <w:color w:val="000000"/>
                <w:sz w:val="18"/>
                <w:szCs w:val="18"/>
                <w:u w:val="none"/>
              </w:rPr>
            </w:pPr>
          </w:p>
        </w:tc>
        <w:tc>
          <w:tcPr>
            <w:tcW w:w="2025" w:type="dxa"/>
            <w:tcBorders>
              <w:top w:val="nil"/>
              <w:left w:val="nil"/>
              <w:bottom w:val="nil"/>
              <w:right w:val="nil"/>
            </w:tcBorders>
            <w:shd w:val="clear"/>
            <w:vAlign w:val="center"/>
          </w:tcPr>
          <w:p w14:paraId="27D8B249">
            <w:pPr>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vAlign w:val="center"/>
          </w:tcPr>
          <w:p w14:paraId="42D5AED3">
            <w:pPr>
              <w:rPr>
                <w:rFonts w:hint="eastAsia" w:ascii="宋体" w:hAnsi="宋体" w:eastAsia="宋体" w:cs="宋体"/>
                <w:i w:val="0"/>
                <w:iCs w:val="0"/>
                <w:color w:val="000000"/>
                <w:sz w:val="18"/>
                <w:szCs w:val="18"/>
                <w:u w:val="none"/>
              </w:rPr>
            </w:pPr>
          </w:p>
        </w:tc>
        <w:tc>
          <w:tcPr>
            <w:tcW w:w="3616" w:type="dxa"/>
            <w:tcBorders>
              <w:top w:val="nil"/>
              <w:left w:val="nil"/>
              <w:bottom w:val="nil"/>
              <w:right w:val="nil"/>
            </w:tcBorders>
            <w:shd w:val="clear"/>
            <w:vAlign w:val="center"/>
          </w:tcPr>
          <w:p w14:paraId="28AF6848">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vAlign w:val="center"/>
          </w:tcPr>
          <w:p w14:paraId="68CAE04C">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vAlign w:val="center"/>
          </w:tcPr>
          <w:p w14:paraId="6FC63C12">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vAlign w:val="center"/>
          </w:tcPr>
          <w:p w14:paraId="1428503E">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vAlign w:val="center"/>
          </w:tcPr>
          <w:p w14:paraId="18317EAC">
            <w:pPr>
              <w:rPr>
                <w:rFonts w:hint="eastAsia" w:ascii="宋体" w:hAnsi="宋体" w:eastAsia="宋体" w:cs="宋体"/>
                <w:i w:val="0"/>
                <w:iCs w:val="0"/>
                <w:color w:val="000000"/>
                <w:sz w:val="18"/>
                <w:szCs w:val="18"/>
                <w:u w:val="none"/>
              </w:rPr>
            </w:pPr>
          </w:p>
        </w:tc>
        <w:tc>
          <w:tcPr>
            <w:tcW w:w="504" w:type="dxa"/>
            <w:tcBorders>
              <w:top w:val="nil"/>
              <w:left w:val="nil"/>
              <w:bottom w:val="nil"/>
              <w:right w:val="nil"/>
            </w:tcBorders>
            <w:shd w:val="clear"/>
            <w:vAlign w:val="center"/>
          </w:tcPr>
          <w:p w14:paraId="22BED12A">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vAlign w:val="center"/>
          </w:tcPr>
          <w:p w14:paraId="71FD2596">
            <w:pPr>
              <w:rPr>
                <w:rFonts w:hint="eastAsia" w:ascii="宋体" w:hAnsi="宋体" w:eastAsia="宋体" w:cs="宋体"/>
                <w:i w:val="0"/>
                <w:iCs w:val="0"/>
                <w:color w:val="000000"/>
                <w:sz w:val="18"/>
                <w:szCs w:val="18"/>
                <w:u w:val="none"/>
              </w:rPr>
            </w:pPr>
          </w:p>
        </w:tc>
        <w:tc>
          <w:tcPr>
            <w:tcW w:w="2805" w:type="dxa"/>
            <w:tcBorders>
              <w:top w:val="nil"/>
              <w:left w:val="nil"/>
              <w:bottom w:val="nil"/>
              <w:right w:val="nil"/>
            </w:tcBorders>
            <w:shd w:val="clear"/>
            <w:vAlign w:val="center"/>
          </w:tcPr>
          <w:p w14:paraId="47BB0A00">
            <w:pPr>
              <w:rPr>
                <w:rFonts w:hint="eastAsia" w:ascii="宋体" w:hAnsi="宋体" w:eastAsia="宋体" w:cs="宋体"/>
                <w:i w:val="0"/>
                <w:iCs w:val="0"/>
                <w:color w:val="000000"/>
                <w:sz w:val="18"/>
                <w:szCs w:val="18"/>
                <w:u w:val="none"/>
              </w:rPr>
            </w:pPr>
          </w:p>
        </w:tc>
      </w:tr>
      <w:tr w14:paraId="64E96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vAlign w:val="center"/>
          </w:tcPr>
          <w:p w14:paraId="7D8297F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2、部门预算项目支出绩效自评表（2024年度）</w:t>
            </w:r>
          </w:p>
        </w:tc>
      </w:tr>
      <w:tr w14:paraId="69F32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453509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5A2655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51322522T000000376712-农村公路抢险救灾工程</w:t>
            </w:r>
          </w:p>
        </w:tc>
      </w:tr>
      <w:tr w14:paraId="05DA1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5F23F0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44F867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8E4357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vAlign w:val="center"/>
          </w:tcPr>
          <w:p w14:paraId="317631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59D0A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5E3CDF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60C29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71F52B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3E7D8DD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257D3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66C5157">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5BBD9F0">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14E982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对永和乡道、上草地村道等33条水毁和受地质灾害影响的农村公路进行维修。</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686D5AA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对照年度目标，说明相关任务目标的完成情况（100字以内）</w:t>
            </w:r>
          </w:p>
        </w:tc>
      </w:tr>
      <w:tr w14:paraId="4788F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2BE12FF">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F9B211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1570D5CE">
            <w:pPr>
              <w:rPr>
                <w:rFonts w:hint="eastAsia" w:ascii="宋体" w:hAnsi="宋体" w:eastAsia="宋体" w:cs="宋体"/>
                <w:i w:val="0"/>
                <w:iCs w:val="0"/>
                <w:color w:val="000000"/>
                <w:sz w:val="18"/>
                <w:szCs w:val="18"/>
                <w:u w:val="none"/>
              </w:rPr>
            </w:pPr>
          </w:p>
        </w:tc>
      </w:tr>
      <w:tr w14:paraId="6A8C5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C45AF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0C8F6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4AD73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D1DBA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653C71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56C16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2B18D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0EF9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052B40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6C6BD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264A754">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B47E5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1E030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10D8D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96.42</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6853F3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48.21</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9AF37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AD715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865CC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28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10CD8E5">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bdr w:val="none" w:color="auto" w:sz="0" w:space="0"/>
                <w:lang w:val="en-US" w:eastAsia="zh-CN" w:bidi="ar"/>
              </w:rPr>
              <w:t>资金缺口较大，到位资金不足</w:t>
            </w:r>
          </w:p>
        </w:tc>
      </w:tr>
      <w:tr w14:paraId="19E4A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02D4A17">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FFB68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DA1CD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DFB3C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96.42</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3075E4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48.21</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33F1E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DAAFF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4C56D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90A594B">
            <w:pPr>
              <w:rPr>
                <w:rFonts w:hint="eastAsia" w:ascii="黑体" w:hAnsi="黑体" w:eastAsia="黑体" w:cs="黑体"/>
                <w:i/>
                <w:iCs/>
                <w:color w:val="000000"/>
                <w:sz w:val="18"/>
                <w:szCs w:val="18"/>
                <w:u w:val="none"/>
              </w:rPr>
            </w:pPr>
          </w:p>
        </w:tc>
      </w:tr>
      <w:tr w14:paraId="4AC06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15A59AB">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552A4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35C94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BB27E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2D3DA4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33985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03D57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7E524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F607728">
            <w:pPr>
              <w:rPr>
                <w:rFonts w:hint="eastAsia" w:ascii="黑体" w:hAnsi="黑体" w:eastAsia="黑体" w:cs="黑体"/>
                <w:i/>
                <w:iCs/>
                <w:color w:val="000000"/>
                <w:sz w:val="18"/>
                <w:szCs w:val="18"/>
                <w:u w:val="none"/>
              </w:rPr>
            </w:pPr>
          </w:p>
        </w:tc>
      </w:tr>
      <w:tr w14:paraId="54C99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A2D11FB">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5CB5FB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768F2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84BD0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379C05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BB812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CD291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F7AEB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9C9B0D8">
            <w:pPr>
              <w:rPr>
                <w:rFonts w:hint="eastAsia" w:ascii="黑体" w:hAnsi="黑体" w:eastAsia="黑体" w:cs="黑体"/>
                <w:i/>
                <w:iCs/>
                <w:color w:val="000000"/>
                <w:sz w:val="18"/>
                <w:szCs w:val="18"/>
                <w:u w:val="none"/>
              </w:rPr>
            </w:pPr>
          </w:p>
        </w:tc>
      </w:tr>
      <w:tr w14:paraId="265FC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8BB439F">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9A208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5175679">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BFBB7F3">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3A1D7C68">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C103D7F">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CB578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2D160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0DA244F">
            <w:pPr>
              <w:rPr>
                <w:rFonts w:hint="eastAsia" w:ascii="黑体" w:hAnsi="黑体" w:eastAsia="黑体" w:cs="黑体"/>
                <w:i/>
                <w:iCs/>
                <w:color w:val="000000"/>
                <w:sz w:val="18"/>
                <w:szCs w:val="18"/>
                <w:u w:val="none"/>
              </w:rPr>
            </w:pPr>
          </w:p>
        </w:tc>
      </w:tr>
      <w:tr w14:paraId="079E9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E2331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16BA4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A1FF8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9B0B5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610775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8B84A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3A4BD6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DE830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F831D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2CCB8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9B29D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0D5ED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0C64E14">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3E703E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43CA1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E6C25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永和乡道、上草地村道等33条水毁和受地质灾害影响的农村公路维修</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29B1B9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407596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AC932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61CA8C3">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C034A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17ECA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41516A5">
            <w:pPr>
              <w:jc w:val="center"/>
              <w:rPr>
                <w:rFonts w:hint="eastAsia" w:ascii="微软雅黑" w:hAnsi="微软雅黑" w:eastAsia="微软雅黑" w:cs="微软雅黑"/>
                <w:i/>
                <w:iCs/>
                <w:color w:val="000000"/>
                <w:sz w:val="16"/>
                <w:szCs w:val="16"/>
                <w:u w:val="none"/>
              </w:rPr>
            </w:pPr>
          </w:p>
        </w:tc>
      </w:tr>
      <w:tr w14:paraId="5D014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415CBE9">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F5C0117">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723E2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7BFBE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保质保量完成永和乡道、上草地村道等33条水毁和受地质灾害影响的农村公路维修</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7041BB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2199E2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129FD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3C5DD3D">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8E3CD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B9CAC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CB13A94">
            <w:pPr>
              <w:jc w:val="center"/>
              <w:rPr>
                <w:rFonts w:hint="eastAsia" w:ascii="微软雅黑" w:hAnsi="微软雅黑" w:eastAsia="微软雅黑" w:cs="微软雅黑"/>
                <w:i/>
                <w:iCs/>
                <w:color w:val="000000"/>
                <w:sz w:val="16"/>
                <w:szCs w:val="16"/>
                <w:u w:val="none"/>
              </w:rPr>
            </w:pPr>
          </w:p>
        </w:tc>
      </w:tr>
      <w:tr w14:paraId="02378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0BADEBB">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72C5CEA">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C7A5D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时效指标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7C74A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按时完成永和乡道、上草地村道等33条水毁和受地质灾害影响的农村公路进行维修</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E0239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0D00EA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7BAD55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2E22FB1">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E8462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D83FC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41CDC8D">
            <w:pPr>
              <w:jc w:val="center"/>
              <w:rPr>
                <w:rFonts w:hint="eastAsia" w:ascii="微软雅黑" w:hAnsi="微软雅黑" w:eastAsia="微软雅黑" w:cs="微软雅黑"/>
                <w:i/>
                <w:iCs/>
                <w:color w:val="000000"/>
                <w:sz w:val="16"/>
                <w:szCs w:val="16"/>
                <w:u w:val="none"/>
              </w:rPr>
            </w:pPr>
          </w:p>
        </w:tc>
      </w:tr>
      <w:tr w14:paraId="66F4D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1B2BD9">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692CE9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44F4D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CA2D9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完成投资15836418元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5CB473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40BC2C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0941E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万元/公里</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82FB876">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8BB03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F84F5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AAF9319">
            <w:pPr>
              <w:jc w:val="center"/>
              <w:rPr>
                <w:rFonts w:hint="eastAsia" w:ascii="微软雅黑" w:hAnsi="微软雅黑" w:eastAsia="微软雅黑" w:cs="微软雅黑"/>
                <w:i/>
                <w:iCs/>
                <w:color w:val="000000"/>
                <w:sz w:val="16"/>
                <w:szCs w:val="16"/>
                <w:u w:val="none"/>
              </w:rPr>
            </w:pPr>
          </w:p>
        </w:tc>
      </w:tr>
      <w:tr w14:paraId="1346F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E807C02">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5043A2D">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9B565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BA50F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解决群众出行难问题</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3E57E3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029186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1EE04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354E6BD">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CDB0A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3D3DC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CB921DF">
            <w:pPr>
              <w:jc w:val="center"/>
              <w:rPr>
                <w:rFonts w:hint="eastAsia" w:ascii="微软雅黑" w:hAnsi="微软雅黑" w:eastAsia="微软雅黑" w:cs="微软雅黑"/>
                <w:i/>
                <w:iCs/>
                <w:color w:val="000000"/>
                <w:sz w:val="16"/>
                <w:szCs w:val="16"/>
                <w:u w:val="none"/>
              </w:rPr>
            </w:pPr>
          </w:p>
        </w:tc>
      </w:tr>
      <w:tr w14:paraId="3145F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49315B9">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F6D5FBD">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04CD0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生态效益指标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4A134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交通建设得到发展</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5158DB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7DCB39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A3A59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6D28DB6">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C7B07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A64E3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0894E42E">
            <w:pPr>
              <w:jc w:val="center"/>
              <w:rPr>
                <w:rFonts w:hint="eastAsia" w:ascii="微软雅黑" w:hAnsi="微软雅黑" w:eastAsia="微软雅黑" w:cs="微软雅黑"/>
                <w:i/>
                <w:iCs/>
                <w:color w:val="000000"/>
                <w:sz w:val="16"/>
                <w:szCs w:val="16"/>
                <w:u w:val="none"/>
              </w:rPr>
            </w:pPr>
          </w:p>
        </w:tc>
      </w:tr>
      <w:tr w14:paraId="47DE8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74E539">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17F7531">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7AFAB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可持续发展指标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9AA59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群众的安全出行得到保障</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729B3B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5C9F8E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E9493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F1270A8">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BC7AF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48B95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0A2D68FF">
            <w:pPr>
              <w:jc w:val="center"/>
              <w:rPr>
                <w:rFonts w:hint="eastAsia" w:ascii="微软雅黑" w:hAnsi="微软雅黑" w:eastAsia="微软雅黑" w:cs="微软雅黑"/>
                <w:i/>
                <w:iCs/>
                <w:color w:val="000000"/>
                <w:sz w:val="16"/>
                <w:szCs w:val="16"/>
                <w:u w:val="none"/>
              </w:rPr>
            </w:pPr>
          </w:p>
        </w:tc>
      </w:tr>
      <w:tr w14:paraId="14289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185D30B">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2107D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D1E23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FA684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群众满意</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42D627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159A07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40F20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人/户</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5E593C1">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2F670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BD26B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6DB2125">
            <w:pPr>
              <w:jc w:val="center"/>
              <w:rPr>
                <w:rFonts w:hint="eastAsia" w:ascii="微软雅黑" w:hAnsi="微软雅黑" w:eastAsia="微软雅黑" w:cs="微软雅黑"/>
                <w:i/>
                <w:iCs/>
                <w:color w:val="000000"/>
                <w:sz w:val="16"/>
                <w:szCs w:val="16"/>
                <w:u w:val="none"/>
              </w:rPr>
            </w:pPr>
          </w:p>
        </w:tc>
      </w:tr>
      <w:tr w14:paraId="3E40F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vAlign w:val="center"/>
          </w:tcPr>
          <w:p w14:paraId="12B233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EB6E4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5B976C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358065B6">
            <w:pPr>
              <w:rPr>
                <w:rFonts w:hint="eastAsia" w:ascii="宋体" w:hAnsi="宋体" w:eastAsia="宋体" w:cs="宋体"/>
                <w:i w:val="0"/>
                <w:iCs w:val="0"/>
                <w:color w:val="000000"/>
                <w:sz w:val="18"/>
                <w:szCs w:val="18"/>
                <w:u w:val="none"/>
              </w:rPr>
            </w:pPr>
          </w:p>
        </w:tc>
      </w:tr>
      <w:tr w14:paraId="5ABDD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27AD53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1C5DD41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严格按照时间节点在汛期来临前完成了全部工程量，解决大多数乡村道路的出行难问题</w:t>
            </w:r>
          </w:p>
        </w:tc>
      </w:tr>
      <w:tr w14:paraId="2A8BD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2A5536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497D6A7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部分路基挡墙因“8.16”特大洪水灾害遭冲毁、掩埋</w:t>
            </w:r>
          </w:p>
        </w:tc>
      </w:tr>
      <w:tr w14:paraId="1649A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30241B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622DAB6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对冲毁的部分挡墙、路基进行修补</w:t>
            </w:r>
          </w:p>
        </w:tc>
      </w:tr>
      <w:tr w14:paraId="46779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vAlign w:val="center"/>
          </w:tcPr>
          <w:p w14:paraId="25A6AA3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项目负责人：白学贵</w:t>
            </w:r>
          </w:p>
        </w:tc>
        <w:tc>
          <w:tcPr>
            <w:tcW w:w="6938" w:type="dxa"/>
            <w:gridSpan w:val="6"/>
            <w:tcBorders>
              <w:top w:val="single" w:color="000000" w:sz="4" w:space="0"/>
              <w:left w:val="single" w:color="000000" w:sz="4" w:space="0"/>
              <w:bottom w:val="single" w:color="000000" w:sz="4" w:space="0"/>
              <w:right w:val="single" w:color="000000" w:sz="4" w:space="0"/>
            </w:tcBorders>
            <w:shd w:val="clear"/>
            <w:vAlign w:val="center"/>
          </w:tcPr>
          <w:p w14:paraId="468BCFB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r w14:paraId="0E7A9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tcBorders>
              <w:top w:val="nil"/>
              <w:left w:val="nil"/>
              <w:bottom w:val="nil"/>
              <w:right w:val="nil"/>
            </w:tcBorders>
            <w:shd w:val="clear"/>
            <w:vAlign w:val="center"/>
          </w:tcPr>
          <w:p w14:paraId="7C60B641">
            <w:pPr>
              <w:rPr>
                <w:rFonts w:hint="eastAsia" w:ascii="宋体" w:hAnsi="宋体" w:eastAsia="宋体" w:cs="宋体"/>
                <w:i w:val="0"/>
                <w:iCs w:val="0"/>
                <w:color w:val="000000"/>
                <w:sz w:val="18"/>
                <w:szCs w:val="18"/>
                <w:u w:val="none"/>
              </w:rPr>
            </w:pPr>
          </w:p>
        </w:tc>
        <w:tc>
          <w:tcPr>
            <w:tcW w:w="2025" w:type="dxa"/>
            <w:tcBorders>
              <w:top w:val="nil"/>
              <w:left w:val="nil"/>
              <w:bottom w:val="nil"/>
              <w:right w:val="nil"/>
            </w:tcBorders>
            <w:shd w:val="clear"/>
            <w:vAlign w:val="center"/>
          </w:tcPr>
          <w:p w14:paraId="14F2F6F3">
            <w:pPr>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vAlign w:val="center"/>
          </w:tcPr>
          <w:p w14:paraId="12B89E2F">
            <w:pPr>
              <w:rPr>
                <w:rFonts w:hint="eastAsia" w:ascii="宋体" w:hAnsi="宋体" w:eastAsia="宋体" w:cs="宋体"/>
                <w:i w:val="0"/>
                <w:iCs w:val="0"/>
                <w:color w:val="000000"/>
                <w:sz w:val="18"/>
                <w:szCs w:val="18"/>
                <w:u w:val="none"/>
              </w:rPr>
            </w:pPr>
          </w:p>
        </w:tc>
        <w:tc>
          <w:tcPr>
            <w:tcW w:w="3616" w:type="dxa"/>
            <w:tcBorders>
              <w:top w:val="nil"/>
              <w:left w:val="nil"/>
              <w:bottom w:val="nil"/>
              <w:right w:val="nil"/>
            </w:tcBorders>
            <w:shd w:val="clear"/>
            <w:vAlign w:val="center"/>
          </w:tcPr>
          <w:p w14:paraId="20347CF4">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vAlign w:val="center"/>
          </w:tcPr>
          <w:p w14:paraId="1EF247F4">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vAlign w:val="center"/>
          </w:tcPr>
          <w:p w14:paraId="7861180D">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vAlign w:val="center"/>
          </w:tcPr>
          <w:p w14:paraId="0F02877E">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vAlign w:val="center"/>
          </w:tcPr>
          <w:p w14:paraId="1BE7D4B6">
            <w:pPr>
              <w:rPr>
                <w:rFonts w:hint="eastAsia" w:ascii="宋体" w:hAnsi="宋体" w:eastAsia="宋体" w:cs="宋体"/>
                <w:i w:val="0"/>
                <w:iCs w:val="0"/>
                <w:color w:val="000000"/>
                <w:sz w:val="18"/>
                <w:szCs w:val="18"/>
                <w:u w:val="none"/>
              </w:rPr>
            </w:pPr>
          </w:p>
        </w:tc>
        <w:tc>
          <w:tcPr>
            <w:tcW w:w="504" w:type="dxa"/>
            <w:tcBorders>
              <w:top w:val="nil"/>
              <w:left w:val="nil"/>
              <w:bottom w:val="nil"/>
              <w:right w:val="nil"/>
            </w:tcBorders>
            <w:shd w:val="clear"/>
            <w:vAlign w:val="center"/>
          </w:tcPr>
          <w:p w14:paraId="138CA655">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vAlign w:val="center"/>
          </w:tcPr>
          <w:p w14:paraId="6E82F0E9">
            <w:pPr>
              <w:rPr>
                <w:rFonts w:hint="eastAsia" w:ascii="宋体" w:hAnsi="宋体" w:eastAsia="宋体" w:cs="宋体"/>
                <w:i w:val="0"/>
                <w:iCs w:val="0"/>
                <w:color w:val="000000"/>
                <w:sz w:val="18"/>
                <w:szCs w:val="18"/>
                <w:u w:val="none"/>
              </w:rPr>
            </w:pPr>
          </w:p>
        </w:tc>
        <w:tc>
          <w:tcPr>
            <w:tcW w:w="2805" w:type="dxa"/>
            <w:tcBorders>
              <w:top w:val="nil"/>
              <w:left w:val="nil"/>
              <w:bottom w:val="nil"/>
              <w:right w:val="nil"/>
            </w:tcBorders>
            <w:shd w:val="clear"/>
            <w:vAlign w:val="center"/>
          </w:tcPr>
          <w:p w14:paraId="7AA16630">
            <w:pPr>
              <w:rPr>
                <w:rFonts w:hint="eastAsia" w:ascii="宋体" w:hAnsi="宋体" w:eastAsia="宋体" w:cs="宋体"/>
                <w:i w:val="0"/>
                <w:iCs w:val="0"/>
                <w:color w:val="000000"/>
                <w:sz w:val="18"/>
                <w:szCs w:val="18"/>
                <w:u w:val="none"/>
              </w:rPr>
            </w:pPr>
          </w:p>
        </w:tc>
      </w:tr>
      <w:tr w14:paraId="73B72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vAlign w:val="center"/>
          </w:tcPr>
          <w:p w14:paraId="697D743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3、部门预算项目支出绩效自评表（2024年度）</w:t>
            </w:r>
          </w:p>
        </w:tc>
      </w:tr>
      <w:tr w14:paraId="0805C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0D0327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4BA3260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51322522T000000404121-交通建设项目工作经费</w:t>
            </w:r>
          </w:p>
        </w:tc>
      </w:tr>
      <w:tr w14:paraId="76209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2E9782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19A776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nil"/>
              <w:left w:val="nil"/>
              <w:bottom w:val="nil"/>
              <w:right w:val="nil"/>
            </w:tcBorders>
            <w:shd w:val="clear"/>
            <w:vAlign w:val="center"/>
          </w:tcPr>
          <w:p w14:paraId="5022DA7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vAlign w:val="center"/>
          </w:tcPr>
          <w:p w14:paraId="6F9883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28332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5B4FE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1BB77F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3F0B84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4DCB6A8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5E6A3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2905FC4">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C86CA7A">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6E8518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完成交通建设项目各项工作任务</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3751368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全部完成</w:t>
            </w:r>
          </w:p>
        </w:tc>
      </w:tr>
      <w:tr w14:paraId="00655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1DC8BF4">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6DD3FF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7674F9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完成交通建设项目各项工作任务</w:t>
            </w:r>
          </w:p>
        </w:tc>
      </w:tr>
      <w:tr w14:paraId="5FFF7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81BEE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9F718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A69A3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47608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630B34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AC55F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4E4F4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BF887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E342B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1A770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E53B0D2">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D69A2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0C2FA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15.00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C9258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29.98</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6CCF21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29.98</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EA63C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6C889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CC3C9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DA6E6B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bdr w:val="none" w:color="auto" w:sz="0" w:space="0"/>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B10C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07C59F">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5C5918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7F459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15.00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7F9B9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29.98</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082AFF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29.98</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22C1D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10696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38C29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9977B6B">
            <w:pPr>
              <w:rPr>
                <w:rFonts w:hint="eastAsia" w:ascii="黑体" w:hAnsi="黑体" w:eastAsia="黑体" w:cs="黑体"/>
                <w:i/>
                <w:iCs/>
                <w:color w:val="000000"/>
                <w:sz w:val="18"/>
                <w:szCs w:val="18"/>
                <w:u w:val="none"/>
              </w:rPr>
            </w:pPr>
          </w:p>
        </w:tc>
      </w:tr>
      <w:tr w14:paraId="1DD98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FF89122">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532FCC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72477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E9EA5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21E797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AE6BA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046F6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9D254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B3925BF">
            <w:pPr>
              <w:rPr>
                <w:rFonts w:hint="eastAsia" w:ascii="黑体" w:hAnsi="黑体" w:eastAsia="黑体" w:cs="黑体"/>
                <w:i/>
                <w:iCs/>
                <w:color w:val="000000"/>
                <w:sz w:val="18"/>
                <w:szCs w:val="18"/>
                <w:u w:val="none"/>
              </w:rPr>
            </w:pPr>
          </w:p>
        </w:tc>
      </w:tr>
      <w:tr w14:paraId="4BCE8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05F29D3">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D21D8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4E1B4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FBC11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145107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C1BF3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91EBF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00016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6BCB18D">
            <w:pPr>
              <w:rPr>
                <w:rFonts w:hint="eastAsia" w:ascii="黑体" w:hAnsi="黑体" w:eastAsia="黑体" w:cs="黑体"/>
                <w:i/>
                <w:iCs/>
                <w:color w:val="000000"/>
                <w:sz w:val="18"/>
                <w:szCs w:val="18"/>
                <w:u w:val="none"/>
              </w:rPr>
            </w:pPr>
          </w:p>
        </w:tc>
      </w:tr>
      <w:tr w14:paraId="2F8E0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C713BD8">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6A663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34BFDFC">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FDF36B9">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5819C604">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82D1DB4">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65C9E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DD2FD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F07B337">
            <w:pPr>
              <w:rPr>
                <w:rFonts w:hint="eastAsia" w:ascii="黑体" w:hAnsi="黑体" w:eastAsia="黑体" w:cs="黑体"/>
                <w:i/>
                <w:iCs/>
                <w:color w:val="000000"/>
                <w:sz w:val="18"/>
                <w:szCs w:val="18"/>
                <w:u w:val="none"/>
              </w:rPr>
            </w:pPr>
          </w:p>
        </w:tc>
      </w:tr>
      <w:tr w14:paraId="6359A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4EF0A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07B73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3E50F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D9F2C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3B6699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22899A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C17E6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C7879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E091F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5C374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82760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2DFAF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7F2113B">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30661A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7E7CC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81E9B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完成本年度交通建设任务</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72E3B4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7176FF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3C335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27C37B0">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46421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1EB21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EC43CF8">
            <w:pPr>
              <w:jc w:val="center"/>
              <w:rPr>
                <w:rFonts w:hint="eastAsia" w:ascii="微软雅黑" w:hAnsi="微软雅黑" w:eastAsia="微软雅黑" w:cs="微软雅黑"/>
                <w:i/>
                <w:iCs/>
                <w:color w:val="000000"/>
                <w:sz w:val="16"/>
                <w:szCs w:val="16"/>
                <w:u w:val="none"/>
              </w:rPr>
            </w:pPr>
          </w:p>
        </w:tc>
      </w:tr>
      <w:tr w14:paraId="063B7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4F17FD1">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1ECC445">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81A56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DA4BE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按质按量完成本年交通建设任务</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8BDA0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51597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7CF0D2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44ED364">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D2CA8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404EE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1290719A">
            <w:pPr>
              <w:jc w:val="center"/>
              <w:rPr>
                <w:rFonts w:hint="eastAsia" w:ascii="微软雅黑" w:hAnsi="微软雅黑" w:eastAsia="微软雅黑" w:cs="微软雅黑"/>
                <w:i/>
                <w:iCs/>
                <w:color w:val="000000"/>
                <w:sz w:val="16"/>
                <w:szCs w:val="16"/>
                <w:u w:val="none"/>
              </w:rPr>
            </w:pPr>
          </w:p>
        </w:tc>
      </w:tr>
      <w:tr w14:paraId="157CF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ADC50B9">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9237162">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5580F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时效指标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97983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按时完成本年度交通建设任务</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85D57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552CCB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42C88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06165FE">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24437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B49F9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93E17E4">
            <w:pPr>
              <w:jc w:val="center"/>
              <w:rPr>
                <w:rFonts w:hint="eastAsia" w:ascii="微软雅黑" w:hAnsi="微软雅黑" w:eastAsia="微软雅黑" w:cs="微软雅黑"/>
                <w:i/>
                <w:iCs/>
                <w:color w:val="000000"/>
                <w:sz w:val="16"/>
                <w:szCs w:val="16"/>
                <w:u w:val="none"/>
              </w:rPr>
            </w:pPr>
          </w:p>
        </w:tc>
      </w:tr>
      <w:tr w14:paraId="67C0D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D32572F">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39D686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FBF85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CDA44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完成投资600000元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63B223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42DAE7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39C64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495E391">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193FC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D360A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398543A1">
            <w:pPr>
              <w:jc w:val="center"/>
              <w:rPr>
                <w:rFonts w:hint="eastAsia" w:ascii="微软雅黑" w:hAnsi="微软雅黑" w:eastAsia="微软雅黑" w:cs="微软雅黑"/>
                <w:i/>
                <w:iCs/>
                <w:color w:val="000000"/>
                <w:sz w:val="16"/>
                <w:szCs w:val="16"/>
                <w:u w:val="none"/>
              </w:rPr>
            </w:pPr>
          </w:p>
        </w:tc>
      </w:tr>
      <w:tr w14:paraId="0500A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42BCD52">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DC13732">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41E16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84265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解决群众出行难问题</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4EE2D7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5AA155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1A61B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7DF39C0">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FF178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3DC96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1C8F653D">
            <w:pPr>
              <w:jc w:val="center"/>
              <w:rPr>
                <w:rFonts w:hint="eastAsia" w:ascii="微软雅黑" w:hAnsi="微软雅黑" w:eastAsia="微软雅黑" w:cs="微软雅黑"/>
                <w:i/>
                <w:iCs/>
                <w:color w:val="000000"/>
                <w:sz w:val="16"/>
                <w:szCs w:val="16"/>
                <w:u w:val="none"/>
              </w:rPr>
            </w:pPr>
          </w:p>
        </w:tc>
      </w:tr>
      <w:tr w14:paraId="5F7EB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C79D11C">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C6F886F">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DBB54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生态效益指标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D9B4E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交通建设得到发展</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7FF764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F1598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753A87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1D446C4">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BD56F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B0E08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02694C07">
            <w:pPr>
              <w:jc w:val="center"/>
              <w:rPr>
                <w:rFonts w:hint="eastAsia" w:ascii="微软雅黑" w:hAnsi="微软雅黑" w:eastAsia="微软雅黑" w:cs="微软雅黑"/>
                <w:i/>
                <w:iCs/>
                <w:color w:val="000000"/>
                <w:sz w:val="16"/>
                <w:szCs w:val="16"/>
                <w:u w:val="none"/>
              </w:rPr>
            </w:pPr>
          </w:p>
        </w:tc>
      </w:tr>
      <w:tr w14:paraId="3433B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3208D5">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56AB14A">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88B3A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可持续发展指标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8F6C3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群众的安全出行得到保障</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688B0F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40D6D1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780174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D17E8C1">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151B1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66391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53B3B17">
            <w:pPr>
              <w:jc w:val="center"/>
              <w:rPr>
                <w:rFonts w:hint="eastAsia" w:ascii="微软雅黑" w:hAnsi="微软雅黑" w:eastAsia="微软雅黑" w:cs="微软雅黑"/>
                <w:i/>
                <w:iCs/>
                <w:color w:val="000000"/>
                <w:sz w:val="16"/>
                <w:szCs w:val="16"/>
                <w:u w:val="none"/>
              </w:rPr>
            </w:pPr>
          </w:p>
        </w:tc>
      </w:tr>
      <w:tr w14:paraId="40DD0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F4528E">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41F5D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F9389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DC5DC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群众满意</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56E3E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24CB48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A31B0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人/户</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EC4121B">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10DE3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8B75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273E18B">
            <w:pPr>
              <w:jc w:val="center"/>
              <w:rPr>
                <w:rFonts w:hint="eastAsia" w:ascii="微软雅黑" w:hAnsi="微软雅黑" w:eastAsia="微软雅黑" w:cs="微软雅黑"/>
                <w:i/>
                <w:iCs/>
                <w:color w:val="000000"/>
                <w:sz w:val="16"/>
                <w:szCs w:val="16"/>
                <w:u w:val="none"/>
              </w:rPr>
            </w:pPr>
          </w:p>
        </w:tc>
      </w:tr>
      <w:tr w14:paraId="30F8F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vAlign w:val="center"/>
          </w:tcPr>
          <w:p w14:paraId="096986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3C8A9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F30BDB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3F67A97D">
            <w:pPr>
              <w:rPr>
                <w:rFonts w:hint="eastAsia" w:ascii="宋体" w:hAnsi="宋体" w:eastAsia="宋体" w:cs="宋体"/>
                <w:i w:val="0"/>
                <w:iCs w:val="0"/>
                <w:color w:val="000000"/>
                <w:sz w:val="18"/>
                <w:szCs w:val="18"/>
                <w:u w:val="none"/>
              </w:rPr>
            </w:pPr>
          </w:p>
        </w:tc>
      </w:tr>
      <w:tr w14:paraId="497C9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0A1235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70A1E0E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保障了交通工作顺利的开展</w:t>
            </w:r>
          </w:p>
        </w:tc>
      </w:tr>
      <w:tr w14:paraId="29144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573836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3F06A15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暂无</w:t>
            </w:r>
          </w:p>
        </w:tc>
      </w:tr>
      <w:tr w14:paraId="53485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2692D4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66F1D08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暂无</w:t>
            </w:r>
          </w:p>
        </w:tc>
      </w:tr>
      <w:tr w14:paraId="63C10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vAlign w:val="center"/>
          </w:tcPr>
          <w:p w14:paraId="2035DAD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项目负责人：黄燏奎</w:t>
            </w:r>
          </w:p>
        </w:tc>
        <w:tc>
          <w:tcPr>
            <w:tcW w:w="6938" w:type="dxa"/>
            <w:gridSpan w:val="6"/>
            <w:tcBorders>
              <w:top w:val="single" w:color="000000" w:sz="4" w:space="0"/>
              <w:left w:val="single" w:color="000000" w:sz="4" w:space="0"/>
              <w:bottom w:val="single" w:color="000000" w:sz="4" w:space="0"/>
              <w:right w:val="single" w:color="000000" w:sz="4" w:space="0"/>
            </w:tcBorders>
            <w:shd w:val="clear"/>
            <w:vAlign w:val="center"/>
          </w:tcPr>
          <w:p w14:paraId="36CE657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r w14:paraId="75238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tcBorders>
              <w:top w:val="nil"/>
              <w:left w:val="nil"/>
              <w:bottom w:val="nil"/>
              <w:right w:val="nil"/>
            </w:tcBorders>
            <w:shd w:val="clear"/>
            <w:vAlign w:val="center"/>
          </w:tcPr>
          <w:p w14:paraId="583EE67D">
            <w:pPr>
              <w:rPr>
                <w:rFonts w:hint="eastAsia" w:ascii="宋体" w:hAnsi="宋体" w:eastAsia="宋体" w:cs="宋体"/>
                <w:i w:val="0"/>
                <w:iCs w:val="0"/>
                <w:color w:val="000000"/>
                <w:sz w:val="18"/>
                <w:szCs w:val="18"/>
                <w:u w:val="none"/>
              </w:rPr>
            </w:pPr>
          </w:p>
        </w:tc>
        <w:tc>
          <w:tcPr>
            <w:tcW w:w="2025" w:type="dxa"/>
            <w:tcBorders>
              <w:top w:val="nil"/>
              <w:left w:val="nil"/>
              <w:bottom w:val="nil"/>
              <w:right w:val="nil"/>
            </w:tcBorders>
            <w:shd w:val="clear"/>
            <w:vAlign w:val="center"/>
          </w:tcPr>
          <w:p w14:paraId="6645BF10">
            <w:pPr>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vAlign w:val="center"/>
          </w:tcPr>
          <w:p w14:paraId="16C914D9">
            <w:pPr>
              <w:rPr>
                <w:rFonts w:hint="eastAsia" w:ascii="宋体" w:hAnsi="宋体" w:eastAsia="宋体" w:cs="宋体"/>
                <w:i w:val="0"/>
                <w:iCs w:val="0"/>
                <w:color w:val="000000"/>
                <w:sz w:val="18"/>
                <w:szCs w:val="18"/>
                <w:u w:val="none"/>
              </w:rPr>
            </w:pPr>
          </w:p>
        </w:tc>
        <w:tc>
          <w:tcPr>
            <w:tcW w:w="3616" w:type="dxa"/>
            <w:tcBorders>
              <w:top w:val="nil"/>
              <w:left w:val="nil"/>
              <w:bottom w:val="nil"/>
              <w:right w:val="nil"/>
            </w:tcBorders>
            <w:shd w:val="clear"/>
            <w:vAlign w:val="center"/>
          </w:tcPr>
          <w:p w14:paraId="3EAA0261">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vAlign w:val="center"/>
          </w:tcPr>
          <w:p w14:paraId="59C316E2">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vAlign w:val="center"/>
          </w:tcPr>
          <w:p w14:paraId="49D37590">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vAlign w:val="center"/>
          </w:tcPr>
          <w:p w14:paraId="251338E8">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vAlign w:val="center"/>
          </w:tcPr>
          <w:p w14:paraId="0DBE6EA4">
            <w:pPr>
              <w:rPr>
                <w:rFonts w:hint="eastAsia" w:ascii="宋体" w:hAnsi="宋体" w:eastAsia="宋体" w:cs="宋体"/>
                <w:i w:val="0"/>
                <w:iCs w:val="0"/>
                <w:color w:val="000000"/>
                <w:sz w:val="18"/>
                <w:szCs w:val="18"/>
                <w:u w:val="none"/>
              </w:rPr>
            </w:pPr>
          </w:p>
        </w:tc>
        <w:tc>
          <w:tcPr>
            <w:tcW w:w="504" w:type="dxa"/>
            <w:tcBorders>
              <w:top w:val="nil"/>
              <w:left w:val="nil"/>
              <w:bottom w:val="nil"/>
              <w:right w:val="nil"/>
            </w:tcBorders>
            <w:shd w:val="clear"/>
            <w:vAlign w:val="center"/>
          </w:tcPr>
          <w:p w14:paraId="273FEE59">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vAlign w:val="center"/>
          </w:tcPr>
          <w:p w14:paraId="448A2D89">
            <w:pPr>
              <w:rPr>
                <w:rFonts w:hint="eastAsia" w:ascii="宋体" w:hAnsi="宋体" w:eastAsia="宋体" w:cs="宋体"/>
                <w:i w:val="0"/>
                <w:iCs w:val="0"/>
                <w:color w:val="000000"/>
                <w:sz w:val="18"/>
                <w:szCs w:val="18"/>
                <w:u w:val="none"/>
              </w:rPr>
            </w:pPr>
          </w:p>
        </w:tc>
        <w:tc>
          <w:tcPr>
            <w:tcW w:w="2805" w:type="dxa"/>
            <w:tcBorders>
              <w:top w:val="nil"/>
              <w:left w:val="nil"/>
              <w:bottom w:val="nil"/>
              <w:right w:val="nil"/>
            </w:tcBorders>
            <w:shd w:val="clear"/>
            <w:vAlign w:val="center"/>
          </w:tcPr>
          <w:p w14:paraId="04CA9498">
            <w:pPr>
              <w:rPr>
                <w:rFonts w:hint="eastAsia" w:ascii="宋体" w:hAnsi="宋体" w:eastAsia="宋体" w:cs="宋体"/>
                <w:i w:val="0"/>
                <w:iCs w:val="0"/>
                <w:color w:val="000000"/>
                <w:sz w:val="18"/>
                <w:szCs w:val="18"/>
                <w:u w:val="none"/>
              </w:rPr>
            </w:pPr>
          </w:p>
        </w:tc>
      </w:tr>
      <w:tr w14:paraId="7A58F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vAlign w:val="center"/>
          </w:tcPr>
          <w:p w14:paraId="0F2480C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4、部门预算项目支出绩效自评表（2024年度）</w:t>
            </w:r>
          </w:p>
        </w:tc>
      </w:tr>
      <w:tr w14:paraId="1D856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5804F2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696FD9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51322522T000000406343-九寨沟县综合立体交通运输发展规划</w:t>
            </w:r>
          </w:p>
        </w:tc>
      </w:tr>
      <w:tr w14:paraId="58672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5FE703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4D4531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nil"/>
              <w:left w:val="nil"/>
              <w:bottom w:val="nil"/>
              <w:right w:val="nil"/>
            </w:tcBorders>
            <w:shd w:val="clear"/>
            <w:vAlign w:val="center"/>
          </w:tcPr>
          <w:p w14:paraId="6C029F3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vAlign w:val="center"/>
          </w:tcPr>
          <w:p w14:paraId="2D23FE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24236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F08B67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38A2B5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0F3147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2E1B691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52558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296B7AB">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A0F7978">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11C1B89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九寨沟县交通建设发展规划</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55FC866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已完工</w:t>
            </w:r>
          </w:p>
        </w:tc>
      </w:tr>
      <w:tr w14:paraId="799E3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358AA6F">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5AD1E3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034D508B">
            <w:pPr>
              <w:rPr>
                <w:rFonts w:hint="eastAsia" w:ascii="宋体" w:hAnsi="宋体" w:eastAsia="宋体" w:cs="宋体"/>
                <w:i w:val="0"/>
                <w:iCs w:val="0"/>
                <w:color w:val="000000"/>
                <w:sz w:val="18"/>
                <w:szCs w:val="18"/>
                <w:u w:val="none"/>
              </w:rPr>
            </w:pPr>
          </w:p>
        </w:tc>
      </w:tr>
      <w:tr w14:paraId="72275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1C7826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B8EC1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64489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478DC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48A7E9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581C6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6756E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963E5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04679A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64F97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8E27A8A">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386C6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65735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FAD79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165.00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1DAF66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80.00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7CC43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48.48%</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15549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EACC8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4.8</w:t>
            </w:r>
          </w:p>
        </w:tc>
        <w:tc>
          <w:tcPr>
            <w:tcW w:w="28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5C3E84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bdr w:val="none" w:color="auto" w:sz="0" w:space="0"/>
                <w:lang w:val="en-US" w:eastAsia="zh-CN" w:bidi="ar"/>
              </w:rPr>
              <w:t>项目已完工，资金已支付完成</w:t>
            </w:r>
          </w:p>
        </w:tc>
      </w:tr>
      <w:tr w14:paraId="2608A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3476F6">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57D2DB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F17B3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A64E0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165.00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4EA069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80.00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ABB13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48.48%</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17DF8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DDDEF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A7FCB16">
            <w:pPr>
              <w:rPr>
                <w:rFonts w:hint="eastAsia" w:ascii="黑体" w:hAnsi="黑体" w:eastAsia="黑体" w:cs="黑体"/>
                <w:i/>
                <w:iCs/>
                <w:color w:val="000000"/>
                <w:sz w:val="18"/>
                <w:szCs w:val="18"/>
                <w:u w:val="none"/>
              </w:rPr>
            </w:pPr>
          </w:p>
        </w:tc>
      </w:tr>
      <w:tr w14:paraId="2DC26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1BEBB4A">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C9F22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6FA72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23690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2B45B3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FC602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791A6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53343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0D9D79D">
            <w:pPr>
              <w:rPr>
                <w:rFonts w:hint="eastAsia" w:ascii="黑体" w:hAnsi="黑体" w:eastAsia="黑体" w:cs="黑体"/>
                <w:i/>
                <w:iCs/>
                <w:color w:val="000000"/>
                <w:sz w:val="18"/>
                <w:szCs w:val="18"/>
                <w:u w:val="none"/>
              </w:rPr>
            </w:pPr>
          </w:p>
        </w:tc>
      </w:tr>
      <w:tr w14:paraId="559E7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AFB6187">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C3E8E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F7235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12873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485177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8A319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DB58C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86F0F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4E357DC">
            <w:pPr>
              <w:rPr>
                <w:rFonts w:hint="eastAsia" w:ascii="黑体" w:hAnsi="黑体" w:eastAsia="黑体" w:cs="黑体"/>
                <w:i/>
                <w:iCs/>
                <w:color w:val="000000"/>
                <w:sz w:val="18"/>
                <w:szCs w:val="18"/>
                <w:u w:val="none"/>
              </w:rPr>
            </w:pPr>
          </w:p>
        </w:tc>
      </w:tr>
      <w:tr w14:paraId="1BCCB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0166453">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1B3F7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9304CF2">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16EE811">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5461CC0B">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167DC63">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9C1F9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BA372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E74205B">
            <w:pPr>
              <w:rPr>
                <w:rFonts w:hint="eastAsia" w:ascii="黑体" w:hAnsi="黑体" w:eastAsia="黑体" w:cs="黑体"/>
                <w:i/>
                <w:iCs/>
                <w:color w:val="000000"/>
                <w:sz w:val="18"/>
                <w:szCs w:val="18"/>
                <w:u w:val="none"/>
              </w:rPr>
            </w:pPr>
          </w:p>
        </w:tc>
      </w:tr>
      <w:tr w14:paraId="0A0E0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1208AA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59A47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3A421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F0E9F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7B2FF1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5BDCBF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2124F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FFB7E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54D18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F7142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0B7557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232E0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FC309AC">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BECF8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E679D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01920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完成九寨沟县交通建设发展规划</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0466F5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25B1AB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52522D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6FFE250">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40443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1F4C3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21301CC1">
            <w:pPr>
              <w:jc w:val="center"/>
              <w:rPr>
                <w:rFonts w:hint="eastAsia" w:ascii="微软雅黑" w:hAnsi="微软雅黑" w:eastAsia="微软雅黑" w:cs="微软雅黑"/>
                <w:i/>
                <w:iCs/>
                <w:color w:val="000000"/>
                <w:sz w:val="16"/>
                <w:szCs w:val="16"/>
                <w:u w:val="none"/>
              </w:rPr>
            </w:pPr>
          </w:p>
        </w:tc>
      </w:tr>
      <w:tr w14:paraId="1CB2B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FB2BA5D">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5A6771F">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60638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F19EE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完成九寨沟县交通建设发展规划</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213797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DA058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57841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BD9FA24">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D4E67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46809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4313CBA">
            <w:pPr>
              <w:jc w:val="center"/>
              <w:rPr>
                <w:rFonts w:hint="eastAsia" w:ascii="微软雅黑" w:hAnsi="微软雅黑" w:eastAsia="微软雅黑" w:cs="微软雅黑"/>
                <w:i/>
                <w:iCs/>
                <w:color w:val="000000"/>
                <w:sz w:val="16"/>
                <w:szCs w:val="16"/>
                <w:u w:val="none"/>
              </w:rPr>
            </w:pPr>
          </w:p>
        </w:tc>
      </w:tr>
      <w:tr w14:paraId="486A0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582A0B7">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F038BE5">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DE640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时效指标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457B1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及时完成九寨沟县交通建设发展规划</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63260C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5E3177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7DA729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E4A5625">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756FC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11FAF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1D68809B">
            <w:pPr>
              <w:jc w:val="center"/>
              <w:rPr>
                <w:rFonts w:hint="eastAsia" w:ascii="微软雅黑" w:hAnsi="微软雅黑" w:eastAsia="微软雅黑" w:cs="微软雅黑"/>
                <w:i/>
                <w:iCs/>
                <w:color w:val="000000"/>
                <w:sz w:val="16"/>
                <w:szCs w:val="16"/>
                <w:u w:val="none"/>
              </w:rPr>
            </w:pPr>
          </w:p>
        </w:tc>
      </w:tr>
      <w:tr w14:paraId="4DB31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E300494">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1D319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E4BF4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4B95A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完成投资850000元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650B9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2349D9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4A0CA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万元/公里</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E4E8206">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8BAD7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982FF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D34FA9F">
            <w:pPr>
              <w:jc w:val="center"/>
              <w:rPr>
                <w:rFonts w:hint="eastAsia" w:ascii="微软雅黑" w:hAnsi="微软雅黑" w:eastAsia="微软雅黑" w:cs="微软雅黑"/>
                <w:i/>
                <w:iCs/>
                <w:color w:val="000000"/>
                <w:sz w:val="16"/>
                <w:szCs w:val="16"/>
                <w:u w:val="none"/>
              </w:rPr>
            </w:pPr>
          </w:p>
        </w:tc>
      </w:tr>
      <w:tr w14:paraId="35D45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6C12046">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F1B6576">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4B889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3BE79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解决群众出行难问题</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3A4E0B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78D53A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BF753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F7763B3">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68E86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69D2E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C0BAE1D">
            <w:pPr>
              <w:jc w:val="center"/>
              <w:rPr>
                <w:rFonts w:hint="eastAsia" w:ascii="微软雅黑" w:hAnsi="微软雅黑" w:eastAsia="微软雅黑" w:cs="微软雅黑"/>
                <w:i/>
                <w:iCs/>
                <w:color w:val="000000"/>
                <w:sz w:val="16"/>
                <w:szCs w:val="16"/>
                <w:u w:val="none"/>
              </w:rPr>
            </w:pPr>
          </w:p>
        </w:tc>
      </w:tr>
      <w:tr w14:paraId="7AA56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8B0B732">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663DD10">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BC414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生态效益指标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C5829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交通建设得到发展</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8771D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4DD8B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F7533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EBC4199">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5FD38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DBA7A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2FC20DE">
            <w:pPr>
              <w:jc w:val="center"/>
              <w:rPr>
                <w:rFonts w:hint="eastAsia" w:ascii="微软雅黑" w:hAnsi="微软雅黑" w:eastAsia="微软雅黑" w:cs="微软雅黑"/>
                <w:i/>
                <w:iCs/>
                <w:color w:val="000000"/>
                <w:sz w:val="16"/>
                <w:szCs w:val="16"/>
                <w:u w:val="none"/>
              </w:rPr>
            </w:pPr>
          </w:p>
        </w:tc>
      </w:tr>
      <w:tr w14:paraId="1B207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2ABA574">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6A5AE56">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D059D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可持续发展指标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0CE4E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群众的安全出行得到保障</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7416B8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5905FC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69454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39EC99F">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9A9B5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87F3D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05F761A2">
            <w:pPr>
              <w:jc w:val="center"/>
              <w:rPr>
                <w:rFonts w:hint="eastAsia" w:ascii="微软雅黑" w:hAnsi="微软雅黑" w:eastAsia="微软雅黑" w:cs="微软雅黑"/>
                <w:i/>
                <w:iCs/>
                <w:color w:val="000000"/>
                <w:sz w:val="16"/>
                <w:szCs w:val="16"/>
                <w:u w:val="none"/>
              </w:rPr>
            </w:pPr>
          </w:p>
        </w:tc>
      </w:tr>
      <w:tr w14:paraId="4C3C6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4EE8C0D">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69F05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66214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9D0A2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群众满意</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415183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2D8E00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A01F3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人/户</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CB97873">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0AC2B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1599F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90B214A">
            <w:pPr>
              <w:jc w:val="center"/>
              <w:rPr>
                <w:rFonts w:hint="eastAsia" w:ascii="微软雅黑" w:hAnsi="微软雅黑" w:eastAsia="微软雅黑" w:cs="微软雅黑"/>
                <w:i/>
                <w:iCs/>
                <w:color w:val="000000"/>
                <w:sz w:val="16"/>
                <w:szCs w:val="16"/>
                <w:u w:val="none"/>
              </w:rPr>
            </w:pPr>
          </w:p>
        </w:tc>
      </w:tr>
      <w:tr w14:paraId="7EF9B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vAlign w:val="center"/>
          </w:tcPr>
          <w:p w14:paraId="5547DD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F0188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C757BA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C231D3B">
            <w:pPr>
              <w:rPr>
                <w:rFonts w:hint="eastAsia" w:ascii="宋体" w:hAnsi="宋体" w:eastAsia="宋体" w:cs="宋体"/>
                <w:i w:val="0"/>
                <w:iCs w:val="0"/>
                <w:color w:val="000000"/>
                <w:sz w:val="18"/>
                <w:szCs w:val="18"/>
                <w:u w:val="none"/>
              </w:rPr>
            </w:pPr>
          </w:p>
        </w:tc>
      </w:tr>
      <w:tr w14:paraId="34203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421728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5347406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九寨沟县综合立体交通运输发展规划》是国民经济和社会发展总体规划在交通运输领域的具体细化，是统筹和指导全县中长期综合交通运输发展的纲领和行动指南。规划编制主要依据《九寨沟县国民经济和社会发展第十四个五年规划基本思路》和《四川省“十四五”综合交通运输发展规划》、《阿坝州“十四五”综合交通运输发展规划》等，以九寨沟县综合交通运输系统为研究对象，涉及铁路、公路等运输方式，涵盖交通基础设施建设、运输服务及行业治理等内容。规划期至2035年，远期展望至2050年。</w:t>
            </w:r>
          </w:p>
        </w:tc>
      </w:tr>
      <w:tr w14:paraId="681DD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2CAD1A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5CFBF95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对标建设“人民满意、保障有力、世界前列”的交通强国和现代化高质量国家综合立体交通网总目标，阿坝州建设“一州两区三家园”定位，九寨沟县建设“世界休闲旅游目的地”和“全国民族地区绿色发展脱贫奔小康的典范”的发展要求，九寨沟县综合交通仍存在不足。</w:t>
            </w:r>
          </w:p>
        </w:tc>
      </w:tr>
      <w:tr w14:paraId="46521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0B0F4E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7164F8E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加强与上级部门沟通协调，争取更多有利于地区交通发展的项目进入上级规划。</w:t>
            </w:r>
          </w:p>
        </w:tc>
      </w:tr>
      <w:tr w14:paraId="5DB8A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vAlign w:val="center"/>
          </w:tcPr>
          <w:p w14:paraId="38C4C93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项目负责人：王维</w:t>
            </w:r>
          </w:p>
        </w:tc>
        <w:tc>
          <w:tcPr>
            <w:tcW w:w="6938" w:type="dxa"/>
            <w:gridSpan w:val="6"/>
            <w:tcBorders>
              <w:top w:val="single" w:color="000000" w:sz="4" w:space="0"/>
              <w:left w:val="single" w:color="000000" w:sz="4" w:space="0"/>
              <w:bottom w:val="single" w:color="000000" w:sz="4" w:space="0"/>
              <w:right w:val="single" w:color="000000" w:sz="4" w:space="0"/>
            </w:tcBorders>
            <w:shd w:val="clear"/>
            <w:vAlign w:val="center"/>
          </w:tcPr>
          <w:p w14:paraId="0CCB250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r w14:paraId="0CDB3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tcBorders>
              <w:top w:val="nil"/>
              <w:left w:val="nil"/>
              <w:bottom w:val="nil"/>
              <w:right w:val="nil"/>
            </w:tcBorders>
            <w:shd w:val="clear"/>
            <w:vAlign w:val="center"/>
          </w:tcPr>
          <w:p w14:paraId="6C1851EC">
            <w:pPr>
              <w:rPr>
                <w:rFonts w:hint="eastAsia" w:ascii="宋体" w:hAnsi="宋体" w:eastAsia="宋体" w:cs="宋体"/>
                <w:i w:val="0"/>
                <w:iCs w:val="0"/>
                <w:color w:val="000000"/>
                <w:sz w:val="18"/>
                <w:szCs w:val="18"/>
                <w:u w:val="none"/>
              </w:rPr>
            </w:pPr>
          </w:p>
        </w:tc>
        <w:tc>
          <w:tcPr>
            <w:tcW w:w="2025" w:type="dxa"/>
            <w:tcBorders>
              <w:top w:val="nil"/>
              <w:left w:val="nil"/>
              <w:bottom w:val="nil"/>
              <w:right w:val="nil"/>
            </w:tcBorders>
            <w:shd w:val="clear"/>
            <w:vAlign w:val="center"/>
          </w:tcPr>
          <w:p w14:paraId="369C7759">
            <w:pPr>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vAlign w:val="center"/>
          </w:tcPr>
          <w:p w14:paraId="43A499EB">
            <w:pPr>
              <w:rPr>
                <w:rFonts w:hint="eastAsia" w:ascii="宋体" w:hAnsi="宋体" w:eastAsia="宋体" w:cs="宋体"/>
                <w:i w:val="0"/>
                <w:iCs w:val="0"/>
                <w:color w:val="000000"/>
                <w:sz w:val="18"/>
                <w:szCs w:val="18"/>
                <w:u w:val="none"/>
              </w:rPr>
            </w:pPr>
          </w:p>
        </w:tc>
        <w:tc>
          <w:tcPr>
            <w:tcW w:w="3616" w:type="dxa"/>
            <w:tcBorders>
              <w:top w:val="nil"/>
              <w:left w:val="nil"/>
              <w:bottom w:val="nil"/>
              <w:right w:val="nil"/>
            </w:tcBorders>
            <w:shd w:val="clear"/>
            <w:vAlign w:val="center"/>
          </w:tcPr>
          <w:p w14:paraId="5C97B5BC">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vAlign w:val="center"/>
          </w:tcPr>
          <w:p w14:paraId="08921026">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vAlign w:val="center"/>
          </w:tcPr>
          <w:p w14:paraId="3D094CF0">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vAlign w:val="center"/>
          </w:tcPr>
          <w:p w14:paraId="012DE167">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vAlign w:val="center"/>
          </w:tcPr>
          <w:p w14:paraId="32BBA48A">
            <w:pPr>
              <w:rPr>
                <w:rFonts w:hint="eastAsia" w:ascii="宋体" w:hAnsi="宋体" w:eastAsia="宋体" w:cs="宋体"/>
                <w:i w:val="0"/>
                <w:iCs w:val="0"/>
                <w:color w:val="000000"/>
                <w:sz w:val="18"/>
                <w:szCs w:val="18"/>
                <w:u w:val="none"/>
              </w:rPr>
            </w:pPr>
          </w:p>
        </w:tc>
        <w:tc>
          <w:tcPr>
            <w:tcW w:w="504" w:type="dxa"/>
            <w:tcBorders>
              <w:top w:val="nil"/>
              <w:left w:val="nil"/>
              <w:bottom w:val="nil"/>
              <w:right w:val="nil"/>
            </w:tcBorders>
            <w:shd w:val="clear"/>
            <w:vAlign w:val="center"/>
          </w:tcPr>
          <w:p w14:paraId="2DD42EF1">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vAlign w:val="center"/>
          </w:tcPr>
          <w:p w14:paraId="6B44EBC9">
            <w:pPr>
              <w:rPr>
                <w:rFonts w:hint="eastAsia" w:ascii="宋体" w:hAnsi="宋体" w:eastAsia="宋体" w:cs="宋体"/>
                <w:i w:val="0"/>
                <w:iCs w:val="0"/>
                <w:color w:val="000000"/>
                <w:sz w:val="18"/>
                <w:szCs w:val="18"/>
                <w:u w:val="none"/>
              </w:rPr>
            </w:pPr>
          </w:p>
        </w:tc>
        <w:tc>
          <w:tcPr>
            <w:tcW w:w="2805" w:type="dxa"/>
            <w:tcBorders>
              <w:top w:val="nil"/>
              <w:left w:val="nil"/>
              <w:bottom w:val="nil"/>
              <w:right w:val="nil"/>
            </w:tcBorders>
            <w:shd w:val="clear"/>
            <w:vAlign w:val="center"/>
          </w:tcPr>
          <w:p w14:paraId="1ED5B76D">
            <w:pPr>
              <w:rPr>
                <w:rFonts w:hint="eastAsia" w:ascii="宋体" w:hAnsi="宋体" w:eastAsia="宋体" w:cs="宋体"/>
                <w:i w:val="0"/>
                <w:iCs w:val="0"/>
                <w:color w:val="000000"/>
                <w:sz w:val="18"/>
                <w:szCs w:val="18"/>
                <w:u w:val="none"/>
              </w:rPr>
            </w:pPr>
          </w:p>
        </w:tc>
      </w:tr>
      <w:tr w14:paraId="30CEC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vAlign w:val="center"/>
          </w:tcPr>
          <w:p w14:paraId="623D0A3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5、部门预算项目支出绩效自评表（2024年度）</w:t>
            </w:r>
          </w:p>
        </w:tc>
      </w:tr>
      <w:tr w14:paraId="28C38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3D64BA4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205BAD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51322522T000000412406-2022年农村公路养护配套资金</w:t>
            </w:r>
          </w:p>
        </w:tc>
      </w:tr>
      <w:tr w14:paraId="410E4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6AC12A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67704D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nil"/>
              <w:left w:val="nil"/>
              <w:bottom w:val="nil"/>
              <w:right w:val="nil"/>
            </w:tcBorders>
            <w:shd w:val="clear"/>
            <w:vAlign w:val="center"/>
          </w:tcPr>
          <w:p w14:paraId="7285FC0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vAlign w:val="center"/>
          </w:tcPr>
          <w:p w14:paraId="05B568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673D7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B7334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263559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146896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49045D7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59F69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D0CB0E0">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C2C56EF">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74D1D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全县各乡镇农村公路养护574.78公里，涉及全县12个乡镇。</w:t>
            </w:r>
          </w:p>
        </w:tc>
        <w:tc>
          <w:tcPr>
            <w:tcW w:w="485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9DC578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按计划完成了年度全县农村公路及九若路的道路养护工作</w:t>
            </w:r>
          </w:p>
        </w:tc>
      </w:tr>
      <w:tr w14:paraId="73629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831A3FC">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D88B2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1DF88A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对全县农村公路及九若路做好道路日常养护及道路保通保畅。</w:t>
            </w:r>
          </w:p>
        </w:tc>
      </w:tr>
      <w:tr w14:paraId="64AFC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11E5C7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D10C3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DC6D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C9A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AF614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5B33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9674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B62E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C9A3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29947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6356C79">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6D9FB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92C3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A51B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43.97</w:t>
            </w: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7F532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21.99</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3DB5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50.00%</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FBB1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25F9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280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409F96C">
            <w:pPr>
              <w:rPr>
                <w:rFonts w:hint="eastAsia" w:ascii="黑体" w:hAnsi="黑体" w:eastAsia="黑体" w:cs="黑体"/>
                <w:i/>
                <w:iCs/>
                <w:color w:val="000000"/>
                <w:sz w:val="18"/>
                <w:szCs w:val="18"/>
                <w:u w:val="none"/>
              </w:rPr>
            </w:pPr>
          </w:p>
        </w:tc>
      </w:tr>
      <w:tr w14:paraId="6C470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872CD5">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698515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A45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4366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43.97</w:t>
            </w: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15974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21.99</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3EC4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50.00%</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4E58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D7F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7338C3">
            <w:pPr>
              <w:rPr>
                <w:rFonts w:hint="eastAsia" w:ascii="黑体" w:hAnsi="黑体" w:eastAsia="黑体" w:cs="黑体"/>
                <w:i/>
                <w:iCs/>
                <w:color w:val="000000"/>
                <w:sz w:val="18"/>
                <w:szCs w:val="18"/>
                <w:u w:val="none"/>
              </w:rPr>
            </w:pPr>
          </w:p>
        </w:tc>
      </w:tr>
      <w:tr w14:paraId="3A8BD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CD18953">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15911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E1B1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E54A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81F28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D1C4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9427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CED9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92167A">
            <w:pPr>
              <w:rPr>
                <w:rFonts w:hint="eastAsia" w:ascii="黑体" w:hAnsi="黑体" w:eastAsia="黑体" w:cs="黑体"/>
                <w:i/>
                <w:iCs/>
                <w:color w:val="000000"/>
                <w:sz w:val="18"/>
                <w:szCs w:val="18"/>
                <w:u w:val="none"/>
              </w:rPr>
            </w:pPr>
          </w:p>
        </w:tc>
      </w:tr>
      <w:tr w14:paraId="40B51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AEE3677">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E0598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6638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5A56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C9376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BB7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8AA8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B7DD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885C00">
            <w:pPr>
              <w:rPr>
                <w:rFonts w:hint="eastAsia" w:ascii="黑体" w:hAnsi="黑体" w:eastAsia="黑体" w:cs="黑体"/>
                <w:i/>
                <w:iCs/>
                <w:color w:val="000000"/>
                <w:sz w:val="18"/>
                <w:szCs w:val="18"/>
                <w:u w:val="none"/>
              </w:rPr>
            </w:pPr>
          </w:p>
        </w:tc>
      </w:tr>
      <w:tr w14:paraId="40118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437858">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1C60A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8E380B">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378E4D">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6807E73">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DC77B6">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C7F0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D8F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CDBB43">
            <w:pPr>
              <w:rPr>
                <w:rFonts w:hint="eastAsia" w:ascii="黑体" w:hAnsi="黑体" w:eastAsia="黑体" w:cs="黑体"/>
                <w:i/>
                <w:iCs/>
                <w:color w:val="000000"/>
                <w:sz w:val="18"/>
                <w:szCs w:val="18"/>
                <w:u w:val="none"/>
              </w:rPr>
            </w:pPr>
          </w:p>
        </w:tc>
      </w:tr>
      <w:tr w14:paraId="22412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20B06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BE28A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11749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0E88E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0EE6C7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EEC43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9A280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71367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E2FCF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3E864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31446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02C21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EC75A63">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4B48D4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56B1E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3CA43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完成574.78公里的养护</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2B1A34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5ABFA3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1CCDF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千米</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2A1CACE">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632A2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D166E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A6F2B11">
            <w:pPr>
              <w:jc w:val="center"/>
              <w:rPr>
                <w:rFonts w:hint="eastAsia" w:ascii="微软雅黑" w:hAnsi="微软雅黑" w:eastAsia="微软雅黑" w:cs="微软雅黑"/>
                <w:i/>
                <w:iCs/>
                <w:color w:val="000000"/>
                <w:sz w:val="16"/>
                <w:szCs w:val="16"/>
                <w:u w:val="none"/>
              </w:rPr>
            </w:pPr>
          </w:p>
        </w:tc>
      </w:tr>
      <w:tr w14:paraId="66F27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4F084EE">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93C4BA1">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84512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2DD13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按质量完成574.78公里的养护</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45A6A5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9F20F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C3FF8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千米</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8DF23D3">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9B7C8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391C2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417A0B9">
            <w:pPr>
              <w:jc w:val="center"/>
              <w:rPr>
                <w:rFonts w:hint="eastAsia" w:ascii="微软雅黑" w:hAnsi="微软雅黑" w:eastAsia="微软雅黑" w:cs="微软雅黑"/>
                <w:i/>
                <w:iCs/>
                <w:color w:val="000000"/>
                <w:sz w:val="16"/>
                <w:szCs w:val="16"/>
                <w:u w:val="none"/>
              </w:rPr>
            </w:pPr>
          </w:p>
        </w:tc>
      </w:tr>
      <w:tr w14:paraId="19871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0C8551">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1890CB1">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BC1AC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时效指标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AACE5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完成时限</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77BDA5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1801D8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61A8C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期/年</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E8D5750">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0CFAE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DD127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36272204">
            <w:pPr>
              <w:jc w:val="center"/>
              <w:rPr>
                <w:rFonts w:hint="eastAsia" w:ascii="微软雅黑" w:hAnsi="微软雅黑" w:eastAsia="微软雅黑" w:cs="微软雅黑"/>
                <w:i/>
                <w:iCs/>
                <w:color w:val="000000"/>
                <w:sz w:val="16"/>
                <w:szCs w:val="16"/>
                <w:u w:val="none"/>
              </w:rPr>
            </w:pPr>
          </w:p>
        </w:tc>
      </w:tr>
      <w:tr w14:paraId="61C29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6B91E97">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35D054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E9712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F5DFF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完成投资295万元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65406B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582B65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5DAB91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89762D6">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0B46C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0E94B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11396BD3">
            <w:pPr>
              <w:jc w:val="center"/>
              <w:rPr>
                <w:rFonts w:hint="eastAsia" w:ascii="微软雅黑" w:hAnsi="微软雅黑" w:eastAsia="微软雅黑" w:cs="微软雅黑"/>
                <w:i/>
                <w:iCs/>
                <w:color w:val="000000"/>
                <w:sz w:val="16"/>
                <w:szCs w:val="16"/>
                <w:u w:val="none"/>
              </w:rPr>
            </w:pPr>
          </w:p>
        </w:tc>
      </w:tr>
      <w:tr w14:paraId="390DC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454703F">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55D64D5">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90A8E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4D027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解决群众出行难问题</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74AFC9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99576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72FB78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D73DB7C">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62EC9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83356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B11A747">
            <w:pPr>
              <w:jc w:val="center"/>
              <w:rPr>
                <w:rFonts w:hint="eastAsia" w:ascii="微软雅黑" w:hAnsi="微软雅黑" w:eastAsia="微软雅黑" w:cs="微软雅黑"/>
                <w:i/>
                <w:iCs/>
                <w:color w:val="000000"/>
                <w:sz w:val="16"/>
                <w:szCs w:val="16"/>
                <w:u w:val="none"/>
              </w:rPr>
            </w:pPr>
          </w:p>
        </w:tc>
      </w:tr>
      <w:tr w14:paraId="3063F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FFDBF3C">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1422ACE">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56724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生态效益指标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1D67A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交通建设得到发展</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53EBD3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7F69B1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F9E71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5778C49">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A863B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31C40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8F95E22">
            <w:pPr>
              <w:jc w:val="center"/>
              <w:rPr>
                <w:rFonts w:hint="eastAsia" w:ascii="微软雅黑" w:hAnsi="微软雅黑" w:eastAsia="微软雅黑" w:cs="微软雅黑"/>
                <w:i/>
                <w:iCs/>
                <w:color w:val="000000"/>
                <w:sz w:val="16"/>
                <w:szCs w:val="16"/>
                <w:u w:val="none"/>
              </w:rPr>
            </w:pPr>
          </w:p>
        </w:tc>
      </w:tr>
      <w:tr w14:paraId="40196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CA3143A">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D513078">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BDA4E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可持续发展指标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0732C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群众的安全出行得到保障</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3E2F01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5D256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B217B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29024B4">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2EE3E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79404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2CE417BD">
            <w:pPr>
              <w:jc w:val="center"/>
              <w:rPr>
                <w:rFonts w:hint="eastAsia" w:ascii="微软雅黑" w:hAnsi="微软雅黑" w:eastAsia="微软雅黑" w:cs="微软雅黑"/>
                <w:i/>
                <w:iCs/>
                <w:color w:val="000000"/>
                <w:sz w:val="16"/>
                <w:szCs w:val="16"/>
                <w:u w:val="none"/>
              </w:rPr>
            </w:pPr>
          </w:p>
        </w:tc>
      </w:tr>
      <w:tr w14:paraId="76C52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44AFB2F">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14B64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45289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9C681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群众满意</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544645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074008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D3314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人/户</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B08EF18">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529DC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4F290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33D20F02">
            <w:pPr>
              <w:jc w:val="center"/>
              <w:rPr>
                <w:rFonts w:hint="eastAsia" w:ascii="微软雅黑" w:hAnsi="微软雅黑" w:eastAsia="微软雅黑" w:cs="微软雅黑"/>
                <w:i/>
                <w:iCs/>
                <w:color w:val="000000"/>
                <w:sz w:val="16"/>
                <w:szCs w:val="16"/>
                <w:u w:val="none"/>
              </w:rPr>
            </w:pPr>
          </w:p>
        </w:tc>
      </w:tr>
      <w:tr w14:paraId="15A3B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vAlign w:val="center"/>
          </w:tcPr>
          <w:p w14:paraId="1949C0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208EB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192F55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B2A181B">
            <w:pPr>
              <w:rPr>
                <w:rFonts w:hint="eastAsia" w:ascii="宋体" w:hAnsi="宋体" w:eastAsia="宋体" w:cs="宋体"/>
                <w:i w:val="0"/>
                <w:iCs w:val="0"/>
                <w:color w:val="000000"/>
                <w:sz w:val="18"/>
                <w:szCs w:val="18"/>
                <w:u w:val="none"/>
              </w:rPr>
            </w:pPr>
          </w:p>
        </w:tc>
      </w:tr>
      <w:tr w14:paraId="2B5F3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056372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1FC01B8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道路得到的全面的养护，大大提升了行车的舒适度，极大方便的群众的出行</w:t>
            </w:r>
          </w:p>
        </w:tc>
      </w:tr>
      <w:tr w14:paraId="4A8E9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2A6B74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18DDA9D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养护资金不足，导致养护积极性不高</w:t>
            </w:r>
          </w:p>
        </w:tc>
      </w:tr>
      <w:tr w14:paraId="0F239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5A224D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4F5CB7D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鉴于加大养护资金的投入，提高养护人员的经费</w:t>
            </w:r>
          </w:p>
        </w:tc>
      </w:tr>
      <w:tr w14:paraId="649AB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vAlign w:val="center"/>
          </w:tcPr>
          <w:p w14:paraId="25425C9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项目负责人：高文忠</w:t>
            </w:r>
          </w:p>
        </w:tc>
        <w:tc>
          <w:tcPr>
            <w:tcW w:w="6938" w:type="dxa"/>
            <w:gridSpan w:val="6"/>
            <w:tcBorders>
              <w:top w:val="single" w:color="000000" w:sz="4" w:space="0"/>
              <w:left w:val="single" w:color="000000" w:sz="4" w:space="0"/>
              <w:bottom w:val="single" w:color="000000" w:sz="4" w:space="0"/>
              <w:right w:val="single" w:color="000000" w:sz="4" w:space="0"/>
            </w:tcBorders>
            <w:shd w:val="clear"/>
            <w:vAlign w:val="center"/>
          </w:tcPr>
          <w:p w14:paraId="17D2AA8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r w14:paraId="594D4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tcBorders>
              <w:top w:val="nil"/>
              <w:left w:val="nil"/>
              <w:bottom w:val="nil"/>
              <w:right w:val="nil"/>
            </w:tcBorders>
            <w:shd w:val="clear"/>
            <w:vAlign w:val="center"/>
          </w:tcPr>
          <w:p w14:paraId="72768616">
            <w:pPr>
              <w:rPr>
                <w:rFonts w:hint="eastAsia" w:ascii="宋体" w:hAnsi="宋体" w:eastAsia="宋体" w:cs="宋体"/>
                <w:i w:val="0"/>
                <w:iCs w:val="0"/>
                <w:color w:val="000000"/>
                <w:sz w:val="18"/>
                <w:szCs w:val="18"/>
                <w:u w:val="none"/>
              </w:rPr>
            </w:pPr>
          </w:p>
        </w:tc>
        <w:tc>
          <w:tcPr>
            <w:tcW w:w="2025" w:type="dxa"/>
            <w:tcBorders>
              <w:top w:val="nil"/>
              <w:left w:val="nil"/>
              <w:bottom w:val="nil"/>
              <w:right w:val="nil"/>
            </w:tcBorders>
            <w:shd w:val="clear"/>
            <w:vAlign w:val="center"/>
          </w:tcPr>
          <w:p w14:paraId="53EA57D1">
            <w:pPr>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vAlign w:val="center"/>
          </w:tcPr>
          <w:p w14:paraId="480019C0">
            <w:pPr>
              <w:rPr>
                <w:rFonts w:hint="eastAsia" w:ascii="宋体" w:hAnsi="宋体" w:eastAsia="宋体" w:cs="宋体"/>
                <w:i w:val="0"/>
                <w:iCs w:val="0"/>
                <w:color w:val="000000"/>
                <w:sz w:val="18"/>
                <w:szCs w:val="18"/>
                <w:u w:val="none"/>
              </w:rPr>
            </w:pPr>
          </w:p>
        </w:tc>
        <w:tc>
          <w:tcPr>
            <w:tcW w:w="3616" w:type="dxa"/>
            <w:tcBorders>
              <w:top w:val="nil"/>
              <w:left w:val="nil"/>
              <w:bottom w:val="nil"/>
              <w:right w:val="nil"/>
            </w:tcBorders>
            <w:shd w:val="clear"/>
            <w:vAlign w:val="center"/>
          </w:tcPr>
          <w:p w14:paraId="2F546ECD">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vAlign w:val="center"/>
          </w:tcPr>
          <w:p w14:paraId="24041291">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vAlign w:val="center"/>
          </w:tcPr>
          <w:p w14:paraId="3EF9AC60">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vAlign w:val="center"/>
          </w:tcPr>
          <w:p w14:paraId="36DD572D">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vAlign w:val="center"/>
          </w:tcPr>
          <w:p w14:paraId="15D77D0C">
            <w:pPr>
              <w:rPr>
                <w:rFonts w:hint="eastAsia" w:ascii="宋体" w:hAnsi="宋体" w:eastAsia="宋体" w:cs="宋体"/>
                <w:i w:val="0"/>
                <w:iCs w:val="0"/>
                <w:color w:val="000000"/>
                <w:sz w:val="18"/>
                <w:szCs w:val="18"/>
                <w:u w:val="none"/>
              </w:rPr>
            </w:pPr>
          </w:p>
        </w:tc>
        <w:tc>
          <w:tcPr>
            <w:tcW w:w="504" w:type="dxa"/>
            <w:tcBorders>
              <w:top w:val="nil"/>
              <w:left w:val="nil"/>
              <w:bottom w:val="nil"/>
              <w:right w:val="nil"/>
            </w:tcBorders>
            <w:shd w:val="clear"/>
            <w:vAlign w:val="center"/>
          </w:tcPr>
          <w:p w14:paraId="76232EC1">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vAlign w:val="center"/>
          </w:tcPr>
          <w:p w14:paraId="14EF5854">
            <w:pPr>
              <w:rPr>
                <w:rFonts w:hint="eastAsia" w:ascii="宋体" w:hAnsi="宋体" w:eastAsia="宋体" w:cs="宋体"/>
                <w:i w:val="0"/>
                <w:iCs w:val="0"/>
                <w:color w:val="000000"/>
                <w:sz w:val="18"/>
                <w:szCs w:val="18"/>
                <w:u w:val="none"/>
              </w:rPr>
            </w:pPr>
          </w:p>
        </w:tc>
        <w:tc>
          <w:tcPr>
            <w:tcW w:w="2805" w:type="dxa"/>
            <w:tcBorders>
              <w:top w:val="nil"/>
              <w:left w:val="nil"/>
              <w:bottom w:val="nil"/>
              <w:right w:val="nil"/>
            </w:tcBorders>
            <w:shd w:val="clear"/>
            <w:vAlign w:val="center"/>
          </w:tcPr>
          <w:p w14:paraId="46DAD75C">
            <w:pPr>
              <w:rPr>
                <w:rFonts w:hint="eastAsia" w:ascii="宋体" w:hAnsi="宋体" w:eastAsia="宋体" w:cs="宋体"/>
                <w:i w:val="0"/>
                <w:iCs w:val="0"/>
                <w:color w:val="000000"/>
                <w:sz w:val="18"/>
                <w:szCs w:val="18"/>
                <w:u w:val="none"/>
              </w:rPr>
            </w:pPr>
          </w:p>
        </w:tc>
      </w:tr>
      <w:tr w14:paraId="115F9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vAlign w:val="center"/>
          </w:tcPr>
          <w:p w14:paraId="2FD0EC8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6、部门预算项目支出绩效自评表（2024年度）</w:t>
            </w:r>
          </w:p>
        </w:tc>
      </w:tr>
      <w:tr w14:paraId="13794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0A30E0E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1B15B3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51322522T000006136522-九寨沟县漳扎镇至大录公路恢复重建项目</w:t>
            </w:r>
          </w:p>
        </w:tc>
      </w:tr>
      <w:tr w14:paraId="4F73B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238633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551A19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nil"/>
              <w:left w:val="nil"/>
              <w:bottom w:val="nil"/>
              <w:right w:val="nil"/>
            </w:tcBorders>
            <w:shd w:val="clear"/>
            <w:vAlign w:val="center"/>
          </w:tcPr>
          <w:p w14:paraId="5CF070C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vAlign w:val="center"/>
          </w:tcPr>
          <w:p w14:paraId="352CFA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29427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58CD2D4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761BB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71B8E8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190CD70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563A3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4E24337">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CC9D100">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93EBA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本年继续完善项目专项报告。</w:t>
            </w:r>
          </w:p>
        </w:tc>
        <w:tc>
          <w:tcPr>
            <w:tcW w:w="485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DFF640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完成了部分项目专项报告，达到预期目标。</w:t>
            </w:r>
          </w:p>
        </w:tc>
      </w:tr>
      <w:tr w14:paraId="6EC30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D66CFB3">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761B9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1A472B8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本项目路线全长67.700km。技术标准：道路等级三、四级；设计速度20-30 km／h；路基宽度：7.5米，路面6.5米。立项总投资为4.3784亿元。项目于2019年2月开工建设，2020年10月已完工并于2020年12月交工，目前已完成缺陷修复取得了上级质量鉴定报告。实施内容主要有：路基、路面、桥涵、交安及绿化等。</w:t>
            </w:r>
          </w:p>
        </w:tc>
      </w:tr>
      <w:tr w14:paraId="476A9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500FD7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1C9DD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AA87A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66FDB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754F35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3DBCD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C2324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BC12A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00F63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3A20F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C617516">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65D3D1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3D5FD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A8B93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1,118.94</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78F9E9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559.47</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75B10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24A7C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C05657B">
            <w:pPr>
              <w:jc w:val="center"/>
              <w:rPr>
                <w:rFonts w:hint="eastAsia" w:ascii="宋体" w:hAnsi="宋体" w:eastAsia="宋体" w:cs="宋体"/>
                <w:i w:val="0"/>
                <w:iCs w:val="0"/>
                <w:color w:val="000000"/>
                <w:sz w:val="18"/>
                <w:szCs w:val="18"/>
                <w:u w:val="none"/>
              </w:rPr>
            </w:pPr>
          </w:p>
        </w:tc>
        <w:tc>
          <w:tcPr>
            <w:tcW w:w="28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FB24F6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bdr w:val="none" w:color="auto" w:sz="0" w:space="0"/>
                <w:lang w:val="en-US" w:eastAsia="zh-CN" w:bidi="ar"/>
              </w:rPr>
              <w:t>资金缺口较大，到位资金不足</w:t>
            </w:r>
          </w:p>
        </w:tc>
      </w:tr>
      <w:tr w14:paraId="3E06C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B9F3714">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C6FB7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C3913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8FA19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1,118.94</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2A3B2C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559.47</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E8030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A7A19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0CE51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A09A6D7">
            <w:pPr>
              <w:rPr>
                <w:rFonts w:hint="eastAsia" w:ascii="黑体" w:hAnsi="黑体" w:eastAsia="黑体" w:cs="黑体"/>
                <w:i/>
                <w:iCs/>
                <w:color w:val="000000"/>
                <w:sz w:val="18"/>
                <w:szCs w:val="18"/>
                <w:u w:val="none"/>
              </w:rPr>
            </w:pPr>
          </w:p>
        </w:tc>
      </w:tr>
      <w:tr w14:paraId="0CB0B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0C94B0">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3046A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0DA7D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3B955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209969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987ED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F76B7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39297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6BF0659">
            <w:pPr>
              <w:rPr>
                <w:rFonts w:hint="eastAsia" w:ascii="黑体" w:hAnsi="黑体" w:eastAsia="黑体" w:cs="黑体"/>
                <w:i/>
                <w:iCs/>
                <w:color w:val="000000"/>
                <w:sz w:val="18"/>
                <w:szCs w:val="18"/>
                <w:u w:val="none"/>
              </w:rPr>
            </w:pPr>
          </w:p>
        </w:tc>
      </w:tr>
      <w:tr w14:paraId="2FBE8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A7D59AB">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A88C3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FA0BB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4CF83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4B50A5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C0C8E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57264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0B251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90A49F1">
            <w:pPr>
              <w:rPr>
                <w:rFonts w:hint="eastAsia" w:ascii="黑体" w:hAnsi="黑体" w:eastAsia="黑体" w:cs="黑体"/>
                <w:i/>
                <w:iCs/>
                <w:color w:val="000000"/>
                <w:sz w:val="18"/>
                <w:szCs w:val="18"/>
                <w:u w:val="none"/>
              </w:rPr>
            </w:pPr>
          </w:p>
        </w:tc>
      </w:tr>
      <w:tr w14:paraId="05650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476032B">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10BA6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8EA577A">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F173CBD">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699DA9A3">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83F9BE4">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5F3E7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0CFF0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08057C9">
            <w:pPr>
              <w:rPr>
                <w:rFonts w:hint="eastAsia" w:ascii="黑体" w:hAnsi="黑体" w:eastAsia="黑体" w:cs="黑体"/>
                <w:i/>
                <w:iCs/>
                <w:color w:val="000000"/>
                <w:sz w:val="18"/>
                <w:szCs w:val="18"/>
                <w:u w:val="none"/>
              </w:rPr>
            </w:pPr>
          </w:p>
        </w:tc>
      </w:tr>
      <w:tr w14:paraId="3A5C2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1C072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83D0A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094A9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BE785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706920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7BA846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3E466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3E1F9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66DA3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EE3F2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D3526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596D5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9DD4D14">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D89DAD5">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91F1F7F">
            <w:pPr>
              <w:jc w:val="center"/>
              <w:rPr>
                <w:rFonts w:hint="eastAsia" w:ascii="宋体" w:hAnsi="宋体" w:eastAsia="宋体" w:cs="宋体"/>
                <w:i w:val="0"/>
                <w:iCs w:val="0"/>
                <w:color w:val="000000"/>
                <w:sz w:val="18"/>
                <w:szCs w:val="18"/>
                <w:u w:val="none"/>
              </w:rPr>
            </w:pP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A9F4F1F">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0AA2AFE4">
            <w:pPr>
              <w:jc w:val="center"/>
              <w:rPr>
                <w:rFonts w:hint="eastAsia" w:ascii="宋体" w:hAnsi="宋体" w:eastAsia="宋体" w:cs="宋体"/>
                <w:i w:val="0"/>
                <w:iCs w:val="0"/>
                <w:color w:val="000000"/>
                <w:sz w:val="18"/>
                <w:szCs w:val="18"/>
                <w:u w:val="none"/>
              </w:rPr>
            </w:pP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4EE5ED76">
            <w:pPr>
              <w:jc w:val="center"/>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6629CE7">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EE538A0">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E1F2F58">
            <w:pPr>
              <w:jc w:val="center"/>
              <w:rPr>
                <w:rFonts w:hint="eastAsia" w:ascii="宋体" w:hAnsi="宋体" w:eastAsia="宋体" w:cs="宋体"/>
                <w:i w:val="0"/>
                <w:iCs w:val="0"/>
                <w:color w:val="000000"/>
                <w:sz w:val="18"/>
                <w:szCs w:val="18"/>
                <w:u w:val="none"/>
              </w:rPr>
            </w:pP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03AB21D">
            <w:pPr>
              <w:jc w:val="center"/>
              <w:rPr>
                <w:rFonts w:hint="eastAsia" w:ascii="宋体" w:hAnsi="宋体" w:eastAsia="宋体" w:cs="宋体"/>
                <w:i w:val="0"/>
                <w:iCs w:val="0"/>
                <w:color w:val="000000"/>
                <w:sz w:val="18"/>
                <w:szCs w:val="18"/>
                <w:u w:val="none"/>
              </w:rPr>
            </w:pP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2754614C">
            <w:pPr>
              <w:jc w:val="center"/>
              <w:rPr>
                <w:rFonts w:hint="eastAsia" w:ascii="微软雅黑" w:hAnsi="微软雅黑" w:eastAsia="微软雅黑" w:cs="微软雅黑"/>
                <w:i/>
                <w:iCs/>
                <w:color w:val="000000"/>
                <w:sz w:val="16"/>
                <w:szCs w:val="16"/>
                <w:u w:val="none"/>
              </w:rPr>
            </w:pPr>
          </w:p>
        </w:tc>
      </w:tr>
      <w:tr w14:paraId="4502B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vAlign w:val="center"/>
          </w:tcPr>
          <w:p w14:paraId="14CE6F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CFC4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85034E5">
            <w:pPr>
              <w:rPr>
                <w:rFonts w:hint="eastAsia" w:ascii="宋体" w:hAnsi="宋体" w:eastAsia="宋体" w:cs="宋体"/>
                <w:i w:val="0"/>
                <w:iCs w:val="0"/>
                <w:color w:val="000000"/>
                <w:sz w:val="18"/>
                <w:szCs w:val="18"/>
                <w:u w:val="none"/>
              </w:rPr>
            </w:pP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369B9E56">
            <w:pPr>
              <w:rPr>
                <w:rFonts w:hint="eastAsia" w:ascii="宋体" w:hAnsi="宋体" w:eastAsia="宋体" w:cs="宋体"/>
                <w:i w:val="0"/>
                <w:iCs w:val="0"/>
                <w:color w:val="000000"/>
                <w:sz w:val="18"/>
                <w:szCs w:val="18"/>
                <w:u w:val="none"/>
              </w:rPr>
            </w:pPr>
          </w:p>
        </w:tc>
      </w:tr>
      <w:tr w14:paraId="44A89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65ED1C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79F3B9B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灾后重建道路大大提升的道路通行舒适感，方便群众出行</w:t>
            </w:r>
          </w:p>
        </w:tc>
      </w:tr>
      <w:tr w14:paraId="36D86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4A5694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5F448DD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资金存在缺口</w:t>
            </w:r>
          </w:p>
        </w:tc>
      </w:tr>
      <w:tr w14:paraId="5919D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6588DD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35A7C0F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积极争取缺口资金</w:t>
            </w:r>
          </w:p>
        </w:tc>
      </w:tr>
      <w:tr w14:paraId="623B5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vAlign w:val="center"/>
          </w:tcPr>
          <w:p w14:paraId="6074BBD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项目负责人：高文忠</w:t>
            </w:r>
          </w:p>
        </w:tc>
        <w:tc>
          <w:tcPr>
            <w:tcW w:w="6938" w:type="dxa"/>
            <w:gridSpan w:val="6"/>
            <w:tcBorders>
              <w:top w:val="single" w:color="000000" w:sz="4" w:space="0"/>
              <w:left w:val="single" w:color="000000" w:sz="4" w:space="0"/>
              <w:bottom w:val="single" w:color="000000" w:sz="4" w:space="0"/>
              <w:right w:val="single" w:color="000000" w:sz="4" w:space="0"/>
            </w:tcBorders>
            <w:shd w:val="clear"/>
            <w:vAlign w:val="center"/>
          </w:tcPr>
          <w:p w14:paraId="3450CB4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r w14:paraId="4262C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tcBorders>
              <w:top w:val="nil"/>
              <w:left w:val="nil"/>
              <w:bottom w:val="nil"/>
              <w:right w:val="nil"/>
            </w:tcBorders>
            <w:shd w:val="clear"/>
            <w:vAlign w:val="center"/>
          </w:tcPr>
          <w:p w14:paraId="6487FA45">
            <w:pPr>
              <w:rPr>
                <w:rFonts w:hint="eastAsia" w:ascii="宋体" w:hAnsi="宋体" w:eastAsia="宋体" w:cs="宋体"/>
                <w:i w:val="0"/>
                <w:iCs w:val="0"/>
                <w:color w:val="000000"/>
                <w:sz w:val="18"/>
                <w:szCs w:val="18"/>
                <w:u w:val="none"/>
              </w:rPr>
            </w:pPr>
          </w:p>
        </w:tc>
        <w:tc>
          <w:tcPr>
            <w:tcW w:w="2025" w:type="dxa"/>
            <w:tcBorders>
              <w:top w:val="nil"/>
              <w:left w:val="nil"/>
              <w:bottom w:val="nil"/>
              <w:right w:val="nil"/>
            </w:tcBorders>
            <w:shd w:val="clear"/>
            <w:vAlign w:val="center"/>
          </w:tcPr>
          <w:p w14:paraId="669880A3">
            <w:pPr>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vAlign w:val="center"/>
          </w:tcPr>
          <w:p w14:paraId="1E73EC04">
            <w:pPr>
              <w:rPr>
                <w:rFonts w:hint="eastAsia" w:ascii="宋体" w:hAnsi="宋体" w:eastAsia="宋体" w:cs="宋体"/>
                <w:i w:val="0"/>
                <w:iCs w:val="0"/>
                <w:color w:val="000000"/>
                <w:sz w:val="18"/>
                <w:szCs w:val="18"/>
                <w:u w:val="none"/>
              </w:rPr>
            </w:pPr>
          </w:p>
        </w:tc>
        <w:tc>
          <w:tcPr>
            <w:tcW w:w="3616" w:type="dxa"/>
            <w:tcBorders>
              <w:top w:val="nil"/>
              <w:left w:val="nil"/>
              <w:bottom w:val="nil"/>
              <w:right w:val="nil"/>
            </w:tcBorders>
            <w:shd w:val="clear"/>
            <w:vAlign w:val="center"/>
          </w:tcPr>
          <w:p w14:paraId="6F7B1E2D">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vAlign w:val="center"/>
          </w:tcPr>
          <w:p w14:paraId="6B7F4B5D">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vAlign w:val="center"/>
          </w:tcPr>
          <w:p w14:paraId="4723834F">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vAlign w:val="center"/>
          </w:tcPr>
          <w:p w14:paraId="63C5541E">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vAlign w:val="center"/>
          </w:tcPr>
          <w:p w14:paraId="61B723AD">
            <w:pPr>
              <w:rPr>
                <w:rFonts w:hint="eastAsia" w:ascii="宋体" w:hAnsi="宋体" w:eastAsia="宋体" w:cs="宋体"/>
                <w:i w:val="0"/>
                <w:iCs w:val="0"/>
                <w:color w:val="000000"/>
                <w:sz w:val="18"/>
                <w:szCs w:val="18"/>
                <w:u w:val="none"/>
              </w:rPr>
            </w:pPr>
          </w:p>
        </w:tc>
        <w:tc>
          <w:tcPr>
            <w:tcW w:w="504" w:type="dxa"/>
            <w:tcBorders>
              <w:top w:val="nil"/>
              <w:left w:val="nil"/>
              <w:bottom w:val="nil"/>
              <w:right w:val="nil"/>
            </w:tcBorders>
            <w:shd w:val="clear"/>
            <w:vAlign w:val="center"/>
          </w:tcPr>
          <w:p w14:paraId="0665C77F">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vAlign w:val="center"/>
          </w:tcPr>
          <w:p w14:paraId="1587CFDF">
            <w:pPr>
              <w:rPr>
                <w:rFonts w:hint="eastAsia" w:ascii="宋体" w:hAnsi="宋体" w:eastAsia="宋体" w:cs="宋体"/>
                <w:i w:val="0"/>
                <w:iCs w:val="0"/>
                <w:color w:val="000000"/>
                <w:sz w:val="18"/>
                <w:szCs w:val="18"/>
                <w:u w:val="none"/>
              </w:rPr>
            </w:pPr>
          </w:p>
        </w:tc>
        <w:tc>
          <w:tcPr>
            <w:tcW w:w="2805" w:type="dxa"/>
            <w:tcBorders>
              <w:top w:val="nil"/>
              <w:left w:val="nil"/>
              <w:bottom w:val="nil"/>
              <w:right w:val="nil"/>
            </w:tcBorders>
            <w:shd w:val="clear"/>
            <w:vAlign w:val="center"/>
          </w:tcPr>
          <w:p w14:paraId="2758C365">
            <w:pPr>
              <w:rPr>
                <w:rFonts w:hint="eastAsia" w:ascii="宋体" w:hAnsi="宋体" w:eastAsia="宋体" w:cs="宋体"/>
                <w:i w:val="0"/>
                <w:iCs w:val="0"/>
                <w:color w:val="000000"/>
                <w:sz w:val="18"/>
                <w:szCs w:val="18"/>
                <w:u w:val="none"/>
              </w:rPr>
            </w:pPr>
          </w:p>
        </w:tc>
      </w:tr>
      <w:tr w14:paraId="187C5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vAlign w:val="center"/>
          </w:tcPr>
          <w:p w14:paraId="4ADFA63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7、部门预算项目支出绩效自评表（2024年度）</w:t>
            </w:r>
          </w:p>
        </w:tc>
      </w:tr>
      <w:tr w14:paraId="210C9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316F3C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081FFF6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51322522T000006136576-省道445线九若路黑河塘大桥至班佑村路口段改扩建工程</w:t>
            </w:r>
          </w:p>
        </w:tc>
      </w:tr>
      <w:tr w14:paraId="2C588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57FB74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758CF3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nil"/>
              <w:left w:val="nil"/>
              <w:bottom w:val="nil"/>
              <w:right w:val="nil"/>
            </w:tcBorders>
            <w:shd w:val="clear"/>
            <w:vAlign w:val="center"/>
          </w:tcPr>
          <w:p w14:paraId="4B26B95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vAlign w:val="center"/>
          </w:tcPr>
          <w:p w14:paraId="6DD310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7266F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757D5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4903B4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58574B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7B931EA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208D4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F7AD080">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C511EBB">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76FC64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本年继续完善项目专项报告及完成缺陷责任期的缺陷处理，完成项目质量鉴定报告。</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4DC1714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完成了部分项目专项报告的报批。完成了缺陷处理并上报质量鉴定申请。</w:t>
            </w:r>
          </w:p>
        </w:tc>
      </w:tr>
      <w:tr w14:paraId="641CD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212CA6B">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53E12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3858EF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该项目路线全长170.795公里；九寨沟境内104.68公里（其中多诺库区新建段10.5公里），若尔盖境内66.115公里。全线估算总投资21.5957亿元。公路技术标准：道路采用三级公路标准，设计速度30km/h，设计荷载为公路-Ⅰ级，路基宽度7.5m，全线采用沥青混凝土路面。项目于2018年5月开工，2021年6月完工并于2021年12月交工。实施内容主要有：路基、路面、桥涵、交安及绿化等。</w:t>
            </w:r>
          </w:p>
        </w:tc>
      </w:tr>
      <w:tr w14:paraId="73414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F3A2C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DBBAF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DA048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4ABCA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4B7F64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B9621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42D92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D40AA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0572A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490F0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3B5F8F6">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6E4D6E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3B37C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9DCF6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2,165.21</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102B18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1,082.61</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6473A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2A46E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FED32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28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AA8D33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bdr w:val="none" w:color="auto" w:sz="0" w:space="0"/>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0C47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2045A75">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02F4A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851B5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C98D1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2,165.21</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273DAB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1,082.61</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A09F6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865ED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2067C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0ECF209">
            <w:pPr>
              <w:rPr>
                <w:rFonts w:hint="eastAsia" w:ascii="黑体" w:hAnsi="黑体" w:eastAsia="黑体" w:cs="黑体"/>
                <w:i/>
                <w:iCs/>
                <w:color w:val="000000"/>
                <w:sz w:val="18"/>
                <w:szCs w:val="18"/>
                <w:u w:val="none"/>
              </w:rPr>
            </w:pPr>
          </w:p>
        </w:tc>
      </w:tr>
      <w:tr w14:paraId="19967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F1DAD53">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9DBCD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B1F05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12740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4DE807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5E7E3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39EB5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F0245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EA36C80">
            <w:pPr>
              <w:rPr>
                <w:rFonts w:hint="eastAsia" w:ascii="黑体" w:hAnsi="黑体" w:eastAsia="黑体" w:cs="黑体"/>
                <w:i/>
                <w:iCs/>
                <w:color w:val="000000"/>
                <w:sz w:val="18"/>
                <w:szCs w:val="18"/>
                <w:u w:val="none"/>
              </w:rPr>
            </w:pPr>
          </w:p>
        </w:tc>
      </w:tr>
      <w:tr w14:paraId="366AD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830C005">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70503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51FF8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25B45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286E00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D59AE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95E85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038AC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95FA0E0">
            <w:pPr>
              <w:rPr>
                <w:rFonts w:hint="eastAsia" w:ascii="黑体" w:hAnsi="黑体" w:eastAsia="黑体" w:cs="黑体"/>
                <w:i/>
                <w:iCs/>
                <w:color w:val="000000"/>
                <w:sz w:val="18"/>
                <w:szCs w:val="18"/>
                <w:u w:val="none"/>
              </w:rPr>
            </w:pPr>
          </w:p>
        </w:tc>
      </w:tr>
      <w:tr w14:paraId="139A0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AC6E471">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139D3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20B78B2">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ABC7D10">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19516EDA">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488B429">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5B184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AD4F7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558015A">
            <w:pPr>
              <w:rPr>
                <w:rFonts w:hint="eastAsia" w:ascii="黑体" w:hAnsi="黑体" w:eastAsia="黑体" w:cs="黑体"/>
                <w:i/>
                <w:iCs/>
                <w:color w:val="000000"/>
                <w:sz w:val="18"/>
                <w:szCs w:val="18"/>
                <w:u w:val="none"/>
              </w:rPr>
            </w:pPr>
          </w:p>
        </w:tc>
      </w:tr>
      <w:tr w14:paraId="792A0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180F80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7347D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7FF35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6BB15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0C6056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0EFC80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34630F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18111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4C728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10611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89FDF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28327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56938B4">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4511C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C2356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F8F07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完成九寨沟县交通建设发展规划</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6825B1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15F1C7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4B8A13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7674691">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40B62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F6C8F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67B2DCD">
            <w:pPr>
              <w:jc w:val="center"/>
              <w:rPr>
                <w:rFonts w:hint="eastAsia" w:ascii="微软雅黑" w:hAnsi="微软雅黑" w:eastAsia="微软雅黑" w:cs="微软雅黑"/>
                <w:i/>
                <w:iCs/>
                <w:color w:val="000000"/>
                <w:sz w:val="16"/>
                <w:szCs w:val="16"/>
                <w:u w:val="none"/>
              </w:rPr>
            </w:pPr>
          </w:p>
        </w:tc>
      </w:tr>
      <w:tr w14:paraId="4B431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B4E9BFF">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2363708">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5D427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D24E4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完成九寨沟县交通建设发展规划</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03486B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1562F5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58F82E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CBD6442">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7C3B2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57A2F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3D3B794B">
            <w:pPr>
              <w:jc w:val="center"/>
              <w:rPr>
                <w:rFonts w:hint="eastAsia" w:ascii="微软雅黑" w:hAnsi="微软雅黑" w:eastAsia="微软雅黑" w:cs="微软雅黑"/>
                <w:i/>
                <w:iCs/>
                <w:color w:val="000000"/>
                <w:sz w:val="16"/>
                <w:szCs w:val="16"/>
                <w:u w:val="none"/>
              </w:rPr>
            </w:pPr>
          </w:p>
        </w:tc>
      </w:tr>
      <w:tr w14:paraId="702A4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3AEB8A8">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7C1BE5D">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164BA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时效指标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C7AE8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及时完成九寨沟县交通建设发展规划</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0B1818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6BB49A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4888E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3875B4E">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424BE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293AD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2EBE10E">
            <w:pPr>
              <w:jc w:val="center"/>
              <w:rPr>
                <w:rFonts w:hint="eastAsia" w:ascii="微软雅黑" w:hAnsi="微软雅黑" w:eastAsia="微软雅黑" w:cs="微软雅黑"/>
                <w:i/>
                <w:iCs/>
                <w:color w:val="000000"/>
                <w:sz w:val="16"/>
                <w:szCs w:val="16"/>
                <w:u w:val="none"/>
              </w:rPr>
            </w:pPr>
          </w:p>
        </w:tc>
      </w:tr>
      <w:tr w14:paraId="23D02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381DD6C">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C2093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859F0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FD085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完成投资21.5957亿元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23EA8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69FB89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5A358E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万元/公里</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5963636">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53D1B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F46BC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250BD6D2">
            <w:pPr>
              <w:jc w:val="center"/>
              <w:rPr>
                <w:rFonts w:hint="eastAsia" w:ascii="微软雅黑" w:hAnsi="微软雅黑" w:eastAsia="微软雅黑" w:cs="微软雅黑"/>
                <w:i/>
                <w:iCs/>
                <w:color w:val="000000"/>
                <w:sz w:val="16"/>
                <w:szCs w:val="16"/>
                <w:u w:val="none"/>
              </w:rPr>
            </w:pPr>
          </w:p>
        </w:tc>
      </w:tr>
      <w:tr w14:paraId="74CAC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08FEC51">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8F5654D">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2E27D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D2A1A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解决群众出行难问题</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3F610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5E9CBD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808E3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D1E2337">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8F339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907A4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879C4D4">
            <w:pPr>
              <w:jc w:val="center"/>
              <w:rPr>
                <w:rFonts w:hint="eastAsia" w:ascii="微软雅黑" w:hAnsi="微软雅黑" w:eastAsia="微软雅黑" w:cs="微软雅黑"/>
                <w:i/>
                <w:iCs/>
                <w:color w:val="000000"/>
                <w:sz w:val="16"/>
                <w:szCs w:val="16"/>
                <w:u w:val="none"/>
              </w:rPr>
            </w:pPr>
          </w:p>
        </w:tc>
      </w:tr>
      <w:tr w14:paraId="4BA76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AF59E94">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FC88AC4">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26A59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生态效益指标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94F90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交通建设得到发展</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43E23B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4F1F32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7BE2A0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618D10E">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47B65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1B947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1C7D4AC">
            <w:pPr>
              <w:jc w:val="center"/>
              <w:rPr>
                <w:rFonts w:hint="eastAsia" w:ascii="微软雅黑" w:hAnsi="微软雅黑" w:eastAsia="微软雅黑" w:cs="微软雅黑"/>
                <w:i/>
                <w:iCs/>
                <w:color w:val="000000"/>
                <w:sz w:val="16"/>
                <w:szCs w:val="16"/>
                <w:u w:val="none"/>
              </w:rPr>
            </w:pPr>
          </w:p>
        </w:tc>
      </w:tr>
      <w:tr w14:paraId="10D5F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2855E37">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5B702D5">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6873D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可持续发展指标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E11B3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群众的安全出行得到保障</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5424C7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AF5B1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DD355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C11B4FF">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41F69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1F4A3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34E26529">
            <w:pPr>
              <w:jc w:val="center"/>
              <w:rPr>
                <w:rFonts w:hint="eastAsia" w:ascii="微软雅黑" w:hAnsi="微软雅黑" w:eastAsia="微软雅黑" w:cs="微软雅黑"/>
                <w:i/>
                <w:iCs/>
                <w:color w:val="000000"/>
                <w:sz w:val="16"/>
                <w:szCs w:val="16"/>
                <w:u w:val="none"/>
              </w:rPr>
            </w:pPr>
          </w:p>
        </w:tc>
      </w:tr>
      <w:tr w14:paraId="164B5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4D7BE33">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5720B7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AAA9F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6ABCD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群众满意</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7D45CF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613BB5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30BB4C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人/户</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7B86807">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BB717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B1647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3F43D7AE">
            <w:pPr>
              <w:jc w:val="center"/>
              <w:rPr>
                <w:rFonts w:hint="eastAsia" w:ascii="微软雅黑" w:hAnsi="微软雅黑" w:eastAsia="微软雅黑" w:cs="微软雅黑"/>
                <w:i/>
                <w:iCs/>
                <w:color w:val="000000"/>
                <w:sz w:val="16"/>
                <w:szCs w:val="16"/>
                <w:u w:val="none"/>
              </w:rPr>
            </w:pPr>
          </w:p>
        </w:tc>
      </w:tr>
      <w:tr w14:paraId="74FDF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vAlign w:val="center"/>
          </w:tcPr>
          <w:p w14:paraId="51CB7D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5D33F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98B43D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313D3155">
            <w:pPr>
              <w:rPr>
                <w:rFonts w:hint="eastAsia" w:ascii="宋体" w:hAnsi="宋体" w:eastAsia="宋体" w:cs="宋体"/>
                <w:i w:val="0"/>
                <w:iCs w:val="0"/>
                <w:color w:val="000000"/>
                <w:sz w:val="18"/>
                <w:szCs w:val="18"/>
                <w:u w:val="none"/>
              </w:rPr>
            </w:pPr>
          </w:p>
        </w:tc>
      </w:tr>
      <w:tr w14:paraId="7915E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4D78E7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7CABC94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灾后重建道路大大提升的道路通行舒适感，方便群众出行</w:t>
            </w:r>
          </w:p>
        </w:tc>
      </w:tr>
      <w:tr w14:paraId="2FCC8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4BD06D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606BD1E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资金存在缺口</w:t>
            </w:r>
          </w:p>
        </w:tc>
      </w:tr>
      <w:tr w14:paraId="09F5B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76C2C7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61096CC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积极争取缺口资金</w:t>
            </w:r>
          </w:p>
        </w:tc>
      </w:tr>
      <w:tr w14:paraId="70C78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vAlign w:val="center"/>
          </w:tcPr>
          <w:p w14:paraId="256D608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项目负责人：高文忠</w:t>
            </w:r>
          </w:p>
        </w:tc>
        <w:tc>
          <w:tcPr>
            <w:tcW w:w="6938" w:type="dxa"/>
            <w:gridSpan w:val="6"/>
            <w:tcBorders>
              <w:top w:val="single" w:color="000000" w:sz="4" w:space="0"/>
              <w:left w:val="single" w:color="000000" w:sz="4" w:space="0"/>
              <w:bottom w:val="single" w:color="000000" w:sz="4" w:space="0"/>
              <w:right w:val="single" w:color="000000" w:sz="4" w:space="0"/>
            </w:tcBorders>
            <w:shd w:val="clear"/>
            <w:vAlign w:val="center"/>
          </w:tcPr>
          <w:p w14:paraId="3C4E044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r w14:paraId="5A36F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tcBorders>
              <w:top w:val="nil"/>
              <w:left w:val="nil"/>
              <w:bottom w:val="nil"/>
              <w:right w:val="nil"/>
            </w:tcBorders>
            <w:shd w:val="clear"/>
            <w:vAlign w:val="center"/>
          </w:tcPr>
          <w:p w14:paraId="52FB13ED">
            <w:pPr>
              <w:rPr>
                <w:rFonts w:hint="eastAsia" w:ascii="宋体" w:hAnsi="宋体" w:eastAsia="宋体" w:cs="宋体"/>
                <w:i w:val="0"/>
                <w:iCs w:val="0"/>
                <w:color w:val="000000"/>
                <w:sz w:val="18"/>
                <w:szCs w:val="18"/>
                <w:u w:val="none"/>
              </w:rPr>
            </w:pPr>
          </w:p>
        </w:tc>
        <w:tc>
          <w:tcPr>
            <w:tcW w:w="2025" w:type="dxa"/>
            <w:tcBorders>
              <w:top w:val="nil"/>
              <w:left w:val="nil"/>
              <w:bottom w:val="nil"/>
              <w:right w:val="nil"/>
            </w:tcBorders>
            <w:shd w:val="clear"/>
            <w:vAlign w:val="center"/>
          </w:tcPr>
          <w:p w14:paraId="4C665CEA">
            <w:pPr>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vAlign w:val="center"/>
          </w:tcPr>
          <w:p w14:paraId="01847CBD">
            <w:pPr>
              <w:rPr>
                <w:rFonts w:hint="eastAsia" w:ascii="宋体" w:hAnsi="宋体" w:eastAsia="宋体" w:cs="宋体"/>
                <w:i w:val="0"/>
                <w:iCs w:val="0"/>
                <w:color w:val="000000"/>
                <w:sz w:val="18"/>
                <w:szCs w:val="18"/>
                <w:u w:val="none"/>
              </w:rPr>
            </w:pPr>
          </w:p>
        </w:tc>
        <w:tc>
          <w:tcPr>
            <w:tcW w:w="3616" w:type="dxa"/>
            <w:tcBorders>
              <w:top w:val="nil"/>
              <w:left w:val="nil"/>
              <w:bottom w:val="nil"/>
              <w:right w:val="nil"/>
            </w:tcBorders>
            <w:shd w:val="clear"/>
            <w:vAlign w:val="center"/>
          </w:tcPr>
          <w:p w14:paraId="591A7D92">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vAlign w:val="center"/>
          </w:tcPr>
          <w:p w14:paraId="216C637A">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vAlign w:val="center"/>
          </w:tcPr>
          <w:p w14:paraId="4C52D40D">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vAlign w:val="center"/>
          </w:tcPr>
          <w:p w14:paraId="7DB5E1BF">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vAlign w:val="center"/>
          </w:tcPr>
          <w:p w14:paraId="102688C2">
            <w:pPr>
              <w:rPr>
                <w:rFonts w:hint="eastAsia" w:ascii="宋体" w:hAnsi="宋体" w:eastAsia="宋体" w:cs="宋体"/>
                <w:i w:val="0"/>
                <w:iCs w:val="0"/>
                <w:color w:val="000000"/>
                <w:sz w:val="18"/>
                <w:szCs w:val="18"/>
                <w:u w:val="none"/>
              </w:rPr>
            </w:pPr>
          </w:p>
        </w:tc>
        <w:tc>
          <w:tcPr>
            <w:tcW w:w="504" w:type="dxa"/>
            <w:tcBorders>
              <w:top w:val="nil"/>
              <w:left w:val="nil"/>
              <w:bottom w:val="nil"/>
              <w:right w:val="nil"/>
            </w:tcBorders>
            <w:shd w:val="clear"/>
            <w:vAlign w:val="center"/>
          </w:tcPr>
          <w:p w14:paraId="3B813328">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vAlign w:val="center"/>
          </w:tcPr>
          <w:p w14:paraId="23EEBA66">
            <w:pPr>
              <w:rPr>
                <w:rFonts w:hint="eastAsia" w:ascii="宋体" w:hAnsi="宋体" w:eastAsia="宋体" w:cs="宋体"/>
                <w:i w:val="0"/>
                <w:iCs w:val="0"/>
                <w:color w:val="000000"/>
                <w:sz w:val="18"/>
                <w:szCs w:val="18"/>
                <w:u w:val="none"/>
              </w:rPr>
            </w:pPr>
          </w:p>
        </w:tc>
        <w:tc>
          <w:tcPr>
            <w:tcW w:w="2805" w:type="dxa"/>
            <w:tcBorders>
              <w:top w:val="nil"/>
              <w:left w:val="nil"/>
              <w:bottom w:val="nil"/>
              <w:right w:val="nil"/>
            </w:tcBorders>
            <w:shd w:val="clear"/>
            <w:vAlign w:val="center"/>
          </w:tcPr>
          <w:p w14:paraId="6BB435A9">
            <w:pPr>
              <w:rPr>
                <w:rFonts w:hint="eastAsia" w:ascii="宋体" w:hAnsi="宋体" w:eastAsia="宋体" w:cs="宋体"/>
                <w:i w:val="0"/>
                <w:iCs w:val="0"/>
                <w:color w:val="000000"/>
                <w:sz w:val="18"/>
                <w:szCs w:val="18"/>
                <w:u w:val="none"/>
              </w:rPr>
            </w:pPr>
          </w:p>
        </w:tc>
      </w:tr>
      <w:tr w14:paraId="6520B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vAlign w:val="center"/>
          </w:tcPr>
          <w:p w14:paraId="088127B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8、部门预算项目支出绩效自评表（2024年度）</w:t>
            </w:r>
          </w:p>
        </w:tc>
      </w:tr>
      <w:tr w14:paraId="0D45B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571665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03CBDB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51322522T000007159533-交通建设项目质保金</w:t>
            </w:r>
          </w:p>
        </w:tc>
      </w:tr>
      <w:tr w14:paraId="51C9D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47433F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0C69E4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nil"/>
              <w:left w:val="nil"/>
              <w:bottom w:val="nil"/>
              <w:right w:val="nil"/>
            </w:tcBorders>
            <w:shd w:val="clear"/>
            <w:vAlign w:val="center"/>
          </w:tcPr>
          <w:p w14:paraId="36EBDD8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vAlign w:val="center"/>
          </w:tcPr>
          <w:p w14:paraId="66D800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26CE0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F4706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607C85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4DA50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11857DF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5F102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82C46CF">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D95A468">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6726D6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罗依乡通乡公路改造工程、马家乡通乡公路改造工程、永和乡通乡公路改造工程、陵江乡吊坝桥工程、永丰上中下环线工程、双河乡下甘座水毁工程、甲勿村通村公路病害整治工程项目、九寨沟县勿角镇池上村通村公路抢通保通、路基修复抢险救灾工程、2019年交通应急抢险省级补助资金、保华乡通乡公路整治工程、2018年应急项目。</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7BDB7BB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对照年度目标，说明相关任务目标的完成情况（100字以内）</w:t>
            </w:r>
          </w:p>
        </w:tc>
      </w:tr>
      <w:tr w14:paraId="1591A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819AD4">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C2B33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6E34EF63">
            <w:pPr>
              <w:rPr>
                <w:rFonts w:hint="eastAsia" w:ascii="宋体" w:hAnsi="宋体" w:eastAsia="宋体" w:cs="宋体"/>
                <w:i w:val="0"/>
                <w:iCs w:val="0"/>
                <w:color w:val="000000"/>
                <w:sz w:val="18"/>
                <w:szCs w:val="18"/>
                <w:u w:val="none"/>
              </w:rPr>
            </w:pPr>
          </w:p>
        </w:tc>
      </w:tr>
      <w:tr w14:paraId="76278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D202D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D324B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1400E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F7508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350881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7733D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CEC49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FC311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3D0C37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27AE3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8FC830D">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A9688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105C6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F2046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215.39</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104CEB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107.70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10513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6AE0C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08C58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28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2DE87C5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bdr w:val="none" w:color="auto" w:sz="0" w:space="0"/>
                <w:lang w:val="en-US" w:eastAsia="zh-CN" w:bidi="ar"/>
              </w:rPr>
              <w:t>质保期未到</w:t>
            </w:r>
          </w:p>
        </w:tc>
      </w:tr>
      <w:tr w14:paraId="55CFD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5261231">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546174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34EE6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26AB9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215.39</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5E62EF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107.70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8EB8B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EB297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C80F7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DA7A655">
            <w:pPr>
              <w:rPr>
                <w:rFonts w:hint="eastAsia" w:ascii="黑体" w:hAnsi="黑体" w:eastAsia="黑体" w:cs="黑体"/>
                <w:i/>
                <w:iCs/>
                <w:color w:val="000000"/>
                <w:sz w:val="18"/>
                <w:szCs w:val="18"/>
                <w:u w:val="none"/>
              </w:rPr>
            </w:pPr>
          </w:p>
        </w:tc>
      </w:tr>
      <w:tr w14:paraId="6946B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F579598">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2A6B2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852A7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528F1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06452D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DFDE0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41704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867AA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38100BE">
            <w:pPr>
              <w:rPr>
                <w:rFonts w:hint="eastAsia" w:ascii="黑体" w:hAnsi="黑体" w:eastAsia="黑体" w:cs="黑体"/>
                <w:i/>
                <w:iCs/>
                <w:color w:val="000000"/>
                <w:sz w:val="18"/>
                <w:szCs w:val="18"/>
                <w:u w:val="none"/>
              </w:rPr>
            </w:pPr>
          </w:p>
        </w:tc>
      </w:tr>
      <w:tr w14:paraId="5D8D4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E4A45F1">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3A7A0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91E10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56E52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764C8B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C89FA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3A2AC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95CD6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E93171D">
            <w:pPr>
              <w:rPr>
                <w:rFonts w:hint="eastAsia" w:ascii="黑体" w:hAnsi="黑体" w:eastAsia="黑体" w:cs="黑体"/>
                <w:i/>
                <w:iCs/>
                <w:color w:val="000000"/>
                <w:sz w:val="18"/>
                <w:szCs w:val="18"/>
                <w:u w:val="none"/>
              </w:rPr>
            </w:pPr>
          </w:p>
        </w:tc>
      </w:tr>
      <w:tr w14:paraId="44780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F72AE4E">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8085B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3E4C68B">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807D556">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5461AAEC">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E7707D9">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6D97F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E0E00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E4C09A2">
            <w:pPr>
              <w:rPr>
                <w:rFonts w:hint="eastAsia" w:ascii="黑体" w:hAnsi="黑体" w:eastAsia="黑体" w:cs="黑体"/>
                <w:i/>
                <w:iCs/>
                <w:color w:val="000000"/>
                <w:sz w:val="18"/>
                <w:szCs w:val="18"/>
                <w:u w:val="none"/>
              </w:rPr>
            </w:pPr>
          </w:p>
        </w:tc>
      </w:tr>
      <w:tr w14:paraId="18E38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9940D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83736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0D58A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DCA8A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7437D9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64614D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AC239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740EF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1830A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45287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24790F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5AA0A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C6F14F7">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498718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D6E5E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5E888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完成投资564.324245元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60A1B9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7AFF70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CC8A0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万元/公里</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59FADD4">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EBCC5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9C53D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A222601">
            <w:pPr>
              <w:jc w:val="center"/>
              <w:rPr>
                <w:rFonts w:hint="eastAsia" w:ascii="微软雅黑" w:hAnsi="微软雅黑" w:eastAsia="微软雅黑" w:cs="微软雅黑"/>
                <w:i/>
                <w:iCs/>
                <w:color w:val="000000"/>
                <w:sz w:val="16"/>
                <w:szCs w:val="16"/>
                <w:u w:val="none"/>
              </w:rPr>
            </w:pPr>
          </w:p>
        </w:tc>
      </w:tr>
      <w:tr w14:paraId="1ECC1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CD7E28F">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8DACD8">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320F3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F9855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保质保量完成11个项目的建设</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09C1CF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2F842E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5B8423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096D654">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B523D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5557D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CF3D768">
            <w:pPr>
              <w:jc w:val="center"/>
              <w:rPr>
                <w:rFonts w:hint="eastAsia" w:ascii="微软雅黑" w:hAnsi="微软雅黑" w:eastAsia="微软雅黑" w:cs="微软雅黑"/>
                <w:i/>
                <w:iCs/>
                <w:color w:val="000000"/>
                <w:sz w:val="16"/>
                <w:szCs w:val="16"/>
                <w:u w:val="none"/>
              </w:rPr>
            </w:pPr>
          </w:p>
        </w:tc>
      </w:tr>
      <w:tr w14:paraId="63968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7644BEC">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4424B28">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09519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时效指标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F62DD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按时完成11个项目的建设</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5E2178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6993FC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7F8968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2A47125">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DDF45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AA85F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22A2BC04">
            <w:pPr>
              <w:jc w:val="center"/>
              <w:rPr>
                <w:rFonts w:hint="eastAsia" w:ascii="微软雅黑" w:hAnsi="微软雅黑" w:eastAsia="微软雅黑" w:cs="微软雅黑"/>
                <w:i/>
                <w:iCs/>
                <w:color w:val="000000"/>
                <w:sz w:val="16"/>
                <w:szCs w:val="16"/>
                <w:u w:val="none"/>
              </w:rPr>
            </w:pPr>
          </w:p>
        </w:tc>
      </w:tr>
      <w:tr w14:paraId="22296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7BEE79A">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66F810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68397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70F8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完成投资564.324245元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0B456D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189CDF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34DC83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万元/公里</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6F1C013">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2D63F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88088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B744C0D">
            <w:pPr>
              <w:jc w:val="center"/>
              <w:rPr>
                <w:rFonts w:hint="eastAsia" w:ascii="微软雅黑" w:hAnsi="微软雅黑" w:eastAsia="微软雅黑" w:cs="微软雅黑"/>
                <w:i/>
                <w:iCs/>
                <w:color w:val="000000"/>
                <w:sz w:val="16"/>
                <w:szCs w:val="16"/>
                <w:u w:val="none"/>
              </w:rPr>
            </w:pPr>
          </w:p>
        </w:tc>
      </w:tr>
      <w:tr w14:paraId="5950A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66FCA11">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9AF7E7B">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C672C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生态效益指标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78F49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交通建设得到发展</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372EB1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49523F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52E3F5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0175A16">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E655B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E45A6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76882D6">
            <w:pPr>
              <w:jc w:val="center"/>
              <w:rPr>
                <w:rFonts w:hint="eastAsia" w:ascii="微软雅黑" w:hAnsi="微软雅黑" w:eastAsia="微软雅黑" w:cs="微软雅黑"/>
                <w:i/>
                <w:iCs/>
                <w:color w:val="000000"/>
                <w:sz w:val="16"/>
                <w:szCs w:val="16"/>
                <w:u w:val="none"/>
              </w:rPr>
            </w:pPr>
          </w:p>
        </w:tc>
      </w:tr>
      <w:tr w14:paraId="0ED76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5236C47">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33039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82447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7D76D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群众满意</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59EFD9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731CE3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97EA9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36E7EFA">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CD147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0EFAE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1BE31EAC">
            <w:pPr>
              <w:jc w:val="center"/>
              <w:rPr>
                <w:rFonts w:hint="eastAsia" w:ascii="微软雅黑" w:hAnsi="微软雅黑" w:eastAsia="微软雅黑" w:cs="微软雅黑"/>
                <w:i/>
                <w:iCs/>
                <w:color w:val="000000"/>
                <w:sz w:val="16"/>
                <w:szCs w:val="16"/>
                <w:u w:val="none"/>
              </w:rPr>
            </w:pPr>
          </w:p>
        </w:tc>
      </w:tr>
      <w:tr w14:paraId="54A09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7023F6C">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5E97EB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成本指标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BC997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经济成本指标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7C17C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完成投资564.324245元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4B8BAE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443B25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3D21FA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A232E6B">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35C91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F401F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6B9F145">
            <w:pPr>
              <w:jc w:val="center"/>
              <w:rPr>
                <w:rFonts w:hint="eastAsia" w:ascii="微软雅黑" w:hAnsi="微软雅黑" w:eastAsia="微软雅黑" w:cs="微软雅黑"/>
                <w:i/>
                <w:iCs/>
                <w:color w:val="000000"/>
                <w:sz w:val="16"/>
                <w:szCs w:val="16"/>
                <w:u w:val="none"/>
              </w:rPr>
            </w:pPr>
          </w:p>
        </w:tc>
      </w:tr>
      <w:tr w14:paraId="3388C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485F99D">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731BE0B">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4E8FD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社会成本指标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8CFCF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完成投资564.324245元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2D77F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2FEDEE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3C892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0BD49CE">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353B5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18C84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357A8FD">
            <w:pPr>
              <w:jc w:val="center"/>
              <w:rPr>
                <w:rFonts w:hint="eastAsia" w:ascii="微软雅黑" w:hAnsi="微软雅黑" w:eastAsia="微软雅黑" w:cs="微软雅黑"/>
                <w:i/>
                <w:iCs/>
                <w:color w:val="000000"/>
                <w:sz w:val="16"/>
                <w:szCs w:val="16"/>
                <w:u w:val="none"/>
              </w:rPr>
            </w:pPr>
          </w:p>
        </w:tc>
      </w:tr>
      <w:tr w14:paraId="2CE14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vAlign w:val="center"/>
          </w:tcPr>
          <w:p w14:paraId="3B4B0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C8339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B072FD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E1966E2">
            <w:pPr>
              <w:rPr>
                <w:rFonts w:hint="eastAsia" w:ascii="宋体" w:hAnsi="宋体" w:eastAsia="宋体" w:cs="宋体"/>
                <w:i w:val="0"/>
                <w:iCs w:val="0"/>
                <w:color w:val="000000"/>
                <w:sz w:val="18"/>
                <w:szCs w:val="18"/>
                <w:u w:val="none"/>
              </w:rPr>
            </w:pPr>
          </w:p>
        </w:tc>
      </w:tr>
      <w:tr w14:paraId="418BB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6F8AAE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78D0200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交通得到发展</w:t>
            </w:r>
          </w:p>
        </w:tc>
      </w:tr>
      <w:tr w14:paraId="2F861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038F90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2B3FC0E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无</w:t>
            </w:r>
          </w:p>
        </w:tc>
      </w:tr>
      <w:tr w14:paraId="3EAE3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77F794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651402F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无</w:t>
            </w:r>
          </w:p>
        </w:tc>
      </w:tr>
      <w:tr w14:paraId="134DE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vAlign w:val="center"/>
          </w:tcPr>
          <w:p w14:paraId="6EB5970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项目负责人：黄燏奎</w:t>
            </w:r>
          </w:p>
        </w:tc>
        <w:tc>
          <w:tcPr>
            <w:tcW w:w="6938" w:type="dxa"/>
            <w:gridSpan w:val="6"/>
            <w:tcBorders>
              <w:top w:val="single" w:color="000000" w:sz="4" w:space="0"/>
              <w:left w:val="single" w:color="000000" w:sz="4" w:space="0"/>
              <w:bottom w:val="single" w:color="000000" w:sz="4" w:space="0"/>
              <w:right w:val="single" w:color="000000" w:sz="4" w:space="0"/>
            </w:tcBorders>
            <w:shd w:val="clear"/>
            <w:vAlign w:val="center"/>
          </w:tcPr>
          <w:p w14:paraId="678B98E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r w14:paraId="3FDA6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tcBorders>
              <w:top w:val="nil"/>
              <w:left w:val="nil"/>
              <w:bottom w:val="nil"/>
              <w:right w:val="nil"/>
            </w:tcBorders>
            <w:shd w:val="clear"/>
            <w:vAlign w:val="center"/>
          </w:tcPr>
          <w:p w14:paraId="53F71E64">
            <w:pPr>
              <w:rPr>
                <w:rFonts w:hint="eastAsia" w:ascii="宋体" w:hAnsi="宋体" w:eastAsia="宋体" w:cs="宋体"/>
                <w:i w:val="0"/>
                <w:iCs w:val="0"/>
                <w:color w:val="000000"/>
                <w:sz w:val="18"/>
                <w:szCs w:val="18"/>
                <w:u w:val="none"/>
              </w:rPr>
            </w:pPr>
          </w:p>
        </w:tc>
        <w:tc>
          <w:tcPr>
            <w:tcW w:w="2025" w:type="dxa"/>
            <w:tcBorders>
              <w:top w:val="nil"/>
              <w:left w:val="nil"/>
              <w:bottom w:val="nil"/>
              <w:right w:val="nil"/>
            </w:tcBorders>
            <w:shd w:val="clear"/>
            <w:vAlign w:val="center"/>
          </w:tcPr>
          <w:p w14:paraId="2D8600FD">
            <w:pPr>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vAlign w:val="center"/>
          </w:tcPr>
          <w:p w14:paraId="69F0779D">
            <w:pPr>
              <w:rPr>
                <w:rFonts w:hint="eastAsia" w:ascii="宋体" w:hAnsi="宋体" w:eastAsia="宋体" w:cs="宋体"/>
                <w:i w:val="0"/>
                <w:iCs w:val="0"/>
                <w:color w:val="000000"/>
                <w:sz w:val="18"/>
                <w:szCs w:val="18"/>
                <w:u w:val="none"/>
              </w:rPr>
            </w:pPr>
          </w:p>
        </w:tc>
        <w:tc>
          <w:tcPr>
            <w:tcW w:w="3616" w:type="dxa"/>
            <w:tcBorders>
              <w:top w:val="nil"/>
              <w:left w:val="nil"/>
              <w:bottom w:val="nil"/>
              <w:right w:val="nil"/>
            </w:tcBorders>
            <w:shd w:val="clear"/>
            <w:vAlign w:val="center"/>
          </w:tcPr>
          <w:p w14:paraId="232A1EFC">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vAlign w:val="center"/>
          </w:tcPr>
          <w:p w14:paraId="464A1F85">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vAlign w:val="center"/>
          </w:tcPr>
          <w:p w14:paraId="4DEBDA01">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vAlign w:val="center"/>
          </w:tcPr>
          <w:p w14:paraId="25B1E084">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vAlign w:val="center"/>
          </w:tcPr>
          <w:p w14:paraId="4F2F4623">
            <w:pPr>
              <w:rPr>
                <w:rFonts w:hint="eastAsia" w:ascii="宋体" w:hAnsi="宋体" w:eastAsia="宋体" w:cs="宋体"/>
                <w:i w:val="0"/>
                <w:iCs w:val="0"/>
                <w:color w:val="000000"/>
                <w:sz w:val="18"/>
                <w:szCs w:val="18"/>
                <w:u w:val="none"/>
              </w:rPr>
            </w:pPr>
          </w:p>
        </w:tc>
        <w:tc>
          <w:tcPr>
            <w:tcW w:w="504" w:type="dxa"/>
            <w:tcBorders>
              <w:top w:val="nil"/>
              <w:left w:val="nil"/>
              <w:bottom w:val="nil"/>
              <w:right w:val="nil"/>
            </w:tcBorders>
            <w:shd w:val="clear"/>
            <w:vAlign w:val="center"/>
          </w:tcPr>
          <w:p w14:paraId="77E00364">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vAlign w:val="center"/>
          </w:tcPr>
          <w:p w14:paraId="788EAB83">
            <w:pPr>
              <w:rPr>
                <w:rFonts w:hint="eastAsia" w:ascii="宋体" w:hAnsi="宋体" w:eastAsia="宋体" w:cs="宋体"/>
                <w:i w:val="0"/>
                <w:iCs w:val="0"/>
                <w:color w:val="000000"/>
                <w:sz w:val="18"/>
                <w:szCs w:val="18"/>
                <w:u w:val="none"/>
              </w:rPr>
            </w:pPr>
          </w:p>
        </w:tc>
        <w:tc>
          <w:tcPr>
            <w:tcW w:w="2805" w:type="dxa"/>
            <w:tcBorders>
              <w:top w:val="nil"/>
              <w:left w:val="nil"/>
              <w:bottom w:val="nil"/>
              <w:right w:val="nil"/>
            </w:tcBorders>
            <w:shd w:val="clear"/>
            <w:vAlign w:val="center"/>
          </w:tcPr>
          <w:p w14:paraId="1696E969">
            <w:pPr>
              <w:rPr>
                <w:rFonts w:hint="eastAsia" w:ascii="宋体" w:hAnsi="宋体" w:eastAsia="宋体" w:cs="宋体"/>
                <w:i w:val="0"/>
                <w:iCs w:val="0"/>
                <w:color w:val="000000"/>
                <w:sz w:val="18"/>
                <w:szCs w:val="18"/>
                <w:u w:val="none"/>
              </w:rPr>
            </w:pPr>
          </w:p>
        </w:tc>
      </w:tr>
      <w:tr w14:paraId="51716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vAlign w:val="center"/>
          </w:tcPr>
          <w:p w14:paraId="0ACC0A0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9、部门预算项目支出绩效自评表（2024年度）</w:t>
            </w:r>
          </w:p>
        </w:tc>
      </w:tr>
      <w:tr w14:paraId="24294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2AE64E7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49C652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51322522T000007204936-“8.11”洪灾交通住建应急</w:t>
            </w:r>
          </w:p>
        </w:tc>
      </w:tr>
      <w:tr w14:paraId="55BA5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7FC799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4BC0B3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nil"/>
              <w:left w:val="nil"/>
              <w:bottom w:val="nil"/>
              <w:right w:val="nil"/>
            </w:tcBorders>
            <w:shd w:val="clear"/>
            <w:vAlign w:val="center"/>
          </w:tcPr>
          <w:p w14:paraId="4475A11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vAlign w:val="center"/>
          </w:tcPr>
          <w:p w14:paraId="2B5F98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3CB2C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7E947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367CBB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4A5B18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233FC08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5EA4F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1772C53">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CC5E00F">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16796C4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九寨沟县勿角镇池上村通村公路抢通保通、路基修复抢险救灾工程，项目总投资1774.59万元，平均每公里总造价205.84万元。全场8.621公里，采用设计速度15km/h，路基宽度6.5米，四级公路技术标准。</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2D55D54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对照年度目标，说明相关任务目标的完成情况（100字以内）</w:t>
            </w:r>
          </w:p>
        </w:tc>
      </w:tr>
      <w:tr w14:paraId="58E22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472105C">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EF8230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2C01B87C">
            <w:pPr>
              <w:rPr>
                <w:rFonts w:hint="eastAsia" w:ascii="宋体" w:hAnsi="宋体" w:eastAsia="宋体" w:cs="宋体"/>
                <w:i w:val="0"/>
                <w:iCs w:val="0"/>
                <w:color w:val="000000"/>
                <w:sz w:val="18"/>
                <w:szCs w:val="18"/>
                <w:u w:val="none"/>
              </w:rPr>
            </w:pPr>
          </w:p>
        </w:tc>
      </w:tr>
      <w:tr w14:paraId="22547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C79BA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45244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1F94D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9E393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61BCC5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868CE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A116B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31943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5DCB7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02771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A2C4644">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924B1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C5458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A53CD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137.31</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598937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68.65</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11502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B4793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66614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28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110835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bdr w:val="none" w:color="auto" w:sz="0" w:space="0"/>
                <w:lang w:val="en-US" w:eastAsia="zh-CN" w:bidi="ar"/>
              </w:rPr>
              <w:t>财政收回</w:t>
            </w:r>
          </w:p>
        </w:tc>
      </w:tr>
      <w:tr w14:paraId="12C84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F8D6920">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9DFDA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8082E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E64F6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137.31</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6D4311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68.65</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A941F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CACBD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81B82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0E779EB">
            <w:pPr>
              <w:rPr>
                <w:rFonts w:hint="eastAsia" w:ascii="黑体" w:hAnsi="黑体" w:eastAsia="黑体" w:cs="黑体"/>
                <w:i/>
                <w:iCs/>
                <w:color w:val="000000"/>
                <w:sz w:val="18"/>
                <w:szCs w:val="18"/>
                <w:u w:val="none"/>
              </w:rPr>
            </w:pPr>
          </w:p>
        </w:tc>
      </w:tr>
      <w:tr w14:paraId="659C0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41785C0">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BE99D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EE924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CC90D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5F6392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B6EDC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CBAC6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32F81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C4B13C9">
            <w:pPr>
              <w:rPr>
                <w:rFonts w:hint="eastAsia" w:ascii="黑体" w:hAnsi="黑体" w:eastAsia="黑体" w:cs="黑体"/>
                <w:i/>
                <w:iCs/>
                <w:color w:val="000000"/>
                <w:sz w:val="18"/>
                <w:szCs w:val="18"/>
                <w:u w:val="none"/>
              </w:rPr>
            </w:pPr>
          </w:p>
        </w:tc>
      </w:tr>
      <w:tr w14:paraId="2E724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3A59A85">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608B4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3DED0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FCBAF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4F9806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C1555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AAC0E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22670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ACCE2D9">
            <w:pPr>
              <w:rPr>
                <w:rFonts w:hint="eastAsia" w:ascii="黑体" w:hAnsi="黑体" w:eastAsia="黑体" w:cs="黑体"/>
                <w:i/>
                <w:iCs/>
                <w:color w:val="000000"/>
                <w:sz w:val="18"/>
                <w:szCs w:val="18"/>
                <w:u w:val="none"/>
              </w:rPr>
            </w:pPr>
          </w:p>
        </w:tc>
      </w:tr>
      <w:tr w14:paraId="6CF77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789CFBF">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7E66F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D488F93">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4797332">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229BAC9E">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7857198">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63CA9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F25AB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8DFED77">
            <w:pPr>
              <w:rPr>
                <w:rFonts w:hint="eastAsia" w:ascii="黑体" w:hAnsi="黑体" w:eastAsia="黑体" w:cs="黑体"/>
                <w:i/>
                <w:iCs/>
                <w:color w:val="000000"/>
                <w:sz w:val="18"/>
                <w:szCs w:val="18"/>
                <w:u w:val="none"/>
              </w:rPr>
            </w:pPr>
          </w:p>
        </w:tc>
      </w:tr>
      <w:tr w14:paraId="5B5B1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1DFC9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482A2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E8093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FD4E1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5636D6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776F7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76D7C1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654C7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071AD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621B5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BCE69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26439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23B999F">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4BE233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C91DA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6D904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完成投资88.93万元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347548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B4D0F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9BE52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74FC849">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E80E0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7BC03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5FFEF13">
            <w:pPr>
              <w:jc w:val="center"/>
              <w:rPr>
                <w:rFonts w:hint="eastAsia" w:ascii="微软雅黑" w:hAnsi="微软雅黑" w:eastAsia="微软雅黑" w:cs="微软雅黑"/>
                <w:i/>
                <w:iCs/>
                <w:color w:val="000000"/>
                <w:sz w:val="16"/>
                <w:szCs w:val="16"/>
                <w:u w:val="none"/>
              </w:rPr>
            </w:pPr>
          </w:p>
        </w:tc>
      </w:tr>
      <w:tr w14:paraId="627F6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4674F75">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190160A">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80A79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73694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保质量完成8.621公里建设</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0B36CD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73EBF4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BD493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53201AC">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6EB3A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D1255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DB5ADD8">
            <w:pPr>
              <w:jc w:val="center"/>
              <w:rPr>
                <w:rFonts w:hint="eastAsia" w:ascii="微软雅黑" w:hAnsi="微软雅黑" w:eastAsia="微软雅黑" w:cs="微软雅黑"/>
                <w:i/>
                <w:iCs/>
                <w:color w:val="000000"/>
                <w:sz w:val="16"/>
                <w:szCs w:val="16"/>
                <w:u w:val="none"/>
              </w:rPr>
            </w:pPr>
          </w:p>
        </w:tc>
      </w:tr>
      <w:tr w14:paraId="3DAB9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5199B99">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11B0910">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BB706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时效指标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073DC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按时完成8.621公里建设</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A6F18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1F4F5B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C5E5C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8FE13E7">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31F1E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98467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98C85F5">
            <w:pPr>
              <w:jc w:val="center"/>
              <w:rPr>
                <w:rFonts w:hint="eastAsia" w:ascii="微软雅黑" w:hAnsi="微软雅黑" w:eastAsia="微软雅黑" w:cs="微软雅黑"/>
                <w:i/>
                <w:iCs/>
                <w:color w:val="000000"/>
                <w:sz w:val="16"/>
                <w:szCs w:val="16"/>
                <w:u w:val="none"/>
              </w:rPr>
            </w:pPr>
          </w:p>
        </w:tc>
      </w:tr>
      <w:tr w14:paraId="3319E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C277B97">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4C46E0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64A2D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38F4D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完成投资88.93万元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7AF069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5FC401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4BBA86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C8BCCB0">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F8946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BC1E8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8A13A32">
            <w:pPr>
              <w:jc w:val="center"/>
              <w:rPr>
                <w:rFonts w:hint="eastAsia" w:ascii="微软雅黑" w:hAnsi="微软雅黑" w:eastAsia="微软雅黑" w:cs="微软雅黑"/>
                <w:i/>
                <w:iCs/>
                <w:color w:val="000000"/>
                <w:sz w:val="16"/>
                <w:szCs w:val="16"/>
                <w:u w:val="none"/>
              </w:rPr>
            </w:pPr>
          </w:p>
        </w:tc>
      </w:tr>
      <w:tr w14:paraId="3F2A8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586B65C">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E968D1D">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AE786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生态效益指标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576A5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交通建设得到发展</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295A90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6E370F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32762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85F9123">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34CDA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38016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3112FE15">
            <w:pPr>
              <w:jc w:val="center"/>
              <w:rPr>
                <w:rFonts w:hint="eastAsia" w:ascii="微软雅黑" w:hAnsi="微软雅黑" w:eastAsia="微软雅黑" w:cs="微软雅黑"/>
                <w:i/>
                <w:iCs/>
                <w:color w:val="000000"/>
                <w:sz w:val="16"/>
                <w:szCs w:val="16"/>
                <w:u w:val="none"/>
              </w:rPr>
            </w:pPr>
          </w:p>
        </w:tc>
      </w:tr>
      <w:tr w14:paraId="06B6E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C44377">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E2A9E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57B56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D2162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   群众满意</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4BE96A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8D79D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4D6CFD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1795358">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7ECF7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5239F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36A25C76">
            <w:pPr>
              <w:jc w:val="center"/>
              <w:rPr>
                <w:rFonts w:hint="eastAsia" w:ascii="微软雅黑" w:hAnsi="微软雅黑" w:eastAsia="微软雅黑" w:cs="微软雅黑"/>
                <w:i/>
                <w:iCs/>
                <w:color w:val="000000"/>
                <w:sz w:val="16"/>
                <w:szCs w:val="16"/>
                <w:u w:val="none"/>
              </w:rPr>
            </w:pPr>
          </w:p>
        </w:tc>
      </w:tr>
      <w:tr w14:paraId="7E774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F038514">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349450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成本指标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DE147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经济成本指标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82DB6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完成投资88.93万元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76DF90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15EE0C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456A8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4DF2C13">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DA2C3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9F758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83B0957">
            <w:pPr>
              <w:jc w:val="center"/>
              <w:rPr>
                <w:rFonts w:hint="eastAsia" w:ascii="微软雅黑" w:hAnsi="微软雅黑" w:eastAsia="微软雅黑" w:cs="微软雅黑"/>
                <w:i/>
                <w:iCs/>
                <w:color w:val="000000"/>
                <w:sz w:val="16"/>
                <w:szCs w:val="16"/>
                <w:u w:val="none"/>
              </w:rPr>
            </w:pPr>
          </w:p>
        </w:tc>
      </w:tr>
      <w:tr w14:paraId="495FB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FE756A0">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C779478">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F26E9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社会成本指标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ADA2E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完成投资88.93万元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0533C6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67AEBC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C3582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2F73947">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C5ED6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B4E50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02744E0E">
            <w:pPr>
              <w:jc w:val="center"/>
              <w:rPr>
                <w:rFonts w:hint="eastAsia" w:ascii="微软雅黑" w:hAnsi="微软雅黑" w:eastAsia="微软雅黑" w:cs="微软雅黑"/>
                <w:i/>
                <w:iCs/>
                <w:color w:val="000000"/>
                <w:sz w:val="16"/>
                <w:szCs w:val="16"/>
                <w:u w:val="none"/>
              </w:rPr>
            </w:pPr>
          </w:p>
        </w:tc>
      </w:tr>
      <w:tr w14:paraId="03A14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vAlign w:val="center"/>
          </w:tcPr>
          <w:p w14:paraId="4E1B3E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CA48E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97E8BF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0B6CF950">
            <w:pPr>
              <w:rPr>
                <w:rFonts w:hint="eastAsia" w:ascii="宋体" w:hAnsi="宋体" w:eastAsia="宋体" w:cs="宋体"/>
                <w:i w:val="0"/>
                <w:iCs w:val="0"/>
                <w:color w:val="000000"/>
                <w:sz w:val="18"/>
                <w:szCs w:val="18"/>
                <w:u w:val="none"/>
              </w:rPr>
            </w:pPr>
          </w:p>
        </w:tc>
      </w:tr>
      <w:tr w14:paraId="2FF99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080EA9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7A6D2F6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公路抢通保通、路基修复抢险救灾</w:t>
            </w:r>
          </w:p>
        </w:tc>
      </w:tr>
      <w:tr w14:paraId="7E8BC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6A0B44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3624304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无</w:t>
            </w:r>
          </w:p>
        </w:tc>
      </w:tr>
      <w:tr w14:paraId="5ED8A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247778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6106AE9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无</w:t>
            </w:r>
          </w:p>
        </w:tc>
      </w:tr>
      <w:tr w14:paraId="4585D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vAlign w:val="center"/>
          </w:tcPr>
          <w:p w14:paraId="4D24953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项目负责人：余明全</w:t>
            </w:r>
          </w:p>
        </w:tc>
        <w:tc>
          <w:tcPr>
            <w:tcW w:w="6938" w:type="dxa"/>
            <w:gridSpan w:val="6"/>
            <w:tcBorders>
              <w:top w:val="single" w:color="000000" w:sz="4" w:space="0"/>
              <w:left w:val="single" w:color="000000" w:sz="4" w:space="0"/>
              <w:bottom w:val="single" w:color="000000" w:sz="4" w:space="0"/>
              <w:right w:val="single" w:color="000000" w:sz="4" w:space="0"/>
            </w:tcBorders>
            <w:shd w:val="clear"/>
            <w:vAlign w:val="center"/>
          </w:tcPr>
          <w:p w14:paraId="60CB7AC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r w14:paraId="48D91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tcBorders>
              <w:top w:val="nil"/>
              <w:left w:val="nil"/>
              <w:bottom w:val="nil"/>
              <w:right w:val="nil"/>
            </w:tcBorders>
            <w:shd w:val="clear"/>
            <w:vAlign w:val="center"/>
          </w:tcPr>
          <w:p w14:paraId="4D1CD2C2">
            <w:pPr>
              <w:rPr>
                <w:rFonts w:hint="eastAsia" w:ascii="宋体" w:hAnsi="宋体" w:eastAsia="宋体" w:cs="宋体"/>
                <w:i w:val="0"/>
                <w:iCs w:val="0"/>
                <w:color w:val="000000"/>
                <w:sz w:val="18"/>
                <w:szCs w:val="18"/>
                <w:u w:val="none"/>
              </w:rPr>
            </w:pPr>
          </w:p>
        </w:tc>
        <w:tc>
          <w:tcPr>
            <w:tcW w:w="2025" w:type="dxa"/>
            <w:tcBorders>
              <w:top w:val="nil"/>
              <w:left w:val="nil"/>
              <w:bottom w:val="nil"/>
              <w:right w:val="nil"/>
            </w:tcBorders>
            <w:shd w:val="clear"/>
            <w:vAlign w:val="center"/>
          </w:tcPr>
          <w:p w14:paraId="53D812AE">
            <w:pPr>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vAlign w:val="center"/>
          </w:tcPr>
          <w:p w14:paraId="698BF893">
            <w:pPr>
              <w:rPr>
                <w:rFonts w:hint="eastAsia" w:ascii="宋体" w:hAnsi="宋体" w:eastAsia="宋体" w:cs="宋体"/>
                <w:i w:val="0"/>
                <w:iCs w:val="0"/>
                <w:color w:val="000000"/>
                <w:sz w:val="18"/>
                <w:szCs w:val="18"/>
                <w:u w:val="none"/>
              </w:rPr>
            </w:pPr>
          </w:p>
        </w:tc>
        <w:tc>
          <w:tcPr>
            <w:tcW w:w="3616" w:type="dxa"/>
            <w:tcBorders>
              <w:top w:val="nil"/>
              <w:left w:val="nil"/>
              <w:bottom w:val="nil"/>
              <w:right w:val="nil"/>
            </w:tcBorders>
            <w:shd w:val="clear"/>
            <w:vAlign w:val="center"/>
          </w:tcPr>
          <w:p w14:paraId="34BCFEC9">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vAlign w:val="center"/>
          </w:tcPr>
          <w:p w14:paraId="1EC6BE82">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vAlign w:val="center"/>
          </w:tcPr>
          <w:p w14:paraId="25649D86">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vAlign w:val="center"/>
          </w:tcPr>
          <w:p w14:paraId="160F5DAF">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vAlign w:val="center"/>
          </w:tcPr>
          <w:p w14:paraId="7EC56317">
            <w:pPr>
              <w:rPr>
                <w:rFonts w:hint="eastAsia" w:ascii="宋体" w:hAnsi="宋体" w:eastAsia="宋体" w:cs="宋体"/>
                <w:i w:val="0"/>
                <w:iCs w:val="0"/>
                <w:color w:val="000000"/>
                <w:sz w:val="18"/>
                <w:szCs w:val="18"/>
                <w:u w:val="none"/>
              </w:rPr>
            </w:pPr>
          </w:p>
        </w:tc>
        <w:tc>
          <w:tcPr>
            <w:tcW w:w="504" w:type="dxa"/>
            <w:tcBorders>
              <w:top w:val="nil"/>
              <w:left w:val="nil"/>
              <w:bottom w:val="nil"/>
              <w:right w:val="nil"/>
            </w:tcBorders>
            <w:shd w:val="clear"/>
            <w:vAlign w:val="center"/>
          </w:tcPr>
          <w:p w14:paraId="5F1E202A">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vAlign w:val="center"/>
          </w:tcPr>
          <w:p w14:paraId="0EE1AE7F">
            <w:pPr>
              <w:rPr>
                <w:rFonts w:hint="eastAsia" w:ascii="宋体" w:hAnsi="宋体" w:eastAsia="宋体" w:cs="宋体"/>
                <w:i w:val="0"/>
                <w:iCs w:val="0"/>
                <w:color w:val="000000"/>
                <w:sz w:val="18"/>
                <w:szCs w:val="18"/>
                <w:u w:val="none"/>
              </w:rPr>
            </w:pPr>
          </w:p>
        </w:tc>
        <w:tc>
          <w:tcPr>
            <w:tcW w:w="2805" w:type="dxa"/>
            <w:tcBorders>
              <w:top w:val="nil"/>
              <w:left w:val="nil"/>
              <w:bottom w:val="nil"/>
              <w:right w:val="nil"/>
            </w:tcBorders>
            <w:shd w:val="clear"/>
            <w:vAlign w:val="center"/>
          </w:tcPr>
          <w:p w14:paraId="178D2451">
            <w:pPr>
              <w:rPr>
                <w:rFonts w:hint="eastAsia" w:ascii="宋体" w:hAnsi="宋体" w:eastAsia="宋体" w:cs="宋体"/>
                <w:i w:val="0"/>
                <w:iCs w:val="0"/>
                <w:color w:val="000000"/>
                <w:sz w:val="18"/>
                <w:szCs w:val="18"/>
                <w:u w:val="none"/>
              </w:rPr>
            </w:pPr>
          </w:p>
        </w:tc>
      </w:tr>
      <w:tr w14:paraId="475A0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vAlign w:val="center"/>
          </w:tcPr>
          <w:p w14:paraId="2387B9C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10、部门预算项目支出绩效自评表（2024年度）</w:t>
            </w:r>
          </w:p>
        </w:tc>
      </w:tr>
      <w:tr w14:paraId="54E4C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54D99E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7729B0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51322523T000007660863-九寨沟县漳扎镇沙坝村村道改建项目</w:t>
            </w:r>
          </w:p>
        </w:tc>
      </w:tr>
      <w:tr w14:paraId="0468A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5CB818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366CB9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nil"/>
              <w:left w:val="nil"/>
              <w:bottom w:val="nil"/>
              <w:right w:val="nil"/>
            </w:tcBorders>
            <w:shd w:val="clear"/>
            <w:vAlign w:val="center"/>
          </w:tcPr>
          <w:p w14:paraId="44B6DA1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vAlign w:val="center"/>
          </w:tcPr>
          <w:p w14:paraId="3D581E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1BEDF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73A1E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10B8E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78283A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5D5E729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33E24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CD12368">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FC323B7">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7E2F586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项目总投资150万元，改建公路1.642公里。</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672A886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对照年度目标，说明相关任务目标的完成情况（100字以内）</w:t>
            </w:r>
          </w:p>
        </w:tc>
      </w:tr>
      <w:tr w14:paraId="790E2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A3A6E4F">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437A0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1FEA0645">
            <w:pPr>
              <w:rPr>
                <w:rFonts w:hint="eastAsia" w:ascii="宋体" w:hAnsi="宋体" w:eastAsia="宋体" w:cs="宋体"/>
                <w:i w:val="0"/>
                <w:iCs w:val="0"/>
                <w:color w:val="000000"/>
                <w:sz w:val="18"/>
                <w:szCs w:val="18"/>
                <w:u w:val="none"/>
              </w:rPr>
            </w:pPr>
          </w:p>
        </w:tc>
      </w:tr>
      <w:tr w14:paraId="23406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6E9A5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612784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E4CC3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696A4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6C2B17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05501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7CB9A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9DFEF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078D2A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165EB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08BC6E2">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E893D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8C92D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F7D66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182.60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0DC7C4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97.87</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3C38A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53.60%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60438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6000E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5.3</w:t>
            </w:r>
          </w:p>
        </w:tc>
        <w:tc>
          <w:tcPr>
            <w:tcW w:w="28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FE45EF4">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bdr w:val="none" w:color="auto" w:sz="0" w:space="0"/>
                <w:lang w:val="en-US" w:eastAsia="zh-CN" w:bidi="ar"/>
              </w:rPr>
              <w:t>剩余资金为质保金</w:t>
            </w:r>
          </w:p>
        </w:tc>
      </w:tr>
      <w:tr w14:paraId="2026C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782BF6A">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699583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6D8CE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087F7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182.60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1A36C9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97.87</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228D3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53.60%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A7520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309F5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0FBFE43">
            <w:pPr>
              <w:rPr>
                <w:rFonts w:hint="eastAsia" w:ascii="黑体" w:hAnsi="黑体" w:eastAsia="黑体" w:cs="黑体"/>
                <w:i/>
                <w:iCs/>
                <w:color w:val="000000"/>
                <w:sz w:val="18"/>
                <w:szCs w:val="18"/>
                <w:u w:val="none"/>
              </w:rPr>
            </w:pPr>
          </w:p>
        </w:tc>
      </w:tr>
      <w:tr w14:paraId="21806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33C0CA8">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FFF96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1BD3C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5152E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436510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98762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19311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E78C8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824F4D1">
            <w:pPr>
              <w:rPr>
                <w:rFonts w:hint="eastAsia" w:ascii="黑体" w:hAnsi="黑体" w:eastAsia="黑体" w:cs="黑体"/>
                <w:i/>
                <w:iCs/>
                <w:color w:val="000000"/>
                <w:sz w:val="18"/>
                <w:szCs w:val="18"/>
                <w:u w:val="none"/>
              </w:rPr>
            </w:pPr>
          </w:p>
        </w:tc>
      </w:tr>
      <w:tr w14:paraId="455E0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D62DC23">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01FA0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89731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21BD5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14069D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E1DC4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ECB09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63F92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EA8C7C">
            <w:pPr>
              <w:rPr>
                <w:rFonts w:hint="eastAsia" w:ascii="黑体" w:hAnsi="黑体" w:eastAsia="黑体" w:cs="黑体"/>
                <w:i/>
                <w:iCs/>
                <w:color w:val="000000"/>
                <w:sz w:val="18"/>
                <w:szCs w:val="18"/>
                <w:u w:val="none"/>
              </w:rPr>
            </w:pPr>
          </w:p>
        </w:tc>
      </w:tr>
      <w:tr w14:paraId="3A58E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A1468AD">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47EB0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F355485">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59B80D9">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2EC06BF9">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05B046E">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B94EB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62EF4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BA6ADCB">
            <w:pPr>
              <w:rPr>
                <w:rFonts w:hint="eastAsia" w:ascii="黑体" w:hAnsi="黑体" w:eastAsia="黑体" w:cs="黑体"/>
                <w:i/>
                <w:iCs/>
                <w:color w:val="000000"/>
                <w:sz w:val="18"/>
                <w:szCs w:val="18"/>
                <w:u w:val="none"/>
              </w:rPr>
            </w:pPr>
          </w:p>
        </w:tc>
      </w:tr>
      <w:tr w14:paraId="45364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52071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3EB55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BE90C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AA9E6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3BC98B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6857A4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3950FB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39E34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88546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02560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1AC6C9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55E3F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982B050">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43DC48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4F466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D1E9F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路线全长1.642Km，其中主线长0.545Km，支线长1.097Km</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747DC3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547EF1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7DED14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公里</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A75E17A">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25A02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F6FA4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4A504E5">
            <w:pPr>
              <w:jc w:val="center"/>
              <w:rPr>
                <w:rFonts w:hint="eastAsia" w:ascii="微软雅黑" w:hAnsi="微软雅黑" w:eastAsia="微软雅黑" w:cs="微软雅黑"/>
                <w:i/>
                <w:iCs/>
                <w:color w:val="000000"/>
                <w:sz w:val="16"/>
                <w:szCs w:val="16"/>
                <w:u w:val="none"/>
              </w:rPr>
            </w:pPr>
          </w:p>
        </w:tc>
      </w:tr>
      <w:tr w14:paraId="6B20B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63A0F3">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FFA3EAE">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E7D07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FA7A5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按质量完成路线全长1.642Km建设</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0521F7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195117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09065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公里</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7895386">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09DDA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E4EFA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C5EEB3A">
            <w:pPr>
              <w:jc w:val="center"/>
              <w:rPr>
                <w:rFonts w:hint="eastAsia" w:ascii="微软雅黑" w:hAnsi="微软雅黑" w:eastAsia="微软雅黑" w:cs="微软雅黑"/>
                <w:i/>
                <w:iCs/>
                <w:color w:val="000000"/>
                <w:sz w:val="16"/>
                <w:szCs w:val="16"/>
                <w:u w:val="none"/>
              </w:rPr>
            </w:pPr>
          </w:p>
        </w:tc>
      </w:tr>
      <w:tr w14:paraId="1D629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6F237F9">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8A088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B32E5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DB9B4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完成投资150万</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5CB010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066819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566BF3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E44C7D0">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FCB46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9B53D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0F9B905F">
            <w:pPr>
              <w:jc w:val="center"/>
              <w:rPr>
                <w:rFonts w:hint="eastAsia" w:ascii="微软雅黑" w:hAnsi="微软雅黑" w:eastAsia="微软雅黑" w:cs="微软雅黑"/>
                <w:i/>
                <w:iCs/>
                <w:color w:val="000000"/>
                <w:sz w:val="16"/>
                <w:szCs w:val="16"/>
                <w:u w:val="none"/>
              </w:rPr>
            </w:pPr>
          </w:p>
        </w:tc>
      </w:tr>
      <w:tr w14:paraId="4187B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1C69EB1">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892A2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D507D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6A434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群众满意</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1D26A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667A9A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09309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DB7B7C7">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1D9C5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77F42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7C83C47">
            <w:pPr>
              <w:jc w:val="center"/>
              <w:rPr>
                <w:rFonts w:hint="eastAsia" w:ascii="微软雅黑" w:hAnsi="微软雅黑" w:eastAsia="微软雅黑" w:cs="微软雅黑"/>
                <w:i/>
                <w:iCs/>
                <w:color w:val="000000"/>
                <w:sz w:val="16"/>
                <w:szCs w:val="16"/>
                <w:u w:val="none"/>
              </w:rPr>
            </w:pPr>
          </w:p>
        </w:tc>
      </w:tr>
      <w:tr w14:paraId="2420B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5C9FBCA">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06F1C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成本指标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33F65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社会成本指标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9DC57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通建设得到发展</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23B353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2FB95A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8C411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794A06B">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DDCDC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4395B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2B929C5">
            <w:pPr>
              <w:jc w:val="center"/>
              <w:rPr>
                <w:rFonts w:hint="eastAsia" w:ascii="微软雅黑" w:hAnsi="微软雅黑" w:eastAsia="微软雅黑" w:cs="微软雅黑"/>
                <w:i/>
                <w:iCs/>
                <w:color w:val="000000"/>
                <w:sz w:val="16"/>
                <w:szCs w:val="16"/>
                <w:u w:val="none"/>
              </w:rPr>
            </w:pPr>
          </w:p>
        </w:tc>
      </w:tr>
      <w:tr w14:paraId="2308C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vAlign w:val="center"/>
          </w:tcPr>
          <w:p w14:paraId="7D7717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82280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A55944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131EE2A">
            <w:pPr>
              <w:rPr>
                <w:rFonts w:hint="eastAsia" w:ascii="宋体" w:hAnsi="宋体" w:eastAsia="宋体" w:cs="宋体"/>
                <w:i w:val="0"/>
                <w:iCs w:val="0"/>
                <w:color w:val="000000"/>
                <w:sz w:val="18"/>
                <w:szCs w:val="18"/>
                <w:u w:val="none"/>
              </w:rPr>
            </w:pPr>
          </w:p>
        </w:tc>
      </w:tr>
      <w:tr w14:paraId="16C77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66751C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1D717BA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通过该项目的建设，漳扎镇沙坝村村道通行能力得到有力改善，乡村面貌焕然一新，促进了当地群众旅游产业等发展，带动发展当地旅游及产业经济。</w:t>
            </w:r>
          </w:p>
        </w:tc>
      </w:tr>
      <w:tr w14:paraId="55C0A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56F7D1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5BB6685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目前沥青道路已建设完成，当地群众要爱护道路，随时对道路进行养护。</w:t>
            </w:r>
          </w:p>
        </w:tc>
      </w:tr>
      <w:tr w14:paraId="36233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4B917D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77E6BAD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加强日常养护，保护公路环境。</w:t>
            </w:r>
          </w:p>
        </w:tc>
      </w:tr>
      <w:tr w14:paraId="3C40F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vAlign w:val="center"/>
          </w:tcPr>
          <w:p w14:paraId="59A6A5A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项目负责人：王维</w:t>
            </w:r>
          </w:p>
        </w:tc>
        <w:tc>
          <w:tcPr>
            <w:tcW w:w="6938" w:type="dxa"/>
            <w:gridSpan w:val="6"/>
            <w:tcBorders>
              <w:top w:val="single" w:color="000000" w:sz="4" w:space="0"/>
              <w:left w:val="single" w:color="000000" w:sz="4" w:space="0"/>
              <w:bottom w:val="single" w:color="000000" w:sz="4" w:space="0"/>
              <w:right w:val="single" w:color="000000" w:sz="4" w:space="0"/>
            </w:tcBorders>
            <w:shd w:val="clear"/>
            <w:vAlign w:val="center"/>
          </w:tcPr>
          <w:p w14:paraId="2529368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r w14:paraId="1FE92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tcBorders>
              <w:top w:val="nil"/>
              <w:left w:val="nil"/>
              <w:bottom w:val="nil"/>
              <w:right w:val="nil"/>
            </w:tcBorders>
            <w:shd w:val="clear"/>
            <w:vAlign w:val="center"/>
          </w:tcPr>
          <w:p w14:paraId="305A7B7E">
            <w:pPr>
              <w:rPr>
                <w:rFonts w:hint="eastAsia" w:ascii="宋体" w:hAnsi="宋体" w:eastAsia="宋体" w:cs="宋体"/>
                <w:i w:val="0"/>
                <w:iCs w:val="0"/>
                <w:color w:val="000000"/>
                <w:sz w:val="18"/>
                <w:szCs w:val="18"/>
                <w:u w:val="none"/>
              </w:rPr>
            </w:pPr>
          </w:p>
        </w:tc>
        <w:tc>
          <w:tcPr>
            <w:tcW w:w="2025" w:type="dxa"/>
            <w:tcBorders>
              <w:top w:val="nil"/>
              <w:left w:val="nil"/>
              <w:bottom w:val="nil"/>
              <w:right w:val="nil"/>
            </w:tcBorders>
            <w:shd w:val="clear"/>
            <w:vAlign w:val="center"/>
          </w:tcPr>
          <w:p w14:paraId="5417CC34">
            <w:pPr>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vAlign w:val="center"/>
          </w:tcPr>
          <w:p w14:paraId="5822FDCA">
            <w:pPr>
              <w:rPr>
                <w:rFonts w:hint="eastAsia" w:ascii="宋体" w:hAnsi="宋体" w:eastAsia="宋体" w:cs="宋体"/>
                <w:i w:val="0"/>
                <w:iCs w:val="0"/>
                <w:color w:val="000000"/>
                <w:sz w:val="18"/>
                <w:szCs w:val="18"/>
                <w:u w:val="none"/>
              </w:rPr>
            </w:pPr>
          </w:p>
        </w:tc>
        <w:tc>
          <w:tcPr>
            <w:tcW w:w="3616" w:type="dxa"/>
            <w:tcBorders>
              <w:top w:val="nil"/>
              <w:left w:val="nil"/>
              <w:bottom w:val="nil"/>
              <w:right w:val="nil"/>
            </w:tcBorders>
            <w:shd w:val="clear"/>
            <w:vAlign w:val="center"/>
          </w:tcPr>
          <w:p w14:paraId="65851C83">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vAlign w:val="center"/>
          </w:tcPr>
          <w:p w14:paraId="1E2817C8">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vAlign w:val="center"/>
          </w:tcPr>
          <w:p w14:paraId="5ADCE592">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vAlign w:val="center"/>
          </w:tcPr>
          <w:p w14:paraId="1F51B368">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vAlign w:val="center"/>
          </w:tcPr>
          <w:p w14:paraId="7A643FF5">
            <w:pPr>
              <w:rPr>
                <w:rFonts w:hint="eastAsia" w:ascii="宋体" w:hAnsi="宋体" w:eastAsia="宋体" w:cs="宋体"/>
                <w:i w:val="0"/>
                <w:iCs w:val="0"/>
                <w:color w:val="000000"/>
                <w:sz w:val="18"/>
                <w:szCs w:val="18"/>
                <w:u w:val="none"/>
              </w:rPr>
            </w:pPr>
          </w:p>
        </w:tc>
        <w:tc>
          <w:tcPr>
            <w:tcW w:w="504" w:type="dxa"/>
            <w:tcBorders>
              <w:top w:val="nil"/>
              <w:left w:val="nil"/>
              <w:bottom w:val="nil"/>
              <w:right w:val="nil"/>
            </w:tcBorders>
            <w:shd w:val="clear"/>
            <w:vAlign w:val="center"/>
          </w:tcPr>
          <w:p w14:paraId="2B7DCF62">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vAlign w:val="center"/>
          </w:tcPr>
          <w:p w14:paraId="47DFC6D5">
            <w:pPr>
              <w:rPr>
                <w:rFonts w:hint="eastAsia" w:ascii="宋体" w:hAnsi="宋体" w:eastAsia="宋体" w:cs="宋体"/>
                <w:i w:val="0"/>
                <w:iCs w:val="0"/>
                <w:color w:val="000000"/>
                <w:sz w:val="18"/>
                <w:szCs w:val="18"/>
                <w:u w:val="none"/>
              </w:rPr>
            </w:pPr>
          </w:p>
        </w:tc>
        <w:tc>
          <w:tcPr>
            <w:tcW w:w="2805" w:type="dxa"/>
            <w:tcBorders>
              <w:top w:val="nil"/>
              <w:left w:val="nil"/>
              <w:bottom w:val="nil"/>
              <w:right w:val="nil"/>
            </w:tcBorders>
            <w:shd w:val="clear"/>
            <w:vAlign w:val="center"/>
          </w:tcPr>
          <w:p w14:paraId="19343B43">
            <w:pPr>
              <w:rPr>
                <w:rFonts w:hint="eastAsia" w:ascii="宋体" w:hAnsi="宋体" w:eastAsia="宋体" w:cs="宋体"/>
                <w:i w:val="0"/>
                <w:iCs w:val="0"/>
                <w:color w:val="000000"/>
                <w:sz w:val="18"/>
                <w:szCs w:val="18"/>
                <w:u w:val="none"/>
              </w:rPr>
            </w:pPr>
          </w:p>
        </w:tc>
      </w:tr>
      <w:tr w14:paraId="5F903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vAlign w:val="center"/>
          </w:tcPr>
          <w:p w14:paraId="67CE2C7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11、部门预算项目支出绩效自评表（2024年度）</w:t>
            </w:r>
          </w:p>
        </w:tc>
      </w:tr>
      <w:tr w14:paraId="30811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13FA61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2A6E2DE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51322523T000008122296-九寨沟县黑河镇Y031绕蜡路绕蜡口一号桥新建工程</w:t>
            </w:r>
          </w:p>
        </w:tc>
      </w:tr>
      <w:tr w14:paraId="53DE2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5FD122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4CAE21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nil"/>
              <w:left w:val="nil"/>
              <w:bottom w:val="nil"/>
              <w:right w:val="nil"/>
            </w:tcBorders>
            <w:shd w:val="clear"/>
            <w:vAlign w:val="center"/>
          </w:tcPr>
          <w:p w14:paraId="3833994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vAlign w:val="center"/>
          </w:tcPr>
          <w:p w14:paraId="34296A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036C5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D31CA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268A44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04154F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6C960AF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2C869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A1B12B">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B0518CD">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08DEA3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估算总投资462万元,新建一座桥梁长40米，引道长37米及附属设施。</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082F5B3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对照年度目标，说明相关任务目标的完成情况（100字以内）</w:t>
            </w:r>
          </w:p>
        </w:tc>
      </w:tr>
      <w:tr w14:paraId="1F456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1293D9F">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0BCDE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3476881D">
            <w:pPr>
              <w:rPr>
                <w:rFonts w:hint="eastAsia" w:ascii="宋体" w:hAnsi="宋体" w:eastAsia="宋体" w:cs="宋体"/>
                <w:i w:val="0"/>
                <w:iCs w:val="0"/>
                <w:color w:val="000000"/>
                <w:sz w:val="18"/>
                <w:szCs w:val="18"/>
                <w:u w:val="none"/>
              </w:rPr>
            </w:pPr>
          </w:p>
        </w:tc>
      </w:tr>
      <w:tr w14:paraId="0AA33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2DEE2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42D21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598FF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D1D03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2E855D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B86D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4CDC9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9C9C5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3A150A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6F4AC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CC06A40">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AE243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40D1B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5B2E3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75.07</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0653C0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E357B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79.92%</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9DB30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D8DA8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8</w:t>
            </w:r>
          </w:p>
        </w:tc>
        <w:tc>
          <w:tcPr>
            <w:tcW w:w="28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57A8406D">
            <w:pPr>
              <w:rPr>
                <w:rFonts w:hint="eastAsia" w:ascii="黑体" w:hAnsi="黑体" w:eastAsia="黑体" w:cs="黑体"/>
                <w:i/>
                <w:iCs/>
                <w:color w:val="000000"/>
                <w:sz w:val="18"/>
                <w:szCs w:val="18"/>
                <w:u w:val="none"/>
              </w:rPr>
            </w:pPr>
          </w:p>
        </w:tc>
      </w:tr>
      <w:tr w14:paraId="5FD6D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ABDEACE">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E067D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7FB31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8D331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75.07</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051346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E1733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79.92%</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5742B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60FC5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0483C17">
            <w:pPr>
              <w:rPr>
                <w:rFonts w:hint="eastAsia" w:ascii="黑体" w:hAnsi="黑体" w:eastAsia="黑体" w:cs="黑体"/>
                <w:i/>
                <w:iCs/>
                <w:color w:val="000000"/>
                <w:sz w:val="18"/>
                <w:szCs w:val="18"/>
                <w:u w:val="none"/>
              </w:rPr>
            </w:pPr>
          </w:p>
        </w:tc>
      </w:tr>
      <w:tr w14:paraId="61BC1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F66710D">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09AD1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30A3B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C624F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29E6C5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494C7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1B31B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EFF37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40FF93C">
            <w:pPr>
              <w:rPr>
                <w:rFonts w:hint="eastAsia" w:ascii="黑体" w:hAnsi="黑体" w:eastAsia="黑体" w:cs="黑体"/>
                <w:i/>
                <w:iCs/>
                <w:color w:val="000000"/>
                <w:sz w:val="18"/>
                <w:szCs w:val="18"/>
                <w:u w:val="none"/>
              </w:rPr>
            </w:pPr>
          </w:p>
        </w:tc>
      </w:tr>
      <w:tr w14:paraId="5F1E4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0541415">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050C0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D6B9B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D87A7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101E58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1E96E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E829F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0BA41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F4B6B4E">
            <w:pPr>
              <w:rPr>
                <w:rFonts w:hint="eastAsia" w:ascii="黑体" w:hAnsi="黑体" w:eastAsia="黑体" w:cs="黑体"/>
                <w:i/>
                <w:iCs/>
                <w:color w:val="000000"/>
                <w:sz w:val="18"/>
                <w:szCs w:val="18"/>
                <w:u w:val="none"/>
              </w:rPr>
            </w:pPr>
          </w:p>
        </w:tc>
      </w:tr>
      <w:tr w14:paraId="61C65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FC21A73">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DE13C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D4BC63A">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1606008">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6BF4B8DE">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1CD3EB8">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77569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D7520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22241EE">
            <w:pPr>
              <w:rPr>
                <w:rFonts w:hint="eastAsia" w:ascii="黑体" w:hAnsi="黑体" w:eastAsia="黑体" w:cs="黑体"/>
                <w:i/>
                <w:iCs/>
                <w:color w:val="000000"/>
                <w:sz w:val="18"/>
                <w:szCs w:val="18"/>
                <w:u w:val="none"/>
              </w:rPr>
            </w:pPr>
          </w:p>
        </w:tc>
      </w:tr>
      <w:tr w14:paraId="7FDE6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BAC28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D4979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E0CA6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5D008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386188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227CCC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F0F0B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1A8ED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30291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F5947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0149AF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76903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2423F0F">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662F9E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4EDA6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1D537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桥梁长40米，引道长37米及附属设施</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270FC9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6251AA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47FBC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座</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1A1F7EB">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4839C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A4A8F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76AA746">
            <w:pPr>
              <w:jc w:val="center"/>
              <w:rPr>
                <w:rFonts w:hint="eastAsia" w:ascii="微软雅黑" w:hAnsi="微软雅黑" w:eastAsia="微软雅黑" w:cs="微软雅黑"/>
                <w:i/>
                <w:iCs/>
                <w:color w:val="000000"/>
                <w:sz w:val="16"/>
                <w:szCs w:val="16"/>
                <w:u w:val="none"/>
              </w:rPr>
            </w:pPr>
          </w:p>
        </w:tc>
      </w:tr>
      <w:tr w14:paraId="23631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7B08506">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24C5548">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C1A1B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F577A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按时完成桥梁长40米，引道长37米及附属设施</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268D56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5B4F5B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4AEA2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座</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58F3137">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8391D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0C365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8A1FD41">
            <w:pPr>
              <w:jc w:val="center"/>
              <w:rPr>
                <w:rFonts w:hint="eastAsia" w:ascii="微软雅黑" w:hAnsi="微软雅黑" w:eastAsia="微软雅黑" w:cs="微软雅黑"/>
                <w:i/>
                <w:iCs/>
                <w:color w:val="000000"/>
                <w:sz w:val="16"/>
                <w:szCs w:val="16"/>
                <w:u w:val="none"/>
              </w:rPr>
            </w:pPr>
          </w:p>
        </w:tc>
      </w:tr>
      <w:tr w14:paraId="31752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EE6D290">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D875D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21F15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0E782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完成投资462万元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045B7D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109F6F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436B62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A67388D">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B5D5E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7A65F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21E1B05A">
            <w:pPr>
              <w:jc w:val="center"/>
              <w:rPr>
                <w:rFonts w:hint="eastAsia" w:ascii="微软雅黑" w:hAnsi="微软雅黑" w:eastAsia="微软雅黑" w:cs="微软雅黑"/>
                <w:i/>
                <w:iCs/>
                <w:color w:val="000000"/>
                <w:sz w:val="16"/>
                <w:szCs w:val="16"/>
                <w:u w:val="none"/>
              </w:rPr>
            </w:pPr>
          </w:p>
        </w:tc>
      </w:tr>
      <w:tr w14:paraId="20E3C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3245AF">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6E6AE3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62938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D51CB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群众满意</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5334BF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406DE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5E39C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AF6E59E">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B7C32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E432E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0814E15F">
            <w:pPr>
              <w:jc w:val="center"/>
              <w:rPr>
                <w:rFonts w:hint="eastAsia" w:ascii="微软雅黑" w:hAnsi="微软雅黑" w:eastAsia="微软雅黑" w:cs="微软雅黑"/>
                <w:i/>
                <w:iCs/>
                <w:color w:val="000000"/>
                <w:sz w:val="16"/>
                <w:szCs w:val="16"/>
                <w:u w:val="none"/>
              </w:rPr>
            </w:pPr>
          </w:p>
        </w:tc>
      </w:tr>
      <w:tr w14:paraId="0D5F1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C6F071F">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5A484C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成本指标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EED3F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社会成本指标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9F6E4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交通建设得到发展</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859C3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5A3306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BBE58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34E13C0">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1AF95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EC7AC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C72F364">
            <w:pPr>
              <w:jc w:val="center"/>
              <w:rPr>
                <w:rFonts w:hint="eastAsia" w:ascii="微软雅黑" w:hAnsi="微软雅黑" w:eastAsia="微软雅黑" w:cs="微软雅黑"/>
                <w:i/>
                <w:iCs/>
                <w:color w:val="000000"/>
                <w:sz w:val="16"/>
                <w:szCs w:val="16"/>
                <w:u w:val="none"/>
              </w:rPr>
            </w:pPr>
          </w:p>
        </w:tc>
      </w:tr>
      <w:tr w14:paraId="2DAC9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vAlign w:val="center"/>
          </w:tcPr>
          <w:p w14:paraId="67945A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902B5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9F63CA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344E97F5">
            <w:pPr>
              <w:rPr>
                <w:rFonts w:hint="eastAsia" w:ascii="宋体" w:hAnsi="宋体" w:eastAsia="宋体" w:cs="宋体"/>
                <w:i w:val="0"/>
                <w:iCs w:val="0"/>
                <w:color w:val="000000"/>
                <w:sz w:val="18"/>
                <w:szCs w:val="18"/>
                <w:u w:val="none"/>
              </w:rPr>
            </w:pPr>
          </w:p>
        </w:tc>
      </w:tr>
      <w:tr w14:paraId="76C87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7D16ED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274D256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本项目具有推动地方经济社会发展，对完善九寨沟县区域路网、恢复道路通行能力，促进旅游事业发展，推动项目所在地经济发展，提高当地人民生活水平、维护民族团结都具有重要作用。</w:t>
            </w:r>
          </w:p>
        </w:tc>
      </w:tr>
      <w:tr w14:paraId="04E05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4615BC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21DE840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暂无</w:t>
            </w:r>
          </w:p>
        </w:tc>
      </w:tr>
      <w:tr w14:paraId="55F56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310A37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339367D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暂无</w:t>
            </w:r>
          </w:p>
        </w:tc>
      </w:tr>
      <w:tr w14:paraId="24AE7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vAlign w:val="center"/>
          </w:tcPr>
          <w:p w14:paraId="5467783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项目负责人：张晓翔</w:t>
            </w:r>
          </w:p>
        </w:tc>
        <w:tc>
          <w:tcPr>
            <w:tcW w:w="6938" w:type="dxa"/>
            <w:gridSpan w:val="6"/>
            <w:tcBorders>
              <w:top w:val="single" w:color="000000" w:sz="4" w:space="0"/>
              <w:left w:val="single" w:color="000000" w:sz="4" w:space="0"/>
              <w:bottom w:val="single" w:color="000000" w:sz="4" w:space="0"/>
              <w:right w:val="single" w:color="000000" w:sz="4" w:space="0"/>
            </w:tcBorders>
            <w:shd w:val="clear"/>
            <w:vAlign w:val="center"/>
          </w:tcPr>
          <w:p w14:paraId="5E573AF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r w14:paraId="084EF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tcBorders>
              <w:top w:val="nil"/>
              <w:left w:val="nil"/>
              <w:bottom w:val="nil"/>
              <w:right w:val="nil"/>
            </w:tcBorders>
            <w:shd w:val="clear"/>
            <w:vAlign w:val="center"/>
          </w:tcPr>
          <w:p w14:paraId="1A8F2043">
            <w:pPr>
              <w:rPr>
                <w:rFonts w:hint="eastAsia" w:ascii="宋体" w:hAnsi="宋体" w:eastAsia="宋体" w:cs="宋体"/>
                <w:i w:val="0"/>
                <w:iCs w:val="0"/>
                <w:color w:val="000000"/>
                <w:sz w:val="18"/>
                <w:szCs w:val="18"/>
                <w:u w:val="none"/>
              </w:rPr>
            </w:pPr>
          </w:p>
        </w:tc>
        <w:tc>
          <w:tcPr>
            <w:tcW w:w="2025" w:type="dxa"/>
            <w:tcBorders>
              <w:top w:val="nil"/>
              <w:left w:val="nil"/>
              <w:bottom w:val="nil"/>
              <w:right w:val="nil"/>
            </w:tcBorders>
            <w:shd w:val="clear"/>
            <w:vAlign w:val="center"/>
          </w:tcPr>
          <w:p w14:paraId="60357C1D">
            <w:pPr>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vAlign w:val="center"/>
          </w:tcPr>
          <w:p w14:paraId="30BA8B93">
            <w:pPr>
              <w:rPr>
                <w:rFonts w:hint="eastAsia" w:ascii="宋体" w:hAnsi="宋体" w:eastAsia="宋体" w:cs="宋体"/>
                <w:i w:val="0"/>
                <w:iCs w:val="0"/>
                <w:color w:val="000000"/>
                <w:sz w:val="18"/>
                <w:szCs w:val="18"/>
                <w:u w:val="none"/>
              </w:rPr>
            </w:pPr>
          </w:p>
        </w:tc>
        <w:tc>
          <w:tcPr>
            <w:tcW w:w="3616" w:type="dxa"/>
            <w:tcBorders>
              <w:top w:val="nil"/>
              <w:left w:val="nil"/>
              <w:bottom w:val="nil"/>
              <w:right w:val="nil"/>
            </w:tcBorders>
            <w:shd w:val="clear"/>
            <w:vAlign w:val="center"/>
          </w:tcPr>
          <w:p w14:paraId="027C4F5B">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vAlign w:val="center"/>
          </w:tcPr>
          <w:p w14:paraId="4D4216BA">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vAlign w:val="center"/>
          </w:tcPr>
          <w:p w14:paraId="7D443482">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vAlign w:val="center"/>
          </w:tcPr>
          <w:p w14:paraId="29CAFC4D">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vAlign w:val="center"/>
          </w:tcPr>
          <w:p w14:paraId="111C0DAA">
            <w:pPr>
              <w:rPr>
                <w:rFonts w:hint="eastAsia" w:ascii="宋体" w:hAnsi="宋体" w:eastAsia="宋体" w:cs="宋体"/>
                <w:i w:val="0"/>
                <w:iCs w:val="0"/>
                <w:color w:val="000000"/>
                <w:sz w:val="18"/>
                <w:szCs w:val="18"/>
                <w:u w:val="none"/>
              </w:rPr>
            </w:pPr>
          </w:p>
        </w:tc>
        <w:tc>
          <w:tcPr>
            <w:tcW w:w="504" w:type="dxa"/>
            <w:tcBorders>
              <w:top w:val="nil"/>
              <w:left w:val="nil"/>
              <w:bottom w:val="nil"/>
              <w:right w:val="nil"/>
            </w:tcBorders>
            <w:shd w:val="clear"/>
            <w:vAlign w:val="center"/>
          </w:tcPr>
          <w:p w14:paraId="7386C415">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vAlign w:val="center"/>
          </w:tcPr>
          <w:p w14:paraId="7F7C0382">
            <w:pPr>
              <w:rPr>
                <w:rFonts w:hint="eastAsia" w:ascii="宋体" w:hAnsi="宋体" w:eastAsia="宋体" w:cs="宋体"/>
                <w:i w:val="0"/>
                <w:iCs w:val="0"/>
                <w:color w:val="000000"/>
                <w:sz w:val="18"/>
                <w:szCs w:val="18"/>
                <w:u w:val="none"/>
              </w:rPr>
            </w:pPr>
          </w:p>
        </w:tc>
        <w:tc>
          <w:tcPr>
            <w:tcW w:w="2805" w:type="dxa"/>
            <w:tcBorders>
              <w:top w:val="nil"/>
              <w:left w:val="nil"/>
              <w:bottom w:val="nil"/>
              <w:right w:val="nil"/>
            </w:tcBorders>
            <w:shd w:val="clear"/>
            <w:vAlign w:val="center"/>
          </w:tcPr>
          <w:p w14:paraId="07F4E464">
            <w:pPr>
              <w:rPr>
                <w:rFonts w:hint="eastAsia" w:ascii="宋体" w:hAnsi="宋体" w:eastAsia="宋体" w:cs="宋体"/>
                <w:i w:val="0"/>
                <w:iCs w:val="0"/>
                <w:color w:val="000000"/>
                <w:sz w:val="18"/>
                <w:szCs w:val="18"/>
                <w:u w:val="none"/>
              </w:rPr>
            </w:pPr>
          </w:p>
        </w:tc>
      </w:tr>
      <w:tr w14:paraId="320CD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vAlign w:val="center"/>
          </w:tcPr>
          <w:p w14:paraId="749DE9A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12、部门预算项目支出绩效自评表（2024年度）</w:t>
            </w:r>
          </w:p>
        </w:tc>
      </w:tr>
      <w:tr w14:paraId="5B272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6104AD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7C3108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51322523T000008200869-九寨沟县罗依乡经济干线公路建设工程</w:t>
            </w:r>
          </w:p>
        </w:tc>
      </w:tr>
      <w:tr w14:paraId="4662B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51EADA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3D2001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nil"/>
              <w:left w:val="nil"/>
              <w:bottom w:val="nil"/>
              <w:right w:val="nil"/>
            </w:tcBorders>
            <w:shd w:val="clear"/>
            <w:vAlign w:val="center"/>
          </w:tcPr>
          <w:p w14:paraId="773CA2E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vAlign w:val="center"/>
          </w:tcPr>
          <w:p w14:paraId="67A319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5B5F5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00F5F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DB7E0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2B8375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6615913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0107D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6DDFE24">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13D1595">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79E7A6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九寨沟县罗依乡经济干线公路建设工程，本项目起点k0+000位于九寨沟县罗依沟口，与省道205线k4+000处相接，止于k10+230位于九寨沟县现代生态休闲农业综合开发区的罗州湖旁接规划园区道路，路线全长9.89公里，估算投资6220.7817万元。项目业主为九寨沟县交通运输局。</w:t>
            </w:r>
            <w:r>
              <w:rPr>
                <w:rFonts w:ascii="宋体" w:hAnsi="宋体" w:eastAsia="宋体" w:cs="宋体"/>
                <w:i w:val="0"/>
                <w:iCs w:val="0"/>
                <w:color w:val="000000"/>
                <w:kern w:val="0"/>
                <w:sz w:val="18"/>
                <w:szCs w:val="18"/>
                <w:u w:val="none"/>
                <w:bdr w:val="none" w:color="auto" w:sz="0" w:space="0"/>
                <w:lang w:val="en-US" w:eastAsia="zh-CN" w:bidi="ar"/>
              </w:rPr>
              <w:br w:type="textWrapping"/>
            </w:r>
            <w:r>
              <w:rPr>
                <w:rFonts w:ascii="宋体" w:hAnsi="宋体" w:eastAsia="宋体" w:cs="宋体"/>
                <w:i w:val="0"/>
                <w:iCs w:val="0"/>
                <w:color w:val="000000"/>
                <w:kern w:val="0"/>
                <w:sz w:val="18"/>
                <w:szCs w:val="18"/>
                <w:u w:val="none"/>
                <w:bdr w:val="none" w:color="auto" w:sz="0" w:space="0"/>
                <w:lang w:val="en-US" w:eastAsia="zh-CN" w:bidi="ar"/>
              </w:rPr>
              <w:t>建设规模及内容采用农村公路建设标准，路线全长10.26KM，宽7.5m。</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2D2E6E2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对照年度目标，说明相关任务目标的完成情况（100字以内）</w:t>
            </w:r>
          </w:p>
        </w:tc>
      </w:tr>
      <w:tr w14:paraId="383EE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4F7C588">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7E968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70C93E88">
            <w:pPr>
              <w:rPr>
                <w:rFonts w:hint="eastAsia" w:ascii="宋体" w:hAnsi="宋体" w:eastAsia="宋体" w:cs="宋体"/>
                <w:i w:val="0"/>
                <w:iCs w:val="0"/>
                <w:color w:val="000000"/>
                <w:sz w:val="18"/>
                <w:szCs w:val="18"/>
                <w:u w:val="none"/>
              </w:rPr>
            </w:pPr>
          </w:p>
        </w:tc>
      </w:tr>
      <w:tr w14:paraId="19E66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EA087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52C1E0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E8D92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0A4EF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6AC323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3DC41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1B4EB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AFD59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9CC7D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1D288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2A7D39A">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33FF2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3AFFC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E2879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11.57</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2E2A75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5.78</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29DE3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6B0FC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FCD98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28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B97F35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bdr w:val="none" w:color="auto" w:sz="0" w:space="0"/>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3A09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7DFFEAB">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72449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4BEB0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6C7B2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11.57</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7E6816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5.78</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6040F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617A0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EA7B8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D575BB">
            <w:pPr>
              <w:rPr>
                <w:rFonts w:hint="eastAsia" w:ascii="黑体" w:hAnsi="黑体" w:eastAsia="黑体" w:cs="黑体"/>
                <w:i/>
                <w:iCs/>
                <w:color w:val="000000"/>
                <w:sz w:val="18"/>
                <w:szCs w:val="18"/>
                <w:u w:val="none"/>
              </w:rPr>
            </w:pPr>
          </w:p>
        </w:tc>
      </w:tr>
      <w:tr w14:paraId="1D242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D0CBBE6">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60D99F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16750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6249B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1F6405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938E7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400FA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4AB6A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5E8AFB9">
            <w:pPr>
              <w:rPr>
                <w:rFonts w:hint="eastAsia" w:ascii="黑体" w:hAnsi="黑体" w:eastAsia="黑体" w:cs="黑体"/>
                <w:i/>
                <w:iCs/>
                <w:color w:val="000000"/>
                <w:sz w:val="18"/>
                <w:szCs w:val="18"/>
                <w:u w:val="none"/>
              </w:rPr>
            </w:pPr>
          </w:p>
        </w:tc>
      </w:tr>
      <w:tr w14:paraId="2B39C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9EBB154">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6155B3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5323B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850F2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2D774B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0CF2B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87F86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19BBC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6681B9A">
            <w:pPr>
              <w:rPr>
                <w:rFonts w:hint="eastAsia" w:ascii="黑体" w:hAnsi="黑体" w:eastAsia="黑体" w:cs="黑体"/>
                <w:i/>
                <w:iCs/>
                <w:color w:val="000000"/>
                <w:sz w:val="18"/>
                <w:szCs w:val="18"/>
                <w:u w:val="none"/>
              </w:rPr>
            </w:pPr>
          </w:p>
        </w:tc>
      </w:tr>
      <w:tr w14:paraId="3E342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11A4AD5">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6EDB55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BEBBF7C">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8ABD4F0">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35B9345F">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011D396">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F4D29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B76FE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2639C70">
            <w:pPr>
              <w:rPr>
                <w:rFonts w:hint="eastAsia" w:ascii="黑体" w:hAnsi="黑体" w:eastAsia="黑体" w:cs="黑体"/>
                <w:i/>
                <w:iCs/>
                <w:color w:val="000000"/>
                <w:sz w:val="18"/>
                <w:szCs w:val="18"/>
                <w:u w:val="none"/>
              </w:rPr>
            </w:pPr>
          </w:p>
        </w:tc>
      </w:tr>
      <w:tr w14:paraId="7F667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5698E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BF7E2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167ED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29F09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3A2318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044B95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42767D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32FBE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708CE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E6917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075E0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636E2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721910">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17755F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B0234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C423A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完成路线全长9.89公里</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31F86D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727A57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70CBD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公里</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58B9909">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1A808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08D22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EEF89B9">
            <w:pPr>
              <w:jc w:val="center"/>
              <w:rPr>
                <w:rFonts w:hint="eastAsia" w:ascii="微软雅黑" w:hAnsi="微软雅黑" w:eastAsia="微软雅黑" w:cs="微软雅黑"/>
                <w:i/>
                <w:iCs/>
                <w:color w:val="000000"/>
                <w:sz w:val="16"/>
                <w:szCs w:val="16"/>
                <w:u w:val="none"/>
              </w:rPr>
            </w:pPr>
          </w:p>
        </w:tc>
      </w:tr>
      <w:tr w14:paraId="313DC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E7350AC">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2079C2">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F9EEC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A5281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按质量完成路线全长9.89公里</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55024D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46C7D7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C7225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公里</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C035E03">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825AF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C45A2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AD58B42">
            <w:pPr>
              <w:jc w:val="center"/>
              <w:rPr>
                <w:rFonts w:hint="eastAsia" w:ascii="微软雅黑" w:hAnsi="微软雅黑" w:eastAsia="微软雅黑" w:cs="微软雅黑"/>
                <w:i/>
                <w:iCs/>
                <w:color w:val="000000"/>
                <w:sz w:val="16"/>
                <w:szCs w:val="16"/>
                <w:u w:val="none"/>
              </w:rPr>
            </w:pPr>
          </w:p>
        </w:tc>
      </w:tr>
      <w:tr w14:paraId="1B2E1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88211D1">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D7941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66343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76E43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完成投资6220.7817万元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233B39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737559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81903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994B7C3">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0F7F2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4FC64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F2F1AE5">
            <w:pPr>
              <w:jc w:val="center"/>
              <w:rPr>
                <w:rFonts w:hint="eastAsia" w:ascii="微软雅黑" w:hAnsi="微软雅黑" w:eastAsia="微软雅黑" w:cs="微软雅黑"/>
                <w:i/>
                <w:iCs/>
                <w:color w:val="000000"/>
                <w:sz w:val="16"/>
                <w:szCs w:val="16"/>
                <w:u w:val="none"/>
              </w:rPr>
            </w:pPr>
          </w:p>
        </w:tc>
      </w:tr>
      <w:tr w14:paraId="61CF7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5AC6036">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71BAA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ABCF6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09EA7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群众满意</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21C352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09F148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5059D4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95CE98B">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F8531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142A6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139A6492">
            <w:pPr>
              <w:jc w:val="center"/>
              <w:rPr>
                <w:rFonts w:hint="eastAsia" w:ascii="微软雅黑" w:hAnsi="微软雅黑" w:eastAsia="微软雅黑" w:cs="微软雅黑"/>
                <w:i/>
                <w:iCs/>
                <w:color w:val="000000"/>
                <w:sz w:val="16"/>
                <w:szCs w:val="16"/>
                <w:u w:val="none"/>
              </w:rPr>
            </w:pPr>
          </w:p>
        </w:tc>
      </w:tr>
      <w:tr w14:paraId="4A3CC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3DC00E7">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54343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成本指标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1E9B3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社会成本指标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2141D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通建设得到发展</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05FC76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59C1C0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550EC3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4437ACC">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62C10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18EF8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5F42E58">
            <w:pPr>
              <w:jc w:val="center"/>
              <w:rPr>
                <w:rFonts w:hint="eastAsia" w:ascii="微软雅黑" w:hAnsi="微软雅黑" w:eastAsia="微软雅黑" w:cs="微软雅黑"/>
                <w:i/>
                <w:iCs/>
                <w:color w:val="000000"/>
                <w:sz w:val="16"/>
                <w:szCs w:val="16"/>
                <w:u w:val="none"/>
              </w:rPr>
            </w:pPr>
          </w:p>
        </w:tc>
      </w:tr>
      <w:tr w14:paraId="0D59E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vAlign w:val="center"/>
          </w:tcPr>
          <w:p w14:paraId="590D8A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83A50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884A50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534263D">
            <w:pPr>
              <w:rPr>
                <w:rFonts w:hint="eastAsia" w:ascii="宋体" w:hAnsi="宋体" w:eastAsia="宋体" w:cs="宋体"/>
                <w:i w:val="0"/>
                <w:iCs w:val="0"/>
                <w:color w:val="000000"/>
                <w:sz w:val="18"/>
                <w:szCs w:val="18"/>
                <w:u w:val="none"/>
              </w:rPr>
            </w:pPr>
          </w:p>
        </w:tc>
      </w:tr>
      <w:tr w14:paraId="75E9A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1E79B0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2536DDD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交通得到建设，群众出行方便</w:t>
            </w:r>
          </w:p>
        </w:tc>
      </w:tr>
      <w:tr w14:paraId="4A619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6FE94A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1127D07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无</w:t>
            </w:r>
          </w:p>
        </w:tc>
      </w:tr>
      <w:tr w14:paraId="7A9F9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6EE704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374C764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无</w:t>
            </w:r>
          </w:p>
        </w:tc>
      </w:tr>
      <w:tr w14:paraId="3C46E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vAlign w:val="center"/>
          </w:tcPr>
          <w:p w14:paraId="1C7B41A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项目负责人：余明全</w:t>
            </w:r>
          </w:p>
        </w:tc>
        <w:tc>
          <w:tcPr>
            <w:tcW w:w="6938" w:type="dxa"/>
            <w:gridSpan w:val="6"/>
            <w:tcBorders>
              <w:top w:val="single" w:color="000000" w:sz="4" w:space="0"/>
              <w:left w:val="single" w:color="000000" w:sz="4" w:space="0"/>
              <w:bottom w:val="single" w:color="000000" w:sz="4" w:space="0"/>
              <w:right w:val="single" w:color="000000" w:sz="4" w:space="0"/>
            </w:tcBorders>
            <w:shd w:val="clear"/>
            <w:vAlign w:val="center"/>
          </w:tcPr>
          <w:p w14:paraId="415904B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r w14:paraId="1658E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tcBorders>
              <w:top w:val="nil"/>
              <w:left w:val="nil"/>
              <w:bottom w:val="nil"/>
              <w:right w:val="nil"/>
            </w:tcBorders>
            <w:shd w:val="clear"/>
            <w:vAlign w:val="center"/>
          </w:tcPr>
          <w:p w14:paraId="710D877E">
            <w:pPr>
              <w:rPr>
                <w:rFonts w:hint="eastAsia" w:ascii="宋体" w:hAnsi="宋体" w:eastAsia="宋体" w:cs="宋体"/>
                <w:i w:val="0"/>
                <w:iCs w:val="0"/>
                <w:color w:val="000000"/>
                <w:sz w:val="18"/>
                <w:szCs w:val="18"/>
                <w:u w:val="none"/>
              </w:rPr>
            </w:pPr>
          </w:p>
        </w:tc>
        <w:tc>
          <w:tcPr>
            <w:tcW w:w="2025" w:type="dxa"/>
            <w:tcBorders>
              <w:top w:val="nil"/>
              <w:left w:val="nil"/>
              <w:bottom w:val="nil"/>
              <w:right w:val="nil"/>
            </w:tcBorders>
            <w:shd w:val="clear"/>
            <w:vAlign w:val="center"/>
          </w:tcPr>
          <w:p w14:paraId="40D62451">
            <w:pPr>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vAlign w:val="center"/>
          </w:tcPr>
          <w:p w14:paraId="7CF7CC03">
            <w:pPr>
              <w:rPr>
                <w:rFonts w:hint="eastAsia" w:ascii="宋体" w:hAnsi="宋体" w:eastAsia="宋体" w:cs="宋体"/>
                <w:i w:val="0"/>
                <w:iCs w:val="0"/>
                <w:color w:val="000000"/>
                <w:sz w:val="18"/>
                <w:szCs w:val="18"/>
                <w:u w:val="none"/>
              </w:rPr>
            </w:pPr>
          </w:p>
        </w:tc>
        <w:tc>
          <w:tcPr>
            <w:tcW w:w="3616" w:type="dxa"/>
            <w:tcBorders>
              <w:top w:val="nil"/>
              <w:left w:val="nil"/>
              <w:bottom w:val="nil"/>
              <w:right w:val="nil"/>
            </w:tcBorders>
            <w:shd w:val="clear"/>
            <w:vAlign w:val="center"/>
          </w:tcPr>
          <w:p w14:paraId="250AEFE4">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vAlign w:val="center"/>
          </w:tcPr>
          <w:p w14:paraId="1D9C9EC4">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vAlign w:val="center"/>
          </w:tcPr>
          <w:p w14:paraId="31C55E4D">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vAlign w:val="center"/>
          </w:tcPr>
          <w:p w14:paraId="3E9C811C">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vAlign w:val="center"/>
          </w:tcPr>
          <w:p w14:paraId="1C507A11">
            <w:pPr>
              <w:rPr>
                <w:rFonts w:hint="eastAsia" w:ascii="宋体" w:hAnsi="宋体" w:eastAsia="宋体" w:cs="宋体"/>
                <w:i w:val="0"/>
                <w:iCs w:val="0"/>
                <w:color w:val="000000"/>
                <w:sz w:val="18"/>
                <w:szCs w:val="18"/>
                <w:u w:val="none"/>
              </w:rPr>
            </w:pPr>
          </w:p>
        </w:tc>
        <w:tc>
          <w:tcPr>
            <w:tcW w:w="504" w:type="dxa"/>
            <w:tcBorders>
              <w:top w:val="nil"/>
              <w:left w:val="nil"/>
              <w:bottom w:val="nil"/>
              <w:right w:val="nil"/>
            </w:tcBorders>
            <w:shd w:val="clear"/>
            <w:vAlign w:val="center"/>
          </w:tcPr>
          <w:p w14:paraId="07603452">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vAlign w:val="center"/>
          </w:tcPr>
          <w:p w14:paraId="1F5B0963">
            <w:pPr>
              <w:rPr>
                <w:rFonts w:hint="eastAsia" w:ascii="宋体" w:hAnsi="宋体" w:eastAsia="宋体" w:cs="宋体"/>
                <w:i w:val="0"/>
                <w:iCs w:val="0"/>
                <w:color w:val="000000"/>
                <w:sz w:val="18"/>
                <w:szCs w:val="18"/>
                <w:u w:val="none"/>
              </w:rPr>
            </w:pPr>
          </w:p>
        </w:tc>
        <w:tc>
          <w:tcPr>
            <w:tcW w:w="2805" w:type="dxa"/>
            <w:tcBorders>
              <w:top w:val="nil"/>
              <w:left w:val="nil"/>
              <w:bottom w:val="nil"/>
              <w:right w:val="nil"/>
            </w:tcBorders>
            <w:shd w:val="clear"/>
            <w:vAlign w:val="center"/>
          </w:tcPr>
          <w:p w14:paraId="09A095EF">
            <w:pPr>
              <w:rPr>
                <w:rFonts w:hint="eastAsia" w:ascii="宋体" w:hAnsi="宋体" w:eastAsia="宋体" w:cs="宋体"/>
                <w:i w:val="0"/>
                <w:iCs w:val="0"/>
                <w:color w:val="000000"/>
                <w:sz w:val="18"/>
                <w:szCs w:val="18"/>
                <w:u w:val="none"/>
              </w:rPr>
            </w:pPr>
          </w:p>
        </w:tc>
      </w:tr>
      <w:tr w14:paraId="0334B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vAlign w:val="center"/>
          </w:tcPr>
          <w:p w14:paraId="773F900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13、部门预算项目支出绩效自评表（2024年度）</w:t>
            </w:r>
          </w:p>
        </w:tc>
      </w:tr>
      <w:tr w14:paraId="31584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63C1F3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2121DF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51322523T000008283341-农村公路养护配套资金</w:t>
            </w:r>
          </w:p>
        </w:tc>
      </w:tr>
      <w:tr w14:paraId="17124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2E2ED2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390022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nil"/>
              <w:left w:val="nil"/>
              <w:bottom w:val="nil"/>
              <w:right w:val="nil"/>
            </w:tcBorders>
            <w:shd w:val="clear"/>
            <w:vAlign w:val="center"/>
          </w:tcPr>
          <w:p w14:paraId="7A089D0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vAlign w:val="center"/>
          </w:tcPr>
          <w:p w14:paraId="682F5B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01F0A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D1D74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BFBBED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75810A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6FF5A9D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535FB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F4839C">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0AEBCEA">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087573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全县各乡镇农村公路养护561.963公里。</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7E6CC3E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按计划完成了年度全县农村公路及九若路的道路养护工作</w:t>
            </w:r>
          </w:p>
        </w:tc>
      </w:tr>
      <w:tr w14:paraId="56915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3612A3">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51F2E6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138CD8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对全县农村公路及九若路做好道路日常养护及道路保通保畅。</w:t>
            </w:r>
          </w:p>
        </w:tc>
      </w:tr>
      <w:tr w14:paraId="5F1D3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07461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6ED2E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12E95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C9D45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027856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62BC9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BF4BA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AE806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62390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015D7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9A82AFF">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513187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80DB2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04532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272.67</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7F548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272.67</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AECF3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923C4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6B0CE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8FA0B44">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bdr w:val="none" w:color="auto" w:sz="0" w:space="0"/>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2043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E3DB8A6">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52060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DB8C7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A5B29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272.67</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5F362A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272.67</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357D8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E3A51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D58F7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EA2396">
            <w:pPr>
              <w:rPr>
                <w:rFonts w:hint="eastAsia" w:ascii="黑体" w:hAnsi="黑体" w:eastAsia="黑体" w:cs="黑体"/>
                <w:i/>
                <w:iCs/>
                <w:color w:val="000000"/>
                <w:sz w:val="18"/>
                <w:szCs w:val="18"/>
                <w:u w:val="none"/>
              </w:rPr>
            </w:pPr>
          </w:p>
        </w:tc>
      </w:tr>
      <w:tr w14:paraId="03812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C17F596">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D1538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95AE7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3CCB7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342645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BFDF1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F843B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E1A88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5F3CA20">
            <w:pPr>
              <w:rPr>
                <w:rFonts w:hint="eastAsia" w:ascii="黑体" w:hAnsi="黑体" w:eastAsia="黑体" w:cs="黑体"/>
                <w:i/>
                <w:iCs/>
                <w:color w:val="000000"/>
                <w:sz w:val="18"/>
                <w:szCs w:val="18"/>
                <w:u w:val="none"/>
              </w:rPr>
            </w:pPr>
          </w:p>
        </w:tc>
      </w:tr>
      <w:tr w14:paraId="23F40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3884C02">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B67C9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18F25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4C148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332ECC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2015B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38D1D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D2329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126D855">
            <w:pPr>
              <w:rPr>
                <w:rFonts w:hint="eastAsia" w:ascii="黑体" w:hAnsi="黑体" w:eastAsia="黑体" w:cs="黑体"/>
                <w:i/>
                <w:iCs/>
                <w:color w:val="000000"/>
                <w:sz w:val="18"/>
                <w:szCs w:val="18"/>
                <w:u w:val="none"/>
              </w:rPr>
            </w:pPr>
          </w:p>
        </w:tc>
      </w:tr>
      <w:tr w14:paraId="2A18B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E7F9B82">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CC78C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275570A">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3D47747">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291BCCC3">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4C23E07">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CF008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418FF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0028156">
            <w:pPr>
              <w:rPr>
                <w:rFonts w:hint="eastAsia" w:ascii="黑体" w:hAnsi="黑体" w:eastAsia="黑体" w:cs="黑体"/>
                <w:i/>
                <w:iCs/>
                <w:color w:val="000000"/>
                <w:sz w:val="18"/>
                <w:szCs w:val="18"/>
                <w:u w:val="none"/>
              </w:rPr>
            </w:pPr>
          </w:p>
        </w:tc>
      </w:tr>
      <w:tr w14:paraId="3C515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1EFEA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9B578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75340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C154E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7B7106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556276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50E82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4AB22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99FE9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9AF9F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E6E5D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2F10D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379D3B">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5D8344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5F7A5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FCC38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全县养护公路总里程561.963公里</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753CF8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4CDA3F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59F39F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公里</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E061D2C">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21191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6C31B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9B8D6D4">
            <w:pPr>
              <w:jc w:val="center"/>
              <w:rPr>
                <w:rFonts w:hint="eastAsia" w:ascii="微软雅黑" w:hAnsi="微软雅黑" w:eastAsia="微软雅黑" w:cs="微软雅黑"/>
                <w:i/>
                <w:iCs/>
                <w:color w:val="000000"/>
                <w:sz w:val="16"/>
                <w:szCs w:val="16"/>
                <w:u w:val="none"/>
              </w:rPr>
            </w:pPr>
          </w:p>
        </w:tc>
      </w:tr>
      <w:tr w14:paraId="7ED37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5B275C0">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979C6CA">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85011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60EDB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完成养护全县养护公路总里程561.963公里</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218770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EDA47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44C4DF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公里</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8CD93F3">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1055B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FF81F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044B20B">
            <w:pPr>
              <w:jc w:val="center"/>
              <w:rPr>
                <w:rFonts w:hint="eastAsia" w:ascii="微软雅黑" w:hAnsi="微软雅黑" w:eastAsia="微软雅黑" w:cs="微软雅黑"/>
                <w:i/>
                <w:iCs/>
                <w:color w:val="000000"/>
                <w:sz w:val="16"/>
                <w:szCs w:val="16"/>
                <w:u w:val="none"/>
              </w:rPr>
            </w:pPr>
          </w:p>
        </w:tc>
      </w:tr>
      <w:tr w14:paraId="12FC2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81682F5">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60233C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9A8B4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FF60E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每年完成134万元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A8F40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7ECBA5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812D0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F91174B">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C0C2D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5D0FE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E966DD1">
            <w:pPr>
              <w:jc w:val="center"/>
              <w:rPr>
                <w:rFonts w:hint="eastAsia" w:ascii="微软雅黑" w:hAnsi="微软雅黑" w:eastAsia="微软雅黑" w:cs="微软雅黑"/>
                <w:i/>
                <w:iCs/>
                <w:color w:val="000000"/>
                <w:sz w:val="16"/>
                <w:szCs w:val="16"/>
                <w:u w:val="none"/>
              </w:rPr>
            </w:pPr>
          </w:p>
        </w:tc>
      </w:tr>
      <w:tr w14:paraId="07DD9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F2DA3D5">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5FDD82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47749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9C21C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群众满意</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362370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67624B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13689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6FC79FF">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04805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CAF93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D95B74E">
            <w:pPr>
              <w:jc w:val="center"/>
              <w:rPr>
                <w:rFonts w:hint="eastAsia" w:ascii="微软雅黑" w:hAnsi="微软雅黑" w:eastAsia="微软雅黑" w:cs="微软雅黑"/>
                <w:i/>
                <w:iCs/>
                <w:color w:val="000000"/>
                <w:sz w:val="16"/>
                <w:szCs w:val="16"/>
                <w:u w:val="none"/>
              </w:rPr>
            </w:pPr>
          </w:p>
        </w:tc>
      </w:tr>
      <w:tr w14:paraId="0AF5F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13F9557">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EAA3D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成本指标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7E1D2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社会成本指标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B0CD0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通建设得到发展</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5EDA9C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495014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A72A2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EC302E4">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91000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40D02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06129BD">
            <w:pPr>
              <w:jc w:val="center"/>
              <w:rPr>
                <w:rFonts w:hint="eastAsia" w:ascii="微软雅黑" w:hAnsi="微软雅黑" w:eastAsia="微软雅黑" w:cs="微软雅黑"/>
                <w:i/>
                <w:iCs/>
                <w:color w:val="000000"/>
                <w:sz w:val="16"/>
                <w:szCs w:val="16"/>
                <w:u w:val="none"/>
              </w:rPr>
            </w:pPr>
          </w:p>
        </w:tc>
      </w:tr>
      <w:tr w14:paraId="52FA7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vAlign w:val="center"/>
          </w:tcPr>
          <w:p w14:paraId="40F5DF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B0A6E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257CA3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3FA35F82">
            <w:pPr>
              <w:rPr>
                <w:rFonts w:hint="eastAsia" w:ascii="宋体" w:hAnsi="宋体" w:eastAsia="宋体" w:cs="宋体"/>
                <w:i w:val="0"/>
                <w:iCs w:val="0"/>
                <w:color w:val="000000"/>
                <w:sz w:val="18"/>
                <w:szCs w:val="18"/>
                <w:u w:val="none"/>
              </w:rPr>
            </w:pPr>
          </w:p>
        </w:tc>
      </w:tr>
      <w:tr w14:paraId="66B80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03C49B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28ED496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道路得到的全面的养护，大大提升了行车的舒适度，极大方便的群众的出行</w:t>
            </w:r>
          </w:p>
        </w:tc>
      </w:tr>
      <w:tr w14:paraId="012E2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302467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2A82117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养护资金不足，导致养护积极性不高</w:t>
            </w:r>
          </w:p>
        </w:tc>
      </w:tr>
      <w:tr w14:paraId="7A5B6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15F849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0E19D64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鉴于加大养护资金的投入，提高养护人员的经费</w:t>
            </w:r>
          </w:p>
        </w:tc>
      </w:tr>
      <w:tr w14:paraId="41142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vAlign w:val="center"/>
          </w:tcPr>
          <w:p w14:paraId="1F528DF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项目负责人：高文忠</w:t>
            </w:r>
          </w:p>
        </w:tc>
        <w:tc>
          <w:tcPr>
            <w:tcW w:w="6938" w:type="dxa"/>
            <w:gridSpan w:val="6"/>
            <w:tcBorders>
              <w:top w:val="single" w:color="000000" w:sz="4" w:space="0"/>
              <w:left w:val="single" w:color="000000" w:sz="4" w:space="0"/>
              <w:bottom w:val="single" w:color="000000" w:sz="4" w:space="0"/>
              <w:right w:val="single" w:color="000000" w:sz="4" w:space="0"/>
            </w:tcBorders>
            <w:shd w:val="clear"/>
            <w:vAlign w:val="center"/>
          </w:tcPr>
          <w:p w14:paraId="3E01F96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r w14:paraId="2413F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tcBorders>
              <w:top w:val="nil"/>
              <w:left w:val="nil"/>
              <w:bottom w:val="nil"/>
              <w:right w:val="nil"/>
            </w:tcBorders>
            <w:shd w:val="clear"/>
            <w:vAlign w:val="center"/>
          </w:tcPr>
          <w:p w14:paraId="167F19B4">
            <w:pPr>
              <w:rPr>
                <w:rFonts w:hint="eastAsia" w:ascii="宋体" w:hAnsi="宋体" w:eastAsia="宋体" w:cs="宋体"/>
                <w:i w:val="0"/>
                <w:iCs w:val="0"/>
                <w:color w:val="000000"/>
                <w:sz w:val="18"/>
                <w:szCs w:val="18"/>
                <w:u w:val="none"/>
              </w:rPr>
            </w:pPr>
          </w:p>
        </w:tc>
        <w:tc>
          <w:tcPr>
            <w:tcW w:w="2025" w:type="dxa"/>
            <w:tcBorders>
              <w:top w:val="nil"/>
              <w:left w:val="nil"/>
              <w:bottom w:val="nil"/>
              <w:right w:val="nil"/>
            </w:tcBorders>
            <w:shd w:val="clear"/>
            <w:vAlign w:val="center"/>
          </w:tcPr>
          <w:p w14:paraId="3B7FF3F4">
            <w:pPr>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vAlign w:val="center"/>
          </w:tcPr>
          <w:p w14:paraId="2ABEEAD2">
            <w:pPr>
              <w:rPr>
                <w:rFonts w:hint="eastAsia" w:ascii="宋体" w:hAnsi="宋体" w:eastAsia="宋体" w:cs="宋体"/>
                <w:i w:val="0"/>
                <w:iCs w:val="0"/>
                <w:color w:val="000000"/>
                <w:sz w:val="18"/>
                <w:szCs w:val="18"/>
                <w:u w:val="none"/>
              </w:rPr>
            </w:pPr>
          </w:p>
        </w:tc>
        <w:tc>
          <w:tcPr>
            <w:tcW w:w="3616" w:type="dxa"/>
            <w:tcBorders>
              <w:top w:val="nil"/>
              <w:left w:val="nil"/>
              <w:bottom w:val="nil"/>
              <w:right w:val="nil"/>
            </w:tcBorders>
            <w:shd w:val="clear"/>
            <w:vAlign w:val="center"/>
          </w:tcPr>
          <w:p w14:paraId="187CD44B">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vAlign w:val="center"/>
          </w:tcPr>
          <w:p w14:paraId="47117C9E">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vAlign w:val="center"/>
          </w:tcPr>
          <w:p w14:paraId="79385737">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vAlign w:val="center"/>
          </w:tcPr>
          <w:p w14:paraId="17484653">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vAlign w:val="center"/>
          </w:tcPr>
          <w:p w14:paraId="370281BC">
            <w:pPr>
              <w:rPr>
                <w:rFonts w:hint="eastAsia" w:ascii="宋体" w:hAnsi="宋体" w:eastAsia="宋体" w:cs="宋体"/>
                <w:i w:val="0"/>
                <w:iCs w:val="0"/>
                <w:color w:val="000000"/>
                <w:sz w:val="18"/>
                <w:szCs w:val="18"/>
                <w:u w:val="none"/>
              </w:rPr>
            </w:pPr>
          </w:p>
        </w:tc>
        <w:tc>
          <w:tcPr>
            <w:tcW w:w="504" w:type="dxa"/>
            <w:tcBorders>
              <w:top w:val="nil"/>
              <w:left w:val="nil"/>
              <w:bottom w:val="nil"/>
              <w:right w:val="nil"/>
            </w:tcBorders>
            <w:shd w:val="clear"/>
            <w:vAlign w:val="center"/>
          </w:tcPr>
          <w:p w14:paraId="0EB9C76C">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vAlign w:val="center"/>
          </w:tcPr>
          <w:p w14:paraId="16D992EF">
            <w:pPr>
              <w:rPr>
                <w:rFonts w:hint="eastAsia" w:ascii="宋体" w:hAnsi="宋体" w:eastAsia="宋体" w:cs="宋体"/>
                <w:i w:val="0"/>
                <w:iCs w:val="0"/>
                <w:color w:val="000000"/>
                <w:sz w:val="18"/>
                <w:szCs w:val="18"/>
                <w:u w:val="none"/>
              </w:rPr>
            </w:pPr>
          </w:p>
        </w:tc>
        <w:tc>
          <w:tcPr>
            <w:tcW w:w="2805" w:type="dxa"/>
            <w:tcBorders>
              <w:top w:val="nil"/>
              <w:left w:val="nil"/>
              <w:bottom w:val="nil"/>
              <w:right w:val="nil"/>
            </w:tcBorders>
            <w:shd w:val="clear"/>
            <w:vAlign w:val="center"/>
          </w:tcPr>
          <w:p w14:paraId="6BF25750">
            <w:pPr>
              <w:rPr>
                <w:rFonts w:hint="eastAsia" w:ascii="宋体" w:hAnsi="宋体" w:eastAsia="宋体" w:cs="宋体"/>
                <w:i w:val="0"/>
                <w:iCs w:val="0"/>
                <w:color w:val="000000"/>
                <w:sz w:val="18"/>
                <w:szCs w:val="18"/>
                <w:u w:val="none"/>
              </w:rPr>
            </w:pPr>
          </w:p>
        </w:tc>
      </w:tr>
      <w:tr w14:paraId="19347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vAlign w:val="center"/>
          </w:tcPr>
          <w:p w14:paraId="5226CAA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14、部门预算项目支出绩效自评表（2024年度）</w:t>
            </w:r>
          </w:p>
        </w:tc>
      </w:tr>
      <w:tr w14:paraId="0B2F6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41904D9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1EB1DCE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51322523T000008580035-国道544线马踏石至朝阳村段灾毁修复整治工程</w:t>
            </w:r>
          </w:p>
        </w:tc>
      </w:tr>
      <w:tr w14:paraId="1011B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24B8FA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09AC25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nil"/>
              <w:left w:val="nil"/>
              <w:bottom w:val="nil"/>
              <w:right w:val="nil"/>
            </w:tcBorders>
            <w:shd w:val="clear"/>
            <w:vAlign w:val="center"/>
          </w:tcPr>
          <w:p w14:paraId="2FBB47A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vAlign w:val="center"/>
          </w:tcPr>
          <w:p w14:paraId="5C284C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46CD8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6F5F7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4F4E47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3FBA98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2853C19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05D38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EF9FD7D">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3AF19FF">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20F675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完成灾毁恢复工程涉及段落长度约 1.520 公里，工程内容主要包括：路基处理、路面恢复、涵洞修复、新建棚洞及沿线交通安全设施恢复。其中：路基垮塌、挡墙冲毁、挡墙基础掏蚀、道路冲毁、泥石流、内边坡垮塌、滑坡等几个灾毁类型，包括挡土墙14段、涵洞3道、一座80米长棚洞、交安护栏1440m等。</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09ADF14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对照年度目标，说明相关任务目标的完成情况（100字以内）</w:t>
            </w:r>
          </w:p>
        </w:tc>
      </w:tr>
      <w:tr w14:paraId="3D863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12A679A">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C0E76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4D8FCB3A">
            <w:pPr>
              <w:rPr>
                <w:rFonts w:hint="eastAsia" w:ascii="宋体" w:hAnsi="宋体" w:eastAsia="宋体" w:cs="宋体"/>
                <w:i w:val="0"/>
                <w:iCs w:val="0"/>
                <w:color w:val="000000"/>
                <w:sz w:val="18"/>
                <w:szCs w:val="18"/>
                <w:u w:val="none"/>
              </w:rPr>
            </w:pPr>
          </w:p>
        </w:tc>
      </w:tr>
      <w:tr w14:paraId="0DF06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1823BD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83EDF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FD85D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526DB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58AEBE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70031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F38DC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97A77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4836F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7951D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28FCA70">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DA199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C99A1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E4D71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3,278.28</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34102C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1,639.14</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DFAA3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F8421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CB5C4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28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2C4206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bdr w:val="none" w:color="auto" w:sz="0" w:space="0"/>
                <w:lang w:val="en-US" w:eastAsia="zh-CN" w:bidi="ar"/>
              </w:rPr>
              <w:t>资金缺口较大，到位资金不足</w:t>
            </w:r>
          </w:p>
        </w:tc>
      </w:tr>
      <w:tr w14:paraId="1F542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5D6B85E">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34632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824FD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DA1D0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3,278.28</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2D2BAC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1,639.14</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6772A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88B59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B7791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7BC6070">
            <w:pPr>
              <w:rPr>
                <w:rFonts w:hint="eastAsia" w:ascii="黑体" w:hAnsi="黑体" w:eastAsia="黑体" w:cs="黑体"/>
                <w:i/>
                <w:iCs/>
                <w:color w:val="000000"/>
                <w:sz w:val="18"/>
                <w:szCs w:val="18"/>
                <w:u w:val="none"/>
              </w:rPr>
            </w:pPr>
          </w:p>
        </w:tc>
      </w:tr>
      <w:tr w14:paraId="45781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069B269">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B826A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6BD81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CCF13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032D45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53186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70BAD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F91A8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93BA674">
            <w:pPr>
              <w:rPr>
                <w:rFonts w:hint="eastAsia" w:ascii="黑体" w:hAnsi="黑体" w:eastAsia="黑体" w:cs="黑体"/>
                <w:i/>
                <w:iCs/>
                <w:color w:val="000000"/>
                <w:sz w:val="18"/>
                <w:szCs w:val="18"/>
                <w:u w:val="none"/>
              </w:rPr>
            </w:pPr>
          </w:p>
        </w:tc>
      </w:tr>
      <w:tr w14:paraId="22AEA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7089D0A">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5BF318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6B689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61A40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2178B9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84598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7B836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02C75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B07948">
            <w:pPr>
              <w:rPr>
                <w:rFonts w:hint="eastAsia" w:ascii="黑体" w:hAnsi="黑体" w:eastAsia="黑体" w:cs="黑体"/>
                <w:i/>
                <w:iCs/>
                <w:color w:val="000000"/>
                <w:sz w:val="18"/>
                <w:szCs w:val="18"/>
                <w:u w:val="none"/>
              </w:rPr>
            </w:pPr>
          </w:p>
        </w:tc>
      </w:tr>
      <w:tr w14:paraId="64697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B7288D7">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637176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260E7DC">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C3B7CBC">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3696002D">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8D9B111">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F78F9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3A190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7797629">
            <w:pPr>
              <w:rPr>
                <w:rFonts w:hint="eastAsia" w:ascii="黑体" w:hAnsi="黑体" w:eastAsia="黑体" w:cs="黑体"/>
                <w:i/>
                <w:iCs/>
                <w:color w:val="000000"/>
                <w:sz w:val="18"/>
                <w:szCs w:val="18"/>
                <w:u w:val="none"/>
              </w:rPr>
            </w:pPr>
          </w:p>
        </w:tc>
      </w:tr>
      <w:tr w14:paraId="58766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74D2E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691EE7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5E4CE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30EF7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6B348D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2212A3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71692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A0D00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2DF63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82E11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1539CF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79C46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99A139C">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20E7B8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77329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056B1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完成道路建设</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366433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464E94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4B185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FB991AC">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C5C83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1A269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7AF8EAF">
            <w:pPr>
              <w:jc w:val="center"/>
              <w:rPr>
                <w:rFonts w:hint="eastAsia" w:ascii="微软雅黑" w:hAnsi="微软雅黑" w:eastAsia="微软雅黑" w:cs="微软雅黑"/>
                <w:i/>
                <w:iCs/>
                <w:color w:val="000000"/>
                <w:sz w:val="16"/>
                <w:szCs w:val="16"/>
                <w:u w:val="none"/>
              </w:rPr>
            </w:pPr>
          </w:p>
        </w:tc>
      </w:tr>
      <w:tr w14:paraId="6469E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111230F">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907133E">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C0228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F73B2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按质量完成道路建设</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2F3220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646562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47B00E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5462F9D">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2DCD8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4D8DD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14A817B2">
            <w:pPr>
              <w:jc w:val="center"/>
              <w:rPr>
                <w:rFonts w:hint="eastAsia" w:ascii="微软雅黑" w:hAnsi="微软雅黑" w:eastAsia="微软雅黑" w:cs="微软雅黑"/>
                <w:i/>
                <w:iCs/>
                <w:color w:val="000000"/>
                <w:sz w:val="16"/>
                <w:szCs w:val="16"/>
                <w:u w:val="none"/>
              </w:rPr>
            </w:pPr>
          </w:p>
        </w:tc>
      </w:tr>
      <w:tr w14:paraId="70759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985694D">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C7FE111">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A5415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时效指标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23C06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按时完成道路建设</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7A8DC1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28C620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3D385F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EEF81CC">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2214B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8B98A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A6829F3">
            <w:pPr>
              <w:jc w:val="center"/>
              <w:rPr>
                <w:rFonts w:hint="eastAsia" w:ascii="微软雅黑" w:hAnsi="微软雅黑" w:eastAsia="微软雅黑" w:cs="微软雅黑"/>
                <w:i/>
                <w:iCs/>
                <w:color w:val="000000"/>
                <w:sz w:val="16"/>
                <w:szCs w:val="16"/>
                <w:u w:val="none"/>
              </w:rPr>
            </w:pPr>
          </w:p>
        </w:tc>
      </w:tr>
      <w:tr w14:paraId="03F29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01E21C7">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679B40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8C915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A64D0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按时完成公路建设</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0A6B72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415ABA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49F264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06395D5">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9E9D1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7356E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49A2168">
            <w:pPr>
              <w:jc w:val="center"/>
              <w:rPr>
                <w:rFonts w:hint="eastAsia" w:ascii="微软雅黑" w:hAnsi="微软雅黑" w:eastAsia="微软雅黑" w:cs="微软雅黑"/>
                <w:i/>
                <w:iCs/>
                <w:color w:val="000000"/>
                <w:sz w:val="16"/>
                <w:szCs w:val="16"/>
                <w:u w:val="none"/>
              </w:rPr>
            </w:pPr>
          </w:p>
        </w:tc>
      </w:tr>
      <w:tr w14:paraId="4CBDD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1ED8D37">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6821EF">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0B7CD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A9D7B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解决出行难问题</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5F1010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309F8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7F4805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5039949">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A863C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87E0D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2381E84D">
            <w:pPr>
              <w:jc w:val="center"/>
              <w:rPr>
                <w:rFonts w:hint="eastAsia" w:ascii="微软雅黑" w:hAnsi="微软雅黑" w:eastAsia="微软雅黑" w:cs="微软雅黑"/>
                <w:i/>
                <w:iCs/>
                <w:color w:val="000000"/>
                <w:sz w:val="16"/>
                <w:szCs w:val="16"/>
                <w:u w:val="none"/>
              </w:rPr>
            </w:pPr>
          </w:p>
        </w:tc>
      </w:tr>
      <w:tr w14:paraId="5051E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AFF03E">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D169CD2">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0263E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生态效益指标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DE3B1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交通建设得到发展</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65C55D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462FA8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C0C09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BA2FD98">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31615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3C63D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070E8C66">
            <w:pPr>
              <w:jc w:val="center"/>
              <w:rPr>
                <w:rFonts w:hint="eastAsia" w:ascii="微软雅黑" w:hAnsi="微软雅黑" w:eastAsia="微软雅黑" w:cs="微软雅黑"/>
                <w:i/>
                <w:iCs/>
                <w:color w:val="000000"/>
                <w:sz w:val="16"/>
                <w:szCs w:val="16"/>
                <w:u w:val="none"/>
              </w:rPr>
            </w:pPr>
          </w:p>
        </w:tc>
      </w:tr>
      <w:tr w14:paraId="0A84B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9713F7D">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8FA911">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FE41A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可持续发展指标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678FC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群众安全出行得到保障</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A55BE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550CF0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08F78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55770F8">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E0F2A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6D1E6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8686193">
            <w:pPr>
              <w:jc w:val="center"/>
              <w:rPr>
                <w:rFonts w:hint="eastAsia" w:ascii="微软雅黑" w:hAnsi="微软雅黑" w:eastAsia="微软雅黑" w:cs="微软雅黑"/>
                <w:i/>
                <w:iCs/>
                <w:color w:val="000000"/>
                <w:sz w:val="16"/>
                <w:szCs w:val="16"/>
                <w:u w:val="none"/>
              </w:rPr>
            </w:pPr>
          </w:p>
        </w:tc>
      </w:tr>
      <w:tr w14:paraId="41584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9662A7C">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818C8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2E124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12DF2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群众满意</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5CEDCA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520B83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75F9CE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F0214B7">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341D0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E2E69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11AF4A23">
            <w:pPr>
              <w:jc w:val="center"/>
              <w:rPr>
                <w:rFonts w:hint="eastAsia" w:ascii="微软雅黑" w:hAnsi="微软雅黑" w:eastAsia="微软雅黑" w:cs="微软雅黑"/>
                <w:i/>
                <w:iCs/>
                <w:color w:val="000000"/>
                <w:sz w:val="16"/>
                <w:szCs w:val="16"/>
                <w:u w:val="none"/>
              </w:rPr>
            </w:pPr>
          </w:p>
        </w:tc>
      </w:tr>
      <w:tr w14:paraId="28FB7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330DB34">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646D54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成本指标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BC422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经济成本指标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78B6E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完成投资6228万元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29C0E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4D57AE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A77A0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FAA6FF0">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5E8A7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F4E12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A805DB8">
            <w:pPr>
              <w:jc w:val="center"/>
              <w:rPr>
                <w:rFonts w:hint="eastAsia" w:ascii="微软雅黑" w:hAnsi="微软雅黑" w:eastAsia="微软雅黑" w:cs="微软雅黑"/>
                <w:i/>
                <w:iCs/>
                <w:color w:val="000000"/>
                <w:sz w:val="16"/>
                <w:szCs w:val="16"/>
                <w:u w:val="none"/>
              </w:rPr>
            </w:pPr>
          </w:p>
        </w:tc>
      </w:tr>
      <w:tr w14:paraId="2E84F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vAlign w:val="center"/>
          </w:tcPr>
          <w:p w14:paraId="504F60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4A413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C87925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3AF9C61">
            <w:pPr>
              <w:rPr>
                <w:rFonts w:hint="eastAsia" w:ascii="宋体" w:hAnsi="宋体" w:eastAsia="宋体" w:cs="宋体"/>
                <w:i w:val="0"/>
                <w:iCs w:val="0"/>
                <w:color w:val="000000"/>
                <w:sz w:val="18"/>
                <w:szCs w:val="18"/>
                <w:u w:val="none"/>
              </w:rPr>
            </w:pPr>
          </w:p>
        </w:tc>
      </w:tr>
      <w:tr w14:paraId="1E7E3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19268E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13160DD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按时间节点超额完成项目所有工程量，为全县人民出行提供了安全保障。为广大游客提供了道路安全驾驶。</w:t>
            </w:r>
          </w:p>
        </w:tc>
      </w:tr>
      <w:tr w14:paraId="4DC0F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32ADFC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09F7B1E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目前已完成项目交工验收，并完成竣工检测正在完成竣工验收工作。本项目现在存在2592816.29元的项目缺口资金。</w:t>
            </w:r>
          </w:p>
        </w:tc>
      </w:tr>
      <w:tr w14:paraId="18269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40382A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3E63D67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加强培训学习。我司在加强内部学习培训的同时，并学习借鉴，多举措、多渠道提升绩效管理认识和能力水平。</w:t>
            </w:r>
          </w:p>
        </w:tc>
      </w:tr>
      <w:tr w14:paraId="5A311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vAlign w:val="center"/>
          </w:tcPr>
          <w:p w14:paraId="6BBC3D4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项目负责人：白学贵</w:t>
            </w:r>
          </w:p>
        </w:tc>
        <w:tc>
          <w:tcPr>
            <w:tcW w:w="6938" w:type="dxa"/>
            <w:gridSpan w:val="6"/>
            <w:tcBorders>
              <w:top w:val="single" w:color="000000" w:sz="4" w:space="0"/>
              <w:left w:val="single" w:color="000000" w:sz="4" w:space="0"/>
              <w:bottom w:val="single" w:color="000000" w:sz="4" w:space="0"/>
              <w:right w:val="single" w:color="000000" w:sz="4" w:space="0"/>
            </w:tcBorders>
            <w:shd w:val="clear"/>
            <w:vAlign w:val="center"/>
          </w:tcPr>
          <w:p w14:paraId="3C471E6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r w14:paraId="34CB4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tcBorders>
              <w:top w:val="nil"/>
              <w:left w:val="nil"/>
              <w:bottom w:val="nil"/>
              <w:right w:val="nil"/>
            </w:tcBorders>
            <w:shd w:val="clear"/>
            <w:vAlign w:val="center"/>
          </w:tcPr>
          <w:p w14:paraId="0907ECD4">
            <w:pPr>
              <w:rPr>
                <w:rFonts w:hint="eastAsia" w:ascii="宋体" w:hAnsi="宋体" w:eastAsia="宋体" w:cs="宋体"/>
                <w:i w:val="0"/>
                <w:iCs w:val="0"/>
                <w:color w:val="000000"/>
                <w:sz w:val="18"/>
                <w:szCs w:val="18"/>
                <w:u w:val="none"/>
              </w:rPr>
            </w:pPr>
          </w:p>
        </w:tc>
        <w:tc>
          <w:tcPr>
            <w:tcW w:w="2025" w:type="dxa"/>
            <w:tcBorders>
              <w:top w:val="nil"/>
              <w:left w:val="nil"/>
              <w:bottom w:val="nil"/>
              <w:right w:val="nil"/>
            </w:tcBorders>
            <w:shd w:val="clear"/>
            <w:vAlign w:val="center"/>
          </w:tcPr>
          <w:p w14:paraId="7D7AB635">
            <w:pPr>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vAlign w:val="center"/>
          </w:tcPr>
          <w:p w14:paraId="5520A049">
            <w:pPr>
              <w:rPr>
                <w:rFonts w:hint="eastAsia" w:ascii="宋体" w:hAnsi="宋体" w:eastAsia="宋体" w:cs="宋体"/>
                <w:i w:val="0"/>
                <w:iCs w:val="0"/>
                <w:color w:val="000000"/>
                <w:sz w:val="18"/>
                <w:szCs w:val="18"/>
                <w:u w:val="none"/>
              </w:rPr>
            </w:pPr>
          </w:p>
        </w:tc>
        <w:tc>
          <w:tcPr>
            <w:tcW w:w="3616" w:type="dxa"/>
            <w:tcBorders>
              <w:top w:val="nil"/>
              <w:left w:val="nil"/>
              <w:bottom w:val="nil"/>
              <w:right w:val="nil"/>
            </w:tcBorders>
            <w:shd w:val="clear"/>
            <w:vAlign w:val="center"/>
          </w:tcPr>
          <w:p w14:paraId="47BDEC36">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vAlign w:val="center"/>
          </w:tcPr>
          <w:p w14:paraId="070035AA">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vAlign w:val="center"/>
          </w:tcPr>
          <w:p w14:paraId="3A363391">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vAlign w:val="center"/>
          </w:tcPr>
          <w:p w14:paraId="2A436842">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vAlign w:val="center"/>
          </w:tcPr>
          <w:p w14:paraId="04B1A821">
            <w:pPr>
              <w:rPr>
                <w:rFonts w:hint="eastAsia" w:ascii="宋体" w:hAnsi="宋体" w:eastAsia="宋体" w:cs="宋体"/>
                <w:i w:val="0"/>
                <w:iCs w:val="0"/>
                <w:color w:val="000000"/>
                <w:sz w:val="18"/>
                <w:szCs w:val="18"/>
                <w:u w:val="none"/>
              </w:rPr>
            </w:pPr>
          </w:p>
        </w:tc>
        <w:tc>
          <w:tcPr>
            <w:tcW w:w="504" w:type="dxa"/>
            <w:tcBorders>
              <w:top w:val="nil"/>
              <w:left w:val="nil"/>
              <w:bottom w:val="nil"/>
              <w:right w:val="nil"/>
            </w:tcBorders>
            <w:shd w:val="clear"/>
            <w:vAlign w:val="center"/>
          </w:tcPr>
          <w:p w14:paraId="3C81D22A">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vAlign w:val="center"/>
          </w:tcPr>
          <w:p w14:paraId="7B40F242">
            <w:pPr>
              <w:rPr>
                <w:rFonts w:hint="eastAsia" w:ascii="宋体" w:hAnsi="宋体" w:eastAsia="宋体" w:cs="宋体"/>
                <w:i w:val="0"/>
                <w:iCs w:val="0"/>
                <w:color w:val="000000"/>
                <w:sz w:val="18"/>
                <w:szCs w:val="18"/>
                <w:u w:val="none"/>
              </w:rPr>
            </w:pPr>
          </w:p>
        </w:tc>
        <w:tc>
          <w:tcPr>
            <w:tcW w:w="2805" w:type="dxa"/>
            <w:tcBorders>
              <w:top w:val="nil"/>
              <w:left w:val="nil"/>
              <w:bottom w:val="nil"/>
              <w:right w:val="nil"/>
            </w:tcBorders>
            <w:shd w:val="clear"/>
            <w:vAlign w:val="center"/>
          </w:tcPr>
          <w:p w14:paraId="44BD71F2">
            <w:pPr>
              <w:rPr>
                <w:rFonts w:hint="eastAsia" w:ascii="宋体" w:hAnsi="宋体" w:eastAsia="宋体" w:cs="宋体"/>
                <w:i w:val="0"/>
                <w:iCs w:val="0"/>
                <w:color w:val="000000"/>
                <w:sz w:val="18"/>
                <w:szCs w:val="18"/>
                <w:u w:val="none"/>
              </w:rPr>
            </w:pPr>
          </w:p>
        </w:tc>
      </w:tr>
      <w:tr w14:paraId="40801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vAlign w:val="center"/>
          </w:tcPr>
          <w:p w14:paraId="091A6E8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15、部门预算项目支出绩效自评表（2024年度）</w:t>
            </w:r>
          </w:p>
        </w:tc>
      </w:tr>
      <w:tr w14:paraId="2682B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207DC3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6B35E8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51322523T000009027126-九寨沟县漳扎镇郎寨村Y045牙屯路郎寨至牙屯段维修工程</w:t>
            </w:r>
          </w:p>
        </w:tc>
      </w:tr>
      <w:tr w14:paraId="59D3B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1B84AF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373F40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nil"/>
              <w:left w:val="nil"/>
              <w:bottom w:val="nil"/>
              <w:right w:val="nil"/>
            </w:tcBorders>
            <w:shd w:val="clear"/>
            <w:vAlign w:val="center"/>
          </w:tcPr>
          <w:p w14:paraId="5BCB060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vAlign w:val="center"/>
          </w:tcPr>
          <w:p w14:paraId="59F015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40BE2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F8341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4476C5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6B52C5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103FC7F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6E72D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74E57AE">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87D08B9">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00DD4C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全面完成全长3.168Km道路建设，其中主线长2.800Km，支线长0.368Km；估算总投资120万元，</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3CC09E2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对照年度目标，说明相关任务目标的完成情况（100字以内）</w:t>
            </w:r>
          </w:p>
        </w:tc>
      </w:tr>
      <w:tr w14:paraId="1C33B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493B4E">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0653C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7F987260">
            <w:pPr>
              <w:rPr>
                <w:rFonts w:hint="eastAsia" w:ascii="宋体" w:hAnsi="宋体" w:eastAsia="宋体" w:cs="宋体"/>
                <w:i w:val="0"/>
                <w:iCs w:val="0"/>
                <w:color w:val="000000"/>
                <w:sz w:val="18"/>
                <w:szCs w:val="18"/>
                <w:u w:val="none"/>
              </w:rPr>
            </w:pPr>
          </w:p>
        </w:tc>
      </w:tr>
      <w:tr w14:paraId="09C30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CEB3F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29A42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2DD00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54514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4909EF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63627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4B4FE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A0A80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367E33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526E2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786AF21">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1CEED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32856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E56E2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2.13</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38F5E5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2.13</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517C6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7F5C8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B551F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6DB0369C">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bdr w:val="none" w:color="auto" w:sz="0" w:space="0"/>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5D61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80D74DD">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A4084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4CC98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711A0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2.13</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71DB4E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2.13</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C6922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1FDAF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71D3B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8340923">
            <w:pPr>
              <w:rPr>
                <w:rFonts w:hint="eastAsia" w:ascii="黑体" w:hAnsi="黑体" w:eastAsia="黑体" w:cs="黑体"/>
                <w:i/>
                <w:iCs/>
                <w:color w:val="000000"/>
                <w:sz w:val="18"/>
                <w:szCs w:val="18"/>
                <w:u w:val="none"/>
              </w:rPr>
            </w:pPr>
          </w:p>
        </w:tc>
      </w:tr>
      <w:tr w14:paraId="64715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172508">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6079B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690E4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B4BB4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72E3FE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552C8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16225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081D2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28FDFEE">
            <w:pPr>
              <w:rPr>
                <w:rFonts w:hint="eastAsia" w:ascii="黑体" w:hAnsi="黑体" w:eastAsia="黑体" w:cs="黑体"/>
                <w:i/>
                <w:iCs/>
                <w:color w:val="000000"/>
                <w:sz w:val="18"/>
                <w:szCs w:val="18"/>
                <w:u w:val="none"/>
              </w:rPr>
            </w:pPr>
          </w:p>
        </w:tc>
      </w:tr>
      <w:tr w14:paraId="2F1B5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CFC7533">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987B1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A2372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EF731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5039A7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14F16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1CCD7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231B6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29E218D">
            <w:pPr>
              <w:rPr>
                <w:rFonts w:hint="eastAsia" w:ascii="黑体" w:hAnsi="黑体" w:eastAsia="黑体" w:cs="黑体"/>
                <w:i/>
                <w:iCs/>
                <w:color w:val="000000"/>
                <w:sz w:val="18"/>
                <w:szCs w:val="18"/>
                <w:u w:val="none"/>
              </w:rPr>
            </w:pPr>
          </w:p>
        </w:tc>
      </w:tr>
      <w:tr w14:paraId="302E9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2BC5651">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B069F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9BDAF9F">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8F3E9EC">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684AE469">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47F0EDD">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F607A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3BD39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EE58B68">
            <w:pPr>
              <w:rPr>
                <w:rFonts w:hint="eastAsia" w:ascii="黑体" w:hAnsi="黑体" w:eastAsia="黑体" w:cs="黑体"/>
                <w:i/>
                <w:iCs/>
                <w:color w:val="000000"/>
                <w:sz w:val="18"/>
                <w:szCs w:val="18"/>
                <w:u w:val="none"/>
              </w:rPr>
            </w:pPr>
          </w:p>
        </w:tc>
      </w:tr>
      <w:tr w14:paraId="3B75B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1D41C3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66F83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73650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58820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32DE9A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198B9D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4C24D9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F56C2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22AFF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DF66C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213099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49623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F8ACCD1">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278BD3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403B7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C8453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3.168公里道路建设</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4DA833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0E9C7E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96B63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公里</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CB1DBBC">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3DDBB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DED2C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2126F2E">
            <w:pPr>
              <w:jc w:val="center"/>
              <w:rPr>
                <w:rFonts w:hint="eastAsia" w:ascii="微软雅黑" w:hAnsi="微软雅黑" w:eastAsia="微软雅黑" w:cs="微软雅黑"/>
                <w:i/>
                <w:iCs/>
                <w:color w:val="000000"/>
                <w:sz w:val="16"/>
                <w:szCs w:val="16"/>
                <w:u w:val="none"/>
              </w:rPr>
            </w:pPr>
          </w:p>
        </w:tc>
      </w:tr>
      <w:tr w14:paraId="205F6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62F98E0">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992ACDF">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50871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6C3DE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按质量完成3.168公里道路建设</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02AF18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2380F9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1F86B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4EB3895">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BDCBF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C10EC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A52E077">
            <w:pPr>
              <w:jc w:val="center"/>
              <w:rPr>
                <w:rFonts w:hint="eastAsia" w:ascii="微软雅黑" w:hAnsi="微软雅黑" w:eastAsia="微软雅黑" w:cs="微软雅黑"/>
                <w:i/>
                <w:iCs/>
                <w:color w:val="000000"/>
                <w:sz w:val="16"/>
                <w:szCs w:val="16"/>
                <w:u w:val="none"/>
              </w:rPr>
            </w:pPr>
          </w:p>
        </w:tc>
      </w:tr>
      <w:tr w14:paraId="78685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838FA8E">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252749E">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71EAD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时效指标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2C270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按时完成道路建设</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0E1C41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22A34C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436623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57B2FD7">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F743E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D0A8E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EE811C3">
            <w:pPr>
              <w:jc w:val="center"/>
              <w:rPr>
                <w:rFonts w:hint="eastAsia" w:ascii="微软雅黑" w:hAnsi="微软雅黑" w:eastAsia="微软雅黑" w:cs="微软雅黑"/>
                <w:i/>
                <w:iCs/>
                <w:color w:val="000000"/>
                <w:sz w:val="16"/>
                <w:szCs w:val="16"/>
                <w:u w:val="none"/>
              </w:rPr>
            </w:pPr>
          </w:p>
        </w:tc>
      </w:tr>
      <w:tr w14:paraId="67535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3740BF3">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5DCD40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9ADBE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1A0DB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按时完成公路建设</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3174F7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5CE356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73FCE2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24B5D25">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4149C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78CF2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A68022E">
            <w:pPr>
              <w:jc w:val="center"/>
              <w:rPr>
                <w:rFonts w:hint="eastAsia" w:ascii="微软雅黑" w:hAnsi="微软雅黑" w:eastAsia="微软雅黑" w:cs="微软雅黑"/>
                <w:i/>
                <w:iCs/>
                <w:color w:val="000000"/>
                <w:sz w:val="16"/>
                <w:szCs w:val="16"/>
                <w:u w:val="none"/>
              </w:rPr>
            </w:pPr>
          </w:p>
        </w:tc>
      </w:tr>
      <w:tr w14:paraId="0B1D3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6235A3E">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DC4759">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149DC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ADE4A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解决出行难问题</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680E67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67043D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4C5DE3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D4D2F51">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B50A2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87DB4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2EE5ACBC">
            <w:pPr>
              <w:jc w:val="center"/>
              <w:rPr>
                <w:rFonts w:hint="eastAsia" w:ascii="微软雅黑" w:hAnsi="微软雅黑" w:eastAsia="微软雅黑" w:cs="微软雅黑"/>
                <w:i/>
                <w:iCs/>
                <w:color w:val="000000"/>
                <w:sz w:val="16"/>
                <w:szCs w:val="16"/>
                <w:u w:val="none"/>
              </w:rPr>
            </w:pPr>
          </w:p>
        </w:tc>
      </w:tr>
      <w:tr w14:paraId="14B89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1A9B440">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7B950E1">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F3A95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生态效益指标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AA195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交通建设得到发展</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79A4A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167812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371236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5296003">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79249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02682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D357DA3">
            <w:pPr>
              <w:jc w:val="center"/>
              <w:rPr>
                <w:rFonts w:hint="eastAsia" w:ascii="微软雅黑" w:hAnsi="微软雅黑" w:eastAsia="微软雅黑" w:cs="微软雅黑"/>
                <w:i/>
                <w:iCs/>
                <w:color w:val="000000"/>
                <w:sz w:val="16"/>
                <w:szCs w:val="16"/>
                <w:u w:val="none"/>
              </w:rPr>
            </w:pPr>
          </w:p>
        </w:tc>
      </w:tr>
      <w:tr w14:paraId="3B95D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464063B">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B4D8C4F">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DEDA3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可持续发展指标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4FFAF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群众安全出行得到保障</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6D0ACA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45876B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CB81C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户</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D65B78B">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6EAA1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FFD6B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2AA12CF">
            <w:pPr>
              <w:jc w:val="center"/>
              <w:rPr>
                <w:rFonts w:hint="eastAsia" w:ascii="微软雅黑" w:hAnsi="微软雅黑" w:eastAsia="微软雅黑" w:cs="微软雅黑"/>
                <w:i/>
                <w:iCs/>
                <w:color w:val="000000"/>
                <w:sz w:val="16"/>
                <w:szCs w:val="16"/>
                <w:u w:val="none"/>
              </w:rPr>
            </w:pPr>
          </w:p>
        </w:tc>
      </w:tr>
      <w:tr w14:paraId="3F0DD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9973F1">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659F89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C991F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62365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群众满意</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6E0119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7F8919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30DC6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CCA3415">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7ABC5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E8961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945E5F0">
            <w:pPr>
              <w:jc w:val="center"/>
              <w:rPr>
                <w:rFonts w:hint="eastAsia" w:ascii="微软雅黑" w:hAnsi="微软雅黑" w:eastAsia="微软雅黑" w:cs="微软雅黑"/>
                <w:i/>
                <w:iCs/>
                <w:color w:val="000000"/>
                <w:sz w:val="16"/>
                <w:szCs w:val="16"/>
                <w:u w:val="none"/>
              </w:rPr>
            </w:pPr>
          </w:p>
        </w:tc>
      </w:tr>
      <w:tr w14:paraId="755A2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1024363">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CEBD3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成本指标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FAAAC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经济成本指标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D0E5A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完成投资120万元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351E54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28237C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3AC1D4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94DB143">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117F5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BA59F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74353D8">
            <w:pPr>
              <w:jc w:val="center"/>
              <w:rPr>
                <w:rFonts w:hint="eastAsia" w:ascii="微软雅黑" w:hAnsi="微软雅黑" w:eastAsia="微软雅黑" w:cs="微软雅黑"/>
                <w:i/>
                <w:iCs/>
                <w:color w:val="000000"/>
                <w:sz w:val="16"/>
                <w:szCs w:val="16"/>
                <w:u w:val="none"/>
              </w:rPr>
            </w:pPr>
          </w:p>
        </w:tc>
      </w:tr>
      <w:tr w14:paraId="6A55D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vAlign w:val="center"/>
          </w:tcPr>
          <w:p w14:paraId="18C0C3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34CBC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12CA10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E0D700D">
            <w:pPr>
              <w:rPr>
                <w:rFonts w:hint="eastAsia" w:ascii="宋体" w:hAnsi="宋体" w:eastAsia="宋体" w:cs="宋体"/>
                <w:i w:val="0"/>
                <w:iCs w:val="0"/>
                <w:color w:val="000000"/>
                <w:sz w:val="18"/>
                <w:szCs w:val="18"/>
                <w:u w:val="none"/>
              </w:rPr>
            </w:pPr>
          </w:p>
        </w:tc>
      </w:tr>
      <w:tr w14:paraId="6351A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71B36B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26432C9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通过该项目的建设，漳扎镇郎寨村牙屯路通行能力得到有力改善，乡村面貌焕然一新，促进了当地群众旅游产业等发展，带动发展当地旅游及产业经济。</w:t>
            </w:r>
          </w:p>
        </w:tc>
      </w:tr>
      <w:tr w14:paraId="3A767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0FA7F2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61E176D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目前沥青道路及水毁边坡挡土墙已建设完成，当地群众要爱护道路，随时对道路进行养护。</w:t>
            </w:r>
          </w:p>
        </w:tc>
      </w:tr>
      <w:tr w14:paraId="2A112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58CDC5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4CCDF22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加强日常养护，保护公路环境。</w:t>
            </w:r>
          </w:p>
        </w:tc>
      </w:tr>
      <w:tr w14:paraId="65F33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vAlign w:val="center"/>
          </w:tcPr>
          <w:p w14:paraId="79578FE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项目负责人：王维</w:t>
            </w:r>
          </w:p>
        </w:tc>
        <w:tc>
          <w:tcPr>
            <w:tcW w:w="6938" w:type="dxa"/>
            <w:gridSpan w:val="6"/>
            <w:tcBorders>
              <w:top w:val="single" w:color="000000" w:sz="4" w:space="0"/>
              <w:left w:val="single" w:color="000000" w:sz="4" w:space="0"/>
              <w:bottom w:val="single" w:color="000000" w:sz="4" w:space="0"/>
              <w:right w:val="single" w:color="000000" w:sz="4" w:space="0"/>
            </w:tcBorders>
            <w:shd w:val="clear"/>
            <w:vAlign w:val="center"/>
          </w:tcPr>
          <w:p w14:paraId="6D90203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r w14:paraId="2641A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tcBorders>
              <w:top w:val="nil"/>
              <w:left w:val="nil"/>
              <w:bottom w:val="nil"/>
              <w:right w:val="nil"/>
            </w:tcBorders>
            <w:shd w:val="clear"/>
            <w:vAlign w:val="center"/>
          </w:tcPr>
          <w:p w14:paraId="1F0F8D93">
            <w:pPr>
              <w:rPr>
                <w:rFonts w:hint="eastAsia" w:ascii="宋体" w:hAnsi="宋体" w:eastAsia="宋体" w:cs="宋体"/>
                <w:i w:val="0"/>
                <w:iCs w:val="0"/>
                <w:color w:val="000000"/>
                <w:sz w:val="18"/>
                <w:szCs w:val="18"/>
                <w:u w:val="none"/>
              </w:rPr>
            </w:pPr>
          </w:p>
        </w:tc>
        <w:tc>
          <w:tcPr>
            <w:tcW w:w="2025" w:type="dxa"/>
            <w:tcBorders>
              <w:top w:val="nil"/>
              <w:left w:val="nil"/>
              <w:bottom w:val="nil"/>
              <w:right w:val="nil"/>
            </w:tcBorders>
            <w:shd w:val="clear"/>
            <w:vAlign w:val="center"/>
          </w:tcPr>
          <w:p w14:paraId="6A3ABABC">
            <w:pPr>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vAlign w:val="center"/>
          </w:tcPr>
          <w:p w14:paraId="715640AE">
            <w:pPr>
              <w:rPr>
                <w:rFonts w:hint="eastAsia" w:ascii="宋体" w:hAnsi="宋体" w:eastAsia="宋体" w:cs="宋体"/>
                <w:i w:val="0"/>
                <w:iCs w:val="0"/>
                <w:color w:val="000000"/>
                <w:sz w:val="18"/>
                <w:szCs w:val="18"/>
                <w:u w:val="none"/>
              </w:rPr>
            </w:pPr>
          </w:p>
        </w:tc>
        <w:tc>
          <w:tcPr>
            <w:tcW w:w="3616" w:type="dxa"/>
            <w:tcBorders>
              <w:top w:val="nil"/>
              <w:left w:val="nil"/>
              <w:bottom w:val="nil"/>
              <w:right w:val="nil"/>
            </w:tcBorders>
            <w:shd w:val="clear"/>
            <w:vAlign w:val="center"/>
          </w:tcPr>
          <w:p w14:paraId="1F51E98B">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vAlign w:val="center"/>
          </w:tcPr>
          <w:p w14:paraId="0F2BDA34">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vAlign w:val="center"/>
          </w:tcPr>
          <w:p w14:paraId="2B1D86CA">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vAlign w:val="center"/>
          </w:tcPr>
          <w:p w14:paraId="01DB6C53">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vAlign w:val="center"/>
          </w:tcPr>
          <w:p w14:paraId="14F4436E">
            <w:pPr>
              <w:rPr>
                <w:rFonts w:hint="eastAsia" w:ascii="宋体" w:hAnsi="宋体" w:eastAsia="宋体" w:cs="宋体"/>
                <w:i w:val="0"/>
                <w:iCs w:val="0"/>
                <w:color w:val="000000"/>
                <w:sz w:val="18"/>
                <w:szCs w:val="18"/>
                <w:u w:val="none"/>
              </w:rPr>
            </w:pPr>
          </w:p>
        </w:tc>
        <w:tc>
          <w:tcPr>
            <w:tcW w:w="504" w:type="dxa"/>
            <w:tcBorders>
              <w:top w:val="nil"/>
              <w:left w:val="nil"/>
              <w:bottom w:val="nil"/>
              <w:right w:val="nil"/>
            </w:tcBorders>
            <w:shd w:val="clear"/>
            <w:vAlign w:val="center"/>
          </w:tcPr>
          <w:p w14:paraId="598C9268">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vAlign w:val="center"/>
          </w:tcPr>
          <w:p w14:paraId="5AF4691C">
            <w:pPr>
              <w:rPr>
                <w:rFonts w:hint="eastAsia" w:ascii="宋体" w:hAnsi="宋体" w:eastAsia="宋体" w:cs="宋体"/>
                <w:i w:val="0"/>
                <w:iCs w:val="0"/>
                <w:color w:val="000000"/>
                <w:sz w:val="18"/>
                <w:szCs w:val="18"/>
                <w:u w:val="none"/>
              </w:rPr>
            </w:pPr>
          </w:p>
        </w:tc>
        <w:tc>
          <w:tcPr>
            <w:tcW w:w="2805" w:type="dxa"/>
            <w:tcBorders>
              <w:top w:val="nil"/>
              <w:left w:val="nil"/>
              <w:bottom w:val="nil"/>
              <w:right w:val="nil"/>
            </w:tcBorders>
            <w:shd w:val="clear"/>
            <w:vAlign w:val="center"/>
          </w:tcPr>
          <w:p w14:paraId="759DB917">
            <w:pPr>
              <w:rPr>
                <w:rFonts w:hint="eastAsia" w:ascii="宋体" w:hAnsi="宋体" w:eastAsia="宋体" w:cs="宋体"/>
                <w:i w:val="0"/>
                <w:iCs w:val="0"/>
                <w:color w:val="000000"/>
                <w:sz w:val="18"/>
                <w:szCs w:val="18"/>
                <w:u w:val="none"/>
              </w:rPr>
            </w:pPr>
          </w:p>
        </w:tc>
      </w:tr>
      <w:tr w14:paraId="57A35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vAlign w:val="center"/>
          </w:tcPr>
          <w:p w14:paraId="3104B0A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16、部门预算项目支出绩效自评表（2024年度）</w:t>
            </w:r>
          </w:p>
        </w:tc>
      </w:tr>
      <w:tr w14:paraId="2FADC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21CEC6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55301F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51322523T000009029945-省道445线九若路黑河塘大桥至班佑村路口段采购刚波形护栏项目</w:t>
            </w:r>
          </w:p>
        </w:tc>
      </w:tr>
      <w:tr w14:paraId="0B7FE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067408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7E5062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nil"/>
              <w:left w:val="nil"/>
              <w:bottom w:val="nil"/>
              <w:right w:val="nil"/>
            </w:tcBorders>
            <w:shd w:val="clear"/>
            <w:vAlign w:val="center"/>
          </w:tcPr>
          <w:p w14:paraId="14A4D3B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vAlign w:val="center"/>
          </w:tcPr>
          <w:p w14:paraId="4E1389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0FF8F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6EAEA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68FC67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0F190F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4218ED3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28ED6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297857C">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92DB232">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41D85E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对道路沿线路段护栏缺失路段增设道路安全设施钢波形护栏8874米总投资290万元。</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596724D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已按计划于2022年完成了道路护栏缺失增设的安装</w:t>
            </w:r>
          </w:p>
        </w:tc>
      </w:tr>
      <w:tr w14:paraId="5A557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B319477">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549777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5C4E2B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项目于2022年09月15 日开工实施于2022年11月完工，完成投资290.6675万元。并于2023年1月竣工。实施的主要内容为：钢波形护栏安装。</w:t>
            </w:r>
          </w:p>
        </w:tc>
      </w:tr>
      <w:tr w14:paraId="2B1CD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FB87C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078E8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FD6E5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5AD7A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0D9A85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84D35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CDE7C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2CCB5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49AE5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0F191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1B8442A">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566C2D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29777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CDDFA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8.39</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47A790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8.39</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F6188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46A54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8DA84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21C3CAF5">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bdr w:val="none" w:color="auto" w:sz="0" w:space="0"/>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9692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07A9C27">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E417B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22639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F58F4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8.39</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0F9647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8.39</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B0F9C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B26D3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55BF9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4AB59B3">
            <w:pPr>
              <w:rPr>
                <w:rFonts w:hint="eastAsia" w:ascii="黑体" w:hAnsi="黑体" w:eastAsia="黑体" w:cs="黑体"/>
                <w:i/>
                <w:iCs/>
                <w:color w:val="000000"/>
                <w:sz w:val="18"/>
                <w:szCs w:val="18"/>
                <w:u w:val="none"/>
              </w:rPr>
            </w:pPr>
          </w:p>
        </w:tc>
      </w:tr>
      <w:tr w14:paraId="09BD9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1137DB6">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8A013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896E7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353E6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765C56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E10BA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310E8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38269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ADE710B">
            <w:pPr>
              <w:rPr>
                <w:rFonts w:hint="eastAsia" w:ascii="黑体" w:hAnsi="黑体" w:eastAsia="黑体" w:cs="黑体"/>
                <w:i/>
                <w:iCs/>
                <w:color w:val="000000"/>
                <w:sz w:val="18"/>
                <w:szCs w:val="18"/>
                <w:u w:val="none"/>
              </w:rPr>
            </w:pPr>
          </w:p>
        </w:tc>
      </w:tr>
      <w:tr w14:paraId="324CD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A18C656">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CC6B2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122BF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8C032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3D913C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05258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40828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76243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194E27A">
            <w:pPr>
              <w:rPr>
                <w:rFonts w:hint="eastAsia" w:ascii="黑体" w:hAnsi="黑体" w:eastAsia="黑体" w:cs="黑体"/>
                <w:i/>
                <w:iCs/>
                <w:color w:val="000000"/>
                <w:sz w:val="18"/>
                <w:szCs w:val="18"/>
                <w:u w:val="none"/>
              </w:rPr>
            </w:pPr>
          </w:p>
        </w:tc>
      </w:tr>
      <w:tr w14:paraId="58B4B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98CC25B">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B0751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36AD171">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B577E56">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23F6727D">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11FB504">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E3781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90E4B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7815DA8">
            <w:pPr>
              <w:rPr>
                <w:rFonts w:hint="eastAsia" w:ascii="黑体" w:hAnsi="黑体" w:eastAsia="黑体" w:cs="黑体"/>
                <w:i/>
                <w:iCs/>
                <w:color w:val="000000"/>
                <w:sz w:val="18"/>
                <w:szCs w:val="18"/>
                <w:u w:val="none"/>
              </w:rPr>
            </w:pPr>
          </w:p>
        </w:tc>
      </w:tr>
      <w:tr w14:paraId="1675C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90935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EA843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669C1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5ADCE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69E48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7F2BA4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5CB72B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54D68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B90D2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0379C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84114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04C1B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917CED2">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98618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53718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98A92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钢波形护栏106段共计8874米</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65F077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6983F4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8874</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3412C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米</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6D23944">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6DBAF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FE47D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8A9756A">
            <w:pPr>
              <w:jc w:val="center"/>
              <w:rPr>
                <w:rFonts w:hint="eastAsia" w:ascii="微软雅黑" w:hAnsi="微软雅黑" w:eastAsia="微软雅黑" w:cs="微软雅黑"/>
                <w:i/>
                <w:iCs/>
                <w:color w:val="000000"/>
                <w:sz w:val="16"/>
                <w:szCs w:val="16"/>
                <w:u w:val="none"/>
              </w:rPr>
            </w:pPr>
          </w:p>
        </w:tc>
      </w:tr>
      <w:tr w14:paraId="5C51A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514661E">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072B64D">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3D96F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830B4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按质量要求完成道路路侧钢波形护栏的安装共106段8874米。</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3B76A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7F7312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21E43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F9D9675">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7A2C4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F2453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F26285F">
            <w:pPr>
              <w:jc w:val="center"/>
              <w:rPr>
                <w:rFonts w:hint="eastAsia" w:ascii="微软雅黑" w:hAnsi="微软雅黑" w:eastAsia="微软雅黑" w:cs="微软雅黑"/>
                <w:i/>
                <w:iCs/>
                <w:color w:val="000000"/>
                <w:sz w:val="16"/>
                <w:szCs w:val="16"/>
                <w:u w:val="none"/>
              </w:rPr>
            </w:pPr>
          </w:p>
        </w:tc>
      </w:tr>
      <w:tr w14:paraId="32D77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A223C74">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3DFA0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62400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D9AD7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年度内完成项目建设8874米。</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07A84E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5F66E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4C2ECD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月</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8018B2F">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CF1F3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0F861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02AD15F1">
            <w:pPr>
              <w:jc w:val="center"/>
              <w:rPr>
                <w:rFonts w:hint="eastAsia" w:ascii="微软雅黑" w:hAnsi="微软雅黑" w:eastAsia="微软雅黑" w:cs="微软雅黑"/>
                <w:i/>
                <w:iCs/>
                <w:color w:val="000000"/>
                <w:sz w:val="16"/>
                <w:szCs w:val="16"/>
                <w:u w:val="none"/>
              </w:rPr>
            </w:pPr>
          </w:p>
        </w:tc>
      </w:tr>
      <w:tr w14:paraId="462D8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9751E65">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00D52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1C487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76D1F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群众满意</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3A1E43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88CEB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F32D0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62B2CF9">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3388D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F137A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06FFE81">
            <w:pPr>
              <w:jc w:val="center"/>
              <w:rPr>
                <w:rFonts w:hint="eastAsia" w:ascii="微软雅黑" w:hAnsi="微软雅黑" w:eastAsia="微软雅黑" w:cs="微软雅黑"/>
                <w:i/>
                <w:iCs/>
                <w:color w:val="000000"/>
                <w:sz w:val="16"/>
                <w:szCs w:val="16"/>
                <w:u w:val="none"/>
              </w:rPr>
            </w:pPr>
          </w:p>
        </w:tc>
      </w:tr>
      <w:tr w14:paraId="1E30C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C0B4B24">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95CA0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成本指标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9D898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社会成本指标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2387A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完成项目投资290万元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D137F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292B34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290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5C83DB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030E798">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93D8F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97EEC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18B91FCF">
            <w:pPr>
              <w:jc w:val="center"/>
              <w:rPr>
                <w:rFonts w:hint="eastAsia" w:ascii="微软雅黑" w:hAnsi="微软雅黑" w:eastAsia="微软雅黑" w:cs="微软雅黑"/>
                <w:i/>
                <w:iCs/>
                <w:color w:val="000000"/>
                <w:sz w:val="16"/>
                <w:szCs w:val="16"/>
                <w:u w:val="none"/>
              </w:rPr>
            </w:pPr>
          </w:p>
        </w:tc>
      </w:tr>
      <w:tr w14:paraId="401CC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vAlign w:val="center"/>
          </w:tcPr>
          <w:p w14:paraId="02A0CF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62946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9BBA6C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2DC04AA">
            <w:pPr>
              <w:rPr>
                <w:rFonts w:hint="eastAsia" w:ascii="宋体" w:hAnsi="宋体" w:eastAsia="宋体" w:cs="宋体"/>
                <w:i w:val="0"/>
                <w:iCs w:val="0"/>
                <w:color w:val="000000"/>
                <w:sz w:val="18"/>
                <w:szCs w:val="18"/>
                <w:u w:val="none"/>
              </w:rPr>
            </w:pPr>
          </w:p>
        </w:tc>
      </w:tr>
      <w:tr w14:paraId="3F283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0EEF61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7969826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对道路缺失护栏的路段增设护栏安装，消除了安全隐患。</w:t>
            </w:r>
          </w:p>
        </w:tc>
      </w:tr>
      <w:tr w14:paraId="4E8B6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59430D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0AB1918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无</w:t>
            </w:r>
          </w:p>
        </w:tc>
      </w:tr>
      <w:tr w14:paraId="2FF11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453E02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5177C11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无</w:t>
            </w:r>
          </w:p>
        </w:tc>
      </w:tr>
      <w:tr w14:paraId="6B063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vAlign w:val="center"/>
          </w:tcPr>
          <w:p w14:paraId="3AACB42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项目负责人：高文忠</w:t>
            </w:r>
          </w:p>
        </w:tc>
        <w:tc>
          <w:tcPr>
            <w:tcW w:w="6938" w:type="dxa"/>
            <w:gridSpan w:val="6"/>
            <w:tcBorders>
              <w:top w:val="single" w:color="000000" w:sz="4" w:space="0"/>
              <w:left w:val="single" w:color="000000" w:sz="4" w:space="0"/>
              <w:bottom w:val="single" w:color="000000" w:sz="4" w:space="0"/>
              <w:right w:val="single" w:color="000000" w:sz="4" w:space="0"/>
            </w:tcBorders>
            <w:shd w:val="clear"/>
            <w:vAlign w:val="center"/>
          </w:tcPr>
          <w:p w14:paraId="7EA4EA4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r w14:paraId="1FB8D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tcBorders>
              <w:top w:val="nil"/>
              <w:left w:val="nil"/>
              <w:bottom w:val="nil"/>
              <w:right w:val="nil"/>
            </w:tcBorders>
            <w:shd w:val="clear"/>
            <w:vAlign w:val="center"/>
          </w:tcPr>
          <w:p w14:paraId="63233DE1">
            <w:pPr>
              <w:rPr>
                <w:rFonts w:hint="eastAsia" w:ascii="宋体" w:hAnsi="宋体" w:eastAsia="宋体" w:cs="宋体"/>
                <w:i w:val="0"/>
                <w:iCs w:val="0"/>
                <w:color w:val="000000"/>
                <w:sz w:val="18"/>
                <w:szCs w:val="18"/>
                <w:u w:val="none"/>
              </w:rPr>
            </w:pPr>
          </w:p>
        </w:tc>
        <w:tc>
          <w:tcPr>
            <w:tcW w:w="2025" w:type="dxa"/>
            <w:tcBorders>
              <w:top w:val="nil"/>
              <w:left w:val="nil"/>
              <w:bottom w:val="nil"/>
              <w:right w:val="nil"/>
            </w:tcBorders>
            <w:shd w:val="clear"/>
            <w:vAlign w:val="center"/>
          </w:tcPr>
          <w:p w14:paraId="24225B22">
            <w:pPr>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vAlign w:val="center"/>
          </w:tcPr>
          <w:p w14:paraId="39F3A8DF">
            <w:pPr>
              <w:rPr>
                <w:rFonts w:hint="eastAsia" w:ascii="宋体" w:hAnsi="宋体" w:eastAsia="宋体" w:cs="宋体"/>
                <w:i w:val="0"/>
                <w:iCs w:val="0"/>
                <w:color w:val="000000"/>
                <w:sz w:val="18"/>
                <w:szCs w:val="18"/>
                <w:u w:val="none"/>
              </w:rPr>
            </w:pPr>
          </w:p>
        </w:tc>
        <w:tc>
          <w:tcPr>
            <w:tcW w:w="3616" w:type="dxa"/>
            <w:tcBorders>
              <w:top w:val="nil"/>
              <w:left w:val="nil"/>
              <w:bottom w:val="nil"/>
              <w:right w:val="nil"/>
            </w:tcBorders>
            <w:shd w:val="clear"/>
            <w:vAlign w:val="center"/>
          </w:tcPr>
          <w:p w14:paraId="24DA851F">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vAlign w:val="center"/>
          </w:tcPr>
          <w:p w14:paraId="0AA74BE6">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vAlign w:val="center"/>
          </w:tcPr>
          <w:p w14:paraId="40148CBA">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vAlign w:val="center"/>
          </w:tcPr>
          <w:p w14:paraId="4E2D318A">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vAlign w:val="center"/>
          </w:tcPr>
          <w:p w14:paraId="3C228F40">
            <w:pPr>
              <w:rPr>
                <w:rFonts w:hint="eastAsia" w:ascii="宋体" w:hAnsi="宋体" w:eastAsia="宋体" w:cs="宋体"/>
                <w:i w:val="0"/>
                <w:iCs w:val="0"/>
                <w:color w:val="000000"/>
                <w:sz w:val="18"/>
                <w:szCs w:val="18"/>
                <w:u w:val="none"/>
              </w:rPr>
            </w:pPr>
          </w:p>
        </w:tc>
        <w:tc>
          <w:tcPr>
            <w:tcW w:w="504" w:type="dxa"/>
            <w:tcBorders>
              <w:top w:val="nil"/>
              <w:left w:val="nil"/>
              <w:bottom w:val="nil"/>
              <w:right w:val="nil"/>
            </w:tcBorders>
            <w:shd w:val="clear"/>
            <w:vAlign w:val="center"/>
          </w:tcPr>
          <w:p w14:paraId="75C41BB0">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vAlign w:val="center"/>
          </w:tcPr>
          <w:p w14:paraId="60EB9CB7">
            <w:pPr>
              <w:rPr>
                <w:rFonts w:hint="eastAsia" w:ascii="宋体" w:hAnsi="宋体" w:eastAsia="宋体" w:cs="宋体"/>
                <w:i w:val="0"/>
                <w:iCs w:val="0"/>
                <w:color w:val="000000"/>
                <w:sz w:val="18"/>
                <w:szCs w:val="18"/>
                <w:u w:val="none"/>
              </w:rPr>
            </w:pPr>
          </w:p>
        </w:tc>
        <w:tc>
          <w:tcPr>
            <w:tcW w:w="2805" w:type="dxa"/>
            <w:tcBorders>
              <w:top w:val="nil"/>
              <w:left w:val="nil"/>
              <w:bottom w:val="nil"/>
              <w:right w:val="nil"/>
            </w:tcBorders>
            <w:shd w:val="clear"/>
            <w:vAlign w:val="center"/>
          </w:tcPr>
          <w:p w14:paraId="1138DB32">
            <w:pPr>
              <w:rPr>
                <w:rFonts w:hint="eastAsia" w:ascii="宋体" w:hAnsi="宋体" w:eastAsia="宋体" w:cs="宋体"/>
                <w:i w:val="0"/>
                <w:iCs w:val="0"/>
                <w:color w:val="000000"/>
                <w:sz w:val="18"/>
                <w:szCs w:val="18"/>
                <w:u w:val="none"/>
              </w:rPr>
            </w:pPr>
          </w:p>
        </w:tc>
      </w:tr>
      <w:tr w14:paraId="254AC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vAlign w:val="center"/>
          </w:tcPr>
          <w:p w14:paraId="3DE764A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17、部门预算项目支出绩效自评表（2024年度）</w:t>
            </w:r>
          </w:p>
        </w:tc>
      </w:tr>
      <w:tr w14:paraId="17BB5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78B702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356066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51322523T000009031379-九寨沟县双河镇大寨村到道路整治工程</w:t>
            </w:r>
          </w:p>
        </w:tc>
      </w:tr>
      <w:tr w14:paraId="3CD5B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63D5DB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1A1729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nil"/>
              <w:left w:val="nil"/>
              <w:bottom w:val="nil"/>
              <w:right w:val="nil"/>
            </w:tcBorders>
            <w:shd w:val="clear"/>
            <w:vAlign w:val="center"/>
          </w:tcPr>
          <w:p w14:paraId="7FB0F2E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vAlign w:val="center"/>
          </w:tcPr>
          <w:p w14:paraId="21AFAC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7B054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6AB00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200476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23E466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4237D32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0332E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ACBC95D">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BB459B0">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42AC2D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九寨沟县双河镇大寨村到道路整治工程为九寨沟县双河镇罗依片区农村道路改造提升工程（顺河村）和九寨沟县双河镇罗依片区农村道路改造提升工程（大寨村）改建工程2.411公里，罗依片区农村道路改造提升工程（顺 河村）工程内容主要包括：新建挡墙、涵洞接长、新建涵洞。其中：新建挡墙为仰斜式路肩墙和仰斜式路堑墙两种类型，包括挡土墙44段、涵洞接长2道、新建涵洞2道等；九寨沟县双河镇罗依片区农村道路改造提升工程（大寨村）工程内容主要包括：新建挡墙、涵洞接长。其中：新建挡墙为仰斜式路肩墙和仰斜式路堑墙两种类型，包括挡土墙34段、涵洞接长3道等。</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36D952D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对照年度目标，说明相关任务目标的完成情况（100字以内）</w:t>
            </w:r>
          </w:p>
        </w:tc>
      </w:tr>
      <w:tr w14:paraId="4BFC5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7727EB5">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20B76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4CE554AE">
            <w:pPr>
              <w:rPr>
                <w:rFonts w:hint="eastAsia" w:ascii="宋体" w:hAnsi="宋体" w:eastAsia="宋体" w:cs="宋体"/>
                <w:i w:val="0"/>
                <w:iCs w:val="0"/>
                <w:color w:val="000000"/>
                <w:sz w:val="18"/>
                <w:szCs w:val="18"/>
                <w:u w:val="none"/>
              </w:rPr>
            </w:pPr>
          </w:p>
        </w:tc>
      </w:tr>
      <w:tr w14:paraId="3EDD3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828D9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11B95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39631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0DE7A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5E8449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BBC04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D4A07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C1114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C062B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75593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A2883A4">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985E5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943DE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080C5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1,440.00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6ADFFE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720.00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4B6C1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16DF8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5FF64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28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31178AB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bdr w:val="none" w:color="auto" w:sz="0" w:space="0"/>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81E0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E2E5656">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95637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9645C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BCF7D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1,440.00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3CB4D7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720.00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C8021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6EA66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E1328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3DDE481">
            <w:pPr>
              <w:rPr>
                <w:rFonts w:hint="eastAsia" w:ascii="黑体" w:hAnsi="黑体" w:eastAsia="黑体" w:cs="黑体"/>
                <w:i/>
                <w:iCs/>
                <w:color w:val="000000"/>
                <w:sz w:val="18"/>
                <w:szCs w:val="18"/>
                <w:u w:val="none"/>
              </w:rPr>
            </w:pPr>
          </w:p>
        </w:tc>
      </w:tr>
      <w:tr w14:paraId="0D6AC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A60236C">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B2232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B3946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BD699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5E7914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0CB4E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0F22D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75F0A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165829C">
            <w:pPr>
              <w:rPr>
                <w:rFonts w:hint="eastAsia" w:ascii="黑体" w:hAnsi="黑体" w:eastAsia="黑体" w:cs="黑体"/>
                <w:i/>
                <w:iCs/>
                <w:color w:val="000000"/>
                <w:sz w:val="18"/>
                <w:szCs w:val="18"/>
                <w:u w:val="none"/>
              </w:rPr>
            </w:pPr>
          </w:p>
        </w:tc>
      </w:tr>
      <w:tr w14:paraId="55774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FE3BB8E">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2F8AC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C6E9F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680D0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10BA6C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74469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19910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91EB7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23C8FB1">
            <w:pPr>
              <w:rPr>
                <w:rFonts w:hint="eastAsia" w:ascii="黑体" w:hAnsi="黑体" w:eastAsia="黑体" w:cs="黑体"/>
                <w:i/>
                <w:iCs/>
                <w:color w:val="000000"/>
                <w:sz w:val="18"/>
                <w:szCs w:val="18"/>
                <w:u w:val="none"/>
              </w:rPr>
            </w:pPr>
          </w:p>
        </w:tc>
      </w:tr>
      <w:tr w14:paraId="41FDA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AF72A5">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30542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7F84B25">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828485B">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317A1954">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71EDD1C">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830AA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2C881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73D5F14">
            <w:pPr>
              <w:rPr>
                <w:rFonts w:hint="eastAsia" w:ascii="黑体" w:hAnsi="黑体" w:eastAsia="黑体" w:cs="黑体"/>
                <w:i/>
                <w:iCs/>
                <w:color w:val="000000"/>
                <w:sz w:val="18"/>
                <w:szCs w:val="18"/>
                <w:u w:val="none"/>
              </w:rPr>
            </w:pPr>
          </w:p>
        </w:tc>
      </w:tr>
      <w:tr w14:paraId="3862C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56379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391BC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C124B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70CC7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2D90CC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04FEA2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5760F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AB01B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776C8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3D4A6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F3B7B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49020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1868E75">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6B5752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79AB4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2DEAD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4.175公里道路建设</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01234E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2F4A5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546FDF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公里</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93FD2B2">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BCC0F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57BCB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88B31F5">
            <w:pPr>
              <w:jc w:val="center"/>
              <w:rPr>
                <w:rFonts w:hint="eastAsia" w:ascii="微软雅黑" w:hAnsi="微软雅黑" w:eastAsia="微软雅黑" w:cs="微软雅黑"/>
                <w:i/>
                <w:iCs/>
                <w:color w:val="000000"/>
                <w:sz w:val="16"/>
                <w:szCs w:val="16"/>
                <w:u w:val="none"/>
              </w:rPr>
            </w:pPr>
          </w:p>
        </w:tc>
      </w:tr>
      <w:tr w14:paraId="1DF19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094A1E">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27CD359">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7A6F1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D6782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按质量完成4.175公里道路建设</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2699A8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46E1B7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1734C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D9B2A5E">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80FE0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FEFC3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6BAF8B5">
            <w:pPr>
              <w:jc w:val="center"/>
              <w:rPr>
                <w:rFonts w:hint="eastAsia" w:ascii="微软雅黑" w:hAnsi="微软雅黑" w:eastAsia="微软雅黑" w:cs="微软雅黑"/>
                <w:i/>
                <w:iCs/>
                <w:color w:val="000000"/>
                <w:sz w:val="16"/>
                <w:szCs w:val="16"/>
                <w:u w:val="none"/>
              </w:rPr>
            </w:pPr>
          </w:p>
        </w:tc>
      </w:tr>
      <w:tr w14:paraId="7CC39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89CEDE9">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F274B6">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366BB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时效指标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162D1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按时完成道路建设</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312599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7509B4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08232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98AF5E7">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24E5E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14C25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533C904">
            <w:pPr>
              <w:jc w:val="center"/>
              <w:rPr>
                <w:rFonts w:hint="eastAsia" w:ascii="微软雅黑" w:hAnsi="微软雅黑" w:eastAsia="微软雅黑" w:cs="微软雅黑"/>
                <w:i/>
                <w:iCs/>
                <w:color w:val="000000"/>
                <w:sz w:val="16"/>
                <w:szCs w:val="16"/>
                <w:u w:val="none"/>
              </w:rPr>
            </w:pPr>
          </w:p>
        </w:tc>
      </w:tr>
      <w:tr w14:paraId="03835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112B6EE">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4F072E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0B784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3DA4D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按时完成公路建设</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030C96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588D2C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7E8B54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D38B9D3">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FCC13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1A1BE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36152677">
            <w:pPr>
              <w:jc w:val="center"/>
              <w:rPr>
                <w:rFonts w:hint="eastAsia" w:ascii="微软雅黑" w:hAnsi="微软雅黑" w:eastAsia="微软雅黑" w:cs="微软雅黑"/>
                <w:i/>
                <w:iCs/>
                <w:color w:val="000000"/>
                <w:sz w:val="16"/>
                <w:szCs w:val="16"/>
                <w:u w:val="none"/>
              </w:rPr>
            </w:pPr>
          </w:p>
        </w:tc>
      </w:tr>
      <w:tr w14:paraId="277EE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5130312">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458D241">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2B18D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E04AC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解决出行难问题</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9084F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77423A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3B6610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B6D2DF8">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1B6D6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F3A83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326C8B1F">
            <w:pPr>
              <w:jc w:val="center"/>
              <w:rPr>
                <w:rFonts w:hint="eastAsia" w:ascii="微软雅黑" w:hAnsi="微软雅黑" w:eastAsia="微软雅黑" w:cs="微软雅黑"/>
                <w:i/>
                <w:iCs/>
                <w:color w:val="000000"/>
                <w:sz w:val="16"/>
                <w:szCs w:val="16"/>
                <w:u w:val="none"/>
              </w:rPr>
            </w:pPr>
          </w:p>
        </w:tc>
      </w:tr>
      <w:tr w14:paraId="6E489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47D46A5">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AFF6ADD">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350CC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生态效益指标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EE6AB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交通建设得到发展</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3573DE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BE2AE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832D2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B185343">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1A377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2BCC5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33B58F43">
            <w:pPr>
              <w:jc w:val="center"/>
              <w:rPr>
                <w:rFonts w:hint="eastAsia" w:ascii="微软雅黑" w:hAnsi="微软雅黑" w:eastAsia="微软雅黑" w:cs="微软雅黑"/>
                <w:i/>
                <w:iCs/>
                <w:color w:val="000000"/>
                <w:sz w:val="16"/>
                <w:szCs w:val="16"/>
                <w:u w:val="none"/>
              </w:rPr>
            </w:pPr>
          </w:p>
        </w:tc>
      </w:tr>
      <w:tr w14:paraId="45B94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ECB2C30">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62356D9">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0F6D4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可持续发展指标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08EFD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群众安全出行得到保障</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6DA9E3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2BEA37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F0F63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户</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5E0619A">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E883C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6AFD3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AA46EB1">
            <w:pPr>
              <w:jc w:val="center"/>
              <w:rPr>
                <w:rFonts w:hint="eastAsia" w:ascii="微软雅黑" w:hAnsi="微软雅黑" w:eastAsia="微软雅黑" w:cs="微软雅黑"/>
                <w:i/>
                <w:iCs/>
                <w:color w:val="000000"/>
                <w:sz w:val="16"/>
                <w:szCs w:val="16"/>
                <w:u w:val="none"/>
              </w:rPr>
            </w:pPr>
          </w:p>
        </w:tc>
      </w:tr>
      <w:tr w14:paraId="6B130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F9CB3A3">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5FF91F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0F364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15ED0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群众满意</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4DC366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418D8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15E7E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467EF73">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E8154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F0E4A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3E070D2A">
            <w:pPr>
              <w:jc w:val="center"/>
              <w:rPr>
                <w:rFonts w:hint="eastAsia" w:ascii="微软雅黑" w:hAnsi="微软雅黑" w:eastAsia="微软雅黑" w:cs="微软雅黑"/>
                <w:i/>
                <w:iCs/>
                <w:color w:val="000000"/>
                <w:sz w:val="16"/>
                <w:szCs w:val="16"/>
                <w:u w:val="none"/>
              </w:rPr>
            </w:pPr>
          </w:p>
        </w:tc>
      </w:tr>
      <w:tr w14:paraId="63B4C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5E24DD">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C1652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成本指标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7B190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经济成本指标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CD461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完成投资120万元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3D4A47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06C97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D9F62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C415FB7">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C1347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23F1E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75A0633">
            <w:pPr>
              <w:jc w:val="center"/>
              <w:rPr>
                <w:rFonts w:hint="eastAsia" w:ascii="微软雅黑" w:hAnsi="微软雅黑" w:eastAsia="微软雅黑" w:cs="微软雅黑"/>
                <w:i/>
                <w:iCs/>
                <w:color w:val="000000"/>
                <w:sz w:val="16"/>
                <w:szCs w:val="16"/>
                <w:u w:val="none"/>
              </w:rPr>
            </w:pPr>
          </w:p>
        </w:tc>
      </w:tr>
      <w:tr w14:paraId="1C2F5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vAlign w:val="center"/>
          </w:tcPr>
          <w:p w14:paraId="41FCEB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67855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EBF7BF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87C343F">
            <w:pPr>
              <w:rPr>
                <w:rFonts w:hint="eastAsia" w:ascii="宋体" w:hAnsi="宋体" w:eastAsia="宋体" w:cs="宋体"/>
                <w:i w:val="0"/>
                <w:iCs w:val="0"/>
                <w:color w:val="000000"/>
                <w:sz w:val="18"/>
                <w:szCs w:val="18"/>
                <w:u w:val="none"/>
              </w:rPr>
            </w:pPr>
          </w:p>
        </w:tc>
      </w:tr>
      <w:tr w14:paraId="0304C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20C6E4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0C47AFC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该项目经第三方检测全面为合格工程</w:t>
            </w:r>
          </w:p>
        </w:tc>
      </w:tr>
      <w:tr w14:paraId="1ED02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446166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54B70EF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无</w:t>
            </w:r>
          </w:p>
        </w:tc>
      </w:tr>
      <w:tr w14:paraId="09EB1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2538A2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49BC827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无</w:t>
            </w:r>
          </w:p>
        </w:tc>
      </w:tr>
      <w:tr w14:paraId="38E69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vAlign w:val="center"/>
          </w:tcPr>
          <w:p w14:paraId="6F9FB68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项目负责人：余明全</w:t>
            </w:r>
          </w:p>
        </w:tc>
        <w:tc>
          <w:tcPr>
            <w:tcW w:w="6938" w:type="dxa"/>
            <w:gridSpan w:val="6"/>
            <w:tcBorders>
              <w:top w:val="single" w:color="000000" w:sz="4" w:space="0"/>
              <w:left w:val="single" w:color="000000" w:sz="4" w:space="0"/>
              <w:bottom w:val="single" w:color="000000" w:sz="4" w:space="0"/>
              <w:right w:val="single" w:color="000000" w:sz="4" w:space="0"/>
            </w:tcBorders>
            <w:shd w:val="clear"/>
            <w:vAlign w:val="center"/>
          </w:tcPr>
          <w:p w14:paraId="06108E3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r w14:paraId="5A914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tcBorders>
              <w:top w:val="nil"/>
              <w:left w:val="nil"/>
              <w:bottom w:val="nil"/>
              <w:right w:val="nil"/>
            </w:tcBorders>
            <w:shd w:val="clear"/>
            <w:vAlign w:val="center"/>
          </w:tcPr>
          <w:p w14:paraId="022A2AA8">
            <w:pPr>
              <w:rPr>
                <w:rFonts w:hint="eastAsia" w:ascii="宋体" w:hAnsi="宋体" w:eastAsia="宋体" w:cs="宋体"/>
                <w:i w:val="0"/>
                <w:iCs w:val="0"/>
                <w:color w:val="000000"/>
                <w:sz w:val="18"/>
                <w:szCs w:val="18"/>
                <w:u w:val="none"/>
              </w:rPr>
            </w:pPr>
          </w:p>
        </w:tc>
        <w:tc>
          <w:tcPr>
            <w:tcW w:w="2025" w:type="dxa"/>
            <w:tcBorders>
              <w:top w:val="nil"/>
              <w:left w:val="nil"/>
              <w:bottom w:val="nil"/>
              <w:right w:val="nil"/>
            </w:tcBorders>
            <w:shd w:val="clear"/>
            <w:vAlign w:val="center"/>
          </w:tcPr>
          <w:p w14:paraId="516741D3">
            <w:pPr>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vAlign w:val="center"/>
          </w:tcPr>
          <w:p w14:paraId="2AED9B9F">
            <w:pPr>
              <w:rPr>
                <w:rFonts w:hint="eastAsia" w:ascii="宋体" w:hAnsi="宋体" w:eastAsia="宋体" w:cs="宋体"/>
                <w:i w:val="0"/>
                <w:iCs w:val="0"/>
                <w:color w:val="000000"/>
                <w:sz w:val="18"/>
                <w:szCs w:val="18"/>
                <w:u w:val="none"/>
              </w:rPr>
            </w:pPr>
          </w:p>
        </w:tc>
        <w:tc>
          <w:tcPr>
            <w:tcW w:w="3616" w:type="dxa"/>
            <w:tcBorders>
              <w:top w:val="nil"/>
              <w:left w:val="nil"/>
              <w:bottom w:val="nil"/>
              <w:right w:val="nil"/>
            </w:tcBorders>
            <w:shd w:val="clear"/>
            <w:vAlign w:val="center"/>
          </w:tcPr>
          <w:p w14:paraId="4C68C0F8">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vAlign w:val="center"/>
          </w:tcPr>
          <w:p w14:paraId="23BBF621">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vAlign w:val="center"/>
          </w:tcPr>
          <w:p w14:paraId="41A40C11">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vAlign w:val="center"/>
          </w:tcPr>
          <w:p w14:paraId="3548EB5E">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vAlign w:val="center"/>
          </w:tcPr>
          <w:p w14:paraId="5C35BF30">
            <w:pPr>
              <w:rPr>
                <w:rFonts w:hint="eastAsia" w:ascii="宋体" w:hAnsi="宋体" w:eastAsia="宋体" w:cs="宋体"/>
                <w:i w:val="0"/>
                <w:iCs w:val="0"/>
                <w:color w:val="000000"/>
                <w:sz w:val="18"/>
                <w:szCs w:val="18"/>
                <w:u w:val="none"/>
              </w:rPr>
            </w:pPr>
          </w:p>
        </w:tc>
        <w:tc>
          <w:tcPr>
            <w:tcW w:w="504" w:type="dxa"/>
            <w:tcBorders>
              <w:top w:val="nil"/>
              <w:left w:val="nil"/>
              <w:bottom w:val="nil"/>
              <w:right w:val="nil"/>
            </w:tcBorders>
            <w:shd w:val="clear"/>
            <w:vAlign w:val="center"/>
          </w:tcPr>
          <w:p w14:paraId="3286C8D1">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vAlign w:val="center"/>
          </w:tcPr>
          <w:p w14:paraId="7866AA46">
            <w:pPr>
              <w:rPr>
                <w:rFonts w:hint="eastAsia" w:ascii="宋体" w:hAnsi="宋体" w:eastAsia="宋体" w:cs="宋体"/>
                <w:i w:val="0"/>
                <w:iCs w:val="0"/>
                <w:color w:val="000000"/>
                <w:sz w:val="18"/>
                <w:szCs w:val="18"/>
                <w:u w:val="none"/>
              </w:rPr>
            </w:pPr>
          </w:p>
        </w:tc>
        <w:tc>
          <w:tcPr>
            <w:tcW w:w="2805" w:type="dxa"/>
            <w:tcBorders>
              <w:top w:val="nil"/>
              <w:left w:val="nil"/>
              <w:bottom w:val="nil"/>
              <w:right w:val="nil"/>
            </w:tcBorders>
            <w:shd w:val="clear"/>
            <w:vAlign w:val="center"/>
          </w:tcPr>
          <w:p w14:paraId="36D018E4">
            <w:pPr>
              <w:rPr>
                <w:rFonts w:hint="eastAsia" w:ascii="宋体" w:hAnsi="宋体" w:eastAsia="宋体" w:cs="宋体"/>
                <w:i w:val="0"/>
                <w:iCs w:val="0"/>
                <w:color w:val="000000"/>
                <w:sz w:val="18"/>
                <w:szCs w:val="18"/>
                <w:u w:val="none"/>
              </w:rPr>
            </w:pPr>
          </w:p>
        </w:tc>
      </w:tr>
      <w:tr w14:paraId="5BCA5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vAlign w:val="center"/>
          </w:tcPr>
          <w:p w14:paraId="3E6C848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18、部门预算项目支出绩效自评表（2024年度）</w:t>
            </w:r>
          </w:p>
        </w:tc>
      </w:tr>
      <w:tr w14:paraId="07655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5B2316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2592D8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51322523T000009219680-九寨沟县农村公路水毁恢复重建工程</w:t>
            </w:r>
          </w:p>
        </w:tc>
      </w:tr>
      <w:tr w14:paraId="6253C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538FB7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331235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nil"/>
              <w:left w:val="nil"/>
              <w:bottom w:val="nil"/>
              <w:right w:val="nil"/>
            </w:tcBorders>
            <w:shd w:val="clear"/>
            <w:vAlign w:val="center"/>
          </w:tcPr>
          <w:p w14:paraId="1A310DA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vAlign w:val="center"/>
          </w:tcPr>
          <w:p w14:paraId="0140FB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511F9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4DE45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6CC4CF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260464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3F19F79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79BCD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A8A9E27">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0CEA2C1">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0C43B87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九寨沟县农村公路水毁恢复重建工程涉及段落路线全长18.702Km，其中玉瓦乡八郎路路线长13.955Km，双河镇朝张路路线长3.517Km，保华乡张合路路线长1.230Km，工程内容主要包括：路基、路面、桥涵及交安绿化工程等。项目总投资1540万元。</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6C08E4E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对照年度目标，说明相关任务目标的完成情况（100字以内）</w:t>
            </w:r>
          </w:p>
        </w:tc>
      </w:tr>
      <w:tr w14:paraId="2E233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7892B48">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F94D2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01925390">
            <w:pPr>
              <w:rPr>
                <w:rFonts w:hint="eastAsia" w:ascii="宋体" w:hAnsi="宋体" w:eastAsia="宋体" w:cs="宋体"/>
                <w:i w:val="0"/>
                <w:iCs w:val="0"/>
                <w:color w:val="000000"/>
                <w:sz w:val="18"/>
                <w:szCs w:val="18"/>
                <w:u w:val="none"/>
              </w:rPr>
            </w:pPr>
          </w:p>
        </w:tc>
      </w:tr>
      <w:tr w14:paraId="2BE86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D0999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5662E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36FE1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0202F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033C6A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8F014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1AE4A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A4904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1B6425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7DC9C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6A3FE03">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6AC1C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C01C0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B45B8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78.09</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01A943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39.04</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7E784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3B921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42A44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28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3B521E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bdr w:val="none" w:color="auto" w:sz="0" w:space="0"/>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0690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7D012DF">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5BCECA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F08EA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49A97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78.09</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4000E2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39.04</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81BE3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0E9B2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B68EE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1F73AD4">
            <w:pPr>
              <w:rPr>
                <w:rFonts w:hint="eastAsia" w:ascii="黑体" w:hAnsi="黑体" w:eastAsia="黑体" w:cs="黑体"/>
                <w:i/>
                <w:iCs/>
                <w:color w:val="000000"/>
                <w:sz w:val="18"/>
                <w:szCs w:val="18"/>
                <w:u w:val="none"/>
              </w:rPr>
            </w:pPr>
          </w:p>
        </w:tc>
      </w:tr>
      <w:tr w14:paraId="42AC8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DFD3FDA">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671C83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2CB25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9C669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3BD449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C1F39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C4C7B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D9DFA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7A86B4F">
            <w:pPr>
              <w:rPr>
                <w:rFonts w:hint="eastAsia" w:ascii="黑体" w:hAnsi="黑体" w:eastAsia="黑体" w:cs="黑体"/>
                <w:i/>
                <w:iCs/>
                <w:color w:val="000000"/>
                <w:sz w:val="18"/>
                <w:szCs w:val="18"/>
                <w:u w:val="none"/>
              </w:rPr>
            </w:pPr>
          </w:p>
        </w:tc>
      </w:tr>
      <w:tr w14:paraId="6ED7D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E90E7A9">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BF1AD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8877B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4FC41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1865CA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3A92E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6B795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3B2F9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10C7025">
            <w:pPr>
              <w:rPr>
                <w:rFonts w:hint="eastAsia" w:ascii="黑体" w:hAnsi="黑体" w:eastAsia="黑体" w:cs="黑体"/>
                <w:i/>
                <w:iCs/>
                <w:color w:val="000000"/>
                <w:sz w:val="18"/>
                <w:szCs w:val="18"/>
                <w:u w:val="none"/>
              </w:rPr>
            </w:pPr>
          </w:p>
        </w:tc>
      </w:tr>
      <w:tr w14:paraId="232B1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0720026">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D7213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4139CE0">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1B95B6F">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11D8F898">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157838A">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933EF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17763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F5F182C">
            <w:pPr>
              <w:rPr>
                <w:rFonts w:hint="eastAsia" w:ascii="黑体" w:hAnsi="黑体" w:eastAsia="黑体" w:cs="黑体"/>
                <w:i/>
                <w:iCs/>
                <w:color w:val="000000"/>
                <w:sz w:val="18"/>
                <w:szCs w:val="18"/>
                <w:u w:val="none"/>
              </w:rPr>
            </w:pPr>
          </w:p>
        </w:tc>
      </w:tr>
      <w:tr w14:paraId="4D668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385DD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6DABD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CE40C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196D7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44CA2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57AD6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58B1EF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7E65C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79616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C718D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1051DE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789C7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E0094CA">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515164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22A47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6077D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全面贯通18.702公里</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2C14CB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511B6C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18.072</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447278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公里</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73D3173">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C63C4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A228C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130283BF">
            <w:pPr>
              <w:jc w:val="center"/>
              <w:rPr>
                <w:rFonts w:hint="eastAsia" w:ascii="微软雅黑" w:hAnsi="微软雅黑" w:eastAsia="微软雅黑" w:cs="微软雅黑"/>
                <w:i/>
                <w:iCs/>
                <w:color w:val="000000"/>
                <w:sz w:val="16"/>
                <w:szCs w:val="16"/>
                <w:u w:val="none"/>
              </w:rPr>
            </w:pPr>
          </w:p>
        </w:tc>
      </w:tr>
      <w:tr w14:paraId="49FB1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AF9DE4A">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281F985">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A5A11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2E49F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按质量完成路基防护工程、水稳层、水泥混凝土路面、沥青混凝土路面等</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0151C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4D935B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59FE54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010E015">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918DF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434A7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10FA7934">
            <w:pPr>
              <w:jc w:val="center"/>
              <w:rPr>
                <w:rFonts w:hint="eastAsia" w:ascii="微软雅黑" w:hAnsi="微软雅黑" w:eastAsia="微软雅黑" w:cs="微软雅黑"/>
                <w:i/>
                <w:iCs/>
                <w:color w:val="000000"/>
                <w:sz w:val="16"/>
                <w:szCs w:val="16"/>
                <w:u w:val="none"/>
              </w:rPr>
            </w:pPr>
          </w:p>
        </w:tc>
      </w:tr>
      <w:tr w14:paraId="025E9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FFB8041">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B2940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94809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3E42B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年度内完成项目建设18.702公里</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57ECDC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02132C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747BF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855457F">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03234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859C9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1D59D2C">
            <w:pPr>
              <w:jc w:val="center"/>
              <w:rPr>
                <w:rFonts w:hint="eastAsia" w:ascii="微软雅黑" w:hAnsi="微软雅黑" w:eastAsia="微软雅黑" w:cs="微软雅黑"/>
                <w:i/>
                <w:iCs/>
                <w:color w:val="000000"/>
                <w:sz w:val="16"/>
                <w:szCs w:val="16"/>
                <w:u w:val="none"/>
              </w:rPr>
            </w:pPr>
          </w:p>
        </w:tc>
      </w:tr>
      <w:tr w14:paraId="629C1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8581961">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8943F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073FA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F4646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群众满意度</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575765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ACBEF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75FDA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768EBA7">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57DAD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55B72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9FA4AC9">
            <w:pPr>
              <w:jc w:val="center"/>
              <w:rPr>
                <w:rFonts w:hint="eastAsia" w:ascii="微软雅黑" w:hAnsi="微软雅黑" w:eastAsia="微软雅黑" w:cs="微软雅黑"/>
                <w:i/>
                <w:iCs/>
                <w:color w:val="000000"/>
                <w:sz w:val="16"/>
                <w:szCs w:val="16"/>
                <w:u w:val="none"/>
              </w:rPr>
            </w:pPr>
          </w:p>
        </w:tc>
      </w:tr>
      <w:tr w14:paraId="69FBD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9A8AFCE">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CB4C3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成本指标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39EBC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社会成本指标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02869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完成项目投资1540万元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5C58EA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61E494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1540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F9040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7739F95">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7040B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82524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44D3592">
            <w:pPr>
              <w:jc w:val="center"/>
              <w:rPr>
                <w:rFonts w:hint="eastAsia" w:ascii="微软雅黑" w:hAnsi="微软雅黑" w:eastAsia="微软雅黑" w:cs="微软雅黑"/>
                <w:i/>
                <w:iCs/>
                <w:color w:val="000000"/>
                <w:sz w:val="16"/>
                <w:szCs w:val="16"/>
                <w:u w:val="none"/>
              </w:rPr>
            </w:pPr>
          </w:p>
        </w:tc>
      </w:tr>
      <w:tr w14:paraId="390A0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vAlign w:val="center"/>
          </w:tcPr>
          <w:p w14:paraId="4DD589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94277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B6BEBA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3ABD0586">
            <w:pPr>
              <w:rPr>
                <w:rFonts w:hint="eastAsia" w:ascii="宋体" w:hAnsi="宋体" w:eastAsia="宋体" w:cs="宋体"/>
                <w:i w:val="0"/>
                <w:iCs w:val="0"/>
                <w:color w:val="000000"/>
                <w:sz w:val="18"/>
                <w:szCs w:val="18"/>
                <w:u w:val="none"/>
              </w:rPr>
            </w:pPr>
          </w:p>
        </w:tc>
      </w:tr>
      <w:tr w14:paraId="7B3D6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4E2A46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1C8DCF4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该项目经第三方检测全面为合格工程</w:t>
            </w:r>
          </w:p>
        </w:tc>
      </w:tr>
      <w:tr w14:paraId="18EC2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415CB0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65BEAB9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无</w:t>
            </w:r>
          </w:p>
        </w:tc>
      </w:tr>
      <w:tr w14:paraId="38039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7195C0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6E3903F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无</w:t>
            </w:r>
          </w:p>
        </w:tc>
      </w:tr>
      <w:tr w14:paraId="22F86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vAlign w:val="center"/>
          </w:tcPr>
          <w:p w14:paraId="35BF3FB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项目负责人：王维</w:t>
            </w:r>
          </w:p>
        </w:tc>
        <w:tc>
          <w:tcPr>
            <w:tcW w:w="6938" w:type="dxa"/>
            <w:gridSpan w:val="6"/>
            <w:tcBorders>
              <w:top w:val="single" w:color="000000" w:sz="4" w:space="0"/>
              <w:left w:val="single" w:color="000000" w:sz="4" w:space="0"/>
              <w:bottom w:val="single" w:color="000000" w:sz="4" w:space="0"/>
              <w:right w:val="single" w:color="000000" w:sz="4" w:space="0"/>
            </w:tcBorders>
            <w:shd w:val="clear"/>
            <w:vAlign w:val="center"/>
          </w:tcPr>
          <w:p w14:paraId="6FC7E33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r w14:paraId="22B72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tcBorders>
              <w:top w:val="nil"/>
              <w:left w:val="nil"/>
              <w:bottom w:val="nil"/>
              <w:right w:val="nil"/>
            </w:tcBorders>
            <w:shd w:val="clear"/>
            <w:vAlign w:val="center"/>
          </w:tcPr>
          <w:p w14:paraId="394CF2F2">
            <w:pPr>
              <w:rPr>
                <w:rFonts w:hint="eastAsia" w:ascii="宋体" w:hAnsi="宋体" w:eastAsia="宋体" w:cs="宋体"/>
                <w:i w:val="0"/>
                <w:iCs w:val="0"/>
                <w:color w:val="000000"/>
                <w:sz w:val="18"/>
                <w:szCs w:val="18"/>
                <w:u w:val="none"/>
              </w:rPr>
            </w:pPr>
          </w:p>
        </w:tc>
        <w:tc>
          <w:tcPr>
            <w:tcW w:w="2025" w:type="dxa"/>
            <w:tcBorders>
              <w:top w:val="nil"/>
              <w:left w:val="nil"/>
              <w:bottom w:val="nil"/>
              <w:right w:val="nil"/>
            </w:tcBorders>
            <w:shd w:val="clear"/>
            <w:vAlign w:val="center"/>
          </w:tcPr>
          <w:p w14:paraId="2F020DD4">
            <w:pPr>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vAlign w:val="center"/>
          </w:tcPr>
          <w:p w14:paraId="2A92DA05">
            <w:pPr>
              <w:rPr>
                <w:rFonts w:hint="eastAsia" w:ascii="宋体" w:hAnsi="宋体" w:eastAsia="宋体" w:cs="宋体"/>
                <w:i w:val="0"/>
                <w:iCs w:val="0"/>
                <w:color w:val="000000"/>
                <w:sz w:val="18"/>
                <w:szCs w:val="18"/>
                <w:u w:val="none"/>
              </w:rPr>
            </w:pPr>
          </w:p>
        </w:tc>
        <w:tc>
          <w:tcPr>
            <w:tcW w:w="3616" w:type="dxa"/>
            <w:tcBorders>
              <w:top w:val="nil"/>
              <w:left w:val="nil"/>
              <w:bottom w:val="nil"/>
              <w:right w:val="nil"/>
            </w:tcBorders>
            <w:shd w:val="clear"/>
            <w:vAlign w:val="center"/>
          </w:tcPr>
          <w:p w14:paraId="6BC4ECF6">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vAlign w:val="center"/>
          </w:tcPr>
          <w:p w14:paraId="52DFF9E3">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vAlign w:val="center"/>
          </w:tcPr>
          <w:p w14:paraId="76C54775">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vAlign w:val="center"/>
          </w:tcPr>
          <w:p w14:paraId="48B89E55">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vAlign w:val="center"/>
          </w:tcPr>
          <w:p w14:paraId="10A9796C">
            <w:pPr>
              <w:rPr>
                <w:rFonts w:hint="eastAsia" w:ascii="宋体" w:hAnsi="宋体" w:eastAsia="宋体" w:cs="宋体"/>
                <w:i w:val="0"/>
                <w:iCs w:val="0"/>
                <w:color w:val="000000"/>
                <w:sz w:val="18"/>
                <w:szCs w:val="18"/>
                <w:u w:val="none"/>
              </w:rPr>
            </w:pPr>
          </w:p>
        </w:tc>
        <w:tc>
          <w:tcPr>
            <w:tcW w:w="504" w:type="dxa"/>
            <w:tcBorders>
              <w:top w:val="nil"/>
              <w:left w:val="nil"/>
              <w:bottom w:val="nil"/>
              <w:right w:val="nil"/>
            </w:tcBorders>
            <w:shd w:val="clear"/>
            <w:vAlign w:val="center"/>
          </w:tcPr>
          <w:p w14:paraId="16869ADB">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vAlign w:val="center"/>
          </w:tcPr>
          <w:p w14:paraId="6E259781">
            <w:pPr>
              <w:rPr>
                <w:rFonts w:hint="eastAsia" w:ascii="宋体" w:hAnsi="宋体" w:eastAsia="宋体" w:cs="宋体"/>
                <w:i w:val="0"/>
                <w:iCs w:val="0"/>
                <w:color w:val="000000"/>
                <w:sz w:val="18"/>
                <w:szCs w:val="18"/>
                <w:u w:val="none"/>
              </w:rPr>
            </w:pPr>
          </w:p>
        </w:tc>
        <w:tc>
          <w:tcPr>
            <w:tcW w:w="2805" w:type="dxa"/>
            <w:tcBorders>
              <w:top w:val="nil"/>
              <w:left w:val="nil"/>
              <w:bottom w:val="nil"/>
              <w:right w:val="nil"/>
            </w:tcBorders>
            <w:shd w:val="clear"/>
            <w:vAlign w:val="center"/>
          </w:tcPr>
          <w:p w14:paraId="7EA660A6">
            <w:pPr>
              <w:rPr>
                <w:rFonts w:hint="eastAsia" w:ascii="宋体" w:hAnsi="宋体" w:eastAsia="宋体" w:cs="宋体"/>
                <w:i w:val="0"/>
                <w:iCs w:val="0"/>
                <w:color w:val="000000"/>
                <w:sz w:val="18"/>
                <w:szCs w:val="18"/>
                <w:u w:val="none"/>
              </w:rPr>
            </w:pPr>
          </w:p>
        </w:tc>
      </w:tr>
      <w:tr w14:paraId="10B6B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vAlign w:val="center"/>
          </w:tcPr>
          <w:p w14:paraId="1F7E43B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19、部门预算项目支出绩效自评表（2024年度）</w:t>
            </w:r>
          </w:p>
        </w:tc>
      </w:tr>
      <w:tr w14:paraId="61D33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5DD9FF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6F2F39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51322523T000009219715-九寨沟县农村公路路面处治工程为南坪镇、郭元乡、黑河镇、玉瓦乡、大录乡5个乡镇打捆项目</w:t>
            </w:r>
          </w:p>
        </w:tc>
      </w:tr>
      <w:tr w14:paraId="516A7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3E0B7D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47E938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nil"/>
              <w:left w:val="nil"/>
              <w:bottom w:val="nil"/>
              <w:right w:val="nil"/>
            </w:tcBorders>
            <w:shd w:val="clear"/>
            <w:vAlign w:val="center"/>
          </w:tcPr>
          <w:p w14:paraId="1308168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vAlign w:val="center"/>
          </w:tcPr>
          <w:p w14:paraId="4C0EAD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2276E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1D0C5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BF6C3C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68B9B7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108C534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6526E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04EC11A">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25378F0">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679251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九寨沟县农村公路路面处治工程为南坪镇、郭元乡、黑河镇、玉瓦乡、大录乡5个乡镇打捆项目,位于九寨沟县南坪镇拔拉村、双河村、上安乐村、刀格坝村,郭元乡水沟村，黑河镇头道城村，玉瓦乡班藏村，大录乡大录村、八屯村，路线为南坪镇拔拉沟路、南坪镇安河路、郭元乡水沟村路、大录乡八屯村路、玉瓦乡班藏村路、大录乡大录村路、黑河镇头道城村3组一路，处治长度2.37公里；建设内容为对道路局部破坏处进行路面整治和路基进行换填。项目总投资219.8632万元。</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0D3764B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对照年度目标，说明相关任务目标的完成情况（100字以内）</w:t>
            </w:r>
          </w:p>
        </w:tc>
      </w:tr>
      <w:tr w14:paraId="60AE7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42A4D43">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79869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068AB9D2">
            <w:pPr>
              <w:rPr>
                <w:rFonts w:hint="eastAsia" w:ascii="宋体" w:hAnsi="宋体" w:eastAsia="宋体" w:cs="宋体"/>
                <w:i w:val="0"/>
                <w:iCs w:val="0"/>
                <w:color w:val="000000"/>
                <w:sz w:val="18"/>
                <w:szCs w:val="18"/>
                <w:u w:val="none"/>
              </w:rPr>
            </w:pPr>
          </w:p>
        </w:tc>
      </w:tr>
      <w:tr w14:paraId="0290F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1D42A6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44F3D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01917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6FCD1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046EE3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EE84E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8CA38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977D6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2E34BA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6B6CF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9A79799">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433EE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66CA4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84F15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106.74</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39DFBB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53.37</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3AC91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3619A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BB5AC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28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1344AB19">
            <w:pPr>
              <w:rPr>
                <w:rFonts w:hint="eastAsia" w:ascii="黑体" w:hAnsi="黑体" w:eastAsia="黑体" w:cs="黑体"/>
                <w:i/>
                <w:iCs/>
                <w:color w:val="000000"/>
                <w:sz w:val="18"/>
                <w:szCs w:val="18"/>
                <w:u w:val="none"/>
              </w:rPr>
            </w:pPr>
          </w:p>
        </w:tc>
      </w:tr>
      <w:tr w14:paraId="65532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2E5C70F">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0A351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E323B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7167B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106.74</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40BA93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53.37</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CC03B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80F70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2E3F0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5F8F793">
            <w:pPr>
              <w:rPr>
                <w:rFonts w:hint="eastAsia" w:ascii="黑体" w:hAnsi="黑体" w:eastAsia="黑体" w:cs="黑体"/>
                <w:i/>
                <w:iCs/>
                <w:color w:val="000000"/>
                <w:sz w:val="18"/>
                <w:szCs w:val="18"/>
                <w:u w:val="none"/>
              </w:rPr>
            </w:pPr>
          </w:p>
        </w:tc>
      </w:tr>
      <w:tr w14:paraId="1C278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82DCAC1">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93EDD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3FD95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2BFC4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3B99D8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F0103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E73A8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79D2C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A584874">
            <w:pPr>
              <w:rPr>
                <w:rFonts w:hint="eastAsia" w:ascii="黑体" w:hAnsi="黑体" w:eastAsia="黑体" w:cs="黑体"/>
                <w:i/>
                <w:iCs/>
                <w:color w:val="000000"/>
                <w:sz w:val="18"/>
                <w:szCs w:val="18"/>
                <w:u w:val="none"/>
              </w:rPr>
            </w:pPr>
          </w:p>
        </w:tc>
      </w:tr>
      <w:tr w14:paraId="074BF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7BA8603">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79871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28A93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AEFCC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527C99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42EC2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09D68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89699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60CE2F8">
            <w:pPr>
              <w:rPr>
                <w:rFonts w:hint="eastAsia" w:ascii="黑体" w:hAnsi="黑体" w:eastAsia="黑体" w:cs="黑体"/>
                <w:i/>
                <w:iCs/>
                <w:color w:val="000000"/>
                <w:sz w:val="18"/>
                <w:szCs w:val="18"/>
                <w:u w:val="none"/>
              </w:rPr>
            </w:pPr>
          </w:p>
        </w:tc>
      </w:tr>
      <w:tr w14:paraId="367EB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0902E33">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5F40E9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A910C85">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AE0FF4B">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4FD8F258">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AEAD28D">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2C709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F1AF1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114AE20">
            <w:pPr>
              <w:rPr>
                <w:rFonts w:hint="eastAsia" w:ascii="黑体" w:hAnsi="黑体" w:eastAsia="黑体" w:cs="黑体"/>
                <w:i/>
                <w:iCs/>
                <w:color w:val="000000"/>
                <w:sz w:val="18"/>
                <w:szCs w:val="18"/>
                <w:u w:val="none"/>
              </w:rPr>
            </w:pPr>
          </w:p>
        </w:tc>
      </w:tr>
      <w:tr w14:paraId="1A8CC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2001A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5BCD11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0AA18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CCEB0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B85E6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9A3AB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437FA3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2752D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A0D60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D4FBA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1DE90C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24E04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208BC7F">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FDC8E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FF243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E7D18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全面贯通2.37公里</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7F1CD6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168C52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2.37</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7545D4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公里</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75CEB76">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F5604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58291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19E77AE0">
            <w:pPr>
              <w:jc w:val="center"/>
              <w:rPr>
                <w:rFonts w:hint="eastAsia" w:ascii="微软雅黑" w:hAnsi="微软雅黑" w:eastAsia="微软雅黑" w:cs="微软雅黑"/>
                <w:i/>
                <w:iCs/>
                <w:color w:val="000000"/>
                <w:sz w:val="16"/>
                <w:szCs w:val="16"/>
                <w:u w:val="none"/>
              </w:rPr>
            </w:pPr>
          </w:p>
        </w:tc>
      </w:tr>
      <w:tr w14:paraId="28485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A6DE124">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C1A33AA">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7C4B0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2D6FF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按质量完成路基防护工程、水泥混凝土路面等</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4EA023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698250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30F85E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099C632">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A61EA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860D2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F634055">
            <w:pPr>
              <w:jc w:val="center"/>
              <w:rPr>
                <w:rFonts w:hint="eastAsia" w:ascii="微软雅黑" w:hAnsi="微软雅黑" w:eastAsia="微软雅黑" w:cs="微软雅黑"/>
                <w:i/>
                <w:iCs/>
                <w:color w:val="000000"/>
                <w:sz w:val="16"/>
                <w:szCs w:val="16"/>
                <w:u w:val="none"/>
              </w:rPr>
            </w:pPr>
          </w:p>
        </w:tc>
      </w:tr>
      <w:tr w14:paraId="794DE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969C744">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65B844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AF874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1588B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年度内完成项目建设2.37公里</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65E90F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151E8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E03AB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EB4D8DA">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897B1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59DCF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3BC05A05">
            <w:pPr>
              <w:jc w:val="center"/>
              <w:rPr>
                <w:rFonts w:hint="eastAsia" w:ascii="微软雅黑" w:hAnsi="微软雅黑" w:eastAsia="微软雅黑" w:cs="微软雅黑"/>
                <w:i/>
                <w:iCs/>
                <w:color w:val="000000"/>
                <w:sz w:val="16"/>
                <w:szCs w:val="16"/>
                <w:u w:val="none"/>
              </w:rPr>
            </w:pPr>
          </w:p>
        </w:tc>
      </w:tr>
      <w:tr w14:paraId="7E485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E2A36B">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70B5F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18A01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8E54A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群众满意度</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62CA65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185B10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09A05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A0E3D7F">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A2F60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8F48E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1E4BE88">
            <w:pPr>
              <w:jc w:val="center"/>
              <w:rPr>
                <w:rFonts w:hint="eastAsia" w:ascii="微软雅黑" w:hAnsi="微软雅黑" w:eastAsia="微软雅黑" w:cs="微软雅黑"/>
                <w:i/>
                <w:iCs/>
                <w:color w:val="000000"/>
                <w:sz w:val="16"/>
                <w:szCs w:val="16"/>
                <w:u w:val="none"/>
              </w:rPr>
            </w:pPr>
          </w:p>
        </w:tc>
      </w:tr>
      <w:tr w14:paraId="3F0B3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93694C">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B018D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成本指标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D4DF0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社会成本指标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1FB20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完成项目投资219.8632万元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20E415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6DFB9E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219.8632</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70B28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5F61104">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5D0BA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4A263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65001D7">
            <w:pPr>
              <w:jc w:val="center"/>
              <w:rPr>
                <w:rFonts w:hint="eastAsia" w:ascii="微软雅黑" w:hAnsi="微软雅黑" w:eastAsia="微软雅黑" w:cs="微软雅黑"/>
                <w:i/>
                <w:iCs/>
                <w:color w:val="000000"/>
                <w:sz w:val="16"/>
                <w:szCs w:val="16"/>
                <w:u w:val="none"/>
              </w:rPr>
            </w:pPr>
          </w:p>
        </w:tc>
      </w:tr>
      <w:tr w14:paraId="3820F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vAlign w:val="center"/>
          </w:tcPr>
          <w:p w14:paraId="7C8272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0170A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86215C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AA44CD2">
            <w:pPr>
              <w:rPr>
                <w:rFonts w:hint="eastAsia" w:ascii="宋体" w:hAnsi="宋体" w:eastAsia="宋体" w:cs="宋体"/>
                <w:i w:val="0"/>
                <w:iCs w:val="0"/>
                <w:color w:val="000000"/>
                <w:sz w:val="18"/>
                <w:szCs w:val="18"/>
                <w:u w:val="none"/>
              </w:rPr>
            </w:pPr>
          </w:p>
        </w:tc>
      </w:tr>
      <w:tr w14:paraId="316E5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563840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244B77D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改善交通通行效率，减少因道路问题导致的拥堵和事故发生</w:t>
            </w:r>
          </w:p>
        </w:tc>
      </w:tr>
      <w:tr w14:paraId="4F7B1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11E326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09E6BBA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无</w:t>
            </w:r>
          </w:p>
        </w:tc>
      </w:tr>
      <w:tr w14:paraId="4B802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0C91F3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5CBAC46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无</w:t>
            </w:r>
          </w:p>
        </w:tc>
      </w:tr>
      <w:tr w14:paraId="2DEB5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vAlign w:val="center"/>
          </w:tcPr>
          <w:p w14:paraId="37A858E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项目负责人：王维</w:t>
            </w:r>
          </w:p>
        </w:tc>
        <w:tc>
          <w:tcPr>
            <w:tcW w:w="6938" w:type="dxa"/>
            <w:gridSpan w:val="6"/>
            <w:tcBorders>
              <w:top w:val="single" w:color="000000" w:sz="4" w:space="0"/>
              <w:left w:val="single" w:color="000000" w:sz="4" w:space="0"/>
              <w:bottom w:val="single" w:color="000000" w:sz="4" w:space="0"/>
              <w:right w:val="single" w:color="000000" w:sz="4" w:space="0"/>
            </w:tcBorders>
            <w:shd w:val="clear"/>
            <w:vAlign w:val="center"/>
          </w:tcPr>
          <w:p w14:paraId="3ED787A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r w14:paraId="31323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tcBorders>
              <w:top w:val="nil"/>
              <w:left w:val="nil"/>
              <w:bottom w:val="nil"/>
              <w:right w:val="nil"/>
            </w:tcBorders>
            <w:shd w:val="clear"/>
            <w:vAlign w:val="center"/>
          </w:tcPr>
          <w:p w14:paraId="450053F3">
            <w:pPr>
              <w:rPr>
                <w:rFonts w:hint="eastAsia" w:ascii="宋体" w:hAnsi="宋体" w:eastAsia="宋体" w:cs="宋体"/>
                <w:i w:val="0"/>
                <w:iCs w:val="0"/>
                <w:color w:val="000000"/>
                <w:sz w:val="18"/>
                <w:szCs w:val="18"/>
                <w:u w:val="none"/>
              </w:rPr>
            </w:pPr>
          </w:p>
        </w:tc>
        <w:tc>
          <w:tcPr>
            <w:tcW w:w="2025" w:type="dxa"/>
            <w:tcBorders>
              <w:top w:val="nil"/>
              <w:left w:val="nil"/>
              <w:bottom w:val="nil"/>
              <w:right w:val="nil"/>
            </w:tcBorders>
            <w:shd w:val="clear"/>
            <w:vAlign w:val="center"/>
          </w:tcPr>
          <w:p w14:paraId="56E23837">
            <w:pPr>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vAlign w:val="center"/>
          </w:tcPr>
          <w:p w14:paraId="7D8FDC80">
            <w:pPr>
              <w:rPr>
                <w:rFonts w:hint="eastAsia" w:ascii="宋体" w:hAnsi="宋体" w:eastAsia="宋体" w:cs="宋体"/>
                <w:i w:val="0"/>
                <w:iCs w:val="0"/>
                <w:color w:val="000000"/>
                <w:sz w:val="18"/>
                <w:szCs w:val="18"/>
                <w:u w:val="none"/>
              </w:rPr>
            </w:pPr>
          </w:p>
        </w:tc>
        <w:tc>
          <w:tcPr>
            <w:tcW w:w="3616" w:type="dxa"/>
            <w:tcBorders>
              <w:top w:val="nil"/>
              <w:left w:val="nil"/>
              <w:bottom w:val="nil"/>
              <w:right w:val="nil"/>
            </w:tcBorders>
            <w:shd w:val="clear"/>
            <w:vAlign w:val="center"/>
          </w:tcPr>
          <w:p w14:paraId="1195E78B">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vAlign w:val="center"/>
          </w:tcPr>
          <w:p w14:paraId="6DF16A1A">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vAlign w:val="center"/>
          </w:tcPr>
          <w:p w14:paraId="2EEC20AE">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vAlign w:val="center"/>
          </w:tcPr>
          <w:p w14:paraId="0DAAB79F">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vAlign w:val="center"/>
          </w:tcPr>
          <w:p w14:paraId="3EC96CF1">
            <w:pPr>
              <w:rPr>
                <w:rFonts w:hint="eastAsia" w:ascii="宋体" w:hAnsi="宋体" w:eastAsia="宋体" w:cs="宋体"/>
                <w:i w:val="0"/>
                <w:iCs w:val="0"/>
                <w:color w:val="000000"/>
                <w:sz w:val="18"/>
                <w:szCs w:val="18"/>
                <w:u w:val="none"/>
              </w:rPr>
            </w:pPr>
          </w:p>
        </w:tc>
        <w:tc>
          <w:tcPr>
            <w:tcW w:w="504" w:type="dxa"/>
            <w:tcBorders>
              <w:top w:val="nil"/>
              <w:left w:val="nil"/>
              <w:bottom w:val="nil"/>
              <w:right w:val="nil"/>
            </w:tcBorders>
            <w:shd w:val="clear"/>
            <w:vAlign w:val="center"/>
          </w:tcPr>
          <w:p w14:paraId="7C9E6B18">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vAlign w:val="center"/>
          </w:tcPr>
          <w:p w14:paraId="71153B23">
            <w:pPr>
              <w:rPr>
                <w:rFonts w:hint="eastAsia" w:ascii="宋体" w:hAnsi="宋体" w:eastAsia="宋体" w:cs="宋体"/>
                <w:i w:val="0"/>
                <w:iCs w:val="0"/>
                <w:color w:val="000000"/>
                <w:sz w:val="18"/>
                <w:szCs w:val="18"/>
                <w:u w:val="none"/>
              </w:rPr>
            </w:pPr>
          </w:p>
        </w:tc>
        <w:tc>
          <w:tcPr>
            <w:tcW w:w="2805" w:type="dxa"/>
            <w:tcBorders>
              <w:top w:val="nil"/>
              <w:left w:val="nil"/>
              <w:bottom w:val="nil"/>
              <w:right w:val="nil"/>
            </w:tcBorders>
            <w:shd w:val="clear"/>
            <w:vAlign w:val="center"/>
          </w:tcPr>
          <w:p w14:paraId="580735D3">
            <w:pPr>
              <w:rPr>
                <w:rFonts w:hint="eastAsia" w:ascii="宋体" w:hAnsi="宋体" w:eastAsia="宋体" w:cs="宋体"/>
                <w:i w:val="0"/>
                <w:iCs w:val="0"/>
                <w:color w:val="000000"/>
                <w:sz w:val="18"/>
                <w:szCs w:val="18"/>
                <w:u w:val="none"/>
              </w:rPr>
            </w:pPr>
          </w:p>
        </w:tc>
      </w:tr>
      <w:tr w14:paraId="1757E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14:paraId="15A35E1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20、部门预算项目支出绩效自评表（2024年度）</w:t>
            </w:r>
          </w:p>
        </w:tc>
      </w:tr>
      <w:tr w14:paraId="57019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84FD8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259D77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51322523T000009439361-省道205线黄土梁隧道及引道工程</w:t>
            </w:r>
          </w:p>
        </w:tc>
      </w:tr>
      <w:tr w14:paraId="33ADD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C3824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11378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nil"/>
              <w:left w:val="nil"/>
              <w:bottom w:val="nil"/>
              <w:right w:val="nil"/>
            </w:tcBorders>
            <w:shd w:val="clear" w:color="auto" w:fill="FFFFFF"/>
            <w:vAlign w:val="center"/>
          </w:tcPr>
          <w:p w14:paraId="2F95677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D19EF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18B22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CD877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C9692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CB638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BF26C4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5A107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D7F440">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874375">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78910E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省道205线黄土梁隧道及引道工程全长4910米,与绵阳市实行一张图纸，两个标段，分界施工。九寨沟县段隧道路线长2772.5米（隧道长2447.5米，隧道净空9米×5米；引道长325米），隧道工程设平行导洞一座，长2458米；按二级公路标准，时速40公里/小时。</w:t>
            </w:r>
          </w:p>
        </w:tc>
        <w:tc>
          <w:tcPr>
            <w:tcW w:w="485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65D1DB9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对照年度目标，说明相关任务目标的完成情况（100字以内）</w:t>
            </w:r>
          </w:p>
        </w:tc>
      </w:tr>
      <w:tr w14:paraId="22215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6EC6852">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9BC0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2706A188">
            <w:pPr>
              <w:rPr>
                <w:rFonts w:hint="eastAsia" w:ascii="宋体" w:hAnsi="宋体" w:eastAsia="宋体" w:cs="宋体"/>
                <w:i w:val="0"/>
                <w:iCs w:val="0"/>
                <w:color w:val="000000"/>
                <w:sz w:val="18"/>
                <w:szCs w:val="18"/>
                <w:u w:val="none"/>
              </w:rPr>
            </w:pPr>
          </w:p>
        </w:tc>
      </w:tr>
      <w:tr w14:paraId="5DA61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B24A9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E2E3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0732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1113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75973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3BBF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870D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FB43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8B00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0394F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1F5941">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E775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2961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C6D0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489.51</w:t>
            </w: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C2226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243.26</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5A3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49.69%</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3555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476B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280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54EA1A5">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bdr w:val="none" w:color="auto" w:sz="0" w:space="0"/>
                <w:lang w:val="en-US" w:eastAsia="zh-CN" w:bidi="ar"/>
              </w:rPr>
              <w:t>资金缺口较大，到位资金不足</w:t>
            </w:r>
          </w:p>
        </w:tc>
      </w:tr>
      <w:tr w14:paraId="0428D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7423B8">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F5F6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80BF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59A0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489.51</w:t>
            </w: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A8A96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243.26</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2A5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49.69%</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CCAE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C5CC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39FE29">
            <w:pPr>
              <w:rPr>
                <w:rFonts w:hint="eastAsia" w:ascii="黑体" w:hAnsi="黑体" w:eastAsia="黑体" w:cs="黑体"/>
                <w:i/>
                <w:iCs/>
                <w:color w:val="000000"/>
                <w:sz w:val="18"/>
                <w:szCs w:val="18"/>
                <w:u w:val="none"/>
              </w:rPr>
            </w:pPr>
          </w:p>
        </w:tc>
      </w:tr>
      <w:tr w14:paraId="515B2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BA36F0">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FA1C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8A49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457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0D15B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874C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8AE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C98B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5B8381">
            <w:pPr>
              <w:rPr>
                <w:rFonts w:hint="eastAsia" w:ascii="黑体" w:hAnsi="黑体" w:eastAsia="黑体" w:cs="黑体"/>
                <w:i/>
                <w:iCs/>
                <w:color w:val="000000"/>
                <w:sz w:val="18"/>
                <w:szCs w:val="18"/>
                <w:u w:val="none"/>
              </w:rPr>
            </w:pPr>
          </w:p>
        </w:tc>
      </w:tr>
      <w:tr w14:paraId="43B9E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32918E">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3C87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B363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7A7D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385BD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AA62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199D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8D08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762691">
            <w:pPr>
              <w:rPr>
                <w:rFonts w:hint="eastAsia" w:ascii="黑体" w:hAnsi="黑体" w:eastAsia="黑体" w:cs="黑体"/>
                <w:i/>
                <w:iCs/>
                <w:color w:val="000000"/>
                <w:sz w:val="18"/>
                <w:szCs w:val="18"/>
                <w:u w:val="none"/>
              </w:rPr>
            </w:pPr>
          </w:p>
        </w:tc>
      </w:tr>
      <w:tr w14:paraId="77EB9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E63D25">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274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9E21CC">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959906">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9BE7BC2">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DB529D">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8822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2056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A45AA4">
            <w:pPr>
              <w:rPr>
                <w:rFonts w:hint="eastAsia" w:ascii="黑体" w:hAnsi="黑体" w:eastAsia="黑体" w:cs="黑体"/>
                <w:i/>
                <w:iCs/>
                <w:color w:val="000000"/>
                <w:sz w:val="18"/>
                <w:szCs w:val="18"/>
                <w:u w:val="none"/>
              </w:rPr>
            </w:pPr>
          </w:p>
        </w:tc>
      </w:tr>
      <w:tr w14:paraId="5F1CB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88256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C84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34E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1BA3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03BD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EED4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41BA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18B9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AE0C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7F8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90D5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38405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5907EE">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BED9F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E14F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28E6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全面贯通2.7725公里</w:t>
            </w:r>
          </w:p>
        </w:tc>
        <w:tc>
          <w:tcPr>
            <w:tcW w:w="5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5638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FE0D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2.7725</w:t>
            </w:r>
          </w:p>
        </w:tc>
        <w:tc>
          <w:tcPr>
            <w:tcW w:w="4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F1F4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公里</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500EFF">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3A6B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8453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A7ADB1">
            <w:pPr>
              <w:jc w:val="center"/>
              <w:rPr>
                <w:rFonts w:hint="eastAsia" w:ascii="微软雅黑" w:hAnsi="微软雅黑" w:eastAsia="微软雅黑" w:cs="微软雅黑"/>
                <w:i/>
                <w:iCs/>
                <w:color w:val="000000"/>
                <w:sz w:val="16"/>
                <w:szCs w:val="16"/>
                <w:u w:val="none"/>
              </w:rPr>
            </w:pPr>
          </w:p>
        </w:tc>
      </w:tr>
      <w:tr w14:paraId="5231B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CA9EDC">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92F9DD">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CD51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F2AB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按质量完成合格的省道205线黄土梁隧道及引道工程</w:t>
            </w:r>
          </w:p>
        </w:tc>
        <w:tc>
          <w:tcPr>
            <w:tcW w:w="5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A94F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EC57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合格</w:t>
            </w:r>
          </w:p>
        </w:tc>
        <w:tc>
          <w:tcPr>
            <w:tcW w:w="4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862E85">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46EEF3">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3E76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508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019135">
            <w:pPr>
              <w:jc w:val="center"/>
              <w:rPr>
                <w:rFonts w:hint="eastAsia" w:ascii="微软雅黑" w:hAnsi="微软雅黑" w:eastAsia="微软雅黑" w:cs="微软雅黑"/>
                <w:i/>
                <w:iCs/>
                <w:color w:val="000000"/>
                <w:sz w:val="16"/>
                <w:szCs w:val="16"/>
                <w:u w:val="none"/>
              </w:rPr>
            </w:pPr>
          </w:p>
        </w:tc>
      </w:tr>
      <w:tr w14:paraId="175F6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657C17">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D8613C">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3A38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时效指标</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9976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本年度内完成2.7725公里隧道</w:t>
            </w:r>
          </w:p>
        </w:tc>
        <w:tc>
          <w:tcPr>
            <w:tcW w:w="5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B8B5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D3A4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12</w:t>
            </w:r>
          </w:p>
        </w:tc>
        <w:tc>
          <w:tcPr>
            <w:tcW w:w="4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61A7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月</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D56DE7">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DD08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3492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A28C40">
            <w:pPr>
              <w:jc w:val="center"/>
              <w:rPr>
                <w:rFonts w:hint="eastAsia" w:ascii="微软雅黑" w:hAnsi="微软雅黑" w:eastAsia="微软雅黑" w:cs="微软雅黑"/>
                <w:i/>
                <w:iCs/>
                <w:color w:val="000000"/>
                <w:sz w:val="16"/>
                <w:szCs w:val="16"/>
                <w:u w:val="none"/>
              </w:rPr>
            </w:pPr>
          </w:p>
        </w:tc>
      </w:tr>
      <w:tr w14:paraId="32959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9CBB05">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0E88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F034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184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年度内完成项目隧道路线长2.7725千米</w:t>
            </w:r>
          </w:p>
        </w:tc>
        <w:tc>
          <w:tcPr>
            <w:tcW w:w="5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0B3C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D90C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4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AA58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58DA18">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FF4F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2926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5990C">
            <w:pPr>
              <w:jc w:val="center"/>
              <w:rPr>
                <w:rFonts w:hint="eastAsia" w:ascii="微软雅黑" w:hAnsi="微软雅黑" w:eastAsia="微软雅黑" w:cs="微软雅黑"/>
                <w:i/>
                <w:iCs/>
                <w:color w:val="000000"/>
                <w:sz w:val="16"/>
                <w:szCs w:val="16"/>
                <w:u w:val="none"/>
              </w:rPr>
            </w:pPr>
          </w:p>
        </w:tc>
      </w:tr>
      <w:tr w14:paraId="07858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916C0D">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1E30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BDF2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8BF0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w:t>
            </w:r>
          </w:p>
        </w:tc>
        <w:tc>
          <w:tcPr>
            <w:tcW w:w="5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8A2D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A2C6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95</w:t>
            </w:r>
          </w:p>
        </w:tc>
        <w:tc>
          <w:tcPr>
            <w:tcW w:w="4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E9B6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218DA">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632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3B10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7DEF9C">
            <w:pPr>
              <w:jc w:val="center"/>
              <w:rPr>
                <w:rFonts w:hint="eastAsia" w:ascii="微软雅黑" w:hAnsi="微软雅黑" w:eastAsia="微软雅黑" w:cs="微软雅黑"/>
                <w:i/>
                <w:iCs/>
                <w:color w:val="000000"/>
                <w:sz w:val="16"/>
                <w:szCs w:val="16"/>
                <w:u w:val="none"/>
              </w:rPr>
            </w:pPr>
          </w:p>
        </w:tc>
      </w:tr>
      <w:tr w14:paraId="7AEF0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E9131F">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0C9A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成本指标</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FB65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经济成本指标</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F24F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完成项目投资30000000元</w:t>
            </w:r>
          </w:p>
        </w:tc>
        <w:tc>
          <w:tcPr>
            <w:tcW w:w="5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F39A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AB4F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30000000</w:t>
            </w:r>
          </w:p>
        </w:tc>
        <w:tc>
          <w:tcPr>
            <w:tcW w:w="4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EED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0AF92A">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5AA1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902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730F82">
            <w:pPr>
              <w:jc w:val="center"/>
              <w:rPr>
                <w:rFonts w:hint="eastAsia" w:ascii="微软雅黑" w:hAnsi="微软雅黑" w:eastAsia="微软雅黑" w:cs="微软雅黑"/>
                <w:i/>
                <w:iCs/>
                <w:color w:val="000000"/>
                <w:sz w:val="16"/>
                <w:szCs w:val="16"/>
                <w:u w:val="none"/>
              </w:rPr>
            </w:pPr>
          </w:p>
        </w:tc>
      </w:tr>
      <w:tr w14:paraId="39150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6B5C81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5D15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F0B02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77107E">
            <w:pPr>
              <w:rPr>
                <w:rFonts w:hint="eastAsia" w:ascii="宋体" w:hAnsi="宋体" w:eastAsia="宋体" w:cs="宋体"/>
                <w:i w:val="0"/>
                <w:iCs w:val="0"/>
                <w:color w:val="000000"/>
                <w:sz w:val="18"/>
                <w:szCs w:val="18"/>
                <w:u w:val="none"/>
              </w:rPr>
            </w:pPr>
          </w:p>
        </w:tc>
      </w:tr>
      <w:tr w14:paraId="15ED0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2C89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2507DCA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该项目经第三方检测全面为合格工程</w:t>
            </w:r>
          </w:p>
        </w:tc>
      </w:tr>
      <w:tr w14:paraId="25F9D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601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305964F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无</w:t>
            </w:r>
          </w:p>
        </w:tc>
      </w:tr>
      <w:tr w14:paraId="44202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9D1C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4B354C3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无</w:t>
            </w:r>
          </w:p>
        </w:tc>
      </w:tr>
      <w:tr w14:paraId="48A39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B8D05C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项目负责人：邱井甫</w:t>
            </w:r>
          </w:p>
        </w:tc>
        <w:tc>
          <w:tcPr>
            <w:tcW w:w="693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4D9D365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r w14:paraId="2D128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tcBorders>
              <w:top w:val="nil"/>
              <w:left w:val="nil"/>
              <w:bottom w:val="nil"/>
              <w:right w:val="nil"/>
            </w:tcBorders>
            <w:shd w:val="clear" w:color="auto" w:fill="FFFFFF"/>
            <w:vAlign w:val="center"/>
          </w:tcPr>
          <w:p w14:paraId="5892E684">
            <w:pPr>
              <w:rPr>
                <w:rFonts w:hint="eastAsia" w:ascii="宋体" w:hAnsi="宋体" w:eastAsia="宋体" w:cs="宋体"/>
                <w:i w:val="0"/>
                <w:iCs w:val="0"/>
                <w:color w:val="000000"/>
                <w:sz w:val="18"/>
                <w:szCs w:val="18"/>
                <w:u w:val="none"/>
              </w:rPr>
            </w:pPr>
          </w:p>
        </w:tc>
        <w:tc>
          <w:tcPr>
            <w:tcW w:w="2025" w:type="dxa"/>
            <w:tcBorders>
              <w:top w:val="nil"/>
              <w:left w:val="nil"/>
              <w:bottom w:val="nil"/>
              <w:right w:val="nil"/>
            </w:tcBorders>
            <w:shd w:val="clear" w:color="auto" w:fill="FFFFFF"/>
            <w:vAlign w:val="center"/>
          </w:tcPr>
          <w:p w14:paraId="29135C21">
            <w:pPr>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color="auto" w:fill="FFFFFF"/>
            <w:vAlign w:val="center"/>
          </w:tcPr>
          <w:p w14:paraId="5739B8AA">
            <w:pPr>
              <w:rPr>
                <w:rFonts w:hint="eastAsia" w:ascii="宋体" w:hAnsi="宋体" w:eastAsia="宋体" w:cs="宋体"/>
                <w:i w:val="0"/>
                <w:iCs w:val="0"/>
                <w:color w:val="000000"/>
                <w:sz w:val="18"/>
                <w:szCs w:val="18"/>
                <w:u w:val="none"/>
              </w:rPr>
            </w:pPr>
          </w:p>
        </w:tc>
        <w:tc>
          <w:tcPr>
            <w:tcW w:w="3616" w:type="dxa"/>
            <w:tcBorders>
              <w:top w:val="nil"/>
              <w:left w:val="nil"/>
              <w:bottom w:val="nil"/>
              <w:right w:val="nil"/>
            </w:tcBorders>
            <w:shd w:val="clear" w:color="auto" w:fill="FFFFFF"/>
            <w:vAlign w:val="center"/>
          </w:tcPr>
          <w:p w14:paraId="2EA8E431">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FFFFFF"/>
            <w:vAlign w:val="center"/>
          </w:tcPr>
          <w:p w14:paraId="3A652017">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FFFFFF"/>
            <w:vAlign w:val="center"/>
          </w:tcPr>
          <w:p w14:paraId="570D220E">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color="auto" w:fill="FFFFFF"/>
            <w:vAlign w:val="center"/>
          </w:tcPr>
          <w:p w14:paraId="3A31AB3B">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FFFFFF"/>
            <w:vAlign w:val="center"/>
          </w:tcPr>
          <w:p w14:paraId="1090E34A">
            <w:pPr>
              <w:rPr>
                <w:rFonts w:hint="eastAsia" w:ascii="宋体" w:hAnsi="宋体" w:eastAsia="宋体" w:cs="宋体"/>
                <w:i w:val="0"/>
                <w:iCs w:val="0"/>
                <w:color w:val="000000"/>
                <w:sz w:val="18"/>
                <w:szCs w:val="18"/>
                <w:u w:val="none"/>
              </w:rPr>
            </w:pPr>
          </w:p>
        </w:tc>
        <w:tc>
          <w:tcPr>
            <w:tcW w:w="504" w:type="dxa"/>
            <w:tcBorders>
              <w:top w:val="nil"/>
              <w:left w:val="nil"/>
              <w:bottom w:val="nil"/>
              <w:right w:val="nil"/>
            </w:tcBorders>
            <w:shd w:val="clear" w:color="auto" w:fill="FFFFFF"/>
            <w:vAlign w:val="center"/>
          </w:tcPr>
          <w:p w14:paraId="7B083D3A">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FFFFFF"/>
            <w:vAlign w:val="center"/>
          </w:tcPr>
          <w:p w14:paraId="4C948CAB">
            <w:pPr>
              <w:rPr>
                <w:rFonts w:hint="eastAsia" w:ascii="宋体" w:hAnsi="宋体" w:eastAsia="宋体" w:cs="宋体"/>
                <w:i w:val="0"/>
                <w:iCs w:val="0"/>
                <w:color w:val="000000"/>
                <w:sz w:val="18"/>
                <w:szCs w:val="18"/>
                <w:u w:val="none"/>
              </w:rPr>
            </w:pPr>
          </w:p>
        </w:tc>
        <w:tc>
          <w:tcPr>
            <w:tcW w:w="2805" w:type="dxa"/>
            <w:tcBorders>
              <w:top w:val="nil"/>
              <w:left w:val="nil"/>
              <w:bottom w:val="nil"/>
              <w:right w:val="nil"/>
            </w:tcBorders>
            <w:shd w:val="clear" w:color="auto" w:fill="FFFFFF"/>
            <w:vAlign w:val="center"/>
          </w:tcPr>
          <w:p w14:paraId="7E91BC0D">
            <w:pPr>
              <w:rPr>
                <w:rFonts w:hint="eastAsia" w:ascii="宋体" w:hAnsi="宋体" w:eastAsia="宋体" w:cs="宋体"/>
                <w:i w:val="0"/>
                <w:iCs w:val="0"/>
                <w:color w:val="000000"/>
                <w:sz w:val="18"/>
                <w:szCs w:val="18"/>
                <w:u w:val="none"/>
              </w:rPr>
            </w:pPr>
          </w:p>
        </w:tc>
      </w:tr>
      <w:tr w14:paraId="21D76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14:paraId="2614F8F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21、部门预算项目支出绩效自评表（2024年度）</w:t>
            </w:r>
          </w:p>
        </w:tc>
      </w:tr>
      <w:tr w14:paraId="44BDD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150709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5CE8FD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51322523T000009463497-九寨沟县白河乡芝麻塘村大水沟通村公路维修项目</w:t>
            </w:r>
          </w:p>
        </w:tc>
      </w:tr>
      <w:tr w14:paraId="15579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29E3F7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01131DB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nil"/>
              <w:left w:val="nil"/>
              <w:bottom w:val="nil"/>
              <w:right w:val="nil"/>
            </w:tcBorders>
            <w:shd w:val="clear"/>
            <w:vAlign w:val="center"/>
          </w:tcPr>
          <w:p w14:paraId="54ECE0A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vAlign w:val="center"/>
          </w:tcPr>
          <w:p w14:paraId="06A7BD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67445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424C8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6AD9487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786079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3AAABE8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1B096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8E8A95">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0664A0D">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6D86C2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建设路基防护工程</w:t>
            </w:r>
          </w:p>
        </w:tc>
        <w:tc>
          <w:tcPr>
            <w:tcW w:w="485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989C3E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建设路基防护工程</w:t>
            </w:r>
          </w:p>
        </w:tc>
      </w:tr>
      <w:tr w14:paraId="41CEB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57B89E9">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512C28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4B1859E9">
            <w:pPr>
              <w:rPr>
                <w:rFonts w:hint="eastAsia" w:ascii="宋体" w:hAnsi="宋体" w:eastAsia="宋体" w:cs="宋体"/>
                <w:i w:val="0"/>
                <w:iCs w:val="0"/>
                <w:color w:val="000000"/>
                <w:sz w:val="18"/>
                <w:szCs w:val="18"/>
                <w:u w:val="none"/>
              </w:rPr>
            </w:pPr>
          </w:p>
        </w:tc>
      </w:tr>
      <w:tr w14:paraId="61518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118EFB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C617A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0B35F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116D2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2F023B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978B6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34A5F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FA5F6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012B07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4B1CB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037283B">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4E64A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D9C43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27D0A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4.70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0C6071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4.70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63634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23943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0074A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36D67BA5">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bdr w:val="none" w:color="auto" w:sz="0" w:space="0"/>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CC54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7B22B1E">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10458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EDC35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5A018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4.70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157347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4.70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AA168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4B795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638E6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035C6F">
            <w:pPr>
              <w:rPr>
                <w:rFonts w:hint="eastAsia" w:ascii="黑体" w:hAnsi="黑体" w:eastAsia="黑体" w:cs="黑体"/>
                <w:i/>
                <w:iCs/>
                <w:color w:val="000000"/>
                <w:sz w:val="18"/>
                <w:szCs w:val="18"/>
                <w:u w:val="none"/>
              </w:rPr>
            </w:pPr>
          </w:p>
        </w:tc>
      </w:tr>
      <w:tr w14:paraId="50365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0F26B69">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2FE9D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73EFB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9C509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3BCB15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8187D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81C60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814C1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951EDC9">
            <w:pPr>
              <w:rPr>
                <w:rFonts w:hint="eastAsia" w:ascii="黑体" w:hAnsi="黑体" w:eastAsia="黑体" w:cs="黑体"/>
                <w:i/>
                <w:iCs/>
                <w:color w:val="000000"/>
                <w:sz w:val="18"/>
                <w:szCs w:val="18"/>
                <w:u w:val="none"/>
              </w:rPr>
            </w:pPr>
          </w:p>
        </w:tc>
      </w:tr>
      <w:tr w14:paraId="4FDB6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6190B7">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662145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36A98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84CD6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26EDDD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59990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3102C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459AD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308A91">
            <w:pPr>
              <w:rPr>
                <w:rFonts w:hint="eastAsia" w:ascii="黑体" w:hAnsi="黑体" w:eastAsia="黑体" w:cs="黑体"/>
                <w:i/>
                <w:iCs/>
                <w:color w:val="000000"/>
                <w:sz w:val="18"/>
                <w:szCs w:val="18"/>
                <w:u w:val="none"/>
              </w:rPr>
            </w:pPr>
          </w:p>
        </w:tc>
      </w:tr>
      <w:tr w14:paraId="4AEDA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382909C">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C6FC7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7990F07">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923C9E7">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28E9EFC1">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B907ECF">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B4272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5C77E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784DBB1">
            <w:pPr>
              <w:rPr>
                <w:rFonts w:hint="eastAsia" w:ascii="黑体" w:hAnsi="黑体" w:eastAsia="黑体" w:cs="黑体"/>
                <w:i/>
                <w:iCs/>
                <w:color w:val="000000"/>
                <w:sz w:val="18"/>
                <w:szCs w:val="18"/>
                <w:u w:val="none"/>
              </w:rPr>
            </w:pPr>
          </w:p>
        </w:tc>
      </w:tr>
      <w:tr w14:paraId="34D5B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1F029E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5AA65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FD784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D6E75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37D0E9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00B039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CCCE5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D8A5F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87913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4AB24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0857A5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5FB71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BC5F47">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7C4E94D">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48D73FC">
            <w:pPr>
              <w:jc w:val="center"/>
              <w:rPr>
                <w:rFonts w:hint="eastAsia" w:ascii="宋体" w:hAnsi="宋体" w:eastAsia="宋体" w:cs="宋体"/>
                <w:i w:val="0"/>
                <w:iCs w:val="0"/>
                <w:color w:val="000000"/>
                <w:sz w:val="18"/>
                <w:szCs w:val="18"/>
                <w:u w:val="none"/>
              </w:rPr>
            </w:pP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D58AB7C">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05C11D2">
            <w:pPr>
              <w:jc w:val="center"/>
              <w:rPr>
                <w:rFonts w:hint="eastAsia" w:ascii="宋体" w:hAnsi="宋体" w:eastAsia="宋体" w:cs="宋体"/>
                <w:i w:val="0"/>
                <w:iCs w:val="0"/>
                <w:color w:val="000000"/>
                <w:sz w:val="18"/>
                <w:szCs w:val="18"/>
                <w:u w:val="none"/>
              </w:rPr>
            </w:pP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674F8A0">
            <w:pPr>
              <w:jc w:val="center"/>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357DACF2">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4E953C6">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3F032C2">
            <w:pPr>
              <w:jc w:val="center"/>
              <w:rPr>
                <w:rFonts w:hint="eastAsia" w:ascii="宋体" w:hAnsi="宋体" w:eastAsia="宋体" w:cs="宋体"/>
                <w:i w:val="0"/>
                <w:iCs w:val="0"/>
                <w:color w:val="000000"/>
                <w:sz w:val="18"/>
                <w:szCs w:val="18"/>
                <w:u w:val="none"/>
              </w:rPr>
            </w:pP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5606B23">
            <w:pPr>
              <w:jc w:val="center"/>
              <w:rPr>
                <w:rFonts w:hint="eastAsia" w:ascii="宋体" w:hAnsi="宋体" w:eastAsia="宋体" w:cs="宋体"/>
                <w:i w:val="0"/>
                <w:iCs w:val="0"/>
                <w:color w:val="000000"/>
                <w:sz w:val="18"/>
                <w:szCs w:val="18"/>
                <w:u w:val="none"/>
              </w:rPr>
            </w:pP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83ECF2F">
            <w:pPr>
              <w:jc w:val="center"/>
              <w:rPr>
                <w:rFonts w:hint="eastAsia" w:ascii="微软雅黑" w:hAnsi="微软雅黑" w:eastAsia="微软雅黑" w:cs="微软雅黑"/>
                <w:i/>
                <w:iCs/>
                <w:color w:val="000000"/>
                <w:sz w:val="16"/>
                <w:szCs w:val="16"/>
                <w:u w:val="none"/>
              </w:rPr>
            </w:pPr>
          </w:p>
        </w:tc>
      </w:tr>
      <w:tr w14:paraId="1FE3D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vAlign w:val="center"/>
          </w:tcPr>
          <w:p w14:paraId="4D6B20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2F774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043AE4C">
            <w:pPr>
              <w:rPr>
                <w:rFonts w:hint="eastAsia" w:ascii="宋体" w:hAnsi="宋体" w:eastAsia="宋体" w:cs="宋体"/>
                <w:i w:val="0"/>
                <w:iCs w:val="0"/>
                <w:color w:val="000000"/>
                <w:sz w:val="18"/>
                <w:szCs w:val="18"/>
                <w:u w:val="none"/>
              </w:rPr>
            </w:pP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198EFBB9">
            <w:pPr>
              <w:rPr>
                <w:rFonts w:hint="eastAsia" w:ascii="宋体" w:hAnsi="宋体" w:eastAsia="宋体" w:cs="宋体"/>
                <w:i w:val="0"/>
                <w:iCs w:val="0"/>
                <w:color w:val="000000"/>
                <w:sz w:val="18"/>
                <w:szCs w:val="18"/>
                <w:u w:val="none"/>
              </w:rPr>
            </w:pPr>
          </w:p>
        </w:tc>
      </w:tr>
      <w:tr w14:paraId="28130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7BB082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14081CD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通过该项目的建设，白河乡芝麻塘村岩米路道路通行能力得到有力改善，乡村面貌焕然一新，促进了当地群众旅游产业等发展，带动发展当地旅游及产业经济。</w:t>
            </w:r>
          </w:p>
        </w:tc>
      </w:tr>
      <w:tr w14:paraId="0F561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3D31A5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3A4FFA7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目前水泥混凝土道路及挡土墙已建设完成，当地群众要爱护道路，随时对道路进行养护。</w:t>
            </w:r>
          </w:p>
        </w:tc>
      </w:tr>
      <w:tr w14:paraId="2F41D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3E6F7A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3BE734D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加强日常养护，保护公路环境。</w:t>
            </w:r>
          </w:p>
        </w:tc>
      </w:tr>
      <w:tr w14:paraId="5CA15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vAlign w:val="center"/>
          </w:tcPr>
          <w:p w14:paraId="363788D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项目负责人：王维</w:t>
            </w:r>
          </w:p>
        </w:tc>
        <w:tc>
          <w:tcPr>
            <w:tcW w:w="6938" w:type="dxa"/>
            <w:gridSpan w:val="6"/>
            <w:tcBorders>
              <w:top w:val="single" w:color="000000" w:sz="4" w:space="0"/>
              <w:left w:val="single" w:color="000000" w:sz="4" w:space="0"/>
              <w:bottom w:val="single" w:color="000000" w:sz="4" w:space="0"/>
              <w:right w:val="single" w:color="000000" w:sz="4" w:space="0"/>
            </w:tcBorders>
            <w:shd w:val="clear"/>
            <w:vAlign w:val="center"/>
          </w:tcPr>
          <w:p w14:paraId="6280ACC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r w14:paraId="7DA2D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tcBorders>
              <w:top w:val="nil"/>
              <w:left w:val="nil"/>
              <w:bottom w:val="nil"/>
              <w:right w:val="nil"/>
            </w:tcBorders>
            <w:shd w:val="clear"/>
            <w:vAlign w:val="center"/>
          </w:tcPr>
          <w:p w14:paraId="37997782">
            <w:pPr>
              <w:rPr>
                <w:rFonts w:hint="eastAsia" w:ascii="宋体" w:hAnsi="宋体" w:eastAsia="宋体" w:cs="宋体"/>
                <w:i w:val="0"/>
                <w:iCs w:val="0"/>
                <w:color w:val="000000"/>
                <w:sz w:val="18"/>
                <w:szCs w:val="18"/>
                <w:u w:val="none"/>
              </w:rPr>
            </w:pPr>
          </w:p>
        </w:tc>
        <w:tc>
          <w:tcPr>
            <w:tcW w:w="2025" w:type="dxa"/>
            <w:tcBorders>
              <w:top w:val="nil"/>
              <w:left w:val="nil"/>
              <w:bottom w:val="nil"/>
              <w:right w:val="nil"/>
            </w:tcBorders>
            <w:shd w:val="clear"/>
            <w:vAlign w:val="center"/>
          </w:tcPr>
          <w:p w14:paraId="165ACEEB">
            <w:pPr>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vAlign w:val="center"/>
          </w:tcPr>
          <w:p w14:paraId="2FE7763B">
            <w:pPr>
              <w:rPr>
                <w:rFonts w:hint="eastAsia" w:ascii="宋体" w:hAnsi="宋体" w:eastAsia="宋体" w:cs="宋体"/>
                <w:i w:val="0"/>
                <w:iCs w:val="0"/>
                <w:color w:val="000000"/>
                <w:sz w:val="18"/>
                <w:szCs w:val="18"/>
                <w:u w:val="none"/>
              </w:rPr>
            </w:pPr>
          </w:p>
        </w:tc>
        <w:tc>
          <w:tcPr>
            <w:tcW w:w="3616" w:type="dxa"/>
            <w:tcBorders>
              <w:top w:val="nil"/>
              <w:left w:val="nil"/>
              <w:bottom w:val="nil"/>
              <w:right w:val="nil"/>
            </w:tcBorders>
            <w:shd w:val="clear"/>
            <w:vAlign w:val="center"/>
          </w:tcPr>
          <w:p w14:paraId="1ACAE002">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vAlign w:val="center"/>
          </w:tcPr>
          <w:p w14:paraId="77D1EF42">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vAlign w:val="center"/>
          </w:tcPr>
          <w:p w14:paraId="6C3AC656">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vAlign w:val="center"/>
          </w:tcPr>
          <w:p w14:paraId="71E7D74B">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vAlign w:val="center"/>
          </w:tcPr>
          <w:p w14:paraId="026CBC89">
            <w:pPr>
              <w:rPr>
                <w:rFonts w:hint="eastAsia" w:ascii="宋体" w:hAnsi="宋体" w:eastAsia="宋体" w:cs="宋体"/>
                <w:i w:val="0"/>
                <w:iCs w:val="0"/>
                <w:color w:val="000000"/>
                <w:sz w:val="18"/>
                <w:szCs w:val="18"/>
                <w:u w:val="none"/>
              </w:rPr>
            </w:pPr>
          </w:p>
        </w:tc>
        <w:tc>
          <w:tcPr>
            <w:tcW w:w="504" w:type="dxa"/>
            <w:tcBorders>
              <w:top w:val="nil"/>
              <w:left w:val="nil"/>
              <w:bottom w:val="nil"/>
              <w:right w:val="nil"/>
            </w:tcBorders>
            <w:shd w:val="clear"/>
            <w:vAlign w:val="center"/>
          </w:tcPr>
          <w:p w14:paraId="2C08DC89">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vAlign w:val="center"/>
          </w:tcPr>
          <w:p w14:paraId="087E0A8F">
            <w:pPr>
              <w:rPr>
                <w:rFonts w:hint="eastAsia" w:ascii="宋体" w:hAnsi="宋体" w:eastAsia="宋体" w:cs="宋体"/>
                <w:i w:val="0"/>
                <w:iCs w:val="0"/>
                <w:color w:val="000000"/>
                <w:sz w:val="18"/>
                <w:szCs w:val="18"/>
                <w:u w:val="none"/>
              </w:rPr>
            </w:pPr>
          </w:p>
        </w:tc>
        <w:tc>
          <w:tcPr>
            <w:tcW w:w="2805" w:type="dxa"/>
            <w:tcBorders>
              <w:top w:val="nil"/>
              <w:left w:val="nil"/>
              <w:bottom w:val="nil"/>
              <w:right w:val="nil"/>
            </w:tcBorders>
            <w:shd w:val="clear"/>
            <w:vAlign w:val="center"/>
          </w:tcPr>
          <w:p w14:paraId="4E54CD26">
            <w:pPr>
              <w:rPr>
                <w:rFonts w:hint="eastAsia" w:ascii="宋体" w:hAnsi="宋体" w:eastAsia="宋体" w:cs="宋体"/>
                <w:i w:val="0"/>
                <w:iCs w:val="0"/>
                <w:color w:val="000000"/>
                <w:sz w:val="18"/>
                <w:szCs w:val="18"/>
                <w:u w:val="none"/>
              </w:rPr>
            </w:pPr>
          </w:p>
        </w:tc>
      </w:tr>
      <w:tr w14:paraId="5A2D8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14:paraId="1344581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22、部门预算项目支出绩效自评表（2024年度）</w:t>
            </w:r>
          </w:p>
        </w:tc>
      </w:tr>
      <w:tr w14:paraId="437A2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0645CC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7763FF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51322523T000009571202-九寨沟县黑河镇七里村道路出口整治工程</w:t>
            </w:r>
          </w:p>
        </w:tc>
      </w:tr>
      <w:tr w14:paraId="7220E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BC3499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4009B9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nil"/>
              <w:left w:val="nil"/>
              <w:bottom w:val="nil"/>
              <w:right w:val="nil"/>
            </w:tcBorders>
            <w:shd w:val="clear" w:color="auto" w:fill="FFFFFF"/>
            <w:vAlign w:val="center"/>
          </w:tcPr>
          <w:p w14:paraId="7D56BC4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075F5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76FB2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0DC1AA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61654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F90DB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25E93B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68B57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32E949">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28AA4B">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D397E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本项目为道路出口整治项目长度0.088公里，铺筑宽度均参照老路宽度，设置标志牌3块，标线2.6平方，波形护栏28米，路基填土方46立方米，挡土墙93立方米，沥青砼706平方米，井盖加高三处。项目投资275007元。</w:t>
            </w:r>
          </w:p>
        </w:tc>
        <w:tc>
          <w:tcPr>
            <w:tcW w:w="485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533D46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已完工</w:t>
            </w:r>
          </w:p>
        </w:tc>
      </w:tr>
      <w:tr w14:paraId="7F4A3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466BEC">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522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3372816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本项目为道路出口整治项目长度0.088公里，铺筑宽度均参照老路宽度，设置标志牌3块，标线2.6平方，波形护栏28米，路基填土方46立方米，挡土墙93立方米，沥青砼706平方米，井盖加高三处。项目投资275007元。</w:t>
            </w:r>
          </w:p>
        </w:tc>
      </w:tr>
      <w:tr w14:paraId="29DE8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CEB40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90A8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E93C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DEB9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21D7A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F6E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3B4C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FA0A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ED27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07E48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8BB0CE">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0DE1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9559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7625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7.68</w:t>
            </w: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3F1ED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7.68</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349E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4274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B359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1F66A8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bdr w:val="none" w:color="auto" w:sz="0" w:space="0"/>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9C7C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29754A">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FABA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5007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1A1B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7.68</w:t>
            </w: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A50B1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7.68</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BA16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B634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684A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D6B992">
            <w:pPr>
              <w:rPr>
                <w:rFonts w:hint="eastAsia" w:ascii="黑体" w:hAnsi="黑体" w:eastAsia="黑体" w:cs="黑体"/>
                <w:i/>
                <w:iCs/>
                <w:color w:val="000000"/>
                <w:sz w:val="18"/>
                <w:szCs w:val="18"/>
                <w:u w:val="none"/>
              </w:rPr>
            </w:pPr>
          </w:p>
        </w:tc>
      </w:tr>
      <w:tr w14:paraId="084E8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9E9A98">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C1F5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E7AD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DE96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7BB08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24A0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5A4F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3D24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D19939">
            <w:pPr>
              <w:rPr>
                <w:rFonts w:hint="eastAsia" w:ascii="黑体" w:hAnsi="黑体" w:eastAsia="黑体" w:cs="黑体"/>
                <w:i/>
                <w:iCs/>
                <w:color w:val="000000"/>
                <w:sz w:val="18"/>
                <w:szCs w:val="18"/>
                <w:u w:val="none"/>
              </w:rPr>
            </w:pPr>
          </w:p>
        </w:tc>
      </w:tr>
      <w:tr w14:paraId="10BCE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A24CC6">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C7F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29ED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741E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16B98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E8ED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5FF0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7AB0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829D49">
            <w:pPr>
              <w:rPr>
                <w:rFonts w:hint="eastAsia" w:ascii="黑体" w:hAnsi="黑体" w:eastAsia="黑体" w:cs="黑体"/>
                <w:i/>
                <w:iCs/>
                <w:color w:val="000000"/>
                <w:sz w:val="18"/>
                <w:szCs w:val="18"/>
                <w:u w:val="none"/>
              </w:rPr>
            </w:pPr>
          </w:p>
        </w:tc>
      </w:tr>
      <w:tr w14:paraId="4F2A0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F3A5E3">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D47D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16B064">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8D3EB2">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2BA8052">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0531C2">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9448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F8D1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2907B6">
            <w:pPr>
              <w:rPr>
                <w:rFonts w:hint="eastAsia" w:ascii="黑体" w:hAnsi="黑体" w:eastAsia="黑体" w:cs="黑体"/>
                <w:i/>
                <w:iCs/>
                <w:color w:val="000000"/>
                <w:sz w:val="18"/>
                <w:szCs w:val="18"/>
                <w:u w:val="none"/>
              </w:rPr>
            </w:pPr>
          </w:p>
        </w:tc>
      </w:tr>
      <w:tr w14:paraId="36858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01DCA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F286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E75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DE21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3EF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9A85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2AD3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67DE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3823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0E8C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2B36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79812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705854">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5FF94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9174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3147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全面贯通0.088公里</w:t>
            </w:r>
          </w:p>
        </w:tc>
        <w:tc>
          <w:tcPr>
            <w:tcW w:w="5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9E51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D6A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0.088</w:t>
            </w:r>
          </w:p>
        </w:tc>
        <w:tc>
          <w:tcPr>
            <w:tcW w:w="4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33E7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公里</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ACAE4">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F938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3E8F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622910">
            <w:pPr>
              <w:jc w:val="center"/>
              <w:rPr>
                <w:rFonts w:hint="eastAsia" w:ascii="微软雅黑" w:hAnsi="微软雅黑" w:eastAsia="微软雅黑" w:cs="微软雅黑"/>
                <w:i/>
                <w:iCs/>
                <w:color w:val="000000"/>
                <w:sz w:val="16"/>
                <w:szCs w:val="16"/>
                <w:u w:val="none"/>
              </w:rPr>
            </w:pPr>
          </w:p>
        </w:tc>
      </w:tr>
      <w:tr w14:paraId="67788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9D2854">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0FE52F">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241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02D2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按质量完成合格的九寨沟县黑河镇七里村道路出口整治工程</w:t>
            </w:r>
          </w:p>
        </w:tc>
        <w:tc>
          <w:tcPr>
            <w:tcW w:w="5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9F52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83F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合格</w:t>
            </w:r>
          </w:p>
        </w:tc>
        <w:tc>
          <w:tcPr>
            <w:tcW w:w="4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1D4220">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09A491">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4C1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B091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0171EF">
            <w:pPr>
              <w:jc w:val="center"/>
              <w:rPr>
                <w:rFonts w:hint="eastAsia" w:ascii="微软雅黑" w:hAnsi="微软雅黑" w:eastAsia="微软雅黑" w:cs="微软雅黑"/>
                <w:i/>
                <w:iCs/>
                <w:color w:val="000000"/>
                <w:sz w:val="16"/>
                <w:szCs w:val="16"/>
                <w:u w:val="none"/>
              </w:rPr>
            </w:pPr>
          </w:p>
        </w:tc>
      </w:tr>
      <w:tr w14:paraId="77BAD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468FA2">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7F5E5A">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7E7D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时效指标</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25B2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本年度内完成项目建设0.088公里</w:t>
            </w:r>
          </w:p>
        </w:tc>
        <w:tc>
          <w:tcPr>
            <w:tcW w:w="5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B931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572B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w:t>
            </w:r>
          </w:p>
        </w:tc>
        <w:tc>
          <w:tcPr>
            <w:tcW w:w="4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DB12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月</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91C86F">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43F2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C726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8C110F">
            <w:pPr>
              <w:jc w:val="center"/>
              <w:rPr>
                <w:rFonts w:hint="eastAsia" w:ascii="微软雅黑" w:hAnsi="微软雅黑" w:eastAsia="微软雅黑" w:cs="微软雅黑"/>
                <w:i/>
                <w:iCs/>
                <w:color w:val="000000"/>
                <w:sz w:val="16"/>
                <w:szCs w:val="16"/>
                <w:u w:val="none"/>
              </w:rPr>
            </w:pPr>
          </w:p>
        </w:tc>
      </w:tr>
      <w:tr w14:paraId="3E118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FF5F53">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0906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6EB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E5C0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年度内完成项目建设0.088公里</w:t>
            </w:r>
          </w:p>
        </w:tc>
        <w:tc>
          <w:tcPr>
            <w:tcW w:w="5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1C0F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9BA4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4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4345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92B893">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4B21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2C10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C5751A">
            <w:pPr>
              <w:jc w:val="center"/>
              <w:rPr>
                <w:rFonts w:hint="eastAsia" w:ascii="微软雅黑" w:hAnsi="微软雅黑" w:eastAsia="微软雅黑" w:cs="微软雅黑"/>
                <w:i/>
                <w:iCs/>
                <w:color w:val="000000"/>
                <w:sz w:val="16"/>
                <w:szCs w:val="16"/>
                <w:u w:val="none"/>
              </w:rPr>
            </w:pPr>
          </w:p>
        </w:tc>
      </w:tr>
      <w:tr w14:paraId="5F930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51FB05">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DA7B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7A3A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DF99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w:t>
            </w:r>
          </w:p>
        </w:tc>
        <w:tc>
          <w:tcPr>
            <w:tcW w:w="5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6EE4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D66D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95</w:t>
            </w:r>
          </w:p>
        </w:tc>
        <w:tc>
          <w:tcPr>
            <w:tcW w:w="4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2DD7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169BC5">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F35F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176C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14099">
            <w:pPr>
              <w:jc w:val="center"/>
              <w:rPr>
                <w:rFonts w:hint="eastAsia" w:ascii="微软雅黑" w:hAnsi="微软雅黑" w:eastAsia="微软雅黑" w:cs="微软雅黑"/>
                <w:i/>
                <w:iCs/>
                <w:color w:val="000000"/>
                <w:sz w:val="16"/>
                <w:szCs w:val="16"/>
                <w:u w:val="none"/>
              </w:rPr>
            </w:pPr>
          </w:p>
        </w:tc>
      </w:tr>
      <w:tr w14:paraId="6E24B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BF05A9">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6A29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成本指标</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8F5C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经济成本指标</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D61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完成项目投资275007元</w:t>
            </w:r>
          </w:p>
        </w:tc>
        <w:tc>
          <w:tcPr>
            <w:tcW w:w="5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0BB8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6F50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275007</w:t>
            </w:r>
          </w:p>
        </w:tc>
        <w:tc>
          <w:tcPr>
            <w:tcW w:w="4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8F6F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8AD61A">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68F1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7BC3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1DEC1">
            <w:pPr>
              <w:jc w:val="center"/>
              <w:rPr>
                <w:rFonts w:hint="eastAsia" w:ascii="微软雅黑" w:hAnsi="微软雅黑" w:eastAsia="微软雅黑" w:cs="微软雅黑"/>
                <w:i/>
                <w:iCs/>
                <w:color w:val="000000"/>
                <w:sz w:val="16"/>
                <w:szCs w:val="16"/>
                <w:u w:val="none"/>
              </w:rPr>
            </w:pPr>
          </w:p>
        </w:tc>
      </w:tr>
      <w:tr w14:paraId="7E42D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59116F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8CB6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23435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83B62D">
            <w:pPr>
              <w:rPr>
                <w:rFonts w:hint="eastAsia" w:ascii="宋体" w:hAnsi="宋体" w:eastAsia="宋体" w:cs="宋体"/>
                <w:i w:val="0"/>
                <w:iCs w:val="0"/>
                <w:color w:val="000000"/>
                <w:sz w:val="18"/>
                <w:szCs w:val="18"/>
                <w:u w:val="none"/>
              </w:rPr>
            </w:pPr>
          </w:p>
        </w:tc>
      </w:tr>
      <w:tr w14:paraId="17DF9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018E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575496E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通过该项目的建设，七里村破损道路通行能力得到有力改善，乡村面貌焕然一新，促进了当地群众旅游产业等发展，带动发展当地旅游及产业经济。</w:t>
            </w:r>
          </w:p>
        </w:tc>
      </w:tr>
      <w:tr w14:paraId="3CAE0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A12A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3C98346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改项目道路是为黑河镇黄金展览馆通行能力进行改善，乡村面貌焕然一新，促进了当地群众旅游产业等发展，但项目道路未在我县规划养护道路计划内，需要所在乡镇加强日常养护。</w:t>
            </w:r>
          </w:p>
        </w:tc>
      </w:tr>
      <w:tr w14:paraId="51680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6EA0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3DC7187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加强日常养护，保护公路环境。</w:t>
            </w:r>
          </w:p>
        </w:tc>
      </w:tr>
      <w:tr w14:paraId="101D2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74400F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项目负责人：李付星月</w:t>
            </w:r>
          </w:p>
        </w:tc>
        <w:tc>
          <w:tcPr>
            <w:tcW w:w="693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7A9FBA7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r w14:paraId="082EE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tcBorders>
              <w:top w:val="nil"/>
              <w:left w:val="nil"/>
              <w:bottom w:val="nil"/>
              <w:right w:val="nil"/>
            </w:tcBorders>
            <w:shd w:val="clear" w:color="auto" w:fill="FFFFFF"/>
            <w:vAlign w:val="center"/>
          </w:tcPr>
          <w:p w14:paraId="2401B6DE">
            <w:pPr>
              <w:rPr>
                <w:rFonts w:hint="eastAsia" w:ascii="宋体" w:hAnsi="宋体" w:eastAsia="宋体" w:cs="宋体"/>
                <w:i w:val="0"/>
                <w:iCs w:val="0"/>
                <w:color w:val="000000"/>
                <w:sz w:val="18"/>
                <w:szCs w:val="18"/>
                <w:u w:val="none"/>
              </w:rPr>
            </w:pPr>
          </w:p>
        </w:tc>
        <w:tc>
          <w:tcPr>
            <w:tcW w:w="2025" w:type="dxa"/>
            <w:tcBorders>
              <w:top w:val="nil"/>
              <w:left w:val="nil"/>
              <w:bottom w:val="nil"/>
              <w:right w:val="nil"/>
            </w:tcBorders>
            <w:shd w:val="clear" w:color="auto" w:fill="FFFFFF"/>
            <w:vAlign w:val="center"/>
          </w:tcPr>
          <w:p w14:paraId="715B6D73">
            <w:pPr>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color="auto" w:fill="FFFFFF"/>
            <w:vAlign w:val="center"/>
          </w:tcPr>
          <w:p w14:paraId="57A7B7E9">
            <w:pPr>
              <w:rPr>
                <w:rFonts w:hint="eastAsia" w:ascii="宋体" w:hAnsi="宋体" w:eastAsia="宋体" w:cs="宋体"/>
                <w:i w:val="0"/>
                <w:iCs w:val="0"/>
                <w:color w:val="000000"/>
                <w:sz w:val="18"/>
                <w:szCs w:val="18"/>
                <w:u w:val="none"/>
              </w:rPr>
            </w:pPr>
          </w:p>
        </w:tc>
        <w:tc>
          <w:tcPr>
            <w:tcW w:w="3616" w:type="dxa"/>
            <w:tcBorders>
              <w:top w:val="nil"/>
              <w:left w:val="nil"/>
              <w:bottom w:val="nil"/>
              <w:right w:val="nil"/>
            </w:tcBorders>
            <w:shd w:val="clear" w:color="auto" w:fill="FFFFFF"/>
            <w:vAlign w:val="center"/>
          </w:tcPr>
          <w:p w14:paraId="67D90729">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FFFFFF"/>
            <w:vAlign w:val="center"/>
          </w:tcPr>
          <w:p w14:paraId="1B14371D">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FFFFFF"/>
            <w:vAlign w:val="center"/>
          </w:tcPr>
          <w:p w14:paraId="11F39C0D">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color="auto" w:fill="FFFFFF"/>
            <w:vAlign w:val="center"/>
          </w:tcPr>
          <w:p w14:paraId="327AF3F2">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FFFFFF"/>
            <w:vAlign w:val="center"/>
          </w:tcPr>
          <w:p w14:paraId="7E405CD1">
            <w:pPr>
              <w:rPr>
                <w:rFonts w:hint="eastAsia" w:ascii="宋体" w:hAnsi="宋体" w:eastAsia="宋体" w:cs="宋体"/>
                <w:i w:val="0"/>
                <w:iCs w:val="0"/>
                <w:color w:val="000000"/>
                <w:sz w:val="18"/>
                <w:szCs w:val="18"/>
                <w:u w:val="none"/>
              </w:rPr>
            </w:pPr>
          </w:p>
        </w:tc>
        <w:tc>
          <w:tcPr>
            <w:tcW w:w="504" w:type="dxa"/>
            <w:tcBorders>
              <w:top w:val="nil"/>
              <w:left w:val="nil"/>
              <w:bottom w:val="nil"/>
              <w:right w:val="nil"/>
            </w:tcBorders>
            <w:shd w:val="clear" w:color="auto" w:fill="FFFFFF"/>
            <w:vAlign w:val="center"/>
          </w:tcPr>
          <w:p w14:paraId="266C7D71">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FFFFFF"/>
            <w:vAlign w:val="center"/>
          </w:tcPr>
          <w:p w14:paraId="67A09E66">
            <w:pPr>
              <w:rPr>
                <w:rFonts w:hint="eastAsia" w:ascii="宋体" w:hAnsi="宋体" w:eastAsia="宋体" w:cs="宋体"/>
                <w:i w:val="0"/>
                <w:iCs w:val="0"/>
                <w:color w:val="000000"/>
                <w:sz w:val="18"/>
                <w:szCs w:val="18"/>
                <w:u w:val="none"/>
              </w:rPr>
            </w:pPr>
          </w:p>
        </w:tc>
        <w:tc>
          <w:tcPr>
            <w:tcW w:w="2805" w:type="dxa"/>
            <w:tcBorders>
              <w:top w:val="nil"/>
              <w:left w:val="nil"/>
              <w:bottom w:val="nil"/>
              <w:right w:val="nil"/>
            </w:tcBorders>
            <w:shd w:val="clear" w:color="auto" w:fill="FFFFFF"/>
            <w:vAlign w:val="center"/>
          </w:tcPr>
          <w:p w14:paraId="7A242813">
            <w:pPr>
              <w:rPr>
                <w:rFonts w:hint="eastAsia" w:ascii="宋体" w:hAnsi="宋体" w:eastAsia="宋体" w:cs="宋体"/>
                <w:i w:val="0"/>
                <w:iCs w:val="0"/>
                <w:color w:val="000000"/>
                <w:sz w:val="18"/>
                <w:szCs w:val="18"/>
                <w:u w:val="none"/>
              </w:rPr>
            </w:pPr>
          </w:p>
        </w:tc>
      </w:tr>
      <w:tr w14:paraId="232AC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vAlign w:val="center"/>
          </w:tcPr>
          <w:p w14:paraId="65742CE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23、部门预算项目支出绩效自评表（2024年度）</w:t>
            </w:r>
          </w:p>
        </w:tc>
      </w:tr>
      <w:tr w14:paraId="42F40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61F609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43FC44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51322524T000009958799-九寨沟县Y029河羌路河口至羌活段改建工程（美丽乡村路）项目</w:t>
            </w:r>
          </w:p>
        </w:tc>
      </w:tr>
      <w:tr w14:paraId="71472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7C0CF4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27FB84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nil"/>
              <w:left w:val="nil"/>
              <w:bottom w:val="nil"/>
              <w:right w:val="nil"/>
            </w:tcBorders>
            <w:shd w:val="clear"/>
            <w:vAlign w:val="center"/>
          </w:tcPr>
          <w:p w14:paraId="51FC989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vAlign w:val="center"/>
          </w:tcPr>
          <w:p w14:paraId="7FEAE0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55A8E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E3DCA9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1C63FE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FABC0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5DC80A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30832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59465E6">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18F5DC9">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7297D1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完成11.5公里的四级公路建设,其中路基宽度为6.5米，路面宽度6米。</w:t>
            </w:r>
          </w:p>
        </w:tc>
        <w:tc>
          <w:tcPr>
            <w:tcW w:w="485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61347C7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完成进度98%</w:t>
            </w:r>
          </w:p>
        </w:tc>
      </w:tr>
      <w:tr w14:paraId="65B3A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0E96325">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BE9DF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7DD317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完成11.5公里的四级公路建设,其中路基宽度为6.5米，路面宽度6米。</w:t>
            </w:r>
          </w:p>
        </w:tc>
      </w:tr>
      <w:tr w14:paraId="26DF3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7CFCF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5A8676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FA8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D11E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1DE25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AD2D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3BE8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F8C6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FDF9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43DDA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A982A61">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78B9F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B35C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A4A0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1,817.13</w:t>
            </w: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BCAAA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1,152.00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BF29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63.40%</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C763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8D32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w:t>
            </w:r>
          </w:p>
        </w:tc>
        <w:tc>
          <w:tcPr>
            <w:tcW w:w="280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30DE35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bdr w:val="none" w:color="auto" w:sz="0" w:space="0"/>
                <w:lang w:val="en-US" w:eastAsia="zh-CN" w:bidi="ar"/>
              </w:rPr>
              <w:t>按项目进度支付</w:t>
            </w:r>
          </w:p>
        </w:tc>
      </w:tr>
      <w:tr w14:paraId="705E1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B97CDE2">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8D1FB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2C0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A548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1,817.13</w:t>
            </w: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61753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1,152.00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A6C3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63.40%</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FC28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D7C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1512CE">
            <w:pPr>
              <w:rPr>
                <w:rFonts w:hint="eastAsia" w:ascii="黑体" w:hAnsi="黑体" w:eastAsia="黑体" w:cs="黑体"/>
                <w:i/>
                <w:iCs/>
                <w:color w:val="000000"/>
                <w:sz w:val="18"/>
                <w:szCs w:val="18"/>
                <w:u w:val="none"/>
              </w:rPr>
            </w:pPr>
          </w:p>
        </w:tc>
      </w:tr>
      <w:tr w14:paraId="49786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6429579">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B033A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3685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E76E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FB1B3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AF28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63FD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8FF3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12B152">
            <w:pPr>
              <w:rPr>
                <w:rFonts w:hint="eastAsia" w:ascii="黑体" w:hAnsi="黑体" w:eastAsia="黑体" w:cs="黑体"/>
                <w:i/>
                <w:iCs/>
                <w:color w:val="000000"/>
                <w:sz w:val="18"/>
                <w:szCs w:val="18"/>
                <w:u w:val="none"/>
              </w:rPr>
            </w:pPr>
          </w:p>
        </w:tc>
      </w:tr>
      <w:tr w14:paraId="21BD2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52E0B8F">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9BC82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10BD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F329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E1ED2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8FED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448F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73F7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43C655">
            <w:pPr>
              <w:rPr>
                <w:rFonts w:hint="eastAsia" w:ascii="黑体" w:hAnsi="黑体" w:eastAsia="黑体" w:cs="黑体"/>
                <w:i/>
                <w:iCs/>
                <w:color w:val="000000"/>
                <w:sz w:val="18"/>
                <w:szCs w:val="18"/>
                <w:u w:val="none"/>
              </w:rPr>
            </w:pPr>
          </w:p>
        </w:tc>
      </w:tr>
      <w:tr w14:paraId="000B6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E71CEB3">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69B054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4A91B1">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AD164B">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D6C9ACA">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76C848">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338A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6CF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2287F7">
            <w:pPr>
              <w:rPr>
                <w:rFonts w:hint="eastAsia" w:ascii="黑体" w:hAnsi="黑体" w:eastAsia="黑体" w:cs="黑体"/>
                <w:i/>
                <w:iCs/>
                <w:color w:val="000000"/>
                <w:sz w:val="18"/>
                <w:szCs w:val="18"/>
                <w:u w:val="none"/>
              </w:rPr>
            </w:pPr>
          </w:p>
        </w:tc>
      </w:tr>
      <w:tr w14:paraId="403E3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CACEF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65E1EE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8178A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D17AD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68E54B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0DEA03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94443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8D6CA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B1DEF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DD25C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CF760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2B5E3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622C0DC">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153C15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07A7C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64C4D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全面贯通11.5公里道路建设</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60D56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6ED131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11.5</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7D682D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公里</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E8B28A7">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16C6D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B447D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94482DA">
            <w:pPr>
              <w:jc w:val="center"/>
              <w:rPr>
                <w:rFonts w:hint="eastAsia" w:ascii="微软雅黑" w:hAnsi="微软雅黑" w:eastAsia="微软雅黑" w:cs="微软雅黑"/>
                <w:i/>
                <w:iCs/>
                <w:color w:val="000000"/>
                <w:sz w:val="16"/>
                <w:szCs w:val="16"/>
                <w:u w:val="none"/>
              </w:rPr>
            </w:pPr>
          </w:p>
        </w:tc>
      </w:tr>
      <w:tr w14:paraId="3E1C2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FC9942A">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90FB7F">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E3AC2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79903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按质量完成路基防护及排水工程、路面工程、涵洞工程和交安设施等项目建设</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390338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0797C6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78833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1D28DE8">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9C0BD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950BA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2FE565AD">
            <w:pPr>
              <w:jc w:val="center"/>
              <w:rPr>
                <w:rFonts w:hint="eastAsia" w:ascii="微软雅黑" w:hAnsi="微软雅黑" w:eastAsia="微软雅黑" w:cs="微软雅黑"/>
                <w:i/>
                <w:iCs/>
                <w:color w:val="000000"/>
                <w:sz w:val="16"/>
                <w:szCs w:val="16"/>
                <w:u w:val="none"/>
              </w:rPr>
            </w:pPr>
          </w:p>
        </w:tc>
      </w:tr>
      <w:tr w14:paraId="7D4D5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7A6D397">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7825DA4">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10C57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时效指标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9D472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本年度完成项目建设11.5公里</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9D3B5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BD17C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23D41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月</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5D2CBFF">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41D6F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DA4D1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0CFF1131">
            <w:pPr>
              <w:jc w:val="center"/>
              <w:rPr>
                <w:rFonts w:hint="eastAsia" w:ascii="微软雅黑" w:hAnsi="微软雅黑" w:eastAsia="微软雅黑" w:cs="微软雅黑"/>
                <w:i/>
                <w:iCs/>
                <w:color w:val="000000"/>
                <w:sz w:val="16"/>
                <w:szCs w:val="16"/>
                <w:u w:val="none"/>
              </w:rPr>
            </w:pPr>
          </w:p>
        </w:tc>
      </w:tr>
      <w:tr w14:paraId="6BCCF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DAD6673">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6B8C88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5C8B8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EA7C9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年度内完成项目建设11.5公里（改扩建段长4.461公里），解决群众出行难问题</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6384C8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175237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良好</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7DE0D4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3763B78">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F8A39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82A4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5F06325">
            <w:pPr>
              <w:jc w:val="center"/>
              <w:rPr>
                <w:rFonts w:hint="eastAsia" w:ascii="微软雅黑" w:hAnsi="微软雅黑" w:eastAsia="微软雅黑" w:cs="微软雅黑"/>
                <w:i/>
                <w:iCs/>
                <w:color w:val="000000"/>
                <w:sz w:val="16"/>
                <w:szCs w:val="16"/>
                <w:u w:val="none"/>
              </w:rPr>
            </w:pPr>
          </w:p>
        </w:tc>
      </w:tr>
      <w:tr w14:paraId="166B7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32B56F5">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69990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89798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A0E46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群众满意度</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6D3964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4AD255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95</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3D3D3D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7E5A4B2">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BE377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AAEDD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277015A8">
            <w:pPr>
              <w:jc w:val="center"/>
              <w:rPr>
                <w:rFonts w:hint="eastAsia" w:ascii="微软雅黑" w:hAnsi="微软雅黑" w:eastAsia="微软雅黑" w:cs="微软雅黑"/>
                <w:i/>
                <w:iCs/>
                <w:color w:val="000000"/>
                <w:sz w:val="16"/>
                <w:szCs w:val="16"/>
                <w:u w:val="none"/>
              </w:rPr>
            </w:pPr>
          </w:p>
        </w:tc>
      </w:tr>
      <w:tr w14:paraId="031D3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0276D25">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2F174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成本指标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51234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社会成本指标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098A0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完成项目投资2916.936406万元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6DAC8C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92315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2916</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30431E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17E8280">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C88D6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432FE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341810F">
            <w:pPr>
              <w:jc w:val="center"/>
              <w:rPr>
                <w:rFonts w:hint="eastAsia" w:ascii="微软雅黑" w:hAnsi="微软雅黑" w:eastAsia="微软雅黑" w:cs="微软雅黑"/>
                <w:i/>
                <w:iCs/>
                <w:color w:val="000000"/>
                <w:sz w:val="16"/>
                <w:szCs w:val="16"/>
                <w:u w:val="none"/>
              </w:rPr>
            </w:pPr>
          </w:p>
        </w:tc>
      </w:tr>
      <w:tr w14:paraId="2E28C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vAlign w:val="center"/>
          </w:tcPr>
          <w:p w14:paraId="345CD9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EB48A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ACD056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0DE17422">
            <w:pPr>
              <w:rPr>
                <w:rFonts w:hint="eastAsia" w:ascii="宋体" w:hAnsi="宋体" w:eastAsia="宋体" w:cs="宋体"/>
                <w:i w:val="0"/>
                <w:iCs w:val="0"/>
                <w:color w:val="000000"/>
                <w:sz w:val="18"/>
                <w:szCs w:val="18"/>
                <w:u w:val="none"/>
              </w:rPr>
            </w:pPr>
          </w:p>
        </w:tc>
      </w:tr>
      <w:tr w14:paraId="4A60D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293501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032B00B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该项目建成是保障沿线农民群众交通运行安全和行车舒适性,是推进接续减贫，巩固脱贫攻坚建设成果，进一步推动“乡村振兴”和“四好农村路”建设的需要。</w:t>
            </w:r>
          </w:p>
        </w:tc>
      </w:tr>
      <w:tr w14:paraId="2AED9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764A18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5B7BA62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暂无</w:t>
            </w:r>
          </w:p>
        </w:tc>
      </w:tr>
      <w:tr w14:paraId="4F84E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507248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272FDBD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暂无</w:t>
            </w:r>
          </w:p>
        </w:tc>
      </w:tr>
      <w:tr w14:paraId="5AF45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vAlign w:val="center"/>
          </w:tcPr>
          <w:p w14:paraId="532892C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项目负责人：张晓翔</w:t>
            </w:r>
          </w:p>
        </w:tc>
        <w:tc>
          <w:tcPr>
            <w:tcW w:w="6938" w:type="dxa"/>
            <w:gridSpan w:val="6"/>
            <w:tcBorders>
              <w:top w:val="single" w:color="000000" w:sz="4" w:space="0"/>
              <w:left w:val="single" w:color="000000" w:sz="4" w:space="0"/>
              <w:bottom w:val="single" w:color="000000" w:sz="4" w:space="0"/>
              <w:right w:val="single" w:color="000000" w:sz="4" w:space="0"/>
            </w:tcBorders>
            <w:shd w:val="clear"/>
            <w:vAlign w:val="center"/>
          </w:tcPr>
          <w:p w14:paraId="4F968FB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r w14:paraId="03FC5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tcBorders>
              <w:top w:val="nil"/>
              <w:left w:val="nil"/>
              <w:bottom w:val="nil"/>
              <w:right w:val="nil"/>
            </w:tcBorders>
            <w:shd w:val="clear"/>
            <w:vAlign w:val="center"/>
          </w:tcPr>
          <w:p w14:paraId="7BAAECCF">
            <w:pPr>
              <w:rPr>
                <w:rFonts w:hint="eastAsia" w:ascii="宋体" w:hAnsi="宋体" w:eastAsia="宋体" w:cs="宋体"/>
                <w:i w:val="0"/>
                <w:iCs w:val="0"/>
                <w:color w:val="000000"/>
                <w:sz w:val="18"/>
                <w:szCs w:val="18"/>
                <w:u w:val="none"/>
              </w:rPr>
            </w:pPr>
          </w:p>
        </w:tc>
        <w:tc>
          <w:tcPr>
            <w:tcW w:w="2025" w:type="dxa"/>
            <w:tcBorders>
              <w:top w:val="nil"/>
              <w:left w:val="nil"/>
              <w:bottom w:val="nil"/>
              <w:right w:val="nil"/>
            </w:tcBorders>
            <w:shd w:val="clear"/>
            <w:vAlign w:val="center"/>
          </w:tcPr>
          <w:p w14:paraId="25A0EE8C">
            <w:pPr>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vAlign w:val="center"/>
          </w:tcPr>
          <w:p w14:paraId="26B7D8E7">
            <w:pPr>
              <w:rPr>
                <w:rFonts w:hint="eastAsia" w:ascii="宋体" w:hAnsi="宋体" w:eastAsia="宋体" w:cs="宋体"/>
                <w:i w:val="0"/>
                <w:iCs w:val="0"/>
                <w:color w:val="000000"/>
                <w:sz w:val="18"/>
                <w:szCs w:val="18"/>
                <w:u w:val="none"/>
              </w:rPr>
            </w:pPr>
          </w:p>
        </w:tc>
        <w:tc>
          <w:tcPr>
            <w:tcW w:w="3616" w:type="dxa"/>
            <w:tcBorders>
              <w:top w:val="nil"/>
              <w:left w:val="nil"/>
              <w:bottom w:val="nil"/>
              <w:right w:val="nil"/>
            </w:tcBorders>
            <w:shd w:val="clear"/>
            <w:vAlign w:val="center"/>
          </w:tcPr>
          <w:p w14:paraId="235A792F">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vAlign w:val="center"/>
          </w:tcPr>
          <w:p w14:paraId="7EAB3217">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vAlign w:val="center"/>
          </w:tcPr>
          <w:p w14:paraId="64CA3A83">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vAlign w:val="center"/>
          </w:tcPr>
          <w:p w14:paraId="3A6F6B0F">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vAlign w:val="center"/>
          </w:tcPr>
          <w:p w14:paraId="1B20B03D">
            <w:pPr>
              <w:rPr>
                <w:rFonts w:hint="eastAsia" w:ascii="宋体" w:hAnsi="宋体" w:eastAsia="宋体" w:cs="宋体"/>
                <w:i w:val="0"/>
                <w:iCs w:val="0"/>
                <w:color w:val="000000"/>
                <w:sz w:val="18"/>
                <w:szCs w:val="18"/>
                <w:u w:val="none"/>
              </w:rPr>
            </w:pPr>
          </w:p>
        </w:tc>
        <w:tc>
          <w:tcPr>
            <w:tcW w:w="504" w:type="dxa"/>
            <w:tcBorders>
              <w:top w:val="nil"/>
              <w:left w:val="nil"/>
              <w:bottom w:val="nil"/>
              <w:right w:val="nil"/>
            </w:tcBorders>
            <w:shd w:val="clear"/>
            <w:vAlign w:val="center"/>
          </w:tcPr>
          <w:p w14:paraId="08E8D6F6">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vAlign w:val="center"/>
          </w:tcPr>
          <w:p w14:paraId="7BA60ECB">
            <w:pPr>
              <w:rPr>
                <w:rFonts w:hint="eastAsia" w:ascii="宋体" w:hAnsi="宋体" w:eastAsia="宋体" w:cs="宋体"/>
                <w:i w:val="0"/>
                <w:iCs w:val="0"/>
                <w:color w:val="000000"/>
                <w:sz w:val="18"/>
                <w:szCs w:val="18"/>
                <w:u w:val="none"/>
              </w:rPr>
            </w:pPr>
          </w:p>
        </w:tc>
        <w:tc>
          <w:tcPr>
            <w:tcW w:w="2805" w:type="dxa"/>
            <w:tcBorders>
              <w:top w:val="nil"/>
              <w:left w:val="nil"/>
              <w:bottom w:val="nil"/>
              <w:right w:val="nil"/>
            </w:tcBorders>
            <w:shd w:val="clear"/>
            <w:vAlign w:val="center"/>
          </w:tcPr>
          <w:p w14:paraId="768450E7">
            <w:pPr>
              <w:rPr>
                <w:rFonts w:hint="eastAsia" w:ascii="宋体" w:hAnsi="宋体" w:eastAsia="宋体" w:cs="宋体"/>
                <w:i w:val="0"/>
                <w:iCs w:val="0"/>
                <w:color w:val="000000"/>
                <w:sz w:val="18"/>
                <w:szCs w:val="18"/>
                <w:u w:val="none"/>
              </w:rPr>
            </w:pPr>
          </w:p>
        </w:tc>
      </w:tr>
      <w:tr w14:paraId="3F35D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vAlign w:val="center"/>
          </w:tcPr>
          <w:p w14:paraId="758FE22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24、部门预算项目支出绩效自评表（2024年度）</w:t>
            </w:r>
          </w:p>
        </w:tc>
      </w:tr>
      <w:tr w14:paraId="3803D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599342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06F6D1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51322524T000010793171-生命安全防护工程</w:t>
            </w:r>
          </w:p>
        </w:tc>
      </w:tr>
      <w:tr w14:paraId="6C84B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2DC157C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7828E1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nil"/>
              <w:left w:val="nil"/>
              <w:bottom w:val="nil"/>
              <w:right w:val="nil"/>
            </w:tcBorders>
            <w:shd w:val="clear"/>
            <w:vAlign w:val="center"/>
          </w:tcPr>
          <w:p w14:paraId="7D1AFD4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vAlign w:val="center"/>
          </w:tcPr>
          <w:p w14:paraId="630B02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7BC68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10C245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57C7FB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418A0D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02F9D93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030E9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A395791">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4186234">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3521E1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九寨沟县生命安全防护工程路线全长3.29Km,期中寨沟县漳扎镇中查村生命安全防护工程路线全长0.852Km，九寨沟县白河乡芝麻家村路生命安全防护工程路线全长1.060Km，九寨沟县白河乡南岸家村路安全生命防护工程路线全长1.378Km</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43820A6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对照年度目标，说明相关任务目标的完成情况（100字以内）</w:t>
            </w:r>
          </w:p>
        </w:tc>
      </w:tr>
      <w:tr w14:paraId="3635E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C1251D2">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A3B9E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2782E4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九寨沟县生命安全防护工程路线全长3.29Km,期中寨沟县漳扎镇中查村生命安全防护工程路线全长0.852Km，九寨沟县白河乡芝麻家村路生命安全防护工程路线全长1.060Km，九寨沟县白河乡南岸家村路安全生命防护工程路线全长1.378Km</w:t>
            </w:r>
          </w:p>
        </w:tc>
      </w:tr>
      <w:tr w14:paraId="5AEB5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93D25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98DA1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0D2BC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015EF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0A4EB5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2B59A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7558A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C5805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0AD83E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203C9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E8BF8D7">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0CD72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E4D08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518E9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1.80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6F5AB0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1.80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E19F9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9F7EA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96941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84208C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bdr w:val="none" w:color="auto" w:sz="0" w:space="0"/>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F10D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F3955B7">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CE427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D9D73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4D8DD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1.80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4076C1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1.80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13D27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AEC43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7FE4F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C405A97">
            <w:pPr>
              <w:rPr>
                <w:rFonts w:hint="eastAsia" w:ascii="黑体" w:hAnsi="黑体" w:eastAsia="黑体" w:cs="黑体"/>
                <w:i/>
                <w:iCs/>
                <w:color w:val="000000"/>
                <w:sz w:val="18"/>
                <w:szCs w:val="18"/>
                <w:u w:val="none"/>
              </w:rPr>
            </w:pPr>
          </w:p>
        </w:tc>
      </w:tr>
      <w:tr w14:paraId="4FE19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8E8C01A">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B7F40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A16FA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FCABC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7DC442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9184C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E2AD6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F0322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14800F3">
            <w:pPr>
              <w:rPr>
                <w:rFonts w:hint="eastAsia" w:ascii="黑体" w:hAnsi="黑体" w:eastAsia="黑体" w:cs="黑体"/>
                <w:i/>
                <w:iCs/>
                <w:color w:val="000000"/>
                <w:sz w:val="18"/>
                <w:szCs w:val="18"/>
                <w:u w:val="none"/>
              </w:rPr>
            </w:pPr>
          </w:p>
        </w:tc>
      </w:tr>
      <w:tr w14:paraId="1E0F3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C3DD780">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43B84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68060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36720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3F8764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FC46F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62996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41692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021401E">
            <w:pPr>
              <w:rPr>
                <w:rFonts w:hint="eastAsia" w:ascii="黑体" w:hAnsi="黑体" w:eastAsia="黑体" w:cs="黑体"/>
                <w:i/>
                <w:iCs/>
                <w:color w:val="000000"/>
                <w:sz w:val="18"/>
                <w:szCs w:val="18"/>
                <w:u w:val="none"/>
              </w:rPr>
            </w:pPr>
          </w:p>
        </w:tc>
      </w:tr>
      <w:tr w14:paraId="67EFC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01F701B">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B4E4F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8DAE69A">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628EAA2">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49271295">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79E0268">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E2193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3F948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5698A1D">
            <w:pPr>
              <w:rPr>
                <w:rFonts w:hint="eastAsia" w:ascii="黑体" w:hAnsi="黑体" w:eastAsia="黑体" w:cs="黑体"/>
                <w:i/>
                <w:iCs/>
                <w:color w:val="000000"/>
                <w:sz w:val="18"/>
                <w:szCs w:val="18"/>
                <w:u w:val="none"/>
              </w:rPr>
            </w:pPr>
          </w:p>
        </w:tc>
      </w:tr>
      <w:tr w14:paraId="74823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9D695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CC06E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9C2CA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7FB60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12533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E2A3F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31C19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5577E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FB124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5D908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56A5A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30BBB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6662C5B">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3ACDD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D7A87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035BD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全面贯通3.29千米防护工程建设</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4897C6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155F13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3.29</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395983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千米</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07BB239">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5BB2C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4B76C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7F5B097">
            <w:pPr>
              <w:jc w:val="center"/>
              <w:rPr>
                <w:rFonts w:hint="eastAsia" w:ascii="微软雅黑" w:hAnsi="微软雅黑" w:eastAsia="微软雅黑" w:cs="微软雅黑"/>
                <w:i/>
                <w:iCs/>
                <w:color w:val="000000"/>
                <w:sz w:val="16"/>
                <w:szCs w:val="16"/>
                <w:u w:val="none"/>
              </w:rPr>
            </w:pPr>
          </w:p>
        </w:tc>
      </w:tr>
      <w:tr w14:paraId="39E55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27C8F29">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3032FF3">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60125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FA994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按质量安装二（B）级波形护栏</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4B9924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298708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3192E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473BA54">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D7742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0807B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17F47AD">
            <w:pPr>
              <w:jc w:val="center"/>
              <w:rPr>
                <w:rFonts w:hint="eastAsia" w:ascii="微软雅黑" w:hAnsi="微软雅黑" w:eastAsia="微软雅黑" w:cs="微软雅黑"/>
                <w:i/>
                <w:iCs/>
                <w:color w:val="000000"/>
                <w:sz w:val="16"/>
                <w:szCs w:val="16"/>
                <w:u w:val="none"/>
              </w:rPr>
            </w:pPr>
          </w:p>
        </w:tc>
      </w:tr>
      <w:tr w14:paraId="3E9E8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36F8F9A">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5BB6F95">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7C904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时效指标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DEA28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本年度完成项目建设3.29千米</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E341E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70F59C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7A720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月</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7BDB987">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8D843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5F5CA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0A26F0C4">
            <w:pPr>
              <w:jc w:val="center"/>
              <w:rPr>
                <w:rFonts w:hint="eastAsia" w:ascii="微软雅黑" w:hAnsi="微软雅黑" w:eastAsia="微软雅黑" w:cs="微软雅黑"/>
                <w:i/>
                <w:iCs/>
                <w:color w:val="000000"/>
                <w:sz w:val="16"/>
                <w:szCs w:val="16"/>
                <w:u w:val="none"/>
              </w:rPr>
            </w:pPr>
          </w:p>
        </w:tc>
      </w:tr>
      <w:tr w14:paraId="579BA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F37A116">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5F3F1F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7DBD9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8BA90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本年度完成项目建设3.29千米，解决群众出行难问题</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0FBA63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6D3DC6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良好</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30BB4B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D4D1AE9">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D0890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F7799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866093A">
            <w:pPr>
              <w:jc w:val="center"/>
              <w:rPr>
                <w:rFonts w:hint="eastAsia" w:ascii="微软雅黑" w:hAnsi="微软雅黑" w:eastAsia="微软雅黑" w:cs="微软雅黑"/>
                <w:i/>
                <w:iCs/>
                <w:color w:val="000000"/>
                <w:sz w:val="16"/>
                <w:szCs w:val="16"/>
                <w:u w:val="none"/>
              </w:rPr>
            </w:pPr>
          </w:p>
        </w:tc>
      </w:tr>
      <w:tr w14:paraId="4F70D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E570AEF">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C2EB9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05ECA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9BF45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群众满意度</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3C090F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2260DD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95</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73FF0B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3C3E34F">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1383C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D7EB8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E20C8CC">
            <w:pPr>
              <w:jc w:val="center"/>
              <w:rPr>
                <w:rFonts w:hint="eastAsia" w:ascii="微软雅黑" w:hAnsi="微软雅黑" w:eastAsia="微软雅黑" w:cs="微软雅黑"/>
                <w:i/>
                <w:iCs/>
                <w:color w:val="000000"/>
                <w:sz w:val="16"/>
                <w:szCs w:val="16"/>
                <w:u w:val="none"/>
              </w:rPr>
            </w:pPr>
          </w:p>
        </w:tc>
      </w:tr>
      <w:tr w14:paraId="1C61E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0D0DB3">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10A43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成本指标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063B0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社会成本指标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A2A1B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完成投资98.999999万元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D6EA3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01E618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98.999999</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1C99C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A518CEA">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00FAB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04CB0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2A4DA26D">
            <w:pPr>
              <w:jc w:val="center"/>
              <w:rPr>
                <w:rFonts w:hint="eastAsia" w:ascii="微软雅黑" w:hAnsi="微软雅黑" w:eastAsia="微软雅黑" w:cs="微软雅黑"/>
                <w:i/>
                <w:iCs/>
                <w:color w:val="000000"/>
                <w:sz w:val="16"/>
                <w:szCs w:val="16"/>
                <w:u w:val="none"/>
              </w:rPr>
            </w:pPr>
          </w:p>
        </w:tc>
      </w:tr>
      <w:tr w14:paraId="3E4A5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vAlign w:val="center"/>
          </w:tcPr>
          <w:p w14:paraId="0DC500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80975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29EB57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E2C545E">
            <w:pPr>
              <w:rPr>
                <w:rFonts w:hint="eastAsia" w:ascii="宋体" w:hAnsi="宋体" w:eastAsia="宋体" w:cs="宋体"/>
                <w:i w:val="0"/>
                <w:iCs w:val="0"/>
                <w:color w:val="000000"/>
                <w:sz w:val="18"/>
                <w:szCs w:val="18"/>
                <w:u w:val="none"/>
              </w:rPr>
            </w:pPr>
          </w:p>
        </w:tc>
      </w:tr>
      <w:tr w14:paraId="65B65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348B7E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6CF6A33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通过该项目的建设，白河乡芝麻家村、南岸家村、漳扎镇中查村道路安全通行能力得到有力改善，乡村面貌焕然一新，促进了当地群众旅游产业等发展，带动发展当地旅游及产业经济。</w:t>
            </w:r>
          </w:p>
        </w:tc>
      </w:tr>
      <w:tr w14:paraId="597EF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046093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13D8DC2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目前生命安全防护工程已建设完成，当地群众要爱护道路，随时对道路进行养护。</w:t>
            </w:r>
          </w:p>
        </w:tc>
      </w:tr>
      <w:tr w14:paraId="7E35E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743C24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5D7A4A5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加强日常养护，保护公路环境。</w:t>
            </w:r>
          </w:p>
        </w:tc>
      </w:tr>
      <w:tr w14:paraId="610C5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vAlign w:val="center"/>
          </w:tcPr>
          <w:p w14:paraId="03CAC07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项目负责人：王维</w:t>
            </w:r>
          </w:p>
        </w:tc>
        <w:tc>
          <w:tcPr>
            <w:tcW w:w="6938" w:type="dxa"/>
            <w:gridSpan w:val="6"/>
            <w:tcBorders>
              <w:top w:val="single" w:color="000000" w:sz="4" w:space="0"/>
              <w:left w:val="single" w:color="000000" w:sz="4" w:space="0"/>
              <w:bottom w:val="single" w:color="000000" w:sz="4" w:space="0"/>
              <w:right w:val="single" w:color="000000" w:sz="4" w:space="0"/>
            </w:tcBorders>
            <w:shd w:val="clear"/>
            <w:vAlign w:val="center"/>
          </w:tcPr>
          <w:p w14:paraId="243D862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r w14:paraId="214C0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tcBorders>
              <w:top w:val="nil"/>
              <w:left w:val="nil"/>
              <w:bottom w:val="nil"/>
              <w:right w:val="nil"/>
            </w:tcBorders>
            <w:shd w:val="clear"/>
            <w:vAlign w:val="center"/>
          </w:tcPr>
          <w:p w14:paraId="26F3D475">
            <w:pPr>
              <w:rPr>
                <w:rFonts w:hint="eastAsia" w:ascii="宋体" w:hAnsi="宋体" w:eastAsia="宋体" w:cs="宋体"/>
                <w:i w:val="0"/>
                <w:iCs w:val="0"/>
                <w:color w:val="000000"/>
                <w:sz w:val="18"/>
                <w:szCs w:val="18"/>
                <w:u w:val="none"/>
              </w:rPr>
            </w:pPr>
          </w:p>
        </w:tc>
        <w:tc>
          <w:tcPr>
            <w:tcW w:w="2025" w:type="dxa"/>
            <w:tcBorders>
              <w:top w:val="nil"/>
              <w:left w:val="nil"/>
              <w:bottom w:val="nil"/>
              <w:right w:val="nil"/>
            </w:tcBorders>
            <w:shd w:val="clear"/>
            <w:vAlign w:val="center"/>
          </w:tcPr>
          <w:p w14:paraId="1258CEDC">
            <w:pPr>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vAlign w:val="center"/>
          </w:tcPr>
          <w:p w14:paraId="076084F2">
            <w:pPr>
              <w:rPr>
                <w:rFonts w:hint="eastAsia" w:ascii="宋体" w:hAnsi="宋体" w:eastAsia="宋体" w:cs="宋体"/>
                <w:i w:val="0"/>
                <w:iCs w:val="0"/>
                <w:color w:val="000000"/>
                <w:sz w:val="18"/>
                <w:szCs w:val="18"/>
                <w:u w:val="none"/>
              </w:rPr>
            </w:pPr>
          </w:p>
        </w:tc>
        <w:tc>
          <w:tcPr>
            <w:tcW w:w="3616" w:type="dxa"/>
            <w:tcBorders>
              <w:top w:val="nil"/>
              <w:left w:val="nil"/>
              <w:bottom w:val="nil"/>
              <w:right w:val="nil"/>
            </w:tcBorders>
            <w:shd w:val="clear"/>
            <w:vAlign w:val="center"/>
          </w:tcPr>
          <w:p w14:paraId="62A83183">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vAlign w:val="center"/>
          </w:tcPr>
          <w:p w14:paraId="2C459899">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vAlign w:val="center"/>
          </w:tcPr>
          <w:p w14:paraId="3EE95AF8">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vAlign w:val="center"/>
          </w:tcPr>
          <w:p w14:paraId="62B14903">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vAlign w:val="center"/>
          </w:tcPr>
          <w:p w14:paraId="5DF940E7">
            <w:pPr>
              <w:rPr>
                <w:rFonts w:hint="eastAsia" w:ascii="宋体" w:hAnsi="宋体" w:eastAsia="宋体" w:cs="宋体"/>
                <w:i w:val="0"/>
                <w:iCs w:val="0"/>
                <w:color w:val="000000"/>
                <w:sz w:val="18"/>
                <w:szCs w:val="18"/>
                <w:u w:val="none"/>
              </w:rPr>
            </w:pPr>
          </w:p>
        </w:tc>
        <w:tc>
          <w:tcPr>
            <w:tcW w:w="504" w:type="dxa"/>
            <w:tcBorders>
              <w:top w:val="nil"/>
              <w:left w:val="nil"/>
              <w:bottom w:val="nil"/>
              <w:right w:val="nil"/>
            </w:tcBorders>
            <w:shd w:val="clear"/>
            <w:vAlign w:val="center"/>
          </w:tcPr>
          <w:p w14:paraId="587ACF1A">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vAlign w:val="center"/>
          </w:tcPr>
          <w:p w14:paraId="7B7FE94F">
            <w:pPr>
              <w:rPr>
                <w:rFonts w:hint="eastAsia" w:ascii="宋体" w:hAnsi="宋体" w:eastAsia="宋体" w:cs="宋体"/>
                <w:i w:val="0"/>
                <w:iCs w:val="0"/>
                <w:color w:val="000000"/>
                <w:sz w:val="18"/>
                <w:szCs w:val="18"/>
                <w:u w:val="none"/>
              </w:rPr>
            </w:pPr>
          </w:p>
        </w:tc>
        <w:tc>
          <w:tcPr>
            <w:tcW w:w="2805" w:type="dxa"/>
            <w:tcBorders>
              <w:top w:val="nil"/>
              <w:left w:val="nil"/>
              <w:bottom w:val="nil"/>
              <w:right w:val="nil"/>
            </w:tcBorders>
            <w:shd w:val="clear"/>
            <w:vAlign w:val="center"/>
          </w:tcPr>
          <w:p w14:paraId="4720ADC9">
            <w:pPr>
              <w:rPr>
                <w:rFonts w:hint="eastAsia" w:ascii="宋体" w:hAnsi="宋体" w:eastAsia="宋体" w:cs="宋体"/>
                <w:i w:val="0"/>
                <w:iCs w:val="0"/>
                <w:color w:val="000000"/>
                <w:sz w:val="18"/>
                <w:szCs w:val="18"/>
                <w:u w:val="none"/>
              </w:rPr>
            </w:pPr>
          </w:p>
        </w:tc>
      </w:tr>
      <w:tr w14:paraId="00904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vAlign w:val="center"/>
          </w:tcPr>
          <w:p w14:paraId="2415F6A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25、部门预算项目支出绩效自评表（2024年度）</w:t>
            </w:r>
          </w:p>
        </w:tc>
      </w:tr>
      <w:tr w14:paraId="47C04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61BB1F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7506A2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51322524T000011538643-道路维修工程</w:t>
            </w:r>
          </w:p>
        </w:tc>
      </w:tr>
      <w:tr w14:paraId="2FC24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2254D4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2FF4A2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nil"/>
              <w:left w:val="nil"/>
              <w:bottom w:val="nil"/>
              <w:right w:val="nil"/>
            </w:tcBorders>
            <w:shd w:val="clear"/>
            <w:vAlign w:val="center"/>
          </w:tcPr>
          <w:p w14:paraId="56A16CB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vAlign w:val="center"/>
          </w:tcPr>
          <w:p w14:paraId="393CDA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60F1A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8ADAF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58153F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78C32B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5FD2B3D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7E68D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DBED5C6">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39F9518">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35E1E5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完成全县日常道路维修。</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765A9D5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已完成</w:t>
            </w:r>
          </w:p>
        </w:tc>
      </w:tr>
      <w:tr w14:paraId="5CF3A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CAB41E8">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9328F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425D2B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完成全县日常道路维修。</w:t>
            </w:r>
          </w:p>
        </w:tc>
      </w:tr>
      <w:tr w14:paraId="49660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5CA70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910CF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C9E8C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1BF66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72E2AC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B7D00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CB9A5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A002F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27BB07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75D01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97588F8">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F02F1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0934F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942D1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5.65</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2B6855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5.65</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A888B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587CF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CBA40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95259A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bdr w:val="none" w:color="auto" w:sz="0" w:space="0"/>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DF14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2991F76">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D88D9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D019A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96927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5.65</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71F94D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5.65</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EA37D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D6E56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4166A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F064100">
            <w:pPr>
              <w:rPr>
                <w:rFonts w:hint="eastAsia" w:ascii="黑体" w:hAnsi="黑体" w:eastAsia="黑体" w:cs="黑体"/>
                <w:i/>
                <w:iCs/>
                <w:color w:val="000000"/>
                <w:sz w:val="18"/>
                <w:szCs w:val="18"/>
                <w:u w:val="none"/>
              </w:rPr>
            </w:pPr>
          </w:p>
        </w:tc>
      </w:tr>
      <w:tr w14:paraId="3F20E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FBC95E7">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6B8394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A2880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2C980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733441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AFAA8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2E2A6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47CA0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6060441">
            <w:pPr>
              <w:rPr>
                <w:rFonts w:hint="eastAsia" w:ascii="黑体" w:hAnsi="黑体" w:eastAsia="黑体" w:cs="黑体"/>
                <w:i/>
                <w:iCs/>
                <w:color w:val="000000"/>
                <w:sz w:val="18"/>
                <w:szCs w:val="18"/>
                <w:u w:val="none"/>
              </w:rPr>
            </w:pPr>
          </w:p>
        </w:tc>
      </w:tr>
      <w:tr w14:paraId="4E348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DF44E1D">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992B3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BF98D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C4DF5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708CD3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05DAC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9D6A1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4FC6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8A13D57">
            <w:pPr>
              <w:rPr>
                <w:rFonts w:hint="eastAsia" w:ascii="黑体" w:hAnsi="黑体" w:eastAsia="黑体" w:cs="黑体"/>
                <w:i/>
                <w:iCs/>
                <w:color w:val="000000"/>
                <w:sz w:val="18"/>
                <w:szCs w:val="18"/>
                <w:u w:val="none"/>
              </w:rPr>
            </w:pPr>
          </w:p>
        </w:tc>
      </w:tr>
      <w:tr w14:paraId="43D8B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7D8FB9C">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4CF42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7BA1176">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708B864">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359639BA">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F992A8F">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415F5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98353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2C4B7C1">
            <w:pPr>
              <w:rPr>
                <w:rFonts w:hint="eastAsia" w:ascii="黑体" w:hAnsi="黑体" w:eastAsia="黑体" w:cs="黑体"/>
                <w:i/>
                <w:iCs/>
                <w:color w:val="000000"/>
                <w:sz w:val="18"/>
                <w:szCs w:val="18"/>
                <w:u w:val="none"/>
              </w:rPr>
            </w:pPr>
          </w:p>
        </w:tc>
      </w:tr>
      <w:tr w14:paraId="33D37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6334F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F8A14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B114E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9BC36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5819B6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D34BF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443988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1FC31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C0107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A75EB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89215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5F9A9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A24B36B">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E38EA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A15A9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A1E0E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1出挡墙修复、1处路面修复</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4CCDA6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6CBCCA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6F28B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处</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887874A">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8112D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FDFAF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0578E4A2">
            <w:pPr>
              <w:jc w:val="center"/>
              <w:rPr>
                <w:rFonts w:hint="eastAsia" w:ascii="微软雅黑" w:hAnsi="微软雅黑" w:eastAsia="微软雅黑" w:cs="微软雅黑"/>
                <w:i/>
                <w:iCs/>
                <w:color w:val="000000"/>
                <w:sz w:val="16"/>
                <w:szCs w:val="16"/>
                <w:u w:val="none"/>
              </w:rPr>
            </w:pPr>
          </w:p>
        </w:tc>
      </w:tr>
      <w:tr w14:paraId="36508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4822D24">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00EED86">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95B44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01EB0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按质量完成路基防工程，水泥混凝土路面等</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7B9197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5746BF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5F4183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C7B9994">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AB62E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0ED57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B8FA7EB">
            <w:pPr>
              <w:jc w:val="center"/>
              <w:rPr>
                <w:rFonts w:hint="eastAsia" w:ascii="微软雅黑" w:hAnsi="微软雅黑" w:eastAsia="微软雅黑" w:cs="微软雅黑"/>
                <w:i/>
                <w:iCs/>
                <w:color w:val="000000"/>
                <w:sz w:val="16"/>
                <w:szCs w:val="16"/>
                <w:u w:val="none"/>
              </w:rPr>
            </w:pPr>
          </w:p>
        </w:tc>
      </w:tr>
      <w:tr w14:paraId="3616D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132A87B">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9DD2617">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E1C16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时效指标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8F661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年度内完成路基防工程，水泥混凝土路面等</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73EA1D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1C51A7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12</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61847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月</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EF5CE93">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CB4C1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54067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ACEE4FA">
            <w:pPr>
              <w:jc w:val="center"/>
              <w:rPr>
                <w:rFonts w:hint="eastAsia" w:ascii="微软雅黑" w:hAnsi="微软雅黑" w:eastAsia="微软雅黑" w:cs="微软雅黑"/>
                <w:i/>
                <w:iCs/>
                <w:color w:val="000000"/>
                <w:sz w:val="16"/>
                <w:szCs w:val="16"/>
                <w:u w:val="none"/>
              </w:rPr>
            </w:pPr>
          </w:p>
        </w:tc>
      </w:tr>
      <w:tr w14:paraId="18D22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8D13ADD">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FC8AC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7C1B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C4D65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经济社会效益</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191FA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16E7C2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提高</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5CAA2C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B33DF70">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3CCEE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12F5F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3925A2B8">
            <w:pPr>
              <w:jc w:val="center"/>
              <w:rPr>
                <w:rFonts w:hint="eastAsia" w:ascii="微软雅黑" w:hAnsi="微软雅黑" w:eastAsia="微软雅黑" w:cs="微软雅黑"/>
                <w:i/>
                <w:iCs/>
                <w:color w:val="000000"/>
                <w:sz w:val="16"/>
                <w:szCs w:val="16"/>
                <w:u w:val="none"/>
              </w:rPr>
            </w:pPr>
          </w:p>
        </w:tc>
      </w:tr>
      <w:tr w14:paraId="64C0B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B10EC5">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004A4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D4689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86111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群众满意度</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6FE20E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0FB8F8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95</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3BF5C9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50EAB12">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5F683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A69DC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203E073">
            <w:pPr>
              <w:jc w:val="center"/>
              <w:rPr>
                <w:rFonts w:hint="eastAsia" w:ascii="微软雅黑" w:hAnsi="微软雅黑" w:eastAsia="微软雅黑" w:cs="微软雅黑"/>
                <w:i/>
                <w:iCs/>
                <w:color w:val="000000"/>
                <w:sz w:val="16"/>
                <w:szCs w:val="16"/>
                <w:u w:val="none"/>
              </w:rPr>
            </w:pPr>
          </w:p>
        </w:tc>
      </w:tr>
      <w:tr w14:paraId="45E2B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BD86549">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13164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成本指标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D0EB6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社会成本指标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8E581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完成投资6万元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01C8BD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478B62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4830F1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9B218B0">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D5AB2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D5E1B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042D15D">
            <w:pPr>
              <w:jc w:val="center"/>
              <w:rPr>
                <w:rFonts w:hint="eastAsia" w:ascii="微软雅黑" w:hAnsi="微软雅黑" w:eastAsia="微软雅黑" w:cs="微软雅黑"/>
                <w:i/>
                <w:iCs/>
                <w:color w:val="000000"/>
                <w:sz w:val="16"/>
                <w:szCs w:val="16"/>
                <w:u w:val="none"/>
              </w:rPr>
            </w:pPr>
          </w:p>
        </w:tc>
      </w:tr>
      <w:tr w14:paraId="121A0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vAlign w:val="center"/>
          </w:tcPr>
          <w:p w14:paraId="128F47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768E8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B6A911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0C5FDED7">
            <w:pPr>
              <w:rPr>
                <w:rFonts w:hint="eastAsia" w:ascii="宋体" w:hAnsi="宋体" w:eastAsia="宋体" w:cs="宋体"/>
                <w:i w:val="0"/>
                <w:iCs w:val="0"/>
                <w:color w:val="000000"/>
                <w:sz w:val="18"/>
                <w:szCs w:val="18"/>
                <w:u w:val="none"/>
              </w:rPr>
            </w:pPr>
          </w:p>
        </w:tc>
      </w:tr>
      <w:tr w14:paraId="069EB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1E385E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299DEEE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改善交通通行效率，减少因道路问题导致的拥堵和事故发生</w:t>
            </w:r>
          </w:p>
        </w:tc>
      </w:tr>
      <w:tr w14:paraId="1E1DD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0DCBDA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01EDFC4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暂无</w:t>
            </w:r>
          </w:p>
        </w:tc>
      </w:tr>
      <w:tr w14:paraId="6F936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1ED1E3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4077E06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暂无</w:t>
            </w:r>
          </w:p>
        </w:tc>
      </w:tr>
      <w:tr w14:paraId="02634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0871DB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项目负责人：黄燏奎</w:t>
            </w:r>
          </w:p>
        </w:tc>
        <w:tc>
          <w:tcPr>
            <w:tcW w:w="693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4548F91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r w14:paraId="3D273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tcBorders>
              <w:top w:val="nil"/>
              <w:left w:val="nil"/>
              <w:bottom w:val="nil"/>
              <w:right w:val="nil"/>
            </w:tcBorders>
            <w:shd w:val="clear" w:color="auto" w:fill="FFFFFF"/>
            <w:vAlign w:val="center"/>
          </w:tcPr>
          <w:p w14:paraId="5C5C086B">
            <w:pPr>
              <w:rPr>
                <w:rFonts w:hint="eastAsia" w:ascii="宋体" w:hAnsi="宋体" w:eastAsia="宋体" w:cs="宋体"/>
                <w:i w:val="0"/>
                <w:iCs w:val="0"/>
                <w:color w:val="000000"/>
                <w:sz w:val="18"/>
                <w:szCs w:val="18"/>
                <w:u w:val="none"/>
              </w:rPr>
            </w:pPr>
          </w:p>
        </w:tc>
        <w:tc>
          <w:tcPr>
            <w:tcW w:w="2025" w:type="dxa"/>
            <w:tcBorders>
              <w:top w:val="nil"/>
              <w:left w:val="nil"/>
              <w:bottom w:val="nil"/>
              <w:right w:val="nil"/>
            </w:tcBorders>
            <w:shd w:val="clear" w:color="auto" w:fill="FFFFFF"/>
            <w:vAlign w:val="center"/>
          </w:tcPr>
          <w:p w14:paraId="41E7CB06">
            <w:pPr>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color="auto" w:fill="FFFFFF"/>
            <w:vAlign w:val="center"/>
          </w:tcPr>
          <w:p w14:paraId="12616A0B">
            <w:pPr>
              <w:rPr>
                <w:rFonts w:hint="eastAsia" w:ascii="宋体" w:hAnsi="宋体" w:eastAsia="宋体" w:cs="宋体"/>
                <w:i w:val="0"/>
                <w:iCs w:val="0"/>
                <w:color w:val="000000"/>
                <w:sz w:val="18"/>
                <w:szCs w:val="18"/>
                <w:u w:val="none"/>
              </w:rPr>
            </w:pPr>
          </w:p>
        </w:tc>
        <w:tc>
          <w:tcPr>
            <w:tcW w:w="3616" w:type="dxa"/>
            <w:tcBorders>
              <w:top w:val="nil"/>
              <w:left w:val="nil"/>
              <w:bottom w:val="nil"/>
              <w:right w:val="nil"/>
            </w:tcBorders>
            <w:shd w:val="clear" w:color="auto" w:fill="FFFFFF"/>
            <w:vAlign w:val="center"/>
          </w:tcPr>
          <w:p w14:paraId="38F3F92D">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FFFFFF"/>
            <w:vAlign w:val="center"/>
          </w:tcPr>
          <w:p w14:paraId="368CF71D">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FFFFFF"/>
            <w:vAlign w:val="center"/>
          </w:tcPr>
          <w:p w14:paraId="33D1140D">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color="auto" w:fill="FFFFFF"/>
            <w:vAlign w:val="center"/>
          </w:tcPr>
          <w:p w14:paraId="38238164">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FFFFFF"/>
            <w:vAlign w:val="center"/>
          </w:tcPr>
          <w:p w14:paraId="3F90AA2F">
            <w:pPr>
              <w:rPr>
                <w:rFonts w:hint="eastAsia" w:ascii="宋体" w:hAnsi="宋体" w:eastAsia="宋体" w:cs="宋体"/>
                <w:i w:val="0"/>
                <w:iCs w:val="0"/>
                <w:color w:val="000000"/>
                <w:sz w:val="18"/>
                <w:szCs w:val="18"/>
                <w:u w:val="none"/>
              </w:rPr>
            </w:pPr>
          </w:p>
        </w:tc>
        <w:tc>
          <w:tcPr>
            <w:tcW w:w="504" w:type="dxa"/>
            <w:tcBorders>
              <w:top w:val="nil"/>
              <w:left w:val="nil"/>
              <w:bottom w:val="nil"/>
              <w:right w:val="nil"/>
            </w:tcBorders>
            <w:shd w:val="clear" w:color="auto" w:fill="FFFFFF"/>
            <w:vAlign w:val="center"/>
          </w:tcPr>
          <w:p w14:paraId="3B21B692">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FFFFFF"/>
            <w:vAlign w:val="center"/>
          </w:tcPr>
          <w:p w14:paraId="15334BF8">
            <w:pPr>
              <w:rPr>
                <w:rFonts w:hint="eastAsia" w:ascii="宋体" w:hAnsi="宋体" w:eastAsia="宋体" w:cs="宋体"/>
                <w:i w:val="0"/>
                <w:iCs w:val="0"/>
                <w:color w:val="000000"/>
                <w:sz w:val="18"/>
                <w:szCs w:val="18"/>
                <w:u w:val="none"/>
              </w:rPr>
            </w:pPr>
          </w:p>
        </w:tc>
        <w:tc>
          <w:tcPr>
            <w:tcW w:w="2805" w:type="dxa"/>
            <w:tcBorders>
              <w:top w:val="nil"/>
              <w:left w:val="nil"/>
              <w:bottom w:val="nil"/>
              <w:right w:val="nil"/>
            </w:tcBorders>
            <w:shd w:val="clear" w:color="auto" w:fill="FFFFFF"/>
            <w:vAlign w:val="center"/>
          </w:tcPr>
          <w:p w14:paraId="64DC4896">
            <w:pPr>
              <w:rPr>
                <w:rFonts w:hint="eastAsia" w:ascii="宋体" w:hAnsi="宋体" w:eastAsia="宋体" w:cs="宋体"/>
                <w:i w:val="0"/>
                <w:iCs w:val="0"/>
                <w:color w:val="000000"/>
                <w:sz w:val="18"/>
                <w:szCs w:val="18"/>
                <w:u w:val="none"/>
              </w:rPr>
            </w:pPr>
          </w:p>
        </w:tc>
      </w:tr>
      <w:tr w14:paraId="1184E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vAlign w:val="center"/>
          </w:tcPr>
          <w:p w14:paraId="16C4B27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26、部门预算项目支出绩效自评表（2024年度）</w:t>
            </w:r>
          </w:p>
        </w:tc>
      </w:tr>
      <w:tr w14:paraId="3C6CC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330DAF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761C3A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51322524T000011538683-汽车站功能拓展项目</w:t>
            </w:r>
          </w:p>
        </w:tc>
      </w:tr>
      <w:tr w14:paraId="5431E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708FD9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451A72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nil"/>
              <w:left w:val="nil"/>
              <w:bottom w:val="nil"/>
              <w:right w:val="nil"/>
            </w:tcBorders>
            <w:shd w:val="clear"/>
            <w:vAlign w:val="center"/>
          </w:tcPr>
          <w:p w14:paraId="751A390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vAlign w:val="center"/>
          </w:tcPr>
          <w:p w14:paraId="0C5275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73BDA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8A98E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34652C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5F87AD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0B97067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5E7A3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FE742DE">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F0EE88A">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7267F84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九寨沟口旅游客运中心和九寨沟汽车站功能拓展项目装修，总共投资1596.85万元，实施方案编制费10万元。</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6533505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已完成方案编制</w:t>
            </w:r>
          </w:p>
        </w:tc>
      </w:tr>
      <w:tr w14:paraId="397AC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7D43B5D">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44D6F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51527B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九寨沟口旅游客运中心和九寨沟汽车站功能拓展项目装修，总共投资1596.85万元，实施方案编制费10万元。</w:t>
            </w:r>
          </w:p>
        </w:tc>
      </w:tr>
      <w:tr w14:paraId="04328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78CC6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22DBD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98DA2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47E4E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76BE63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F76CD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E1080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3DC4C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2B43B8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4FE6E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6A17581">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4B3F1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41AE4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4DE9D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2FC5D1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18198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5AB8D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5EB21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E428FCE">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bdr w:val="none" w:color="auto" w:sz="0" w:space="0"/>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3799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EB8DCAC">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9EA75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632D2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826DA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364CB0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8E038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F16ED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252D9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44B2067">
            <w:pPr>
              <w:rPr>
                <w:rFonts w:hint="eastAsia" w:ascii="黑体" w:hAnsi="黑体" w:eastAsia="黑体" w:cs="黑体"/>
                <w:i/>
                <w:iCs/>
                <w:color w:val="000000"/>
                <w:sz w:val="18"/>
                <w:szCs w:val="18"/>
                <w:u w:val="none"/>
              </w:rPr>
            </w:pPr>
          </w:p>
        </w:tc>
      </w:tr>
      <w:tr w14:paraId="7D05D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E61AF18">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DEBB8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F6DB6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75ED8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11BB8A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CE677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443B3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02F97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5418A71">
            <w:pPr>
              <w:rPr>
                <w:rFonts w:hint="eastAsia" w:ascii="黑体" w:hAnsi="黑体" w:eastAsia="黑体" w:cs="黑体"/>
                <w:i/>
                <w:iCs/>
                <w:color w:val="000000"/>
                <w:sz w:val="18"/>
                <w:szCs w:val="18"/>
                <w:u w:val="none"/>
              </w:rPr>
            </w:pPr>
          </w:p>
        </w:tc>
      </w:tr>
      <w:tr w14:paraId="688FB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4CD6DC1">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45082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FB3D2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F05D6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4E3322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A615E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09C10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B07E9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64AFC5">
            <w:pPr>
              <w:rPr>
                <w:rFonts w:hint="eastAsia" w:ascii="黑体" w:hAnsi="黑体" w:eastAsia="黑体" w:cs="黑体"/>
                <w:i/>
                <w:iCs/>
                <w:color w:val="000000"/>
                <w:sz w:val="18"/>
                <w:szCs w:val="18"/>
                <w:u w:val="none"/>
              </w:rPr>
            </w:pPr>
          </w:p>
        </w:tc>
      </w:tr>
      <w:tr w14:paraId="46726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113D0EF">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CAAF0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7A63657">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BB7D35F">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1718A01C">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1C6CD22">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16322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9EEC0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CECDD65">
            <w:pPr>
              <w:rPr>
                <w:rFonts w:hint="eastAsia" w:ascii="黑体" w:hAnsi="黑体" w:eastAsia="黑体" w:cs="黑体"/>
                <w:i/>
                <w:iCs/>
                <w:color w:val="000000"/>
                <w:sz w:val="18"/>
                <w:szCs w:val="18"/>
                <w:u w:val="none"/>
              </w:rPr>
            </w:pPr>
          </w:p>
        </w:tc>
      </w:tr>
      <w:tr w14:paraId="74ED4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E430A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68C41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2EC28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34E32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6CB6B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0F828A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545FB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773BF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18BAB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0C524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7AEC3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14C55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634D14">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12C99F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510D1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A24DC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2座汽车站装修实施实施方案编制费</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6B011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240159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993C7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座（处）</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782A5BE">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45A19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519E6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E4A6E36">
            <w:pPr>
              <w:jc w:val="center"/>
              <w:rPr>
                <w:rFonts w:hint="eastAsia" w:ascii="微软雅黑" w:hAnsi="微软雅黑" w:eastAsia="微软雅黑" w:cs="微软雅黑"/>
                <w:i/>
                <w:iCs/>
                <w:color w:val="000000"/>
                <w:sz w:val="16"/>
                <w:szCs w:val="16"/>
                <w:u w:val="none"/>
              </w:rPr>
            </w:pPr>
          </w:p>
        </w:tc>
      </w:tr>
      <w:tr w14:paraId="70378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33CE09A">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E7582E2">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A0A4A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3173F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汽车站装修</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051F72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F5BC3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7F18F9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096C837">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EDFEB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23F48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17303DFB">
            <w:pPr>
              <w:jc w:val="center"/>
              <w:rPr>
                <w:rFonts w:hint="eastAsia" w:ascii="微软雅黑" w:hAnsi="微软雅黑" w:eastAsia="微软雅黑" w:cs="微软雅黑"/>
                <w:i/>
                <w:iCs/>
                <w:color w:val="000000"/>
                <w:sz w:val="16"/>
                <w:szCs w:val="16"/>
                <w:u w:val="none"/>
              </w:rPr>
            </w:pPr>
          </w:p>
        </w:tc>
      </w:tr>
      <w:tr w14:paraId="5CD5C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26688D8">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B028C17">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91928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时效指标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F4885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本年度完成汽车车站装修实施方案</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42B490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63D3E7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12</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44B541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月</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1EBD42F">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56F0F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D0E2D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6ADEACBB">
            <w:pPr>
              <w:jc w:val="center"/>
              <w:rPr>
                <w:rFonts w:hint="eastAsia" w:ascii="微软雅黑" w:hAnsi="微软雅黑" w:eastAsia="微软雅黑" w:cs="微软雅黑"/>
                <w:i/>
                <w:iCs/>
                <w:color w:val="000000"/>
                <w:sz w:val="16"/>
                <w:szCs w:val="16"/>
                <w:u w:val="none"/>
              </w:rPr>
            </w:pPr>
          </w:p>
        </w:tc>
      </w:tr>
      <w:tr w14:paraId="53C4F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C0B7C0C">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11A82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EDCB3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90F43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经济社会效益</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259A13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5496C8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提高</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5CBAB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E20B4E9">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E2972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32688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2A5D8192">
            <w:pPr>
              <w:jc w:val="center"/>
              <w:rPr>
                <w:rFonts w:hint="eastAsia" w:ascii="微软雅黑" w:hAnsi="微软雅黑" w:eastAsia="微软雅黑" w:cs="微软雅黑"/>
                <w:i/>
                <w:iCs/>
                <w:color w:val="000000"/>
                <w:sz w:val="16"/>
                <w:szCs w:val="16"/>
                <w:u w:val="none"/>
              </w:rPr>
            </w:pPr>
          </w:p>
        </w:tc>
      </w:tr>
      <w:tr w14:paraId="5BDA8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24269B2">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3CF0F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8FA74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D4842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群众满意度</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3736C3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2BFD7B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95</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59178D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566A67D">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4AA39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EB6A8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04E58DD">
            <w:pPr>
              <w:jc w:val="center"/>
              <w:rPr>
                <w:rFonts w:hint="eastAsia" w:ascii="微软雅黑" w:hAnsi="微软雅黑" w:eastAsia="微软雅黑" w:cs="微软雅黑"/>
                <w:i/>
                <w:iCs/>
                <w:color w:val="000000"/>
                <w:sz w:val="16"/>
                <w:szCs w:val="16"/>
                <w:u w:val="none"/>
              </w:rPr>
            </w:pPr>
          </w:p>
        </w:tc>
      </w:tr>
      <w:tr w14:paraId="47493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C1797F0">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3E845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成本指标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A3CC4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社会成本指标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1DCE9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完成项目投资10万元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69BE2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7880B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DFC9F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0E68AFD">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9818C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BE0F9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51331C6">
            <w:pPr>
              <w:jc w:val="center"/>
              <w:rPr>
                <w:rFonts w:hint="eastAsia" w:ascii="微软雅黑" w:hAnsi="微软雅黑" w:eastAsia="微软雅黑" w:cs="微软雅黑"/>
                <w:i/>
                <w:iCs/>
                <w:color w:val="000000"/>
                <w:sz w:val="16"/>
                <w:szCs w:val="16"/>
                <w:u w:val="none"/>
              </w:rPr>
            </w:pPr>
          </w:p>
        </w:tc>
      </w:tr>
      <w:tr w14:paraId="3EF76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vAlign w:val="center"/>
          </w:tcPr>
          <w:p w14:paraId="09D9AD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AB99C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BC64E3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70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41C4020">
            <w:pPr>
              <w:rPr>
                <w:rFonts w:hint="eastAsia" w:ascii="宋体" w:hAnsi="宋体" w:eastAsia="宋体" w:cs="宋体"/>
                <w:i w:val="0"/>
                <w:iCs w:val="0"/>
                <w:color w:val="000000"/>
                <w:sz w:val="18"/>
                <w:szCs w:val="18"/>
                <w:u w:val="none"/>
              </w:rPr>
            </w:pPr>
          </w:p>
        </w:tc>
      </w:tr>
      <w:tr w14:paraId="5C6FC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5290FB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4766092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提升九寨沟口旅游客运中心和九寨沟汽车站功能拓展装修</w:t>
            </w:r>
          </w:p>
        </w:tc>
      </w:tr>
      <w:tr w14:paraId="63518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27428C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0DA5D71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暂无</w:t>
            </w:r>
          </w:p>
        </w:tc>
      </w:tr>
      <w:tr w14:paraId="4E276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251DF7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46B748C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暂无</w:t>
            </w:r>
          </w:p>
        </w:tc>
      </w:tr>
      <w:tr w14:paraId="0BB7F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vAlign w:val="center"/>
          </w:tcPr>
          <w:p w14:paraId="44A0302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项目负责人：刘彦荣</w:t>
            </w:r>
          </w:p>
        </w:tc>
        <w:tc>
          <w:tcPr>
            <w:tcW w:w="6938" w:type="dxa"/>
            <w:gridSpan w:val="6"/>
            <w:tcBorders>
              <w:top w:val="single" w:color="000000" w:sz="4" w:space="0"/>
              <w:left w:val="single" w:color="000000" w:sz="4" w:space="0"/>
              <w:bottom w:val="single" w:color="000000" w:sz="4" w:space="0"/>
              <w:right w:val="single" w:color="000000" w:sz="4" w:space="0"/>
            </w:tcBorders>
            <w:shd w:val="clear"/>
            <w:vAlign w:val="center"/>
          </w:tcPr>
          <w:p w14:paraId="2BB1C6F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r w14:paraId="302A4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tcBorders>
              <w:top w:val="nil"/>
              <w:left w:val="nil"/>
              <w:bottom w:val="nil"/>
              <w:right w:val="nil"/>
            </w:tcBorders>
            <w:shd w:val="clear"/>
            <w:vAlign w:val="center"/>
          </w:tcPr>
          <w:p w14:paraId="2C32B4B6">
            <w:pPr>
              <w:rPr>
                <w:rFonts w:hint="eastAsia" w:ascii="宋体" w:hAnsi="宋体" w:eastAsia="宋体" w:cs="宋体"/>
                <w:i w:val="0"/>
                <w:iCs w:val="0"/>
                <w:color w:val="000000"/>
                <w:sz w:val="18"/>
                <w:szCs w:val="18"/>
                <w:u w:val="none"/>
              </w:rPr>
            </w:pPr>
          </w:p>
        </w:tc>
        <w:tc>
          <w:tcPr>
            <w:tcW w:w="2025" w:type="dxa"/>
            <w:tcBorders>
              <w:top w:val="nil"/>
              <w:left w:val="nil"/>
              <w:bottom w:val="nil"/>
              <w:right w:val="nil"/>
            </w:tcBorders>
            <w:shd w:val="clear"/>
            <w:vAlign w:val="center"/>
          </w:tcPr>
          <w:p w14:paraId="4C8B7C12">
            <w:pPr>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vAlign w:val="center"/>
          </w:tcPr>
          <w:p w14:paraId="123E37B9">
            <w:pPr>
              <w:rPr>
                <w:rFonts w:hint="eastAsia" w:ascii="宋体" w:hAnsi="宋体" w:eastAsia="宋体" w:cs="宋体"/>
                <w:i w:val="0"/>
                <w:iCs w:val="0"/>
                <w:color w:val="000000"/>
                <w:sz w:val="18"/>
                <w:szCs w:val="18"/>
                <w:u w:val="none"/>
              </w:rPr>
            </w:pPr>
          </w:p>
        </w:tc>
        <w:tc>
          <w:tcPr>
            <w:tcW w:w="3616" w:type="dxa"/>
            <w:tcBorders>
              <w:top w:val="nil"/>
              <w:left w:val="nil"/>
              <w:bottom w:val="nil"/>
              <w:right w:val="nil"/>
            </w:tcBorders>
            <w:shd w:val="clear"/>
            <w:vAlign w:val="center"/>
          </w:tcPr>
          <w:p w14:paraId="0F4671A4">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vAlign w:val="center"/>
          </w:tcPr>
          <w:p w14:paraId="69C05DD0">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vAlign w:val="center"/>
          </w:tcPr>
          <w:p w14:paraId="65FF0562">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vAlign w:val="center"/>
          </w:tcPr>
          <w:p w14:paraId="308DB560">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vAlign w:val="center"/>
          </w:tcPr>
          <w:p w14:paraId="2A4FBC33">
            <w:pPr>
              <w:rPr>
                <w:rFonts w:hint="eastAsia" w:ascii="宋体" w:hAnsi="宋体" w:eastAsia="宋体" w:cs="宋体"/>
                <w:i w:val="0"/>
                <w:iCs w:val="0"/>
                <w:color w:val="000000"/>
                <w:sz w:val="18"/>
                <w:szCs w:val="18"/>
                <w:u w:val="none"/>
              </w:rPr>
            </w:pPr>
          </w:p>
        </w:tc>
        <w:tc>
          <w:tcPr>
            <w:tcW w:w="504" w:type="dxa"/>
            <w:tcBorders>
              <w:top w:val="nil"/>
              <w:left w:val="nil"/>
              <w:bottom w:val="nil"/>
              <w:right w:val="nil"/>
            </w:tcBorders>
            <w:shd w:val="clear"/>
            <w:vAlign w:val="center"/>
          </w:tcPr>
          <w:p w14:paraId="4F162EAD">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vAlign w:val="center"/>
          </w:tcPr>
          <w:p w14:paraId="5B0F3EDC">
            <w:pPr>
              <w:rPr>
                <w:rFonts w:hint="eastAsia" w:ascii="宋体" w:hAnsi="宋体" w:eastAsia="宋体" w:cs="宋体"/>
                <w:i w:val="0"/>
                <w:iCs w:val="0"/>
                <w:color w:val="000000"/>
                <w:sz w:val="18"/>
                <w:szCs w:val="18"/>
                <w:u w:val="none"/>
              </w:rPr>
            </w:pPr>
          </w:p>
        </w:tc>
        <w:tc>
          <w:tcPr>
            <w:tcW w:w="2805" w:type="dxa"/>
            <w:tcBorders>
              <w:top w:val="nil"/>
              <w:left w:val="nil"/>
              <w:bottom w:val="nil"/>
              <w:right w:val="nil"/>
            </w:tcBorders>
            <w:shd w:val="clear"/>
            <w:vAlign w:val="center"/>
          </w:tcPr>
          <w:p w14:paraId="42D564F4">
            <w:pPr>
              <w:rPr>
                <w:rFonts w:hint="eastAsia" w:ascii="宋体" w:hAnsi="宋体" w:eastAsia="宋体" w:cs="宋体"/>
                <w:i w:val="0"/>
                <w:iCs w:val="0"/>
                <w:color w:val="000000"/>
                <w:sz w:val="18"/>
                <w:szCs w:val="18"/>
                <w:u w:val="none"/>
              </w:rPr>
            </w:pPr>
          </w:p>
        </w:tc>
      </w:tr>
      <w:tr w14:paraId="17432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14:paraId="6D5BC8B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27、部门预算项目支出绩效自评表（2024年度）</w:t>
            </w:r>
          </w:p>
        </w:tc>
      </w:tr>
      <w:tr w14:paraId="3AAF5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5989A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47B122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51322524T000011878322-九寨沟县X051保罗路罗依一号桥至四号桥及罗依河坝村段水毁恢复工程为灾毁恢复工程</w:t>
            </w:r>
          </w:p>
        </w:tc>
      </w:tr>
      <w:tr w14:paraId="502B3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2EB75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0609A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nil"/>
              <w:left w:val="nil"/>
              <w:bottom w:val="nil"/>
              <w:right w:val="nil"/>
            </w:tcBorders>
            <w:shd w:val="clear" w:color="auto" w:fill="FFFFFF"/>
            <w:vAlign w:val="center"/>
          </w:tcPr>
          <w:p w14:paraId="38B8060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7C055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0A23D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3CA7D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4B3AF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09B4D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D139F2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14823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ED73C0">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EF5EF1">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57F66E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九寨沟县X051保罗路罗依一号桥至四号桥及罗依河坝村段水毁恢复工程为灾毁恢复工程涉及段落长度约 4.864 公里，工程内容主要包括：路基处理、路面恢复、新建涵洞及沿线交通安全设施恢复。其中：路基垮塌、挡墙冲毁、路面破损、泥石流、滑坡等几个灾毁类型，包括挡土墙8段、涵洞2道、交安护栏427m等。项目总投资819万元。</w:t>
            </w:r>
          </w:p>
        </w:tc>
        <w:tc>
          <w:tcPr>
            <w:tcW w:w="485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480D70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已全面完工</w:t>
            </w:r>
          </w:p>
        </w:tc>
      </w:tr>
      <w:tr w14:paraId="65E5B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5AC52D">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B5FB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25EFDF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九寨沟县X051保罗路罗依一号桥至四号桥及罗依河坝村段水毁恢复工程为灾毁恢复工程涉及段落长度约 4.864 公里，工程内容主要包括：路基处理、路面恢复、新建涵洞及沿线交通安全设施恢复。其中：路基垮塌、挡墙冲毁、路面破损、泥石流、滑坡等几个灾毁类型，包括挡土墙8段、涵洞2道、交安护栏427m等。项目总投资819万元。</w:t>
            </w:r>
          </w:p>
        </w:tc>
      </w:tr>
      <w:tr w14:paraId="61BA9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AC7A8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C09F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DACE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52F4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43F3F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3FFE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B0EA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656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0CA8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53DD8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87505F5">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579E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30C9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4774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95.00</w:t>
            </w: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17A60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95.00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5005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CA89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C551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2E2624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bdr w:val="none" w:color="auto" w:sz="0" w:space="0"/>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230F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73F983">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D38F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0A1C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1B8C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95.00</w:t>
            </w: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F32C6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95.00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8194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BD07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780F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0D2A7E">
            <w:pPr>
              <w:rPr>
                <w:rFonts w:hint="eastAsia" w:ascii="黑体" w:hAnsi="黑体" w:eastAsia="黑体" w:cs="黑体"/>
                <w:i/>
                <w:iCs/>
                <w:color w:val="000000"/>
                <w:sz w:val="18"/>
                <w:szCs w:val="18"/>
                <w:u w:val="none"/>
              </w:rPr>
            </w:pPr>
          </w:p>
        </w:tc>
      </w:tr>
      <w:tr w14:paraId="043B0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4C1B6A">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39FC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A6F1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CD6E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601D2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0AC9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DE23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EC1A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768310">
            <w:pPr>
              <w:rPr>
                <w:rFonts w:hint="eastAsia" w:ascii="黑体" w:hAnsi="黑体" w:eastAsia="黑体" w:cs="黑体"/>
                <w:i/>
                <w:iCs/>
                <w:color w:val="000000"/>
                <w:sz w:val="18"/>
                <w:szCs w:val="18"/>
                <w:u w:val="none"/>
              </w:rPr>
            </w:pPr>
          </w:p>
        </w:tc>
      </w:tr>
      <w:tr w14:paraId="0BDB4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58B558">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3D7A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69F6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6DBA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E86C6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4019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DB0B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8CC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1014AD">
            <w:pPr>
              <w:rPr>
                <w:rFonts w:hint="eastAsia" w:ascii="黑体" w:hAnsi="黑体" w:eastAsia="黑体" w:cs="黑体"/>
                <w:i/>
                <w:iCs/>
                <w:color w:val="000000"/>
                <w:sz w:val="18"/>
                <w:szCs w:val="18"/>
                <w:u w:val="none"/>
              </w:rPr>
            </w:pPr>
          </w:p>
        </w:tc>
      </w:tr>
      <w:tr w14:paraId="1C33E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88848D">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D664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FCFCE">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00B69F">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5977D6E">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102EEC">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3243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35E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8BE2B8">
            <w:pPr>
              <w:rPr>
                <w:rFonts w:hint="eastAsia" w:ascii="黑体" w:hAnsi="黑体" w:eastAsia="黑体" w:cs="黑体"/>
                <w:i/>
                <w:iCs/>
                <w:color w:val="000000"/>
                <w:sz w:val="18"/>
                <w:szCs w:val="18"/>
                <w:u w:val="none"/>
              </w:rPr>
            </w:pPr>
          </w:p>
        </w:tc>
      </w:tr>
      <w:tr w14:paraId="7BD92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4BBAD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4941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0ACC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810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85BE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FA71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9DB8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40F9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91A1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2C1A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12C9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7972D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BFC30D">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5CDA1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C7636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4C5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挡墙</w:t>
            </w:r>
          </w:p>
        </w:tc>
        <w:tc>
          <w:tcPr>
            <w:tcW w:w="5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10AC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8589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8</w:t>
            </w:r>
          </w:p>
        </w:tc>
        <w:tc>
          <w:tcPr>
            <w:tcW w:w="4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2DEE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座</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79C59D">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14C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F0D0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DED4CE">
            <w:pPr>
              <w:jc w:val="center"/>
              <w:rPr>
                <w:rFonts w:hint="eastAsia" w:ascii="微软雅黑" w:hAnsi="微软雅黑" w:eastAsia="微软雅黑" w:cs="微软雅黑"/>
                <w:i/>
                <w:iCs/>
                <w:color w:val="000000"/>
                <w:sz w:val="16"/>
                <w:szCs w:val="16"/>
                <w:u w:val="none"/>
              </w:rPr>
            </w:pPr>
          </w:p>
        </w:tc>
      </w:tr>
      <w:tr w14:paraId="5A733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029C78">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209D70">
            <w:pPr>
              <w:jc w:val="center"/>
              <w:rPr>
                <w:rFonts w:hint="eastAsia" w:ascii="宋体" w:hAnsi="宋体" w:eastAsia="宋体" w:cs="宋体"/>
                <w:i w:val="0"/>
                <w:iCs w:val="0"/>
                <w:color w:val="000000"/>
                <w:sz w:val="18"/>
                <w:szCs w:val="18"/>
                <w:u w:val="none"/>
              </w:rPr>
            </w:pPr>
          </w:p>
        </w:tc>
        <w:tc>
          <w:tcPr>
            <w:tcW w:w="177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A8B4A8">
            <w:pPr>
              <w:jc w:val="center"/>
              <w:rPr>
                <w:rFonts w:hint="eastAsia" w:ascii="宋体" w:hAnsi="宋体" w:eastAsia="宋体" w:cs="宋体"/>
                <w:i w:val="0"/>
                <w:iCs w:val="0"/>
                <w:color w:val="000000"/>
                <w:sz w:val="18"/>
                <w:szCs w:val="18"/>
                <w:u w:val="none"/>
              </w:rPr>
            </w:pP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9EEF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交安护栏</w:t>
            </w:r>
          </w:p>
        </w:tc>
        <w:tc>
          <w:tcPr>
            <w:tcW w:w="5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7021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45C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427</w:t>
            </w:r>
          </w:p>
        </w:tc>
        <w:tc>
          <w:tcPr>
            <w:tcW w:w="4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5F2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米</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5239C7">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72B2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3D37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459E86">
            <w:pPr>
              <w:jc w:val="center"/>
              <w:rPr>
                <w:rFonts w:hint="eastAsia" w:ascii="微软雅黑" w:hAnsi="微软雅黑" w:eastAsia="微软雅黑" w:cs="微软雅黑"/>
                <w:i/>
                <w:iCs/>
                <w:color w:val="000000"/>
                <w:sz w:val="16"/>
                <w:szCs w:val="16"/>
                <w:u w:val="none"/>
              </w:rPr>
            </w:pPr>
          </w:p>
        </w:tc>
      </w:tr>
      <w:tr w14:paraId="6095D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7BA202">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90ED9A">
            <w:pPr>
              <w:jc w:val="center"/>
              <w:rPr>
                <w:rFonts w:hint="eastAsia" w:ascii="宋体" w:hAnsi="宋体" w:eastAsia="宋体" w:cs="宋体"/>
                <w:i w:val="0"/>
                <w:iCs w:val="0"/>
                <w:color w:val="000000"/>
                <w:sz w:val="18"/>
                <w:szCs w:val="18"/>
                <w:u w:val="none"/>
              </w:rPr>
            </w:pPr>
          </w:p>
        </w:tc>
        <w:tc>
          <w:tcPr>
            <w:tcW w:w="177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09D1C7">
            <w:pPr>
              <w:jc w:val="center"/>
              <w:rPr>
                <w:rFonts w:hint="eastAsia" w:ascii="宋体" w:hAnsi="宋体" w:eastAsia="宋体" w:cs="宋体"/>
                <w:i w:val="0"/>
                <w:iCs w:val="0"/>
                <w:color w:val="000000"/>
                <w:sz w:val="18"/>
                <w:szCs w:val="18"/>
                <w:u w:val="none"/>
              </w:rPr>
            </w:pP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EB2E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涵洞</w:t>
            </w:r>
          </w:p>
        </w:tc>
        <w:tc>
          <w:tcPr>
            <w:tcW w:w="5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9546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BA98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w:t>
            </w:r>
          </w:p>
        </w:tc>
        <w:tc>
          <w:tcPr>
            <w:tcW w:w="4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B309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座</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123D8C">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9E2B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D642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BC0FD3">
            <w:pPr>
              <w:jc w:val="center"/>
              <w:rPr>
                <w:rFonts w:hint="eastAsia" w:ascii="微软雅黑" w:hAnsi="微软雅黑" w:eastAsia="微软雅黑" w:cs="微软雅黑"/>
                <w:i/>
                <w:iCs/>
                <w:color w:val="000000"/>
                <w:sz w:val="16"/>
                <w:szCs w:val="16"/>
                <w:u w:val="none"/>
              </w:rPr>
            </w:pPr>
          </w:p>
        </w:tc>
      </w:tr>
      <w:tr w14:paraId="01A19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6F5737C">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17FC32">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5532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DBB2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挡土墙8段、涵洞2道、交安护栏427m</w:t>
            </w:r>
          </w:p>
        </w:tc>
        <w:tc>
          <w:tcPr>
            <w:tcW w:w="5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A75A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8AB4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合格</w:t>
            </w:r>
          </w:p>
        </w:tc>
        <w:tc>
          <w:tcPr>
            <w:tcW w:w="4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7D58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CF2E96">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538E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07EF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15</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A27938">
            <w:pPr>
              <w:jc w:val="center"/>
              <w:rPr>
                <w:rFonts w:hint="eastAsia" w:ascii="微软雅黑" w:hAnsi="微软雅黑" w:eastAsia="微软雅黑" w:cs="微软雅黑"/>
                <w:i/>
                <w:iCs/>
                <w:color w:val="000000"/>
                <w:sz w:val="16"/>
                <w:szCs w:val="16"/>
                <w:u w:val="none"/>
              </w:rPr>
            </w:pPr>
          </w:p>
        </w:tc>
      </w:tr>
      <w:tr w14:paraId="7B9CD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4DEFCB">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8754CC">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132E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时效指标</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1D0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年内完成</w:t>
            </w:r>
          </w:p>
        </w:tc>
        <w:tc>
          <w:tcPr>
            <w:tcW w:w="5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3C67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110E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8</w:t>
            </w:r>
          </w:p>
        </w:tc>
        <w:tc>
          <w:tcPr>
            <w:tcW w:w="4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DFDE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月</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90EE5F">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DCEF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2A3D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C84A08">
            <w:pPr>
              <w:jc w:val="center"/>
              <w:rPr>
                <w:rFonts w:hint="eastAsia" w:ascii="微软雅黑" w:hAnsi="微软雅黑" w:eastAsia="微软雅黑" w:cs="微软雅黑"/>
                <w:i/>
                <w:iCs/>
                <w:color w:val="000000"/>
                <w:sz w:val="16"/>
                <w:szCs w:val="16"/>
                <w:u w:val="none"/>
              </w:rPr>
            </w:pPr>
          </w:p>
        </w:tc>
      </w:tr>
      <w:tr w14:paraId="14802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9DDB3A">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58EE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D1A5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4A6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经济社会效益</w:t>
            </w:r>
          </w:p>
        </w:tc>
        <w:tc>
          <w:tcPr>
            <w:tcW w:w="5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6682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A6B2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提高</w:t>
            </w:r>
          </w:p>
        </w:tc>
        <w:tc>
          <w:tcPr>
            <w:tcW w:w="4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5FDD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013B88">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4BCE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AA1D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DE8FF8">
            <w:pPr>
              <w:jc w:val="center"/>
              <w:rPr>
                <w:rFonts w:hint="eastAsia" w:ascii="微软雅黑" w:hAnsi="微软雅黑" w:eastAsia="微软雅黑" w:cs="微软雅黑"/>
                <w:i/>
                <w:iCs/>
                <w:color w:val="000000"/>
                <w:sz w:val="16"/>
                <w:szCs w:val="16"/>
                <w:u w:val="none"/>
              </w:rPr>
            </w:pPr>
          </w:p>
        </w:tc>
      </w:tr>
      <w:tr w14:paraId="37DB0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23740A">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43DC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3C5F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1267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群众满意</w:t>
            </w:r>
          </w:p>
        </w:tc>
        <w:tc>
          <w:tcPr>
            <w:tcW w:w="5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01BF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B007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409E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EB1AEE">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1812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A702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8983C1">
            <w:pPr>
              <w:jc w:val="center"/>
              <w:rPr>
                <w:rFonts w:hint="eastAsia" w:ascii="微软雅黑" w:hAnsi="微软雅黑" w:eastAsia="微软雅黑" w:cs="微软雅黑"/>
                <w:i/>
                <w:iCs/>
                <w:color w:val="000000"/>
                <w:sz w:val="16"/>
                <w:szCs w:val="16"/>
                <w:u w:val="none"/>
              </w:rPr>
            </w:pPr>
          </w:p>
        </w:tc>
      </w:tr>
      <w:tr w14:paraId="66998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A7F19D">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35A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成本指标</w:t>
            </w:r>
          </w:p>
        </w:tc>
        <w:tc>
          <w:tcPr>
            <w:tcW w:w="1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8115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社会成本指标</w:t>
            </w:r>
          </w:p>
        </w:tc>
        <w:tc>
          <w:tcPr>
            <w:tcW w:w="3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7640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交通建设得到发展</w:t>
            </w:r>
          </w:p>
        </w:tc>
        <w:tc>
          <w:tcPr>
            <w:tcW w:w="5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F998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6BB3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295</w:t>
            </w:r>
          </w:p>
        </w:tc>
        <w:tc>
          <w:tcPr>
            <w:tcW w:w="4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7C71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15EE7">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A57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B9DF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F4C981">
            <w:pPr>
              <w:jc w:val="center"/>
              <w:rPr>
                <w:rFonts w:hint="eastAsia" w:ascii="微软雅黑" w:hAnsi="微软雅黑" w:eastAsia="微软雅黑" w:cs="微软雅黑"/>
                <w:i/>
                <w:iCs/>
                <w:color w:val="000000"/>
                <w:sz w:val="16"/>
                <w:szCs w:val="16"/>
                <w:u w:val="none"/>
              </w:rPr>
            </w:pPr>
          </w:p>
        </w:tc>
      </w:tr>
      <w:tr w14:paraId="15E0A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0324FB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6364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A0645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617A4F">
            <w:pPr>
              <w:rPr>
                <w:rFonts w:hint="eastAsia" w:ascii="宋体" w:hAnsi="宋体" w:eastAsia="宋体" w:cs="宋体"/>
                <w:i w:val="0"/>
                <w:iCs w:val="0"/>
                <w:color w:val="000000"/>
                <w:sz w:val="18"/>
                <w:szCs w:val="18"/>
                <w:u w:val="none"/>
              </w:rPr>
            </w:pPr>
          </w:p>
        </w:tc>
      </w:tr>
      <w:tr w14:paraId="6B0E6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0F98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016851A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该项目经第三方检测全面为合格工程</w:t>
            </w:r>
          </w:p>
        </w:tc>
      </w:tr>
      <w:tr w14:paraId="0EEBE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1E45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5DBDD46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无</w:t>
            </w:r>
          </w:p>
        </w:tc>
      </w:tr>
      <w:tr w14:paraId="1C848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01C0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26599CD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无</w:t>
            </w:r>
          </w:p>
        </w:tc>
      </w:tr>
      <w:tr w14:paraId="5A0AD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022C7B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项目负责人：余明全</w:t>
            </w:r>
          </w:p>
        </w:tc>
        <w:tc>
          <w:tcPr>
            <w:tcW w:w="693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3D8736D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r w14:paraId="487B3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tcBorders>
              <w:top w:val="nil"/>
              <w:left w:val="nil"/>
              <w:bottom w:val="nil"/>
              <w:right w:val="nil"/>
            </w:tcBorders>
            <w:shd w:val="clear"/>
            <w:vAlign w:val="center"/>
          </w:tcPr>
          <w:p w14:paraId="231BC3CD">
            <w:pPr>
              <w:rPr>
                <w:rFonts w:hint="eastAsia" w:ascii="宋体" w:hAnsi="宋体" w:eastAsia="宋体" w:cs="宋体"/>
                <w:i w:val="0"/>
                <w:iCs w:val="0"/>
                <w:color w:val="000000"/>
                <w:sz w:val="18"/>
                <w:szCs w:val="18"/>
                <w:u w:val="none"/>
              </w:rPr>
            </w:pPr>
          </w:p>
        </w:tc>
        <w:tc>
          <w:tcPr>
            <w:tcW w:w="2025" w:type="dxa"/>
            <w:tcBorders>
              <w:top w:val="nil"/>
              <w:left w:val="nil"/>
              <w:bottom w:val="nil"/>
              <w:right w:val="nil"/>
            </w:tcBorders>
            <w:shd w:val="clear"/>
            <w:vAlign w:val="center"/>
          </w:tcPr>
          <w:p w14:paraId="4CD60EA1">
            <w:pPr>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vAlign w:val="center"/>
          </w:tcPr>
          <w:p w14:paraId="6FA573FA">
            <w:pPr>
              <w:rPr>
                <w:rFonts w:hint="eastAsia" w:ascii="宋体" w:hAnsi="宋体" w:eastAsia="宋体" w:cs="宋体"/>
                <w:i w:val="0"/>
                <w:iCs w:val="0"/>
                <w:color w:val="000000"/>
                <w:sz w:val="18"/>
                <w:szCs w:val="18"/>
                <w:u w:val="none"/>
              </w:rPr>
            </w:pPr>
          </w:p>
        </w:tc>
        <w:tc>
          <w:tcPr>
            <w:tcW w:w="3616" w:type="dxa"/>
            <w:tcBorders>
              <w:top w:val="nil"/>
              <w:left w:val="nil"/>
              <w:bottom w:val="nil"/>
              <w:right w:val="nil"/>
            </w:tcBorders>
            <w:shd w:val="clear"/>
            <w:vAlign w:val="center"/>
          </w:tcPr>
          <w:p w14:paraId="7319F4B8">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vAlign w:val="center"/>
          </w:tcPr>
          <w:p w14:paraId="2DDCF679">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vAlign w:val="center"/>
          </w:tcPr>
          <w:p w14:paraId="09850254">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vAlign w:val="center"/>
          </w:tcPr>
          <w:p w14:paraId="048B42E9">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vAlign w:val="center"/>
          </w:tcPr>
          <w:p w14:paraId="01BEB1A1">
            <w:pPr>
              <w:rPr>
                <w:rFonts w:hint="eastAsia" w:ascii="宋体" w:hAnsi="宋体" w:eastAsia="宋体" w:cs="宋体"/>
                <w:i w:val="0"/>
                <w:iCs w:val="0"/>
                <w:color w:val="000000"/>
                <w:sz w:val="18"/>
                <w:szCs w:val="18"/>
                <w:u w:val="none"/>
              </w:rPr>
            </w:pPr>
          </w:p>
        </w:tc>
        <w:tc>
          <w:tcPr>
            <w:tcW w:w="504" w:type="dxa"/>
            <w:tcBorders>
              <w:top w:val="nil"/>
              <w:left w:val="nil"/>
              <w:bottom w:val="nil"/>
              <w:right w:val="nil"/>
            </w:tcBorders>
            <w:shd w:val="clear"/>
            <w:vAlign w:val="center"/>
          </w:tcPr>
          <w:p w14:paraId="244CAFE0">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vAlign w:val="center"/>
          </w:tcPr>
          <w:p w14:paraId="224E91D0">
            <w:pPr>
              <w:rPr>
                <w:rFonts w:hint="eastAsia" w:ascii="宋体" w:hAnsi="宋体" w:eastAsia="宋体" w:cs="宋体"/>
                <w:i w:val="0"/>
                <w:iCs w:val="0"/>
                <w:color w:val="000000"/>
                <w:sz w:val="18"/>
                <w:szCs w:val="18"/>
                <w:u w:val="none"/>
              </w:rPr>
            </w:pPr>
          </w:p>
        </w:tc>
        <w:tc>
          <w:tcPr>
            <w:tcW w:w="2805" w:type="dxa"/>
            <w:tcBorders>
              <w:top w:val="nil"/>
              <w:left w:val="nil"/>
              <w:bottom w:val="nil"/>
              <w:right w:val="nil"/>
            </w:tcBorders>
            <w:shd w:val="clear"/>
            <w:vAlign w:val="center"/>
          </w:tcPr>
          <w:p w14:paraId="1516A5E9">
            <w:pPr>
              <w:rPr>
                <w:rFonts w:hint="eastAsia" w:ascii="宋体" w:hAnsi="宋体" w:eastAsia="宋体" w:cs="宋体"/>
                <w:i w:val="0"/>
                <w:iCs w:val="0"/>
                <w:color w:val="000000"/>
                <w:sz w:val="18"/>
                <w:szCs w:val="18"/>
                <w:u w:val="none"/>
              </w:rPr>
            </w:pPr>
          </w:p>
        </w:tc>
      </w:tr>
      <w:tr w14:paraId="30493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vAlign w:val="center"/>
          </w:tcPr>
          <w:p w14:paraId="3A3CDEF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28、部门预算项目支出绩效自评表（2024年度）</w:t>
            </w:r>
          </w:p>
        </w:tc>
      </w:tr>
      <w:tr w14:paraId="03B07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6752937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148744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51322524T000011992183-九寨沟县自然灾害综合风险承灾体普查项目</w:t>
            </w:r>
          </w:p>
        </w:tc>
      </w:tr>
      <w:tr w14:paraId="1B8FE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24B917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199DED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nil"/>
              <w:left w:val="nil"/>
              <w:bottom w:val="nil"/>
              <w:right w:val="nil"/>
            </w:tcBorders>
            <w:shd w:val="clear"/>
            <w:vAlign w:val="center"/>
          </w:tcPr>
          <w:p w14:paraId="016B05E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vAlign w:val="center"/>
          </w:tcPr>
          <w:p w14:paraId="03F261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45B66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5DB44E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1811F7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65993F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7AE9D64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242E2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9F133C2">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6237D3E">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6BD9BA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完成交通运输局管养的公路、桥梁、隧道普查工作，总投资98万元。</w:t>
            </w:r>
          </w:p>
        </w:tc>
        <w:tc>
          <w:tcPr>
            <w:tcW w:w="485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7516C3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交通运输局管养的公路、桥梁、隧道普查工作</w:t>
            </w:r>
          </w:p>
        </w:tc>
      </w:tr>
      <w:tr w14:paraId="229D2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6A288FD">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502164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50A4E84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完成交通运输局管养的公路、桥梁、隧道普查工作，总投资98万元。</w:t>
            </w:r>
          </w:p>
        </w:tc>
      </w:tr>
      <w:tr w14:paraId="1B061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E3B38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30433D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5658E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8C019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0176EF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0973D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CB514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ED414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338203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0241A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7ACF4B4">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11E2FF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2CD68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79471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95.50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49671A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80.00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E1BD4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83.77%</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10421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E419A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8.3</w:t>
            </w:r>
          </w:p>
        </w:tc>
        <w:tc>
          <w:tcPr>
            <w:tcW w:w="280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3A3952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bdr w:val="none" w:color="auto" w:sz="0" w:space="0"/>
                <w:lang w:val="en-US" w:eastAsia="zh-CN" w:bidi="ar"/>
              </w:rPr>
              <w:t>项目已完工，资金已支付完成</w:t>
            </w:r>
          </w:p>
        </w:tc>
      </w:tr>
      <w:tr w14:paraId="2DCEB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B4EAFD">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E9F4F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D2F9C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D76D6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95.50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19CF94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80.00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83DDF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83.77%</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350B2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8FF1E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6BDB39">
            <w:pPr>
              <w:rPr>
                <w:rFonts w:hint="eastAsia" w:ascii="黑体" w:hAnsi="黑体" w:eastAsia="黑体" w:cs="黑体"/>
                <w:i/>
                <w:iCs/>
                <w:color w:val="000000"/>
                <w:sz w:val="18"/>
                <w:szCs w:val="18"/>
                <w:u w:val="none"/>
              </w:rPr>
            </w:pPr>
          </w:p>
        </w:tc>
      </w:tr>
      <w:tr w14:paraId="5E2A0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DD4C6C7">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FAAD2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A9701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AAE29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576C9C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7CDF8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28CFD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6C01D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F96401">
            <w:pPr>
              <w:rPr>
                <w:rFonts w:hint="eastAsia" w:ascii="黑体" w:hAnsi="黑体" w:eastAsia="黑体" w:cs="黑体"/>
                <w:i/>
                <w:iCs/>
                <w:color w:val="000000"/>
                <w:sz w:val="18"/>
                <w:szCs w:val="18"/>
                <w:u w:val="none"/>
              </w:rPr>
            </w:pPr>
          </w:p>
        </w:tc>
      </w:tr>
      <w:tr w14:paraId="4E5F6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9ECA75B">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3BAC8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9A56C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6C9B2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5B752B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477A1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61974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80DCC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9D753E">
            <w:pPr>
              <w:rPr>
                <w:rFonts w:hint="eastAsia" w:ascii="黑体" w:hAnsi="黑体" w:eastAsia="黑体" w:cs="黑体"/>
                <w:i/>
                <w:iCs/>
                <w:color w:val="000000"/>
                <w:sz w:val="18"/>
                <w:szCs w:val="18"/>
                <w:u w:val="none"/>
              </w:rPr>
            </w:pPr>
          </w:p>
        </w:tc>
      </w:tr>
      <w:tr w14:paraId="32A04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FCCD1D1">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6BCF70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867B7D5">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0FD2D60">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6D354D25">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41E1661">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B0106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3E819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54F2D7">
            <w:pPr>
              <w:rPr>
                <w:rFonts w:hint="eastAsia" w:ascii="黑体" w:hAnsi="黑体" w:eastAsia="黑体" w:cs="黑体"/>
                <w:i/>
                <w:iCs/>
                <w:color w:val="000000"/>
                <w:sz w:val="18"/>
                <w:szCs w:val="18"/>
                <w:u w:val="none"/>
              </w:rPr>
            </w:pPr>
          </w:p>
        </w:tc>
      </w:tr>
      <w:tr w14:paraId="09BF8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0C3FF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5E2529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267FC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2FE51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5C108B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46021C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7A39AE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646E0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6ADFD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98FB9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382780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6640F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3DFE6AC">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5F2271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58F16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9F488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完成全县我局管养的公路、桥梁、隧道普查</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452048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234BFA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497E98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公里</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7089854">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6D4B8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A5345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15</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EF8284D">
            <w:pPr>
              <w:jc w:val="center"/>
              <w:rPr>
                <w:rFonts w:hint="eastAsia" w:ascii="微软雅黑" w:hAnsi="微软雅黑" w:eastAsia="微软雅黑" w:cs="微软雅黑"/>
                <w:i/>
                <w:iCs/>
                <w:color w:val="000000"/>
                <w:sz w:val="16"/>
                <w:szCs w:val="16"/>
                <w:u w:val="none"/>
              </w:rPr>
            </w:pPr>
          </w:p>
        </w:tc>
      </w:tr>
      <w:tr w14:paraId="29410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883A36B">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D218192">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CC18F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7F52B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完成普查系统录入，省厅、州局验收合格。</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44CED5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2844A7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78B31C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1A8BE79">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3E527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D8AD5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15</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8236577">
            <w:pPr>
              <w:jc w:val="center"/>
              <w:rPr>
                <w:rFonts w:hint="eastAsia" w:ascii="微软雅黑" w:hAnsi="微软雅黑" w:eastAsia="微软雅黑" w:cs="微软雅黑"/>
                <w:i/>
                <w:iCs/>
                <w:color w:val="000000"/>
                <w:sz w:val="16"/>
                <w:szCs w:val="16"/>
                <w:u w:val="none"/>
              </w:rPr>
            </w:pPr>
          </w:p>
        </w:tc>
      </w:tr>
      <w:tr w14:paraId="760FD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4A30037">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1E59A1">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E67CF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时效指标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8F3ED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年内完成</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E5D6F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258AC9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80D0B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月</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66DF3C7">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EFA0A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8AE4C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0D2A9525">
            <w:pPr>
              <w:jc w:val="center"/>
              <w:rPr>
                <w:rFonts w:hint="eastAsia" w:ascii="微软雅黑" w:hAnsi="微软雅黑" w:eastAsia="微软雅黑" w:cs="微软雅黑"/>
                <w:i/>
                <w:iCs/>
                <w:color w:val="000000"/>
                <w:sz w:val="16"/>
                <w:szCs w:val="16"/>
                <w:u w:val="none"/>
              </w:rPr>
            </w:pPr>
          </w:p>
        </w:tc>
      </w:tr>
      <w:tr w14:paraId="146A5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F05A682">
            <w:pPr>
              <w:jc w:val="center"/>
              <w:rPr>
                <w:rFonts w:hint="eastAsia" w:ascii="宋体" w:hAnsi="宋体" w:eastAsia="宋体" w:cs="宋体"/>
                <w:i w:val="0"/>
                <w:iCs w:val="0"/>
                <w:color w:val="000000"/>
                <w:sz w:val="18"/>
                <w:szCs w:val="18"/>
                <w:u w:val="none"/>
              </w:rPr>
            </w:pP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1D0D48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3D30C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C47F1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完成投资95.5万元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109802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46E3CF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301478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47842B7">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0D46F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556BF3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C3B1DD1">
            <w:pPr>
              <w:jc w:val="center"/>
              <w:rPr>
                <w:rFonts w:hint="eastAsia" w:ascii="微软雅黑" w:hAnsi="微软雅黑" w:eastAsia="微软雅黑" w:cs="微软雅黑"/>
                <w:i/>
                <w:iCs/>
                <w:color w:val="000000"/>
                <w:sz w:val="16"/>
                <w:szCs w:val="16"/>
                <w:u w:val="none"/>
              </w:rPr>
            </w:pPr>
          </w:p>
        </w:tc>
      </w:tr>
      <w:tr w14:paraId="58211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CD8956A">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5208394">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5DF5A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7D85E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经济社会效益</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626520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6F21D3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提高</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246E3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C0B38A7">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66C4C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6CFF3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28085874">
            <w:pPr>
              <w:jc w:val="center"/>
              <w:rPr>
                <w:rFonts w:hint="eastAsia" w:ascii="微软雅黑" w:hAnsi="微软雅黑" w:eastAsia="微软雅黑" w:cs="微软雅黑"/>
                <w:i/>
                <w:iCs/>
                <w:color w:val="000000"/>
                <w:sz w:val="16"/>
                <w:szCs w:val="16"/>
                <w:u w:val="none"/>
              </w:rPr>
            </w:pPr>
          </w:p>
        </w:tc>
      </w:tr>
      <w:tr w14:paraId="4E26F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8047D6B">
            <w:pPr>
              <w:jc w:val="cente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E45CCAF">
            <w:pPr>
              <w:jc w:val="center"/>
              <w:rPr>
                <w:rFonts w:hint="eastAsia" w:ascii="宋体" w:hAnsi="宋体" w:eastAsia="宋体" w:cs="宋体"/>
                <w:i w:val="0"/>
                <w:iCs w:val="0"/>
                <w:color w:val="000000"/>
                <w:sz w:val="18"/>
                <w:szCs w:val="18"/>
                <w:u w:val="none"/>
              </w:rPr>
            </w:pP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51565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生态效益指标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24C82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交通建设得到发展</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6D43C0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76B758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4A00BC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64E917C">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CCEDD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302A4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09F370B6">
            <w:pPr>
              <w:jc w:val="center"/>
              <w:rPr>
                <w:rFonts w:hint="eastAsia" w:ascii="微软雅黑" w:hAnsi="微软雅黑" w:eastAsia="微软雅黑" w:cs="微软雅黑"/>
                <w:i/>
                <w:iCs/>
                <w:color w:val="000000"/>
                <w:sz w:val="16"/>
                <w:szCs w:val="16"/>
                <w:u w:val="none"/>
              </w:rPr>
            </w:pPr>
          </w:p>
        </w:tc>
      </w:tr>
      <w:tr w14:paraId="3884C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89ED811">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7612F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AF279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A1CAB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群众满意</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231246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0C794C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0454C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99EBBC4">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7D634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85204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3C93942E">
            <w:pPr>
              <w:jc w:val="center"/>
              <w:rPr>
                <w:rFonts w:hint="eastAsia" w:ascii="微软雅黑" w:hAnsi="微软雅黑" w:eastAsia="微软雅黑" w:cs="微软雅黑"/>
                <w:i/>
                <w:iCs/>
                <w:color w:val="000000"/>
                <w:sz w:val="16"/>
                <w:szCs w:val="16"/>
                <w:u w:val="none"/>
              </w:rPr>
            </w:pPr>
          </w:p>
        </w:tc>
      </w:tr>
      <w:tr w14:paraId="4FD6B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945268">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06220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成本指标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93387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社会成本指标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2FE62D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交通建设得到发展</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7DE7FC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60B58F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85.5</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C90AB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251FEDD">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5C6BE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B1A66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2CE41FC3">
            <w:pPr>
              <w:jc w:val="center"/>
              <w:rPr>
                <w:rFonts w:hint="eastAsia" w:ascii="微软雅黑" w:hAnsi="微软雅黑" w:eastAsia="微软雅黑" w:cs="微软雅黑"/>
                <w:i/>
                <w:iCs/>
                <w:color w:val="000000"/>
                <w:sz w:val="16"/>
                <w:szCs w:val="16"/>
                <w:u w:val="none"/>
              </w:rPr>
            </w:pPr>
          </w:p>
        </w:tc>
      </w:tr>
      <w:tr w14:paraId="01E4B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vAlign w:val="center"/>
          </w:tcPr>
          <w:p w14:paraId="7EBB4A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786D1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E74094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2BB16D4F">
            <w:pPr>
              <w:rPr>
                <w:rFonts w:hint="eastAsia" w:ascii="宋体" w:hAnsi="宋体" w:eastAsia="宋体" w:cs="宋体"/>
                <w:i w:val="0"/>
                <w:iCs w:val="0"/>
                <w:color w:val="000000"/>
                <w:sz w:val="18"/>
                <w:szCs w:val="18"/>
                <w:u w:val="none"/>
              </w:rPr>
            </w:pPr>
          </w:p>
        </w:tc>
      </w:tr>
      <w:tr w14:paraId="17000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4A5A7B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0D45AA2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通过本项目的实施，顺利完成了我局在全国自然灾害风险普查期间的普查任务，向州局上报了我县普查数据，并录入了普查系统。</w:t>
            </w:r>
          </w:p>
        </w:tc>
      </w:tr>
      <w:tr w14:paraId="3AD83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443C29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2643599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无</w:t>
            </w:r>
          </w:p>
        </w:tc>
      </w:tr>
      <w:tr w14:paraId="762C6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13613E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26CBEA1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通过普查，摸清了我县公路承载体基本情况，为上级部署抢险救灾等提供了基础数据，下一步有效利用好普查成果。</w:t>
            </w:r>
          </w:p>
        </w:tc>
      </w:tr>
      <w:tr w14:paraId="402DD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vAlign w:val="center"/>
          </w:tcPr>
          <w:p w14:paraId="0849E87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项目负责人：张辉</w:t>
            </w:r>
          </w:p>
        </w:tc>
        <w:tc>
          <w:tcPr>
            <w:tcW w:w="6938" w:type="dxa"/>
            <w:gridSpan w:val="6"/>
            <w:tcBorders>
              <w:top w:val="single" w:color="000000" w:sz="4" w:space="0"/>
              <w:left w:val="single" w:color="000000" w:sz="4" w:space="0"/>
              <w:bottom w:val="single" w:color="000000" w:sz="4" w:space="0"/>
              <w:right w:val="single" w:color="000000" w:sz="4" w:space="0"/>
            </w:tcBorders>
            <w:shd w:val="clear"/>
            <w:vAlign w:val="center"/>
          </w:tcPr>
          <w:p w14:paraId="7AB1F74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r w14:paraId="4F51D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tcBorders>
              <w:top w:val="nil"/>
              <w:left w:val="nil"/>
              <w:bottom w:val="nil"/>
              <w:right w:val="nil"/>
            </w:tcBorders>
            <w:shd w:val="clear"/>
            <w:vAlign w:val="center"/>
          </w:tcPr>
          <w:p w14:paraId="4064FBE0">
            <w:pPr>
              <w:rPr>
                <w:rFonts w:hint="eastAsia" w:ascii="宋体" w:hAnsi="宋体" w:eastAsia="宋体" w:cs="宋体"/>
                <w:i w:val="0"/>
                <w:iCs w:val="0"/>
                <w:color w:val="000000"/>
                <w:sz w:val="18"/>
                <w:szCs w:val="18"/>
                <w:u w:val="none"/>
              </w:rPr>
            </w:pPr>
          </w:p>
        </w:tc>
        <w:tc>
          <w:tcPr>
            <w:tcW w:w="2025" w:type="dxa"/>
            <w:tcBorders>
              <w:top w:val="nil"/>
              <w:left w:val="nil"/>
              <w:bottom w:val="nil"/>
              <w:right w:val="nil"/>
            </w:tcBorders>
            <w:shd w:val="clear"/>
            <w:vAlign w:val="center"/>
          </w:tcPr>
          <w:p w14:paraId="4AE57777">
            <w:pPr>
              <w:rPr>
                <w:rFonts w:hint="eastAsia" w:ascii="宋体" w:hAnsi="宋体" w:eastAsia="宋体" w:cs="宋体"/>
                <w:i w:val="0"/>
                <w:iCs w:val="0"/>
                <w:color w:val="000000"/>
                <w:sz w:val="18"/>
                <w:szCs w:val="18"/>
                <w:u w:val="none"/>
              </w:rPr>
            </w:pPr>
          </w:p>
        </w:tc>
        <w:tc>
          <w:tcPr>
            <w:tcW w:w="1774" w:type="dxa"/>
            <w:tcBorders>
              <w:top w:val="nil"/>
              <w:left w:val="nil"/>
              <w:bottom w:val="nil"/>
              <w:right w:val="nil"/>
            </w:tcBorders>
            <w:shd w:val="clear"/>
            <w:vAlign w:val="center"/>
          </w:tcPr>
          <w:p w14:paraId="2D45C224">
            <w:pPr>
              <w:rPr>
                <w:rFonts w:hint="eastAsia" w:ascii="宋体" w:hAnsi="宋体" w:eastAsia="宋体" w:cs="宋体"/>
                <w:i w:val="0"/>
                <w:iCs w:val="0"/>
                <w:color w:val="000000"/>
                <w:sz w:val="18"/>
                <w:szCs w:val="18"/>
                <w:u w:val="none"/>
              </w:rPr>
            </w:pPr>
          </w:p>
        </w:tc>
        <w:tc>
          <w:tcPr>
            <w:tcW w:w="3616" w:type="dxa"/>
            <w:tcBorders>
              <w:top w:val="nil"/>
              <w:left w:val="nil"/>
              <w:bottom w:val="nil"/>
              <w:right w:val="nil"/>
            </w:tcBorders>
            <w:shd w:val="clear"/>
            <w:vAlign w:val="center"/>
          </w:tcPr>
          <w:p w14:paraId="66D9DA9A">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vAlign w:val="center"/>
          </w:tcPr>
          <w:p w14:paraId="25AB9D81">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vAlign w:val="center"/>
          </w:tcPr>
          <w:p w14:paraId="2D1DE80F">
            <w:pPr>
              <w:rPr>
                <w:rFonts w:hint="eastAsia" w:ascii="宋体" w:hAnsi="宋体" w:eastAsia="宋体" w:cs="宋体"/>
                <w:i w:val="0"/>
                <w:iCs w:val="0"/>
                <w:color w:val="000000"/>
                <w:sz w:val="18"/>
                <w:szCs w:val="18"/>
                <w:u w:val="none"/>
              </w:rPr>
            </w:pPr>
          </w:p>
        </w:tc>
        <w:tc>
          <w:tcPr>
            <w:tcW w:w="405" w:type="dxa"/>
            <w:tcBorders>
              <w:top w:val="nil"/>
              <w:left w:val="nil"/>
              <w:bottom w:val="nil"/>
              <w:right w:val="nil"/>
            </w:tcBorders>
            <w:shd w:val="clear"/>
            <w:vAlign w:val="center"/>
          </w:tcPr>
          <w:p w14:paraId="3AFFD617">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vAlign w:val="center"/>
          </w:tcPr>
          <w:p w14:paraId="45033EEF">
            <w:pPr>
              <w:rPr>
                <w:rFonts w:hint="eastAsia" w:ascii="宋体" w:hAnsi="宋体" w:eastAsia="宋体" w:cs="宋体"/>
                <w:i w:val="0"/>
                <w:iCs w:val="0"/>
                <w:color w:val="000000"/>
                <w:sz w:val="18"/>
                <w:szCs w:val="18"/>
                <w:u w:val="none"/>
              </w:rPr>
            </w:pPr>
          </w:p>
        </w:tc>
        <w:tc>
          <w:tcPr>
            <w:tcW w:w="504" w:type="dxa"/>
            <w:tcBorders>
              <w:top w:val="nil"/>
              <w:left w:val="nil"/>
              <w:bottom w:val="nil"/>
              <w:right w:val="nil"/>
            </w:tcBorders>
            <w:shd w:val="clear"/>
            <w:vAlign w:val="center"/>
          </w:tcPr>
          <w:p w14:paraId="02AAE708">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vAlign w:val="center"/>
          </w:tcPr>
          <w:p w14:paraId="381EAF33">
            <w:pPr>
              <w:rPr>
                <w:rFonts w:hint="eastAsia" w:ascii="宋体" w:hAnsi="宋体" w:eastAsia="宋体" w:cs="宋体"/>
                <w:i w:val="0"/>
                <w:iCs w:val="0"/>
                <w:color w:val="000000"/>
                <w:sz w:val="18"/>
                <w:szCs w:val="18"/>
                <w:u w:val="none"/>
              </w:rPr>
            </w:pPr>
          </w:p>
        </w:tc>
        <w:tc>
          <w:tcPr>
            <w:tcW w:w="2805" w:type="dxa"/>
            <w:tcBorders>
              <w:top w:val="nil"/>
              <w:left w:val="nil"/>
              <w:bottom w:val="nil"/>
              <w:right w:val="nil"/>
            </w:tcBorders>
            <w:shd w:val="clear"/>
            <w:vAlign w:val="center"/>
          </w:tcPr>
          <w:p w14:paraId="02A7AE77">
            <w:pPr>
              <w:rPr>
                <w:rFonts w:hint="eastAsia" w:ascii="宋体" w:hAnsi="宋体" w:eastAsia="宋体" w:cs="宋体"/>
                <w:i w:val="0"/>
                <w:iCs w:val="0"/>
                <w:color w:val="000000"/>
                <w:sz w:val="18"/>
                <w:szCs w:val="18"/>
                <w:u w:val="none"/>
              </w:rPr>
            </w:pPr>
          </w:p>
        </w:tc>
      </w:tr>
      <w:tr w14:paraId="78632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5774" w:type="dxa"/>
            <w:gridSpan w:val="11"/>
            <w:tcBorders>
              <w:top w:val="single" w:color="000000" w:sz="4" w:space="0"/>
              <w:left w:val="single" w:color="000000" w:sz="4" w:space="0"/>
              <w:bottom w:val="single" w:color="000000" w:sz="4" w:space="0"/>
              <w:right w:val="single" w:color="000000" w:sz="4" w:space="0"/>
            </w:tcBorders>
            <w:shd w:val="clear"/>
            <w:vAlign w:val="center"/>
          </w:tcPr>
          <w:p w14:paraId="30E36CD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bdr w:val="none" w:color="auto" w:sz="0" w:space="0"/>
                <w:lang w:val="en-US" w:eastAsia="zh-CN" w:bidi="ar"/>
              </w:rPr>
              <w:t>29、部门预算项目支出绩效自评表（2024年度）</w:t>
            </w:r>
          </w:p>
        </w:tc>
      </w:tr>
      <w:tr w14:paraId="540FA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04490C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13B5AA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51322525T000012233915-九寨沟县X050文县哈南村至上草地村幸福美丽乡村路项目</w:t>
            </w:r>
          </w:p>
        </w:tc>
      </w:tr>
      <w:tr w14:paraId="1901A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925" w:type="dxa"/>
            <w:gridSpan w:val="2"/>
            <w:tcBorders>
              <w:top w:val="single" w:color="000000" w:sz="4" w:space="0"/>
              <w:left w:val="single" w:color="000000" w:sz="4" w:space="0"/>
              <w:bottom w:val="single" w:color="000000" w:sz="4" w:space="0"/>
              <w:right w:val="single" w:color="000000" w:sz="4" w:space="0"/>
            </w:tcBorders>
            <w:shd w:val="clear"/>
            <w:vAlign w:val="center"/>
          </w:tcPr>
          <w:p w14:paraId="5C0660E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00BFCC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交通运输局部门</w:t>
            </w:r>
          </w:p>
        </w:tc>
        <w:tc>
          <w:tcPr>
            <w:tcW w:w="1091" w:type="dxa"/>
            <w:tcBorders>
              <w:top w:val="nil"/>
              <w:left w:val="nil"/>
              <w:bottom w:val="nil"/>
              <w:right w:val="nil"/>
            </w:tcBorders>
            <w:shd w:val="clear"/>
            <w:vAlign w:val="center"/>
          </w:tcPr>
          <w:p w14:paraId="418786A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实施单位 （盖章）</w:t>
            </w:r>
          </w:p>
        </w:tc>
        <w:tc>
          <w:tcPr>
            <w:tcW w:w="3765" w:type="dxa"/>
            <w:gridSpan w:val="3"/>
            <w:tcBorders>
              <w:top w:val="single" w:color="000000" w:sz="4" w:space="0"/>
              <w:left w:val="single" w:color="000000" w:sz="4" w:space="0"/>
              <w:bottom w:val="single" w:color="000000" w:sz="4" w:space="0"/>
              <w:right w:val="single" w:color="000000" w:sz="4" w:space="0"/>
            </w:tcBorders>
            <w:shd w:val="clear"/>
            <w:vAlign w:val="center"/>
          </w:tcPr>
          <w:p w14:paraId="6E3BD6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交通运输局</w:t>
            </w:r>
          </w:p>
        </w:tc>
      </w:tr>
      <w:tr w14:paraId="7E19F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D6A57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20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64E231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09A82A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63B03D8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5B479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BA99754">
            <w:pPr>
              <w:rPr>
                <w:rFonts w:hint="eastAsia" w:ascii="宋体" w:hAnsi="宋体" w:eastAsia="宋体" w:cs="宋体"/>
                <w:i w:val="0"/>
                <w:iCs w:val="0"/>
                <w:color w:val="000000"/>
                <w:sz w:val="18"/>
                <w:szCs w:val="18"/>
                <w:u w:val="none"/>
              </w:rPr>
            </w:pPr>
          </w:p>
        </w:tc>
        <w:tc>
          <w:tcPr>
            <w:tcW w:w="20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C32B6FC">
            <w:pPr>
              <w:rPr>
                <w:rFonts w:hint="eastAsia" w:ascii="宋体" w:hAnsi="宋体" w:eastAsia="宋体" w:cs="宋体"/>
                <w:i w:val="0"/>
                <w:iCs w:val="0"/>
                <w:color w:val="000000"/>
                <w:sz w:val="18"/>
                <w:szCs w:val="18"/>
                <w:u w:val="none"/>
              </w:rPr>
            </w:pPr>
          </w:p>
        </w:tc>
        <w:tc>
          <w:tcPr>
            <w:tcW w:w="7993" w:type="dxa"/>
            <w:gridSpan w:val="5"/>
            <w:tcBorders>
              <w:top w:val="single" w:color="000000" w:sz="4" w:space="0"/>
              <w:left w:val="single" w:color="000000" w:sz="4" w:space="0"/>
              <w:bottom w:val="single" w:color="000000" w:sz="4" w:space="0"/>
              <w:right w:val="single" w:color="000000" w:sz="4" w:space="0"/>
            </w:tcBorders>
            <w:shd w:val="clear"/>
            <w:vAlign w:val="center"/>
          </w:tcPr>
          <w:p w14:paraId="36178B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改建路线全长6.186公里，路基宽度7.5米，主要包括路基挖方24752立方米挖方、18436立方米填方、15930.1立方米档防及排水、40006.80米路面、11道涵洞、5处平等相交。</w:t>
            </w:r>
          </w:p>
        </w:tc>
        <w:tc>
          <w:tcPr>
            <w:tcW w:w="4856" w:type="dxa"/>
            <w:gridSpan w:val="4"/>
            <w:tcBorders>
              <w:top w:val="single" w:color="000000" w:sz="4" w:space="0"/>
              <w:left w:val="single" w:color="000000" w:sz="4" w:space="0"/>
              <w:bottom w:val="single" w:color="000000" w:sz="4" w:space="0"/>
              <w:right w:val="single" w:color="000000" w:sz="4" w:space="0"/>
            </w:tcBorders>
            <w:shd w:val="clear"/>
            <w:vAlign w:val="center"/>
          </w:tcPr>
          <w:p w14:paraId="4BB9C8A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已全面完工</w:t>
            </w:r>
          </w:p>
        </w:tc>
      </w:tr>
      <w:tr w14:paraId="3CAA2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F6C8DAC">
            <w:pP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FDADD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12849" w:type="dxa"/>
            <w:gridSpan w:val="9"/>
            <w:tcBorders>
              <w:top w:val="single" w:color="000000" w:sz="4" w:space="0"/>
              <w:left w:val="single" w:color="000000" w:sz="4" w:space="0"/>
              <w:bottom w:val="single" w:color="000000" w:sz="4" w:space="0"/>
              <w:right w:val="single" w:color="000000" w:sz="4" w:space="0"/>
            </w:tcBorders>
            <w:shd w:val="clear"/>
            <w:vAlign w:val="center"/>
          </w:tcPr>
          <w:p w14:paraId="63EBE2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改建路线全长6.186公里，路基宽度7.5米，主要包括路基挖方24752立方米挖方、18436立方米填方、15930.1立方米档防及排水、40006.80米路面、11道涵洞、5处平等相交。</w:t>
            </w:r>
          </w:p>
        </w:tc>
      </w:tr>
      <w:tr w14:paraId="181BA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4635F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74274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年度预算数（万元）</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71F6A4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22C96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5B496E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3F793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B9951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44467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14D580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1137C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4A0D62F">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EAEEB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F808E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097A5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1,240.00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18E4CB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940.00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A1F69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75.81%</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F306F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DE46B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7.5</w:t>
            </w:r>
          </w:p>
        </w:tc>
        <w:tc>
          <w:tcPr>
            <w:tcW w:w="280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B716E1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bdr w:val="none" w:color="auto" w:sz="0" w:space="0"/>
                <w:lang w:val="en-US" w:eastAsia="zh-CN" w:bidi="ar"/>
              </w:rPr>
              <w:t>资金缺口较大，到位资金不足</w:t>
            </w:r>
          </w:p>
        </w:tc>
      </w:tr>
      <w:tr w14:paraId="13A40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74DF2AC">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D1F38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046CFE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4B2DEC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1,240.00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242877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940.00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B7166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75.81%</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4E0F17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0B9F46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9E1E73">
            <w:pPr>
              <w:rPr>
                <w:rFonts w:hint="eastAsia" w:ascii="黑体" w:hAnsi="黑体" w:eastAsia="黑体" w:cs="黑体"/>
                <w:i/>
                <w:iCs/>
                <w:color w:val="000000"/>
                <w:sz w:val="18"/>
                <w:szCs w:val="18"/>
                <w:u w:val="none"/>
              </w:rPr>
            </w:pPr>
          </w:p>
        </w:tc>
      </w:tr>
      <w:tr w14:paraId="0670E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6A23B9C">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4EF594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C296E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B740C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7D1C83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B18E8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2AF65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E00B4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D809D9">
            <w:pPr>
              <w:rPr>
                <w:rFonts w:hint="eastAsia" w:ascii="黑体" w:hAnsi="黑体" w:eastAsia="黑体" w:cs="黑体"/>
                <w:i/>
                <w:iCs/>
                <w:color w:val="000000"/>
                <w:sz w:val="18"/>
                <w:szCs w:val="18"/>
                <w:u w:val="none"/>
              </w:rPr>
            </w:pPr>
          </w:p>
        </w:tc>
      </w:tr>
      <w:tr w14:paraId="31120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5B906BD">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60E84A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B44ED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DE3A7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70A65F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89749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F3F7B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A3CB4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79E1D9">
            <w:pPr>
              <w:rPr>
                <w:rFonts w:hint="eastAsia" w:ascii="黑体" w:hAnsi="黑体" w:eastAsia="黑体" w:cs="黑体"/>
                <w:i/>
                <w:iCs/>
                <w:color w:val="000000"/>
                <w:sz w:val="18"/>
                <w:szCs w:val="18"/>
                <w:u w:val="none"/>
              </w:rPr>
            </w:pPr>
          </w:p>
        </w:tc>
      </w:tr>
      <w:tr w14:paraId="7D170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4778865">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0E5522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68A6E3E">
            <w:pPr>
              <w:jc w:val="center"/>
              <w:rPr>
                <w:rFonts w:hint="eastAsia" w:ascii="微软雅黑" w:hAnsi="微软雅黑" w:eastAsia="微软雅黑" w:cs="微软雅黑"/>
                <w:i/>
                <w:iCs/>
                <w:color w:val="000000"/>
                <w:sz w:val="16"/>
                <w:szCs w:val="16"/>
                <w:u w:val="none"/>
              </w:rPr>
            </w:pP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D0FB735">
            <w:pPr>
              <w:jc w:val="center"/>
              <w:rPr>
                <w:rFonts w:hint="eastAsia" w:ascii="微软雅黑" w:hAnsi="微软雅黑" w:eastAsia="微软雅黑" w:cs="微软雅黑"/>
                <w:i/>
                <w:iCs/>
                <w:color w:val="000000"/>
                <w:sz w:val="16"/>
                <w:szCs w:val="16"/>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vAlign w:val="center"/>
          </w:tcPr>
          <w:p w14:paraId="1F7B3E2A">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4AE7326">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DC37F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29CD0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657564">
            <w:pPr>
              <w:rPr>
                <w:rFonts w:hint="eastAsia" w:ascii="黑体" w:hAnsi="黑体" w:eastAsia="黑体" w:cs="黑体"/>
                <w:i/>
                <w:iCs/>
                <w:color w:val="000000"/>
                <w:sz w:val="18"/>
                <w:szCs w:val="18"/>
                <w:u w:val="none"/>
              </w:rPr>
            </w:pPr>
          </w:p>
        </w:tc>
      </w:tr>
      <w:tr w14:paraId="58EBF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E246B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589A27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11EFD6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A1908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3D8F2E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6AB052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316226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E8245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204621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03363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6BA7B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3399C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07C3DF6">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53FBF2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35EB00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6FD0A6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路面建设</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0F1B85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DB4D5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6.186</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B284C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公里</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335844A">
            <w:pPr>
              <w:jc w:val="center"/>
              <w:rPr>
                <w:rFonts w:hint="eastAsia" w:ascii="宋体" w:hAnsi="宋体" w:eastAsia="宋体" w:cs="宋体"/>
                <w:i w:val="0"/>
                <w:iCs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07E9F0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BE7A3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9C383AC">
            <w:pPr>
              <w:jc w:val="center"/>
              <w:rPr>
                <w:rFonts w:hint="eastAsia" w:ascii="宋体" w:hAnsi="宋体" w:eastAsia="宋体" w:cs="宋体"/>
                <w:i w:val="0"/>
                <w:iCs w:val="0"/>
                <w:color w:val="000000"/>
                <w:sz w:val="18"/>
                <w:szCs w:val="18"/>
                <w:u w:val="none"/>
              </w:rPr>
            </w:pPr>
          </w:p>
        </w:tc>
      </w:tr>
      <w:tr w14:paraId="2C882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E46EA56">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F0742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69FBD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0406D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挡防及排水</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778371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6513F8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合格</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45E87896">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49220A5B">
            <w:pPr>
              <w:jc w:val="center"/>
              <w:rPr>
                <w:rFonts w:hint="eastAsia" w:ascii="宋体" w:hAnsi="宋体" w:eastAsia="宋体" w:cs="宋体"/>
                <w:i w:val="0"/>
                <w:iCs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A90D6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85206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15</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1FD878ED">
            <w:pPr>
              <w:jc w:val="center"/>
              <w:rPr>
                <w:rFonts w:hint="eastAsia" w:ascii="宋体" w:hAnsi="宋体" w:eastAsia="宋体" w:cs="宋体"/>
                <w:i w:val="0"/>
                <w:iCs w:val="0"/>
                <w:color w:val="000000"/>
                <w:sz w:val="18"/>
                <w:szCs w:val="18"/>
                <w:u w:val="none"/>
              </w:rPr>
            </w:pPr>
          </w:p>
        </w:tc>
      </w:tr>
      <w:tr w14:paraId="4DB7A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821622F">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6FA151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46EAE3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54756E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涵洞</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4D843C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76B2F5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11</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336ED0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座</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DFE1D22">
            <w:pPr>
              <w:jc w:val="center"/>
              <w:rPr>
                <w:rFonts w:hint="eastAsia" w:ascii="宋体" w:hAnsi="宋体" w:eastAsia="宋体" w:cs="宋体"/>
                <w:i w:val="0"/>
                <w:iCs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1CA367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DF7F5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7A871EF">
            <w:pPr>
              <w:jc w:val="center"/>
              <w:rPr>
                <w:rFonts w:hint="eastAsia" w:ascii="宋体" w:hAnsi="宋体" w:eastAsia="宋体" w:cs="宋体"/>
                <w:i w:val="0"/>
                <w:iCs w:val="0"/>
                <w:color w:val="000000"/>
                <w:sz w:val="18"/>
                <w:szCs w:val="18"/>
                <w:u w:val="none"/>
              </w:rPr>
            </w:pPr>
          </w:p>
        </w:tc>
      </w:tr>
      <w:tr w14:paraId="579FB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48931D">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698479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39CAF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1E7536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平等相交</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3FC3F5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16CCB2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CA0A3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处</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7751722">
            <w:pPr>
              <w:jc w:val="center"/>
              <w:rPr>
                <w:rFonts w:hint="eastAsia" w:ascii="宋体" w:hAnsi="宋体" w:eastAsia="宋体" w:cs="宋体"/>
                <w:i w:val="0"/>
                <w:iCs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79DC2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CB6D7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3CD9FDC2">
            <w:pPr>
              <w:jc w:val="center"/>
              <w:rPr>
                <w:rFonts w:hint="eastAsia" w:ascii="宋体" w:hAnsi="宋体" w:eastAsia="宋体" w:cs="宋体"/>
                <w:i w:val="0"/>
                <w:iCs w:val="0"/>
                <w:color w:val="000000"/>
                <w:sz w:val="18"/>
                <w:szCs w:val="18"/>
                <w:u w:val="none"/>
              </w:rPr>
            </w:pPr>
          </w:p>
        </w:tc>
      </w:tr>
      <w:tr w14:paraId="24CB7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5CFA790">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6000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F7778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时效指标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312605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改建道路</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57BC6C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5388A6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DA003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月</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A8A4931">
            <w:pPr>
              <w:jc w:val="center"/>
              <w:rPr>
                <w:rFonts w:hint="eastAsia" w:ascii="宋体" w:hAnsi="宋体" w:eastAsia="宋体" w:cs="宋体"/>
                <w:i w:val="0"/>
                <w:iCs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6EAD9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018AF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5B0375B9">
            <w:pPr>
              <w:jc w:val="center"/>
              <w:rPr>
                <w:rFonts w:hint="eastAsia" w:ascii="宋体" w:hAnsi="宋体" w:eastAsia="宋体" w:cs="宋体"/>
                <w:i w:val="0"/>
                <w:iCs w:val="0"/>
                <w:color w:val="000000"/>
                <w:sz w:val="18"/>
                <w:szCs w:val="18"/>
                <w:u w:val="none"/>
              </w:rPr>
            </w:pPr>
          </w:p>
        </w:tc>
      </w:tr>
      <w:tr w14:paraId="24231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809EE12">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643604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67C95E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经济效益指标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C3E90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经济社会效益</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298F61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042B9A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提高</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76140DDE">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8258731">
            <w:pPr>
              <w:jc w:val="center"/>
              <w:rPr>
                <w:rFonts w:hint="eastAsia" w:ascii="宋体" w:hAnsi="宋体" w:eastAsia="宋体" w:cs="宋体"/>
                <w:i w:val="0"/>
                <w:iCs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360656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480370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7404AEAA">
            <w:pPr>
              <w:jc w:val="center"/>
              <w:rPr>
                <w:rFonts w:hint="eastAsia" w:ascii="宋体" w:hAnsi="宋体" w:eastAsia="宋体" w:cs="宋体"/>
                <w:i w:val="0"/>
                <w:iCs w:val="0"/>
                <w:color w:val="000000"/>
                <w:sz w:val="18"/>
                <w:szCs w:val="18"/>
                <w:u w:val="none"/>
              </w:rPr>
            </w:pPr>
          </w:p>
        </w:tc>
      </w:tr>
      <w:tr w14:paraId="49BC1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8E86088">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217DED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210A60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08FD7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收益对象满意度</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59C631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35F20F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95</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30197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9DD7147">
            <w:pPr>
              <w:jc w:val="center"/>
              <w:rPr>
                <w:rFonts w:hint="eastAsia" w:ascii="宋体" w:hAnsi="宋体" w:eastAsia="宋体" w:cs="宋体"/>
                <w:i w:val="0"/>
                <w:iCs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739F88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E50AC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2D7EB064">
            <w:pPr>
              <w:jc w:val="center"/>
              <w:rPr>
                <w:rFonts w:hint="eastAsia" w:ascii="宋体" w:hAnsi="宋体" w:eastAsia="宋体" w:cs="宋体"/>
                <w:i w:val="0"/>
                <w:iCs w:val="0"/>
                <w:color w:val="000000"/>
                <w:sz w:val="18"/>
                <w:szCs w:val="18"/>
                <w:u w:val="none"/>
              </w:rPr>
            </w:pPr>
          </w:p>
        </w:tc>
      </w:tr>
      <w:tr w14:paraId="715CD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FAAC3AB">
            <w:pPr>
              <w:jc w:val="center"/>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vAlign w:val="center"/>
          </w:tcPr>
          <w:p w14:paraId="7EA88D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成本指标</w:t>
            </w:r>
          </w:p>
        </w:tc>
        <w:tc>
          <w:tcPr>
            <w:tcW w:w="1774" w:type="dxa"/>
            <w:tcBorders>
              <w:top w:val="single" w:color="000000" w:sz="4" w:space="0"/>
              <w:left w:val="single" w:color="000000" w:sz="4" w:space="0"/>
              <w:bottom w:val="single" w:color="000000" w:sz="4" w:space="0"/>
              <w:right w:val="single" w:color="000000" w:sz="4" w:space="0"/>
            </w:tcBorders>
            <w:shd w:val="clear"/>
            <w:vAlign w:val="center"/>
          </w:tcPr>
          <w:p w14:paraId="52A6DF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经济成本指标</w:t>
            </w:r>
          </w:p>
        </w:tc>
        <w:tc>
          <w:tcPr>
            <w:tcW w:w="3616" w:type="dxa"/>
            <w:tcBorders>
              <w:top w:val="single" w:color="000000" w:sz="4" w:space="0"/>
              <w:left w:val="single" w:color="000000" w:sz="4" w:space="0"/>
              <w:bottom w:val="single" w:color="000000" w:sz="4" w:space="0"/>
              <w:right w:val="single" w:color="000000" w:sz="4" w:space="0"/>
            </w:tcBorders>
            <w:shd w:val="clear"/>
            <w:vAlign w:val="center"/>
          </w:tcPr>
          <w:p w14:paraId="78B8DC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完成项目投资3420万元</w:t>
            </w:r>
          </w:p>
        </w:tc>
        <w:tc>
          <w:tcPr>
            <w:tcW w:w="521" w:type="dxa"/>
            <w:tcBorders>
              <w:top w:val="single" w:color="000000" w:sz="4" w:space="0"/>
              <w:left w:val="single" w:color="000000" w:sz="4" w:space="0"/>
              <w:bottom w:val="single" w:color="000000" w:sz="4" w:space="0"/>
              <w:right w:val="single" w:color="000000" w:sz="4" w:space="0"/>
            </w:tcBorders>
            <w:shd w:val="clear"/>
            <w:vAlign w:val="center"/>
          </w:tcPr>
          <w:p w14:paraId="06461E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vAlign w:val="center"/>
          </w:tcPr>
          <w:p w14:paraId="4FB01E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3420</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F2D12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7149749">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66E42C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794907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472CD0EF">
            <w:pPr>
              <w:jc w:val="center"/>
              <w:rPr>
                <w:rFonts w:hint="eastAsia" w:ascii="微软雅黑" w:hAnsi="微软雅黑" w:eastAsia="微软雅黑" w:cs="微软雅黑"/>
                <w:i/>
                <w:iCs/>
                <w:color w:val="000000"/>
                <w:sz w:val="16"/>
                <w:szCs w:val="16"/>
                <w:u w:val="none"/>
              </w:rPr>
            </w:pPr>
          </w:p>
        </w:tc>
      </w:tr>
      <w:tr w14:paraId="66F95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9" w:type="dxa"/>
            <w:gridSpan w:val="8"/>
            <w:tcBorders>
              <w:top w:val="single" w:color="000000" w:sz="4" w:space="0"/>
              <w:left w:val="single" w:color="000000" w:sz="4" w:space="0"/>
              <w:bottom w:val="single" w:color="000000" w:sz="4" w:space="0"/>
              <w:right w:val="single" w:color="000000" w:sz="4" w:space="0"/>
            </w:tcBorders>
            <w:shd w:val="clear"/>
            <w:vAlign w:val="center"/>
          </w:tcPr>
          <w:p w14:paraId="4D0DE429">
            <w:pPr>
              <w:jc w:val="center"/>
              <w:rPr>
                <w:rFonts w:hint="eastAsia" w:ascii="宋体" w:hAnsi="宋体" w:eastAsia="宋体" w:cs="宋体"/>
                <w:i w:val="0"/>
                <w:iCs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vAlign w:val="center"/>
          </w:tcPr>
          <w:p w14:paraId="576B50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74FC3E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14:paraId="21E024E2">
            <w:pPr>
              <w:rPr>
                <w:rFonts w:hint="eastAsia" w:ascii="宋体" w:hAnsi="宋体" w:eastAsia="宋体" w:cs="宋体"/>
                <w:i w:val="0"/>
                <w:iCs w:val="0"/>
                <w:color w:val="000000"/>
                <w:sz w:val="18"/>
                <w:szCs w:val="18"/>
                <w:u w:val="none"/>
              </w:rPr>
            </w:pPr>
          </w:p>
        </w:tc>
      </w:tr>
      <w:tr w14:paraId="40F85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7A7B49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评价结论</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5EA8505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该项目经第三方检测全面为合格工程</w:t>
            </w:r>
          </w:p>
        </w:tc>
      </w:tr>
      <w:tr w14:paraId="77A5F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0A27B3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存在问题</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28D5AB9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无</w:t>
            </w:r>
          </w:p>
        </w:tc>
      </w:tr>
      <w:tr w14:paraId="7F0D3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42FE5A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改进措施</w:t>
            </w:r>
          </w:p>
        </w:tc>
        <w:tc>
          <w:tcPr>
            <w:tcW w:w="14874" w:type="dxa"/>
            <w:gridSpan w:val="10"/>
            <w:tcBorders>
              <w:top w:val="single" w:color="000000" w:sz="4" w:space="0"/>
              <w:left w:val="single" w:color="000000" w:sz="4" w:space="0"/>
              <w:bottom w:val="single" w:color="000000" w:sz="4" w:space="0"/>
              <w:right w:val="single" w:color="000000" w:sz="4" w:space="0"/>
            </w:tcBorders>
            <w:shd w:val="clear"/>
            <w:vAlign w:val="center"/>
          </w:tcPr>
          <w:p w14:paraId="566291E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bdr w:val="none" w:color="auto" w:sz="0" w:space="0"/>
                <w:lang w:val="en-US" w:eastAsia="zh-CN" w:bidi="ar"/>
              </w:rPr>
              <w:t>无</w:t>
            </w:r>
          </w:p>
        </w:tc>
      </w:tr>
      <w:tr w14:paraId="51BAE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836" w:type="dxa"/>
            <w:gridSpan w:val="5"/>
            <w:tcBorders>
              <w:top w:val="single" w:color="000000" w:sz="4" w:space="0"/>
              <w:left w:val="single" w:color="000000" w:sz="4" w:space="0"/>
              <w:bottom w:val="single" w:color="000000" w:sz="4" w:space="0"/>
              <w:right w:val="single" w:color="000000" w:sz="4" w:space="0"/>
            </w:tcBorders>
            <w:shd w:val="clear"/>
            <w:vAlign w:val="center"/>
          </w:tcPr>
          <w:p w14:paraId="00C177D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项目负责人：余明全</w:t>
            </w:r>
          </w:p>
        </w:tc>
        <w:tc>
          <w:tcPr>
            <w:tcW w:w="6938" w:type="dxa"/>
            <w:gridSpan w:val="6"/>
            <w:tcBorders>
              <w:top w:val="single" w:color="000000" w:sz="4" w:space="0"/>
              <w:left w:val="single" w:color="000000" w:sz="4" w:space="0"/>
              <w:bottom w:val="single" w:color="000000" w:sz="4" w:space="0"/>
              <w:right w:val="single" w:color="000000" w:sz="4" w:space="0"/>
            </w:tcBorders>
            <w:shd w:val="clear"/>
            <w:vAlign w:val="center"/>
          </w:tcPr>
          <w:p w14:paraId="2011C7A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财务负责人：黄燏奎</w:t>
            </w:r>
          </w:p>
        </w:tc>
      </w:tr>
    </w:tbl>
    <w:p w14:paraId="1B3F8368">
      <w:pPr>
        <w:pStyle w:val="9"/>
        <w:spacing w:line="560" w:lineRule="exact"/>
        <w:ind w:left="0" w:leftChars="0" w:firstLine="0" w:firstLineChars="0"/>
        <w:rPr>
          <w:rFonts w:ascii="Times New Roman"/>
          <w:sz w:val="32"/>
          <w:highlight w:val="yellow"/>
          <w:lang w:val="zh-CN"/>
        </w:rPr>
      </w:pPr>
    </w:p>
    <w:p w14:paraId="17D92566">
      <w:pPr>
        <w:pStyle w:val="9"/>
        <w:spacing w:line="560" w:lineRule="exact"/>
        <w:ind w:left="0" w:leftChars="0" w:firstLine="0" w:firstLineChars="0"/>
        <w:rPr>
          <w:rFonts w:ascii="Times New Roman"/>
          <w:sz w:val="32"/>
          <w:highlight w:val="yellow"/>
          <w:lang w:val="zh-CN"/>
        </w:rPr>
      </w:pPr>
    </w:p>
    <w:p w14:paraId="55BFA218">
      <w:pPr>
        <w:pStyle w:val="9"/>
        <w:spacing w:line="560" w:lineRule="exact"/>
        <w:ind w:left="0" w:leftChars="0" w:firstLine="0" w:firstLineChars="0"/>
        <w:rPr>
          <w:rFonts w:ascii="Times New Roman"/>
          <w:sz w:val="32"/>
          <w:highlight w:val="yellow"/>
          <w:lang w:val="zh-CN"/>
        </w:rPr>
      </w:pPr>
    </w:p>
    <w:p w14:paraId="3F0E188D">
      <w:pPr>
        <w:pStyle w:val="9"/>
        <w:spacing w:line="560" w:lineRule="exact"/>
        <w:ind w:left="0" w:leftChars="0" w:firstLine="0" w:firstLineChars="0"/>
        <w:rPr>
          <w:rFonts w:ascii="Times New Roman"/>
          <w:sz w:val="32"/>
          <w:highlight w:val="yellow"/>
          <w:lang w:val="zh-CN"/>
        </w:rPr>
      </w:pPr>
    </w:p>
    <w:p w14:paraId="68A03193">
      <w:pPr>
        <w:pStyle w:val="9"/>
        <w:spacing w:line="560" w:lineRule="exact"/>
        <w:ind w:left="0" w:leftChars="0" w:firstLine="0" w:firstLineChars="0"/>
        <w:rPr>
          <w:rFonts w:ascii="Times New Roman"/>
          <w:sz w:val="32"/>
          <w:highlight w:val="yellow"/>
          <w:lang w:val="zh-CN"/>
        </w:rPr>
      </w:pPr>
    </w:p>
    <w:p w14:paraId="7FB9695E">
      <w:pPr>
        <w:pStyle w:val="9"/>
        <w:spacing w:line="560" w:lineRule="exact"/>
        <w:ind w:left="0" w:leftChars="0" w:firstLine="0" w:firstLineChars="0"/>
        <w:rPr>
          <w:rFonts w:ascii="Times New Roman"/>
          <w:sz w:val="32"/>
          <w:highlight w:val="yellow"/>
          <w:lang w:val="zh-CN"/>
        </w:rPr>
      </w:pPr>
    </w:p>
    <w:p w14:paraId="53F1C29B">
      <w:pPr>
        <w:pStyle w:val="9"/>
        <w:spacing w:line="560" w:lineRule="exact"/>
        <w:ind w:left="0" w:leftChars="0" w:firstLine="0" w:firstLineChars="0"/>
        <w:rPr>
          <w:rFonts w:ascii="Times New Roman"/>
          <w:sz w:val="32"/>
          <w:highlight w:val="yellow"/>
          <w:lang w:val="zh-CN"/>
        </w:rPr>
        <w:sectPr>
          <w:pgSz w:w="16838" w:h="11906" w:orient="landscape"/>
          <w:pgMar w:top="1800" w:right="1440" w:bottom="1800" w:left="1440" w:header="851" w:footer="992" w:gutter="0"/>
          <w:pgNumType w:fmt="numberInDash" w:start="1"/>
          <w:cols w:space="425" w:num="1"/>
          <w:titlePg/>
          <w:docGrid w:type="lines" w:linePitch="312" w:charSpace="0"/>
        </w:sectPr>
      </w:pPr>
    </w:p>
    <w:p w14:paraId="278BE2BD">
      <w:pPr>
        <w:pStyle w:val="7"/>
        <w:spacing w:before="93"/>
        <w:rPr>
          <w:rFonts w:ascii="Times New Roman" w:eastAsia="黑体" w:cs="黑体"/>
          <w:sz w:val="32"/>
          <w:szCs w:val="32"/>
        </w:rPr>
      </w:pPr>
      <w:r>
        <w:rPr>
          <w:rFonts w:hint="eastAsia" w:ascii="Times New Roman" w:eastAsia="黑体" w:cs="黑体"/>
          <w:sz w:val="32"/>
          <w:szCs w:val="32"/>
          <w:shd w:val="clear" w:color="auto" w:fill="FFFFFF"/>
          <w:lang w:val="zh-CN"/>
        </w:rPr>
        <w:t>附件</w:t>
      </w:r>
      <w:r>
        <w:rPr>
          <w:rFonts w:hint="eastAsia" w:ascii="Times New Roman" w:eastAsia="黑体" w:cs="黑体"/>
          <w:sz w:val="32"/>
          <w:szCs w:val="32"/>
          <w:shd w:val="clear" w:color="auto" w:fill="FFFFFF"/>
        </w:rPr>
        <w:t>2</w:t>
      </w:r>
    </w:p>
    <w:p w14:paraId="60FB6B1E">
      <w:pPr>
        <w:pStyle w:val="35"/>
        <w:spacing w:line="578" w:lineRule="exact"/>
        <w:jc w:val="center"/>
        <w:rPr>
          <w:rFonts w:ascii="Times New Roman" w:hAnsi="Times New Roman" w:eastAsia="方正小标宋简体" w:cs="方正小标宋简体"/>
          <w:color w:val="auto"/>
          <w:kern w:val="2"/>
          <w:sz w:val="44"/>
          <w:szCs w:val="44"/>
          <w:lang w:val="en-US"/>
        </w:rPr>
      </w:pPr>
    </w:p>
    <w:p w14:paraId="4A7AF916">
      <w:pPr>
        <w:widowControl/>
        <w:spacing w:line="580" w:lineRule="exact"/>
        <w:contextualSpacing/>
        <w:jc w:val="center"/>
        <w:rPr>
          <w:rFonts w:ascii="宋体" w:eastAsia="宋体"/>
          <w:b/>
          <w:sz w:val="44"/>
          <w:szCs w:val="44"/>
          <w:shd w:val="clear" w:color="auto" w:fill="FFFFFF"/>
        </w:rPr>
      </w:pPr>
      <w:bookmarkStart w:id="60" w:name="_Toc15396618"/>
      <w:r>
        <w:rPr>
          <w:rFonts w:hint="eastAsia" w:ascii="宋体" w:eastAsia="宋体"/>
          <w:b/>
          <w:sz w:val="44"/>
          <w:szCs w:val="44"/>
          <w:shd w:val="clear" w:color="auto" w:fill="FFFFFF"/>
        </w:rPr>
        <w:t>202</w:t>
      </w:r>
      <w:r>
        <w:rPr>
          <w:rFonts w:hint="eastAsia" w:ascii="宋体" w:eastAsia="宋体"/>
          <w:b/>
          <w:sz w:val="44"/>
          <w:szCs w:val="44"/>
          <w:shd w:val="clear" w:color="auto" w:fill="FFFFFF"/>
          <w:lang w:val="en-US" w:eastAsia="zh-CN"/>
        </w:rPr>
        <w:t>4</w:t>
      </w:r>
      <w:r>
        <w:rPr>
          <w:rFonts w:hint="eastAsia" w:ascii="宋体" w:eastAsia="宋体"/>
          <w:b/>
          <w:sz w:val="44"/>
          <w:szCs w:val="44"/>
          <w:shd w:val="clear" w:color="auto" w:fill="FFFFFF"/>
        </w:rPr>
        <w:t>年</w:t>
      </w:r>
      <w:r>
        <w:rPr>
          <w:rFonts w:hint="eastAsia" w:ascii="宋体" w:eastAsia="宋体"/>
          <w:b/>
          <w:sz w:val="44"/>
          <w:szCs w:val="44"/>
          <w:shd w:val="clear" w:color="auto" w:fill="FFFFFF"/>
          <w:lang w:val="en-US" w:eastAsia="zh-CN"/>
        </w:rPr>
        <w:t>九寨沟县交通运输局</w:t>
      </w:r>
      <w:r>
        <w:rPr>
          <w:rFonts w:ascii="宋体" w:eastAsia="宋体"/>
          <w:b/>
          <w:sz w:val="44"/>
          <w:szCs w:val="44"/>
          <w:shd w:val="clear" w:color="auto" w:fill="FFFFFF"/>
        </w:rPr>
        <w:t>项目</w:t>
      </w:r>
      <w:r>
        <w:rPr>
          <w:rFonts w:hint="eastAsia" w:ascii="宋体" w:eastAsia="宋体"/>
          <w:b/>
          <w:sz w:val="44"/>
          <w:szCs w:val="44"/>
          <w:shd w:val="clear" w:color="auto" w:fill="FFFFFF"/>
        </w:rPr>
        <w:t>支出</w:t>
      </w:r>
    </w:p>
    <w:p w14:paraId="26A180D0">
      <w:pPr>
        <w:widowControl/>
        <w:spacing w:line="580" w:lineRule="exact"/>
        <w:contextualSpacing/>
        <w:jc w:val="center"/>
        <w:rPr>
          <w:rFonts w:ascii="仿宋_GB2312"/>
          <w:szCs w:val="32"/>
          <w:shd w:val="clear" w:color="auto" w:fill="FFFFFF"/>
        </w:rPr>
      </w:pPr>
      <w:r>
        <w:rPr>
          <w:rFonts w:hint="eastAsia" w:ascii="宋体" w:eastAsia="宋体"/>
          <w:b/>
          <w:sz w:val="44"/>
          <w:szCs w:val="44"/>
          <w:shd w:val="clear" w:color="auto" w:fill="FFFFFF"/>
        </w:rPr>
        <w:t>绩效评价报告</w:t>
      </w:r>
    </w:p>
    <w:p w14:paraId="6AC9A159">
      <w:pPr>
        <w:widowControl/>
        <w:adjustRightInd w:val="0"/>
        <w:snapToGrid w:val="0"/>
        <w:spacing w:line="580" w:lineRule="exact"/>
        <w:ind w:firstLine="480" w:firstLineChars="200"/>
        <w:contextualSpacing/>
        <w:jc w:val="left"/>
        <w:rPr>
          <w:rFonts w:ascii="黑体" w:eastAsia="黑体" w:cs="宋体"/>
          <w:color w:val="000000"/>
          <w:kern w:val="0"/>
          <w:sz w:val="24"/>
          <w:szCs w:val="32"/>
          <w:shd w:val="clear" w:color="auto" w:fill="FFFFFF"/>
        </w:rPr>
      </w:pPr>
    </w:p>
    <w:p w14:paraId="586DA3BE">
      <w:pPr>
        <w:spacing w:line="520" w:lineRule="exact"/>
        <w:ind w:firstLine="640" w:firstLineChars="200"/>
        <w:rPr>
          <w:rFonts w:eastAsia="黑体"/>
          <w:color w:val="000000"/>
          <w:sz w:val="32"/>
          <w:szCs w:val="32"/>
        </w:rPr>
      </w:pPr>
      <w:r>
        <w:rPr>
          <w:rFonts w:hint="eastAsia" w:eastAsia="黑体"/>
          <w:color w:val="000000"/>
          <w:sz w:val="32"/>
          <w:szCs w:val="32"/>
          <w:lang w:val="en-US" w:eastAsia="zh-CN"/>
        </w:rPr>
        <w:t>一</w:t>
      </w:r>
      <w:r>
        <w:rPr>
          <w:rFonts w:eastAsia="黑体"/>
          <w:color w:val="000000"/>
          <w:sz w:val="32"/>
          <w:szCs w:val="32"/>
        </w:rPr>
        <w:t>、内设机构</w:t>
      </w:r>
    </w:p>
    <w:p w14:paraId="17FE99F2">
      <w:pPr>
        <w:spacing w:line="520" w:lineRule="exact"/>
        <w:ind w:firstLine="640" w:firstLineChars="200"/>
        <w:rPr>
          <w:rFonts w:eastAsia="仿宋_GB2312"/>
          <w:color w:val="000000"/>
          <w:sz w:val="32"/>
          <w:szCs w:val="32"/>
        </w:rPr>
      </w:pPr>
      <w:r>
        <w:rPr>
          <w:rFonts w:eastAsia="仿宋_GB2312"/>
          <w:color w:val="000000"/>
          <w:sz w:val="32"/>
          <w:szCs w:val="32"/>
        </w:rPr>
        <w:t>县交通运输局设4个内设机构</w:t>
      </w:r>
    </w:p>
    <w:p w14:paraId="470D19CC">
      <w:pPr>
        <w:spacing w:line="520" w:lineRule="exact"/>
        <w:ind w:firstLine="643" w:firstLineChars="200"/>
        <w:rPr>
          <w:rFonts w:eastAsia="楷体_GB2312"/>
          <w:color w:val="000000"/>
          <w:sz w:val="32"/>
          <w:szCs w:val="32"/>
        </w:rPr>
      </w:pPr>
      <w:r>
        <w:rPr>
          <w:rFonts w:eastAsia="楷体_GB2312"/>
          <w:b/>
          <w:color w:val="000000"/>
          <w:sz w:val="32"/>
          <w:szCs w:val="32"/>
        </w:rPr>
        <w:t>(一)办公室</w:t>
      </w:r>
    </w:p>
    <w:p w14:paraId="2027BBA2">
      <w:pPr>
        <w:spacing w:line="520" w:lineRule="exact"/>
        <w:ind w:firstLine="640" w:firstLineChars="200"/>
        <w:rPr>
          <w:rFonts w:eastAsia="仿宋_GB2312"/>
          <w:color w:val="000000"/>
          <w:sz w:val="32"/>
          <w:szCs w:val="32"/>
        </w:rPr>
      </w:pPr>
      <w:r>
        <w:rPr>
          <w:rFonts w:eastAsia="仿宋_GB2312"/>
          <w:color w:val="000000"/>
          <w:sz w:val="32"/>
          <w:szCs w:val="32"/>
        </w:rPr>
        <w:t>组织协调局机关工作，负责文秘、政务信息、督办、提案办理、档案、机要、政务值班、接待工作，承担绩效管理、政务公开、保密等工作；组织起草局重要报告、综合性文件，承担有关重要会议的组织工作，负责局机关行政后勤管理的协调工作；指导交通运输行业的精神文明建设和新闻宣传工作。</w:t>
      </w:r>
    </w:p>
    <w:p w14:paraId="3F8936FC">
      <w:pPr>
        <w:spacing w:line="520" w:lineRule="exact"/>
        <w:ind w:firstLine="640" w:firstLineChars="200"/>
        <w:rPr>
          <w:rFonts w:eastAsia="仿宋_GB2312"/>
          <w:color w:val="000000"/>
          <w:sz w:val="32"/>
          <w:szCs w:val="32"/>
        </w:rPr>
      </w:pPr>
      <w:r>
        <w:rPr>
          <w:rFonts w:eastAsia="仿宋_GB2312"/>
          <w:color w:val="000000"/>
          <w:sz w:val="32"/>
          <w:szCs w:val="32"/>
        </w:rPr>
        <w:t>负责局机关和局直属单位人事管理、机构编制管理工作；</w:t>
      </w:r>
    </w:p>
    <w:p w14:paraId="5BAE86D4">
      <w:pPr>
        <w:spacing w:line="520" w:lineRule="exact"/>
        <w:ind w:firstLine="640" w:firstLineChars="200"/>
        <w:rPr>
          <w:rFonts w:eastAsia="仿宋_GB2312"/>
          <w:color w:val="000000"/>
          <w:sz w:val="32"/>
          <w:szCs w:val="32"/>
        </w:rPr>
      </w:pPr>
      <w:r>
        <w:rPr>
          <w:rFonts w:eastAsia="仿宋_GB2312"/>
          <w:color w:val="000000"/>
          <w:sz w:val="32"/>
          <w:szCs w:val="32"/>
        </w:rPr>
        <w:t>归口指导管理行业专业技术职务评聘、人才交流、智力引进、干部培训、工人技术等级的培训考核；组织拟定行业人力资源开发规划；全县交通在职培训和职业技术教育工作。</w:t>
      </w:r>
    </w:p>
    <w:p w14:paraId="25EF055C">
      <w:pPr>
        <w:spacing w:line="520" w:lineRule="exact"/>
        <w:ind w:firstLine="640" w:firstLineChars="200"/>
        <w:rPr>
          <w:rFonts w:eastAsia="仿宋_GB2312"/>
          <w:color w:val="000000"/>
          <w:sz w:val="32"/>
          <w:szCs w:val="32"/>
        </w:rPr>
      </w:pPr>
      <w:r>
        <w:rPr>
          <w:rFonts w:eastAsia="仿宋_GB2312"/>
          <w:color w:val="000000"/>
          <w:sz w:val="32"/>
          <w:szCs w:val="32"/>
        </w:rPr>
        <w:t>归口管理全县交通行业法制工作；负责交通行政执法、执法监督的综合协调和行政复议工作；管理交通执法证件和装备；组织交通行业政策研究工作；指导交通行业体制改革和交通特许经营企业的行业管理；承担行政执法监督、行政复议、行政应诉和规范性文件审核备案工作；指导交通运输法制宣传教育工作。承担局机关的社会治安综合治理和反恐维稳相关工作。</w:t>
      </w:r>
    </w:p>
    <w:p w14:paraId="00267B03">
      <w:pPr>
        <w:spacing w:line="520" w:lineRule="exact"/>
        <w:ind w:firstLine="640" w:firstLineChars="200"/>
        <w:rPr>
          <w:rFonts w:eastAsia="仿宋_GB2312"/>
          <w:color w:val="000000"/>
          <w:sz w:val="32"/>
          <w:szCs w:val="32"/>
        </w:rPr>
      </w:pPr>
      <w:r>
        <w:rPr>
          <w:rFonts w:eastAsia="仿宋_GB2312"/>
          <w:color w:val="000000"/>
          <w:sz w:val="32"/>
          <w:szCs w:val="32"/>
        </w:rPr>
        <w:t>贯彻落实县关于加强党风廉政建设的决定，加强党员干部的党风党纪和条规教育；负责全县交通系统党风廉政建设、行业作风建设工作；负责全县交通系统政治思想宣传工作、局机关及局直属单位离退休人员管理工作；指导协调局机关工、青、妇工作。</w:t>
      </w:r>
    </w:p>
    <w:p w14:paraId="500FF751">
      <w:pPr>
        <w:spacing w:line="520" w:lineRule="exact"/>
        <w:ind w:firstLine="640" w:firstLineChars="200"/>
        <w:rPr>
          <w:rFonts w:eastAsia="仿宋_GB2312"/>
          <w:color w:val="000000"/>
          <w:sz w:val="32"/>
          <w:szCs w:val="32"/>
        </w:rPr>
      </w:pPr>
      <w:r>
        <w:rPr>
          <w:rFonts w:eastAsia="仿宋_GB2312"/>
          <w:color w:val="000000"/>
          <w:sz w:val="32"/>
          <w:szCs w:val="32"/>
        </w:rPr>
        <w:t>承办本单位有关行政审批工作。</w:t>
      </w:r>
    </w:p>
    <w:p w14:paraId="0809DA60">
      <w:pPr>
        <w:spacing w:line="520" w:lineRule="exact"/>
        <w:ind w:firstLine="643" w:firstLineChars="200"/>
        <w:rPr>
          <w:rFonts w:eastAsia="楷体_GB2312"/>
          <w:b/>
          <w:color w:val="000000"/>
          <w:sz w:val="32"/>
          <w:szCs w:val="32"/>
        </w:rPr>
      </w:pPr>
      <w:r>
        <w:rPr>
          <w:rFonts w:eastAsia="楷体_GB2312"/>
          <w:b/>
          <w:color w:val="000000"/>
          <w:sz w:val="32"/>
          <w:szCs w:val="32"/>
        </w:rPr>
        <w:t>(二)交通建设管理股</w:t>
      </w:r>
    </w:p>
    <w:p w14:paraId="192195AB">
      <w:pPr>
        <w:spacing w:line="520" w:lineRule="exact"/>
        <w:ind w:firstLine="640" w:firstLineChars="200"/>
        <w:rPr>
          <w:rFonts w:eastAsia="仿宋_GB2312"/>
          <w:color w:val="000000"/>
          <w:sz w:val="32"/>
          <w:szCs w:val="32"/>
        </w:rPr>
      </w:pPr>
      <w:r>
        <w:rPr>
          <w:rFonts w:eastAsia="仿宋_GB2312"/>
          <w:color w:val="000000"/>
          <w:sz w:val="32"/>
          <w:szCs w:val="32"/>
        </w:rPr>
        <w:t>参与组织编制综合运输体系规划，研究拟订公路和水路行业发展战备、投融资政策，组织拟订公路、水路和运输枢纽等行业发展规划、中长期规划、年度计划并监督实施；审核专用公路规划，参与拟订物流业发展战备和规划；承担公路、水路重点建设项目的前期工作和后期评价工作，承担地方交通建设项目审查工作；承担公路、桥梁、隧道收取通行费、站卡设置的协调和管理以及经营权转让的行业管理工作；承担交通扶贫管理工作、公路和水路行业的统计及预测工作。指导交通运输行业招商引资工作，组织开展经济技术合作与交流，指导交通行业特许经营管理工作；承担交通运输有关外事工作。</w:t>
      </w:r>
    </w:p>
    <w:p w14:paraId="510E7E55">
      <w:pPr>
        <w:spacing w:line="520" w:lineRule="exact"/>
        <w:ind w:firstLine="640" w:firstLineChars="200"/>
        <w:rPr>
          <w:rFonts w:eastAsia="仿宋_GB2312"/>
          <w:color w:val="000000"/>
          <w:sz w:val="32"/>
          <w:szCs w:val="32"/>
        </w:rPr>
      </w:pPr>
      <w:r>
        <w:rPr>
          <w:rFonts w:eastAsia="仿宋_GB2312"/>
          <w:color w:val="000000"/>
          <w:sz w:val="32"/>
          <w:szCs w:val="32"/>
        </w:rPr>
        <w:t>组织拟订交通运输行业工程建设政策、制度和技术标准；监督管理公路、水路建设项目实施，维护公路、水路建设市场秩序；承担公路、水路建设从业单位和从业人员的信用评价、资质管理工作；承担建设工程项目设计文件审查、施工许可审查和竣工验收；负责对交通建设工程项目的招标投标活动的监督执法；监督建设工程的工程进度、工程质量、工程造价；指导公路、水路基础设施的维护和管理。组织拟订交通运输行业科技发展规划、政策、制度并监督实施，组织实施交通运输重大科技项目、科技信息交流工作，组织重大科技成果鉴定和评审、推广工作，承担交通运输行业有关标准、计量工作。</w:t>
      </w:r>
    </w:p>
    <w:p w14:paraId="4292D886">
      <w:pPr>
        <w:spacing w:line="520" w:lineRule="exact"/>
        <w:ind w:firstLine="643" w:firstLineChars="200"/>
        <w:rPr>
          <w:rFonts w:eastAsia="楷体_GB2312"/>
          <w:b/>
          <w:color w:val="000000"/>
          <w:sz w:val="32"/>
          <w:szCs w:val="32"/>
        </w:rPr>
      </w:pPr>
      <w:r>
        <w:rPr>
          <w:rFonts w:eastAsia="楷体_GB2312"/>
          <w:b/>
          <w:color w:val="000000"/>
          <w:sz w:val="32"/>
          <w:szCs w:val="32"/>
        </w:rPr>
        <w:t>(三)财务审计股</w:t>
      </w:r>
    </w:p>
    <w:p w14:paraId="14AFD91E">
      <w:pPr>
        <w:spacing w:line="520" w:lineRule="exact"/>
        <w:ind w:firstLine="640" w:firstLineChars="200"/>
        <w:rPr>
          <w:rFonts w:eastAsia="仿宋_GB2312"/>
          <w:color w:val="000000"/>
          <w:sz w:val="32"/>
          <w:szCs w:val="32"/>
        </w:rPr>
      </w:pPr>
      <w:r>
        <w:rPr>
          <w:rFonts w:eastAsia="仿宋_GB2312"/>
          <w:color w:val="000000"/>
          <w:sz w:val="32"/>
          <w:szCs w:val="32"/>
        </w:rPr>
        <w:t>组织实施全县交通行业财务会计规章制度，指导和监督全县交通行业会计核算、财务管理工作；贯彻执行国家财经法规；负责编制部门预算；负责局及直属单位财务收支、预算、决算管理工作；负责交通专项资金的筹集、监督、管理；负责县属交通各单位国有资产管理和保值增值的监督；监督管理全县水陆干线基础设施国有资产的使用；负责局机关的计划财务和局机关职工的社会保险和医疗保险工作；负责交通扶贫以工代赈资金的管理工作。指导交通运输行业审计工作，组织拟订交通运输行业审计工作制度并监督实施；依法监督本部门及所属单位的财务收支及其他经济活动；组织实施对交通投资建设项目和专项资金使用及管理情况的审计或审计调查工作；负责管理交通综合统计工作。</w:t>
      </w:r>
    </w:p>
    <w:p w14:paraId="3C8EA950">
      <w:pPr>
        <w:spacing w:line="520" w:lineRule="exact"/>
        <w:ind w:firstLine="643" w:firstLineChars="200"/>
        <w:rPr>
          <w:rFonts w:eastAsia="楷体_GB2312"/>
          <w:b/>
          <w:color w:val="000000"/>
          <w:sz w:val="32"/>
          <w:szCs w:val="32"/>
        </w:rPr>
      </w:pPr>
      <w:r>
        <w:rPr>
          <w:rFonts w:eastAsia="楷体_GB2312"/>
          <w:b/>
          <w:color w:val="000000"/>
          <w:sz w:val="32"/>
          <w:szCs w:val="32"/>
        </w:rPr>
        <w:t>（四）安全运输管理股</w:t>
      </w:r>
    </w:p>
    <w:p w14:paraId="7D8B670D">
      <w:pPr>
        <w:spacing w:line="520" w:lineRule="exact"/>
        <w:ind w:firstLine="640" w:firstLineChars="200"/>
        <w:rPr>
          <w:rFonts w:eastAsia="仿宋_GB2312"/>
          <w:color w:val="000000"/>
          <w:sz w:val="32"/>
          <w:szCs w:val="32"/>
        </w:rPr>
      </w:pPr>
      <w:r>
        <w:rPr>
          <w:rFonts w:eastAsia="仿宋_GB2312"/>
          <w:color w:val="000000"/>
          <w:sz w:val="32"/>
          <w:szCs w:val="32"/>
        </w:rPr>
        <w:t>贯彻执行国家、省道路、水路运输行业发展政策、发展规划及中长期计划，负责交通运输计划的下达，合理安排道路、水路客运力和参与站场、港口、码头布局；归口全县公路、水路客货运输、车船维修、车船配件、车船技术检测、搬运装卸、运输服务和车船驾驶学校、船员、汽车驾驶员培训的行业管理；负责全县出租汽车运输行业管理；负责组织、协调重点运输、紧急客货运输和道路、水路联合运输；负责运输价格管理；指导交通行业质量、能源、设备管理工作；指导交通特许经营企业的行业管理；负责全县交通安全监督、道路运输企业源头安全管理和路桥施工安全及所属单位的安全管理工作；及时通报和处理重大交通安全情况，综合分析，统计道路运输企业安全事故：指导交通企业改革、技术改造和企业管理工作。</w:t>
      </w:r>
    </w:p>
    <w:p w14:paraId="7BCECBCF">
      <w:pPr>
        <w:spacing w:line="520" w:lineRule="exact"/>
        <w:ind w:firstLine="643" w:firstLineChars="200"/>
        <w:rPr>
          <w:rFonts w:eastAsia="楷体_GB2312"/>
          <w:b/>
          <w:color w:val="000000"/>
          <w:sz w:val="32"/>
          <w:szCs w:val="32"/>
        </w:rPr>
      </w:pPr>
      <w:r>
        <w:rPr>
          <w:rFonts w:hint="eastAsia" w:eastAsia="楷体_GB2312"/>
          <w:b/>
          <w:color w:val="000000"/>
          <w:sz w:val="32"/>
          <w:szCs w:val="32"/>
          <w:lang w:val="en-US" w:eastAsia="zh-CN"/>
        </w:rPr>
        <w:t>（五）</w:t>
      </w:r>
      <w:r>
        <w:rPr>
          <w:rFonts w:eastAsia="楷体_GB2312"/>
          <w:b/>
          <w:color w:val="000000"/>
          <w:sz w:val="32"/>
          <w:szCs w:val="32"/>
        </w:rPr>
        <w:t>、人员编制和领导职数</w:t>
      </w:r>
    </w:p>
    <w:p w14:paraId="7C853B68">
      <w:pPr>
        <w:spacing w:line="520" w:lineRule="exact"/>
        <w:ind w:firstLine="640" w:firstLineChars="200"/>
        <w:rPr>
          <w:rFonts w:eastAsia="仿宋_GB2312"/>
          <w:color w:val="000000"/>
          <w:sz w:val="32"/>
          <w:szCs w:val="32"/>
        </w:rPr>
      </w:pPr>
      <w:r>
        <w:rPr>
          <w:rFonts w:eastAsia="仿宋_GB2312"/>
          <w:color w:val="000000"/>
          <w:sz w:val="32"/>
          <w:szCs w:val="32"/>
        </w:rPr>
        <w:t>九寨沟县交通运输局机关行政编制为8名，其中局长1名，副局长2名。股级领导职数4名。机关党内职务按有关规定配备。机关后勤人员事业编制1名。</w:t>
      </w:r>
    </w:p>
    <w:p w14:paraId="75AF8909">
      <w:pPr>
        <w:widowControl/>
        <w:adjustRightInd w:val="0"/>
        <w:snapToGrid w:val="0"/>
        <w:spacing w:line="360" w:lineRule="auto"/>
        <w:ind w:firstLine="420" w:firstLineChars="200"/>
        <w:contextualSpacing/>
        <w:jc w:val="left"/>
        <w:rPr>
          <w:rFonts w:hint="eastAsia" w:ascii="仿宋_GB2312" w:cs="宋体"/>
          <w:color w:val="auto"/>
          <w:kern w:val="0"/>
          <w:szCs w:val="32"/>
          <w:lang w:val="en-US" w:eastAsia="zh-CN"/>
        </w:rPr>
      </w:pPr>
      <w:r>
        <w:rPr>
          <w:rFonts w:hint="eastAsia" w:ascii="仿宋_GB2312" w:cs="宋体"/>
          <w:color w:val="auto"/>
          <w:kern w:val="0"/>
          <w:szCs w:val="32"/>
          <w:lang w:val="en-US" w:eastAsia="zh-CN"/>
        </w:rPr>
        <w:t>财政供养人员编制为21名，其中行政编制7名，行政工勤编制1名，事业编制13名；2024年实际财政供养人员20人，其中：行政7人，行政工勤1人，事业12人。</w:t>
      </w:r>
    </w:p>
    <w:p w14:paraId="50FD874D">
      <w:pPr>
        <w:widowControl/>
        <w:numPr>
          <w:ilvl w:val="0"/>
          <w:numId w:val="3"/>
        </w:numPr>
        <w:adjustRightInd w:val="0"/>
        <w:snapToGrid w:val="0"/>
        <w:spacing w:line="580" w:lineRule="exact"/>
        <w:ind w:firstLine="420" w:firstLineChars="200"/>
        <w:contextualSpacing/>
        <w:jc w:val="left"/>
        <w:rPr>
          <w:rFonts w:hint="eastAsia" w:ascii="黑体" w:hAnsi="宋体" w:eastAsia="黑体" w:cs="宋体"/>
          <w:color w:val="auto"/>
          <w:kern w:val="0"/>
          <w:szCs w:val="32"/>
          <w:shd w:val="clear" w:color="auto" w:fill="FFFFFF"/>
        </w:rPr>
      </w:pPr>
      <w:r>
        <w:rPr>
          <w:rFonts w:hint="eastAsia" w:ascii="黑体" w:hAnsi="宋体" w:eastAsia="黑体" w:cs="宋体"/>
          <w:color w:val="auto"/>
          <w:kern w:val="0"/>
          <w:szCs w:val="32"/>
          <w:shd w:val="clear" w:color="auto" w:fill="FFFFFF"/>
        </w:rPr>
        <w:t>部门财政资金收支情况</w:t>
      </w:r>
    </w:p>
    <w:p w14:paraId="352C252E">
      <w:pPr>
        <w:widowControl/>
        <w:adjustRightInd w:val="0"/>
        <w:snapToGrid w:val="0"/>
        <w:spacing w:line="578" w:lineRule="exact"/>
        <w:ind w:firstLine="420" w:firstLineChars="200"/>
        <w:contextualSpacing/>
        <w:jc w:val="left"/>
        <w:rPr>
          <w:szCs w:val="32"/>
        </w:rPr>
      </w:pPr>
      <w:r>
        <w:rPr>
          <w:rFonts w:hint="eastAsia" w:ascii="黑体" w:hAnsi="宋体" w:eastAsia="黑体" w:cs="宋体"/>
          <w:color w:val="auto"/>
          <w:kern w:val="0"/>
          <w:szCs w:val="32"/>
          <w:shd w:val="clear" w:color="auto" w:fill="FFFFFF"/>
          <w:lang w:val="en-US" w:eastAsia="zh-CN"/>
        </w:rPr>
        <w:t xml:space="preserve"> </w:t>
      </w:r>
      <w:r>
        <w:rPr>
          <w:rFonts w:hint="eastAsia" w:eastAsia="楷体_GB2312"/>
          <w:b/>
          <w:bCs/>
          <w:color w:val="000000"/>
          <w:kern w:val="0"/>
          <w:szCs w:val="32"/>
          <w:shd w:val="clear" w:color="auto" w:fill="FFFFFF"/>
          <w:lang w:val="en-US" w:eastAsia="zh-CN"/>
        </w:rPr>
        <w:t xml:space="preserve"> </w:t>
      </w:r>
      <w:r>
        <w:rPr>
          <w:rFonts w:hint="eastAsia"/>
        </w:rPr>
        <w:t>九寨沟县</w:t>
      </w:r>
      <w:r>
        <w:rPr>
          <w:rFonts w:hint="eastAsia"/>
          <w:lang w:val="en-US" w:eastAsia="zh-CN"/>
        </w:rPr>
        <w:t>交通运输局</w:t>
      </w:r>
      <w:r>
        <w:rPr>
          <w:rFonts w:hint="eastAsia"/>
        </w:rPr>
        <w:t>202</w:t>
      </w:r>
      <w:r>
        <w:rPr>
          <w:rFonts w:hint="eastAsia"/>
          <w:lang w:val="en-US" w:eastAsia="zh-CN"/>
        </w:rPr>
        <w:t>4</w:t>
      </w:r>
      <w:r>
        <w:rPr>
          <w:rFonts w:hint="eastAsia"/>
        </w:rPr>
        <w:t>年年初预算收入为</w:t>
      </w:r>
      <w:r>
        <w:rPr>
          <w:rFonts w:hint="eastAsia"/>
          <w:lang w:val="en-US" w:eastAsia="zh-CN"/>
        </w:rPr>
        <w:t>65723.17</w:t>
      </w:r>
      <w:r>
        <w:rPr>
          <w:rFonts w:hint="eastAsia"/>
        </w:rPr>
        <w:t>万元，决算报表收入为</w:t>
      </w:r>
      <w:r>
        <w:rPr>
          <w:rFonts w:hint="eastAsia"/>
          <w:lang w:val="en-US" w:eastAsia="zh-CN"/>
        </w:rPr>
        <w:t>65723.17</w:t>
      </w:r>
      <w:r>
        <w:rPr>
          <w:rFonts w:hint="eastAsia"/>
        </w:rPr>
        <w:t>万元。</w:t>
      </w:r>
    </w:p>
    <w:p w14:paraId="76E8D8FA">
      <w:pPr>
        <w:widowControl/>
        <w:adjustRightInd w:val="0"/>
        <w:snapToGrid w:val="0"/>
        <w:spacing w:line="578" w:lineRule="exact"/>
        <w:ind w:firstLine="422" w:firstLineChars="200"/>
        <w:contextualSpacing/>
        <w:jc w:val="left"/>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w:t>
      </w:r>
      <w:r>
        <w:rPr>
          <w:rFonts w:hint="eastAsia" w:eastAsia="楷体_GB2312"/>
          <w:b/>
          <w:bCs/>
          <w:color w:val="000000"/>
          <w:kern w:val="0"/>
          <w:szCs w:val="32"/>
          <w:shd w:val="clear" w:color="auto" w:fill="FFFFFF"/>
          <w:lang w:val="zh-CN"/>
        </w:rPr>
        <w:t>二</w:t>
      </w:r>
      <w:r>
        <w:rPr>
          <w:rFonts w:eastAsia="楷体_GB2312"/>
          <w:b/>
          <w:bCs/>
          <w:color w:val="000000"/>
          <w:kern w:val="0"/>
          <w:szCs w:val="32"/>
          <w:shd w:val="clear" w:color="auto" w:fill="FFFFFF"/>
          <w:lang w:val="zh-CN"/>
        </w:rPr>
        <w:t>）</w:t>
      </w:r>
      <w:r>
        <w:rPr>
          <w:rFonts w:hint="eastAsia" w:eastAsia="楷体_GB2312"/>
          <w:b/>
          <w:bCs/>
          <w:color w:val="000000"/>
          <w:kern w:val="0"/>
          <w:szCs w:val="32"/>
          <w:shd w:val="clear" w:color="auto" w:fill="FFFFFF"/>
          <w:lang w:val="zh-CN"/>
        </w:rPr>
        <w:t>支出情况</w:t>
      </w:r>
      <w:r>
        <w:rPr>
          <w:rFonts w:eastAsia="楷体_GB2312"/>
          <w:b/>
          <w:bCs/>
          <w:color w:val="000000"/>
          <w:kern w:val="0"/>
          <w:szCs w:val="32"/>
          <w:shd w:val="clear" w:color="auto" w:fill="FFFFFF"/>
          <w:lang w:val="zh-CN"/>
        </w:rPr>
        <w:t>。</w:t>
      </w:r>
      <w:r>
        <w:rPr>
          <w:rFonts w:hint="eastAsia"/>
        </w:rPr>
        <w:t>九寨沟县</w:t>
      </w:r>
      <w:r>
        <w:rPr>
          <w:rFonts w:hint="eastAsia"/>
          <w:lang w:val="en-US" w:eastAsia="zh-CN"/>
        </w:rPr>
        <w:t>交通运输局</w:t>
      </w:r>
      <w:r>
        <w:rPr>
          <w:rFonts w:hint="eastAsia"/>
        </w:rPr>
        <w:t>202</w:t>
      </w:r>
      <w:r>
        <w:rPr>
          <w:rFonts w:hint="eastAsia"/>
          <w:lang w:val="en-US" w:eastAsia="zh-CN"/>
        </w:rPr>
        <w:t>4</w:t>
      </w:r>
      <w:r>
        <w:rPr>
          <w:rFonts w:hint="eastAsia"/>
        </w:rPr>
        <w:t>年年初预算收入为</w:t>
      </w:r>
      <w:r>
        <w:rPr>
          <w:rFonts w:hint="eastAsia"/>
          <w:lang w:val="en-US" w:eastAsia="zh-CN"/>
        </w:rPr>
        <w:t>65917.99</w:t>
      </w:r>
      <w:r>
        <w:rPr>
          <w:rFonts w:hint="eastAsia"/>
          <w:b/>
        </w:rPr>
        <w:t>万元，决算报表支出为</w:t>
      </w:r>
      <w:r>
        <w:rPr>
          <w:rFonts w:hint="eastAsia"/>
          <w:b/>
          <w:lang w:val="en-US" w:eastAsia="zh-CN"/>
        </w:rPr>
        <w:t>65917.99</w:t>
      </w:r>
      <w:r>
        <w:rPr>
          <w:rFonts w:hint="eastAsia"/>
          <w:b/>
        </w:rPr>
        <w:t>万元。</w:t>
      </w:r>
    </w:p>
    <w:p w14:paraId="6E2EDB3A">
      <w:pPr>
        <w:widowControl/>
        <w:adjustRightInd w:val="0"/>
        <w:snapToGrid w:val="0"/>
        <w:spacing w:line="578" w:lineRule="exact"/>
        <w:ind w:firstLine="422" w:firstLineChars="200"/>
        <w:contextualSpacing/>
        <w:jc w:val="left"/>
        <w:rPr>
          <w:rFonts w:eastAsia="楷体_GB2312"/>
          <w:b/>
          <w:bCs/>
          <w:color w:val="000000"/>
          <w:kern w:val="0"/>
          <w:szCs w:val="32"/>
          <w:shd w:val="clear" w:color="auto" w:fill="FFFFFF"/>
          <w:lang w:val="zh-CN"/>
        </w:rPr>
      </w:pPr>
    </w:p>
    <w:p w14:paraId="5AFD433F">
      <w:pPr>
        <w:widowControl/>
        <w:adjustRightInd w:val="0"/>
        <w:snapToGrid w:val="0"/>
        <w:spacing w:line="578" w:lineRule="exact"/>
        <w:ind w:firstLine="422" w:firstLineChars="200"/>
        <w:contextualSpacing/>
        <w:jc w:val="left"/>
        <w:rPr>
          <w:rFonts w:eastAsia="楷体_GB2312"/>
          <w:b/>
          <w:szCs w:val="32"/>
        </w:rPr>
      </w:pPr>
      <w:r>
        <w:rPr>
          <w:rFonts w:eastAsia="楷体_GB2312"/>
          <w:b/>
          <w:bCs/>
          <w:color w:val="000000"/>
          <w:kern w:val="0"/>
          <w:szCs w:val="32"/>
          <w:shd w:val="clear" w:color="auto" w:fill="FFFFFF"/>
          <w:lang w:val="zh-CN"/>
        </w:rPr>
        <w:t>（</w:t>
      </w:r>
      <w:r>
        <w:rPr>
          <w:rFonts w:hint="eastAsia" w:eastAsia="楷体_GB2312"/>
          <w:b/>
          <w:bCs/>
          <w:color w:val="000000"/>
          <w:kern w:val="0"/>
          <w:szCs w:val="32"/>
          <w:shd w:val="clear" w:color="auto" w:fill="FFFFFF"/>
          <w:lang w:val="zh-CN"/>
        </w:rPr>
        <w:t>三</w:t>
      </w:r>
      <w:r>
        <w:rPr>
          <w:rFonts w:eastAsia="楷体_GB2312"/>
          <w:b/>
          <w:bCs/>
          <w:color w:val="000000"/>
          <w:kern w:val="0"/>
          <w:szCs w:val="32"/>
          <w:shd w:val="clear" w:color="auto" w:fill="FFFFFF"/>
          <w:lang w:val="zh-CN"/>
        </w:rPr>
        <w:t>）</w:t>
      </w:r>
      <w:r>
        <w:rPr>
          <w:rFonts w:eastAsia="楷体_GB2312"/>
          <w:b/>
          <w:szCs w:val="32"/>
        </w:rPr>
        <w:t>结余分配和结转结余情况</w:t>
      </w:r>
      <w:r>
        <w:rPr>
          <w:rFonts w:hint="eastAsia" w:eastAsia="楷体_GB2312"/>
          <w:b/>
          <w:szCs w:val="32"/>
        </w:rPr>
        <w:t>。</w:t>
      </w:r>
    </w:p>
    <w:p w14:paraId="7326E517">
      <w:pPr>
        <w:widowControl/>
        <w:adjustRightInd w:val="0"/>
        <w:snapToGrid w:val="0"/>
        <w:spacing w:line="578" w:lineRule="exact"/>
        <w:ind w:firstLine="420" w:firstLineChars="200"/>
        <w:contextualSpacing/>
        <w:jc w:val="left"/>
        <w:rPr>
          <w:szCs w:val="32"/>
        </w:rPr>
      </w:pPr>
      <w:r>
        <w:rPr>
          <w:rFonts w:hint="eastAsia"/>
        </w:rPr>
        <w:t>九寨沟县</w:t>
      </w:r>
      <w:r>
        <w:rPr>
          <w:rFonts w:hint="eastAsia"/>
          <w:lang w:val="en-US" w:eastAsia="zh-CN"/>
        </w:rPr>
        <w:t>交通运输局</w:t>
      </w:r>
      <w:r>
        <w:rPr>
          <w:rFonts w:hint="eastAsia"/>
        </w:rPr>
        <w:t>202</w:t>
      </w:r>
      <w:r>
        <w:rPr>
          <w:rFonts w:hint="eastAsia"/>
          <w:lang w:val="en-US" w:eastAsia="zh-CN"/>
        </w:rPr>
        <w:t>4</w:t>
      </w:r>
      <w:r>
        <w:rPr>
          <w:rFonts w:hint="eastAsia"/>
        </w:rPr>
        <w:t>年年初</w:t>
      </w:r>
      <w:r>
        <w:rPr>
          <w:color w:val="000000"/>
          <w:kern w:val="0"/>
          <w:szCs w:val="32"/>
          <w:shd w:val="clear" w:color="auto" w:fill="FFFFFF"/>
        </w:rPr>
        <w:t>结转结余</w:t>
      </w:r>
      <w:r>
        <w:rPr>
          <w:rFonts w:hint="eastAsia"/>
        </w:rPr>
        <w:t>为</w:t>
      </w:r>
      <w:r>
        <w:rPr>
          <w:rFonts w:hint="eastAsia"/>
          <w:lang w:val="en-US" w:eastAsia="zh-CN"/>
        </w:rPr>
        <w:t>194.82</w:t>
      </w:r>
      <w:r>
        <w:rPr>
          <w:rFonts w:hint="eastAsia"/>
        </w:rPr>
        <w:t>万元，</w:t>
      </w:r>
      <w:r>
        <w:rPr>
          <w:color w:val="000000"/>
          <w:kern w:val="0"/>
          <w:szCs w:val="32"/>
          <w:shd w:val="clear" w:color="auto" w:fill="FFFFFF"/>
        </w:rPr>
        <w:t>年末结转结余</w:t>
      </w:r>
      <w:r>
        <w:rPr>
          <w:rFonts w:hint="eastAsia"/>
        </w:rPr>
        <w:t>为0万元。</w:t>
      </w:r>
    </w:p>
    <w:p w14:paraId="0C1CA0DB">
      <w:pPr>
        <w:widowControl/>
        <w:adjustRightInd w:val="0"/>
        <w:snapToGrid w:val="0"/>
        <w:spacing w:line="580" w:lineRule="exact"/>
        <w:ind w:firstLine="420" w:firstLineChars="200"/>
        <w:contextualSpacing/>
        <w:jc w:val="left"/>
        <w:rPr>
          <w:rFonts w:hint="eastAsia" w:ascii="仿宋_GB2312" w:hAnsi="宋体" w:cs="宋体"/>
          <w:color w:val="auto"/>
          <w:kern w:val="0"/>
          <w:szCs w:val="32"/>
          <w:shd w:val="clear" w:color="auto" w:fill="FFFFFF"/>
          <w:lang w:val="zh-CN"/>
        </w:rPr>
      </w:pPr>
    </w:p>
    <w:p w14:paraId="1D7BCC89">
      <w:pPr>
        <w:widowControl/>
        <w:adjustRightInd w:val="0"/>
        <w:snapToGrid w:val="0"/>
        <w:spacing w:line="580" w:lineRule="exact"/>
        <w:ind w:firstLine="420" w:firstLineChars="200"/>
        <w:contextualSpacing/>
        <w:jc w:val="left"/>
        <w:rPr>
          <w:rFonts w:ascii="黑体" w:hAnsi="宋体" w:eastAsia="黑体" w:cs="宋体"/>
          <w:color w:val="auto"/>
          <w:kern w:val="0"/>
          <w:szCs w:val="32"/>
          <w:shd w:val="clear" w:color="auto" w:fill="FFFFFF"/>
        </w:rPr>
      </w:pPr>
      <w:r>
        <w:rPr>
          <w:rFonts w:hint="eastAsia" w:ascii="黑体" w:hAnsi="宋体" w:eastAsia="黑体" w:cs="宋体"/>
          <w:color w:val="auto"/>
          <w:kern w:val="0"/>
          <w:szCs w:val="32"/>
          <w:shd w:val="clear" w:color="auto" w:fill="FFFFFF"/>
        </w:rPr>
        <w:t>三、部门整体预算绩效管理情况（根据适用指标体系进行调整，涉及到有专项预算的部门，专项预算项目自评报告根据要求另行单独报送）</w:t>
      </w:r>
    </w:p>
    <w:p w14:paraId="15C73459">
      <w:pPr>
        <w:widowControl/>
        <w:adjustRightInd w:val="0"/>
        <w:snapToGrid w:val="0"/>
        <w:spacing w:line="578" w:lineRule="exact"/>
        <w:ind w:firstLine="422" w:firstLineChars="200"/>
        <w:contextualSpacing/>
        <w:jc w:val="left"/>
        <w:rPr>
          <w:rFonts w:hint="eastAsia" w:eastAsia="楷体_GB2312"/>
          <w:b/>
          <w:bCs/>
          <w:color w:val="000000"/>
          <w:kern w:val="0"/>
          <w:szCs w:val="32"/>
          <w:shd w:val="clear" w:color="auto" w:fill="FFFFFF"/>
          <w:lang w:val="zh-CN"/>
        </w:rPr>
      </w:pPr>
      <w:r>
        <w:rPr>
          <w:rFonts w:hint="eastAsia" w:eastAsia="楷体_GB2312"/>
          <w:b/>
          <w:bCs/>
          <w:color w:val="000000"/>
          <w:kern w:val="0"/>
          <w:szCs w:val="32"/>
          <w:shd w:val="clear" w:color="auto" w:fill="FFFFFF"/>
          <w:lang w:val="zh-CN"/>
        </w:rPr>
        <w:t>（一）部门预算项目绩效管理。</w:t>
      </w:r>
    </w:p>
    <w:p w14:paraId="08FA037B">
      <w:pPr>
        <w:widowControl/>
        <w:adjustRightInd w:val="0"/>
        <w:snapToGrid w:val="0"/>
        <w:spacing w:line="578" w:lineRule="exact"/>
        <w:ind w:firstLine="422" w:firstLineChars="200"/>
        <w:contextualSpacing/>
        <w:jc w:val="left"/>
        <w:rPr>
          <w:rFonts w:hint="eastAsia" w:eastAsia="楷体_GB2312"/>
          <w:b/>
          <w:bCs/>
          <w:color w:val="000000"/>
          <w:kern w:val="0"/>
          <w:szCs w:val="32"/>
          <w:shd w:val="clear" w:color="auto" w:fill="FFFFFF"/>
          <w:lang w:val="zh-CN" w:eastAsia="zh-CN"/>
        </w:rPr>
      </w:pPr>
      <w:r>
        <w:rPr>
          <w:rFonts w:hint="eastAsia" w:eastAsia="楷体_GB2312"/>
          <w:b/>
          <w:bCs/>
          <w:color w:val="000000"/>
          <w:kern w:val="0"/>
          <w:szCs w:val="32"/>
          <w:shd w:val="clear" w:color="auto" w:fill="FFFFFF"/>
          <w:lang w:val="en-US" w:eastAsia="zh-CN"/>
        </w:rPr>
        <w:t>1.</w:t>
      </w:r>
      <w:r>
        <w:rPr>
          <w:rFonts w:hint="eastAsia" w:eastAsia="楷体_GB2312"/>
          <w:b/>
          <w:bCs/>
          <w:color w:val="000000"/>
          <w:kern w:val="0"/>
          <w:szCs w:val="32"/>
          <w:shd w:val="clear" w:color="auto" w:fill="FFFFFF"/>
          <w:lang w:val="zh-CN" w:eastAsia="zh-CN"/>
        </w:rPr>
        <w:t>履职效能</w:t>
      </w:r>
    </w:p>
    <w:p w14:paraId="69C5297D">
      <w:pPr>
        <w:spacing w:line="360" w:lineRule="auto"/>
        <w:ind w:firstLine="640" w:firstLineChars="200"/>
        <w:jc w:val="left"/>
        <w:rPr>
          <w:rFonts w:hint="eastAsia" w:ascii="仿宋" w:hAnsi="仿宋" w:eastAsia="仿宋" w:cs="仿宋"/>
          <w:color w:val="000024"/>
          <w:sz w:val="32"/>
          <w:szCs w:val="32"/>
        </w:rPr>
      </w:pPr>
      <w:r>
        <w:rPr>
          <w:rFonts w:hint="eastAsia" w:ascii="仿宋" w:hAnsi="仿宋" w:eastAsia="仿宋" w:cs="仿宋"/>
          <w:color w:val="000024"/>
          <w:sz w:val="32"/>
          <w:szCs w:val="32"/>
        </w:rPr>
        <w:t>经费到达后，单位严格按项目计划和规定用途专款专用;建立健全会计核算制度，专项核算专项资金的使用情况</w:t>
      </w:r>
      <w:r>
        <w:rPr>
          <w:rFonts w:hint="eastAsia" w:ascii="仿宋" w:hAnsi="仿宋" w:eastAsia="仿宋" w:cs="仿宋"/>
          <w:color w:val="000024"/>
          <w:sz w:val="32"/>
          <w:szCs w:val="32"/>
          <w:lang w:eastAsia="zh-CN"/>
        </w:rPr>
        <w:t>，</w:t>
      </w:r>
      <w:r>
        <w:rPr>
          <w:rFonts w:hint="eastAsia" w:ascii="仿宋" w:hAnsi="仿宋" w:eastAsia="仿宋" w:cs="仿宋"/>
          <w:color w:val="000024"/>
          <w:sz w:val="32"/>
          <w:szCs w:val="32"/>
        </w:rPr>
        <w:t>保证了专项资金的使用安全。专项经费按照项目实施进度安排，按照资金使用性质和用途，按时足额到位。未出现截留、挤占、挪用等，严格遵守财经制度，实行专款专用。</w:t>
      </w:r>
      <w:r>
        <w:rPr>
          <w:rFonts w:hint="eastAsia" w:ascii="仿宋" w:hAnsi="仿宋" w:eastAsia="仿宋" w:cs="仿宋"/>
          <w:color w:val="000024"/>
          <w:sz w:val="32"/>
          <w:szCs w:val="32"/>
          <w:lang w:val="en-US" w:eastAsia="zh-CN"/>
        </w:rPr>
        <w:t>年底各类专项资金完成支付，无结余资金，工作任务完满完成。</w:t>
      </w:r>
      <w:r>
        <w:rPr>
          <w:rFonts w:hint="eastAsia" w:ascii="仿宋" w:hAnsi="仿宋" w:eastAsia="仿宋" w:cs="仿宋"/>
          <w:color w:val="000024"/>
          <w:sz w:val="32"/>
          <w:szCs w:val="32"/>
        </w:rPr>
        <w:t xml:space="preserve"> </w:t>
      </w:r>
    </w:p>
    <w:p w14:paraId="764BAADB">
      <w:pPr>
        <w:widowControl/>
        <w:adjustRightInd w:val="0"/>
        <w:snapToGrid w:val="0"/>
        <w:spacing w:line="578" w:lineRule="exact"/>
        <w:ind w:firstLine="422" w:firstLineChars="200"/>
        <w:contextualSpacing/>
        <w:jc w:val="left"/>
        <w:rPr>
          <w:rFonts w:hint="eastAsia" w:eastAsia="楷体_GB2312"/>
          <w:b/>
          <w:bCs/>
          <w:color w:val="000000"/>
          <w:kern w:val="0"/>
          <w:szCs w:val="32"/>
          <w:shd w:val="clear" w:color="auto" w:fill="FFFFFF"/>
          <w:lang w:val="zh-CN" w:eastAsia="zh-CN"/>
        </w:rPr>
      </w:pPr>
      <w:r>
        <w:rPr>
          <w:rFonts w:hint="eastAsia" w:eastAsia="楷体_GB2312"/>
          <w:b/>
          <w:bCs/>
          <w:color w:val="000000"/>
          <w:kern w:val="0"/>
          <w:szCs w:val="32"/>
          <w:shd w:val="clear" w:color="auto" w:fill="FFFFFF"/>
          <w:lang w:val="en-US" w:eastAsia="zh-CN"/>
        </w:rPr>
        <w:t>2.</w:t>
      </w:r>
      <w:r>
        <w:rPr>
          <w:rFonts w:hint="eastAsia" w:eastAsia="楷体_GB2312"/>
          <w:b/>
          <w:bCs/>
          <w:color w:val="000000"/>
          <w:kern w:val="0"/>
          <w:szCs w:val="32"/>
          <w:shd w:val="clear" w:color="auto" w:fill="FFFFFF"/>
          <w:lang w:val="zh-CN" w:eastAsia="zh-CN"/>
        </w:rPr>
        <w:t>预算管理。</w:t>
      </w:r>
    </w:p>
    <w:p w14:paraId="4B382B6B">
      <w:pPr>
        <w:spacing w:line="360" w:lineRule="auto"/>
        <w:ind w:firstLine="640" w:firstLineChars="200"/>
        <w:jc w:val="left"/>
        <w:rPr>
          <w:rFonts w:hint="eastAsia" w:ascii="仿宋" w:hAnsi="仿宋" w:eastAsia="仿宋" w:cs="仿宋"/>
          <w:color w:val="000024"/>
          <w:sz w:val="32"/>
          <w:szCs w:val="32"/>
          <w:lang w:val="zh-CN"/>
        </w:rPr>
      </w:pPr>
      <w:r>
        <w:rPr>
          <w:rFonts w:hint="eastAsia" w:ascii="仿宋" w:hAnsi="仿宋" w:eastAsia="仿宋" w:cs="仿宋"/>
          <w:color w:val="000024"/>
          <w:sz w:val="32"/>
          <w:szCs w:val="32"/>
          <w:lang w:val="zh-CN"/>
        </w:rPr>
        <w:t>我局202</w:t>
      </w:r>
      <w:r>
        <w:rPr>
          <w:rFonts w:hint="eastAsia" w:ascii="仿宋" w:hAnsi="仿宋" w:eastAsia="仿宋" w:cs="仿宋"/>
          <w:color w:val="000024"/>
          <w:sz w:val="32"/>
          <w:szCs w:val="32"/>
          <w:lang w:val="en-US" w:eastAsia="zh-CN"/>
        </w:rPr>
        <w:t>4</w:t>
      </w:r>
      <w:r>
        <w:rPr>
          <w:rFonts w:hint="eastAsia" w:ascii="仿宋" w:hAnsi="仿宋" w:eastAsia="仿宋" w:cs="仿宋"/>
          <w:color w:val="000024"/>
          <w:sz w:val="32"/>
          <w:szCs w:val="32"/>
          <w:lang w:val="zh-CN"/>
        </w:rPr>
        <w:t>年预算编制严格按照《中华人民共和国预算法》的要求，按照相关填报口径做到科学合理的细化预算编制。</w:t>
      </w:r>
    </w:p>
    <w:p w14:paraId="0B1050E8">
      <w:pPr>
        <w:widowControl/>
        <w:adjustRightInd w:val="0"/>
        <w:snapToGrid w:val="0"/>
        <w:spacing w:line="578" w:lineRule="exact"/>
        <w:ind w:firstLine="422" w:firstLineChars="200"/>
        <w:contextualSpacing/>
        <w:jc w:val="left"/>
        <w:rPr>
          <w:rFonts w:hint="eastAsia" w:eastAsia="楷体_GB2312"/>
          <w:b/>
          <w:bCs/>
          <w:color w:val="000000"/>
          <w:kern w:val="0"/>
          <w:szCs w:val="32"/>
          <w:shd w:val="clear" w:color="auto" w:fill="FFFFFF"/>
          <w:lang w:val="zh-CN" w:eastAsia="zh-CN"/>
        </w:rPr>
      </w:pPr>
      <w:r>
        <w:rPr>
          <w:rFonts w:hint="eastAsia" w:eastAsia="楷体_GB2312"/>
          <w:b/>
          <w:bCs/>
          <w:color w:val="000000"/>
          <w:kern w:val="0"/>
          <w:szCs w:val="32"/>
          <w:shd w:val="clear" w:color="auto" w:fill="FFFFFF"/>
          <w:lang w:val="en-US" w:eastAsia="zh-CN"/>
        </w:rPr>
        <w:t>3.</w:t>
      </w:r>
      <w:r>
        <w:rPr>
          <w:rFonts w:hint="eastAsia" w:eastAsia="楷体_GB2312"/>
          <w:b/>
          <w:bCs/>
          <w:color w:val="000000"/>
          <w:kern w:val="0"/>
          <w:szCs w:val="32"/>
          <w:shd w:val="clear" w:color="auto" w:fill="FFFFFF"/>
          <w:lang w:val="zh-CN" w:eastAsia="zh-CN"/>
        </w:rPr>
        <w:t>财务管理。</w:t>
      </w:r>
    </w:p>
    <w:p w14:paraId="569EA554">
      <w:pPr>
        <w:spacing w:line="360" w:lineRule="auto"/>
        <w:ind w:firstLine="640" w:firstLineChars="200"/>
        <w:jc w:val="left"/>
        <w:rPr>
          <w:rFonts w:hint="eastAsia" w:ascii="仿宋" w:hAnsi="仿宋" w:eastAsia="仿宋" w:cs="仿宋"/>
          <w:color w:val="000024"/>
          <w:sz w:val="32"/>
          <w:szCs w:val="32"/>
          <w:lang w:val="zh-CN"/>
        </w:rPr>
      </w:pPr>
      <w:r>
        <w:rPr>
          <w:rFonts w:hint="eastAsia" w:ascii="仿宋" w:hAnsi="仿宋" w:eastAsia="仿宋" w:cs="仿宋"/>
          <w:color w:val="000024"/>
          <w:sz w:val="32"/>
          <w:szCs w:val="32"/>
          <w:lang w:val="zh-CN"/>
        </w:rPr>
        <w:t>一是加强内部控制。202</w:t>
      </w:r>
      <w:r>
        <w:rPr>
          <w:rFonts w:hint="eastAsia" w:ascii="仿宋" w:hAnsi="仿宋" w:eastAsia="仿宋" w:cs="仿宋"/>
          <w:color w:val="000024"/>
          <w:sz w:val="32"/>
          <w:szCs w:val="32"/>
          <w:lang w:val="en-US" w:eastAsia="zh-CN"/>
        </w:rPr>
        <w:t>4</w:t>
      </w:r>
      <w:r>
        <w:rPr>
          <w:rFonts w:hint="eastAsia" w:ascii="仿宋" w:hAnsi="仿宋" w:eastAsia="仿宋" w:cs="仿宋"/>
          <w:color w:val="000024"/>
          <w:sz w:val="32"/>
          <w:szCs w:val="32"/>
          <w:lang w:val="zh-CN"/>
        </w:rPr>
        <w:t>年继续修改完善相关财务管理的制度、规定，加强内部控制和监督。对各项资金的管理、经费收支审批等均做了明确规定，正确组织资金的筹集、调度和使用，债权债务及时结算、结清。各项经费支出严格按照单位“三重一大”制度执行。</w:t>
      </w:r>
    </w:p>
    <w:p w14:paraId="6D3AF3F5">
      <w:pPr>
        <w:spacing w:line="360" w:lineRule="auto"/>
        <w:ind w:firstLine="640" w:firstLineChars="200"/>
        <w:jc w:val="left"/>
        <w:rPr>
          <w:rFonts w:hint="eastAsia" w:ascii="仿宋" w:hAnsi="仿宋" w:eastAsia="仿宋" w:cs="仿宋"/>
          <w:color w:val="000024"/>
          <w:sz w:val="32"/>
          <w:szCs w:val="32"/>
          <w:lang w:val="zh-CN"/>
        </w:rPr>
      </w:pPr>
      <w:r>
        <w:rPr>
          <w:rFonts w:hint="eastAsia" w:ascii="仿宋" w:hAnsi="仿宋" w:eastAsia="仿宋" w:cs="仿宋"/>
          <w:color w:val="000024"/>
          <w:sz w:val="32"/>
          <w:szCs w:val="32"/>
          <w:lang w:val="zh-CN"/>
        </w:rPr>
        <w:t>二是强化制度执行。切实做好厉行节约工作，全面落实各项管理制度要求，努力降低行政成本。严格公务接待费、差旅费、会议费和培训费审核审批程序，加强对公务用车的管理，把“三公”经费较好地控制在预算范围之内。</w:t>
      </w:r>
    </w:p>
    <w:p w14:paraId="72C00938">
      <w:pPr>
        <w:spacing w:line="360" w:lineRule="auto"/>
        <w:ind w:firstLine="422" w:firstLineChars="200"/>
        <w:jc w:val="left"/>
        <w:rPr>
          <w:rFonts w:hint="eastAsia" w:ascii="仿宋" w:hAnsi="仿宋" w:eastAsia="仿宋" w:cs="仿宋"/>
          <w:color w:val="000024"/>
          <w:sz w:val="32"/>
          <w:szCs w:val="32"/>
          <w:lang w:val="zh-CN"/>
        </w:rPr>
      </w:pPr>
      <w:r>
        <w:rPr>
          <w:rFonts w:hint="eastAsia" w:eastAsia="楷体_GB2312"/>
          <w:b/>
          <w:bCs/>
          <w:color w:val="000000"/>
          <w:kern w:val="0"/>
          <w:szCs w:val="32"/>
          <w:shd w:val="clear" w:color="auto" w:fill="FFFFFF"/>
          <w:lang w:val="zh-CN" w:eastAsia="zh-CN"/>
        </w:rPr>
        <w:t>4.资产管理。</w:t>
      </w:r>
    </w:p>
    <w:p w14:paraId="60478274">
      <w:pPr>
        <w:spacing w:line="360" w:lineRule="auto"/>
        <w:ind w:firstLine="640" w:firstLineChars="200"/>
        <w:jc w:val="left"/>
        <w:rPr>
          <w:rFonts w:hint="eastAsia" w:ascii="仿宋" w:hAnsi="仿宋" w:eastAsia="仿宋" w:cs="仿宋"/>
          <w:color w:val="000024"/>
          <w:sz w:val="32"/>
          <w:szCs w:val="32"/>
          <w:lang w:val="zh-CN"/>
        </w:rPr>
      </w:pPr>
      <w:r>
        <w:rPr>
          <w:rFonts w:hint="eastAsia" w:ascii="仿宋" w:hAnsi="仿宋" w:eastAsia="仿宋" w:cs="仿宋"/>
          <w:color w:val="000024"/>
          <w:sz w:val="32"/>
          <w:szCs w:val="32"/>
          <w:lang w:val="zh-CN"/>
        </w:rPr>
        <w:t>我局所有采买的资产，都是经过了政府采购，资产的领用由局办公室负责，资产购买流程合法，管理规范。定期对资产进行清查盘点，做到账实相符。</w:t>
      </w:r>
    </w:p>
    <w:p w14:paraId="3ACEEC55">
      <w:pPr>
        <w:spacing w:line="360" w:lineRule="auto"/>
        <w:ind w:firstLine="422" w:firstLineChars="200"/>
        <w:jc w:val="left"/>
        <w:rPr>
          <w:rFonts w:hint="eastAsia" w:eastAsia="楷体_GB2312"/>
          <w:b/>
          <w:bCs/>
          <w:color w:val="000000"/>
          <w:kern w:val="0"/>
          <w:szCs w:val="32"/>
          <w:shd w:val="clear" w:color="auto" w:fill="FFFFFF"/>
          <w:lang w:val="zh-CN" w:eastAsia="zh-CN"/>
        </w:rPr>
      </w:pPr>
      <w:r>
        <w:rPr>
          <w:rFonts w:hint="eastAsia" w:eastAsia="楷体_GB2312"/>
          <w:b/>
          <w:bCs/>
          <w:color w:val="000000"/>
          <w:kern w:val="0"/>
          <w:szCs w:val="32"/>
          <w:shd w:val="clear" w:color="auto" w:fill="FFFFFF"/>
          <w:lang w:val="zh-CN" w:eastAsia="zh-CN"/>
        </w:rPr>
        <w:t>5.采购管理。</w:t>
      </w:r>
    </w:p>
    <w:p w14:paraId="25E0F504">
      <w:pPr>
        <w:spacing w:line="360" w:lineRule="auto"/>
        <w:ind w:firstLine="640" w:firstLineChars="200"/>
        <w:jc w:val="left"/>
        <w:rPr>
          <w:rFonts w:hint="eastAsia" w:ascii="仿宋" w:hAnsi="仿宋" w:eastAsia="仿宋" w:cs="仿宋"/>
          <w:color w:val="000024"/>
          <w:sz w:val="32"/>
          <w:szCs w:val="32"/>
          <w:lang w:val="zh-CN"/>
        </w:rPr>
      </w:pPr>
      <w:r>
        <w:rPr>
          <w:rFonts w:hint="eastAsia" w:ascii="仿宋" w:hAnsi="仿宋" w:eastAsia="仿宋" w:cs="仿宋"/>
          <w:color w:val="000024"/>
          <w:sz w:val="32"/>
          <w:szCs w:val="32"/>
          <w:lang w:val="zh-CN"/>
        </w:rPr>
        <w:t>我局严格按照《九寨沟县</w:t>
      </w:r>
      <w:r>
        <w:rPr>
          <w:rFonts w:hint="eastAsia" w:ascii="仿宋" w:hAnsi="仿宋" w:eastAsia="仿宋" w:cs="仿宋"/>
          <w:color w:val="000024"/>
          <w:sz w:val="32"/>
          <w:szCs w:val="32"/>
          <w:lang w:val="en-US" w:eastAsia="zh-CN"/>
        </w:rPr>
        <w:t>交通运输局</w:t>
      </w:r>
      <w:r>
        <w:rPr>
          <w:rFonts w:hint="eastAsia" w:ascii="仿宋" w:hAnsi="仿宋" w:eastAsia="仿宋" w:cs="仿宋"/>
          <w:color w:val="000024"/>
          <w:sz w:val="32"/>
          <w:szCs w:val="32"/>
          <w:lang w:val="zh-CN"/>
        </w:rPr>
        <w:t>政府采购内控管理制度》进行采购。</w:t>
      </w:r>
    </w:p>
    <w:p w14:paraId="1C88AA2D">
      <w:pPr>
        <w:pStyle w:val="2"/>
        <w:ind w:firstLine="321" w:firstLineChars="100"/>
        <w:rPr>
          <w:rFonts w:hint="eastAsia"/>
          <w:lang w:val="zh-CN"/>
        </w:rPr>
      </w:pPr>
      <w:r>
        <w:rPr>
          <w:rFonts w:hint="eastAsia" w:ascii="仿宋_GB2312" w:hAnsi="宋体" w:cs="宋体"/>
          <w:b/>
          <w:bCs/>
          <w:color w:val="000000"/>
          <w:kern w:val="0"/>
          <w:sz w:val="32"/>
          <w:szCs w:val="24"/>
          <w:lang w:val="zh-CN" w:eastAsia="zh-CN" w:bidi="ar-SA"/>
        </w:rPr>
        <w:t>（</w:t>
      </w:r>
      <w:r>
        <w:rPr>
          <w:rFonts w:hint="eastAsia" w:ascii="仿宋_GB2312" w:hAnsi="宋体" w:cs="宋体"/>
          <w:b/>
          <w:bCs/>
          <w:color w:val="000000"/>
          <w:kern w:val="0"/>
          <w:sz w:val="32"/>
          <w:szCs w:val="24"/>
          <w:lang w:val="en-US" w:eastAsia="zh-CN" w:bidi="ar-SA"/>
        </w:rPr>
        <w:t>二</w:t>
      </w:r>
      <w:r>
        <w:rPr>
          <w:rFonts w:hint="eastAsia" w:ascii="仿宋_GB2312" w:hAnsi="宋体" w:cs="宋体"/>
          <w:b/>
          <w:bCs/>
          <w:color w:val="000000"/>
          <w:kern w:val="0"/>
          <w:sz w:val="32"/>
          <w:szCs w:val="24"/>
          <w:lang w:val="zh-CN" w:eastAsia="zh-CN" w:bidi="ar-SA"/>
        </w:rPr>
        <w:t>）</w:t>
      </w:r>
      <w:r>
        <w:rPr>
          <w:rFonts w:hint="eastAsia" w:ascii="仿宋_GB2312" w:hAnsi="宋体" w:eastAsia="仿宋_GB2312" w:cs="宋体"/>
          <w:b/>
          <w:bCs/>
          <w:color w:val="000000"/>
          <w:kern w:val="0"/>
          <w:sz w:val="32"/>
          <w:szCs w:val="24"/>
          <w:lang w:val="zh-CN" w:eastAsia="zh-CN" w:bidi="ar-SA"/>
        </w:rPr>
        <w:t>部门预算项目绩效分析</w:t>
      </w:r>
    </w:p>
    <w:p w14:paraId="19CB89B6">
      <w:pPr>
        <w:adjustRightInd w:val="0"/>
        <w:snapToGrid w:val="0"/>
        <w:spacing w:line="578" w:lineRule="exact"/>
        <w:ind w:firstLine="640" w:firstLineChars="200"/>
        <w:contextualSpacing/>
        <w:jc w:val="left"/>
        <w:rPr>
          <w:rFonts w:hint="eastAsia" w:ascii="仿宋_GB2312" w:hAnsi="宋体" w:eastAsia="仿宋_GB2312" w:cs="宋体"/>
          <w:b w:val="0"/>
          <w:color w:val="000000"/>
          <w:kern w:val="0"/>
          <w:sz w:val="32"/>
          <w:szCs w:val="24"/>
          <w:lang w:val="zh-CN" w:eastAsia="zh-CN" w:bidi="ar-SA"/>
        </w:rPr>
      </w:pPr>
      <w:r>
        <w:rPr>
          <w:rFonts w:hint="eastAsia" w:ascii="仿宋_GB2312" w:hAnsi="宋体" w:eastAsia="仿宋_GB2312" w:cs="宋体"/>
          <w:b w:val="0"/>
          <w:color w:val="000000"/>
          <w:kern w:val="0"/>
          <w:sz w:val="32"/>
          <w:szCs w:val="24"/>
          <w:lang w:val="en-US" w:eastAsia="zh-CN" w:bidi="ar-SA"/>
        </w:rPr>
        <w:t>本单位</w:t>
      </w:r>
      <w:r>
        <w:rPr>
          <w:rFonts w:hint="eastAsia" w:ascii="仿宋_GB2312" w:hAnsi="宋体" w:eastAsia="仿宋_GB2312" w:cs="宋体"/>
          <w:b w:val="0"/>
          <w:color w:val="000000"/>
          <w:kern w:val="0"/>
          <w:sz w:val="32"/>
          <w:szCs w:val="24"/>
          <w:lang w:val="zh-CN" w:eastAsia="zh-CN" w:bidi="ar-SA"/>
        </w:rPr>
        <w:t>该类项目总数</w:t>
      </w:r>
      <w:r>
        <w:rPr>
          <w:rFonts w:hint="eastAsia" w:ascii="仿宋_GB2312" w:hAnsi="宋体" w:eastAsia="仿宋_GB2312" w:cs="宋体"/>
          <w:b w:val="0"/>
          <w:color w:val="000000"/>
          <w:kern w:val="0"/>
          <w:sz w:val="32"/>
          <w:szCs w:val="24"/>
          <w:lang w:val="en-US" w:eastAsia="zh-CN" w:bidi="ar-SA"/>
        </w:rPr>
        <w:t>29</w:t>
      </w:r>
      <w:r>
        <w:rPr>
          <w:rFonts w:hint="eastAsia" w:ascii="仿宋_GB2312" w:hAnsi="宋体" w:eastAsia="仿宋_GB2312" w:cs="宋体"/>
          <w:b w:val="0"/>
          <w:color w:val="000000"/>
          <w:kern w:val="0"/>
          <w:sz w:val="32"/>
          <w:szCs w:val="24"/>
          <w:lang w:val="zh-CN" w:eastAsia="zh-CN" w:bidi="ar-SA"/>
        </w:rPr>
        <w:t>个，涉及预算总金额</w:t>
      </w:r>
      <w:r>
        <w:rPr>
          <w:rFonts w:hint="eastAsia" w:ascii="仿宋_GB2312" w:hAnsi="宋体" w:eastAsia="仿宋_GB2312" w:cs="宋体"/>
          <w:b w:val="0"/>
          <w:color w:val="000000"/>
          <w:kern w:val="0"/>
          <w:sz w:val="32"/>
          <w:szCs w:val="24"/>
          <w:lang w:val="en-US" w:eastAsia="zh-CN" w:bidi="ar-SA"/>
        </w:rPr>
        <w:t>65,450.50</w:t>
      </w:r>
      <w:r>
        <w:rPr>
          <w:rFonts w:hint="eastAsia" w:ascii="仿宋_GB2312" w:hAnsi="宋体" w:eastAsia="仿宋_GB2312" w:cs="宋体"/>
          <w:b w:val="0"/>
          <w:color w:val="000000"/>
          <w:kern w:val="0"/>
          <w:sz w:val="32"/>
          <w:szCs w:val="24"/>
          <w:lang w:val="zh-CN" w:eastAsia="zh-CN" w:bidi="ar-SA"/>
        </w:rPr>
        <w:t>万元，1—1</w:t>
      </w:r>
      <w:r>
        <w:rPr>
          <w:rFonts w:hint="eastAsia" w:ascii="仿宋_GB2312" w:hAnsi="宋体" w:eastAsia="仿宋_GB2312" w:cs="宋体"/>
          <w:b w:val="0"/>
          <w:color w:val="000000"/>
          <w:kern w:val="0"/>
          <w:sz w:val="32"/>
          <w:szCs w:val="24"/>
          <w:lang w:val="en-US" w:eastAsia="zh-CN" w:bidi="ar-SA"/>
        </w:rPr>
        <w:t>2</w:t>
      </w:r>
      <w:r>
        <w:rPr>
          <w:rFonts w:hint="eastAsia" w:ascii="仿宋_GB2312" w:hAnsi="宋体" w:eastAsia="仿宋_GB2312" w:cs="宋体"/>
          <w:b w:val="0"/>
          <w:color w:val="000000"/>
          <w:kern w:val="0"/>
          <w:sz w:val="32"/>
          <w:szCs w:val="24"/>
          <w:lang w:val="zh-CN" w:eastAsia="zh-CN" w:bidi="ar-SA"/>
        </w:rPr>
        <w:t>月预算执行总体进度为</w:t>
      </w:r>
      <w:r>
        <w:rPr>
          <w:rFonts w:hint="eastAsia" w:ascii="仿宋_GB2312" w:hAnsi="宋体" w:eastAsia="仿宋_GB2312" w:cs="宋体"/>
          <w:b w:val="0"/>
          <w:color w:val="000000"/>
          <w:kern w:val="0"/>
          <w:sz w:val="32"/>
          <w:szCs w:val="24"/>
          <w:lang w:val="en-US" w:eastAsia="zh-CN" w:bidi="ar-SA"/>
        </w:rPr>
        <w:t>100%</w:t>
      </w:r>
      <w:r>
        <w:rPr>
          <w:rFonts w:hint="eastAsia" w:ascii="仿宋_GB2312" w:hAnsi="宋体" w:eastAsia="仿宋_GB2312" w:cs="宋体"/>
          <w:b w:val="0"/>
          <w:color w:val="000000"/>
          <w:kern w:val="0"/>
          <w:sz w:val="32"/>
          <w:szCs w:val="24"/>
          <w:lang w:val="zh-CN" w:eastAsia="zh-CN" w:bidi="ar-SA"/>
        </w:rPr>
        <w:t>，其中：预算结余率大于</w:t>
      </w:r>
      <w:r>
        <w:rPr>
          <w:rFonts w:hint="eastAsia" w:ascii="仿宋_GB2312" w:hAnsi="宋体" w:eastAsia="仿宋_GB2312" w:cs="宋体"/>
          <w:b w:val="0"/>
          <w:color w:val="000000"/>
          <w:kern w:val="0"/>
          <w:sz w:val="32"/>
          <w:szCs w:val="24"/>
          <w:lang w:val="en-US" w:eastAsia="zh-CN" w:bidi="ar-SA"/>
        </w:rPr>
        <w:t>10%</w:t>
      </w:r>
      <w:r>
        <w:rPr>
          <w:rFonts w:hint="eastAsia" w:ascii="仿宋_GB2312" w:hAnsi="宋体" w:eastAsia="仿宋_GB2312" w:cs="宋体"/>
          <w:b w:val="0"/>
          <w:color w:val="000000"/>
          <w:kern w:val="0"/>
          <w:sz w:val="32"/>
          <w:szCs w:val="24"/>
          <w:lang w:val="zh-CN" w:eastAsia="zh-CN" w:bidi="ar-SA"/>
        </w:rPr>
        <w:t>的项目共计</w:t>
      </w:r>
      <w:r>
        <w:rPr>
          <w:rFonts w:hint="eastAsia" w:ascii="仿宋_GB2312" w:hAnsi="宋体" w:eastAsia="仿宋_GB2312" w:cs="宋体"/>
          <w:b w:val="0"/>
          <w:color w:val="000000"/>
          <w:kern w:val="0"/>
          <w:sz w:val="32"/>
          <w:szCs w:val="24"/>
          <w:lang w:val="en-US" w:eastAsia="zh-CN" w:bidi="ar-SA"/>
        </w:rPr>
        <w:t>0</w:t>
      </w:r>
      <w:r>
        <w:rPr>
          <w:rFonts w:hint="eastAsia" w:ascii="仿宋_GB2312" w:hAnsi="宋体" w:eastAsia="仿宋_GB2312" w:cs="宋体"/>
          <w:b w:val="0"/>
          <w:color w:val="000000"/>
          <w:kern w:val="0"/>
          <w:sz w:val="32"/>
          <w:szCs w:val="24"/>
          <w:lang w:val="zh-CN" w:eastAsia="zh-CN" w:bidi="ar-SA"/>
        </w:rPr>
        <w:t>个。</w:t>
      </w:r>
    </w:p>
    <w:p w14:paraId="6F197828">
      <w:pPr>
        <w:pStyle w:val="6"/>
        <w:keepNext w:val="0"/>
        <w:keepLines w:val="0"/>
        <w:pageBreakBefore w:val="0"/>
        <w:widowControl w:val="0"/>
        <w:numPr>
          <w:ilvl w:val="0"/>
          <w:numId w:val="2"/>
        </w:numPr>
        <w:kinsoku/>
        <w:wordWrap/>
        <w:overflowPunct/>
        <w:bidi w:val="0"/>
        <w:spacing w:before="437" w:beforeLines="100" w:after="437" w:afterLines="100"/>
        <w:ind w:left="0" w:leftChars="0" w:right="0" w:rightChars="0" w:firstLine="640" w:firstLineChars="200"/>
        <w:outlineLvl w:val="9"/>
        <w:rPr>
          <w:rFonts w:hint="eastAsia"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“勿角镇马家乡桥梁工程等9个项目建设”，投资118.31万元，预算执行率59.16%。</w:t>
      </w:r>
    </w:p>
    <w:p w14:paraId="53200CC5">
      <w:pPr>
        <w:pStyle w:val="6"/>
        <w:keepNext w:val="0"/>
        <w:keepLines w:val="0"/>
        <w:pageBreakBefore w:val="0"/>
        <w:widowControl w:val="0"/>
        <w:numPr>
          <w:ilvl w:val="0"/>
          <w:numId w:val="2"/>
        </w:numPr>
        <w:kinsoku/>
        <w:wordWrap/>
        <w:overflowPunct/>
        <w:bidi w:val="0"/>
        <w:spacing w:before="437" w:beforeLines="100" w:after="437" w:afterLines="100"/>
        <w:ind w:left="0" w:leftChars="0" w:right="0" w:rightChars="0" w:firstLine="640" w:firstLineChars="200"/>
        <w:outlineLvl w:val="9"/>
        <w:rPr>
          <w:rFonts w:hint="default"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“农村公路抢险救灾工程”，投资96.42万元，预算执行率50%，剩余资金未支付的原因为资金缺口。</w:t>
      </w:r>
    </w:p>
    <w:p w14:paraId="34FE3DD3">
      <w:pPr>
        <w:keepNext w:val="0"/>
        <w:keepLines w:val="0"/>
        <w:pageBreakBefore w:val="0"/>
        <w:widowControl w:val="0"/>
        <w:numPr>
          <w:ilvl w:val="0"/>
          <w:numId w:val="0"/>
        </w:numPr>
        <w:kinsoku/>
        <w:wordWrap/>
        <w:overflowPunct/>
        <w:bidi w:val="0"/>
        <w:spacing w:before="437" w:beforeLines="100" w:after="437" w:afterLines="100"/>
        <w:ind w:left="0" w:leftChars="0" w:right="0" w:rightChars="0" w:firstLine="640" w:firstLineChars="200"/>
        <w:outlineLvl w:val="9"/>
        <w:rPr>
          <w:rFonts w:hint="eastAsia"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3.“</w:t>
      </w:r>
      <w:r>
        <w:rPr>
          <w:rFonts w:hint="default" w:ascii="仿宋_GB2312" w:hAnsi="宋体" w:eastAsia="仿宋_GB2312" w:cs="宋体"/>
          <w:b w:val="0"/>
          <w:color w:val="000000"/>
          <w:kern w:val="0"/>
          <w:sz w:val="32"/>
          <w:szCs w:val="24"/>
          <w:lang w:val="en-US" w:eastAsia="zh-CN" w:bidi="ar-SA"/>
        </w:rPr>
        <w:t>交通建设项目工作经费</w:t>
      </w:r>
      <w:r>
        <w:rPr>
          <w:rFonts w:hint="eastAsia" w:ascii="仿宋_GB2312" w:hAnsi="宋体" w:eastAsia="仿宋_GB2312" w:cs="宋体"/>
          <w:b w:val="0"/>
          <w:color w:val="000000"/>
          <w:kern w:val="0"/>
          <w:sz w:val="32"/>
          <w:szCs w:val="24"/>
          <w:lang w:val="en-US" w:eastAsia="zh-CN" w:bidi="ar-SA"/>
        </w:rPr>
        <w:t>”，投资29.28万元，预算执行率为100%。</w:t>
      </w:r>
    </w:p>
    <w:p w14:paraId="114720F8">
      <w:pPr>
        <w:keepNext w:val="0"/>
        <w:keepLines w:val="0"/>
        <w:pageBreakBefore w:val="0"/>
        <w:widowControl w:val="0"/>
        <w:numPr>
          <w:ilvl w:val="0"/>
          <w:numId w:val="0"/>
        </w:numPr>
        <w:kinsoku/>
        <w:wordWrap/>
        <w:overflowPunct/>
        <w:bidi w:val="0"/>
        <w:spacing w:before="437" w:beforeLines="100" w:after="437" w:afterLines="100"/>
        <w:ind w:left="0" w:leftChars="0" w:right="0" w:rightChars="0" w:firstLine="640" w:firstLineChars="200"/>
        <w:outlineLvl w:val="9"/>
        <w:rPr>
          <w:rFonts w:hint="default"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4.“九寨沟县综合立体交通运输发展规划”，投资165万元，执行率为48.48%，项目已完工，资金已支付完成。</w:t>
      </w:r>
    </w:p>
    <w:p w14:paraId="1209E197">
      <w:pPr>
        <w:keepNext w:val="0"/>
        <w:keepLines w:val="0"/>
        <w:pageBreakBefore w:val="0"/>
        <w:widowControl w:val="0"/>
        <w:numPr>
          <w:ilvl w:val="0"/>
          <w:numId w:val="0"/>
        </w:numPr>
        <w:kinsoku/>
        <w:wordWrap/>
        <w:overflowPunct/>
        <w:bidi w:val="0"/>
        <w:spacing w:before="437" w:beforeLines="100" w:after="437" w:afterLines="100"/>
        <w:ind w:left="0" w:leftChars="0" w:right="0" w:rightChars="0" w:firstLine="640" w:firstLineChars="200"/>
        <w:outlineLvl w:val="9"/>
        <w:rPr>
          <w:rFonts w:hint="default"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5.“2022年农村公路养护配套资金”，投资43.97万元，执行率为50%，剩余资金未支付的原因为财政收回。</w:t>
      </w:r>
    </w:p>
    <w:p w14:paraId="7A5001BE">
      <w:pPr>
        <w:keepNext w:val="0"/>
        <w:keepLines w:val="0"/>
        <w:pageBreakBefore w:val="0"/>
        <w:widowControl w:val="0"/>
        <w:numPr>
          <w:ilvl w:val="0"/>
          <w:numId w:val="0"/>
        </w:numPr>
        <w:kinsoku/>
        <w:wordWrap/>
        <w:overflowPunct/>
        <w:bidi w:val="0"/>
        <w:spacing w:before="437" w:beforeLines="100" w:after="437" w:afterLines="100"/>
        <w:ind w:left="0" w:leftChars="0" w:right="0" w:rightChars="0" w:firstLine="640" w:firstLineChars="200"/>
        <w:outlineLvl w:val="9"/>
        <w:rPr>
          <w:rFonts w:hint="default"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6.“九寨沟县漳扎镇至大录公路恢复重建项目”，投资1118.94万元，执行率为50%，剩余资金未支付的原因为资金缺口较大。</w:t>
      </w:r>
    </w:p>
    <w:p w14:paraId="1E8633DE">
      <w:pPr>
        <w:keepNext w:val="0"/>
        <w:keepLines w:val="0"/>
        <w:pageBreakBefore w:val="0"/>
        <w:widowControl w:val="0"/>
        <w:numPr>
          <w:ilvl w:val="0"/>
          <w:numId w:val="0"/>
        </w:numPr>
        <w:kinsoku/>
        <w:wordWrap/>
        <w:overflowPunct/>
        <w:bidi w:val="0"/>
        <w:spacing w:before="437" w:beforeLines="100" w:after="437" w:afterLines="100"/>
        <w:ind w:left="0" w:leftChars="0" w:right="0" w:rightChars="0" w:firstLine="640" w:firstLineChars="200"/>
        <w:outlineLvl w:val="9"/>
        <w:rPr>
          <w:rFonts w:hint="default"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7.“省道445线九若路黑河塘大桥至班佑村路口段改扩建工程”，投资2165.21万元，执行率为50%，剩余资金未支付的原因为资金缺口。</w:t>
      </w:r>
    </w:p>
    <w:p w14:paraId="51CFBB93">
      <w:pPr>
        <w:keepNext w:val="0"/>
        <w:keepLines w:val="0"/>
        <w:pageBreakBefore w:val="0"/>
        <w:widowControl w:val="0"/>
        <w:numPr>
          <w:ilvl w:val="0"/>
          <w:numId w:val="0"/>
        </w:numPr>
        <w:kinsoku/>
        <w:wordWrap/>
        <w:overflowPunct/>
        <w:bidi w:val="0"/>
        <w:spacing w:before="437" w:beforeLines="100" w:after="437" w:afterLines="100"/>
        <w:ind w:left="0" w:leftChars="0" w:right="0" w:rightChars="0" w:firstLine="640" w:firstLineChars="200"/>
        <w:outlineLvl w:val="9"/>
        <w:rPr>
          <w:rFonts w:hint="eastAsia" w:ascii="仿宋_GB2312" w:hAnsi="宋体" w:eastAsia="仿宋_GB2312" w:cs="宋体"/>
          <w:b w:val="0"/>
          <w:color w:val="000000"/>
          <w:kern w:val="0"/>
          <w:sz w:val="32"/>
          <w:szCs w:val="24"/>
          <w:lang w:val="en-US" w:eastAsia="zh-CN" w:bidi="ar-SA"/>
        </w:rPr>
      </w:pPr>
    </w:p>
    <w:p w14:paraId="732C2C74">
      <w:pPr>
        <w:keepNext w:val="0"/>
        <w:keepLines w:val="0"/>
        <w:pageBreakBefore w:val="0"/>
        <w:widowControl w:val="0"/>
        <w:numPr>
          <w:ilvl w:val="0"/>
          <w:numId w:val="0"/>
        </w:numPr>
        <w:kinsoku/>
        <w:wordWrap/>
        <w:overflowPunct/>
        <w:bidi w:val="0"/>
        <w:spacing w:before="437" w:beforeLines="100" w:after="437" w:afterLines="100"/>
        <w:ind w:leftChars="200" w:right="0" w:rightChars="0"/>
        <w:outlineLvl w:val="9"/>
        <w:rPr>
          <w:rFonts w:hint="eastAsia"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8.“交通建设项目质保金”，投资215.39万元，执行率为50%，剩余资金未支付的原因质保期未到。</w:t>
      </w:r>
    </w:p>
    <w:p w14:paraId="0A6E7FE9">
      <w:pPr>
        <w:pStyle w:val="2"/>
        <w:keepNext/>
        <w:keepLines/>
        <w:pageBreakBefore w:val="0"/>
        <w:widowControl w:val="0"/>
        <w:numPr>
          <w:ilvl w:val="0"/>
          <w:numId w:val="0"/>
        </w:numPr>
        <w:kinsoku/>
        <w:wordWrap/>
        <w:overflowPunct/>
        <w:bidi w:val="0"/>
        <w:spacing w:before="437" w:beforeLines="100" w:after="437" w:afterLines="100" w:line="377" w:lineRule="auto"/>
        <w:ind w:firstLine="640" w:firstLineChars="200"/>
        <w:outlineLvl w:val="4"/>
        <w:rPr>
          <w:rFonts w:hint="default"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9.““8.11”洪灾交通住建应急”投资137.31万元，执行率为50%，剩余资金未支付的原因财政收回。</w:t>
      </w:r>
    </w:p>
    <w:p w14:paraId="12EAADBC">
      <w:pPr>
        <w:pageBreakBefore w:val="0"/>
        <w:widowControl w:val="0"/>
        <w:kinsoku/>
        <w:wordWrap/>
        <w:overflowPunct/>
        <w:bidi w:val="0"/>
        <w:spacing w:before="437" w:beforeLines="100" w:after="437" w:afterLines="100"/>
        <w:ind w:firstLine="320" w:firstLineChars="100"/>
        <w:rPr>
          <w:rFonts w:hint="eastAsia"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 xml:space="preserve">  10.“九寨沟县漳扎镇沙坝村村道改建项目”投资182.60万元，执行率为53.6，剩余资金为该项目质保金。</w:t>
      </w:r>
    </w:p>
    <w:p w14:paraId="7D8356DC">
      <w:pPr>
        <w:pStyle w:val="2"/>
        <w:keepNext/>
        <w:keepLines/>
        <w:pageBreakBefore w:val="0"/>
        <w:widowControl w:val="0"/>
        <w:numPr>
          <w:ilvl w:val="0"/>
          <w:numId w:val="0"/>
        </w:numPr>
        <w:kinsoku/>
        <w:wordWrap/>
        <w:overflowPunct/>
        <w:bidi w:val="0"/>
        <w:spacing w:before="437" w:beforeLines="100" w:after="437" w:afterLines="100" w:line="377" w:lineRule="auto"/>
        <w:ind w:firstLine="640" w:firstLineChars="200"/>
        <w:outlineLvl w:val="4"/>
        <w:rPr>
          <w:rFonts w:hint="default"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11.“九寨沟县黑河镇Y031绕蜡路绕蜡口一号桥新建工程”，投资75.07万元，执行率为79.92%，剩余资金未支付的原因按照项目进度支付。</w:t>
      </w:r>
    </w:p>
    <w:p w14:paraId="0285190B">
      <w:pPr>
        <w:pStyle w:val="2"/>
        <w:pageBreakBefore w:val="0"/>
        <w:widowControl w:val="0"/>
        <w:kinsoku/>
        <w:wordWrap/>
        <w:overflowPunct/>
        <w:bidi w:val="0"/>
        <w:spacing w:before="437" w:beforeLines="100" w:after="437" w:afterLines="100"/>
        <w:rPr>
          <w:rFonts w:hint="default"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 xml:space="preserve">    12.“九寨沟县罗依乡经济干线公路建设工程”，投资11.57万元，执行率为50%。</w:t>
      </w:r>
    </w:p>
    <w:p w14:paraId="70A92030">
      <w:pPr>
        <w:pageBreakBefore w:val="0"/>
        <w:widowControl w:val="0"/>
        <w:kinsoku/>
        <w:wordWrap/>
        <w:overflowPunct/>
        <w:bidi w:val="0"/>
        <w:spacing w:before="437" w:beforeLines="100" w:after="437" w:afterLines="100"/>
        <w:ind w:firstLine="640" w:firstLineChars="200"/>
        <w:rPr>
          <w:rFonts w:hint="eastAsia"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13.“农村公路养护配套资金”投资272.67万元，执行率100%。</w:t>
      </w:r>
    </w:p>
    <w:p w14:paraId="06A6D2B3">
      <w:pPr>
        <w:pStyle w:val="2"/>
        <w:pageBreakBefore w:val="0"/>
        <w:widowControl w:val="0"/>
        <w:kinsoku/>
        <w:wordWrap/>
        <w:overflowPunct/>
        <w:bidi w:val="0"/>
        <w:spacing w:before="437" w:beforeLines="100" w:after="437" w:afterLines="100"/>
        <w:ind w:firstLine="640" w:firstLineChars="200"/>
        <w:rPr>
          <w:rFonts w:hint="default"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14.“国道544线马踏石至朝阳村段灾毁修复整治工程”，投资3278.28万元，执行率50%，剩余资金未支付的原因资金缺口。</w:t>
      </w:r>
    </w:p>
    <w:p w14:paraId="1BFEE7F8">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15.“九寨沟县漳扎镇郎寨村Y045牙屯路郎寨至牙屯段维修工程”，投资2.13万元，执行率为100%。</w:t>
      </w:r>
    </w:p>
    <w:p w14:paraId="50B3A258">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16.“省道445线九若路黑河塘大桥至班佑村路口段采购刚波形护栏项目”，投资8.39万元，执行率100%。</w:t>
      </w:r>
    </w:p>
    <w:p w14:paraId="55D7FF9C">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17.“九寨沟县双河镇大寨村到道路整治工程”，投资1440万元，执行率50%。</w:t>
      </w:r>
    </w:p>
    <w:p w14:paraId="5795215C">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18.“九寨沟县农村公路水毁恢复重建工程”，投资78.09万元，执行率50%。</w:t>
      </w:r>
    </w:p>
    <w:p w14:paraId="554A01BF">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19.“九寨沟县农村公路路面处治工程为南坪镇、郭元乡、黑河镇、玉瓦乡、大录乡5个乡镇打捆项目”投资106.74万元，执行率为50%。</w:t>
      </w:r>
    </w:p>
    <w:p w14:paraId="042A4A7A">
      <w:pPr>
        <w:pStyle w:val="2"/>
        <w:pageBreakBefore w:val="0"/>
        <w:widowControl w:val="0"/>
        <w:kinsoku/>
        <w:wordWrap/>
        <w:overflowPunct/>
        <w:bidi w:val="0"/>
        <w:spacing w:before="437" w:beforeLines="100" w:after="437" w:afterLines="100"/>
        <w:ind w:firstLine="640" w:firstLineChars="200"/>
        <w:rPr>
          <w:rFonts w:hint="default"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20.“省道205线黄土梁隧道及引道工程”，投资489.51万元，执行率为49.69%，剩余资金未支付的原因资金缺口较大。</w:t>
      </w:r>
    </w:p>
    <w:p w14:paraId="4C8E6C63">
      <w:pPr>
        <w:pageBreakBefore w:val="0"/>
        <w:widowControl w:val="0"/>
        <w:kinsoku/>
        <w:wordWrap/>
        <w:overflowPunct/>
        <w:bidi w:val="0"/>
        <w:spacing w:before="437" w:beforeLines="100" w:after="437" w:afterLines="100"/>
        <w:ind w:firstLine="640" w:firstLineChars="200"/>
        <w:rPr>
          <w:rFonts w:hint="eastAsia"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21.“九寨沟县白河乡芝麻塘村大水沟通村公路维修项目”，投资4.7万元，执行率100%。</w:t>
      </w:r>
    </w:p>
    <w:p w14:paraId="2FC59302">
      <w:pPr>
        <w:pStyle w:val="2"/>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22.“九寨沟县黑河镇七里村道路出口整治工程”，投资7.68万元，执行率为100%。</w:t>
      </w:r>
    </w:p>
    <w:p w14:paraId="64C0E704">
      <w:pPr>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default"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23.“九寨沟县Y029河羌路河口至羌活段改建工程（美丽乡村路）项目”，投资1817.13万元，执行率为63.40%，剩余资金未支付的原因按项目进度支付。</w:t>
      </w:r>
    </w:p>
    <w:p w14:paraId="73A6C869">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24.“生命安全防护工程”，投资1.80万元，执行率为100%。</w:t>
      </w:r>
    </w:p>
    <w:p w14:paraId="2B88083F">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25.“道路维修工程”，投资5.65万元，执行率为100%。</w:t>
      </w:r>
    </w:p>
    <w:p w14:paraId="6343C729">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26.“汽车站功能拓展项目”，投资10万元，执行率为100%。</w:t>
      </w:r>
    </w:p>
    <w:p w14:paraId="5FD8C5EE">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27.“九寨沟县X051保罗路罗依一号桥至四号桥及罗依河坝村段水毁恢复工程为灾毁恢复工程”，投资95万元，执行率为100%。</w:t>
      </w:r>
    </w:p>
    <w:p w14:paraId="69A6CF00">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28.“九寨沟县自然灾害综合风险承灾体普查项目”，投资95.5万元，执行率为83.77%，该项目已全面完工，资金已支付完成，剩余资金财政收回。</w:t>
      </w:r>
    </w:p>
    <w:p w14:paraId="61E1FF5B">
      <w:pPr>
        <w:keepNext w:val="0"/>
        <w:keepLines w:val="0"/>
        <w:pageBreakBefore w:val="0"/>
        <w:widowControl w:val="0"/>
        <w:kinsoku/>
        <w:wordWrap/>
        <w:overflowPunct/>
        <w:topLinePunct w:val="0"/>
        <w:autoSpaceDE/>
        <w:autoSpaceDN/>
        <w:bidi w:val="0"/>
        <w:adjustRightInd/>
        <w:snapToGrid/>
        <w:spacing w:before="437" w:beforeLines="100" w:after="437" w:afterLines="100"/>
        <w:ind w:firstLine="640" w:firstLineChars="200"/>
        <w:textAlignment w:val="auto"/>
        <w:rPr>
          <w:rFonts w:hint="eastAsia" w:ascii="仿宋_GB2312" w:hAnsi="宋体" w:eastAsia="仿宋_GB2312" w:cs="宋体"/>
          <w:b w:val="0"/>
          <w:color w:val="000000"/>
          <w:kern w:val="0"/>
          <w:sz w:val="32"/>
          <w:szCs w:val="24"/>
          <w:lang w:val="en-US" w:eastAsia="zh-CN" w:bidi="ar-SA"/>
        </w:rPr>
      </w:pPr>
      <w:r>
        <w:rPr>
          <w:rFonts w:hint="eastAsia" w:ascii="仿宋_GB2312" w:hAnsi="宋体" w:eastAsia="仿宋_GB2312" w:cs="宋体"/>
          <w:b w:val="0"/>
          <w:color w:val="000000"/>
          <w:kern w:val="0"/>
          <w:sz w:val="32"/>
          <w:szCs w:val="24"/>
          <w:lang w:val="en-US" w:eastAsia="zh-CN" w:bidi="ar-SA"/>
        </w:rPr>
        <w:t>29.“九寨沟县X050文县哈南村至上草地村幸福美丽乡村路项”，投资1240万元，执行率为75.81%，剩余资金财政收回。</w:t>
      </w:r>
    </w:p>
    <w:p w14:paraId="3FC0159F">
      <w:pPr>
        <w:widowControl/>
        <w:adjustRightInd w:val="0"/>
        <w:snapToGrid w:val="0"/>
        <w:spacing w:line="578" w:lineRule="exact"/>
        <w:ind w:firstLine="422" w:firstLineChars="200"/>
        <w:contextualSpacing/>
        <w:jc w:val="left"/>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w:t>
      </w:r>
      <w:r>
        <w:rPr>
          <w:rFonts w:hint="eastAsia" w:eastAsia="楷体_GB2312"/>
          <w:b/>
          <w:bCs/>
          <w:color w:val="000000"/>
          <w:kern w:val="0"/>
          <w:szCs w:val="32"/>
          <w:shd w:val="clear" w:color="auto" w:fill="FFFFFF"/>
          <w:lang w:val="zh-CN"/>
        </w:rPr>
        <w:t>三</w:t>
      </w:r>
      <w:r>
        <w:rPr>
          <w:rFonts w:eastAsia="楷体_GB2312"/>
          <w:b/>
          <w:bCs/>
          <w:color w:val="000000"/>
          <w:kern w:val="0"/>
          <w:szCs w:val="32"/>
          <w:shd w:val="clear" w:color="auto" w:fill="FFFFFF"/>
          <w:lang w:val="zh-CN"/>
        </w:rPr>
        <w:t>）重点领域绩效分析。</w:t>
      </w:r>
    </w:p>
    <w:p w14:paraId="3CBC15EC">
      <w:pPr>
        <w:widowControl/>
        <w:adjustRightInd w:val="0"/>
        <w:snapToGrid w:val="0"/>
        <w:spacing w:line="578" w:lineRule="exact"/>
        <w:ind w:firstLine="420" w:firstLineChars="200"/>
        <w:contextualSpacing/>
        <w:jc w:val="left"/>
        <w:rPr>
          <w:color w:val="000000"/>
          <w:kern w:val="0"/>
          <w:szCs w:val="32"/>
          <w:shd w:val="clear" w:color="auto" w:fill="FFFFFF"/>
        </w:rPr>
      </w:pPr>
      <w:r>
        <w:rPr>
          <w:rFonts w:hint="eastAsia"/>
          <w:szCs w:val="32"/>
        </w:rPr>
        <w:t>九寨沟</w:t>
      </w:r>
      <w:r>
        <w:rPr>
          <w:rFonts w:hint="eastAsia"/>
          <w:szCs w:val="32"/>
          <w:lang w:val="en-US" w:eastAsia="zh-CN"/>
        </w:rPr>
        <w:t>县交通运输局</w:t>
      </w:r>
      <w:r>
        <w:rPr>
          <w:rFonts w:hint="eastAsia"/>
          <w:szCs w:val="32"/>
        </w:rPr>
        <w:t>不</w:t>
      </w:r>
      <w:r>
        <w:rPr>
          <w:szCs w:val="32"/>
        </w:rPr>
        <w:t>涉及国有资本、行政事业性国有资产、债券资金</w:t>
      </w:r>
      <w:r>
        <w:rPr>
          <w:rFonts w:hint="eastAsia"/>
          <w:szCs w:val="32"/>
          <w:lang w:val="en-US" w:eastAsia="zh-CN"/>
        </w:rPr>
        <w:t>和</w:t>
      </w:r>
      <w:r>
        <w:rPr>
          <w:szCs w:val="32"/>
        </w:rPr>
        <w:t>政府购买服务等重点领域</w:t>
      </w:r>
      <w:r>
        <w:rPr>
          <w:rFonts w:hint="eastAsia"/>
          <w:szCs w:val="32"/>
        </w:rPr>
        <w:t>。</w:t>
      </w:r>
    </w:p>
    <w:p w14:paraId="214D25EA">
      <w:pPr>
        <w:pBdr>
          <w:top w:val="none" w:color="auto" w:sz="0" w:space="1"/>
          <w:bottom w:val="none" w:color="FFFFFF" w:sz="0" w:space="13"/>
          <w:right w:val="none" w:color="auto" w:sz="0" w:space="4"/>
        </w:pBdr>
        <w:autoSpaceDE w:val="0"/>
        <w:snapToGrid w:val="0"/>
        <w:spacing w:line="520" w:lineRule="exact"/>
        <w:ind w:firstLine="422" w:firstLineChars="200"/>
        <w:rPr>
          <w:rFonts w:eastAsia="楷体_GB2312"/>
          <w:b/>
          <w:bCs/>
          <w:szCs w:val="32"/>
          <w:lang w:val="zh-CN"/>
        </w:rPr>
      </w:pPr>
      <w:r>
        <w:rPr>
          <w:rFonts w:eastAsia="楷体_GB2312"/>
          <w:b/>
          <w:bCs/>
          <w:szCs w:val="32"/>
          <w:lang w:val="zh-CN"/>
        </w:rPr>
        <w:t>（四）绩效结果应用情况</w:t>
      </w:r>
      <w:r>
        <w:rPr>
          <w:rFonts w:hint="eastAsia" w:eastAsia="楷体_GB2312"/>
          <w:b/>
          <w:bCs/>
          <w:szCs w:val="32"/>
          <w:lang w:val="zh-CN"/>
        </w:rPr>
        <w:t>。</w:t>
      </w:r>
    </w:p>
    <w:p w14:paraId="1910FA01">
      <w:pPr>
        <w:pBdr>
          <w:top w:val="none" w:color="auto" w:sz="0" w:space="1"/>
          <w:bottom w:val="none" w:color="FFFFFF" w:sz="0" w:space="13"/>
          <w:right w:val="none" w:color="auto" w:sz="0" w:space="4"/>
        </w:pBdr>
        <w:autoSpaceDE w:val="0"/>
        <w:snapToGrid w:val="0"/>
        <w:spacing w:line="520" w:lineRule="exact"/>
        <w:ind w:firstLine="420" w:firstLineChars="200"/>
        <w:rPr>
          <w:rFonts w:ascii="仿宋_GB2312" w:hAnsi="宋体" w:cs="宋体"/>
          <w:color w:val="000000"/>
          <w:kern w:val="0"/>
          <w:szCs w:val="32"/>
          <w:shd w:val="clear" w:color="auto" w:fill="FFFFFF"/>
          <w:lang w:val="zh-CN"/>
        </w:rPr>
      </w:pPr>
      <w:r>
        <w:rPr>
          <w:rFonts w:hint="eastAsia" w:ascii="仿宋_GB2312" w:hAnsi="宋体" w:cs="宋体"/>
          <w:color w:val="000000"/>
          <w:kern w:val="0"/>
          <w:szCs w:val="32"/>
          <w:shd w:val="clear" w:color="auto" w:fill="FFFFFF"/>
        </w:rPr>
        <w:t>1、</w:t>
      </w:r>
      <w:r>
        <w:rPr>
          <w:rFonts w:hint="eastAsia" w:ascii="仿宋_GB2312" w:hAnsi="宋体" w:cs="宋体"/>
          <w:color w:val="000000"/>
          <w:kern w:val="0"/>
          <w:szCs w:val="32"/>
          <w:shd w:val="clear" w:color="auto" w:fill="FFFFFF"/>
          <w:lang w:val="zh-CN"/>
        </w:rPr>
        <w:t>部门预算绩效评价结果应用的制度建设不断推进。项目支出绩效评价结果应用的制度建设日益完善。政策性支出绩效评价结果应用的制度建设开始起步。部门整体支出绩效评价结果应用的制度建设逐步推进。</w:t>
      </w:r>
    </w:p>
    <w:p w14:paraId="3832DD0A">
      <w:pPr>
        <w:pBdr>
          <w:top w:val="none" w:color="auto" w:sz="0" w:space="1"/>
          <w:bottom w:val="none" w:color="FFFFFF" w:sz="0" w:space="13"/>
          <w:right w:val="none" w:color="auto" w:sz="0" w:space="4"/>
        </w:pBdr>
        <w:autoSpaceDE w:val="0"/>
        <w:snapToGrid w:val="0"/>
        <w:spacing w:line="520" w:lineRule="exact"/>
        <w:ind w:firstLine="420" w:firstLineChars="200"/>
        <w:rPr>
          <w:lang w:val="zh-CN"/>
        </w:rPr>
      </w:pPr>
      <w:r>
        <w:rPr>
          <w:rFonts w:hint="eastAsia" w:ascii="仿宋_GB2312" w:hAnsi="宋体" w:cs="宋体"/>
          <w:color w:val="000000"/>
          <w:kern w:val="0"/>
          <w:szCs w:val="32"/>
          <w:shd w:val="clear" w:color="auto" w:fill="FFFFFF"/>
        </w:rPr>
        <w:t>2、</w:t>
      </w:r>
      <w:r>
        <w:rPr>
          <w:rFonts w:hint="eastAsia" w:ascii="仿宋_GB2312" w:hAnsi="宋体" w:cs="宋体"/>
          <w:color w:val="000000"/>
          <w:kern w:val="0"/>
          <w:szCs w:val="32"/>
          <w:shd w:val="clear" w:color="auto" w:fill="FFFFFF"/>
          <w:lang w:val="zh-CN"/>
        </w:rPr>
        <w:t>预算绩效评价结果公开制度的实施，有利于打破行政管理的封闭性，打造透明预算，从而使各利益相关方了解预算资金使用的安全</w:t>
      </w:r>
      <w:r>
        <w:rPr>
          <w:rFonts w:hint="eastAsia" w:ascii="仿宋_GB2312" w:hAnsi="宋体" w:cs="宋体"/>
          <w:color w:val="000000"/>
          <w:kern w:val="0"/>
          <w:szCs w:val="32"/>
          <w:shd w:val="clear" w:color="auto" w:fill="FFFFFF"/>
        </w:rPr>
        <w:t>性</w:t>
      </w:r>
      <w:r>
        <w:rPr>
          <w:rFonts w:hint="eastAsia" w:ascii="仿宋_GB2312" w:hAnsi="宋体" w:cs="宋体"/>
          <w:color w:val="000000"/>
          <w:kern w:val="0"/>
          <w:szCs w:val="32"/>
          <w:shd w:val="clear" w:color="auto" w:fill="FFFFFF"/>
          <w:lang w:val="zh-CN"/>
        </w:rPr>
        <w:t>、效益性，并发挥其监督作用。</w:t>
      </w:r>
    </w:p>
    <w:p w14:paraId="26BE5FC3">
      <w:pPr>
        <w:pBdr>
          <w:top w:val="none" w:color="auto" w:sz="0" w:space="1"/>
          <w:bottom w:val="none" w:color="FFFFFF" w:sz="0" w:space="13"/>
          <w:right w:val="none" w:color="auto" w:sz="0" w:space="4"/>
        </w:pBdr>
        <w:autoSpaceDE w:val="0"/>
        <w:snapToGrid w:val="0"/>
        <w:spacing w:line="520" w:lineRule="exact"/>
        <w:ind w:firstLine="420" w:firstLineChars="200"/>
        <w:rPr>
          <w:rFonts w:ascii="仿宋_GB2312" w:hAnsi="宋体" w:cs="宋体"/>
          <w:color w:val="000000"/>
          <w:kern w:val="0"/>
          <w:szCs w:val="32"/>
          <w:shd w:val="clear" w:color="auto" w:fill="FFFFFF"/>
        </w:rPr>
      </w:pPr>
      <w:r>
        <w:rPr>
          <w:rFonts w:hint="eastAsia" w:ascii="仿宋_GB2312" w:hAnsi="宋体" w:cs="宋体"/>
          <w:color w:val="000000"/>
          <w:kern w:val="0"/>
          <w:szCs w:val="32"/>
          <w:shd w:val="clear" w:color="auto" w:fill="FFFFFF"/>
        </w:rPr>
        <w:t>3、绩效评价结果的质量参差不齐，尚未形成统一、科学的绩效指标体系。</w:t>
      </w:r>
    </w:p>
    <w:p w14:paraId="7301B3C1">
      <w:pPr>
        <w:snapToGrid w:val="0"/>
        <w:spacing w:line="600" w:lineRule="exact"/>
        <w:ind w:firstLine="420" w:firstLineChars="200"/>
        <w:rPr>
          <w:rFonts w:eastAsia="黑体"/>
          <w:color w:val="000000"/>
          <w:kern w:val="0"/>
          <w:szCs w:val="32"/>
          <w:shd w:val="clear" w:color="auto" w:fill="FFFFFF"/>
        </w:rPr>
      </w:pPr>
      <w:r>
        <w:rPr>
          <w:rFonts w:eastAsia="黑体"/>
          <w:color w:val="000000"/>
          <w:kern w:val="0"/>
          <w:szCs w:val="32"/>
          <w:shd w:val="clear" w:color="auto" w:fill="FFFFFF"/>
        </w:rPr>
        <w:t>四、评价结论及建议</w:t>
      </w:r>
    </w:p>
    <w:p w14:paraId="25AC3CDC">
      <w:pPr>
        <w:widowControl/>
        <w:adjustRightInd w:val="0"/>
        <w:snapToGrid w:val="0"/>
        <w:spacing w:line="578" w:lineRule="exact"/>
        <w:ind w:firstLine="422" w:firstLineChars="200"/>
        <w:contextualSpacing/>
        <w:jc w:val="left"/>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（一）评价结论。</w:t>
      </w:r>
    </w:p>
    <w:p w14:paraId="1B5D9D02">
      <w:pPr>
        <w:widowControl/>
        <w:adjustRightInd w:val="0"/>
        <w:snapToGrid w:val="0"/>
        <w:spacing w:line="578" w:lineRule="exact"/>
        <w:ind w:firstLine="420" w:firstLineChars="200"/>
        <w:contextualSpacing/>
        <w:jc w:val="left"/>
        <w:rPr>
          <w:rFonts w:eastAsia="楷体_GB2312"/>
          <w:b/>
          <w:bCs/>
          <w:color w:val="000000"/>
          <w:kern w:val="0"/>
          <w:szCs w:val="32"/>
          <w:shd w:val="clear" w:color="auto" w:fill="FFFFFF"/>
          <w:lang w:val="zh-CN"/>
        </w:rPr>
      </w:pPr>
      <w:r>
        <w:rPr>
          <w:rFonts w:hint="eastAsia" w:ascii="仿宋_GB2312" w:hAnsi="宋体" w:cs="宋体"/>
          <w:color w:val="000000"/>
          <w:kern w:val="0"/>
        </w:rPr>
        <w:t>202</w:t>
      </w:r>
      <w:r>
        <w:rPr>
          <w:rFonts w:hint="eastAsia" w:ascii="仿宋_GB2312" w:hAnsi="宋体" w:cs="宋体"/>
          <w:color w:val="000000"/>
          <w:kern w:val="0"/>
          <w:lang w:val="en-US" w:eastAsia="zh-CN"/>
        </w:rPr>
        <w:t>4</w:t>
      </w:r>
      <w:r>
        <w:rPr>
          <w:rFonts w:hint="eastAsia" w:ascii="仿宋_GB2312" w:hAnsi="宋体" w:cs="宋体"/>
          <w:color w:val="000000"/>
          <w:kern w:val="0"/>
        </w:rPr>
        <w:t>年度我局</w:t>
      </w:r>
      <w:r>
        <w:rPr>
          <w:rFonts w:hint="eastAsia" w:ascii="仿宋_GB2312" w:hAnsi="宋体" w:cs="宋体"/>
          <w:color w:val="000000"/>
          <w:kern w:val="0"/>
          <w:lang w:val="zh-CN"/>
        </w:rPr>
        <w:t>部门整体支出绩效评价</w:t>
      </w:r>
      <w:r>
        <w:rPr>
          <w:rFonts w:hint="eastAsia" w:ascii="仿宋_GB2312" w:hAnsi="宋体" w:cs="宋体"/>
          <w:color w:val="000000"/>
          <w:kern w:val="0"/>
        </w:rPr>
        <w:t>自评得分为</w:t>
      </w:r>
      <w:r>
        <w:rPr>
          <w:rFonts w:hint="eastAsia" w:ascii="仿宋_GB2312" w:hAnsi="宋体" w:cs="宋体"/>
          <w:color w:val="000000"/>
          <w:kern w:val="0"/>
          <w:lang w:val="en-US" w:eastAsia="zh-CN"/>
        </w:rPr>
        <w:t>95.7</w:t>
      </w:r>
      <w:r>
        <w:rPr>
          <w:rFonts w:hint="eastAsia" w:ascii="仿宋_GB2312" w:hAnsi="宋体" w:cs="宋体"/>
          <w:color w:val="000000"/>
          <w:kern w:val="0"/>
        </w:rPr>
        <w:t>分。</w:t>
      </w:r>
      <w:r>
        <w:rPr>
          <w:rFonts w:hint="eastAsia" w:ascii="仿宋_GB2312" w:hAnsi="宋体" w:cs="宋体"/>
          <w:color w:val="000000"/>
          <w:kern w:val="0"/>
          <w:lang w:val="zh-CN"/>
        </w:rPr>
        <w:t>从</w:t>
      </w:r>
      <w:r>
        <w:rPr>
          <w:rFonts w:ascii="仿宋_GB2312" w:hAnsi="宋体" w:cs="宋体"/>
          <w:color w:val="000000"/>
          <w:kern w:val="0"/>
          <w:lang w:val="zh-CN"/>
        </w:rPr>
        <w:t>整体上看，</w:t>
      </w:r>
      <w:r>
        <w:rPr>
          <w:rFonts w:hint="eastAsia" w:ascii="仿宋_GB2312" w:hAnsi="宋体" w:cs="宋体"/>
          <w:color w:val="000000"/>
          <w:kern w:val="0"/>
          <w:lang w:val="zh-CN"/>
        </w:rPr>
        <w:t>我</w:t>
      </w:r>
      <w:r>
        <w:rPr>
          <w:rFonts w:ascii="仿宋_GB2312" w:hAnsi="宋体" w:cs="宋体"/>
          <w:color w:val="000000"/>
          <w:kern w:val="0"/>
          <w:lang w:val="zh-CN"/>
        </w:rPr>
        <w:t>局资金维护决策正确，</w:t>
      </w:r>
      <w:r>
        <w:rPr>
          <w:rFonts w:hint="eastAsia" w:ascii="仿宋_GB2312" w:hAnsi="宋体" w:cs="宋体"/>
          <w:color w:val="000000"/>
          <w:kern w:val="0"/>
          <w:lang w:val="zh-CN"/>
        </w:rPr>
        <w:t>资金</w:t>
      </w:r>
      <w:r>
        <w:rPr>
          <w:rFonts w:ascii="仿宋_GB2312" w:hAnsi="宋体" w:cs="宋体"/>
          <w:color w:val="000000"/>
          <w:kern w:val="0"/>
          <w:lang w:val="zh-CN"/>
        </w:rPr>
        <w:t>管理规范，政策决策有力，</w:t>
      </w:r>
      <w:r>
        <w:rPr>
          <w:rFonts w:hint="eastAsia" w:ascii="仿宋_GB2312" w:hAnsi="宋体" w:cs="宋体"/>
          <w:color w:val="000000"/>
          <w:kern w:val="0"/>
          <w:lang w:val="zh-CN"/>
        </w:rPr>
        <w:t>有效</w:t>
      </w:r>
      <w:r>
        <w:rPr>
          <w:rFonts w:ascii="仿宋_GB2312" w:hAnsi="宋体" w:cs="宋体"/>
          <w:color w:val="000000"/>
          <w:kern w:val="0"/>
          <w:lang w:val="zh-CN"/>
        </w:rPr>
        <w:t>发挥了财政资金使用效率</w:t>
      </w:r>
      <w:r>
        <w:rPr>
          <w:rFonts w:hint="eastAsia" w:ascii="仿宋_GB2312" w:hAnsi="宋体" w:cs="宋体"/>
          <w:color w:val="000000"/>
          <w:kern w:val="0"/>
          <w:lang w:val="zh-CN"/>
        </w:rPr>
        <w:t>。</w:t>
      </w:r>
      <w:r>
        <w:rPr>
          <w:rFonts w:ascii="仿宋_GB2312" w:hAnsi="宋体" w:cs="宋体"/>
          <w:color w:val="000000"/>
          <w:kern w:val="0"/>
          <w:lang w:val="zh-CN"/>
        </w:rPr>
        <w:t>在</w:t>
      </w:r>
      <w:r>
        <w:rPr>
          <w:rFonts w:hint="eastAsia" w:ascii="仿宋_GB2312" w:hAnsi="宋体" w:cs="宋体"/>
          <w:color w:val="000000"/>
          <w:kern w:val="0"/>
          <w:lang w:val="zh-CN"/>
        </w:rPr>
        <w:t>人员</w:t>
      </w:r>
      <w:r>
        <w:rPr>
          <w:rFonts w:ascii="仿宋_GB2312" w:hAnsi="宋体" w:cs="宋体"/>
          <w:color w:val="000000"/>
          <w:kern w:val="0"/>
          <w:lang w:val="zh-CN"/>
        </w:rPr>
        <w:t>经费支出上，严格执行</w:t>
      </w:r>
      <w:r>
        <w:rPr>
          <w:rFonts w:hint="eastAsia" w:ascii="仿宋_GB2312" w:hAnsi="宋体" w:cs="宋体"/>
          <w:color w:val="000000"/>
          <w:kern w:val="0"/>
          <w:lang w:val="zh-CN"/>
        </w:rPr>
        <w:t>县委</w:t>
      </w:r>
      <w:r>
        <w:rPr>
          <w:rFonts w:ascii="仿宋_GB2312" w:hAnsi="宋体" w:cs="宋体"/>
          <w:color w:val="000000"/>
          <w:kern w:val="0"/>
          <w:lang w:val="zh-CN"/>
        </w:rPr>
        <w:t>、</w:t>
      </w:r>
      <w:r>
        <w:rPr>
          <w:rFonts w:hint="eastAsia" w:ascii="仿宋_GB2312" w:hAnsi="宋体" w:cs="宋体"/>
          <w:color w:val="000000"/>
          <w:kern w:val="0"/>
        </w:rPr>
        <w:t>县</w:t>
      </w:r>
      <w:r>
        <w:rPr>
          <w:rFonts w:ascii="仿宋_GB2312" w:hAnsi="宋体" w:cs="宋体"/>
          <w:color w:val="000000"/>
          <w:kern w:val="0"/>
          <w:lang w:val="zh-CN"/>
        </w:rPr>
        <w:t>政府的各项制度。</w:t>
      </w:r>
      <w:r>
        <w:rPr>
          <w:rFonts w:hint="eastAsia" w:ascii="仿宋_GB2312" w:hAnsi="宋体" w:cs="宋体"/>
          <w:color w:val="000000"/>
          <w:kern w:val="0"/>
          <w:lang w:val="zh-CN"/>
        </w:rPr>
        <w:t>在</w:t>
      </w:r>
      <w:r>
        <w:rPr>
          <w:rFonts w:ascii="仿宋_GB2312" w:hAnsi="宋体" w:cs="宋体"/>
          <w:color w:val="000000"/>
          <w:kern w:val="0"/>
          <w:lang w:val="zh-CN"/>
        </w:rPr>
        <w:t>项目经费的使用</w:t>
      </w:r>
      <w:r>
        <w:rPr>
          <w:rFonts w:hint="eastAsia" w:ascii="仿宋_GB2312" w:hAnsi="宋体" w:cs="宋体"/>
          <w:color w:val="000000"/>
          <w:kern w:val="0"/>
          <w:lang w:val="zh-CN"/>
        </w:rPr>
        <w:t>上</w:t>
      </w:r>
      <w:r>
        <w:rPr>
          <w:rFonts w:ascii="仿宋_GB2312" w:hAnsi="宋体" w:cs="宋体"/>
          <w:color w:val="000000"/>
          <w:kern w:val="0"/>
          <w:lang w:val="zh-CN"/>
        </w:rPr>
        <w:t>，严格按照项目资金实施方案执行。</w:t>
      </w:r>
      <w:r>
        <w:rPr>
          <w:rFonts w:hint="eastAsia" w:ascii="仿宋_GB2312" w:hAnsi="宋体" w:cs="宋体"/>
          <w:color w:val="000000"/>
          <w:kern w:val="0"/>
          <w:lang w:val="zh-CN"/>
        </w:rPr>
        <w:t>三公</w:t>
      </w:r>
      <w:r>
        <w:rPr>
          <w:rFonts w:ascii="仿宋_GB2312" w:hAnsi="宋体" w:cs="宋体"/>
          <w:color w:val="000000"/>
          <w:kern w:val="0"/>
          <w:lang w:val="zh-CN"/>
        </w:rPr>
        <w:t>经费的</w:t>
      </w:r>
      <w:r>
        <w:rPr>
          <w:rFonts w:hint="eastAsia" w:ascii="仿宋_GB2312" w:hAnsi="宋体" w:cs="宋体"/>
          <w:color w:val="000000"/>
          <w:kern w:val="0"/>
          <w:lang w:val="zh-CN"/>
        </w:rPr>
        <w:t>使用</w:t>
      </w:r>
      <w:r>
        <w:rPr>
          <w:rFonts w:ascii="仿宋_GB2312" w:hAnsi="宋体" w:cs="宋体"/>
          <w:color w:val="000000"/>
          <w:kern w:val="0"/>
          <w:lang w:val="zh-CN"/>
        </w:rPr>
        <w:t>严格按照</w:t>
      </w:r>
      <w:r>
        <w:rPr>
          <w:rFonts w:hint="eastAsia" w:ascii="仿宋_GB2312" w:hAnsi="宋体" w:cs="宋体"/>
          <w:color w:val="000000"/>
          <w:kern w:val="0"/>
          <w:lang w:val="zh-CN"/>
        </w:rPr>
        <w:t>预算</w:t>
      </w:r>
      <w:r>
        <w:rPr>
          <w:rFonts w:ascii="仿宋_GB2312" w:hAnsi="宋体" w:cs="宋体"/>
          <w:color w:val="000000"/>
          <w:kern w:val="0"/>
          <w:lang w:val="zh-CN"/>
        </w:rPr>
        <w:t>执行。</w:t>
      </w:r>
    </w:p>
    <w:p w14:paraId="256F5168">
      <w:pPr>
        <w:widowControl/>
        <w:adjustRightInd w:val="0"/>
        <w:snapToGrid w:val="0"/>
        <w:spacing w:line="578" w:lineRule="exact"/>
        <w:ind w:firstLine="422" w:firstLineChars="200"/>
        <w:contextualSpacing/>
        <w:jc w:val="left"/>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（二）存在问题。</w:t>
      </w:r>
    </w:p>
    <w:p w14:paraId="5DB57F3E">
      <w:pPr>
        <w:pBdr>
          <w:top w:val="none" w:color="auto" w:sz="0" w:space="1"/>
          <w:bottom w:val="none" w:color="FFFFFF" w:sz="0" w:space="3"/>
          <w:right w:val="none" w:color="auto" w:sz="0" w:space="4"/>
        </w:pBdr>
        <w:autoSpaceDE w:val="0"/>
        <w:snapToGrid w:val="0"/>
        <w:spacing w:line="520" w:lineRule="exact"/>
        <w:ind w:firstLine="420" w:firstLineChars="200"/>
        <w:rPr>
          <w:rFonts w:ascii="仿宋_GB2312" w:hAnsi="宋体" w:cs="宋体"/>
          <w:color w:val="000000"/>
          <w:kern w:val="0"/>
          <w:lang w:val="zh-CN"/>
        </w:rPr>
      </w:pPr>
      <w:r>
        <w:rPr>
          <w:rFonts w:hint="eastAsia" w:ascii="仿宋_GB2312" w:hAnsi="宋体" w:cs="宋体"/>
          <w:color w:val="000000"/>
          <w:kern w:val="0"/>
          <w:lang w:val="zh-CN"/>
        </w:rPr>
        <w:t>主要存在的问题是预算编制不够准确和细化，预算的调整数比较大。内控制度编制不够完善，没有完全做到用制度管人。</w:t>
      </w:r>
    </w:p>
    <w:p w14:paraId="0872A92F">
      <w:pPr>
        <w:widowControl/>
        <w:adjustRightInd w:val="0"/>
        <w:snapToGrid w:val="0"/>
        <w:spacing w:line="578" w:lineRule="exact"/>
        <w:ind w:firstLine="422" w:firstLineChars="200"/>
        <w:contextualSpacing/>
        <w:jc w:val="left"/>
        <w:rPr>
          <w:rFonts w:ascii="仿宋_GB2312" w:hAnsi="仿宋_GB2312" w:cs="仿宋_GB2312"/>
          <w:kern w:val="0"/>
          <w:szCs w:val="32"/>
        </w:rPr>
      </w:pPr>
      <w:r>
        <w:rPr>
          <w:rFonts w:eastAsia="楷体_GB2312"/>
          <w:b/>
          <w:bCs/>
          <w:color w:val="000000"/>
          <w:kern w:val="0"/>
          <w:szCs w:val="32"/>
          <w:shd w:val="clear" w:color="auto" w:fill="FFFFFF"/>
          <w:lang w:val="zh-CN"/>
        </w:rPr>
        <w:t>（三）改进建议。</w:t>
      </w:r>
    </w:p>
    <w:p w14:paraId="63477917">
      <w:pPr>
        <w:widowControl/>
        <w:ind w:firstLine="420" w:firstLineChars="200"/>
        <w:jc w:val="both"/>
        <w:rPr>
          <w:rFonts w:hint="eastAsia" w:ascii="仿宋_GB2312" w:hAnsi="宋体" w:cs="宋体"/>
          <w:color w:val="000000"/>
          <w:kern w:val="0"/>
          <w:lang w:val="zh-CN"/>
        </w:rPr>
      </w:pPr>
      <w:r>
        <w:rPr>
          <w:rFonts w:hint="eastAsia" w:ascii="仿宋_GB2312" w:hAnsi="宋体" w:cs="宋体"/>
          <w:color w:val="000000"/>
          <w:kern w:val="0"/>
          <w:lang w:val="zh-CN"/>
        </w:rPr>
        <w:t>加强年初预算的编制工作，提高预算编制的准确性和细化性。</w:t>
      </w:r>
    </w:p>
    <w:p w14:paraId="3E8DAF2E">
      <w:pPr>
        <w:widowControl/>
        <w:jc w:val="center"/>
        <w:rPr>
          <w:rFonts w:hint="eastAsia" w:ascii="仿宋_GB2312" w:hAnsi="宋体" w:cs="宋体"/>
          <w:color w:val="000000"/>
          <w:kern w:val="0"/>
          <w:lang w:val="zh-CN"/>
        </w:rPr>
      </w:pPr>
    </w:p>
    <w:p w14:paraId="6A5E8296">
      <w:pPr>
        <w:widowControl/>
        <w:jc w:val="center"/>
        <w:rPr>
          <w:rFonts w:hint="eastAsia" w:ascii="仿宋_GB2312" w:hAnsi="宋体" w:cs="宋体"/>
          <w:color w:val="000000"/>
          <w:kern w:val="0"/>
          <w:lang w:val="zh-CN"/>
        </w:rPr>
      </w:pPr>
    </w:p>
    <w:p w14:paraId="22F438B3">
      <w:pPr>
        <w:widowControl/>
        <w:jc w:val="center"/>
        <w:rPr>
          <w:rFonts w:hint="eastAsia" w:ascii="仿宋_GB2312" w:hAnsi="宋体" w:cs="宋体"/>
          <w:color w:val="000000"/>
          <w:kern w:val="0"/>
          <w:lang w:val="zh-CN"/>
        </w:rPr>
      </w:pPr>
    </w:p>
    <w:p w14:paraId="007BFDD6">
      <w:pPr>
        <w:widowControl/>
        <w:jc w:val="center"/>
        <w:rPr>
          <w:rFonts w:hint="eastAsia" w:ascii="仿宋_GB2312" w:hAnsi="宋体" w:cs="宋体"/>
          <w:color w:val="000000"/>
          <w:kern w:val="0"/>
          <w:lang w:val="zh-CN"/>
        </w:rPr>
      </w:pPr>
    </w:p>
    <w:p w14:paraId="5314E28D">
      <w:pPr>
        <w:widowControl/>
        <w:jc w:val="center"/>
        <w:rPr>
          <w:rFonts w:hint="eastAsia" w:ascii="仿宋_GB2312" w:hAnsi="宋体" w:cs="宋体"/>
          <w:color w:val="000000"/>
          <w:kern w:val="0"/>
          <w:lang w:val="zh-CN"/>
        </w:rPr>
      </w:pPr>
    </w:p>
    <w:p w14:paraId="687338E4">
      <w:pPr>
        <w:widowControl/>
        <w:jc w:val="center"/>
        <w:rPr>
          <w:rFonts w:eastAsia="仿宋"/>
        </w:rPr>
      </w:pPr>
      <w:r>
        <w:rPr>
          <w:rFonts w:hint="eastAsia" w:eastAsia="黑体"/>
          <w:sz w:val="44"/>
          <w:szCs w:val="44"/>
        </w:rPr>
        <w:t>第</w:t>
      </w:r>
      <w:r>
        <w:rPr>
          <w:rStyle w:val="29"/>
          <w:rFonts w:hint="eastAsia" w:eastAsia="黑体"/>
          <w:b w:val="0"/>
        </w:rPr>
        <w:t>五部分 附表</w:t>
      </w:r>
      <w:bookmarkEnd w:id="46"/>
      <w:bookmarkEnd w:id="60"/>
      <w:bookmarkStart w:id="61" w:name="_Toc15396619"/>
    </w:p>
    <w:p w14:paraId="548CF2C9">
      <w:pPr>
        <w:pStyle w:val="16"/>
        <w:adjustRightInd w:val="0"/>
        <w:snapToGrid w:val="0"/>
        <w:spacing w:line="560" w:lineRule="exact"/>
        <w:jc w:val="left"/>
        <w:rPr>
          <w:rFonts w:eastAsia="仿宋_GB2312" w:cs="仿宋_GB2312"/>
          <w:sz w:val="32"/>
          <w:szCs w:val="32"/>
        </w:rPr>
      </w:pPr>
    </w:p>
    <w:p w14:paraId="7894A4A8">
      <w:pPr>
        <w:pStyle w:val="16"/>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61"/>
    </w:p>
    <w:p w14:paraId="0B14292D">
      <w:pPr>
        <w:pStyle w:val="16"/>
        <w:adjustRightInd w:val="0"/>
        <w:snapToGrid w:val="0"/>
        <w:spacing w:line="560" w:lineRule="exact"/>
        <w:jc w:val="left"/>
        <w:rPr>
          <w:rFonts w:eastAsia="仿宋_GB2312" w:cs="仿宋_GB2312"/>
          <w:sz w:val="32"/>
          <w:szCs w:val="32"/>
        </w:rPr>
      </w:pPr>
      <w:bookmarkStart w:id="62" w:name="_Toc15396620"/>
      <w:r>
        <w:rPr>
          <w:rFonts w:hint="eastAsia" w:eastAsia="仿宋_GB2312" w:cs="仿宋_GB2312"/>
          <w:sz w:val="32"/>
          <w:szCs w:val="32"/>
        </w:rPr>
        <w:t>二、收入决算表</w:t>
      </w:r>
      <w:bookmarkEnd w:id="62"/>
    </w:p>
    <w:p w14:paraId="1F706125">
      <w:pPr>
        <w:pStyle w:val="16"/>
        <w:adjustRightInd w:val="0"/>
        <w:snapToGrid w:val="0"/>
        <w:spacing w:line="560" w:lineRule="exact"/>
        <w:jc w:val="left"/>
        <w:rPr>
          <w:rFonts w:eastAsia="仿宋_GB2312" w:cs="仿宋_GB2312"/>
          <w:sz w:val="32"/>
          <w:szCs w:val="32"/>
        </w:rPr>
      </w:pPr>
      <w:bookmarkStart w:id="63" w:name="_Toc15396621"/>
      <w:r>
        <w:rPr>
          <w:rFonts w:hint="eastAsia" w:eastAsia="仿宋_GB2312" w:cs="仿宋_GB2312"/>
          <w:sz w:val="32"/>
          <w:szCs w:val="32"/>
        </w:rPr>
        <w:t>三、支出决算表</w:t>
      </w:r>
      <w:bookmarkEnd w:id="63"/>
    </w:p>
    <w:p w14:paraId="583B9CEE">
      <w:pPr>
        <w:pStyle w:val="16"/>
        <w:adjustRightInd w:val="0"/>
        <w:snapToGrid w:val="0"/>
        <w:spacing w:line="560" w:lineRule="exact"/>
        <w:jc w:val="left"/>
        <w:rPr>
          <w:rFonts w:eastAsia="仿宋_GB2312" w:cs="仿宋_GB2312"/>
          <w:sz w:val="32"/>
          <w:szCs w:val="32"/>
        </w:rPr>
      </w:pPr>
      <w:bookmarkStart w:id="64" w:name="_Toc15396622"/>
      <w:r>
        <w:rPr>
          <w:rFonts w:hint="eastAsia" w:eastAsia="仿宋_GB2312" w:cs="仿宋_GB2312"/>
          <w:sz w:val="32"/>
          <w:szCs w:val="32"/>
        </w:rPr>
        <w:t>四、财政拨款收入支出决算总表</w:t>
      </w:r>
      <w:bookmarkEnd w:id="64"/>
    </w:p>
    <w:p w14:paraId="32723FCD">
      <w:pPr>
        <w:pStyle w:val="16"/>
        <w:adjustRightInd w:val="0"/>
        <w:snapToGrid w:val="0"/>
        <w:spacing w:line="560" w:lineRule="exact"/>
        <w:jc w:val="left"/>
        <w:rPr>
          <w:rFonts w:eastAsia="仿宋_GB2312" w:cs="仿宋_GB2312"/>
          <w:sz w:val="32"/>
          <w:szCs w:val="32"/>
        </w:rPr>
      </w:pPr>
      <w:bookmarkStart w:id="65" w:name="_Toc15396623"/>
      <w:r>
        <w:rPr>
          <w:rFonts w:hint="eastAsia" w:eastAsia="仿宋_GB2312" w:cs="仿宋_GB2312"/>
          <w:sz w:val="32"/>
          <w:szCs w:val="32"/>
        </w:rPr>
        <w:t>五、财政拨款支出决算明细表</w:t>
      </w:r>
      <w:bookmarkEnd w:id="65"/>
      <w:bookmarkStart w:id="66" w:name="_Toc15396624"/>
    </w:p>
    <w:p w14:paraId="60A768AE">
      <w:pPr>
        <w:pStyle w:val="16"/>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66"/>
    </w:p>
    <w:p w14:paraId="6E31B18D">
      <w:pPr>
        <w:pStyle w:val="16"/>
        <w:adjustRightInd w:val="0"/>
        <w:snapToGrid w:val="0"/>
        <w:spacing w:line="560" w:lineRule="exact"/>
        <w:jc w:val="left"/>
        <w:rPr>
          <w:rFonts w:eastAsia="仿宋_GB2312" w:cs="仿宋_GB2312"/>
          <w:sz w:val="32"/>
          <w:szCs w:val="32"/>
        </w:rPr>
      </w:pPr>
      <w:bookmarkStart w:id="67" w:name="_Toc15396625"/>
      <w:r>
        <w:rPr>
          <w:rFonts w:hint="eastAsia" w:eastAsia="仿宋_GB2312" w:cs="仿宋_GB2312"/>
          <w:sz w:val="32"/>
          <w:szCs w:val="32"/>
        </w:rPr>
        <w:t>七、一般公共预算财政拨款支出决算明细表</w:t>
      </w:r>
      <w:bookmarkEnd w:id="67"/>
    </w:p>
    <w:p w14:paraId="34E8B355">
      <w:pPr>
        <w:pStyle w:val="16"/>
        <w:adjustRightInd w:val="0"/>
        <w:snapToGrid w:val="0"/>
        <w:spacing w:line="560" w:lineRule="exact"/>
        <w:jc w:val="left"/>
        <w:rPr>
          <w:rFonts w:eastAsia="仿宋_GB2312" w:cs="仿宋_GB2312"/>
          <w:sz w:val="32"/>
          <w:szCs w:val="32"/>
        </w:rPr>
      </w:pPr>
      <w:bookmarkStart w:id="68" w:name="_Toc15396626"/>
      <w:r>
        <w:rPr>
          <w:rFonts w:hint="eastAsia" w:eastAsia="仿宋_GB2312" w:cs="仿宋_GB2312"/>
          <w:sz w:val="32"/>
          <w:szCs w:val="32"/>
        </w:rPr>
        <w:t>八、一般公共预算财政拨款基本支出决算表</w:t>
      </w:r>
      <w:bookmarkEnd w:id="68"/>
    </w:p>
    <w:p w14:paraId="4C2465F7">
      <w:pPr>
        <w:pStyle w:val="16"/>
        <w:adjustRightInd w:val="0"/>
        <w:snapToGrid w:val="0"/>
        <w:spacing w:line="560" w:lineRule="exact"/>
        <w:jc w:val="left"/>
        <w:rPr>
          <w:rFonts w:eastAsia="仿宋_GB2312" w:cs="仿宋_GB2312"/>
          <w:sz w:val="32"/>
          <w:szCs w:val="32"/>
        </w:rPr>
      </w:pPr>
      <w:bookmarkStart w:id="69" w:name="_Toc15396627"/>
      <w:r>
        <w:rPr>
          <w:rFonts w:hint="eastAsia" w:eastAsia="仿宋_GB2312" w:cs="仿宋_GB2312"/>
          <w:sz w:val="32"/>
          <w:szCs w:val="32"/>
        </w:rPr>
        <w:t>九、一般公共预算财政拨款项目支出决算表</w:t>
      </w:r>
      <w:bookmarkEnd w:id="69"/>
    </w:p>
    <w:p w14:paraId="52D5D1F5">
      <w:pPr>
        <w:pStyle w:val="16"/>
        <w:adjustRightInd w:val="0"/>
        <w:snapToGrid w:val="0"/>
        <w:spacing w:line="560" w:lineRule="exact"/>
        <w:jc w:val="left"/>
        <w:rPr>
          <w:rFonts w:eastAsia="仿宋_GB2312" w:cs="仿宋_GB2312"/>
          <w:sz w:val="32"/>
          <w:szCs w:val="32"/>
        </w:rPr>
      </w:pPr>
      <w:bookmarkStart w:id="70" w:name="_Toc15396628"/>
      <w:r>
        <w:rPr>
          <w:rFonts w:hint="eastAsia" w:eastAsia="仿宋_GB2312" w:cs="仿宋_GB2312"/>
          <w:sz w:val="32"/>
          <w:szCs w:val="32"/>
        </w:rPr>
        <w:t>十、</w:t>
      </w:r>
      <w:bookmarkEnd w:id="70"/>
      <w:r>
        <w:rPr>
          <w:rFonts w:hint="eastAsia" w:eastAsia="仿宋_GB2312" w:cs="仿宋_GB2312"/>
          <w:sz w:val="32"/>
          <w:szCs w:val="32"/>
        </w:rPr>
        <w:t>政府性基金预算财政拨款收入支出决算表</w:t>
      </w:r>
    </w:p>
    <w:p w14:paraId="36EDD520">
      <w:pPr>
        <w:pStyle w:val="16"/>
        <w:adjustRightInd w:val="0"/>
        <w:snapToGrid w:val="0"/>
        <w:spacing w:line="560" w:lineRule="exact"/>
        <w:jc w:val="left"/>
        <w:rPr>
          <w:rFonts w:eastAsia="仿宋_GB2312" w:cs="仿宋_GB2312"/>
          <w:sz w:val="32"/>
          <w:szCs w:val="32"/>
        </w:rPr>
      </w:pPr>
      <w:bookmarkStart w:id="71" w:name="_Toc15396629"/>
      <w:r>
        <w:rPr>
          <w:rFonts w:hint="eastAsia" w:eastAsia="仿宋_GB2312" w:cs="仿宋_GB2312"/>
          <w:sz w:val="32"/>
          <w:szCs w:val="32"/>
        </w:rPr>
        <w:t>十一、</w:t>
      </w:r>
      <w:bookmarkEnd w:id="71"/>
      <w:r>
        <w:rPr>
          <w:rFonts w:hint="eastAsia" w:eastAsia="仿宋_GB2312" w:cs="仿宋_GB2312"/>
          <w:sz w:val="32"/>
          <w:szCs w:val="32"/>
        </w:rPr>
        <w:t>国有资本经营预算财政拨款收入支出决算表</w:t>
      </w:r>
    </w:p>
    <w:p w14:paraId="79A33018">
      <w:pPr>
        <w:pStyle w:val="16"/>
        <w:adjustRightInd w:val="0"/>
        <w:snapToGrid w:val="0"/>
        <w:spacing w:line="560" w:lineRule="exact"/>
        <w:jc w:val="left"/>
        <w:rPr>
          <w:rFonts w:eastAsia="仿宋_GB2312" w:cs="仿宋_GB2312"/>
          <w:sz w:val="32"/>
          <w:szCs w:val="32"/>
        </w:rPr>
      </w:pPr>
      <w:bookmarkStart w:id="72" w:name="_Toc15396630"/>
      <w:r>
        <w:rPr>
          <w:rFonts w:hint="eastAsia" w:eastAsia="仿宋_GB2312" w:cs="仿宋_GB2312"/>
          <w:sz w:val="32"/>
          <w:szCs w:val="32"/>
        </w:rPr>
        <w:t>十二、</w:t>
      </w:r>
      <w:bookmarkEnd w:id="72"/>
      <w:r>
        <w:rPr>
          <w:rFonts w:hint="eastAsia" w:eastAsia="仿宋_GB2312" w:cs="仿宋_GB2312"/>
          <w:sz w:val="32"/>
          <w:szCs w:val="32"/>
        </w:rPr>
        <w:t>国有资本经营预算财政拨款支出决算表</w:t>
      </w:r>
    </w:p>
    <w:p w14:paraId="1E79E4DD">
      <w:pPr>
        <w:pStyle w:val="16"/>
        <w:adjustRightInd w:val="0"/>
        <w:snapToGrid w:val="0"/>
        <w:spacing w:line="560" w:lineRule="exact"/>
        <w:jc w:val="left"/>
        <w:rPr>
          <w:rFonts w:eastAsia="仿宋_GB2312" w:cs="仿宋_GB2312"/>
          <w:sz w:val="32"/>
          <w:szCs w:val="32"/>
        </w:rPr>
      </w:pPr>
      <w:bookmarkStart w:id="73" w:name="_Toc15396631"/>
      <w:r>
        <w:rPr>
          <w:rFonts w:hint="eastAsia" w:eastAsia="仿宋_GB2312" w:cs="仿宋_GB2312"/>
          <w:sz w:val="32"/>
          <w:szCs w:val="32"/>
        </w:rPr>
        <w:t>十三、</w:t>
      </w:r>
      <w:bookmarkEnd w:id="73"/>
      <w:r>
        <w:rPr>
          <w:rFonts w:hint="eastAsia" w:eastAsia="仿宋_GB2312" w:cs="仿宋_GB2312"/>
          <w:sz w:val="32"/>
          <w:szCs w:val="32"/>
        </w:rPr>
        <w:t>财政拨款“三公”经费支出决算表</w:t>
      </w:r>
    </w:p>
    <w:p w14:paraId="6F001697"/>
    <w:sectPr>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EBC78">
    <w:pPr>
      <w:pStyle w:val="12"/>
      <w:jc w:val="center"/>
    </w:pPr>
  </w:p>
  <w:p w14:paraId="1746478F">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76822">
    <w:pPr>
      <w:pStyle w:val="12"/>
      <w:jc w:val="center"/>
    </w:pPr>
  </w:p>
  <w:p w14:paraId="67A24FB6">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12BF8">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5BDD3">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7A27BC"/>
    <w:multiLevelType w:val="singleLevel"/>
    <w:tmpl w:val="987A27BC"/>
    <w:lvl w:ilvl="0" w:tentative="0">
      <w:start w:val="1"/>
      <w:numFmt w:val="decimal"/>
      <w:lvlText w:val="%1."/>
      <w:lvlJc w:val="left"/>
      <w:pPr>
        <w:tabs>
          <w:tab w:val="left" w:pos="312"/>
        </w:tabs>
      </w:pPr>
    </w:lvl>
  </w:abstractNum>
  <w:abstractNum w:abstractNumId="1">
    <w:nsid w:val="F5B7C407"/>
    <w:multiLevelType w:val="singleLevel"/>
    <w:tmpl w:val="F5B7C407"/>
    <w:lvl w:ilvl="0" w:tentative="0">
      <w:start w:val="2"/>
      <w:numFmt w:val="chineseCounting"/>
      <w:suff w:val="nothing"/>
      <w:lvlText w:val="%1、"/>
      <w:lvlJc w:val="left"/>
      <w:rPr>
        <w:rFonts w:hint="eastAsia"/>
      </w:rPr>
    </w:lvl>
  </w:abstractNum>
  <w:abstractNum w:abstractNumId="2">
    <w:nsid w:val="2BD2D1FB"/>
    <w:multiLevelType w:val="singleLevel"/>
    <w:tmpl w:val="2BD2D1FB"/>
    <w:lvl w:ilvl="0" w:tentative="0">
      <w:start w:val="1"/>
      <w:numFmt w:val="decimal"/>
      <w:lvlText w:val="%1."/>
      <w:lvlJc w:val="left"/>
      <w:pPr>
        <w:tabs>
          <w:tab w:val="left" w:pos="312"/>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172A27"/>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07B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51992"/>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4C0C16"/>
    <w:rsid w:val="04916F1E"/>
    <w:rsid w:val="04DF5F2E"/>
    <w:rsid w:val="061E35DE"/>
    <w:rsid w:val="066E0107"/>
    <w:rsid w:val="07996F6E"/>
    <w:rsid w:val="07DFD8BA"/>
    <w:rsid w:val="09867E8F"/>
    <w:rsid w:val="0A2032A3"/>
    <w:rsid w:val="0CA8290A"/>
    <w:rsid w:val="0D35B1ED"/>
    <w:rsid w:val="0E254B6B"/>
    <w:rsid w:val="0F98263C"/>
    <w:rsid w:val="0FC24BDA"/>
    <w:rsid w:val="101860EC"/>
    <w:rsid w:val="101F47CC"/>
    <w:rsid w:val="10C055FF"/>
    <w:rsid w:val="11694EBD"/>
    <w:rsid w:val="1176329C"/>
    <w:rsid w:val="11772AA4"/>
    <w:rsid w:val="118107EC"/>
    <w:rsid w:val="12695089"/>
    <w:rsid w:val="12E24EE2"/>
    <w:rsid w:val="13287A7C"/>
    <w:rsid w:val="13D50BC4"/>
    <w:rsid w:val="1424570B"/>
    <w:rsid w:val="14B17F78"/>
    <w:rsid w:val="15852AF3"/>
    <w:rsid w:val="165E0673"/>
    <w:rsid w:val="16B831D5"/>
    <w:rsid w:val="16BB723D"/>
    <w:rsid w:val="17E50567"/>
    <w:rsid w:val="18124FF4"/>
    <w:rsid w:val="186504BB"/>
    <w:rsid w:val="18950F72"/>
    <w:rsid w:val="18F953B8"/>
    <w:rsid w:val="19A445FC"/>
    <w:rsid w:val="1BE8440E"/>
    <w:rsid w:val="1D155CEE"/>
    <w:rsid w:val="1D1638FE"/>
    <w:rsid w:val="1D5A219E"/>
    <w:rsid w:val="1E312DEB"/>
    <w:rsid w:val="1E740ACF"/>
    <w:rsid w:val="1EB56BD5"/>
    <w:rsid w:val="1FF35744"/>
    <w:rsid w:val="1FF6BC77"/>
    <w:rsid w:val="20B8208A"/>
    <w:rsid w:val="20F77C64"/>
    <w:rsid w:val="2186353C"/>
    <w:rsid w:val="23860B96"/>
    <w:rsid w:val="240371BF"/>
    <w:rsid w:val="244F3473"/>
    <w:rsid w:val="24C97D99"/>
    <w:rsid w:val="25A718F0"/>
    <w:rsid w:val="25BB59F6"/>
    <w:rsid w:val="260F557C"/>
    <w:rsid w:val="26970054"/>
    <w:rsid w:val="281408E2"/>
    <w:rsid w:val="29FD04D3"/>
    <w:rsid w:val="2A9D3D4F"/>
    <w:rsid w:val="2AC1689C"/>
    <w:rsid w:val="2B0A2DA8"/>
    <w:rsid w:val="2B3F2753"/>
    <w:rsid w:val="2B68108F"/>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1946B8D"/>
    <w:rsid w:val="44E268DA"/>
    <w:rsid w:val="450D13D7"/>
    <w:rsid w:val="45506656"/>
    <w:rsid w:val="461777F5"/>
    <w:rsid w:val="47E86276"/>
    <w:rsid w:val="486A6C7A"/>
    <w:rsid w:val="49441481"/>
    <w:rsid w:val="4A2A192E"/>
    <w:rsid w:val="4A4238F7"/>
    <w:rsid w:val="4A627F82"/>
    <w:rsid w:val="4B0E749A"/>
    <w:rsid w:val="4B2477C4"/>
    <w:rsid w:val="4B4F25DA"/>
    <w:rsid w:val="4B6E6C91"/>
    <w:rsid w:val="4BE068DB"/>
    <w:rsid w:val="4D577224"/>
    <w:rsid w:val="4DBF1CEB"/>
    <w:rsid w:val="4DF0007C"/>
    <w:rsid w:val="4EAB630A"/>
    <w:rsid w:val="4ECE2238"/>
    <w:rsid w:val="4F833267"/>
    <w:rsid w:val="4FE9BD67"/>
    <w:rsid w:val="4FFB052F"/>
    <w:rsid w:val="537E6D0A"/>
    <w:rsid w:val="53E86827"/>
    <w:rsid w:val="53E97CDD"/>
    <w:rsid w:val="53F74C96"/>
    <w:rsid w:val="54A026FA"/>
    <w:rsid w:val="55170BA8"/>
    <w:rsid w:val="553218C9"/>
    <w:rsid w:val="567E1AA5"/>
    <w:rsid w:val="56E47B74"/>
    <w:rsid w:val="57175D52"/>
    <w:rsid w:val="57BD3DD4"/>
    <w:rsid w:val="59955BAA"/>
    <w:rsid w:val="5AF92295"/>
    <w:rsid w:val="5B250254"/>
    <w:rsid w:val="5BDD79E6"/>
    <w:rsid w:val="5BF561CA"/>
    <w:rsid w:val="5BFF5DFC"/>
    <w:rsid w:val="5C471564"/>
    <w:rsid w:val="5CC93D27"/>
    <w:rsid w:val="5CD71FC4"/>
    <w:rsid w:val="5D1F11B5"/>
    <w:rsid w:val="5D695134"/>
    <w:rsid w:val="5DAE1B18"/>
    <w:rsid w:val="5DE7D9E5"/>
    <w:rsid w:val="5ECEC941"/>
    <w:rsid w:val="5FBE161C"/>
    <w:rsid w:val="5FBF9FF3"/>
    <w:rsid w:val="5FCD4E2C"/>
    <w:rsid w:val="5FEF394A"/>
    <w:rsid w:val="5FF67715"/>
    <w:rsid w:val="62BF3928"/>
    <w:rsid w:val="63B3701E"/>
    <w:rsid w:val="647F5392"/>
    <w:rsid w:val="64CC5A3E"/>
    <w:rsid w:val="65E66580"/>
    <w:rsid w:val="664B1D71"/>
    <w:rsid w:val="664B4E8E"/>
    <w:rsid w:val="66993C0F"/>
    <w:rsid w:val="669E7FD2"/>
    <w:rsid w:val="67277B67"/>
    <w:rsid w:val="67AA3209"/>
    <w:rsid w:val="67D84BF8"/>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11F2C"/>
    <w:rsid w:val="712A28F1"/>
    <w:rsid w:val="715C0E4B"/>
    <w:rsid w:val="71992E7C"/>
    <w:rsid w:val="72233669"/>
    <w:rsid w:val="72734D90"/>
    <w:rsid w:val="73160E6D"/>
    <w:rsid w:val="7332FE48"/>
    <w:rsid w:val="73AB61DA"/>
    <w:rsid w:val="73AD73D5"/>
    <w:rsid w:val="73B6EB34"/>
    <w:rsid w:val="73FA497D"/>
    <w:rsid w:val="744731E5"/>
    <w:rsid w:val="74AC4202"/>
    <w:rsid w:val="74BBD01D"/>
    <w:rsid w:val="74ED5379"/>
    <w:rsid w:val="75DEEEC2"/>
    <w:rsid w:val="75E32345"/>
    <w:rsid w:val="76E3355F"/>
    <w:rsid w:val="76FF5125"/>
    <w:rsid w:val="776F6FFA"/>
    <w:rsid w:val="778769C8"/>
    <w:rsid w:val="77A75DCA"/>
    <w:rsid w:val="77DC22F5"/>
    <w:rsid w:val="783E271A"/>
    <w:rsid w:val="78616DE9"/>
    <w:rsid w:val="78E875D7"/>
    <w:rsid w:val="79086DAD"/>
    <w:rsid w:val="796C3F60"/>
    <w:rsid w:val="79A66679"/>
    <w:rsid w:val="79D7FD79"/>
    <w:rsid w:val="79EE5BA4"/>
    <w:rsid w:val="7A894339"/>
    <w:rsid w:val="7AD284E8"/>
    <w:rsid w:val="7AFF7572"/>
    <w:rsid w:val="7B6C7DFB"/>
    <w:rsid w:val="7BBFBED0"/>
    <w:rsid w:val="7BC3E394"/>
    <w:rsid w:val="7C1F3737"/>
    <w:rsid w:val="7C2B49E9"/>
    <w:rsid w:val="7CBFC87B"/>
    <w:rsid w:val="7CFE0F48"/>
    <w:rsid w:val="7D272ABC"/>
    <w:rsid w:val="7D7EC23E"/>
    <w:rsid w:val="7E8ADEBF"/>
    <w:rsid w:val="7EEF11D3"/>
    <w:rsid w:val="7EFE4840"/>
    <w:rsid w:val="7F005CFC"/>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Salutation"/>
    <w:basedOn w:val="1"/>
    <w:next w:val="1"/>
    <w:qFormat/>
    <w:uiPriority w:val="0"/>
    <w:pPr>
      <w:topLinePunct/>
      <w:autoSpaceDE w:val="0"/>
      <w:autoSpaceDN w:val="0"/>
      <w:adjustRightInd w:val="0"/>
      <w:snapToGrid w:val="0"/>
      <w:spacing w:line="336" w:lineRule="auto"/>
      <w:jc w:val="left"/>
      <w:textAlignment w:val="baseline"/>
    </w:pPr>
    <w:rPr>
      <w:rFonts w:ascii="Calibri" w:hAnsi="Calibri"/>
      <w:kern w:val="10"/>
    </w:r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Body Text Indent"/>
    <w:basedOn w:val="1"/>
    <w:next w:val="9"/>
    <w:qFormat/>
    <w:uiPriority w:val="0"/>
    <w:pPr>
      <w:spacing w:after="120"/>
      <w:ind w:left="200" w:leftChars="200"/>
    </w:pPr>
    <w:rPr>
      <w:rFonts w:ascii="仿宋_GB2312"/>
      <w:szCs w:val="32"/>
    </w:rPr>
  </w:style>
  <w:style w:type="paragraph" w:styleId="9">
    <w:name w:val="Body Text First Indent 2"/>
    <w:basedOn w:val="8"/>
    <w:unhideWhenUsed/>
    <w:qFormat/>
    <w:uiPriority w:val="99"/>
    <w:pPr>
      <w:ind w:firstLine="420" w:firstLineChars="200"/>
    </w:p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2"/>
    <w:semiHidden/>
    <w:unhideWhenUsed/>
    <w:qFormat/>
    <w:uiPriority w:val="99"/>
    <w:rPr>
      <w:sz w:val="18"/>
      <w:szCs w:val="18"/>
    </w:rPr>
  </w:style>
  <w:style w:type="paragraph" w:styleId="12">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9"/>
    <w:semiHidden/>
    <w:qFormat/>
    <w:uiPriority w:val="0"/>
    <w:pPr>
      <w:snapToGrid w:val="0"/>
      <w:jc w:val="left"/>
    </w:pPr>
    <w:rPr>
      <w:sz w:val="18"/>
      <w:szCs w:val="18"/>
    </w:rPr>
  </w:style>
  <w:style w:type="paragraph" w:styleId="16">
    <w:name w:val="toc 2"/>
    <w:basedOn w:val="1"/>
    <w:next w:val="1"/>
    <w:unhideWhenUsed/>
    <w:qFormat/>
    <w:uiPriority w:val="39"/>
    <w:pPr>
      <w:tabs>
        <w:tab w:val="right" w:leader="dot" w:pos="8296"/>
      </w:tabs>
      <w:ind w:left="420" w:leftChars="2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rPr>
  </w:style>
  <w:style w:type="character" w:customStyle="1" w:styleId="21">
    <w:name w:val="Header Char"/>
    <w:basedOn w:val="18"/>
    <w:semiHidden/>
    <w:qFormat/>
    <w:uiPriority w:val="99"/>
    <w:rPr>
      <w:rFonts w:ascii="Times New Roman" w:hAnsi="Times New Roman"/>
      <w:sz w:val="18"/>
      <w:szCs w:val="18"/>
    </w:rPr>
  </w:style>
  <w:style w:type="character" w:customStyle="1" w:styleId="22">
    <w:name w:val="页眉 Char"/>
    <w:link w:val="13"/>
    <w:semiHidden/>
    <w:qFormat/>
    <w:locked/>
    <w:uiPriority w:val="99"/>
    <w:rPr>
      <w:sz w:val="18"/>
    </w:rPr>
  </w:style>
  <w:style w:type="character" w:customStyle="1" w:styleId="23">
    <w:name w:val="Footer Char"/>
    <w:basedOn w:val="18"/>
    <w:semiHidden/>
    <w:qFormat/>
    <w:uiPriority w:val="99"/>
    <w:rPr>
      <w:rFonts w:ascii="Times New Roman" w:hAnsi="Times New Roman"/>
      <w:sz w:val="18"/>
      <w:szCs w:val="18"/>
    </w:rPr>
  </w:style>
  <w:style w:type="character" w:customStyle="1" w:styleId="24">
    <w:name w:val="页脚 Char"/>
    <w:link w:val="12"/>
    <w:qFormat/>
    <w:locked/>
    <w:uiPriority w:val="99"/>
    <w:rPr>
      <w:sz w:val="18"/>
    </w:rPr>
  </w:style>
  <w:style w:type="character" w:customStyle="1" w:styleId="25">
    <w:name w:val="Body Text Char"/>
    <w:basedOn w:val="18"/>
    <w:semiHidden/>
    <w:qFormat/>
    <w:uiPriority w:val="99"/>
    <w:rPr>
      <w:rFonts w:ascii="Times New Roman" w:hAnsi="Times New Roman"/>
      <w:szCs w:val="24"/>
    </w:rPr>
  </w:style>
  <w:style w:type="character" w:customStyle="1" w:styleId="26">
    <w:name w:val="正文文本 Char"/>
    <w:link w:val="7"/>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8"/>
    <w:link w:val="3"/>
    <w:qFormat/>
    <w:uiPriority w:val="9"/>
    <w:rPr>
      <w:rFonts w:ascii="Times New Roman" w:hAnsi="Times New Roman"/>
      <w:b/>
      <w:bCs/>
      <w:kern w:val="44"/>
      <w:sz w:val="44"/>
      <w:szCs w:val="44"/>
    </w:rPr>
  </w:style>
  <w:style w:type="character" w:customStyle="1" w:styleId="30">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2">
    <w:name w:val="批注框文本 Char"/>
    <w:basedOn w:val="18"/>
    <w:link w:val="11"/>
    <w:semiHidden/>
    <w:qFormat/>
    <w:uiPriority w:val="99"/>
    <w:rPr>
      <w:rFonts w:ascii="Times New Roman" w:hAnsi="Times New Roman"/>
      <w:kern w:val="2"/>
      <w:sz w:val="18"/>
      <w:szCs w:val="18"/>
    </w:rPr>
  </w:style>
  <w:style w:type="character" w:customStyle="1" w:styleId="33">
    <w:name w:val="标题 3 Char"/>
    <w:basedOn w:val="18"/>
    <w:link w:val="5"/>
    <w:qFormat/>
    <w:uiPriority w:val="9"/>
    <w:rPr>
      <w:rFonts w:ascii="Times New Roman" w:hAnsi="Times New Roman"/>
      <w:b/>
      <w:bCs/>
      <w:kern w:val="2"/>
      <w:sz w:val="32"/>
      <w:szCs w:val="32"/>
    </w:rPr>
  </w:style>
  <w:style w:type="paragraph" w:customStyle="1" w:styleId="34">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paragraph" w:customStyle="1" w:styleId="36">
    <w:name w:val="普通(网站) Char"/>
    <w:basedOn w:val="1"/>
    <w:next w:val="12"/>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rFonts w:ascii="宋体" w:eastAsia="宋体"/>
      <w:snapToGrid/>
      <w:color w:val="auto"/>
      <w:spacing w:val="0"/>
      <w:w w:val="100"/>
      <w:kern w:val="0"/>
      <w:position w:val="0"/>
      <w:sz w:val="24"/>
      <w:szCs w:val="24"/>
      <w:u w:val="none" w:color="auto"/>
      <w:vertAlign w:val="baseline"/>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89</Pages>
  <Words>11295</Words>
  <Characters>12234</Characters>
  <Lines>7</Lines>
  <Paragraphs>17</Paragraphs>
  <TotalTime>4</TotalTime>
  <ScaleCrop>false</ScaleCrop>
  <LinksUpToDate>false</LinksUpToDate>
  <CharactersWithSpaces>12322</CharactersWithSpaces>
  <Application>WPS Office_12.1.0.22529_F1E327BC-269C-435d-A152-05C5408002CA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2025-10-14T09:13:00Z</dcterms:created>
  <dc:creator>曹颖</dc:creator>
  <cp:lastModifiedBy>白日梦</cp:lastModifiedBy>
  <cp:lastPrinted>2025-08-06T17:34:00Z</cp:lastPrinted>
  <dcterms:modified xsi:type="dcterms:W3CDTF">2025-10-15T06:53:50Z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04787F2533EB45DC91BCDE4AB213247F</vt:lpwstr>
  </property>
  <property fmtid="{D5CDD505-2E9C-101B-9397-08002B2CF9AE}" pid="4" name="KSOTemplateDocerSaveRecord">
    <vt:lpwstr>eyJoZGlkIjoiOGFhOWRjZjk5ZTcxOGZmZDk3NjI2MzQyNjRiMDYxMTIiLCJ1c2VySWQiOiIxMjA2NjAwODUwIn0=</vt:lpwstr>
  </property>
</Properties>
</file>