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77193"/>
      <w:bookmarkStart w:id="3" w:name="_Toc15396597"/>
      <w:bookmarkStart w:id="4" w:name="_Toc15396475"/>
      <w:bookmarkStart w:id="5" w:name="_Toc15377425"/>
      <w:r>
        <w:rPr>
          <w:rFonts w:ascii="黑体" w:hAnsi="黑体" w:eastAsia="黑体"/>
          <w:color w:val="000000"/>
          <w:sz w:val="72"/>
          <w:szCs w:val="72"/>
        </w:rPr>
        <w:t>201</w:t>
      </w:r>
      <w:r>
        <w:rPr>
          <w:rFonts w:hint="eastAsia" w:ascii="黑体" w:hAnsi="黑体" w:eastAsia="黑体"/>
          <w:color w:val="000000"/>
          <w:sz w:val="72"/>
          <w:szCs w:val="72"/>
          <w:lang w:val="en-US" w:eastAsia="zh-CN"/>
        </w:rPr>
        <w:t>9</w:t>
      </w:r>
      <w:r>
        <w:rPr>
          <w:rFonts w:hint="eastAsia" w:ascii="方正小标宋简体" w:hAnsi="宋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426"/>
      <w:bookmarkStart w:id="7" w:name="_Toc15396476"/>
      <w:bookmarkStart w:id="8" w:name="_Toc15306268"/>
      <w:bookmarkStart w:id="9" w:name="_Toc15396598"/>
      <w:bookmarkStart w:id="10" w:name="_Toc15377194"/>
      <w:bookmarkStart w:id="11" w:name="_Toc15378442"/>
      <w:r>
        <w:rPr>
          <w:rFonts w:hint="eastAsia" w:ascii="方正小标宋简体" w:hAnsi="宋体" w:eastAsia="方正小标宋简体"/>
          <w:color w:val="000000"/>
          <w:sz w:val="72"/>
          <w:szCs w:val="72"/>
        </w:rPr>
        <w:t>九寨沟县人力资源和社会保障局部门决算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1"/>
      </w:pPr>
      <w:r>
        <w:rPr>
          <w:rFonts w:hint="eastAsia"/>
        </w:rPr>
        <w:t>公开时间：2019年</w:t>
      </w:r>
      <w:r>
        <w:rPr>
          <w:rFonts w:hint="eastAsia"/>
          <w:lang w:val="en-US" w:eastAsia="zh-CN"/>
        </w:rPr>
        <w:t>8</w:t>
      </w:r>
      <w:r>
        <w:rPr>
          <w:rFonts w:hint="eastAsia"/>
        </w:rPr>
        <w:t>月</w:t>
      </w:r>
      <w:r>
        <w:rPr>
          <w:rFonts w:hint="eastAsia"/>
          <w:lang w:val="en-US" w:eastAsia="zh-CN"/>
        </w:rPr>
        <w:t>25</w:t>
      </w:r>
      <w:r>
        <w:rPr>
          <w:rFonts w:hint="eastAsia"/>
        </w:rPr>
        <w:t>日</w:t>
      </w:r>
    </w:p>
    <w:p/>
    <w:p>
      <w:pPr>
        <w:pStyle w:val="11"/>
        <w:rPr>
          <w:rFonts w:cstheme="minorBidi"/>
        </w:rPr>
      </w:pPr>
      <w:r>
        <w:fldChar w:fldCharType="begin"/>
      </w:r>
      <w:r>
        <w:instrText xml:space="preserve"> HYPERLINK \l "_Toc15396599" </w:instrText>
      </w:r>
      <w:r>
        <w:fldChar w:fldCharType="separate"/>
      </w:r>
      <w:r>
        <w:rPr>
          <w:rStyle w:val="18"/>
          <w:rFonts w:hint="eastAsia"/>
        </w:rPr>
        <w:t>第一部分</w:t>
      </w:r>
      <w:r>
        <w:rPr>
          <w:rStyle w:val="18"/>
        </w:rPr>
        <w:t xml:space="preserve"> </w:t>
      </w:r>
      <w:r>
        <w:rPr>
          <w:rStyle w:val="18"/>
          <w:rFonts w:hint="eastAsia"/>
        </w:rPr>
        <w:t>部门概况</w:t>
      </w:r>
      <w:r>
        <w:tab/>
      </w:r>
      <w:r>
        <w:rPr>
          <w:rFonts w:hint="eastAsia"/>
        </w:rPr>
        <w:t>4</w:t>
      </w:r>
      <w:r>
        <w:rPr>
          <w:rFonts w:hint="eastAsia"/>
        </w:rPr>
        <w:fldChar w:fldCharType="end"/>
      </w:r>
    </w:p>
    <w:p>
      <w:pPr>
        <w:pStyle w:val="12"/>
        <w:rPr>
          <w:rFonts w:ascii="仿宋" w:hAnsi="仿宋" w:eastAsia="仿宋" w:cstheme="minorBidi"/>
          <w:sz w:val="28"/>
          <w:szCs w:val="28"/>
        </w:rPr>
      </w:pPr>
      <w:r>
        <w:fldChar w:fldCharType="begin"/>
      </w:r>
      <w:r>
        <w:instrText xml:space="preserve"> HYPERLINK \l "_Toc15396600" </w:instrText>
      </w:r>
      <w:r>
        <w:fldChar w:fldCharType="separate"/>
      </w:r>
      <w:r>
        <w:rPr>
          <w:rStyle w:val="18"/>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"_Toc15396601" </w:instrText>
      </w:r>
      <w:r>
        <w:fldChar w:fldCharType="separate"/>
      </w:r>
      <w:r>
        <w:rPr>
          <w:rStyle w:val="18"/>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lang w:val="en-US" w:eastAsia="zh-CN"/>
        </w:rPr>
        <w:t>4</w:t>
      </w:r>
      <w:r>
        <w:rPr>
          <w:rFonts w:ascii="仿宋" w:hAnsi="仿宋" w:eastAsia="仿宋"/>
          <w:sz w:val="28"/>
          <w:szCs w:val="28"/>
        </w:rPr>
        <w:fldChar w:fldCharType="end"/>
      </w:r>
    </w:p>
    <w:p>
      <w:pPr>
        <w:pStyle w:val="11"/>
        <w:rPr>
          <w:rFonts w:hint="default" w:eastAsia="仿宋"/>
          <w:lang w:val="en-US" w:eastAsia="zh-CN"/>
        </w:rPr>
      </w:pPr>
      <w:r>
        <w:fldChar w:fldCharType="begin"/>
      </w:r>
      <w:r>
        <w:instrText xml:space="preserve"> HYPERLINK \l "_Toc15396602" </w:instrText>
      </w:r>
      <w:r>
        <w:fldChar w:fldCharType="separate"/>
      </w:r>
      <w:r>
        <w:rPr>
          <w:rStyle w:val="18"/>
          <w:rFonts w:hint="eastAsia"/>
        </w:rPr>
        <w:t>第二部分</w:t>
      </w:r>
      <w:r>
        <w:rPr>
          <w:rStyle w:val="18"/>
        </w:rPr>
        <w:t xml:space="preserve"> 201</w:t>
      </w:r>
      <w:r>
        <w:rPr>
          <w:rStyle w:val="18"/>
          <w:rFonts w:hint="eastAsia"/>
          <w:lang w:val="en-US" w:eastAsia="zh-CN"/>
        </w:rPr>
        <w:t>9</w:t>
      </w:r>
      <w:r>
        <w:rPr>
          <w:rStyle w:val="18"/>
          <w:rFonts w:hint="eastAsia"/>
        </w:rPr>
        <w:t>年度部门决算情况说明</w:t>
      </w:r>
      <w:r>
        <w:tab/>
      </w:r>
      <w:r>
        <w:rPr>
          <w:rFonts w:hint="eastAsia"/>
          <w:lang w:val="en-US" w:eastAsia="zh-CN"/>
        </w:rPr>
        <w:t>5</w:t>
      </w:r>
      <w:r>
        <w:fldChar w:fldCharType="end"/>
      </w:r>
      <w:r>
        <w:rPr>
          <w:rFonts w:hint="eastAsia"/>
          <w:lang w:val="en-US" w:eastAsia="zh-CN"/>
        </w:rPr>
        <w:t>-10</w:t>
      </w:r>
    </w:p>
    <w:p>
      <w:pPr>
        <w:pStyle w:val="12"/>
        <w:rPr>
          <w:rFonts w:ascii="仿宋" w:hAnsi="仿宋" w:eastAsia="仿宋" w:cstheme="minorBidi"/>
          <w:sz w:val="28"/>
          <w:szCs w:val="28"/>
        </w:rPr>
      </w:pPr>
      <w:r>
        <w:fldChar w:fldCharType="begin"/>
      </w:r>
      <w:r>
        <w:instrText xml:space="preserve"> HYPERLINK \l "_Toc15396603" </w:instrText>
      </w:r>
      <w:r>
        <w:fldChar w:fldCharType="separate"/>
      </w:r>
      <w:r>
        <w:rPr>
          <w:rStyle w:val="18"/>
          <w:rFonts w:hint="eastAsia" w:ascii="仿宋" w:hAnsi="仿宋" w:eastAsia="仿宋" w:cstheme="majorBidi"/>
          <w:bCs/>
          <w:sz w:val="28"/>
          <w:szCs w:val="28"/>
        </w:rPr>
        <w:t>一、</w:t>
      </w:r>
      <w:r>
        <w:rPr>
          <w:rStyle w:val="18"/>
          <w:rFonts w:hint="eastAsia" w:ascii="仿宋" w:hAnsi="仿宋" w:eastAsia="仿宋"/>
          <w:sz w:val="28"/>
          <w:szCs w:val="28"/>
        </w:rPr>
        <w:t>收</w:t>
      </w:r>
      <w:r>
        <w:rPr>
          <w:rStyle w:val="18"/>
          <w:rFonts w:hint="eastAsia" w:ascii="仿宋" w:hAnsi="仿宋" w:eastAsia="仿宋" w:cstheme="majorBidi"/>
          <w:bCs/>
          <w:sz w:val="28"/>
          <w:szCs w:val="28"/>
        </w:rPr>
        <w:t>入支出决算总体情况说明</w:t>
      </w:r>
      <w:r>
        <w:rPr>
          <w:rFonts w:ascii="仿宋" w:hAnsi="仿宋" w:eastAsia="仿宋"/>
          <w:sz w:val="28"/>
          <w:szCs w:val="28"/>
        </w:rPr>
        <w:tab/>
      </w:r>
      <w:r>
        <w:rPr>
          <w:rFonts w:hint="eastAsia" w:ascii="仿宋" w:hAnsi="仿宋" w:eastAsia="仿宋"/>
          <w:sz w:val="28"/>
          <w:szCs w:val="28"/>
          <w:lang w:val="en-US" w:eastAsia="zh-CN"/>
        </w:rPr>
        <w:t>5</w:t>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"_Toc15396604" </w:instrText>
      </w:r>
      <w:r>
        <w:fldChar w:fldCharType="separate"/>
      </w:r>
      <w:r>
        <w:rPr>
          <w:rStyle w:val="18"/>
          <w:rFonts w:hint="eastAsia" w:ascii="仿宋" w:hAnsi="仿宋" w:eastAsia="仿宋" w:cstheme="majorBidi"/>
          <w:bCs/>
          <w:sz w:val="28"/>
          <w:szCs w:val="28"/>
        </w:rPr>
        <w:t>二、</w:t>
      </w:r>
      <w:r>
        <w:rPr>
          <w:rStyle w:val="18"/>
          <w:rFonts w:hint="eastAsia" w:ascii="仿宋" w:hAnsi="仿宋" w:eastAsia="仿宋"/>
          <w:sz w:val="28"/>
          <w:szCs w:val="28"/>
        </w:rPr>
        <w:t>收</w:t>
      </w:r>
      <w:r>
        <w:rPr>
          <w:rStyle w:val="18"/>
          <w:rFonts w:hint="eastAsia" w:ascii="仿宋" w:hAnsi="仿宋" w:eastAsia="仿宋" w:cstheme="majorBidi"/>
          <w:bCs/>
          <w:sz w:val="28"/>
          <w:szCs w:val="28"/>
        </w:rPr>
        <w:t>入决算情况说明</w:t>
      </w:r>
      <w:r>
        <w:rPr>
          <w:rFonts w:ascii="仿宋" w:hAnsi="仿宋" w:eastAsia="仿宋"/>
          <w:sz w:val="28"/>
          <w:szCs w:val="28"/>
        </w:rPr>
        <w:tab/>
      </w:r>
      <w:r>
        <w:rPr>
          <w:rFonts w:hint="eastAsia" w:ascii="仿宋" w:hAnsi="仿宋" w:eastAsia="仿宋"/>
          <w:sz w:val="28"/>
          <w:szCs w:val="28"/>
          <w:lang w:val="en-US" w:eastAsia="zh-CN"/>
        </w:rPr>
        <w:t>5</w:t>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"_Toc15396605" </w:instrText>
      </w:r>
      <w:r>
        <w:fldChar w:fldCharType="separate"/>
      </w:r>
      <w:r>
        <w:rPr>
          <w:rStyle w:val="18"/>
          <w:rFonts w:hint="eastAsia" w:ascii="仿宋" w:hAnsi="仿宋" w:eastAsia="仿宋" w:cstheme="majorBidi"/>
          <w:bCs/>
          <w:sz w:val="28"/>
          <w:szCs w:val="28"/>
        </w:rPr>
        <w:t>三、</w:t>
      </w:r>
      <w:r>
        <w:rPr>
          <w:rStyle w:val="18"/>
          <w:rFonts w:hint="eastAsia" w:ascii="仿宋" w:hAnsi="仿宋" w:eastAsia="仿宋"/>
          <w:sz w:val="28"/>
          <w:szCs w:val="28"/>
        </w:rPr>
        <w:t>支</w:t>
      </w:r>
      <w:r>
        <w:rPr>
          <w:rStyle w:val="18"/>
          <w:rFonts w:hint="eastAsia" w:ascii="仿宋" w:hAnsi="仿宋" w:eastAsia="仿宋" w:cstheme="majorBidi"/>
          <w:bCs/>
          <w:sz w:val="28"/>
          <w:szCs w:val="28"/>
        </w:rPr>
        <w:t>出决算情况说明</w:t>
      </w:r>
      <w:r>
        <w:rPr>
          <w:rFonts w:ascii="仿宋" w:hAnsi="仿宋" w:eastAsia="仿宋"/>
          <w:sz w:val="28"/>
          <w:szCs w:val="28"/>
        </w:rPr>
        <w:tab/>
      </w:r>
      <w:r>
        <w:rPr>
          <w:rFonts w:hint="eastAsia" w:ascii="仿宋" w:hAnsi="仿宋" w:eastAsia="仿宋"/>
          <w:sz w:val="28"/>
          <w:szCs w:val="28"/>
          <w:lang w:val="en-US" w:eastAsia="zh-CN"/>
        </w:rPr>
        <w:t>5</w:t>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"_Toc15396606" </w:instrText>
      </w:r>
      <w:r>
        <w:fldChar w:fldCharType="separate"/>
      </w:r>
      <w:r>
        <w:rPr>
          <w:rStyle w:val="18"/>
          <w:rFonts w:hint="eastAsia" w:ascii="仿宋" w:hAnsi="仿宋" w:eastAsia="仿宋"/>
          <w:sz w:val="28"/>
          <w:szCs w:val="28"/>
        </w:rPr>
        <w:t>四、财</w:t>
      </w:r>
      <w:r>
        <w:rPr>
          <w:rStyle w:val="18"/>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hint="eastAsia" w:ascii="仿宋" w:hAnsi="仿宋" w:eastAsia="仿宋"/>
          <w:sz w:val="28"/>
          <w:szCs w:val="28"/>
          <w:lang w:val="en-US" w:eastAsia="zh-CN"/>
        </w:rPr>
        <w:t>5</w:t>
      </w:r>
      <w:r>
        <w:rPr>
          <w:rFonts w:ascii="仿宋" w:hAnsi="仿宋" w:eastAsia="仿宋"/>
          <w:sz w:val="28"/>
          <w:szCs w:val="28"/>
        </w:rPr>
        <w:fldChar w:fldCharType="end"/>
      </w:r>
    </w:p>
    <w:p>
      <w:pPr>
        <w:pStyle w:val="12"/>
        <w:rPr>
          <w:rFonts w:hint="default" w:ascii="仿宋" w:hAnsi="仿宋" w:eastAsia="仿宋" w:cstheme="minorBidi"/>
          <w:sz w:val="28"/>
          <w:szCs w:val="28"/>
          <w:lang w:val="en-US" w:eastAsia="zh-CN"/>
        </w:rPr>
      </w:pPr>
      <w:r>
        <w:fldChar w:fldCharType="begin"/>
      </w:r>
      <w:r>
        <w:instrText xml:space="preserve"> HYPERLINK \l "_Toc15396607" </w:instrText>
      </w:r>
      <w:r>
        <w:fldChar w:fldCharType="separate"/>
      </w:r>
      <w:r>
        <w:rPr>
          <w:rStyle w:val="18"/>
          <w:rFonts w:hint="eastAsia" w:ascii="仿宋" w:hAnsi="仿宋" w:eastAsia="仿宋"/>
          <w:sz w:val="28"/>
          <w:szCs w:val="28"/>
        </w:rPr>
        <w:t>五、一</w:t>
      </w:r>
      <w:r>
        <w:rPr>
          <w:rStyle w:val="18"/>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hint="eastAsia" w:ascii="仿宋" w:hAnsi="仿宋" w:eastAsia="仿宋"/>
          <w:sz w:val="28"/>
          <w:szCs w:val="28"/>
          <w:lang w:val="en-US" w:eastAsia="zh-CN"/>
        </w:rPr>
        <w:t>5</w:t>
      </w:r>
      <w:r>
        <w:rPr>
          <w:rFonts w:ascii="仿宋" w:hAnsi="仿宋" w:eastAsia="仿宋"/>
          <w:sz w:val="28"/>
          <w:szCs w:val="28"/>
        </w:rPr>
        <w:fldChar w:fldCharType="end"/>
      </w:r>
      <w:r>
        <w:rPr>
          <w:rFonts w:hint="eastAsia" w:ascii="仿宋" w:hAnsi="仿宋" w:eastAsia="仿宋"/>
          <w:sz w:val="28"/>
          <w:szCs w:val="28"/>
          <w:lang w:val="en-US" w:eastAsia="zh-CN"/>
        </w:rPr>
        <w:t>-7</w:t>
      </w:r>
    </w:p>
    <w:p>
      <w:pPr>
        <w:pStyle w:val="12"/>
        <w:rPr>
          <w:rFonts w:ascii="仿宋" w:hAnsi="仿宋" w:eastAsia="仿宋" w:cstheme="minorBidi"/>
          <w:sz w:val="28"/>
          <w:szCs w:val="28"/>
        </w:rPr>
      </w:pPr>
      <w:r>
        <w:fldChar w:fldCharType="begin"/>
      </w:r>
      <w:r>
        <w:instrText xml:space="preserve"> HYPERLINK \l "_Toc15396608" </w:instrText>
      </w:r>
      <w:r>
        <w:fldChar w:fldCharType="separate"/>
      </w:r>
      <w:r>
        <w:rPr>
          <w:rStyle w:val="18"/>
          <w:rFonts w:hint="eastAsia" w:ascii="仿宋" w:hAnsi="仿宋" w:eastAsia="仿宋"/>
          <w:sz w:val="28"/>
          <w:szCs w:val="28"/>
        </w:rPr>
        <w:t>六、一</w:t>
      </w:r>
      <w:r>
        <w:rPr>
          <w:rStyle w:val="18"/>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2"/>
        <w:rPr>
          <w:rFonts w:hint="default" w:ascii="仿宋" w:hAnsi="仿宋" w:eastAsia="仿宋" w:cstheme="minorBidi"/>
          <w:sz w:val="28"/>
          <w:szCs w:val="28"/>
          <w:lang w:val="en-US" w:eastAsia="zh-CN"/>
        </w:rPr>
      </w:pPr>
      <w:r>
        <w:fldChar w:fldCharType="begin"/>
      </w:r>
      <w:r>
        <w:instrText xml:space="preserve"> HYPERLINK \l "_Toc15396609" </w:instrText>
      </w:r>
      <w:r>
        <w:fldChar w:fldCharType="separate"/>
      </w:r>
      <w:r>
        <w:rPr>
          <w:rStyle w:val="18"/>
          <w:rFonts w:hint="eastAsia" w:ascii="仿宋" w:hAnsi="仿宋" w:eastAsia="仿宋"/>
          <w:sz w:val="28"/>
          <w:szCs w:val="28"/>
        </w:rPr>
        <w:t>七、</w:t>
      </w:r>
      <w:r>
        <w:rPr>
          <w:rStyle w:val="18"/>
          <w:rFonts w:ascii="仿宋" w:hAnsi="仿宋" w:eastAsia="仿宋"/>
          <w:sz w:val="28"/>
          <w:szCs w:val="28"/>
        </w:rPr>
        <w:t>“</w:t>
      </w:r>
      <w:r>
        <w:rPr>
          <w:rStyle w:val="18"/>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r>
        <w:rPr>
          <w:rFonts w:hint="eastAsia" w:ascii="仿宋" w:hAnsi="仿宋" w:eastAsia="仿宋"/>
          <w:sz w:val="28"/>
          <w:szCs w:val="28"/>
          <w:lang w:val="en-US" w:eastAsia="zh-CN"/>
        </w:rPr>
        <w:t>-9</w:t>
      </w:r>
    </w:p>
    <w:p>
      <w:pPr>
        <w:pStyle w:val="12"/>
        <w:rPr>
          <w:rFonts w:ascii="仿宋" w:hAnsi="仿宋" w:eastAsia="仿宋" w:cstheme="minorBidi"/>
          <w:sz w:val="28"/>
          <w:szCs w:val="28"/>
        </w:rPr>
      </w:pPr>
      <w:r>
        <w:fldChar w:fldCharType="begin"/>
      </w:r>
      <w:r>
        <w:instrText xml:space="preserve"> HYPERLINK \l "_Toc15396610" </w:instrText>
      </w:r>
      <w:r>
        <w:fldChar w:fldCharType="separate"/>
      </w:r>
      <w:r>
        <w:rPr>
          <w:rStyle w:val="18"/>
          <w:rFonts w:hint="eastAsia" w:ascii="仿宋" w:hAnsi="仿宋" w:eastAsia="仿宋"/>
          <w:sz w:val="28"/>
          <w:szCs w:val="28"/>
        </w:rPr>
        <w:t>八、</w:t>
      </w:r>
      <w:r>
        <w:rPr>
          <w:rStyle w:val="18"/>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hint="eastAsia" w:ascii="仿宋" w:hAnsi="仿宋" w:eastAsia="仿宋"/>
          <w:sz w:val="28"/>
          <w:szCs w:val="28"/>
          <w:lang w:val="en-US" w:eastAsia="zh-CN"/>
        </w:rPr>
        <w:t>9</w:t>
      </w:r>
      <w:r>
        <w:rPr>
          <w:rFonts w:ascii="仿宋" w:hAnsi="仿宋" w:eastAsia="仿宋"/>
          <w:sz w:val="28"/>
          <w:szCs w:val="28"/>
        </w:rPr>
        <w:fldChar w:fldCharType="end"/>
      </w:r>
    </w:p>
    <w:p>
      <w:pPr>
        <w:pStyle w:val="12"/>
        <w:rPr>
          <w:rFonts w:ascii="仿宋" w:hAnsi="仿宋" w:eastAsia="仿宋"/>
          <w:sz w:val="28"/>
          <w:szCs w:val="28"/>
        </w:rPr>
      </w:pPr>
      <w:r>
        <w:fldChar w:fldCharType="begin"/>
      </w:r>
      <w:r>
        <w:instrText xml:space="preserve"> HYPERLINK \l "_Toc15396611" </w:instrText>
      </w:r>
      <w:r>
        <w:fldChar w:fldCharType="separate"/>
      </w:r>
      <w:r>
        <w:rPr>
          <w:rStyle w:val="18"/>
          <w:rFonts w:hint="eastAsia" w:ascii="仿宋" w:hAnsi="仿宋" w:eastAsia="仿宋" w:cstheme="majorBidi"/>
          <w:bCs/>
          <w:sz w:val="28"/>
          <w:szCs w:val="28"/>
        </w:rPr>
        <w:t>九、</w:t>
      </w:r>
      <w:r>
        <w:rPr>
          <w:rStyle w:val="18"/>
          <w:rFonts w:hint="eastAsia" w:ascii="仿宋" w:hAnsi="仿宋" w:eastAsia="仿宋"/>
          <w:sz w:val="28"/>
          <w:szCs w:val="28"/>
        </w:rPr>
        <w:t xml:space="preserve"> 国</w:t>
      </w:r>
      <w:r>
        <w:rPr>
          <w:rStyle w:val="18"/>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hint="eastAsia" w:ascii="仿宋" w:hAnsi="仿宋" w:eastAsia="仿宋"/>
          <w:sz w:val="28"/>
          <w:szCs w:val="28"/>
          <w:lang w:val="en-US" w:eastAsia="zh-CN"/>
        </w:rPr>
        <w:t>9</w:t>
      </w:r>
      <w:r>
        <w:rPr>
          <w:rFonts w:ascii="仿宋" w:hAnsi="仿宋" w:eastAsia="仿宋"/>
          <w:sz w:val="28"/>
          <w:szCs w:val="28"/>
        </w:rPr>
        <w:fldChar w:fldCharType="end"/>
      </w:r>
    </w:p>
    <w:p>
      <w:pPr>
        <w:ind w:firstLine="280" w:firstLineChars="100"/>
        <w:rPr>
          <w:rFonts w:hint="default" w:ascii="仿宋" w:hAnsi="仿宋" w:eastAsia="仿宋" w:cs="仿宋"/>
          <w:sz w:val="28"/>
          <w:szCs w:val="28"/>
          <w:lang w:val="en-US" w:eastAsia="zh-CN"/>
        </w:rPr>
      </w:pPr>
      <w:r>
        <w:rPr>
          <w:rFonts w:hint="eastAsia" w:ascii="仿宋" w:hAnsi="仿宋" w:eastAsia="仿宋" w:cs="仿宋"/>
          <w:sz w:val="28"/>
          <w:szCs w:val="28"/>
        </w:rPr>
        <w:t>十、预算绩效情况说明</w:t>
      </w:r>
      <w:r>
        <w:rPr>
          <w:rFonts w:hint="default" w:ascii="Arial" w:hAnsi="Arial" w:eastAsia="仿宋" w:cs="Arial"/>
          <w:sz w:val="28"/>
          <w:szCs w:val="28"/>
        </w:rPr>
        <w:t>…………………………………………</w:t>
      </w:r>
      <w:r>
        <w:rPr>
          <w:rFonts w:hint="eastAsia" w:ascii="Arial" w:hAnsi="Arial" w:eastAsia="仿宋" w:cs="Arial"/>
          <w:sz w:val="28"/>
          <w:szCs w:val="28"/>
          <w:lang w:val="en-US" w:eastAsia="zh-CN"/>
        </w:rPr>
        <w:t xml:space="preserve"> </w:t>
      </w:r>
      <w:r>
        <w:rPr>
          <w:rFonts w:hint="eastAsia" w:ascii="仿宋" w:hAnsi="仿宋" w:eastAsia="仿宋" w:cs="仿宋"/>
          <w:b w:val="0"/>
          <w:bCs w:val="0"/>
          <w:sz w:val="28"/>
          <w:szCs w:val="28"/>
          <w:lang w:val="en-US" w:eastAsia="zh-CN"/>
        </w:rPr>
        <w:t>9-10</w:t>
      </w:r>
    </w:p>
    <w:p>
      <w:pPr>
        <w:pStyle w:val="12"/>
        <w:rPr>
          <w:rFonts w:hint="eastAsia" w:ascii="仿宋" w:hAnsi="仿宋" w:eastAsia="仿宋" w:cstheme="minorBidi"/>
          <w:sz w:val="28"/>
          <w:szCs w:val="28"/>
          <w:lang w:val="en-US" w:eastAsia="zh-CN"/>
        </w:rPr>
      </w:pPr>
      <w:r>
        <w:fldChar w:fldCharType="begin"/>
      </w:r>
      <w:r>
        <w:instrText xml:space="preserve"> HYPERLINK \l "_Toc15396612" </w:instrText>
      </w:r>
      <w:r>
        <w:fldChar w:fldCharType="separate"/>
      </w:r>
      <w:r>
        <w:rPr>
          <w:rStyle w:val="18"/>
          <w:rFonts w:hint="eastAsia" w:ascii="仿宋" w:hAnsi="仿宋" w:eastAsia="仿宋"/>
          <w:sz w:val="28"/>
          <w:szCs w:val="28"/>
        </w:rPr>
        <w:t>十</w:t>
      </w:r>
      <w:r>
        <w:rPr>
          <w:rStyle w:val="18"/>
          <w:rFonts w:hint="eastAsia" w:ascii="仿宋" w:hAnsi="仿宋" w:eastAsia="仿宋" w:cstheme="majorBidi"/>
          <w:bCs/>
          <w:sz w:val="28"/>
          <w:szCs w:val="28"/>
        </w:rPr>
        <w:t>一、其他重要事项的情况说明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rPr>
          <w:rFonts w:cstheme="minorBidi"/>
        </w:rPr>
      </w:pPr>
      <w:r>
        <w:fldChar w:fldCharType="begin"/>
      </w:r>
      <w:r>
        <w:instrText xml:space="preserve"> HYPERLINK \l "_Toc15396613" </w:instrText>
      </w:r>
      <w:r>
        <w:fldChar w:fldCharType="separate"/>
      </w:r>
      <w:r>
        <w:rPr>
          <w:rStyle w:val="18"/>
          <w:rFonts w:hint="eastAsia"/>
          <w:bCs/>
          <w:kern w:val="44"/>
        </w:rPr>
        <w:t>第三部分</w:t>
      </w:r>
      <w:r>
        <w:rPr>
          <w:rStyle w:val="18"/>
          <w:rFonts w:hint="eastAsia"/>
        </w:rPr>
        <w:t xml:space="preserve"> 名</w:t>
      </w:r>
      <w:r>
        <w:rPr>
          <w:rStyle w:val="18"/>
          <w:rFonts w:hint="eastAsia"/>
          <w:bCs/>
          <w:kern w:val="44"/>
        </w:rPr>
        <w:t>词解释</w:t>
      </w:r>
      <w:r>
        <w:tab/>
      </w:r>
      <w:r>
        <w:fldChar w:fldCharType="begin"/>
      </w:r>
      <w:r>
        <w:instrText xml:space="preserve"> PAGEREF _Toc15396613 \h </w:instrText>
      </w:r>
      <w:r>
        <w:fldChar w:fldCharType="separate"/>
      </w:r>
      <w:r>
        <w:t>11</w:t>
      </w:r>
      <w:r>
        <w:fldChar w:fldCharType="end"/>
      </w:r>
      <w:r>
        <w:fldChar w:fldCharType="end"/>
      </w:r>
    </w:p>
    <w:p>
      <w:pPr>
        <w:pStyle w:val="11"/>
        <w:rPr>
          <w:rFonts w:hint="default" w:eastAsia="仿宋" w:cstheme="minorBidi"/>
          <w:lang w:val="en-US" w:eastAsia="zh-CN"/>
        </w:rPr>
      </w:pPr>
      <w:r>
        <w:fldChar w:fldCharType="begin"/>
      </w:r>
      <w:r>
        <w:instrText xml:space="preserve"> HYPERLINK \l "_Toc15396614" </w:instrText>
      </w:r>
      <w:r>
        <w:fldChar w:fldCharType="separate"/>
      </w:r>
      <w:r>
        <w:rPr>
          <w:rStyle w:val="18"/>
          <w:rFonts w:hint="eastAsia"/>
        </w:rPr>
        <w:t>第</w:t>
      </w:r>
      <w:r>
        <w:rPr>
          <w:rStyle w:val="18"/>
          <w:rFonts w:hint="eastAsia"/>
          <w:bCs/>
          <w:kern w:val="44"/>
        </w:rPr>
        <w:t>四部分</w:t>
      </w:r>
      <w:r>
        <w:rPr>
          <w:rStyle w:val="18"/>
          <w:bCs/>
          <w:kern w:val="44"/>
        </w:rPr>
        <w:t xml:space="preserve"> </w:t>
      </w:r>
      <w:r>
        <w:rPr>
          <w:rStyle w:val="18"/>
          <w:rFonts w:hint="eastAsia"/>
          <w:bCs/>
          <w:kern w:val="44"/>
        </w:rPr>
        <w:t>附件</w:t>
      </w:r>
      <w:r>
        <w:tab/>
      </w:r>
      <w:r>
        <w:rPr>
          <w:rFonts w:hint="eastAsia"/>
          <w:lang w:val="en-US" w:eastAsia="zh-CN"/>
        </w:rPr>
        <w:t>1</w:t>
      </w:r>
      <w:r>
        <w:fldChar w:fldCharType="end"/>
      </w:r>
      <w:r>
        <w:rPr>
          <w:rFonts w:hint="eastAsia"/>
          <w:lang w:val="en-US" w:eastAsia="zh-CN"/>
        </w:rPr>
        <w:t>4-16</w:t>
      </w:r>
    </w:p>
    <w:p>
      <w:pPr>
        <w:pStyle w:val="12"/>
        <w:rPr>
          <w:rFonts w:hint="default" w:ascii="仿宋" w:hAnsi="仿宋" w:eastAsia="仿宋" w:cstheme="minorBidi"/>
          <w:sz w:val="28"/>
          <w:szCs w:val="28"/>
          <w:lang w:val="en-US" w:eastAsia="zh-CN"/>
        </w:rPr>
      </w:pPr>
      <w:r>
        <w:fldChar w:fldCharType="begin"/>
      </w:r>
      <w:r>
        <w:instrText xml:space="preserve"> HYPERLINK \l "_Toc15396615"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1</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4-16</w:t>
      </w:r>
    </w:p>
    <w:p>
      <w:pPr>
        <w:pStyle w:val="12"/>
        <w:rPr>
          <w:rFonts w:ascii="仿宋" w:hAnsi="仿宋" w:eastAsia="仿宋" w:cstheme="minorBidi"/>
          <w:sz w:val="28"/>
          <w:szCs w:val="28"/>
        </w:rPr>
      </w:pPr>
      <w:r>
        <w:fldChar w:fldCharType="begin"/>
      </w:r>
      <w:r>
        <w:instrText xml:space="preserve"> HYPERLINK \l "_Toc15396617"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16</w:t>
      </w:r>
      <w:r>
        <w:rPr>
          <w:rFonts w:ascii="仿宋" w:hAnsi="仿宋" w:eastAsia="仿宋"/>
          <w:sz w:val="28"/>
          <w:szCs w:val="28"/>
        </w:rPr>
        <w:fldChar w:fldCharType="end"/>
      </w:r>
      <w:r>
        <w:rPr>
          <w:rFonts w:ascii="仿宋" w:hAnsi="仿宋" w:eastAsia="仿宋"/>
          <w:sz w:val="28"/>
          <w:szCs w:val="28"/>
        </w:rPr>
        <w:fldChar w:fldCharType="end"/>
      </w:r>
    </w:p>
    <w:p>
      <w:pPr>
        <w:pStyle w:val="11"/>
        <w:rPr>
          <w:rFonts w:cstheme="minorBidi"/>
        </w:rPr>
      </w:pPr>
      <w:r>
        <w:fldChar w:fldCharType="begin"/>
      </w:r>
      <w:r>
        <w:instrText xml:space="preserve"> HYPERLINK \l "_Toc15396618" </w:instrText>
      </w:r>
      <w:r>
        <w:fldChar w:fldCharType="separate"/>
      </w:r>
      <w:r>
        <w:rPr>
          <w:rStyle w:val="18"/>
          <w:rFonts w:hint="eastAsia"/>
        </w:rPr>
        <w:t>第</w:t>
      </w:r>
      <w:r>
        <w:rPr>
          <w:rStyle w:val="18"/>
          <w:rFonts w:hint="eastAsia"/>
          <w:bCs/>
          <w:kern w:val="44"/>
        </w:rPr>
        <w:t>五部分</w:t>
      </w:r>
      <w:r>
        <w:rPr>
          <w:rStyle w:val="18"/>
          <w:bCs/>
          <w:kern w:val="44"/>
        </w:rPr>
        <w:t xml:space="preserve"> </w:t>
      </w:r>
      <w:r>
        <w:rPr>
          <w:rStyle w:val="18"/>
          <w:rFonts w:hint="eastAsia"/>
          <w:bCs/>
          <w:kern w:val="44"/>
        </w:rPr>
        <w:t>附表</w:t>
      </w:r>
      <w:r>
        <w:tab/>
      </w:r>
      <w:r>
        <w:fldChar w:fldCharType="begin"/>
      </w:r>
      <w:r>
        <w:instrText xml:space="preserve"> PAGEREF _Toc15396618 \h </w:instrText>
      </w:r>
      <w:r>
        <w:fldChar w:fldCharType="separate"/>
      </w:r>
      <w:r>
        <w:t>17</w:t>
      </w:r>
      <w:r>
        <w:fldChar w:fldCharType="end"/>
      </w:r>
      <w:r>
        <w:fldChar w:fldCharType="end"/>
      </w:r>
    </w:p>
    <w:p>
      <w:pPr>
        <w:pStyle w:val="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8"/>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17</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8"/>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17</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8"/>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17</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8"/>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17</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17</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8"/>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17</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8"/>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17</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8"/>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17</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8"/>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17</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8"/>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17</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8"/>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17</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8"/>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17</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8"/>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17</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pPr>
        <w:pStyle w:val="3"/>
        <w:ind w:firstLine="640" w:firstLineChars="200"/>
        <w:rPr>
          <w:rStyle w:val="28"/>
          <w:rFonts w:ascii="黑体" w:hAnsi="黑体" w:eastAsia="黑体"/>
          <w:b w:val="0"/>
          <w:bCs w:val="0"/>
        </w:rPr>
      </w:pPr>
      <w:bookmarkStart w:id="14" w:name="_Toc15396600"/>
      <w:bookmarkStart w:id="15" w:name="_Toc15377197"/>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4"/>
      <w:bookmarkEnd w:id="15"/>
      <w:bookmarkStart w:id="16" w:name="_Toc15378446"/>
      <w:bookmarkStart w:id="17" w:name="_Toc15377199"/>
    </w:p>
    <w:p>
      <w:pPr>
        <w:pStyle w:val="3"/>
        <w:ind w:firstLine="643" w:firstLineChars="200"/>
        <w:rPr>
          <w:rFonts w:hint="default" w:ascii="仿宋" w:hAnsi="仿宋" w:eastAsiaTheme="majorEastAsia"/>
          <w:b w:val="0"/>
          <w:bCs w:val="0"/>
          <w:lang w:val="en-US" w:eastAsia="zh-CN"/>
        </w:rPr>
      </w:pPr>
      <w:r>
        <w:rPr>
          <w:rFonts w:hint="eastAsia" w:ascii="仿宋" w:hAnsi="仿宋" w:eastAsia="仿宋"/>
          <w:bCs w:val="0"/>
          <w:color w:val="000000"/>
        </w:rPr>
        <w:t>（一）主要职能。</w:t>
      </w:r>
      <w:r>
        <w:rPr>
          <w:rFonts w:hint="eastAsia"/>
        </w:rPr>
        <w:t>九寨沟县人力资源和社会保障局</w:t>
      </w:r>
      <w:r>
        <w:rPr>
          <w:rFonts w:hint="eastAsia"/>
          <w:lang w:val="en-US" w:eastAsia="zh-CN"/>
        </w:rPr>
        <w:t>劳动仲裁院</w:t>
      </w:r>
    </w:p>
    <w:p>
      <w:pPr>
        <w:widowControl/>
        <w:spacing w:line="560" w:lineRule="exact"/>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lang w:val="en-US" w:eastAsia="zh-CN"/>
        </w:rPr>
        <w:t>9</w:t>
      </w:r>
      <w:r>
        <w:rPr>
          <w:rFonts w:hint="eastAsia" w:ascii="仿宋" w:hAnsi="仿宋" w:eastAsia="仿宋"/>
          <w:bCs/>
          <w:color w:val="000000"/>
          <w:sz w:val="32"/>
          <w:szCs w:val="32"/>
        </w:rPr>
        <w:t>年重点工作完成情况。</w:t>
      </w:r>
    </w:p>
    <w:p>
      <w:pPr>
        <w:pStyle w:val="14"/>
        <w:ind w:firstLine="640" w:firstLineChars="200"/>
        <w:jc w:val="left"/>
        <w:rPr>
          <w:rFonts w:hint="eastAsia" w:ascii="仿宋" w:hAnsi="仿宋" w:eastAsia="仿宋" w:cs="仿宋"/>
          <w:sz w:val="32"/>
          <w:szCs w:val="32"/>
          <w:lang w:val="en-US"/>
        </w:rPr>
      </w:pPr>
      <w:r>
        <w:rPr>
          <w:rFonts w:hint="eastAsia" w:ascii="仿宋" w:hAnsi="仿宋" w:eastAsia="仿宋" w:cs="仿宋"/>
          <w:sz w:val="32"/>
          <w:szCs w:val="32"/>
          <w:lang w:val="en-US" w:eastAsia="zh-CN"/>
        </w:rPr>
        <w:t>主动监察依法维权，通过开展“铸盾行动”、劳动用工专项整治等，着力维护劳动者权益，接待来电来厅来访45次，协调处理农民工工资欠薪23件，处理劳动争议仲裁案件19件。聚焦农民工服务保障，由县农民工服务保障领导小组牵头，整合组织、人社、教育、交通、住建、卫健、工青妇等资源，建立联席会议制度，实行“月调度、季研究、年考评”制度，确保服务保障落到实处，制定并出台了《九寨沟县农民工服务保障实施方案》，整合公安、法院和信访等力量，开辟农民工维权绿色通道。完善农民工工资治欠保支源头治理机制，通过对建筑工地开展联合大检查95次，涉及劳动者3661人，收缴农民工保证金现金2001万元。</w:t>
      </w:r>
    </w:p>
    <w:bookmarkEnd w:id="16"/>
    <w:bookmarkEnd w:id="17"/>
    <w:p>
      <w:pPr>
        <w:pStyle w:val="3"/>
        <w:ind w:firstLine="640" w:firstLineChars="200"/>
        <w:rPr>
          <w:rStyle w:val="28"/>
          <w:b w:val="0"/>
          <w:bCs w:val="0"/>
        </w:rPr>
      </w:pPr>
      <w:bookmarkStart w:id="18" w:name="_Toc15377200"/>
      <w:bookmarkStart w:id="19" w:name="_Toc15396601"/>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18"/>
      <w:bookmarkEnd w:id="19"/>
    </w:p>
    <w:p>
      <w:pPr>
        <w:pStyle w:val="14"/>
        <w:ind w:left="0" w:leftChars="0" w:firstLine="630" w:firstLineChars="300"/>
        <w:rPr>
          <w:rFonts w:hint="eastAsia" w:eastAsia="宋体"/>
          <w:lang w:val="en-US" w:eastAsia="zh-CN"/>
        </w:rPr>
      </w:pPr>
      <w:r>
        <w:rPr>
          <w:rFonts w:hint="eastAsia"/>
          <w:lang w:val="en-US" w:eastAsia="zh-CN"/>
        </w:rPr>
        <w:t>无</w:t>
      </w:r>
    </w:p>
    <w:p>
      <w:pPr>
        <w:ind w:firstLine="640" w:firstLineChars="200"/>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pPr>
      <w:bookmarkStart w:id="20" w:name="_Toc15377204"/>
      <w:bookmarkStart w:id="21"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w:t>
      </w:r>
      <w:r>
        <w:rPr>
          <w:rStyle w:val="27"/>
          <w:rFonts w:hint="eastAsia" w:ascii="黑体" w:hAnsi="黑体" w:eastAsia="黑体"/>
          <w:b w:val="0"/>
          <w:bCs w:val="0"/>
          <w:lang w:val="en-US" w:eastAsia="zh-CN"/>
        </w:rPr>
        <w:t>9</w:t>
      </w:r>
      <w:r>
        <w:rPr>
          <w:rStyle w:val="27"/>
          <w:rFonts w:hint="eastAsia" w:ascii="黑体" w:hAnsi="黑体" w:eastAsia="黑体"/>
          <w:b w:val="0"/>
          <w:bCs w:val="0"/>
        </w:rPr>
        <w:t>年度部门决算情况说明</w:t>
      </w:r>
      <w:bookmarkEnd w:id="20"/>
      <w:bookmarkEnd w:id="21"/>
    </w:p>
    <w:p>
      <w:pPr>
        <w:pStyle w:val="26"/>
        <w:numPr>
          <w:ilvl w:val="0"/>
          <w:numId w:val="1"/>
        </w:numPr>
        <w:spacing w:line="600" w:lineRule="exact"/>
        <w:ind w:firstLineChars="0"/>
        <w:outlineLvl w:val="1"/>
        <w:rPr>
          <w:rStyle w:val="28"/>
          <w:rFonts w:ascii="黑体" w:hAnsi="黑体" w:eastAsia="黑体"/>
          <w:b w:val="0"/>
        </w:rPr>
      </w:pPr>
      <w:bookmarkStart w:id="22" w:name="_Toc15377205"/>
      <w:bookmarkStart w:id="23" w:name="_Toc15396603"/>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2"/>
      <w:bookmarkEnd w:id="23"/>
    </w:p>
    <w:p>
      <w:pPr>
        <w:spacing w:line="600" w:lineRule="exact"/>
        <w:ind w:firstLine="640" w:firstLineChars="200"/>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年度收、支总计</w:t>
      </w:r>
      <w:r>
        <w:rPr>
          <w:rFonts w:hint="eastAsia" w:ascii="仿宋_GB2312" w:hAnsi="仿宋_GB2312" w:eastAsia="仿宋_GB2312" w:cs="仿宋_GB2312"/>
          <w:color w:val="000000"/>
          <w:sz w:val="32"/>
          <w:szCs w:val="32"/>
          <w:lang w:val="en-US" w:eastAsia="zh-CN"/>
        </w:rPr>
        <w:t>256.92</w:t>
      </w:r>
      <w:r>
        <w:rPr>
          <w:rFonts w:hint="eastAsia" w:ascii="仿宋_GB2312" w:hAnsi="仿宋_GB2312" w:eastAsia="仿宋_GB2312" w:cs="仿宋_GB2312"/>
          <w:color w:val="000000"/>
          <w:sz w:val="32"/>
          <w:szCs w:val="32"/>
        </w:rPr>
        <w:t>万元。与201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年相比，收、支总计各增加</w:t>
      </w:r>
      <w:r>
        <w:rPr>
          <w:rFonts w:hint="eastAsia" w:ascii="仿宋_GB2312" w:hAnsi="仿宋_GB2312" w:eastAsia="仿宋_GB2312" w:cs="仿宋_GB2312"/>
          <w:color w:val="000000"/>
          <w:sz w:val="32"/>
          <w:szCs w:val="32"/>
          <w:lang w:val="en-US" w:eastAsia="zh-CN"/>
        </w:rPr>
        <w:t>59.13</w:t>
      </w:r>
      <w:r>
        <w:rPr>
          <w:rFonts w:hint="eastAsia" w:ascii="仿宋_GB2312" w:hAnsi="仿宋_GB2312" w:eastAsia="仿宋_GB2312" w:cs="仿宋_GB2312"/>
          <w:color w:val="000000"/>
          <w:sz w:val="32"/>
          <w:szCs w:val="32"/>
        </w:rPr>
        <w:t>万元。主要变动原因是</w:t>
      </w:r>
      <w:r>
        <w:rPr>
          <w:rFonts w:hint="eastAsia" w:ascii="仿宋_GB2312" w:hAnsi="仿宋_GB2312" w:eastAsia="仿宋_GB2312" w:cs="仿宋_GB2312"/>
          <w:color w:val="000000"/>
          <w:sz w:val="32"/>
          <w:szCs w:val="32"/>
          <w:lang w:val="en-US" w:eastAsia="zh-CN"/>
        </w:rPr>
        <w:t>2019年财政要求，新增事业单位。</w:t>
      </w:r>
    </w:p>
    <w:p>
      <w:pPr>
        <w:pStyle w:val="26"/>
        <w:numPr>
          <w:ilvl w:val="0"/>
          <w:numId w:val="1"/>
        </w:numPr>
        <w:spacing w:line="600" w:lineRule="exact"/>
        <w:ind w:firstLineChars="0"/>
        <w:outlineLvl w:val="1"/>
        <w:rPr>
          <w:rStyle w:val="28"/>
          <w:rFonts w:ascii="黑体" w:hAnsi="黑体" w:eastAsia="黑体"/>
          <w:b w:val="0"/>
        </w:rPr>
      </w:pPr>
      <w:bookmarkStart w:id="24" w:name="_Toc15396604"/>
      <w:bookmarkStart w:id="25"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24"/>
      <w:bookmarkEnd w:id="25"/>
    </w:p>
    <w:p>
      <w:pPr>
        <w:pStyle w:val="25"/>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2018年本年收入合计</w:t>
      </w:r>
      <w:r>
        <w:rPr>
          <w:rFonts w:hint="eastAsia" w:hAnsi="仿宋" w:cs="仿宋"/>
          <w:sz w:val="32"/>
          <w:szCs w:val="32"/>
          <w:lang w:val="en-US" w:eastAsia="zh-CN"/>
        </w:rPr>
        <w:t>128.46</w:t>
      </w:r>
      <w:r>
        <w:rPr>
          <w:rFonts w:hint="eastAsia" w:ascii="仿宋" w:hAnsi="仿宋" w:eastAsia="仿宋" w:cs="仿宋"/>
          <w:sz w:val="32"/>
          <w:szCs w:val="32"/>
          <w:lang w:val="en-US" w:eastAsia="zh-CN"/>
        </w:rPr>
        <w:t>万元，其中：一般公共预算财政拨款收入</w:t>
      </w:r>
      <w:r>
        <w:rPr>
          <w:rFonts w:hint="eastAsia" w:hAnsi="仿宋" w:cs="仿宋"/>
          <w:sz w:val="32"/>
          <w:szCs w:val="32"/>
          <w:lang w:val="en-US" w:eastAsia="zh-CN"/>
        </w:rPr>
        <w:t>128.46</w:t>
      </w:r>
      <w:r>
        <w:rPr>
          <w:rFonts w:hint="eastAsia" w:ascii="仿宋" w:hAnsi="仿宋" w:eastAsia="仿宋" w:cs="仿宋"/>
          <w:sz w:val="32"/>
          <w:szCs w:val="32"/>
          <w:lang w:val="en-US" w:eastAsia="zh-CN"/>
        </w:rPr>
        <w:t>万元，占100%；政府性基金预算财政拨款收入0万元，占0%；国有资本经营预算财政拨款收入0万元，占0%；事业收入0万元，占0%；经营收入0万元，占0%；附属单位上缴收入0万元，占0%；其他收入0万元，占0%。</w:t>
      </w:r>
    </w:p>
    <w:p>
      <w:pPr>
        <w:pStyle w:val="26"/>
        <w:numPr>
          <w:ilvl w:val="0"/>
          <w:numId w:val="1"/>
        </w:numPr>
        <w:spacing w:line="600" w:lineRule="exact"/>
        <w:ind w:firstLineChars="0"/>
        <w:outlineLvl w:val="1"/>
        <w:rPr>
          <w:rStyle w:val="28"/>
          <w:rFonts w:ascii="黑体" w:hAnsi="黑体" w:eastAsia="黑体"/>
          <w:b w:val="0"/>
        </w:rPr>
      </w:pPr>
      <w:bookmarkStart w:id="26" w:name="_Toc15377207"/>
      <w:bookmarkStart w:id="27" w:name="_Toc15396605"/>
      <w:r>
        <w:rPr>
          <w:rFonts w:hint="eastAsia" w:ascii="黑体" w:hAnsi="黑体" w:eastAsia="黑体"/>
          <w:color w:val="000000"/>
          <w:sz w:val="32"/>
          <w:szCs w:val="32"/>
        </w:rPr>
        <w:t>支</w:t>
      </w:r>
      <w:r>
        <w:rPr>
          <w:rStyle w:val="28"/>
          <w:rFonts w:hint="eastAsia" w:ascii="黑体" w:hAnsi="黑体" w:eastAsia="黑体"/>
          <w:b w:val="0"/>
        </w:rPr>
        <w:t>出决算情况说明</w:t>
      </w:r>
      <w:bookmarkEnd w:id="26"/>
      <w:bookmarkEnd w:id="27"/>
    </w:p>
    <w:p>
      <w:pPr>
        <w:pStyle w:val="26"/>
        <w:bidi w:val="0"/>
        <w:rPr>
          <w:rFonts w:hint="eastAsia" w:ascii="仿宋" w:hAnsi="仿宋" w:eastAsia="仿宋" w:cs="仿宋"/>
          <w:sz w:val="32"/>
          <w:szCs w:val="32"/>
        </w:rPr>
      </w:pPr>
      <w:bookmarkStart w:id="28" w:name="_Toc15377208"/>
      <w:bookmarkStart w:id="29" w:name="_Toc15396606"/>
      <w:r>
        <w:rPr>
          <w:rFonts w:hint="eastAsia" w:ascii="仿宋" w:hAnsi="仿宋" w:eastAsia="仿宋" w:cs="仿宋"/>
          <w:sz w:val="32"/>
          <w:szCs w:val="32"/>
        </w:rPr>
        <w:t>201</w:t>
      </w:r>
      <w:r>
        <w:rPr>
          <w:rFonts w:hint="eastAsia" w:ascii="仿宋" w:hAnsi="仿宋" w:eastAsia="仿宋" w:cs="仿宋"/>
          <w:sz w:val="32"/>
          <w:szCs w:val="32"/>
          <w:lang w:val="en-US" w:eastAsia="zh-CN"/>
        </w:rPr>
        <w:t>9</w:t>
      </w:r>
      <w:r>
        <w:rPr>
          <w:rFonts w:hint="eastAsia" w:ascii="仿宋" w:hAnsi="仿宋" w:eastAsia="仿宋" w:cs="仿宋"/>
          <w:sz w:val="32"/>
          <w:szCs w:val="32"/>
        </w:rPr>
        <w:t>年本年支出合计</w:t>
      </w:r>
      <w:r>
        <w:rPr>
          <w:rFonts w:hint="eastAsia" w:ascii="仿宋" w:hAnsi="仿宋" w:eastAsia="仿宋" w:cs="仿宋"/>
          <w:sz w:val="32"/>
          <w:szCs w:val="32"/>
          <w:lang w:val="en-US" w:eastAsia="zh-CN"/>
        </w:rPr>
        <w:t>128.46</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128.46</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%；项目支出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%；上缴上级支出0万元，占0%；经营支出0万元，占0%；对附属单位补助支出0万元，占0%。</w:t>
      </w:r>
    </w:p>
    <w:p>
      <w:pPr>
        <w:spacing w:line="600" w:lineRule="exact"/>
        <w:ind w:firstLine="640" w:firstLineChars="200"/>
        <w:outlineLvl w:val="1"/>
        <w:rPr>
          <w:rStyle w:val="28"/>
          <w:rFonts w:ascii="黑体" w:hAnsi="黑体" w:eastAsia="黑体"/>
          <w:b w:val="0"/>
        </w:rPr>
      </w:pPr>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28"/>
      <w:bookmarkEnd w:id="29"/>
    </w:p>
    <w:p>
      <w:pPr>
        <w:spacing w:line="600" w:lineRule="exact"/>
        <w:ind w:firstLine="640" w:firstLineChars="200"/>
        <w:rPr>
          <w:rFonts w:hint="default" w:ascii="仿宋" w:hAnsi="仿宋" w:eastAsia="仿宋"/>
          <w:color w:val="000000"/>
          <w:sz w:val="32"/>
          <w:szCs w:val="32"/>
          <w:lang w:val="en-US" w:eastAsia="zh-CN"/>
        </w:rPr>
      </w:pPr>
      <w:bookmarkStart w:id="30" w:name="_Toc15377209"/>
      <w:bookmarkStart w:id="31" w:name="_Toc15396607"/>
      <w:r>
        <w:rPr>
          <w:rFonts w:hint="eastAsia" w:ascii="仿宋" w:hAnsi="仿宋" w:eastAsia="仿宋"/>
          <w:color w:val="000000"/>
          <w:sz w:val="32"/>
          <w:szCs w:val="32"/>
          <w:lang w:val="en-US" w:eastAsia="zh-CN"/>
        </w:rPr>
        <w:t>2019</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256.92</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年相比，收、支总计</w:t>
      </w:r>
      <w:r>
        <w:rPr>
          <w:rFonts w:hint="eastAsia" w:ascii="仿宋" w:hAnsi="仿宋" w:eastAsia="仿宋"/>
          <w:color w:val="000000"/>
          <w:sz w:val="32"/>
          <w:szCs w:val="32"/>
          <w:lang w:val="en-US" w:eastAsia="zh-CN"/>
        </w:rPr>
        <w:t>增加59.13</w:t>
      </w:r>
      <w:r>
        <w:rPr>
          <w:rFonts w:hint="eastAsia" w:ascii="仿宋" w:hAnsi="仿宋" w:eastAsia="仿宋"/>
          <w:color w:val="000000"/>
          <w:sz w:val="32"/>
          <w:szCs w:val="32"/>
        </w:rPr>
        <w:t>万元。主要变动原因是</w:t>
      </w:r>
      <w:r>
        <w:rPr>
          <w:rFonts w:hint="eastAsia" w:ascii="仿宋" w:hAnsi="仿宋" w:eastAsia="仿宋"/>
          <w:color w:val="000000"/>
          <w:sz w:val="32"/>
          <w:szCs w:val="32"/>
          <w:lang w:val="en-US" w:eastAsia="zh-CN"/>
        </w:rPr>
        <w:t>2019年财政要求，新增事业单位。</w:t>
      </w:r>
    </w:p>
    <w:p>
      <w:pPr>
        <w:spacing w:line="600" w:lineRule="exact"/>
        <w:ind w:firstLine="640" w:firstLineChars="200"/>
        <w:outlineLvl w:val="1"/>
        <w:rPr>
          <w:rStyle w:val="28"/>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30"/>
      <w:bookmarkEnd w:id="31"/>
    </w:p>
    <w:p>
      <w:pPr>
        <w:spacing w:line="600" w:lineRule="exact"/>
        <w:ind w:firstLine="643" w:firstLineChars="200"/>
        <w:outlineLvl w:val="2"/>
        <w:rPr>
          <w:rFonts w:ascii="仿宋" w:hAnsi="仿宋" w:eastAsia="仿宋"/>
          <w:b/>
          <w:color w:val="000000"/>
          <w:sz w:val="32"/>
          <w:szCs w:val="32"/>
        </w:rPr>
      </w:pPr>
      <w:bookmarkStart w:id="32" w:name="_Toc15377210"/>
      <w:r>
        <w:rPr>
          <w:rFonts w:hint="eastAsia" w:ascii="仿宋" w:hAnsi="仿宋" w:eastAsia="仿宋"/>
          <w:b/>
          <w:color w:val="000000"/>
          <w:sz w:val="32"/>
          <w:szCs w:val="32"/>
        </w:rPr>
        <w:t>（一）一般公共预算财政拨款支出决算总体情况</w:t>
      </w:r>
      <w:bookmarkEnd w:id="32"/>
    </w:p>
    <w:p>
      <w:pPr>
        <w:spacing w:line="600" w:lineRule="exact"/>
        <w:ind w:firstLine="640" w:firstLineChars="200"/>
        <w:rPr>
          <w:rFonts w:hint="eastAsia" w:ascii="仿宋" w:hAnsi="仿宋" w:eastAsia="仿宋" w:cs="仿宋"/>
          <w:color w:val="000000" w:themeColor="text1"/>
          <w:sz w:val="32"/>
          <w:szCs w:val="32"/>
        </w:rPr>
      </w:pPr>
      <w:bookmarkStart w:id="33" w:name="_Toc15377211"/>
      <w:r>
        <w:rPr>
          <w:rFonts w:ascii="仿宋" w:hAnsi="仿宋" w:eastAsia="仿宋"/>
          <w:color w:val="000000"/>
          <w:sz w:val="32"/>
          <w:szCs w:val="32"/>
        </w:rPr>
        <w:t>2</w:t>
      </w:r>
      <w:r>
        <w:rPr>
          <w:rFonts w:hint="eastAsia" w:ascii="仿宋" w:hAnsi="仿宋" w:eastAsia="仿宋" w:cs="仿宋"/>
          <w:color w:val="000000"/>
          <w:sz w:val="32"/>
          <w:szCs w:val="32"/>
        </w:rPr>
        <w:t>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年一般公共预算财政拨款支出</w:t>
      </w:r>
      <w:r>
        <w:rPr>
          <w:rFonts w:hint="eastAsia" w:ascii="仿宋" w:hAnsi="仿宋" w:eastAsia="仿宋" w:cs="仿宋"/>
          <w:color w:val="000000"/>
          <w:sz w:val="32"/>
          <w:szCs w:val="32"/>
          <w:lang w:val="en-US" w:eastAsia="zh-CN"/>
        </w:rPr>
        <w:t>128.46</w:t>
      </w:r>
      <w:r>
        <w:rPr>
          <w:rFonts w:hint="eastAsia" w:ascii="仿宋" w:hAnsi="仿宋" w:eastAsia="仿宋" w:cs="仿宋"/>
          <w:color w:val="000000"/>
          <w:sz w:val="32"/>
          <w:szCs w:val="32"/>
        </w:rPr>
        <w:t>万元，占本年支出合计的100%。与201</w:t>
      </w: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rPr>
        <w:t>年相比，一般公共预算财政拨款增加</w:t>
      </w:r>
      <w:r>
        <w:rPr>
          <w:rFonts w:hint="eastAsia" w:ascii="仿宋" w:hAnsi="仿宋" w:eastAsia="仿宋" w:cs="仿宋"/>
          <w:color w:val="000000"/>
          <w:sz w:val="32"/>
          <w:szCs w:val="32"/>
          <w:lang w:val="en-US" w:eastAsia="zh-CN"/>
        </w:rPr>
        <w:t>59.13</w:t>
      </w:r>
      <w:r>
        <w:rPr>
          <w:rFonts w:hint="eastAsia" w:ascii="仿宋" w:hAnsi="仿宋" w:eastAsia="仿宋" w:cs="仿宋"/>
          <w:color w:val="000000"/>
          <w:sz w:val="32"/>
          <w:szCs w:val="32"/>
        </w:rPr>
        <w:t>万元。主要变动原因是</w:t>
      </w:r>
      <w:r>
        <w:rPr>
          <w:rFonts w:hint="eastAsia" w:ascii="仿宋" w:hAnsi="仿宋" w:eastAsia="仿宋" w:cs="仿宋"/>
          <w:color w:val="000000"/>
          <w:sz w:val="32"/>
          <w:szCs w:val="32"/>
          <w:lang w:val="en-US" w:eastAsia="zh-CN"/>
        </w:rPr>
        <w:t>2019年财政要求，新增事业单位。</w:t>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3"/>
    </w:p>
    <w:p>
      <w:pPr>
        <w:spacing w:line="600" w:lineRule="exact"/>
        <w:ind w:firstLine="640"/>
        <w:rPr>
          <w:rFonts w:ascii="仿宋" w:hAnsi="仿宋" w:eastAsia="仿宋"/>
          <w:color w:val="000000" w:themeColor="text1"/>
          <w:sz w:val="32"/>
          <w:szCs w:val="32"/>
        </w:rPr>
      </w:pPr>
      <w:bookmarkStart w:id="34" w:name="_Toc15377212"/>
      <w:r>
        <w:rPr>
          <w:rFonts w:hint="eastAsia" w:ascii="仿宋" w:hAnsi="仿宋" w:eastAsia="仿宋"/>
          <w:color w:val="000000"/>
          <w:sz w:val="32"/>
          <w:szCs w:val="32"/>
          <w:lang w:val="en-US" w:eastAsia="zh-CN"/>
        </w:rPr>
        <w:t>2</w:t>
      </w:r>
      <w:r>
        <w:rPr>
          <w:rFonts w:ascii="仿宋" w:hAnsi="仿宋" w:eastAsia="仿宋"/>
          <w:color w:val="000000"/>
          <w:sz w:val="32"/>
          <w:szCs w:val="32"/>
        </w:rPr>
        <w:t>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128.46</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lang w:val="en-US" w:eastAsia="zh-CN"/>
        </w:rPr>
        <w:t>社会保障和就业</w:t>
      </w:r>
      <w:r>
        <w:rPr>
          <w:rFonts w:hint="eastAsia" w:ascii="仿宋" w:hAnsi="仿宋" w:eastAsia="仿宋"/>
          <w:b/>
          <w:color w:val="000000" w:themeColor="text1"/>
          <w:sz w:val="32"/>
          <w:szCs w:val="32"/>
        </w:rPr>
        <w:t>（</w:t>
      </w:r>
      <w:r>
        <w:rPr>
          <w:rFonts w:hint="eastAsia" w:ascii="仿宋" w:hAnsi="仿宋" w:eastAsia="仿宋"/>
          <w:b/>
          <w:color w:val="000000" w:themeColor="text1"/>
          <w:sz w:val="32"/>
          <w:szCs w:val="32"/>
          <w:lang w:val="en-US" w:eastAsia="zh-CN"/>
        </w:rPr>
        <w:t>208</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110.83</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86.3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医疗卫生支出</w:t>
      </w:r>
      <w:r>
        <w:rPr>
          <w:rFonts w:hint="eastAsia" w:ascii="仿宋" w:hAnsi="仿宋" w:eastAsia="仿宋"/>
          <w:b/>
          <w:color w:val="000000" w:themeColor="text1"/>
          <w:sz w:val="32"/>
          <w:szCs w:val="32"/>
          <w:lang w:val="en-US" w:eastAsia="zh-CN"/>
        </w:rPr>
        <w:t>(210)</w:t>
      </w:r>
      <w:r>
        <w:rPr>
          <w:rFonts w:hint="eastAsia" w:ascii="仿宋" w:hAnsi="仿宋" w:eastAsia="仿宋"/>
          <w:b w:val="0"/>
          <w:bCs/>
          <w:color w:val="000000" w:themeColor="text1"/>
          <w:sz w:val="32"/>
          <w:szCs w:val="32"/>
          <w:lang w:val="en-US" w:eastAsia="zh-CN"/>
        </w:rPr>
        <w:t>6.47</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5.0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住房保障支出</w:t>
      </w:r>
      <w:r>
        <w:rPr>
          <w:rFonts w:hint="eastAsia" w:ascii="仿宋" w:hAnsi="仿宋" w:eastAsia="仿宋"/>
          <w:b/>
          <w:color w:val="000000" w:themeColor="text1"/>
          <w:sz w:val="32"/>
          <w:szCs w:val="32"/>
          <w:lang w:val="en-US" w:eastAsia="zh-CN"/>
        </w:rPr>
        <w:t>(221)</w:t>
      </w:r>
      <w:r>
        <w:rPr>
          <w:rFonts w:hint="eastAsia" w:ascii="仿宋" w:hAnsi="仿宋" w:eastAsia="仿宋"/>
          <w:color w:val="000000" w:themeColor="text1"/>
          <w:sz w:val="32"/>
          <w:szCs w:val="32"/>
          <w:lang w:val="en-US" w:eastAsia="zh-CN"/>
        </w:rPr>
        <w:t>11.17</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8.7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黑体" w:hAnsi="仿宋" w:eastAsia="黑体"/>
          <w:b/>
          <w:color w:val="000000" w:themeColor="text1"/>
          <w:sz w:val="32"/>
          <w:szCs w:val="32"/>
        </w:rPr>
        <w:t>农林水支出</w:t>
      </w:r>
      <w:r>
        <w:rPr>
          <w:rFonts w:hint="eastAsia" w:ascii="黑体" w:hAnsi="仿宋" w:eastAsia="黑体"/>
          <w:b/>
          <w:color w:val="000000" w:themeColor="text1"/>
          <w:sz w:val="32"/>
          <w:szCs w:val="32"/>
          <w:lang w:val="en-US" w:eastAsia="zh-CN"/>
        </w:rPr>
        <w:t>0</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其他支出</w:t>
      </w:r>
      <w:r>
        <w:rPr>
          <w:rFonts w:hint="eastAsia" w:ascii="仿宋" w:hAnsi="仿宋" w:eastAsia="仿宋"/>
          <w:color w:val="000000" w:themeColor="text1"/>
          <w:sz w:val="32"/>
          <w:szCs w:val="32"/>
          <w:lang w:val="en-US" w:eastAsia="zh-CN"/>
        </w:rPr>
        <w:t>0</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w:t>
      </w:r>
      <w:r>
        <w:rPr>
          <w:rFonts w:hint="eastAsia" w:ascii="仿宋" w:hAnsi="仿宋" w:eastAsia="仿宋"/>
          <w:color w:val="000000" w:themeColor="text1"/>
          <w:sz w:val="32"/>
          <w:szCs w:val="32"/>
        </w:rPr>
        <w:t>%。</w:t>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34"/>
    </w:p>
    <w:p>
      <w:pPr>
        <w:spacing w:line="600" w:lineRule="exact"/>
        <w:ind w:firstLine="643" w:firstLineChars="200"/>
        <w:outlineLvl w:val="2"/>
        <w:rPr>
          <w:rFonts w:ascii="仿宋" w:hAnsi="仿宋" w:eastAsia="仿宋"/>
          <w:color w:val="FF0000"/>
          <w:sz w:val="32"/>
          <w:szCs w:val="32"/>
        </w:rPr>
      </w:pPr>
      <w:bookmarkStart w:id="35" w:name="_Toc15378460"/>
      <w:bookmarkStart w:id="36" w:name="_Toc15377444"/>
      <w:bookmarkStart w:id="37" w:name="_Toc15377213"/>
      <w:r>
        <w:rPr>
          <w:rFonts w:hint="eastAsia" w:ascii="仿宋" w:hAnsi="仿宋" w:eastAsia="仿宋"/>
          <w:b/>
          <w:color w:val="000000" w:themeColor="text1"/>
          <w:sz w:val="32"/>
          <w:szCs w:val="32"/>
        </w:rPr>
        <w:t>201</w:t>
      </w:r>
      <w:r>
        <w:rPr>
          <w:rFonts w:hint="eastAsia" w:ascii="仿宋" w:hAnsi="仿宋" w:eastAsia="仿宋"/>
          <w:b/>
          <w:color w:val="000000" w:themeColor="text1"/>
          <w:sz w:val="32"/>
          <w:szCs w:val="32"/>
          <w:lang w:val="en-US" w:eastAsia="zh-CN"/>
        </w:rPr>
        <w:t>9</w:t>
      </w:r>
      <w:r>
        <w:rPr>
          <w:rFonts w:hint="eastAsia" w:ascii="仿宋" w:hAnsi="仿宋" w:eastAsia="仿宋"/>
          <w:b/>
          <w:color w:val="000000" w:themeColor="text1"/>
          <w:sz w:val="32"/>
          <w:szCs w:val="32"/>
        </w:rPr>
        <w:t>年般公共预算支出决算数为</w:t>
      </w:r>
      <w:r>
        <w:rPr>
          <w:rFonts w:hint="eastAsia" w:ascii="仿宋" w:hAnsi="仿宋" w:eastAsia="仿宋"/>
          <w:b/>
          <w:color w:val="000000" w:themeColor="text1"/>
          <w:sz w:val="32"/>
          <w:szCs w:val="32"/>
          <w:lang w:val="en-US" w:eastAsia="zh-CN"/>
        </w:rPr>
        <w:t>128.46</w:t>
      </w:r>
      <w:r>
        <w:rPr>
          <w:rFonts w:hint="eastAsia" w:ascii="仿宋" w:hAnsi="仿宋" w:eastAsia="仿宋"/>
          <w:b/>
          <w:color w:val="000000" w:themeColor="text1"/>
          <w:sz w:val="32"/>
          <w:szCs w:val="32"/>
        </w:rPr>
        <w:t>万元</w:t>
      </w:r>
      <w:r>
        <w:rPr>
          <w:rFonts w:hint="eastAsia" w:ascii="仿宋" w:hAnsi="仿宋" w:eastAsia="仿宋"/>
          <w:color w:val="000000" w:themeColor="text1"/>
          <w:sz w:val="32"/>
          <w:szCs w:val="32"/>
        </w:rPr>
        <w:t>，</w:t>
      </w:r>
      <w:r>
        <w:rPr>
          <w:rStyle w:val="17"/>
          <w:rFonts w:hint="eastAsia" w:ascii="仿宋" w:hAnsi="仿宋" w:eastAsia="仿宋"/>
          <w:bCs/>
          <w:color w:val="000000" w:themeColor="text1"/>
          <w:sz w:val="32"/>
          <w:szCs w:val="32"/>
        </w:rPr>
        <w:t>完成</w:t>
      </w:r>
      <w:r>
        <w:rPr>
          <w:rStyle w:val="17"/>
          <w:rFonts w:hint="eastAsia" w:ascii="仿宋" w:hAnsi="仿宋" w:eastAsia="仿宋"/>
          <w:bCs/>
          <w:color w:val="000000"/>
          <w:sz w:val="32"/>
          <w:szCs w:val="32"/>
        </w:rPr>
        <w:t>预算100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。其中：</w:t>
      </w:r>
      <w:bookmarkEnd w:id="35"/>
      <w:bookmarkEnd w:id="36"/>
      <w:bookmarkEnd w:id="37"/>
    </w:p>
    <w:p>
      <w:pPr>
        <w:numPr>
          <w:ilvl w:val="0"/>
          <w:numId w:val="2"/>
        </w:numPr>
        <w:spacing w:line="600" w:lineRule="exact"/>
        <w:ind w:firstLine="643" w:firstLineChars="200"/>
        <w:rPr>
          <w:rStyle w:val="17"/>
          <w:rFonts w:hint="default" w:ascii="仿宋" w:hAnsi="仿宋" w:eastAsia="仿宋"/>
          <w:b w:val="0"/>
          <w:bCs/>
          <w:color w:val="000000"/>
          <w:sz w:val="32"/>
          <w:szCs w:val="32"/>
          <w:lang w:val="en-US" w:eastAsia="zh-CN"/>
        </w:rPr>
      </w:pPr>
      <w:r>
        <w:rPr>
          <w:rStyle w:val="17"/>
          <w:rFonts w:hint="eastAsia" w:ascii="仿宋_GB2312" w:eastAsia="仿宋_GB2312"/>
          <w:color w:val="000000"/>
          <w:sz w:val="32"/>
          <w:szCs w:val="32"/>
        </w:rPr>
        <w:t>社会保障和就业</w:t>
      </w:r>
      <w:r>
        <w:rPr>
          <w:rStyle w:val="17"/>
          <w:rFonts w:hint="eastAsia" w:ascii="仿宋_GB2312" w:eastAsia="仿宋_GB2312"/>
          <w:color w:val="000000"/>
          <w:sz w:val="32"/>
          <w:szCs w:val="32"/>
          <w:lang w:eastAsia="zh-CN"/>
        </w:rPr>
        <w:t>（</w:t>
      </w:r>
      <w:r>
        <w:rPr>
          <w:rStyle w:val="17"/>
          <w:rFonts w:hint="eastAsia" w:ascii="仿宋_GB2312" w:eastAsia="仿宋_GB2312"/>
          <w:color w:val="000000"/>
          <w:sz w:val="32"/>
          <w:szCs w:val="32"/>
          <w:lang w:val="en-US" w:eastAsia="zh-CN"/>
        </w:rPr>
        <w:t>208</w:t>
      </w:r>
      <w:r>
        <w:rPr>
          <w:rStyle w:val="17"/>
          <w:rFonts w:hint="eastAsia" w:ascii="仿宋_GB2312" w:eastAsia="仿宋_GB2312"/>
          <w:color w:val="000000"/>
          <w:sz w:val="32"/>
          <w:szCs w:val="32"/>
          <w:lang w:eastAsia="zh-CN"/>
        </w:rPr>
        <w:t>）</w:t>
      </w:r>
      <w:r>
        <w:rPr>
          <w:rStyle w:val="17"/>
          <w:rFonts w:hint="eastAsia" w:ascii="仿宋_GB2312" w:eastAsia="仿宋_GB2312"/>
          <w:color w:val="000000"/>
          <w:sz w:val="32"/>
          <w:szCs w:val="32"/>
          <w:lang w:val="en-US" w:eastAsia="zh-CN"/>
        </w:rPr>
        <w:t>其他</w:t>
      </w:r>
      <w:r>
        <w:rPr>
          <w:rFonts w:ascii="仿宋_GB2312" w:hAnsi="宋体" w:eastAsia="仿宋_GB2312" w:cs="仿宋_GB2312"/>
          <w:b/>
          <w:bCs/>
          <w:i w:val="0"/>
          <w:caps w:val="0"/>
          <w:color w:val="333333"/>
          <w:spacing w:val="0"/>
          <w:sz w:val="32"/>
          <w:szCs w:val="32"/>
          <w:shd w:val="clear" w:fill="FFFFFF"/>
        </w:rPr>
        <w:t>人</w:t>
      </w:r>
      <w:r>
        <w:rPr>
          <w:rStyle w:val="17"/>
          <w:rFonts w:hint="eastAsia" w:ascii="仿宋_GB2312" w:eastAsia="仿宋_GB2312"/>
          <w:color w:val="000000"/>
          <w:sz w:val="32"/>
          <w:szCs w:val="32"/>
          <w:lang w:val="en-US" w:eastAsia="zh-CN"/>
        </w:rPr>
        <w:t>力资源和社会保障管理事务（</w:t>
      </w:r>
      <w:r>
        <w:rPr>
          <w:rStyle w:val="17"/>
          <w:rFonts w:hint="default" w:ascii="仿宋_GB2312" w:eastAsia="仿宋_GB2312"/>
          <w:color w:val="000000"/>
          <w:sz w:val="32"/>
          <w:szCs w:val="32"/>
          <w:lang w:val="en-US" w:eastAsia="zh-CN"/>
        </w:rPr>
        <w:t>01）行政运行（0</w:t>
      </w:r>
      <w:r>
        <w:rPr>
          <w:rStyle w:val="17"/>
          <w:rFonts w:hint="eastAsia" w:ascii="仿宋_GB2312" w:eastAsia="仿宋_GB2312"/>
          <w:color w:val="000000"/>
          <w:sz w:val="32"/>
          <w:szCs w:val="32"/>
          <w:lang w:val="en-US" w:eastAsia="zh-CN"/>
        </w:rPr>
        <w:t>9</w:t>
      </w:r>
      <w:r>
        <w:rPr>
          <w:rStyle w:val="17"/>
          <w:rFonts w:hint="default" w:ascii="仿宋_GB2312" w:eastAsia="仿宋_GB2312"/>
          <w:color w:val="000000"/>
          <w:sz w:val="32"/>
          <w:szCs w:val="32"/>
          <w:lang w:val="en-US" w:eastAsia="zh-CN"/>
        </w:rPr>
        <w:t>）</w:t>
      </w:r>
      <w:r>
        <w:rPr>
          <w:rStyle w:val="17"/>
          <w:rFonts w:hint="eastAsia" w:ascii="仿宋_GB2312" w:eastAsia="仿宋_GB2312"/>
          <w:color w:val="000000"/>
          <w:sz w:val="32"/>
          <w:szCs w:val="32"/>
          <w:lang w:val="en-US" w:eastAsia="zh-CN"/>
        </w:rPr>
        <w:t>：</w:t>
      </w:r>
      <w:r>
        <w:rPr>
          <w:rStyle w:val="17"/>
          <w:rFonts w:hint="eastAsia" w:ascii="仿宋" w:hAnsi="仿宋" w:eastAsia="仿宋" w:cs="Times New Roman"/>
          <w:b w:val="0"/>
          <w:bCs/>
          <w:color w:val="000000"/>
          <w:sz w:val="32"/>
          <w:szCs w:val="32"/>
          <w:lang w:val="en-US" w:eastAsia="zh-CN"/>
        </w:rPr>
        <w:t>支出决算为97.49万元，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w:t>
      </w:r>
      <w:r>
        <w:rPr>
          <w:rStyle w:val="17"/>
          <w:rFonts w:hint="eastAsia" w:ascii="仿宋" w:hAnsi="仿宋" w:eastAsia="仿宋"/>
          <w:b w:val="0"/>
          <w:bCs/>
          <w:color w:val="000000"/>
          <w:sz w:val="32"/>
          <w:szCs w:val="32"/>
          <w:lang w:val="en-US" w:eastAsia="zh-CN"/>
        </w:rPr>
        <w:t>等于</w:t>
      </w:r>
      <w:r>
        <w:rPr>
          <w:rStyle w:val="17"/>
          <w:rFonts w:hint="eastAsia" w:ascii="仿宋" w:hAnsi="仿宋" w:eastAsia="仿宋"/>
          <w:b w:val="0"/>
          <w:bCs/>
          <w:color w:val="000000"/>
          <w:sz w:val="32"/>
          <w:szCs w:val="32"/>
        </w:rPr>
        <w:t>预算数。</w:t>
      </w:r>
      <w:r>
        <w:rPr>
          <w:rStyle w:val="17"/>
          <w:rFonts w:hint="eastAsia" w:ascii="仿宋_GB2312" w:hAnsi="Times New Roman" w:eastAsia="仿宋_GB2312" w:cs="Times New Roman"/>
          <w:color w:val="000000"/>
          <w:sz w:val="32"/>
          <w:szCs w:val="32"/>
          <w:lang w:val="en-US" w:eastAsia="zh-CN"/>
        </w:rPr>
        <w:t>一般行政管理事务（02）</w:t>
      </w:r>
      <w:r>
        <w:rPr>
          <w:rStyle w:val="17"/>
          <w:rFonts w:hint="eastAsia" w:ascii="仿宋_GB2312" w:eastAsia="仿宋_GB2312"/>
          <w:color w:val="000000"/>
          <w:sz w:val="32"/>
          <w:szCs w:val="32"/>
          <w:lang w:val="en-US" w:eastAsia="zh-CN"/>
        </w:rPr>
        <w:t>：</w:t>
      </w:r>
      <w:r>
        <w:rPr>
          <w:rStyle w:val="17"/>
          <w:rFonts w:hint="eastAsia" w:ascii="仿宋" w:hAnsi="仿宋" w:eastAsia="仿宋" w:cs="Times New Roman"/>
          <w:b w:val="0"/>
          <w:bCs/>
          <w:color w:val="000000"/>
          <w:sz w:val="32"/>
          <w:szCs w:val="32"/>
          <w:lang w:val="en-US" w:eastAsia="zh-CN"/>
        </w:rPr>
        <w:t>支出决算为0万元，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w:t>
      </w:r>
      <w:r>
        <w:rPr>
          <w:rStyle w:val="17"/>
          <w:rFonts w:hint="eastAsia" w:ascii="仿宋" w:hAnsi="仿宋" w:eastAsia="仿宋"/>
          <w:b w:val="0"/>
          <w:bCs/>
          <w:color w:val="000000"/>
          <w:sz w:val="32"/>
          <w:szCs w:val="32"/>
          <w:lang w:val="en-US" w:eastAsia="zh-CN"/>
        </w:rPr>
        <w:t>等于</w:t>
      </w:r>
      <w:r>
        <w:rPr>
          <w:rStyle w:val="17"/>
          <w:rFonts w:hint="eastAsia" w:ascii="仿宋" w:hAnsi="仿宋" w:eastAsia="仿宋"/>
          <w:b w:val="0"/>
          <w:bCs/>
          <w:color w:val="000000"/>
          <w:sz w:val="32"/>
          <w:szCs w:val="32"/>
        </w:rPr>
        <w:t>预算数。</w:t>
      </w:r>
      <w:r>
        <w:rPr>
          <w:rStyle w:val="17"/>
          <w:rFonts w:hint="eastAsia" w:ascii="仿宋_GB2312" w:hAnsi="Times New Roman" w:eastAsia="仿宋_GB2312" w:cs="Times New Roman"/>
          <w:color w:val="000000"/>
          <w:sz w:val="32"/>
          <w:szCs w:val="32"/>
          <w:lang w:val="en-US" w:eastAsia="zh-CN"/>
        </w:rPr>
        <w:t>行政事业单位离退休（05）机关事业单位基本养老保险缴费支出（05）：</w:t>
      </w:r>
      <w:r>
        <w:rPr>
          <w:rStyle w:val="17"/>
          <w:rFonts w:hint="eastAsia" w:ascii="仿宋" w:hAnsi="仿宋" w:eastAsia="仿宋" w:cs="Times New Roman"/>
          <w:b w:val="0"/>
          <w:bCs/>
          <w:color w:val="000000"/>
          <w:sz w:val="32"/>
          <w:szCs w:val="32"/>
          <w:lang w:val="en-US" w:eastAsia="zh-CN"/>
        </w:rPr>
        <w:t>支出决算为13.34万元，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w:t>
      </w:r>
      <w:r>
        <w:rPr>
          <w:rStyle w:val="17"/>
          <w:rFonts w:hint="eastAsia" w:ascii="仿宋" w:hAnsi="仿宋" w:eastAsia="仿宋"/>
          <w:b w:val="0"/>
          <w:bCs/>
          <w:color w:val="000000"/>
          <w:sz w:val="32"/>
          <w:szCs w:val="32"/>
          <w:lang w:val="en-US" w:eastAsia="zh-CN"/>
        </w:rPr>
        <w:t>等于</w:t>
      </w:r>
      <w:r>
        <w:rPr>
          <w:rStyle w:val="17"/>
          <w:rFonts w:hint="eastAsia" w:ascii="仿宋" w:hAnsi="仿宋" w:eastAsia="仿宋"/>
          <w:b w:val="0"/>
          <w:bCs/>
          <w:color w:val="000000"/>
          <w:sz w:val="32"/>
          <w:szCs w:val="32"/>
        </w:rPr>
        <w:t>预算数。</w:t>
      </w:r>
      <w:r>
        <w:rPr>
          <w:rStyle w:val="17"/>
          <w:rFonts w:hint="eastAsia" w:ascii="仿宋_GB2312" w:hAnsi="Times New Roman" w:eastAsia="仿宋_GB2312" w:cs="Times New Roman"/>
          <w:color w:val="000000"/>
          <w:sz w:val="32"/>
          <w:szCs w:val="32"/>
          <w:lang w:val="en-US" w:eastAsia="zh-CN"/>
        </w:rPr>
        <w:t>退役安置（09）其他退役安置支出：</w:t>
      </w:r>
      <w:r>
        <w:rPr>
          <w:rStyle w:val="17"/>
          <w:rFonts w:hint="eastAsia" w:ascii="仿宋" w:hAnsi="仿宋" w:eastAsia="仿宋" w:cs="Times New Roman"/>
          <w:b w:val="0"/>
          <w:bCs/>
          <w:color w:val="000000"/>
          <w:sz w:val="32"/>
          <w:szCs w:val="32"/>
          <w:lang w:val="en-US" w:eastAsia="zh-CN"/>
        </w:rPr>
        <w:t>支出决算为0万元，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w:t>
      </w:r>
      <w:r>
        <w:rPr>
          <w:rStyle w:val="17"/>
          <w:rFonts w:hint="eastAsia" w:ascii="仿宋" w:hAnsi="仿宋" w:eastAsia="仿宋"/>
          <w:b w:val="0"/>
          <w:bCs/>
          <w:color w:val="000000"/>
          <w:sz w:val="32"/>
          <w:szCs w:val="32"/>
          <w:lang w:val="en-US" w:eastAsia="zh-CN"/>
        </w:rPr>
        <w:t>等于</w:t>
      </w:r>
      <w:r>
        <w:rPr>
          <w:rStyle w:val="17"/>
          <w:rFonts w:hint="eastAsia" w:ascii="仿宋" w:hAnsi="仿宋" w:eastAsia="仿宋"/>
          <w:b w:val="0"/>
          <w:bCs/>
          <w:color w:val="000000"/>
          <w:sz w:val="32"/>
          <w:szCs w:val="32"/>
        </w:rPr>
        <w:t>预算数。</w:t>
      </w:r>
    </w:p>
    <w:p>
      <w:pPr>
        <w:spacing w:line="600" w:lineRule="exact"/>
        <w:ind w:firstLine="643" w:firstLineChars="200"/>
        <w:rPr>
          <w:rStyle w:val="17"/>
          <w:rFonts w:ascii="仿宋_GB2312" w:eastAsia="仿宋_GB2312"/>
          <w:b w:val="0"/>
          <w:color w:val="000000"/>
          <w:sz w:val="32"/>
          <w:szCs w:val="32"/>
        </w:rPr>
      </w:pPr>
      <w:r>
        <w:rPr>
          <w:rStyle w:val="17"/>
          <w:rFonts w:hint="eastAsia" w:ascii="仿宋_GB2312" w:eastAsia="仿宋_GB2312"/>
          <w:color w:val="000000"/>
          <w:sz w:val="32"/>
          <w:szCs w:val="32"/>
        </w:rPr>
        <w:t>2.医疗卫生与计划生育（210）医疗卫生与计划生育支出（11）行政事业单位医疗（0</w:t>
      </w:r>
      <w:r>
        <w:rPr>
          <w:rStyle w:val="17"/>
          <w:rFonts w:hint="eastAsia" w:ascii="仿宋_GB2312" w:eastAsia="仿宋_GB2312"/>
          <w:color w:val="000000"/>
          <w:sz w:val="32"/>
          <w:szCs w:val="32"/>
          <w:lang w:val="en-US" w:eastAsia="zh-CN"/>
        </w:rPr>
        <w:t>2</w:t>
      </w:r>
      <w:r>
        <w:rPr>
          <w:rStyle w:val="17"/>
          <w:rFonts w:hint="eastAsia" w:ascii="仿宋_GB2312" w:eastAsia="仿宋_GB2312"/>
          <w:color w:val="000000"/>
          <w:sz w:val="32"/>
          <w:szCs w:val="32"/>
        </w:rPr>
        <w:t>）行政</w:t>
      </w:r>
      <w:r>
        <w:rPr>
          <w:rStyle w:val="17"/>
          <w:rFonts w:hint="eastAsia" w:ascii="仿宋_GB2312" w:eastAsia="仿宋_GB2312"/>
          <w:color w:val="000000"/>
          <w:sz w:val="32"/>
          <w:szCs w:val="32"/>
          <w:lang w:val="en-US" w:eastAsia="zh-CN"/>
        </w:rPr>
        <w:t>事业</w:t>
      </w:r>
      <w:r>
        <w:rPr>
          <w:rStyle w:val="17"/>
          <w:rFonts w:hint="eastAsia" w:ascii="仿宋_GB2312" w:eastAsia="仿宋_GB2312"/>
          <w:color w:val="000000"/>
          <w:sz w:val="32"/>
          <w:szCs w:val="32"/>
        </w:rPr>
        <w:t>单位医疗:</w:t>
      </w:r>
      <w:r>
        <w:rPr>
          <w:rStyle w:val="17"/>
          <w:rFonts w:hint="eastAsia" w:ascii="仿宋_GB2312" w:eastAsia="仿宋_GB2312"/>
          <w:b w:val="0"/>
          <w:color w:val="000000"/>
          <w:sz w:val="32"/>
          <w:szCs w:val="32"/>
        </w:rPr>
        <w:t>支出决算为</w:t>
      </w:r>
      <w:r>
        <w:rPr>
          <w:rStyle w:val="17"/>
          <w:rFonts w:hint="eastAsia" w:ascii="仿宋_GB2312" w:hAnsi="仿宋_GB2312" w:eastAsia="仿宋_GB2312" w:cs="仿宋_GB2312"/>
          <w:b w:val="0"/>
          <w:color w:val="000000"/>
          <w:sz w:val="32"/>
          <w:szCs w:val="32"/>
          <w:lang w:val="en-US" w:eastAsia="zh-CN"/>
        </w:rPr>
        <w:t>6.47</w:t>
      </w:r>
      <w:r>
        <w:rPr>
          <w:rStyle w:val="17"/>
          <w:rFonts w:hint="eastAsia" w:ascii="仿宋_GB2312" w:hAnsi="仿宋_GB2312" w:eastAsia="仿宋_GB2312" w:cs="仿宋_GB2312"/>
          <w:b w:val="0"/>
          <w:color w:val="000000"/>
          <w:sz w:val="32"/>
          <w:szCs w:val="32"/>
        </w:rPr>
        <w:t>万</w:t>
      </w:r>
      <w:r>
        <w:rPr>
          <w:rStyle w:val="17"/>
          <w:rFonts w:hint="eastAsia" w:ascii="仿宋_GB2312" w:eastAsia="仿宋_GB2312"/>
          <w:b w:val="0"/>
          <w:color w:val="000000"/>
          <w:sz w:val="32"/>
          <w:szCs w:val="32"/>
        </w:rPr>
        <w:t>元，完成预算100%。</w:t>
      </w:r>
    </w:p>
    <w:p>
      <w:pPr>
        <w:spacing w:line="600" w:lineRule="exact"/>
        <w:ind w:firstLine="643" w:firstLineChars="200"/>
        <w:rPr>
          <w:rStyle w:val="17"/>
          <w:rFonts w:ascii="仿宋_GB2312" w:eastAsia="仿宋_GB2312"/>
          <w:b w:val="0"/>
          <w:color w:val="000000"/>
          <w:sz w:val="32"/>
          <w:szCs w:val="32"/>
        </w:rPr>
      </w:pPr>
      <w:r>
        <w:rPr>
          <w:rStyle w:val="17"/>
          <w:rFonts w:hint="eastAsia" w:ascii="仿宋_GB2312" w:eastAsia="仿宋_GB2312"/>
          <w:color w:val="000000"/>
          <w:sz w:val="32"/>
          <w:szCs w:val="32"/>
        </w:rPr>
        <w:t>3.住房保障支出住房（221）改革支出住房（02）住房公积金（01）</w:t>
      </w:r>
      <w:r>
        <w:rPr>
          <w:rStyle w:val="17"/>
          <w:rFonts w:hint="eastAsia" w:ascii="仿宋_GB2312" w:eastAsia="仿宋_GB2312"/>
          <w:color w:val="000000"/>
          <w:sz w:val="32"/>
          <w:szCs w:val="32"/>
          <w:lang w:eastAsia="zh-CN"/>
        </w:rPr>
        <w:t>：</w:t>
      </w:r>
      <w:r>
        <w:rPr>
          <w:rStyle w:val="17"/>
          <w:rFonts w:hint="eastAsia" w:ascii="仿宋_GB2312" w:eastAsia="仿宋_GB2312"/>
          <w:b w:val="0"/>
          <w:color w:val="000000"/>
          <w:sz w:val="32"/>
          <w:szCs w:val="32"/>
        </w:rPr>
        <w:t>支出决算为</w:t>
      </w:r>
      <w:r>
        <w:rPr>
          <w:rStyle w:val="17"/>
          <w:rFonts w:hint="eastAsia" w:ascii="仿宋_GB2312" w:eastAsia="仿宋_GB2312"/>
          <w:b w:val="0"/>
          <w:color w:val="000000"/>
          <w:sz w:val="32"/>
          <w:szCs w:val="32"/>
          <w:lang w:val="en-US" w:eastAsia="zh-CN"/>
        </w:rPr>
        <w:t>11.17</w:t>
      </w:r>
      <w:r>
        <w:rPr>
          <w:rStyle w:val="17"/>
          <w:rFonts w:hint="eastAsia" w:ascii="仿宋_GB2312" w:eastAsia="仿宋_GB2312"/>
          <w:b w:val="0"/>
          <w:color w:val="000000"/>
          <w:sz w:val="32"/>
          <w:szCs w:val="32"/>
        </w:rPr>
        <w:t>万元，完成预算100%</w:t>
      </w:r>
      <w:r>
        <w:rPr>
          <w:rStyle w:val="17"/>
          <w:rFonts w:hint="eastAsia" w:ascii="仿宋_GB2312" w:eastAsia="仿宋_GB2312"/>
          <w:color w:val="000000"/>
          <w:sz w:val="32"/>
          <w:szCs w:val="32"/>
        </w:rPr>
        <w:tab/>
      </w:r>
      <w:r>
        <w:rPr>
          <w:rStyle w:val="17"/>
          <w:rFonts w:hint="eastAsia" w:ascii="仿宋_GB2312" w:eastAsia="仿宋_GB2312"/>
          <w:b w:val="0"/>
          <w:color w:val="000000"/>
          <w:sz w:val="32"/>
          <w:szCs w:val="32"/>
        </w:rPr>
        <w:t>。</w:t>
      </w:r>
    </w:p>
    <w:p>
      <w:pPr>
        <w:spacing w:line="600" w:lineRule="exact"/>
        <w:ind w:firstLine="643" w:firstLineChars="200"/>
        <w:rPr>
          <w:rStyle w:val="17"/>
          <w:rFonts w:ascii="仿宋_GB2312" w:eastAsia="仿宋_GB2312"/>
          <w:b w:val="0"/>
          <w:color w:val="000000"/>
          <w:sz w:val="32"/>
          <w:szCs w:val="32"/>
        </w:rPr>
      </w:pPr>
      <w:r>
        <w:rPr>
          <w:rStyle w:val="17"/>
          <w:rFonts w:hint="eastAsia" w:ascii="仿宋_GB2312" w:eastAsia="仿宋_GB2312"/>
          <w:color w:val="000000"/>
          <w:sz w:val="32"/>
          <w:szCs w:val="32"/>
        </w:rPr>
        <w:t>4.其他支出（229）</w:t>
      </w:r>
      <w:r>
        <w:rPr>
          <w:rStyle w:val="17"/>
          <w:rFonts w:hint="eastAsia" w:ascii="仿宋_GB2312" w:eastAsia="仿宋_GB2312"/>
          <w:color w:val="000000"/>
          <w:sz w:val="32"/>
          <w:szCs w:val="32"/>
          <w:lang w:val="en-US" w:eastAsia="zh-CN"/>
        </w:rPr>
        <w:t>其他支出</w:t>
      </w:r>
      <w:r>
        <w:rPr>
          <w:rStyle w:val="17"/>
          <w:rFonts w:hint="eastAsia" w:ascii="仿宋_GB2312" w:eastAsia="仿宋_GB2312"/>
          <w:color w:val="000000"/>
          <w:sz w:val="32"/>
          <w:szCs w:val="32"/>
        </w:rPr>
        <w:t>（</w:t>
      </w:r>
      <w:r>
        <w:rPr>
          <w:rStyle w:val="17"/>
          <w:rFonts w:hint="eastAsia" w:ascii="仿宋_GB2312" w:eastAsia="仿宋_GB2312"/>
          <w:color w:val="000000"/>
          <w:sz w:val="32"/>
          <w:szCs w:val="32"/>
          <w:lang w:val="en-US" w:eastAsia="zh-CN"/>
        </w:rPr>
        <w:t>99</w:t>
      </w:r>
      <w:r>
        <w:rPr>
          <w:rStyle w:val="17"/>
          <w:rFonts w:hint="eastAsia" w:ascii="仿宋_GB2312" w:eastAsia="仿宋_GB2312"/>
          <w:color w:val="000000"/>
          <w:sz w:val="32"/>
          <w:szCs w:val="32"/>
        </w:rPr>
        <w:t>）</w:t>
      </w:r>
      <w:r>
        <w:rPr>
          <w:rStyle w:val="17"/>
          <w:rFonts w:hint="eastAsia" w:ascii="仿宋_GB2312" w:eastAsia="仿宋_GB2312"/>
          <w:color w:val="000000"/>
          <w:sz w:val="32"/>
          <w:szCs w:val="32"/>
          <w:lang w:val="en-US" w:eastAsia="zh-CN"/>
        </w:rPr>
        <w:t>其他支出</w:t>
      </w:r>
      <w:r>
        <w:rPr>
          <w:rStyle w:val="17"/>
          <w:rFonts w:hint="eastAsia" w:ascii="仿宋_GB2312" w:eastAsia="仿宋_GB2312"/>
          <w:color w:val="000000"/>
          <w:sz w:val="32"/>
          <w:szCs w:val="32"/>
        </w:rPr>
        <w:t>（01）</w:t>
      </w:r>
      <w:r>
        <w:rPr>
          <w:rStyle w:val="17"/>
          <w:rFonts w:hint="eastAsia" w:ascii="仿宋_GB2312" w:eastAsia="仿宋_GB2312"/>
          <w:color w:val="000000"/>
          <w:sz w:val="32"/>
          <w:szCs w:val="32"/>
          <w:lang w:eastAsia="zh-CN"/>
        </w:rPr>
        <w:t>：</w:t>
      </w:r>
      <w:r>
        <w:rPr>
          <w:rStyle w:val="17"/>
          <w:rFonts w:hint="eastAsia" w:ascii="仿宋_GB2312" w:eastAsia="仿宋_GB2312"/>
          <w:b w:val="0"/>
          <w:color w:val="000000"/>
          <w:sz w:val="32"/>
          <w:szCs w:val="32"/>
        </w:rPr>
        <w:t>支出决算为</w:t>
      </w:r>
      <w:r>
        <w:rPr>
          <w:rStyle w:val="17"/>
          <w:rFonts w:hint="eastAsia" w:ascii="仿宋_GB2312" w:eastAsia="仿宋_GB2312"/>
          <w:b w:val="0"/>
          <w:color w:val="000000"/>
          <w:sz w:val="32"/>
          <w:szCs w:val="32"/>
          <w:lang w:val="en-US" w:eastAsia="zh-CN"/>
        </w:rPr>
        <w:t>0</w:t>
      </w:r>
      <w:r>
        <w:rPr>
          <w:rStyle w:val="17"/>
          <w:rFonts w:hint="eastAsia" w:ascii="仿宋_GB2312" w:eastAsia="仿宋_GB2312"/>
          <w:b w:val="0"/>
          <w:color w:val="000000"/>
          <w:sz w:val="32"/>
          <w:szCs w:val="32"/>
        </w:rPr>
        <w:t>万元，完成预算</w:t>
      </w:r>
      <w:r>
        <w:rPr>
          <w:rStyle w:val="17"/>
          <w:rFonts w:hint="eastAsia" w:ascii="仿宋_GB2312" w:eastAsia="仿宋_GB2312"/>
          <w:b w:val="0"/>
          <w:color w:val="000000"/>
          <w:sz w:val="32"/>
          <w:szCs w:val="32"/>
          <w:lang w:val="en-US" w:eastAsia="zh-CN"/>
        </w:rPr>
        <w:t>0</w:t>
      </w:r>
      <w:r>
        <w:rPr>
          <w:rStyle w:val="17"/>
          <w:rFonts w:hint="eastAsia" w:ascii="仿宋_GB2312" w:eastAsia="仿宋_GB2312"/>
          <w:b w:val="0"/>
          <w:color w:val="000000"/>
          <w:sz w:val="32"/>
          <w:szCs w:val="32"/>
        </w:rPr>
        <w:t>%</w:t>
      </w:r>
      <w:r>
        <w:rPr>
          <w:rStyle w:val="17"/>
          <w:rFonts w:hint="eastAsia" w:ascii="仿宋_GB2312" w:eastAsia="仿宋_GB2312"/>
          <w:color w:val="000000"/>
          <w:sz w:val="32"/>
          <w:szCs w:val="32"/>
        </w:rPr>
        <w:tab/>
      </w:r>
      <w:r>
        <w:rPr>
          <w:rStyle w:val="17"/>
          <w:rFonts w:hint="eastAsia" w:ascii="仿宋_GB2312" w:eastAsia="仿宋_GB2312"/>
          <w:b w:val="0"/>
          <w:color w:val="000000"/>
          <w:sz w:val="32"/>
          <w:szCs w:val="32"/>
        </w:rPr>
        <w:t>。</w:t>
      </w:r>
    </w:p>
    <w:p>
      <w:pPr>
        <w:tabs>
          <w:tab w:val="right" w:pos="8306"/>
        </w:tabs>
        <w:spacing w:line="600" w:lineRule="exact"/>
        <w:ind w:firstLine="640"/>
        <w:outlineLvl w:val="1"/>
        <w:rPr>
          <w:rStyle w:val="28"/>
        </w:rPr>
      </w:pPr>
      <w:bookmarkStart w:id="38" w:name="_Toc15396608"/>
      <w:bookmarkStart w:id="39"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38"/>
      <w:bookmarkEnd w:id="39"/>
      <w:r>
        <w:rPr>
          <w:rStyle w:val="28"/>
          <w:rFonts w:ascii="黑体" w:hAnsi="黑体" w:eastAsia="黑体"/>
          <w:b w:val="0"/>
        </w:rPr>
        <w:tab/>
      </w:r>
    </w:p>
    <w:p>
      <w:pPr>
        <w:spacing w:line="600" w:lineRule="exact"/>
        <w:ind w:firstLine="645"/>
        <w:rPr>
          <w:rFonts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年度一般公共预算财政拨款基本支出</w:t>
      </w:r>
      <w:r>
        <w:rPr>
          <w:rFonts w:hint="eastAsia" w:ascii="仿宋_GB2312" w:eastAsia="仿宋_GB2312"/>
          <w:color w:val="000000"/>
          <w:sz w:val="32"/>
          <w:szCs w:val="32"/>
          <w:lang w:val="en-US" w:eastAsia="zh-CN"/>
        </w:rPr>
        <w:t>128.46</w:t>
      </w:r>
      <w:r>
        <w:rPr>
          <w:rFonts w:hint="eastAsia" w:ascii="仿宋_GB2312" w:eastAsia="仿宋_GB2312"/>
          <w:color w:val="000000"/>
          <w:sz w:val="32"/>
          <w:szCs w:val="32"/>
        </w:rPr>
        <w:t>万元，其中：</w:t>
      </w:r>
    </w:p>
    <w:p>
      <w:pPr>
        <w:spacing w:line="600" w:lineRule="exact"/>
        <w:ind w:firstLine="645"/>
        <w:rPr>
          <w:rFonts w:ascii="仿宋" w:hAnsi="仿宋" w:eastAsia="仿宋"/>
          <w:b/>
          <w:color w:val="FF0000"/>
          <w:sz w:val="32"/>
          <w:szCs w:val="32"/>
        </w:rPr>
      </w:pPr>
      <w:r>
        <w:rPr>
          <w:rFonts w:hint="eastAsia" w:ascii="仿宋_GB2312" w:eastAsia="仿宋_GB2312"/>
          <w:color w:val="000000"/>
          <w:sz w:val="32"/>
          <w:szCs w:val="32"/>
        </w:rPr>
        <w:t>人员经费</w:t>
      </w:r>
      <w:r>
        <w:rPr>
          <w:rFonts w:hint="eastAsia" w:ascii="仿宋_GB2312" w:eastAsia="仿宋_GB2312"/>
          <w:color w:val="000000"/>
          <w:sz w:val="32"/>
          <w:szCs w:val="32"/>
          <w:lang w:val="en-US" w:eastAsia="zh-CN"/>
        </w:rPr>
        <w:t>104.37</w:t>
      </w:r>
      <w:r>
        <w:rPr>
          <w:rFonts w:hint="eastAsia" w:ascii="仿宋_GB2312" w:eastAsia="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hint="eastAsia" w:ascii="仿宋_GB2312" w:eastAsia="仿宋_GB2312"/>
          <w:color w:val="000000"/>
          <w:sz w:val="32"/>
          <w:szCs w:val="32"/>
        </w:rPr>
        <w:br w:type="textWrapping"/>
      </w:r>
      <w:r>
        <w:rPr>
          <w:rFonts w:hint="eastAsia" w:ascii="仿宋_GB2312" w:eastAsia="仿宋_GB2312"/>
          <w:color w:val="000000"/>
          <w:sz w:val="32"/>
          <w:szCs w:val="32"/>
        </w:rPr>
        <w:t>　　公用经费</w:t>
      </w:r>
      <w:r>
        <w:rPr>
          <w:rFonts w:hint="eastAsia" w:ascii="仿宋_GB2312" w:eastAsia="仿宋_GB2312"/>
          <w:color w:val="000000"/>
          <w:sz w:val="32"/>
          <w:szCs w:val="32"/>
          <w:lang w:val="en-US" w:eastAsia="zh-CN"/>
        </w:rPr>
        <w:t>24.09</w:t>
      </w:r>
      <w:r>
        <w:rPr>
          <w:rFonts w:hint="eastAsia" w:ascii="仿宋_GB2312" w:eastAsia="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8"/>
          <w:rFonts w:ascii="黑体" w:hAnsi="黑体" w:eastAsia="黑体"/>
          <w:b w:val="0"/>
        </w:rPr>
      </w:pPr>
      <w:bookmarkStart w:id="40" w:name="_Toc15396609"/>
      <w:bookmarkStart w:id="41"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40"/>
      <w:bookmarkEnd w:id="41"/>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（一）“三公”经费财政拨款支出决算总体情况说明</w:t>
      </w:r>
    </w:p>
    <w:p>
      <w:pPr>
        <w:spacing w:line="600" w:lineRule="exact"/>
        <w:ind w:firstLine="640"/>
        <w:rPr>
          <w:rFonts w:ascii="仿宋_GB2312" w:eastAsia="仿宋_GB2312"/>
          <w:b/>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年度“三公”经费财政拨款支出决算为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万元，完成预算</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（二）“三公”经费财政拨款支出决算具体情况说明</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年度“三公”经费财政拨款支出决算中，因公出国（境）费支出决算0万元，占0%；公务用车购置及运行维护费支出决算</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%。具体情况如下：</w:t>
      </w:r>
    </w:p>
    <w:p>
      <w:pPr>
        <w:spacing w:line="600" w:lineRule="exact"/>
        <w:ind w:firstLine="640"/>
        <w:rPr>
          <w:rFonts w:ascii="仿宋_GB2312" w:eastAsia="仿宋_GB2312"/>
          <w:color w:val="000000"/>
          <w:sz w:val="32"/>
          <w:szCs w:val="32"/>
        </w:rPr>
      </w:pPr>
      <w:bookmarkStart w:id="42" w:name="_Toc15377218"/>
      <w:bookmarkStart w:id="43" w:name="_Toc15396610"/>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0万元。全年安排因公出国（境）团组0次，出国（境）0人。</w:t>
      </w:r>
    </w:p>
    <w:p>
      <w:p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2.公务用车购置及运行维护费支出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年12月底，单位共有公务用车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hAnsi="仿宋_GB2312" w:eastAsia="仿宋_GB2312" w:cs="仿宋_GB2312"/>
          <w:color w:val="000000"/>
          <w:sz w:val="32"/>
          <w:szCs w:val="32"/>
        </w:rPr>
        <w:t>开展我局精准扶贫下乡、培训、人社政策宣传、招聘会和精准扶贫</w:t>
      </w:r>
      <w:r>
        <w:rPr>
          <w:rFonts w:hint="eastAsia" w:ascii="仿宋_GB2312" w:eastAsia="仿宋_GB2312"/>
          <w:color w:val="000000"/>
          <w:sz w:val="32"/>
          <w:szCs w:val="32"/>
        </w:rPr>
        <w:t>等业务所需的公务用车燃料费、维修费、过路过桥费、保险费等支出。</w:t>
      </w:r>
    </w:p>
    <w:p>
      <w:p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万元，具体内容包括：</w:t>
      </w:r>
      <w:r>
        <w:rPr>
          <w:rFonts w:hint="eastAsia" w:ascii="仿宋_GB2312" w:hAnsi="仿宋_GB2312" w:eastAsia="仿宋_GB2312" w:cs="仿宋_GB2312"/>
          <w:color w:val="000000"/>
          <w:sz w:val="32"/>
          <w:szCs w:val="32"/>
        </w:rPr>
        <w:t>用于执行公务、开展业务活动开支的交通费、住宿费、用餐费等</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hint="eastAsia" w:ascii="仿宋_GB2312" w:eastAsia="仿宋_GB2312"/>
          <w:color w:val="000000"/>
          <w:sz w:val="32"/>
          <w:szCs w:val="32"/>
        </w:rPr>
        <w:t>公务接待费支出决算比201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%。主要原因是</w:t>
      </w:r>
      <w:r>
        <w:rPr>
          <w:rFonts w:hint="eastAsia" w:ascii="仿宋_GB2312" w:hAnsi="宋体" w:eastAsia="仿宋_GB2312" w:cs="宋体"/>
          <w:color w:val="000000"/>
          <w:kern w:val="0"/>
          <w:sz w:val="32"/>
        </w:rPr>
        <w:t>厉行节约。</w:t>
      </w:r>
    </w:p>
    <w:p>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2"/>
      <w:bookmarkEnd w:id="4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年政府性基金预算拨款支出0万元。</w:t>
      </w:r>
    </w:p>
    <w:p>
      <w:pPr>
        <w:numPr>
          <w:ilvl w:val="0"/>
          <w:numId w:val="3"/>
        </w:numPr>
        <w:spacing w:line="600" w:lineRule="exact"/>
        <w:ind w:firstLine="640"/>
        <w:outlineLvl w:val="1"/>
        <w:rPr>
          <w:rStyle w:val="28"/>
          <w:rFonts w:ascii="黑体" w:hAnsi="黑体" w:eastAsia="黑体"/>
          <w:b w:val="0"/>
        </w:rPr>
      </w:pPr>
      <w:bookmarkStart w:id="44" w:name="_Toc15396611"/>
      <w:bookmarkStart w:id="45" w:name="_Toc15377219"/>
      <w:r>
        <w:rPr>
          <w:rStyle w:val="28"/>
          <w:rFonts w:hint="eastAsia" w:ascii="黑体" w:hAnsi="黑体" w:eastAsia="黑体"/>
          <w:b w:val="0"/>
        </w:rPr>
        <w:t>国有资本经营预算支出决算情况说明</w:t>
      </w:r>
      <w:bookmarkEnd w:id="44"/>
      <w:bookmarkEnd w:id="4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年国有资本经营预算拨款支出0万元。</w:t>
      </w:r>
    </w:p>
    <w:p>
      <w:pPr>
        <w:pStyle w:val="26"/>
        <w:numPr>
          <w:ilvl w:val="0"/>
          <w:numId w:val="4"/>
        </w:numPr>
        <w:spacing w:line="580" w:lineRule="exact"/>
        <w:ind w:firstLineChars="0"/>
        <w:rPr>
          <w:rStyle w:val="28"/>
          <w:rFonts w:ascii="黑体" w:hAnsi="黑体" w:eastAsia="黑体"/>
          <w:b w:val="0"/>
        </w:rPr>
      </w:pPr>
      <w:r>
        <w:rPr>
          <w:rStyle w:val="28"/>
          <w:rFonts w:hint="eastAsia" w:ascii="黑体" w:hAnsi="黑体" w:eastAsia="黑体"/>
          <w:b w:val="0"/>
        </w:rPr>
        <w:t>预算绩效情况说明</w:t>
      </w:r>
    </w:p>
    <w:p>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rPr>
        <w:t>根据预算绩效管理要求，本部门（单位）在年初预算编制阶段，组织对</w:t>
      </w:r>
      <w:r>
        <w:rPr>
          <w:rFonts w:hint="eastAsia" w:ascii="仿宋_GB2312" w:hAnsi="仿宋_GB2312" w:eastAsia="仿宋_GB2312" w:cs="仿宋_GB2312"/>
          <w:color w:val="000000" w:themeColor="text1"/>
          <w:sz w:val="32"/>
          <w:szCs w:val="32"/>
          <w:lang w:val="en-US" w:eastAsia="zh-CN"/>
        </w:rPr>
        <w:t>0</w:t>
      </w:r>
      <w:r>
        <w:rPr>
          <w:rFonts w:hint="eastAsia" w:ascii="仿宋_GB2312" w:hAnsi="仿宋_GB2312" w:eastAsia="仿宋_GB2312" w:cs="仿宋_GB2312"/>
          <w:color w:val="000000" w:themeColor="text1"/>
          <w:sz w:val="32"/>
          <w:szCs w:val="32"/>
        </w:rPr>
        <w:t>个项目开展了预算事前绩效评估，对</w:t>
      </w:r>
      <w:r>
        <w:rPr>
          <w:rFonts w:hint="eastAsia" w:ascii="仿宋_GB2312" w:hAnsi="仿宋_GB2312" w:eastAsia="仿宋_GB2312" w:cs="仿宋_GB2312"/>
          <w:color w:val="000000" w:themeColor="text1"/>
          <w:sz w:val="32"/>
          <w:szCs w:val="32"/>
          <w:lang w:val="en-US" w:eastAsia="zh-CN"/>
        </w:rPr>
        <w:t>0</w:t>
      </w:r>
      <w:r>
        <w:rPr>
          <w:rFonts w:hint="eastAsia" w:ascii="仿宋_GB2312" w:hAnsi="仿宋_GB2312" w:eastAsia="仿宋_GB2312" w:cs="仿宋_GB2312"/>
          <w:color w:val="000000" w:themeColor="text1"/>
          <w:sz w:val="32"/>
          <w:szCs w:val="32"/>
        </w:rPr>
        <w:t>个项目编制了绩效目标，预算执行过程中，选取</w:t>
      </w:r>
      <w:r>
        <w:rPr>
          <w:rFonts w:hint="eastAsia" w:ascii="仿宋_GB2312" w:hAnsi="仿宋_GB2312" w:eastAsia="仿宋_GB2312" w:cs="仿宋_GB2312"/>
          <w:color w:val="000000" w:themeColor="text1"/>
          <w:sz w:val="32"/>
          <w:szCs w:val="32"/>
          <w:lang w:val="en-US" w:eastAsia="zh-CN"/>
        </w:rPr>
        <w:t>0</w:t>
      </w:r>
      <w:r>
        <w:rPr>
          <w:rFonts w:hint="eastAsia" w:ascii="仿宋_GB2312" w:hAnsi="仿宋_GB2312" w:eastAsia="仿宋_GB2312" w:cs="仿宋_GB2312"/>
          <w:color w:val="000000" w:themeColor="text1"/>
          <w:sz w:val="32"/>
          <w:szCs w:val="32"/>
        </w:rPr>
        <w:t>个项目开展绩效监控，年终执行完毕后，对</w:t>
      </w:r>
      <w:r>
        <w:rPr>
          <w:rFonts w:hint="eastAsia" w:ascii="仿宋_GB2312" w:hAnsi="仿宋_GB2312" w:eastAsia="仿宋_GB2312" w:cs="仿宋_GB2312"/>
          <w:color w:val="000000" w:themeColor="text1"/>
          <w:sz w:val="32"/>
          <w:szCs w:val="32"/>
          <w:lang w:val="en-US" w:eastAsia="zh-CN"/>
        </w:rPr>
        <w:t>0</w:t>
      </w:r>
      <w:r>
        <w:rPr>
          <w:rFonts w:hint="eastAsia" w:ascii="仿宋_GB2312" w:hAnsi="仿宋_GB2312" w:eastAsia="仿宋_GB2312" w:cs="仿宋_GB2312"/>
          <w:color w:val="000000" w:themeColor="text1"/>
          <w:sz w:val="32"/>
          <w:szCs w:val="32"/>
        </w:rPr>
        <w:t>个项目开展了绩效目标完成情况梳理填报。</w:t>
      </w:r>
    </w:p>
    <w:p>
      <w:pPr>
        <w:widowControl/>
        <w:adjustRightInd w:val="0"/>
        <w:snapToGrid w:val="0"/>
        <w:spacing w:line="560" w:lineRule="exact"/>
        <w:ind w:firstLine="720"/>
        <w:jc w:val="left"/>
        <w:rPr>
          <w:rFonts w:hint="eastAsia" w:ascii="仿宋_GB2312" w:hAnsi="仿宋_GB2312" w:eastAsia="仿宋_GB2312" w:cs="仿宋_GB2312"/>
          <w:sz w:val="32"/>
          <w:szCs w:val="32"/>
          <w:lang w:val="en-US" w:eastAsia="zh-CN"/>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无</w:t>
      </w:r>
    </w:p>
    <w:p>
      <w:pPr>
        <w:numPr>
          <w:ilvl w:val="0"/>
          <w:numId w:val="5"/>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numPr>
          <w:numId w:val="0"/>
        </w:numPr>
        <w:spacing w:line="580" w:lineRule="exact"/>
        <w:rPr>
          <w:rFonts w:hint="default" w:ascii="仿宋" w:hAnsi="仿宋" w:eastAsia="仿宋" w:cs="仿宋_GB2312"/>
          <w:sz w:val="32"/>
          <w:szCs w:val="32"/>
          <w:lang w:val="en-US" w:eastAsia="zh-CN"/>
        </w:rPr>
      </w:pPr>
      <w:r>
        <w:rPr>
          <w:rFonts w:hint="eastAsia" w:ascii="仿宋" w:hAnsi="仿宋" w:eastAsia="仿宋" w:cs="仿宋_GB2312"/>
          <w:sz w:val="32"/>
          <w:szCs w:val="32"/>
          <w:lang w:val="en-US" w:eastAsia="zh-CN"/>
        </w:rPr>
        <w:t xml:space="preserve">            无</w:t>
      </w:r>
    </w:p>
    <w:p>
      <w:pPr>
        <w:spacing w:line="600" w:lineRule="exact"/>
        <w:ind w:firstLine="800" w:firstLineChars="250"/>
        <w:outlineLvl w:val="1"/>
        <w:rPr>
          <w:rStyle w:val="28"/>
          <w:rFonts w:ascii="黑体" w:hAnsi="黑体" w:eastAsia="黑体"/>
        </w:rPr>
      </w:pPr>
      <w:bookmarkStart w:id="46" w:name="_Toc15396612"/>
      <w:bookmarkStart w:id="47" w:name="_Toc15377221"/>
      <w:r>
        <w:rPr>
          <w:rFonts w:hint="eastAsia" w:ascii="黑体" w:hAnsi="黑体" w:eastAsia="黑体"/>
          <w:color w:val="000000"/>
          <w:sz w:val="32"/>
          <w:szCs w:val="32"/>
        </w:rPr>
        <w:t>十</w:t>
      </w:r>
      <w:r>
        <w:rPr>
          <w:rStyle w:val="28"/>
          <w:rFonts w:hint="eastAsia" w:ascii="黑体" w:hAnsi="黑体" w:eastAsia="黑体"/>
        </w:rPr>
        <w:t>一、</w:t>
      </w:r>
      <w:r>
        <w:rPr>
          <w:rStyle w:val="28"/>
          <w:rFonts w:hint="eastAsia" w:ascii="黑体" w:hAnsi="黑体" w:eastAsia="黑体"/>
          <w:b w:val="0"/>
        </w:rPr>
        <w:t>其他重要事项的情况说明</w:t>
      </w:r>
      <w:bookmarkEnd w:id="46"/>
      <w:bookmarkEnd w:id="47"/>
    </w:p>
    <w:p>
      <w:pPr>
        <w:spacing w:line="600" w:lineRule="exact"/>
        <w:ind w:firstLine="643" w:firstLineChars="200"/>
        <w:outlineLvl w:val="2"/>
        <w:rPr>
          <w:rFonts w:ascii="仿宋" w:hAnsi="仿宋" w:eastAsia="仿宋"/>
          <w:color w:val="000000"/>
          <w:sz w:val="32"/>
          <w:szCs w:val="32"/>
        </w:rPr>
      </w:pPr>
      <w:bookmarkStart w:id="48" w:name="_Toc15377222"/>
      <w:r>
        <w:rPr>
          <w:rFonts w:hint="eastAsia" w:ascii="仿宋" w:hAnsi="仿宋" w:eastAsia="仿宋"/>
          <w:b/>
          <w:color w:val="000000"/>
          <w:sz w:val="32"/>
          <w:szCs w:val="32"/>
        </w:rPr>
        <w:t>（一）机关运行经费支出情况</w:t>
      </w:r>
      <w:bookmarkEnd w:id="48"/>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年度，人社局机关运行经费支出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万元，比201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49" w:name="_Toc15377223"/>
      <w:r>
        <w:rPr>
          <w:rFonts w:hint="eastAsia" w:ascii="仿宋" w:hAnsi="仿宋" w:eastAsia="仿宋"/>
          <w:b/>
          <w:color w:val="000000"/>
          <w:sz w:val="32"/>
          <w:szCs w:val="32"/>
        </w:rPr>
        <w:t>（二）政府采购支出情况</w:t>
      </w:r>
      <w:bookmarkEnd w:id="4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年，政府采购支出总额0万元。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0" w:name="_Toc15377224"/>
      <w:r>
        <w:rPr>
          <w:rFonts w:hint="eastAsia" w:ascii="仿宋" w:hAnsi="仿宋" w:eastAsia="仿宋"/>
          <w:b/>
          <w:color w:val="000000"/>
          <w:sz w:val="32"/>
          <w:szCs w:val="32"/>
        </w:rPr>
        <w:t>（三）国有资产占有使用情况</w:t>
      </w:r>
      <w:bookmarkEnd w:id="50"/>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日，人社局共有车辆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辆，其中：部级领导干部用车0辆、一般公务用车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辆、一般执法执勤用车0辆、特种专业技术用车0辆、其他用车0辆，。</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663" w:firstLineChars="150"/>
        <w:jc w:val="center"/>
        <w:outlineLvl w:val="0"/>
        <w:rPr>
          <w:rStyle w:val="27"/>
          <w:rFonts w:ascii="黑体" w:hAnsi="黑体" w:eastAsia="黑体"/>
          <w:b w:val="0"/>
        </w:rPr>
      </w:pPr>
      <w:bookmarkStart w:id="51" w:name="_Toc15396613"/>
      <w:bookmarkStart w:id="52" w:name="_Toc15377225"/>
      <w:r>
        <w:rPr>
          <w:rFonts w:hint="eastAsia" w:ascii="黑体" w:hAnsi="黑体" w:eastAsia="黑体"/>
          <w:b/>
          <w:color w:val="000000"/>
          <w:sz w:val="44"/>
          <w:szCs w:val="44"/>
        </w:rPr>
        <w:t>名</w:t>
      </w:r>
      <w:r>
        <w:rPr>
          <w:rStyle w:val="27"/>
          <w:rFonts w:hint="eastAsia" w:ascii="黑体" w:hAnsi="黑体" w:eastAsia="黑体"/>
          <w:b w:val="0"/>
        </w:rPr>
        <w:t>词解释</w:t>
      </w:r>
      <w:bookmarkEnd w:id="51"/>
      <w:bookmarkEnd w:id="52"/>
    </w:p>
    <w:p>
      <w:pPr>
        <w:spacing w:line="600" w:lineRule="exact"/>
        <w:jc w:val="left"/>
        <w:rPr>
          <w:rFonts w:ascii="宋体"/>
          <w:b/>
          <w:color w:val="000000"/>
          <w:sz w:val="44"/>
          <w:szCs w:val="44"/>
        </w:rPr>
      </w:pPr>
    </w:p>
    <w:p>
      <w:pPr>
        <w:pStyle w:val="25"/>
        <w:numPr>
          <w:ilvl w:val="0"/>
          <w:numId w:val="7"/>
        </w:numPr>
        <w:spacing w:line="560" w:lineRule="exact"/>
        <w:ind w:firstLine="640" w:firstLineChars="200"/>
        <w:rPr>
          <w:rFonts w:hint="eastAsia" w:ascii="仿宋_GB2312" w:eastAsia="仿宋_GB2312"/>
          <w:sz w:val="32"/>
          <w:szCs w:val="32"/>
        </w:rPr>
      </w:pPr>
      <w:r>
        <w:rPr>
          <w:rFonts w:ascii="仿宋_GB2312" w:eastAsia="仿宋_GB2312"/>
          <w:sz w:val="32"/>
          <w:szCs w:val="32"/>
        </w:rPr>
        <w:t>1.</w:t>
      </w:r>
      <w:bookmarkStart w:id="53" w:name="_Toc15396614"/>
      <w:bookmarkStart w:id="54" w:name="_Toc15377226"/>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5"/>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5"/>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其他收入：指单位取得的除上述收入以外的各项收入。主要是上年结余等。</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.年末结转和结余：指单位按有关规定结转到下年或以后年度继续使用的资金。</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人力资源和社会保障管理事务（01）行政运行（01）</w:t>
      </w:r>
      <w:r>
        <w:rPr>
          <w:rFonts w:hint="eastAsia" w:ascii="仿宋_GB2312" w:eastAsia="仿宋_GB2312"/>
          <w:color w:val="000000"/>
          <w:sz w:val="32"/>
          <w:szCs w:val="32"/>
        </w:rPr>
        <w:t>：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r>
        <w:rPr>
          <w:rFonts w:hint="eastAsia" w:ascii="仿宋_GB2312" w:eastAsia="仿宋_GB2312"/>
          <w:color w:val="000000"/>
          <w:sz w:val="32"/>
          <w:szCs w:val="32"/>
          <w:lang w:val="en-US" w:eastAsia="zh-CN"/>
        </w:rPr>
        <w:t>其他人力资源和社会保障管理事务支出（99）</w:t>
      </w:r>
      <w:r>
        <w:rPr>
          <w:rFonts w:hint="eastAsia" w:ascii="仿宋_GB2312" w:eastAsia="仿宋_GB2312"/>
          <w:color w:val="000000"/>
          <w:sz w:val="32"/>
          <w:szCs w:val="32"/>
        </w:rPr>
        <w:t>：指用于人力资源和社会保障管理事务方面的支出。</w:t>
      </w:r>
      <w:r>
        <w:rPr>
          <w:rFonts w:hint="eastAsia" w:ascii="仿宋_GB2312" w:eastAsia="仿宋_GB2312"/>
          <w:color w:val="000000"/>
          <w:sz w:val="32"/>
          <w:szCs w:val="32"/>
          <w:lang w:val="en-US" w:eastAsia="zh-CN"/>
        </w:rPr>
        <w:t>行政事业单位离退休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部门实施养老保险制度由单位缴纳的养老保险支出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就业补助（07）其他就业补助支出（99）</w:t>
      </w:r>
      <w:r>
        <w:rPr>
          <w:rFonts w:hint="eastAsia" w:ascii="仿宋_GB2312" w:eastAsia="仿宋_GB2312"/>
          <w:color w:val="000000"/>
          <w:sz w:val="32"/>
          <w:szCs w:val="32"/>
        </w:rPr>
        <w:t>：指经省级政府同意的其他用于促进就业的补助支出。</w:t>
      </w:r>
      <w:r>
        <w:rPr>
          <w:rFonts w:hint="eastAsia" w:ascii="仿宋_GB2312" w:eastAsia="仿宋_GB2312"/>
          <w:color w:val="000000"/>
          <w:sz w:val="32"/>
          <w:szCs w:val="32"/>
        </w:rPr>
        <w:tab/>
      </w:r>
    </w:p>
    <w:p>
      <w:pPr>
        <w:keepNext w:val="0"/>
        <w:keepLines w:val="0"/>
        <w:pageBreakBefore w:val="0"/>
        <w:widowControl w:val="0"/>
        <w:kinsoku/>
        <w:wordWrap/>
        <w:overflowPunct/>
        <w:topLinePunct w:val="0"/>
        <w:bidi w:val="0"/>
        <w:snapToGrid/>
        <w:spacing w:line="560" w:lineRule="exact"/>
        <w:ind w:firstLine="640" w:firstLineChars="200"/>
        <w:textAlignment w:val="auto"/>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医疗卫生与计划生育（210）行政事业单位医疗（11）行政单位医疗（01）：指反映财政部门集中安排的行政单位的基本医疗保险缴费经费，未参加医疗保险的行政单位的公费医疗经费，按国家规定享受离休人员、红军老战士待遇的医疗经费。</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公务员医疗补助</w:t>
      </w:r>
      <w:r>
        <w:rPr>
          <w:rFonts w:hint="eastAsia" w:ascii="仿宋_GB2312" w:eastAsia="仿宋_GB2312"/>
          <w:color w:val="000000"/>
          <w:sz w:val="32"/>
          <w:szCs w:val="32"/>
          <w:lang w:eastAsia="zh-CN"/>
        </w:rPr>
        <w:t>：指国家公务员在参加城镇职工基本医疗保险制度的基础上国家对公务员实行的医疗补助。</w:t>
      </w:r>
      <w:r>
        <w:rPr>
          <w:rFonts w:hint="eastAsia"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lang w:eastAsia="zh-CN"/>
        </w:rPr>
        <w:t xml:space="preserve">住房保障支出（221）住房改革支出（02）住房公积金（01）：指按照《住房公积金管理条例》的规定，由单位及其在职职工缴存的长期住房储金。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cs="黑体"/>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四部分 附件</w:t>
      </w:r>
      <w:bookmarkEnd w:id="53"/>
    </w:p>
    <w:p>
      <w:pPr>
        <w:spacing w:line="600" w:lineRule="exact"/>
        <w:jc w:val="center"/>
        <w:outlineLvl w:val="0"/>
        <w:rPr>
          <w:rStyle w:val="27"/>
        </w:rPr>
      </w:pPr>
    </w:p>
    <w:p>
      <w:pPr>
        <w:pStyle w:val="3"/>
        <w:rPr>
          <w:rStyle w:val="27"/>
          <w:rFonts w:ascii="仿宋" w:hAnsi="仿宋" w:eastAsia="仿宋"/>
          <w:b w:val="0"/>
          <w:bCs w:val="0"/>
          <w:sz w:val="32"/>
          <w:szCs w:val="32"/>
        </w:rPr>
      </w:pPr>
      <w:bookmarkStart w:id="55" w:name="_Toc15396615"/>
      <w:r>
        <w:rPr>
          <w:rStyle w:val="27"/>
          <w:rFonts w:hint="eastAsia" w:ascii="仿宋" w:hAnsi="仿宋" w:eastAsia="仿宋"/>
          <w:b w:val="0"/>
          <w:bCs w:val="0"/>
          <w:sz w:val="32"/>
          <w:szCs w:val="32"/>
        </w:rPr>
        <w:t>附件1</w:t>
      </w:r>
      <w:bookmarkEnd w:id="55"/>
    </w:p>
    <w:p>
      <w:pPr>
        <w:spacing w:line="600" w:lineRule="exact"/>
        <w:jc w:val="center"/>
        <w:outlineLvl w:val="0"/>
        <w:rPr>
          <w:rFonts w:ascii="黑体" w:hAnsi="黑体" w:eastAsia="黑体" w:cs="方正小标宋简体"/>
          <w:sz w:val="36"/>
          <w:szCs w:val="36"/>
        </w:rPr>
      </w:pPr>
      <w:bookmarkStart w:id="56" w:name="_Toc15396616"/>
      <w:r>
        <w:rPr>
          <w:rFonts w:hint="eastAsia" w:ascii="黑体" w:hAnsi="黑体" w:eastAsia="黑体" w:cs="方正小标宋简体"/>
          <w:sz w:val="36"/>
          <w:szCs w:val="36"/>
        </w:rPr>
        <w:t>人社局201</w:t>
      </w:r>
      <w:r>
        <w:rPr>
          <w:rFonts w:hint="eastAsia" w:ascii="黑体" w:hAnsi="黑体" w:eastAsia="黑体" w:cs="方正小标宋简体"/>
          <w:sz w:val="36"/>
          <w:szCs w:val="36"/>
          <w:lang w:val="en-US" w:eastAsia="zh-CN"/>
        </w:rPr>
        <w:t>9</w:t>
      </w:r>
      <w:r>
        <w:rPr>
          <w:rFonts w:hint="eastAsia" w:ascii="黑体" w:hAnsi="黑体" w:eastAsia="黑体" w:cs="方正小标宋简体"/>
          <w:sz w:val="36"/>
          <w:szCs w:val="36"/>
        </w:rPr>
        <w:t>年部门整体支出绩效评价报告</w:t>
      </w:r>
      <w:bookmarkEnd w:id="56"/>
    </w:p>
    <w:p>
      <w:pPr>
        <w:spacing w:line="580" w:lineRule="exact"/>
        <w:ind w:firstLine="640" w:firstLineChars="200"/>
        <w:rPr>
          <w:rFonts w:ascii="黑体" w:hAnsi="黑体" w:eastAsia="黑体" w:cs="黑体"/>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0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p>
    <w:p>
      <w:pPr>
        <w:ind w:firstLine="640" w:firstLineChars="200"/>
        <w:rPr>
          <w:rFonts w:hint="eastAsia" w:ascii="仿宋_GB2312" w:eastAsia="仿宋_GB2312"/>
          <w:sz w:val="32"/>
          <w:szCs w:val="32"/>
        </w:rPr>
      </w:pPr>
      <w:r>
        <w:rPr>
          <w:rFonts w:hint="eastAsia" w:ascii="仿宋_GB2312" w:eastAsia="仿宋_GB2312"/>
          <w:sz w:val="32"/>
          <w:szCs w:val="32"/>
        </w:rPr>
        <w:t>县人力资源和社会保障局设</w:t>
      </w:r>
      <w:r>
        <w:rPr>
          <w:rFonts w:hint="eastAsia" w:ascii="仿宋_GB2312" w:eastAsia="仿宋_GB2312"/>
          <w:sz w:val="32"/>
          <w:szCs w:val="32"/>
          <w:lang w:val="en-US" w:eastAsia="zh-CN"/>
        </w:rPr>
        <w:t>6</w:t>
      </w:r>
      <w:r>
        <w:rPr>
          <w:rFonts w:hint="eastAsia" w:ascii="仿宋_GB2312" w:eastAsia="仿宋_GB2312"/>
          <w:sz w:val="32"/>
          <w:szCs w:val="32"/>
        </w:rPr>
        <w:t>个内设机构、</w:t>
      </w:r>
      <w:r>
        <w:rPr>
          <w:rFonts w:hint="eastAsia" w:ascii="仿宋_GB2312" w:eastAsia="仿宋_GB2312"/>
          <w:sz w:val="32"/>
          <w:szCs w:val="32"/>
          <w:lang w:val="en-US" w:eastAsia="zh-CN"/>
        </w:rPr>
        <w:t>3</w:t>
      </w:r>
      <w:r>
        <w:rPr>
          <w:rFonts w:hint="eastAsia" w:ascii="仿宋_GB2312" w:eastAsia="仿宋_GB2312"/>
          <w:sz w:val="32"/>
          <w:szCs w:val="32"/>
        </w:rPr>
        <w:t>个二级预算单位，</w:t>
      </w:r>
    </w:p>
    <w:p>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其中劳动仲裁院为事业单位。</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（二）机构职能。</w:t>
      </w:r>
    </w:p>
    <w:p>
      <w:pPr>
        <w:pStyle w:val="5"/>
        <w:adjustRightInd w:val="0"/>
        <w:snapToGrid w:val="0"/>
        <w:spacing w:before="93" w:line="600" w:lineRule="exact"/>
        <w:ind w:firstLine="672" w:firstLineChars="210"/>
        <w:rPr>
          <w:bCs/>
          <w:color w:val="000000"/>
          <w:sz w:val="32"/>
          <w:szCs w:val="32"/>
        </w:rPr>
      </w:pPr>
      <w:r>
        <w:rPr>
          <w:rFonts w:hint="eastAsia"/>
          <w:sz w:val="32"/>
          <w:szCs w:val="32"/>
        </w:rPr>
        <w:t>九寨沟县人力资源和社会保障局劳动</w:t>
      </w:r>
      <w:r>
        <w:rPr>
          <w:rFonts w:hint="eastAsia"/>
          <w:sz w:val="32"/>
          <w:szCs w:val="32"/>
          <w:lang w:val="en-US" w:eastAsia="zh-CN"/>
        </w:rPr>
        <w:t>仲裁院</w:t>
      </w:r>
      <w:r>
        <w:rPr>
          <w:rFonts w:hint="eastAsia"/>
          <w:sz w:val="32"/>
          <w:szCs w:val="32"/>
        </w:rPr>
        <w:t>（简称人社局）</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（三）人员概况。</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2018年核定人员编制数</w:t>
      </w:r>
      <w:r>
        <w:rPr>
          <w:rFonts w:hint="eastAsia" w:ascii="仿宋_GB2312" w:eastAsia="仿宋_GB2312"/>
          <w:sz w:val="32"/>
          <w:szCs w:val="32"/>
          <w:shd w:val="clear" w:color="auto" w:fill="FFFFFF"/>
          <w:lang w:val="en-US" w:eastAsia="zh-CN"/>
        </w:rPr>
        <w:t>10</w:t>
      </w:r>
      <w:r>
        <w:rPr>
          <w:rFonts w:hint="eastAsia" w:ascii="仿宋_GB2312" w:eastAsia="仿宋_GB2312"/>
          <w:sz w:val="32"/>
          <w:szCs w:val="32"/>
          <w:shd w:val="clear" w:color="auto" w:fill="FFFFFF"/>
        </w:rPr>
        <w:t>人,其中全额编制</w:t>
      </w:r>
      <w:r>
        <w:rPr>
          <w:rFonts w:hint="eastAsia" w:ascii="仿宋_GB2312" w:eastAsia="仿宋_GB2312"/>
          <w:sz w:val="32"/>
          <w:szCs w:val="32"/>
          <w:shd w:val="clear" w:color="auto" w:fill="FFFFFF"/>
          <w:lang w:val="en-US" w:eastAsia="zh-CN"/>
        </w:rPr>
        <w:t>10</w:t>
      </w:r>
      <w:r>
        <w:rPr>
          <w:rFonts w:hint="eastAsia" w:ascii="仿宋_GB2312" w:eastAsia="仿宋_GB2312"/>
          <w:sz w:val="32"/>
          <w:szCs w:val="32"/>
          <w:shd w:val="clear" w:color="auto" w:fill="FFFFFF"/>
        </w:rPr>
        <w:t>人，其中行政编制</w:t>
      </w:r>
      <w:r>
        <w:rPr>
          <w:rFonts w:hint="eastAsia" w:ascii="仿宋_GB2312" w:eastAsia="仿宋_GB2312"/>
          <w:sz w:val="32"/>
          <w:szCs w:val="32"/>
          <w:shd w:val="clear" w:color="auto" w:fill="FFFFFF"/>
          <w:lang w:val="en-US" w:eastAsia="zh-CN"/>
        </w:rPr>
        <w:t>0</w:t>
      </w:r>
      <w:r>
        <w:rPr>
          <w:rFonts w:hint="eastAsia" w:ascii="仿宋_GB2312" w:eastAsia="仿宋_GB2312"/>
          <w:sz w:val="32"/>
          <w:szCs w:val="32"/>
          <w:shd w:val="clear" w:color="auto" w:fill="FFFFFF"/>
        </w:rPr>
        <w:t>人，行政工勤</w:t>
      </w:r>
      <w:r>
        <w:rPr>
          <w:rFonts w:hint="eastAsia" w:ascii="仿宋_GB2312" w:eastAsia="仿宋_GB2312"/>
          <w:sz w:val="32"/>
          <w:szCs w:val="32"/>
          <w:shd w:val="clear" w:color="auto" w:fill="FFFFFF"/>
          <w:lang w:val="en-US" w:eastAsia="zh-CN"/>
        </w:rPr>
        <w:t>0</w:t>
      </w:r>
      <w:r>
        <w:rPr>
          <w:rFonts w:hint="eastAsia" w:ascii="仿宋_GB2312" w:eastAsia="仿宋_GB2312"/>
          <w:sz w:val="32"/>
          <w:szCs w:val="32"/>
          <w:shd w:val="clear" w:color="auto" w:fill="FFFFFF"/>
        </w:rPr>
        <w:t>人，参照公务员法管理人员</w:t>
      </w:r>
      <w:r>
        <w:rPr>
          <w:rFonts w:hint="eastAsia" w:ascii="仿宋_GB2312" w:eastAsia="仿宋_GB2312"/>
          <w:sz w:val="32"/>
          <w:szCs w:val="32"/>
          <w:shd w:val="clear" w:color="auto" w:fill="FFFFFF"/>
          <w:lang w:val="en-US" w:eastAsia="zh-CN"/>
        </w:rPr>
        <w:t>0</w:t>
      </w:r>
      <w:r>
        <w:rPr>
          <w:rFonts w:hint="eastAsia" w:ascii="仿宋_GB2312" w:eastAsia="仿宋_GB2312"/>
          <w:sz w:val="32"/>
          <w:szCs w:val="32"/>
          <w:shd w:val="clear" w:color="auto" w:fill="FFFFFF"/>
        </w:rPr>
        <w:t>人，事业编制</w:t>
      </w:r>
      <w:r>
        <w:rPr>
          <w:rFonts w:hint="eastAsia" w:ascii="仿宋_GB2312" w:eastAsia="仿宋_GB2312"/>
          <w:sz w:val="32"/>
          <w:szCs w:val="32"/>
          <w:shd w:val="clear" w:color="auto" w:fill="FFFFFF"/>
          <w:lang w:val="en-US" w:eastAsia="zh-CN"/>
        </w:rPr>
        <w:t>10</w:t>
      </w:r>
      <w:r>
        <w:rPr>
          <w:rFonts w:hint="eastAsia" w:ascii="仿宋_GB2312" w:eastAsia="仿宋_GB2312"/>
          <w:sz w:val="32"/>
          <w:szCs w:val="32"/>
          <w:shd w:val="clear" w:color="auto" w:fill="FFFFFF"/>
        </w:rPr>
        <w:t>人。实有在职人员</w:t>
      </w:r>
      <w:r>
        <w:rPr>
          <w:rFonts w:hint="eastAsia" w:ascii="仿宋_GB2312" w:eastAsia="仿宋_GB2312"/>
          <w:sz w:val="32"/>
          <w:szCs w:val="32"/>
          <w:shd w:val="clear" w:color="auto" w:fill="FFFFFF"/>
          <w:lang w:val="en-US" w:eastAsia="zh-CN"/>
        </w:rPr>
        <w:t>10</w:t>
      </w:r>
      <w:r>
        <w:rPr>
          <w:rFonts w:hint="eastAsia" w:ascii="仿宋_GB2312" w:eastAsia="仿宋_GB2312"/>
          <w:sz w:val="32"/>
          <w:szCs w:val="32"/>
          <w:shd w:val="clear" w:color="auto" w:fill="FFFFFF"/>
        </w:rPr>
        <w:t>人，其中行政编制</w:t>
      </w:r>
      <w:r>
        <w:rPr>
          <w:rFonts w:hint="eastAsia" w:ascii="仿宋_GB2312" w:eastAsia="仿宋_GB2312"/>
          <w:sz w:val="32"/>
          <w:szCs w:val="32"/>
          <w:shd w:val="clear" w:color="auto" w:fill="FFFFFF"/>
          <w:lang w:val="en-US" w:eastAsia="zh-CN"/>
        </w:rPr>
        <w:t>0</w:t>
      </w:r>
      <w:r>
        <w:rPr>
          <w:rFonts w:hint="eastAsia" w:ascii="仿宋_GB2312" w:eastAsia="仿宋_GB2312"/>
          <w:sz w:val="32"/>
          <w:szCs w:val="32"/>
          <w:shd w:val="clear" w:color="auto" w:fill="FFFFFF"/>
        </w:rPr>
        <w:t>人，行政工勤</w:t>
      </w:r>
      <w:r>
        <w:rPr>
          <w:rFonts w:hint="eastAsia" w:ascii="仿宋_GB2312" w:eastAsia="仿宋_GB2312"/>
          <w:sz w:val="32"/>
          <w:szCs w:val="32"/>
          <w:shd w:val="clear" w:color="auto" w:fill="FFFFFF"/>
          <w:lang w:val="en-US" w:eastAsia="zh-CN"/>
        </w:rPr>
        <w:t>0</w:t>
      </w:r>
      <w:r>
        <w:rPr>
          <w:rFonts w:hint="eastAsia" w:ascii="仿宋_GB2312" w:eastAsia="仿宋_GB2312"/>
          <w:sz w:val="32"/>
          <w:szCs w:val="32"/>
          <w:shd w:val="clear" w:color="auto" w:fill="FFFFFF"/>
        </w:rPr>
        <w:t>人，参照公务员法管理人员</w:t>
      </w:r>
      <w:r>
        <w:rPr>
          <w:rFonts w:hint="eastAsia" w:ascii="仿宋_GB2312" w:eastAsia="仿宋_GB2312"/>
          <w:sz w:val="32"/>
          <w:szCs w:val="32"/>
          <w:shd w:val="clear" w:color="auto" w:fill="FFFFFF"/>
          <w:lang w:val="en-US" w:eastAsia="zh-CN"/>
        </w:rPr>
        <w:t>0</w:t>
      </w:r>
      <w:r>
        <w:rPr>
          <w:rFonts w:hint="eastAsia" w:ascii="仿宋_GB2312" w:eastAsia="仿宋_GB2312"/>
          <w:sz w:val="32"/>
          <w:szCs w:val="32"/>
          <w:shd w:val="clear" w:color="auto" w:fill="FFFFFF"/>
        </w:rPr>
        <w:t>人，事业编制</w:t>
      </w:r>
      <w:r>
        <w:rPr>
          <w:rFonts w:hint="eastAsia" w:ascii="仿宋_GB2312" w:eastAsia="仿宋_GB2312"/>
          <w:sz w:val="32"/>
          <w:szCs w:val="32"/>
          <w:shd w:val="clear" w:color="auto" w:fill="FFFFFF"/>
          <w:lang w:val="en-US" w:eastAsia="zh-CN"/>
        </w:rPr>
        <w:t>10</w:t>
      </w:r>
      <w:r>
        <w:rPr>
          <w:rFonts w:hint="eastAsia" w:ascii="仿宋_GB2312" w:eastAsia="仿宋_GB2312"/>
          <w:sz w:val="32"/>
          <w:szCs w:val="32"/>
          <w:shd w:val="clear" w:color="auto" w:fill="FFFFFF"/>
        </w:rPr>
        <w:t>人。</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pPr>
        <w:spacing w:line="580" w:lineRule="exact"/>
        <w:ind w:left="640" w:firstLine="320" w:firstLineChars="100"/>
        <w:rPr>
          <w:rFonts w:ascii="仿宋" w:hAnsi="仿宋" w:eastAsia="仿宋" w:cs="仿宋_GB2312"/>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128.46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128.46</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w:t>
      </w:r>
    </w:p>
    <w:p>
      <w:pPr>
        <w:numPr>
          <w:ilvl w:val="0"/>
          <w:numId w:val="8"/>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部门财政资金支出情况。</w:t>
      </w:r>
    </w:p>
    <w:p>
      <w:pPr>
        <w:spacing w:line="58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128.46</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128.46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三、部门整体预算绩效管理情况（根据适用指标体系进行调整）</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（一）部门预算管理。</w:t>
      </w:r>
    </w:p>
    <w:p>
      <w:pPr>
        <w:spacing w:line="580" w:lineRule="exact"/>
        <w:ind w:firstLine="640" w:firstLineChars="200"/>
        <w:rPr>
          <w:rFonts w:hint="eastAsia" w:ascii="仿宋" w:hAnsi="仿宋" w:eastAsia="仿宋" w:cs="仿宋"/>
          <w:color w:val="2B2B2B"/>
          <w:sz w:val="32"/>
          <w:szCs w:val="32"/>
          <w:shd w:val="clear" w:color="auto" w:fill="FFFFFF"/>
        </w:rPr>
      </w:pPr>
      <w:r>
        <w:rPr>
          <w:rFonts w:hint="eastAsia" w:ascii="仿宋" w:hAnsi="仿宋" w:eastAsia="仿宋" w:cs="仿宋"/>
          <w:color w:val="2B2B2B"/>
          <w:sz w:val="32"/>
          <w:szCs w:val="32"/>
          <w:shd w:val="clear" w:color="auto" w:fill="FFFFFF"/>
        </w:rPr>
        <w:t>部门预算组织情况方面，按照预算情况，严格控制支出，合理安排经费，做到细化支出，认真组织实施，确保专项资金取得最大效益。</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（二）专项预算管理。</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color w:val="2B2B2B"/>
          <w:sz w:val="32"/>
          <w:szCs w:val="32"/>
          <w:shd w:val="clear" w:color="auto" w:fill="FFFFFF"/>
        </w:rPr>
        <w:t>专项管理情况方面，严格按照财务会计法律法规、财经纪律、上级有关文件精神进行管理、使用，不搞违规操作。从开支申报审批、公务出差审批等进行了明确规定，严格了程序，保证了专项业务费的合理使用，确保了资金效益。</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（三）结果应用情况。</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包括部门自评质量、绩效目标公开和自评公开、评价结果整改和应用结果反馈等情况。</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（一）评价结论。</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根据201</w:t>
      </w:r>
      <w:r>
        <w:rPr>
          <w:rFonts w:hint="eastAsia" w:ascii="仿宋" w:hAnsi="仿宋" w:eastAsia="仿宋" w:cs="仿宋"/>
          <w:bCs/>
          <w:sz w:val="32"/>
          <w:szCs w:val="32"/>
          <w:lang w:val="en-US" w:eastAsia="zh-CN"/>
        </w:rPr>
        <w:t>9</w:t>
      </w:r>
      <w:r>
        <w:rPr>
          <w:rFonts w:hint="eastAsia" w:ascii="仿宋" w:hAnsi="仿宋" w:eastAsia="仿宋" w:cs="仿宋"/>
          <w:bCs/>
          <w:sz w:val="32"/>
          <w:szCs w:val="32"/>
        </w:rPr>
        <w:t>年人社局劳动</w:t>
      </w:r>
      <w:r>
        <w:rPr>
          <w:rFonts w:hint="eastAsia" w:ascii="仿宋" w:hAnsi="仿宋" w:eastAsia="仿宋" w:cs="仿宋"/>
          <w:bCs/>
          <w:sz w:val="32"/>
          <w:szCs w:val="32"/>
          <w:lang w:val="en-US" w:eastAsia="zh-CN"/>
        </w:rPr>
        <w:t xml:space="preserve">仲裁院 </w:t>
      </w:r>
      <w:r>
        <w:rPr>
          <w:rFonts w:hint="eastAsia" w:ascii="仿宋" w:hAnsi="仿宋" w:eastAsia="仿宋" w:cs="仿宋"/>
          <w:bCs/>
          <w:sz w:val="32"/>
          <w:szCs w:val="32"/>
        </w:rPr>
        <w:t>整体支出绩效定性目标的要求，通过人社劳动</w:t>
      </w:r>
      <w:r>
        <w:rPr>
          <w:rFonts w:hint="eastAsia" w:ascii="仿宋" w:hAnsi="仿宋" w:eastAsia="仿宋" w:cs="仿宋"/>
          <w:bCs/>
          <w:sz w:val="32"/>
          <w:szCs w:val="32"/>
          <w:lang w:val="en-US" w:eastAsia="zh-CN"/>
        </w:rPr>
        <w:t>仲裁院</w:t>
      </w:r>
      <w:bookmarkStart w:id="72" w:name="_GoBack"/>
      <w:bookmarkEnd w:id="72"/>
      <w:r>
        <w:rPr>
          <w:rFonts w:hint="eastAsia" w:ascii="仿宋" w:hAnsi="仿宋" w:eastAsia="仿宋" w:cs="仿宋"/>
          <w:bCs/>
          <w:sz w:val="32"/>
          <w:szCs w:val="32"/>
        </w:rPr>
        <w:t xml:space="preserve">上上下下的共同努力，无论是定性目标还是定量指标，都按要求完成，按自评表综合得分 </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（二）存在问题。</w:t>
      </w:r>
    </w:p>
    <w:p>
      <w:pPr>
        <w:pStyle w:val="13"/>
        <w:shd w:val="clear" w:color="auto" w:fill="FFFFFF"/>
        <w:spacing w:before="0" w:beforeAutospacing="0" w:after="0" w:afterAutospacing="0" w:line="48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1、财务人员业务水平不太专业，有道提高；</w:t>
      </w:r>
    </w:p>
    <w:p>
      <w:pPr>
        <w:pStyle w:val="13"/>
        <w:shd w:val="clear" w:color="auto" w:fill="FFFFFF"/>
        <w:spacing w:before="0" w:beforeAutospacing="0" w:after="0" w:afterAutospacing="0" w:line="480" w:lineRule="auto"/>
        <w:ind w:firstLine="640" w:firstLineChars="200"/>
        <w:rPr>
          <w:rFonts w:hint="eastAsia" w:ascii="仿宋" w:hAnsi="仿宋" w:eastAsia="仿宋" w:cs="仿宋"/>
          <w:bCs/>
          <w:sz w:val="32"/>
          <w:szCs w:val="32"/>
        </w:rPr>
      </w:pPr>
      <w:r>
        <w:rPr>
          <w:rFonts w:hint="eastAsia" w:ascii="仿宋" w:hAnsi="仿宋" w:eastAsia="仿宋" w:cs="仿宋"/>
          <w:color w:val="000000"/>
          <w:sz w:val="32"/>
          <w:szCs w:val="32"/>
        </w:rPr>
        <w:t>2、内控制度、财务制度还有待进一步完善。</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（三）改进建议。</w:t>
      </w:r>
    </w:p>
    <w:p>
      <w:pPr>
        <w:shd w:val="clear" w:color="auto" w:fill="FFFFFF"/>
        <w:spacing w:line="560" w:lineRule="exact"/>
        <w:ind w:firstLine="480" w:firstLineChars="150"/>
        <w:rPr>
          <w:rFonts w:hint="eastAsia" w:ascii="仿宋" w:hAnsi="仿宋" w:eastAsia="仿宋" w:cs="仿宋"/>
          <w:color w:val="000000"/>
          <w:sz w:val="32"/>
          <w:szCs w:val="32"/>
        </w:rPr>
      </w:pPr>
      <w:bookmarkStart w:id="57" w:name="_Toc15396617"/>
      <w:r>
        <w:rPr>
          <w:rFonts w:hint="eastAsia" w:ascii="仿宋" w:hAnsi="仿宋" w:eastAsia="仿宋" w:cs="仿宋"/>
          <w:color w:val="000000"/>
          <w:sz w:val="32"/>
          <w:szCs w:val="32"/>
        </w:rPr>
        <w:t>1.完善财务制度，规范财金纪律。</w:t>
      </w:r>
    </w:p>
    <w:p>
      <w:pPr>
        <w:shd w:val="clear" w:color="auto" w:fill="FFFFFF"/>
        <w:spacing w:line="560" w:lineRule="exact"/>
        <w:ind w:firstLine="480" w:firstLineChars="150"/>
        <w:rPr>
          <w:rFonts w:hint="eastAsia" w:ascii="仿宋" w:hAnsi="仿宋" w:eastAsia="仿宋" w:cs="仿宋"/>
          <w:color w:val="000000"/>
          <w:sz w:val="32"/>
          <w:szCs w:val="32"/>
        </w:rPr>
      </w:pPr>
      <w:r>
        <w:rPr>
          <w:rFonts w:hint="eastAsia" w:ascii="仿宋" w:hAnsi="仿宋" w:eastAsia="仿宋" w:cs="仿宋"/>
          <w:color w:val="000000"/>
          <w:sz w:val="32"/>
          <w:szCs w:val="32"/>
        </w:rPr>
        <w:t>2.规范账务处理，提高财务信息质量，完善管理制度，进一步加强资产管理。</w:t>
      </w:r>
    </w:p>
    <w:p>
      <w:pPr>
        <w:shd w:val="clear" w:color="auto" w:fill="FFFFFF"/>
        <w:spacing w:line="560" w:lineRule="exact"/>
        <w:ind w:firstLine="480" w:firstLineChars="150"/>
        <w:rPr>
          <w:rFonts w:hint="eastAsia" w:ascii="仿宋" w:hAnsi="仿宋" w:eastAsia="仿宋" w:cs="仿宋"/>
          <w:color w:val="000000"/>
          <w:sz w:val="32"/>
          <w:szCs w:val="32"/>
        </w:rPr>
      </w:pPr>
      <w:r>
        <w:rPr>
          <w:rFonts w:hint="eastAsia" w:ascii="仿宋" w:hAnsi="仿宋" w:eastAsia="仿宋" w:cs="仿宋"/>
          <w:color w:val="000000"/>
          <w:sz w:val="32"/>
          <w:szCs w:val="32"/>
        </w:rPr>
        <w:t>3.加强学习，财务人员业务能力和水平要与时俱进。</w:t>
      </w:r>
    </w:p>
    <w:bookmarkEnd w:id="57"/>
    <w:p>
      <w:pPr>
        <w:spacing w:line="580" w:lineRule="exact"/>
        <w:ind w:firstLine="640" w:firstLineChars="200"/>
        <w:rPr>
          <w:rFonts w:hint="eastAsia" w:ascii="仿宋" w:hAnsi="仿宋" w:eastAsia="仿宋" w:cs="仿宋"/>
          <w:sz w:val="32"/>
          <w:szCs w:val="32"/>
        </w:rPr>
      </w:pPr>
    </w:p>
    <w:p>
      <w:pPr>
        <w:pStyle w:val="26"/>
        <w:spacing w:line="580" w:lineRule="exact"/>
        <w:ind w:left="1429" w:firstLine="0" w:firstLineChars="0"/>
        <w:rPr>
          <w:rFonts w:ascii="仿宋" w:hAnsi="仿宋" w:eastAsia="仿宋" w:cs="仿宋_GB2312"/>
          <w:sz w:val="32"/>
          <w:szCs w:val="32"/>
        </w:rPr>
      </w:pPr>
    </w:p>
    <w:p>
      <w:pPr>
        <w:pStyle w:val="26"/>
        <w:spacing w:line="580" w:lineRule="exact"/>
        <w:ind w:left="1429" w:firstLine="0" w:firstLineChars="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600" w:lineRule="exact"/>
        <w:ind w:firstLine="1760" w:firstLineChars="400"/>
        <w:jc w:val="both"/>
        <w:outlineLvl w:val="0"/>
        <w:rPr>
          <w:rFonts w:hint="eastAsia" w:ascii="黑体" w:hAnsi="黑体" w:eastAsia="黑体"/>
          <w:color w:val="000000"/>
          <w:sz w:val="44"/>
          <w:szCs w:val="44"/>
        </w:rPr>
      </w:pPr>
      <w:bookmarkStart w:id="58" w:name="_Toc15396618"/>
    </w:p>
    <w:p>
      <w:pPr>
        <w:spacing w:line="600" w:lineRule="exact"/>
        <w:ind w:firstLine="1760" w:firstLineChars="400"/>
        <w:jc w:val="both"/>
        <w:outlineLvl w:val="0"/>
        <w:rPr>
          <w:rFonts w:hint="eastAsia" w:ascii="黑体" w:hAnsi="黑体" w:eastAsia="黑体"/>
          <w:color w:val="000000"/>
          <w:sz w:val="44"/>
          <w:szCs w:val="44"/>
        </w:rPr>
      </w:pPr>
    </w:p>
    <w:p>
      <w:pPr>
        <w:spacing w:line="600" w:lineRule="exact"/>
        <w:ind w:firstLine="1760" w:firstLineChars="400"/>
        <w:jc w:val="both"/>
        <w:outlineLvl w:val="0"/>
        <w:rPr>
          <w:rFonts w:hint="eastAsia" w:ascii="黑体" w:hAnsi="黑体" w:eastAsia="黑体"/>
          <w:color w:val="000000"/>
          <w:sz w:val="44"/>
          <w:szCs w:val="44"/>
        </w:rPr>
      </w:pPr>
    </w:p>
    <w:p>
      <w:pPr>
        <w:spacing w:line="600" w:lineRule="exact"/>
        <w:ind w:firstLine="1760" w:firstLineChars="400"/>
        <w:jc w:val="both"/>
        <w:outlineLvl w:val="0"/>
        <w:rPr>
          <w:rFonts w:hint="eastAsia" w:ascii="黑体" w:hAnsi="黑体" w:eastAsia="黑体"/>
          <w:color w:val="000000"/>
          <w:sz w:val="44"/>
          <w:szCs w:val="44"/>
        </w:rPr>
      </w:pPr>
    </w:p>
    <w:p>
      <w:pPr>
        <w:spacing w:line="600" w:lineRule="exact"/>
        <w:ind w:firstLine="1760" w:firstLineChars="400"/>
        <w:jc w:val="both"/>
        <w:outlineLvl w:val="0"/>
        <w:rPr>
          <w:rFonts w:hint="eastAsia" w:ascii="黑体" w:hAnsi="黑体" w:eastAsia="黑体"/>
          <w:color w:val="000000"/>
          <w:sz w:val="44"/>
          <w:szCs w:val="44"/>
        </w:rPr>
      </w:pPr>
    </w:p>
    <w:p>
      <w:pPr>
        <w:spacing w:line="600" w:lineRule="exact"/>
        <w:ind w:firstLine="1760" w:firstLineChars="400"/>
        <w:jc w:val="both"/>
        <w:outlineLvl w:val="0"/>
        <w:rPr>
          <w:rFonts w:hint="eastAsia" w:ascii="黑体" w:hAnsi="黑体" w:eastAsia="黑体"/>
          <w:color w:val="000000"/>
          <w:sz w:val="44"/>
          <w:szCs w:val="44"/>
        </w:rPr>
      </w:pPr>
    </w:p>
    <w:p>
      <w:pPr>
        <w:spacing w:line="600" w:lineRule="exact"/>
        <w:ind w:firstLine="1760" w:firstLineChars="400"/>
        <w:jc w:val="both"/>
        <w:outlineLvl w:val="0"/>
        <w:rPr>
          <w:rFonts w:hint="eastAsia" w:ascii="黑体" w:hAnsi="黑体" w:eastAsia="黑体"/>
          <w:color w:val="000000"/>
          <w:sz w:val="44"/>
          <w:szCs w:val="44"/>
        </w:rPr>
      </w:pPr>
    </w:p>
    <w:p>
      <w:pPr>
        <w:spacing w:line="600" w:lineRule="exact"/>
        <w:ind w:firstLine="1760" w:firstLineChars="400"/>
        <w:jc w:val="both"/>
        <w:outlineLvl w:val="0"/>
        <w:rPr>
          <w:rFonts w:ascii="仿宋" w:hAnsi="仿宋" w:eastAsia="仿宋"/>
          <w:b/>
          <w:color w:val="000000"/>
          <w:sz w:val="44"/>
          <w:szCs w:val="44"/>
        </w:rPr>
      </w:pPr>
      <w:r>
        <w:rPr>
          <w:rFonts w:hint="eastAsia" w:ascii="黑体" w:hAnsi="黑体" w:eastAsia="黑体"/>
          <w:color w:val="000000"/>
          <w:sz w:val="44"/>
          <w:szCs w:val="44"/>
        </w:rPr>
        <w:t>第</w:t>
      </w:r>
      <w:r>
        <w:rPr>
          <w:rStyle w:val="27"/>
          <w:rFonts w:hint="eastAsia" w:ascii="黑体" w:hAnsi="黑体" w:eastAsia="黑体"/>
          <w:b w:val="0"/>
        </w:rPr>
        <w:t>五部分 附表</w:t>
      </w:r>
      <w:bookmarkEnd w:id="54"/>
      <w:bookmarkEnd w:id="58"/>
    </w:p>
    <w:p>
      <w:pPr>
        <w:pStyle w:val="3"/>
        <w:rPr>
          <w:rFonts w:ascii="仿宋" w:hAnsi="仿宋" w:eastAsia="仿宋"/>
          <w:color w:val="000000"/>
        </w:rPr>
      </w:pPr>
      <w:bookmarkStart w:id="59"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59"/>
    </w:p>
    <w:p>
      <w:pPr>
        <w:pStyle w:val="3"/>
        <w:rPr>
          <w:rFonts w:ascii="仿宋" w:hAnsi="仿宋" w:eastAsia="仿宋"/>
          <w:color w:val="000000"/>
        </w:rPr>
      </w:pPr>
      <w:bookmarkStart w:id="60" w:name="_Toc15396620"/>
      <w:r>
        <w:rPr>
          <w:rFonts w:hint="eastAsia" w:ascii="仿宋" w:hAnsi="仿宋" w:eastAsia="仿宋"/>
          <w:b w:val="0"/>
          <w:color w:val="000000"/>
        </w:rPr>
        <w:t>二、收</w:t>
      </w:r>
      <w:r>
        <w:rPr>
          <w:rStyle w:val="28"/>
          <w:rFonts w:hint="eastAsia" w:ascii="仿宋" w:hAnsi="仿宋" w:eastAsia="仿宋"/>
          <w:b w:val="0"/>
          <w:bCs w:val="0"/>
        </w:rPr>
        <w:t>入总表</w:t>
      </w:r>
      <w:bookmarkEnd w:id="60"/>
    </w:p>
    <w:p>
      <w:pPr>
        <w:pStyle w:val="3"/>
        <w:rPr>
          <w:rFonts w:ascii="仿宋" w:hAnsi="仿宋" w:eastAsia="仿宋"/>
          <w:color w:val="000000"/>
        </w:rPr>
      </w:pPr>
      <w:bookmarkStart w:id="61"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出总表</w:t>
      </w:r>
      <w:bookmarkEnd w:id="61"/>
    </w:p>
    <w:p>
      <w:pPr>
        <w:pStyle w:val="3"/>
        <w:rPr>
          <w:rFonts w:ascii="仿宋" w:hAnsi="仿宋" w:eastAsia="仿宋"/>
          <w:b w:val="0"/>
          <w:color w:val="000000"/>
        </w:rPr>
      </w:pPr>
      <w:bookmarkStart w:id="62"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62"/>
    </w:p>
    <w:p>
      <w:pPr>
        <w:pStyle w:val="3"/>
        <w:rPr>
          <w:rFonts w:ascii="仿宋" w:hAnsi="仿宋" w:eastAsia="仿宋"/>
          <w:color w:val="000000"/>
        </w:rPr>
      </w:pPr>
      <w:bookmarkStart w:id="63"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政拨款支出决算明细表（政府经济分类科目）</w:t>
      </w:r>
      <w:bookmarkEnd w:id="63"/>
    </w:p>
    <w:p>
      <w:pPr>
        <w:pStyle w:val="3"/>
        <w:rPr>
          <w:rFonts w:ascii="仿宋" w:hAnsi="仿宋" w:eastAsia="仿宋"/>
          <w:color w:val="000000"/>
        </w:rPr>
      </w:pPr>
      <w:bookmarkStart w:id="64" w:name="_Toc15396624"/>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64"/>
    </w:p>
    <w:p>
      <w:pPr>
        <w:pStyle w:val="3"/>
        <w:rPr>
          <w:rFonts w:ascii="仿宋" w:hAnsi="仿宋" w:eastAsia="仿宋"/>
          <w:color w:val="000000"/>
        </w:rPr>
      </w:pPr>
      <w:bookmarkStart w:id="65"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65"/>
    </w:p>
    <w:p>
      <w:pPr>
        <w:pStyle w:val="3"/>
        <w:rPr>
          <w:rFonts w:ascii="仿宋" w:hAnsi="仿宋" w:eastAsia="仿宋"/>
          <w:color w:val="000000"/>
        </w:rPr>
      </w:pPr>
      <w:bookmarkStart w:id="66"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66"/>
    </w:p>
    <w:p>
      <w:pPr>
        <w:pStyle w:val="3"/>
        <w:rPr>
          <w:rFonts w:ascii="仿宋" w:hAnsi="仿宋" w:eastAsia="仿宋"/>
          <w:color w:val="000000"/>
        </w:rPr>
      </w:pPr>
      <w:bookmarkStart w:id="67"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67"/>
    </w:p>
    <w:p>
      <w:pPr>
        <w:pStyle w:val="3"/>
        <w:rPr>
          <w:rFonts w:ascii="仿宋" w:hAnsi="仿宋" w:eastAsia="仿宋"/>
          <w:color w:val="000000"/>
        </w:rPr>
      </w:pPr>
      <w:bookmarkStart w:id="68"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68"/>
    </w:p>
    <w:p>
      <w:pPr>
        <w:pStyle w:val="3"/>
        <w:rPr>
          <w:rFonts w:ascii="仿宋" w:hAnsi="仿宋" w:eastAsia="仿宋"/>
          <w:color w:val="000000"/>
        </w:rPr>
      </w:pPr>
      <w:bookmarkStart w:id="69"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69"/>
    </w:p>
    <w:p>
      <w:pPr>
        <w:pStyle w:val="3"/>
        <w:rPr>
          <w:rFonts w:ascii="仿宋" w:hAnsi="仿宋" w:eastAsia="仿宋"/>
          <w:color w:val="000000"/>
        </w:rPr>
      </w:pPr>
      <w:bookmarkStart w:id="70"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70"/>
    </w:p>
    <w:p>
      <w:pPr>
        <w:pStyle w:val="3"/>
        <w:rPr>
          <w:rFonts w:ascii="仿宋" w:hAnsi="仿宋" w:eastAsia="仿宋"/>
          <w:color w:val="000000" w:themeColor="text1"/>
        </w:rPr>
      </w:pPr>
      <w:bookmarkStart w:id="71"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7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8</w:t>
        </w:r>
        <w:r>
          <w:rPr>
            <w:lang w:val="zh-CN"/>
          </w:rP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0B67A6EF"/>
    <w:multiLevelType w:val="singleLevel"/>
    <w:tmpl w:val="0B67A6EF"/>
    <w:lvl w:ilvl="0" w:tentative="0">
      <w:start w:val="1"/>
      <w:numFmt w:val="decimal"/>
      <w:lvlText w:val="%1."/>
      <w:lvlJc w:val="left"/>
      <w:pPr>
        <w:tabs>
          <w:tab w:val="left" w:pos="312"/>
        </w:tabs>
      </w:pPr>
    </w:lvl>
  </w:abstractNum>
  <w:abstractNum w:abstractNumId="4">
    <w:nsid w:val="1272550B"/>
    <w:multiLevelType w:val="multilevel"/>
    <w:tmpl w:val="1272550B"/>
    <w:lvl w:ilvl="0" w:tentative="0">
      <w:start w:val="1"/>
      <w:numFmt w:val="japaneseCounting"/>
      <w:lvlText w:val="%1、"/>
      <w:lvlJc w:val="left"/>
      <w:pPr>
        <w:ind w:left="1429"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6">
    <w:nsid w:val="4BFFCAC9"/>
    <w:multiLevelType w:val="singleLevel"/>
    <w:tmpl w:val="4BFFCAC9"/>
    <w:lvl w:ilvl="0" w:tentative="0">
      <w:start w:val="1"/>
      <w:numFmt w:val="decimal"/>
      <w:lvlText w:val="%1."/>
      <w:lvlJc w:val="left"/>
      <w:pPr>
        <w:tabs>
          <w:tab w:val="left" w:pos="312"/>
        </w:tabs>
      </w:pPr>
    </w:lvl>
  </w:abstractNum>
  <w:abstractNum w:abstractNumId="7">
    <w:nsid w:val="602ED141"/>
    <w:multiLevelType w:val="singleLevel"/>
    <w:tmpl w:val="602ED141"/>
    <w:lvl w:ilvl="0" w:tentative="0">
      <w:start w:val="2"/>
      <w:numFmt w:val="chineseCounting"/>
      <w:suff w:val="nothing"/>
      <w:lvlText w:val="（%1）"/>
      <w:lvlJc w:val="left"/>
      <w:rPr>
        <w:rFonts w:hint="eastAsia"/>
      </w:rPr>
    </w:lvl>
  </w:abstractNum>
  <w:num w:numId="1">
    <w:abstractNumId w:val="4"/>
  </w:num>
  <w:num w:numId="2">
    <w:abstractNumId w:val="3"/>
  </w:num>
  <w:num w:numId="3">
    <w:abstractNumId w:val="0"/>
  </w:num>
  <w:num w:numId="4">
    <w:abstractNumId w:val="5"/>
  </w:num>
  <w:num w:numId="5">
    <w:abstractNumId w:val="2"/>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50488"/>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A60F2"/>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21D3"/>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503D"/>
    <w:rsid w:val="003E6F55"/>
    <w:rsid w:val="00406254"/>
    <w:rsid w:val="004223DE"/>
    <w:rsid w:val="0042736F"/>
    <w:rsid w:val="00434489"/>
    <w:rsid w:val="00437085"/>
    <w:rsid w:val="00443622"/>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228C9"/>
    <w:rsid w:val="007416B6"/>
    <w:rsid w:val="00746F48"/>
    <w:rsid w:val="0075404D"/>
    <w:rsid w:val="0076182A"/>
    <w:rsid w:val="00767B7E"/>
    <w:rsid w:val="007770C3"/>
    <w:rsid w:val="00784D24"/>
    <w:rsid w:val="00785EF1"/>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2AF9"/>
    <w:rsid w:val="009931C3"/>
    <w:rsid w:val="009B2C43"/>
    <w:rsid w:val="009B4EAE"/>
    <w:rsid w:val="009B7573"/>
    <w:rsid w:val="009C22F4"/>
    <w:rsid w:val="009C2E98"/>
    <w:rsid w:val="009D3447"/>
    <w:rsid w:val="009D4711"/>
    <w:rsid w:val="009F1185"/>
    <w:rsid w:val="009F18CD"/>
    <w:rsid w:val="009F2A13"/>
    <w:rsid w:val="00A04EB0"/>
    <w:rsid w:val="00A13CC1"/>
    <w:rsid w:val="00A1475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0B75"/>
    <w:rsid w:val="00AE16BA"/>
    <w:rsid w:val="00AE1EBE"/>
    <w:rsid w:val="00B03C9D"/>
    <w:rsid w:val="00B060AE"/>
    <w:rsid w:val="00B07178"/>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357DB"/>
    <w:rsid w:val="00C42709"/>
    <w:rsid w:val="00C533CC"/>
    <w:rsid w:val="00C5751C"/>
    <w:rsid w:val="00C61BFC"/>
    <w:rsid w:val="00C62B85"/>
    <w:rsid w:val="00C65438"/>
    <w:rsid w:val="00C91CBB"/>
    <w:rsid w:val="00C92043"/>
    <w:rsid w:val="00CC09B6"/>
    <w:rsid w:val="00CC666F"/>
    <w:rsid w:val="00CD1E3F"/>
    <w:rsid w:val="00CE1ADE"/>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217C"/>
    <w:rsid w:val="00F36D8F"/>
    <w:rsid w:val="00F417B1"/>
    <w:rsid w:val="00F53320"/>
    <w:rsid w:val="00F602DF"/>
    <w:rsid w:val="00F81FD9"/>
    <w:rsid w:val="00F841AA"/>
    <w:rsid w:val="00FA23E8"/>
    <w:rsid w:val="00FC59D9"/>
    <w:rsid w:val="00FD04F8"/>
    <w:rsid w:val="00FD3CC1"/>
    <w:rsid w:val="00FF1E02"/>
    <w:rsid w:val="00FF30B4"/>
    <w:rsid w:val="01A205BD"/>
    <w:rsid w:val="06F4223C"/>
    <w:rsid w:val="0730145C"/>
    <w:rsid w:val="0BA01D02"/>
    <w:rsid w:val="0FB3310E"/>
    <w:rsid w:val="10C055FF"/>
    <w:rsid w:val="11C40AE5"/>
    <w:rsid w:val="148D7A4F"/>
    <w:rsid w:val="16BB723D"/>
    <w:rsid w:val="178A6E36"/>
    <w:rsid w:val="1C5A1569"/>
    <w:rsid w:val="1D095C99"/>
    <w:rsid w:val="1D24185D"/>
    <w:rsid w:val="1D3A0708"/>
    <w:rsid w:val="1E3D07A1"/>
    <w:rsid w:val="20AF12E8"/>
    <w:rsid w:val="23FE65E8"/>
    <w:rsid w:val="240371BF"/>
    <w:rsid w:val="2826680B"/>
    <w:rsid w:val="29FD04D3"/>
    <w:rsid w:val="2ABA7271"/>
    <w:rsid w:val="2C8F75B4"/>
    <w:rsid w:val="2D002C65"/>
    <w:rsid w:val="2F8C74F8"/>
    <w:rsid w:val="2FBB18BE"/>
    <w:rsid w:val="319F7F4E"/>
    <w:rsid w:val="328C2075"/>
    <w:rsid w:val="32A2355D"/>
    <w:rsid w:val="34DD66CD"/>
    <w:rsid w:val="382F71EC"/>
    <w:rsid w:val="40895837"/>
    <w:rsid w:val="40B51927"/>
    <w:rsid w:val="47576A02"/>
    <w:rsid w:val="497F341A"/>
    <w:rsid w:val="4B9941CB"/>
    <w:rsid w:val="4CF8277F"/>
    <w:rsid w:val="4E36792A"/>
    <w:rsid w:val="50495C93"/>
    <w:rsid w:val="51494C0B"/>
    <w:rsid w:val="52D92913"/>
    <w:rsid w:val="570117CE"/>
    <w:rsid w:val="57D37F7E"/>
    <w:rsid w:val="59C4287C"/>
    <w:rsid w:val="5AFD6EB6"/>
    <w:rsid w:val="5B0732F1"/>
    <w:rsid w:val="5C327F85"/>
    <w:rsid w:val="5DCA2C92"/>
    <w:rsid w:val="5F2802C3"/>
    <w:rsid w:val="6378018D"/>
    <w:rsid w:val="64E84AEC"/>
    <w:rsid w:val="65A61F1C"/>
    <w:rsid w:val="6653575B"/>
    <w:rsid w:val="66AE7006"/>
    <w:rsid w:val="66E7199A"/>
    <w:rsid w:val="69A020DF"/>
    <w:rsid w:val="6A8C13B1"/>
    <w:rsid w:val="6C7930EF"/>
    <w:rsid w:val="75F000BF"/>
    <w:rsid w:val="7751055C"/>
    <w:rsid w:val="7822499F"/>
    <w:rsid w:val="7CF316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Body Text Indent"/>
    <w:basedOn w:val="1"/>
    <w:link w:val="32"/>
    <w:semiHidden/>
    <w:unhideWhenUsed/>
    <w:qFormat/>
    <w:uiPriority w:val="99"/>
    <w:pPr>
      <w:spacing w:after="120"/>
      <w:ind w:left="420" w:leftChars="200"/>
    </w:p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0"/>
    <w:semiHidden/>
    <w:unhideWhenUsed/>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4">
    <w:name w:val="Body Text First Indent 2"/>
    <w:basedOn w:val="6"/>
    <w:link w:val="33"/>
    <w:unhideWhenUsed/>
    <w:qFormat/>
    <w:uiPriority w:val="99"/>
    <w:pPr>
      <w:ind w:firstLine="420" w:firstLine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Char"/>
    <w:link w:val="10"/>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Char"/>
    <w:link w:val="9"/>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Char"/>
    <w:link w:val="5"/>
    <w:qFormat/>
    <w:locked/>
    <w:uiPriority w:val="99"/>
    <w:rPr>
      <w:rFonts w:ascii="仿宋_GB2312" w:hAnsi="Times New Roman" w:eastAsia="仿宋_GB2312"/>
      <w:sz w:val="24"/>
    </w:rPr>
  </w:style>
  <w:style w:type="paragraph" w:customStyle="1" w:styleId="25">
    <w:name w:val="Default"/>
    <w:link w:val="34"/>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link w:val="35"/>
    <w:qFormat/>
    <w:uiPriority w:val="34"/>
    <w:pPr>
      <w:ind w:firstLine="420" w:firstLineChars="200"/>
    </w:pPr>
  </w:style>
  <w:style w:type="character" w:customStyle="1" w:styleId="27">
    <w:name w:val="标题 1 Char"/>
    <w:basedOn w:val="16"/>
    <w:link w:val="2"/>
    <w:qFormat/>
    <w:uiPriority w:val="9"/>
    <w:rPr>
      <w:rFonts w:ascii="Times New Roman" w:hAnsi="Times New Roman"/>
      <w:b/>
      <w:bCs/>
      <w:kern w:val="44"/>
      <w:sz w:val="44"/>
      <w:szCs w:val="44"/>
    </w:rPr>
  </w:style>
  <w:style w:type="character" w:customStyle="1" w:styleId="28">
    <w:name w:val="标题 2 Char"/>
    <w:basedOn w:val="16"/>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Char"/>
    <w:basedOn w:val="16"/>
    <w:link w:val="8"/>
    <w:semiHidden/>
    <w:qFormat/>
    <w:uiPriority w:val="99"/>
    <w:rPr>
      <w:rFonts w:ascii="Times New Roman" w:hAnsi="Times New Roman"/>
      <w:kern w:val="2"/>
      <w:sz w:val="18"/>
      <w:szCs w:val="18"/>
    </w:rPr>
  </w:style>
  <w:style w:type="character" w:customStyle="1" w:styleId="31">
    <w:name w:val="标题 3 Char"/>
    <w:basedOn w:val="16"/>
    <w:link w:val="4"/>
    <w:qFormat/>
    <w:uiPriority w:val="9"/>
    <w:rPr>
      <w:rFonts w:ascii="Times New Roman" w:hAnsi="Times New Roman"/>
      <w:b/>
      <w:bCs/>
      <w:kern w:val="2"/>
      <w:sz w:val="32"/>
      <w:szCs w:val="32"/>
    </w:rPr>
  </w:style>
  <w:style w:type="character" w:customStyle="1" w:styleId="32">
    <w:name w:val="正文文本缩进 Char"/>
    <w:basedOn w:val="16"/>
    <w:link w:val="6"/>
    <w:semiHidden/>
    <w:uiPriority w:val="99"/>
    <w:rPr>
      <w:rFonts w:ascii="Times New Roman" w:hAnsi="Times New Roman"/>
      <w:kern w:val="2"/>
      <w:sz w:val="21"/>
      <w:szCs w:val="24"/>
    </w:rPr>
  </w:style>
  <w:style w:type="character" w:customStyle="1" w:styleId="33">
    <w:name w:val="正文首行缩进 2 Char"/>
    <w:basedOn w:val="32"/>
    <w:link w:val="14"/>
    <w:qFormat/>
    <w:uiPriority w:val="99"/>
  </w:style>
  <w:style w:type="character" w:customStyle="1" w:styleId="34">
    <w:name w:val="Default Char"/>
    <w:link w:val="25"/>
    <w:uiPriority w:val="99"/>
    <w:rPr>
      <w:rFonts w:ascii="仿宋" w:hAnsi="Calibri" w:eastAsia="仿宋" w:cs="仿宋"/>
      <w:color w:val="000000"/>
      <w:sz w:val="24"/>
      <w:szCs w:val="24"/>
      <w:lang w:val="en-US" w:eastAsia="zh-CN" w:bidi="ar-SA"/>
    </w:rPr>
  </w:style>
  <w:style w:type="character" w:customStyle="1" w:styleId="35">
    <w:name w:val="List Paragraph Char"/>
    <w:link w:val="26"/>
    <w:uiPriority w:val="34"/>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50787B-E791-4D0D-BA9D-7E44206C032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Pages>
  <Words>1483</Words>
  <Characters>8457</Characters>
  <Lines>70</Lines>
  <Paragraphs>19</Paragraphs>
  <TotalTime>424</TotalTime>
  <ScaleCrop>false</ScaleCrop>
  <LinksUpToDate>false</LinksUpToDate>
  <CharactersWithSpaces>9921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LENOVO</cp:lastModifiedBy>
  <cp:lastPrinted>2020-09-18T00:42:00Z</cp:lastPrinted>
  <dcterms:modified xsi:type="dcterms:W3CDTF">2020-09-21T01:25:33Z</dcterms:modified>
  <dc:title>四川省***</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