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BE" w:rsidRDefault="002C6138">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九寨沟县发展和改革局</w:t>
      </w:r>
    </w:p>
    <w:p w:rsidR="003B5EBE" w:rsidRDefault="002C6138">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2024年部门预算编制说明</w:t>
      </w:r>
    </w:p>
    <w:p w:rsidR="003B5EBE" w:rsidRDefault="003B5EBE">
      <w:pPr>
        <w:rPr>
          <w:rFonts w:ascii="仿宋_GB2312" w:eastAsia="仿宋_GB2312"/>
          <w:sz w:val="32"/>
          <w:szCs w:val="32"/>
          <w:shd w:val="clear" w:color="auto" w:fill="FFFFFF"/>
        </w:rPr>
      </w:pPr>
    </w:p>
    <w:p w:rsidR="003B5EBE" w:rsidRDefault="002C6138">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一、基本职能及主要工作</w:t>
      </w:r>
    </w:p>
    <w:p w:rsidR="003B5EBE" w:rsidRDefault="002C6138">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（一）九寨沟县发展和改革局职能简介</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w:t>
      </w:r>
      <w:r>
        <w:rPr>
          <w:rFonts w:hAnsi="仿宋" w:cs="仿宋" w:hint="eastAsia"/>
          <w:bCs/>
          <w:color w:val="000000"/>
          <w:sz w:val="32"/>
          <w:szCs w:val="32"/>
        </w:rPr>
        <w:t>、贯彻执行国家国民经济和社会发展的战略、方针和政策，研究提出相应的政策措施；拟订并组织实施全县经济和社会发展战略、中长期规划和年度计划；研究拟定全县人口发展战略规划和人口政策；研究提出全县经济发展的总量平衡、发展速度和结构调整的目标、政策；提出运用各种经济手段和政策的建议；受县政府委托向县人大作全县经济和社会发展计划的报告。</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2</w:t>
      </w:r>
      <w:r>
        <w:rPr>
          <w:rFonts w:hAnsi="仿宋" w:cs="仿宋" w:hint="eastAsia"/>
          <w:bCs/>
          <w:color w:val="000000"/>
          <w:sz w:val="32"/>
          <w:szCs w:val="32"/>
        </w:rPr>
        <w:t>、编制我县实施西部大开发战略的规划，提出有关政策建议，组织协调全县实施西部大开发战略的有关重大问题。</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3</w:t>
      </w:r>
      <w:r>
        <w:rPr>
          <w:rFonts w:hAnsi="仿宋" w:cs="仿宋" w:hint="eastAsia"/>
          <w:bCs/>
          <w:color w:val="000000"/>
          <w:sz w:val="32"/>
          <w:szCs w:val="32"/>
        </w:rPr>
        <w:t>、研究分析县内外经济形势和发展情况，进行宏观经济的预测、预警；组织对全县经济社会发展中的重大问题和热点、难点问题的调查研究，提出宏观调控政策建议，综合协调经济社会发展。</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4</w:t>
      </w:r>
      <w:r>
        <w:rPr>
          <w:rFonts w:hAnsi="仿宋" w:cs="仿宋" w:hint="eastAsia"/>
          <w:bCs/>
          <w:color w:val="000000"/>
          <w:sz w:val="32"/>
          <w:szCs w:val="32"/>
        </w:rPr>
        <w:t>、负责汇总和分析全县财政、金融等方面的情况；提出直接融资的发展战略和政策建议；综合协调财政、金融、价格等经济杠杆以及县上直接掌握的经济手段的使用，并通过法规和政策协调、信息指导，保证规划的实施。</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5</w:t>
      </w:r>
      <w:r>
        <w:rPr>
          <w:rFonts w:hAnsi="仿宋" w:cs="仿宋" w:hint="eastAsia"/>
          <w:bCs/>
          <w:color w:val="000000"/>
          <w:sz w:val="32"/>
          <w:szCs w:val="32"/>
        </w:rPr>
        <w:t>、研究全县经济体制改革和对外开放的综合性、全局性问</w:t>
      </w:r>
      <w:r>
        <w:rPr>
          <w:rFonts w:hAnsi="仿宋" w:cs="仿宋" w:hint="eastAsia"/>
          <w:bCs/>
          <w:color w:val="000000"/>
          <w:sz w:val="32"/>
          <w:szCs w:val="32"/>
        </w:rPr>
        <w:lastRenderedPageBreak/>
        <w:t>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6</w:t>
      </w:r>
      <w:r>
        <w:rPr>
          <w:rFonts w:hAnsi="仿宋" w:cs="仿宋" w:hint="eastAsia"/>
          <w:bCs/>
          <w:color w:val="000000"/>
          <w:sz w:val="32"/>
          <w:szCs w:val="32"/>
        </w:rPr>
        <w:t>、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w:t>
      </w:r>
      <w:r>
        <w:rPr>
          <w:rFonts w:hAnsi="仿宋" w:cs="仿宋"/>
          <w:bCs/>
          <w:color w:val="000000"/>
          <w:sz w:val="32"/>
          <w:szCs w:val="32"/>
        </w:rPr>
        <w:t>(</w:t>
      </w:r>
      <w:r>
        <w:rPr>
          <w:rFonts w:hAnsi="仿宋" w:cs="仿宋" w:hint="eastAsia"/>
          <w:bCs/>
          <w:color w:val="000000"/>
          <w:sz w:val="32"/>
          <w:szCs w:val="32"/>
        </w:rPr>
        <w:t>含内贸</w:t>
      </w:r>
      <w:r>
        <w:rPr>
          <w:rFonts w:hAnsi="仿宋" w:cs="仿宋"/>
          <w:bCs/>
          <w:color w:val="000000"/>
          <w:sz w:val="32"/>
          <w:szCs w:val="32"/>
        </w:rPr>
        <w:t>)</w:t>
      </w:r>
      <w:r>
        <w:rPr>
          <w:rFonts w:hAnsi="仿宋" w:cs="仿宋" w:hint="eastAsia"/>
          <w:bCs/>
          <w:color w:val="000000"/>
          <w:sz w:val="32"/>
          <w:szCs w:val="32"/>
        </w:rPr>
        <w:t>、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7</w:t>
      </w:r>
      <w:r>
        <w:rPr>
          <w:rFonts w:hAnsi="仿宋" w:cs="仿宋" w:hint="eastAsia"/>
          <w:bCs/>
          <w:color w:val="000000"/>
          <w:sz w:val="32"/>
          <w:szCs w:val="32"/>
        </w:rPr>
        <w:t>、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w:t>
      </w:r>
      <w:r>
        <w:rPr>
          <w:rFonts w:hAnsi="仿宋" w:cs="仿宋" w:hint="eastAsia"/>
          <w:bCs/>
          <w:color w:val="000000"/>
          <w:sz w:val="32"/>
          <w:szCs w:val="32"/>
        </w:rPr>
        <w:lastRenderedPageBreak/>
        <w:t>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8</w:t>
      </w:r>
      <w:r>
        <w:rPr>
          <w:rFonts w:hAnsi="仿宋" w:cs="仿宋" w:hint="eastAsia"/>
          <w:bCs/>
          <w:color w:val="000000"/>
          <w:sz w:val="32"/>
          <w:szCs w:val="32"/>
        </w:rPr>
        <w:t>、研究分析区域经济和城镇化发展情况，提出全县区域经济协调发展和实施西部大开发战略的规划，提出城镇化发展战略和政策措施建议。</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9</w:t>
      </w:r>
      <w:r>
        <w:rPr>
          <w:rFonts w:hAnsi="仿宋" w:cs="仿宋" w:hint="eastAsia"/>
          <w:bCs/>
          <w:color w:val="000000"/>
          <w:sz w:val="32"/>
          <w:szCs w:val="32"/>
        </w:rPr>
        <w:t>、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10</w:t>
      </w:r>
      <w:r>
        <w:rPr>
          <w:rFonts w:hAnsi="仿宋" w:cs="仿宋" w:hint="eastAsia"/>
          <w:bCs/>
          <w:color w:val="000000"/>
          <w:sz w:val="32"/>
          <w:szCs w:val="32"/>
        </w:rPr>
        <w:t>、做好人口和计划生育、科学技术、教育、文化、卫生等社会事业以及国防动员与经济发展的衔接平衡；提出经济与社会协调发展、相互促进的政策，协调社会事业发展中的重大问题；汇总编制人力资源开发总体发展规划。</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11</w:t>
      </w:r>
      <w:r>
        <w:rPr>
          <w:rFonts w:hAnsi="仿宋" w:cs="仿宋" w:hint="eastAsia"/>
          <w:bCs/>
          <w:color w:val="000000"/>
          <w:sz w:val="32"/>
          <w:szCs w:val="32"/>
        </w:rPr>
        <w:t>、推进可持续发展战略，研究拟订全县资源开发与综合利用、环境保护、生态建设等规划，参与组织协调规划的实施；参与国土开发、整治、保护总体规划的组织协调，做好土地利用计划与经济和社会发展计划的衔接工作。</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12</w:t>
      </w:r>
      <w:r>
        <w:rPr>
          <w:rFonts w:hAnsi="仿宋" w:cs="仿宋" w:hint="eastAsia"/>
          <w:bCs/>
          <w:color w:val="000000"/>
          <w:sz w:val="32"/>
          <w:szCs w:val="32"/>
        </w:rPr>
        <w:t>、研究提出促进就业、调整收入分配、完善社会保障与经济协调发展的政策；协调就业、收入分配和社会保障的重大问题。</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lastRenderedPageBreak/>
        <w:t>13</w:t>
      </w:r>
      <w:r>
        <w:rPr>
          <w:rFonts w:hAnsi="仿宋" w:cs="仿宋" w:hint="eastAsia"/>
          <w:bCs/>
          <w:color w:val="000000"/>
          <w:sz w:val="32"/>
          <w:szCs w:val="32"/>
        </w:rPr>
        <w:t>、拟订全县经济和社会发展以及经济体制改革、对外开放的有关规范性文件。</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14</w:t>
      </w:r>
      <w:r>
        <w:rPr>
          <w:rFonts w:hAnsi="仿宋" w:cs="仿宋" w:hint="eastAsia"/>
          <w:bCs/>
          <w:color w:val="000000"/>
          <w:sz w:val="32"/>
          <w:szCs w:val="32"/>
        </w:rPr>
        <w:t>、负责指导和协调全县招标投标工作，会同有关行政主管部门拟定招标投标配套规定和必须进行招标投标项目的具体范围、规模标准；按照职责权限对重大建设项目建设过程中的工程招标投标活动实施监督检查。</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15</w:t>
      </w:r>
      <w:r>
        <w:rPr>
          <w:rFonts w:hAnsi="仿宋" w:cs="仿宋" w:hint="eastAsia"/>
          <w:bCs/>
          <w:color w:val="000000"/>
          <w:sz w:val="32"/>
          <w:szCs w:val="32"/>
        </w:rPr>
        <w:t>、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16</w:t>
      </w:r>
      <w:r>
        <w:rPr>
          <w:rFonts w:hAnsi="仿宋" w:cs="仿宋" w:hint="eastAsia"/>
          <w:bCs/>
          <w:color w:val="000000"/>
          <w:sz w:val="32"/>
          <w:szCs w:val="32"/>
        </w:rPr>
        <w:t>、承担县政府公布的有关行政审批事项。</w:t>
      </w:r>
    </w:p>
    <w:p w:rsidR="003B5EBE" w:rsidRDefault="002C6138">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17</w:t>
      </w:r>
      <w:r>
        <w:rPr>
          <w:rFonts w:hAnsi="仿宋" w:cs="仿宋" w:hint="eastAsia"/>
          <w:bCs/>
          <w:color w:val="000000"/>
          <w:sz w:val="32"/>
          <w:szCs w:val="32"/>
        </w:rPr>
        <w:t>、承办县政府交办的其他事项。</w:t>
      </w:r>
    </w:p>
    <w:p w:rsidR="003B5EBE" w:rsidRDefault="002C6138">
      <w:pPr>
        <w:spacing w:line="600" w:lineRule="exact"/>
        <w:ind w:firstLineChars="100" w:firstLine="321"/>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（二）发改局2024年重点工作</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一、持续做好经济运行监测。强化经济工作调度和经济形势分析，指导全县经济社会健康持续稳定发展。</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二、组织实施“十四五”各项规划。全面落实国民经济和社会发展“十四五”规划，统筹做好乡村振兴规划等各项规划的实施。</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三、积极做好“十四五”规划项目争取。精准对接国家重点投向，突出重点领域，统筹落实项目前期工作，提高项目成熟度，</w:t>
      </w:r>
      <w:r>
        <w:rPr>
          <w:rFonts w:ascii="仿宋_GB2312" w:eastAsia="仿宋_GB2312" w:hAnsi="仿宋_GB2312" w:cs="仿宋_GB2312" w:hint="eastAsia"/>
          <w:sz w:val="32"/>
          <w:szCs w:val="32"/>
        </w:rPr>
        <w:lastRenderedPageBreak/>
        <w:t>全面做好“十四五”规划项目争取。</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四、加快项目推进实施。抓好统筹协调，着力疏解治理投资堵点，确保“十四五”规划内项目2024年下达投资计划项目全面开工。</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五、严格项目推进考核。充分发挥项目督查“指挥棒”作用，加大对投资工作目标绩效考核，保质保量完成2024年投资目标任务。</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积极做好2024年中央财政预算内以工代赈项目开工前的准备工作。统筹协调各相关部门，做好在农业农村基础设施建设领域大力推广以工代赈方式相关工作，着力扩大以工代赈领域和实施范围。扎实做好2024年以工代赈政策宣传培训工作和以工代赈宣传工作。</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七、扎实推进东西协作对口支援和省内对口帮扶深度融合。进一步聚合东西协作对口支援和省内对口帮扶各级、各界帮扶资源和力量，规划目标、倒排工期，确保东西协作对口支援和省内对口帮扶工作全面完成。</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八、强化粮食和价格管理工作。 一是加强粮食和应急物资储备管理工作。二是扎实抓好价格认证中心工作。</w:t>
      </w:r>
    </w:p>
    <w:p w:rsidR="003B5EBE" w:rsidRDefault="002C6138">
      <w:pPr>
        <w:pBdr>
          <w:bottom w:val="single" w:sz="4" w:space="28" w:color="FFFFFF"/>
        </w:pBdr>
        <w:tabs>
          <w:tab w:val="left" w:pos="1440"/>
        </w:tabs>
        <w:topLinePunct/>
        <w:spacing w:line="560" w:lineRule="exact"/>
        <w:ind w:firstLineChars="200" w:firstLine="640"/>
        <w:contextualSpacing/>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二、部门预算单位构成</w:t>
      </w:r>
    </w:p>
    <w:p w:rsidR="003B5EBE" w:rsidRDefault="002C6138">
      <w:pPr>
        <w:pBdr>
          <w:bottom w:val="single" w:sz="4" w:space="28" w:color="FFFFFF"/>
        </w:pBdr>
        <w:tabs>
          <w:tab w:val="left" w:pos="1440"/>
        </w:tabs>
        <w:topLinePunct/>
        <w:spacing w:line="560" w:lineRule="exact"/>
        <w:ind w:firstLineChars="200" w:firstLine="640"/>
        <w:contextualSpacing/>
        <w:rPr>
          <w:rFonts w:ascii="仿宋_GB2312" w:eastAsia="仿宋_GB2312" w:hAnsi="仿宋" w:cs="仿宋"/>
          <w:sz w:val="32"/>
          <w:szCs w:val="32"/>
        </w:rPr>
      </w:pPr>
      <w:r>
        <w:rPr>
          <w:rFonts w:ascii="仿宋_GB2312" w:eastAsia="仿宋_GB2312" w:hint="eastAsia"/>
          <w:bCs/>
          <w:sz w:val="32"/>
          <w:szCs w:val="32"/>
        </w:rPr>
        <w:t>九寨沟县发展和改革局2023年</w:t>
      </w:r>
      <w:r>
        <w:rPr>
          <w:rFonts w:ascii="仿宋_GB2312" w:eastAsia="仿宋_GB2312" w:hint="eastAsia"/>
          <w:sz w:val="32"/>
          <w:szCs w:val="32"/>
        </w:rPr>
        <w:t>财政供养人员编制为37名，</w:t>
      </w:r>
      <w:r>
        <w:rPr>
          <w:rFonts w:ascii="仿宋_GB2312" w:eastAsia="仿宋_GB2312" w:hint="eastAsia"/>
          <w:bCs/>
          <w:sz w:val="32"/>
          <w:szCs w:val="32"/>
        </w:rPr>
        <w:t>局机关公务员8名，工勤人员1名；价格认证中心事业编制13</w:t>
      </w:r>
      <w:r>
        <w:rPr>
          <w:rFonts w:ascii="仿宋_GB2312" w:eastAsia="仿宋_GB2312" w:hint="eastAsia"/>
          <w:bCs/>
          <w:sz w:val="32"/>
          <w:szCs w:val="32"/>
        </w:rPr>
        <w:lastRenderedPageBreak/>
        <w:t>名。</w:t>
      </w:r>
      <w:r>
        <w:rPr>
          <w:rFonts w:ascii="仿宋_GB2312" w:eastAsia="仿宋_GB2312" w:hint="eastAsia"/>
          <w:sz w:val="32"/>
          <w:szCs w:val="32"/>
        </w:rPr>
        <w:t>下属二级单位2个，其中行政单位0个，参照公务员法管理的事业单位1个，事业单位</w:t>
      </w:r>
      <w:r>
        <w:rPr>
          <w:rFonts w:ascii="仿宋_GB2312" w:eastAsia="仿宋_GB2312"/>
          <w:sz w:val="32"/>
          <w:szCs w:val="32"/>
        </w:rPr>
        <w:t>1</w:t>
      </w:r>
      <w:r>
        <w:rPr>
          <w:rFonts w:ascii="仿宋_GB2312" w:eastAsia="仿宋_GB2312" w:hint="eastAsia"/>
          <w:sz w:val="32"/>
          <w:szCs w:val="32"/>
        </w:rPr>
        <w:t>个。</w:t>
      </w:r>
      <w:r>
        <w:rPr>
          <w:rFonts w:ascii="仿宋_GB2312" w:eastAsia="仿宋_GB2312" w:hAnsi="仿宋" w:cs="仿宋" w:hint="eastAsia"/>
          <w:sz w:val="32"/>
          <w:szCs w:val="32"/>
          <w:shd w:val="clear" w:color="auto" w:fill="FFFFFF"/>
        </w:rPr>
        <w:t xml:space="preserve">　</w:t>
      </w:r>
    </w:p>
    <w:p w:rsidR="003B5EBE" w:rsidRDefault="002C6138">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三、收支预算情况说明</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按照综合预算的原则，发改局所有收入和支出均纳入部门预算管理。收入包括：一般公共预算拨款收入、上年结转；支出包括：一般公共服务支出、社会保障和就业支出、医疗卫生与计划生育支出、住房保障支出。发改局2024年收支总预算446.32万元。</w:t>
      </w:r>
    </w:p>
    <w:p w:rsidR="003B5EBE" w:rsidRDefault="002C6138">
      <w:pPr>
        <w:numPr>
          <w:ilvl w:val="0"/>
          <w:numId w:val="1"/>
        </w:num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收入预算情况</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发改局部门2024年收入预算446.32万元，其中：上年结转</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；一般公共预算拨款收入</w:t>
      </w:r>
      <w:r w:rsidR="001538CB">
        <w:rPr>
          <w:rFonts w:ascii="仿宋_GB2312" w:eastAsia="仿宋_GB2312" w:hAnsi="仿宋" w:cs="仿宋" w:hint="eastAsia"/>
          <w:sz w:val="32"/>
          <w:szCs w:val="32"/>
          <w:shd w:val="clear" w:color="auto" w:fill="FFFFFF"/>
        </w:rPr>
        <w:t>446.32</w:t>
      </w:r>
      <w:r>
        <w:rPr>
          <w:rFonts w:ascii="仿宋_GB2312" w:eastAsia="仿宋_GB2312" w:hAnsi="仿宋" w:cs="仿宋" w:hint="eastAsia"/>
          <w:sz w:val="32"/>
          <w:szCs w:val="32"/>
          <w:shd w:val="clear" w:color="auto" w:fill="FFFFFF"/>
        </w:rPr>
        <w:t>元，占</w:t>
      </w:r>
      <w:r w:rsidR="001538CB">
        <w:rPr>
          <w:rFonts w:ascii="仿宋_GB2312" w:eastAsia="仿宋_GB2312" w:hAnsi="仿宋" w:cs="仿宋" w:hint="eastAsia"/>
          <w:sz w:val="32"/>
          <w:szCs w:val="32"/>
          <w:shd w:val="clear" w:color="auto" w:fill="FFFFFF"/>
        </w:rPr>
        <w:t>100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 xml:space="preserve">  </w:t>
      </w:r>
    </w:p>
    <w:p w:rsidR="003B5EBE" w:rsidRDefault="002C6138">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（二）支出预算情况</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发改局部门2024年支出预算</w:t>
      </w:r>
      <w:r w:rsidR="00B529C6">
        <w:rPr>
          <w:rFonts w:ascii="仿宋_GB2312" w:eastAsia="仿宋_GB2312" w:hAnsi="仿宋" w:cs="仿宋" w:hint="eastAsia"/>
          <w:sz w:val="32"/>
          <w:szCs w:val="32"/>
          <w:shd w:val="clear" w:color="auto" w:fill="FFFFFF"/>
        </w:rPr>
        <w:t>446.32</w:t>
      </w:r>
      <w:r>
        <w:rPr>
          <w:rFonts w:ascii="仿宋_GB2312" w:eastAsia="仿宋_GB2312" w:hAnsi="仿宋" w:cs="仿宋" w:hint="eastAsia"/>
          <w:sz w:val="32"/>
          <w:szCs w:val="32"/>
          <w:shd w:val="clear" w:color="auto" w:fill="FFFFFF"/>
        </w:rPr>
        <w:t>万元，其中：基本支出</w:t>
      </w:r>
      <w:r w:rsidR="00B529C6">
        <w:rPr>
          <w:rFonts w:ascii="仿宋_GB2312" w:eastAsia="仿宋_GB2312" w:hAnsi="仿宋" w:cs="仿宋" w:hint="eastAsia"/>
          <w:sz w:val="32"/>
          <w:szCs w:val="32"/>
          <w:shd w:val="clear" w:color="auto" w:fill="FFFFFF"/>
        </w:rPr>
        <w:t>426.32</w:t>
      </w:r>
      <w:r>
        <w:rPr>
          <w:rFonts w:ascii="仿宋_GB2312" w:eastAsia="仿宋_GB2312" w:hAnsi="仿宋" w:cs="仿宋" w:hint="eastAsia"/>
          <w:sz w:val="32"/>
          <w:szCs w:val="32"/>
          <w:shd w:val="clear" w:color="auto" w:fill="FFFFFF"/>
        </w:rPr>
        <w:t>万元，占</w:t>
      </w:r>
      <w:r w:rsidR="00B529C6">
        <w:rPr>
          <w:rFonts w:ascii="仿宋_GB2312" w:eastAsia="仿宋_GB2312" w:hAnsi="仿宋" w:cs="仿宋" w:hint="eastAsia"/>
          <w:sz w:val="32"/>
          <w:szCs w:val="32"/>
          <w:shd w:val="clear" w:color="auto" w:fill="FFFFFF"/>
        </w:rPr>
        <w:t>95.51</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；项目支出20万元，占</w:t>
      </w:r>
      <w:r w:rsidR="00B529C6">
        <w:rPr>
          <w:rFonts w:ascii="仿宋_GB2312" w:eastAsia="仿宋_GB2312" w:hAnsi="仿宋" w:cs="仿宋" w:hint="eastAsia"/>
          <w:sz w:val="32"/>
          <w:szCs w:val="32"/>
          <w:shd w:val="clear" w:color="auto" w:fill="FFFFFF"/>
        </w:rPr>
        <w:t>4.48</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3B5EBE" w:rsidRDefault="002C6138">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四、财政拨款收支预算情况说明</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发改局2024年财政拨款收支总预算446.32万元。收入包括：本年一般公共预算拨款收入446.32万元、上年结转一般公共预算拨款收入</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 xml:space="preserve">万元；支出包括：一般公共服务支出317.62万元、社会保障和就业支出66.62万元、医疗卫生与计划生育支出25.87万元、住房保障支出36.21万元。 </w:t>
      </w:r>
    </w:p>
    <w:p w:rsidR="003B5EBE" w:rsidRDefault="002C6138">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五、一般公共预算当年拨款情况说明</w:t>
      </w:r>
    </w:p>
    <w:p w:rsidR="003B5EBE" w:rsidRDefault="002C6138">
      <w:pPr>
        <w:pBdr>
          <w:bottom w:val="single" w:sz="4" w:space="25" w:color="FFFFFF"/>
        </w:pBdr>
        <w:tabs>
          <w:tab w:val="left" w:pos="1440"/>
        </w:tabs>
        <w:spacing w:line="600" w:lineRule="exact"/>
        <w:ind w:firstLineChars="200" w:firstLine="643"/>
        <w:outlineLvl w:val="2"/>
        <w:rPr>
          <w:rFonts w:ascii="仿宋_GB2312" w:eastAsia="仿宋_GB2312" w:hAnsi="仿宋" w:cs="仿宋"/>
          <w:sz w:val="32"/>
          <w:szCs w:val="32"/>
          <w:shd w:val="clear" w:color="auto" w:fill="FFFFFF"/>
        </w:rPr>
      </w:pPr>
      <w:r>
        <w:rPr>
          <w:rFonts w:ascii="楷体" w:eastAsia="楷体" w:hAnsi="楷体" w:cs="楷体" w:hint="eastAsia"/>
          <w:b/>
          <w:bCs/>
          <w:sz w:val="32"/>
          <w:szCs w:val="32"/>
          <w:shd w:val="clear" w:color="auto" w:fill="FFFFFF"/>
        </w:rPr>
        <w:t>（一）一般公共预算当年拨款规模变化情况</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发改局2024年一般公共预算当年拨款</w:t>
      </w:r>
      <w:r w:rsidR="00FF375B">
        <w:rPr>
          <w:rFonts w:ascii="仿宋_GB2312" w:eastAsia="仿宋_GB2312" w:hAnsi="仿宋" w:cs="仿宋" w:hint="eastAsia"/>
          <w:sz w:val="32"/>
          <w:szCs w:val="32"/>
          <w:shd w:val="clear" w:color="auto" w:fill="FFFFFF"/>
        </w:rPr>
        <w:t>446.32</w:t>
      </w:r>
      <w:r>
        <w:rPr>
          <w:rFonts w:ascii="仿宋_GB2312" w:eastAsia="仿宋_GB2312" w:hAnsi="仿宋" w:cs="仿宋" w:hint="eastAsia"/>
          <w:sz w:val="32"/>
          <w:szCs w:val="32"/>
          <w:shd w:val="clear" w:color="auto" w:fill="FFFFFF"/>
        </w:rPr>
        <w:t>万元，比2023年预算数</w:t>
      </w:r>
      <w:r w:rsidR="00FF375B">
        <w:rPr>
          <w:rFonts w:ascii="仿宋_GB2312" w:eastAsia="仿宋_GB2312" w:hAnsi="仿宋" w:cs="仿宋" w:hint="eastAsia"/>
          <w:sz w:val="32"/>
          <w:szCs w:val="32"/>
          <w:shd w:val="clear" w:color="auto" w:fill="FFFFFF"/>
        </w:rPr>
        <w:t>减少344.15</w:t>
      </w:r>
      <w:r>
        <w:rPr>
          <w:rFonts w:ascii="仿宋_GB2312" w:eastAsia="仿宋_GB2312" w:hAnsi="仿宋" w:cs="仿宋" w:hint="eastAsia"/>
          <w:sz w:val="32"/>
          <w:szCs w:val="32"/>
          <w:shd w:val="clear" w:color="auto" w:fill="FFFFFF"/>
        </w:rPr>
        <w:t>万元。主要是</w:t>
      </w:r>
      <w:r w:rsidR="005D26E3">
        <w:rPr>
          <w:rFonts w:ascii="仿宋_GB2312" w:eastAsia="仿宋_GB2312" w:hAnsi="仿宋" w:cs="仿宋" w:hint="eastAsia"/>
          <w:sz w:val="32"/>
          <w:szCs w:val="32"/>
          <w:shd w:val="clear" w:color="auto" w:fill="FFFFFF"/>
        </w:rPr>
        <w:t>减少粮食和物资储备单位预算</w:t>
      </w:r>
      <w:r>
        <w:rPr>
          <w:rFonts w:ascii="仿宋_GB2312" w:eastAsia="仿宋_GB2312" w:hAnsi="仿宋" w:cs="仿宋" w:hint="eastAsia"/>
          <w:sz w:val="32"/>
          <w:szCs w:val="32"/>
          <w:shd w:val="clear" w:color="auto" w:fill="FFFFFF"/>
        </w:rPr>
        <w:t>。</w:t>
      </w:r>
    </w:p>
    <w:p w:rsidR="003B5EBE" w:rsidRDefault="002C6138">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（二）一般公共预算当年拨款结构情况</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一般公共服务支出</w:t>
      </w:r>
      <w:r w:rsidR="00FF375B">
        <w:rPr>
          <w:rFonts w:ascii="仿宋_GB2312" w:eastAsia="仿宋_GB2312" w:hAnsi="仿宋" w:cs="仿宋" w:hint="eastAsia"/>
          <w:sz w:val="32"/>
          <w:szCs w:val="32"/>
          <w:shd w:val="clear" w:color="auto" w:fill="FFFFFF"/>
        </w:rPr>
        <w:t>317.62</w:t>
      </w:r>
      <w:r>
        <w:rPr>
          <w:rFonts w:ascii="仿宋_GB2312" w:eastAsia="仿宋_GB2312" w:hAnsi="仿宋" w:cs="仿宋" w:hint="eastAsia"/>
          <w:sz w:val="32"/>
          <w:szCs w:val="32"/>
          <w:shd w:val="clear" w:color="auto" w:fill="FFFFFF"/>
        </w:rPr>
        <w:t>万元，占71.97</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；社会保障和就业支出</w:t>
      </w:r>
      <w:r w:rsidR="00FF375B">
        <w:rPr>
          <w:rFonts w:ascii="仿宋_GB2312" w:eastAsia="仿宋_GB2312" w:hAnsi="仿宋" w:cs="仿宋" w:hint="eastAsia"/>
          <w:sz w:val="32"/>
          <w:szCs w:val="32"/>
          <w:shd w:val="clear" w:color="auto" w:fill="FFFFFF"/>
        </w:rPr>
        <w:t>66.62</w:t>
      </w:r>
      <w:r>
        <w:rPr>
          <w:rFonts w:ascii="仿宋_GB2312" w:eastAsia="仿宋_GB2312" w:hAnsi="仿宋" w:cs="仿宋" w:hint="eastAsia"/>
          <w:sz w:val="32"/>
          <w:szCs w:val="32"/>
          <w:shd w:val="clear" w:color="auto" w:fill="FFFFFF"/>
        </w:rPr>
        <w:t>万元，占14.</w:t>
      </w:r>
      <w:r w:rsidR="00FF375B">
        <w:rPr>
          <w:rFonts w:ascii="仿宋_GB2312" w:eastAsia="仿宋_GB2312" w:hAnsi="仿宋" w:cs="仿宋" w:hint="eastAsia"/>
          <w:sz w:val="32"/>
          <w:szCs w:val="32"/>
          <w:shd w:val="clear" w:color="auto" w:fill="FFFFFF"/>
        </w:rPr>
        <w:t>92</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；医疗卫生与计划生育支出</w:t>
      </w:r>
      <w:r w:rsidR="00FF375B">
        <w:rPr>
          <w:rFonts w:ascii="仿宋_GB2312" w:eastAsia="仿宋_GB2312" w:hAnsi="仿宋" w:cs="仿宋" w:hint="eastAsia"/>
          <w:sz w:val="32"/>
          <w:szCs w:val="32"/>
          <w:shd w:val="clear" w:color="auto" w:fill="FFFFFF"/>
        </w:rPr>
        <w:t>25.87</w:t>
      </w:r>
      <w:r>
        <w:rPr>
          <w:rFonts w:ascii="仿宋_GB2312" w:eastAsia="仿宋_GB2312" w:hAnsi="仿宋" w:cs="仿宋" w:hint="eastAsia"/>
          <w:sz w:val="32"/>
          <w:szCs w:val="32"/>
          <w:shd w:val="clear" w:color="auto" w:fill="FFFFFF"/>
        </w:rPr>
        <w:t>万元，占5.</w:t>
      </w:r>
      <w:r w:rsidR="00FF375B">
        <w:rPr>
          <w:rFonts w:ascii="仿宋_GB2312" w:eastAsia="仿宋_GB2312" w:hAnsi="仿宋" w:cs="仿宋" w:hint="eastAsia"/>
          <w:sz w:val="32"/>
          <w:szCs w:val="32"/>
          <w:shd w:val="clear" w:color="auto" w:fill="FFFFFF"/>
        </w:rPr>
        <w:t>79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sidR="00FF375B">
        <w:rPr>
          <w:rFonts w:ascii="仿宋_GB2312" w:eastAsia="仿宋_GB2312" w:hAnsi="仿宋" w:cs="仿宋" w:hint="eastAsia"/>
          <w:sz w:val="32"/>
          <w:szCs w:val="32"/>
          <w:shd w:val="clear" w:color="auto" w:fill="FFFFFF"/>
        </w:rPr>
        <w:t>36.21</w:t>
      </w:r>
      <w:r>
        <w:rPr>
          <w:rFonts w:ascii="仿宋_GB2312" w:eastAsia="仿宋_GB2312" w:hAnsi="仿宋" w:cs="仿宋" w:hint="eastAsia"/>
          <w:sz w:val="32"/>
          <w:szCs w:val="32"/>
          <w:shd w:val="clear" w:color="auto" w:fill="FFFFFF"/>
        </w:rPr>
        <w:t>万元，占</w:t>
      </w:r>
      <w:r w:rsidR="00FF375B">
        <w:rPr>
          <w:rFonts w:ascii="仿宋_GB2312" w:eastAsia="仿宋_GB2312" w:hAnsi="仿宋" w:cs="仿宋" w:hint="eastAsia"/>
          <w:sz w:val="32"/>
          <w:szCs w:val="32"/>
          <w:shd w:val="clear" w:color="auto" w:fill="FFFFFF"/>
        </w:rPr>
        <w:t>8.11</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 xml:space="preserve">。　　 </w:t>
      </w:r>
    </w:p>
    <w:p w:rsidR="003B5EBE" w:rsidRDefault="002C6138">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（三）一般公共预算当年拨款具体使用情况</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color w:val="000000"/>
          <w:kern w:val="0"/>
          <w:sz w:val="32"/>
          <w:szCs w:val="32"/>
          <w:shd w:val="clear" w:color="auto" w:fill="FFFFFF"/>
        </w:rPr>
      </w:pPr>
      <w:r>
        <w:rPr>
          <w:rFonts w:ascii="仿宋_GB2312" w:eastAsia="仿宋_GB2312" w:hAnsi="仿宋" w:cs="仿宋"/>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一般公共服务支出</w:t>
      </w:r>
      <w:r>
        <w:rPr>
          <w:rFonts w:ascii="仿宋_GB2312" w:eastAsia="仿宋_GB2312" w:hAnsi="仿宋" w:cs="仿宋"/>
          <w:color w:val="000000"/>
          <w:kern w:val="0"/>
          <w:sz w:val="32"/>
          <w:szCs w:val="32"/>
          <w:shd w:val="clear" w:color="auto" w:fill="FFFFFF"/>
        </w:rPr>
        <w:t>2010401</w:t>
      </w:r>
      <w:r>
        <w:rPr>
          <w:rFonts w:ascii="仿宋_GB2312" w:eastAsia="仿宋_GB2312" w:hAnsi="仿宋" w:cs="仿宋" w:hint="eastAsia"/>
          <w:color w:val="000000"/>
          <w:kern w:val="0"/>
          <w:sz w:val="32"/>
          <w:szCs w:val="32"/>
          <w:shd w:val="clear" w:color="auto" w:fill="FFFFFF"/>
        </w:rPr>
        <w:t>行政运行</w:t>
      </w:r>
      <w:r w:rsidR="00FC2337">
        <w:rPr>
          <w:rFonts w:ascii="仿宋_GB2312" w:eastAsia="仿宋_GB2312" w:hAnsi="仿宋" w:cs="仿宋" w:hint="eastAsia"/>
          <w:color w:val="000000"/>
          <w:kern w:val="0"/>
          <w:sz w:val="32"/>
          <w:szCs w:val="32"/>
          <w:shd w:val="clear" w:color="auto" w:fill="FFFFFF"/>
        </w:rPr>
        <w:t>、</w:t>
      </w:r>
      <w:r w:rsidR="00FC2337" w:rsidRPr="00FC2337">
        <w:rPr>
          <w:rFonts w:ascii="仿宋_GB2312" w:eastAsia="仿宋_GB2312" w:hAnsi="仿宋" w:cs="仿宋"/>
          <w:color w:val="000000"/>
          <w:kern w:val="0"/>
          <w:sz w:val="32"/>
          <w:szCs w:val="32"/>
          <w:shd w:val="clear" w:color="auto" w:fill="FFFFFF"/>
        </w:rPr>
        <w:t>2010450</w:t>
      </w:r>
      <w:r w:rsidR="00FC2337" w:rsidRPr="00FC2337">
        <w:rPr>
          <w:rFonts w:ascii="仿宋_GB2312" w:eastAsia="仿宋_GB2312" w:hAnsi="仿宋" w:cs="仿宋" w:hint="eastAsia"/>
          <w:color w:val="000000"/>
          <w:kern w:val="0"/>
          <w:sz w:val="32"/>
          <w:szCs w:val="32"/>
          <w:shd w:val="clear" w:color="auto" w:fill="FFFFFF"/>
        </w:rPr>
        <w:t>事业运行</w:t>
      </w:r>
      <w:r>
        <w:rPr>
          <w:rFonts w:ascii="仿宋_GB2312" w:eastAsia="仿宋_GB2312" w:hAnsi="仿宋" w:cs="仿宋" w:hint="eastAsia"/>
          <w:color w:val="000000"/>
          <w:kern w:val="0"/>
          <w:sz w:val="32"/>
          <w:szCs w:val="32"/>
          <w:shd w:val="clear" w:color="auto" w:fill="FFFFFF"/>
        </w:rPr>
        <w:t>2024年预算数为</w:t>
      </w:r>
      <w:r w:rsidR="00FC2337">
        <w:rPr>
          <w:rFonts w:ascii="仿宋_GB2312" w:eastAsia="仿宋_GB2312" w:hAnsi="仿宋" w:cs="仿宋" w:hint="eastAsia"/>
          <w:color w:val="000000"/>
          <w:kern w:val="0"/>
          <w:sz w:val="32"/>
          <w:szCs w:val="32"/>
          <w:shd w:val="clear" w:color="auto" w:fill="FFFFFF"/>
        </w:rPr>
        <w:t>317.62</w:t>
      </w:r>
      <w:r>
        <w:rPr>
          <w:rFonts w:ascii="仿宋_GB2312" w:eastAsia="仿宋_GB2312" w:hAnsi="仿宋" w:cs="仿宋" w:hint="eastAsia"/>
          <w:color w:val="000000"/>
          <w:kern w:val="0"/>
          <w:sz w:val="32"/>
          <w:szCs w:val="32"/>
          <w:shd w:val="clear" w:color="auto" w:fill="FFFFFF"/>
        </w:rPr>
        <w:t>万元，为主要用于：基本工资、津贴补贴等人员经费以及办公费、印刷费、等日常公用经费。</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Pr>
          <w:rFonts w:ascii="仿宋_GB2312" w:eastAsia="仿宋_GB2312" w:hAnsi="仿宋" w:cs="仿宋"/>
          <w:sz w:val="32"/>
          <w:szCs w:val="32"/>
          <w:shd w:val="clear" w:color="auto" w:fill="FFFFFF"/>
        </w:rPr>
        <w:t xml:space="preserve">. </w:t>
      </w:r>
      <w:r>
        <w:rPr>
          <w:rFonts w:ascii="仿宋_GB2312" w:eastAsia="仿宋_GB2312" w:hAnsi="仿宋" w:cs="仿宋" w:hint="eastAsia"/>
          <w:sz w:val="32"/>
          <w:szCs w:val="32"/>
          <w:shd w:val="clear" w:color="auto" w:fill="FFFFFF"/>
        </w:rPr>
        <w:t>医疗卫生与计划生育</w:t>
      </w:r>
      <w:r>
        <w:rPr>
          <w:rFonts w:ascii="仿宋_GB2312" w:eastAsia="仿宋_GB2312" w:hAnsi="仿宋" w:cs="仿宋"/>
          <w:sz w:val="32"/>
          <w:szCs w:val="32"/>
          <w:shd w:val="clear" w:color="auto" w:fill="FFFFFF"/>
        </w:rPr>
        <w:t>2101101</w:t>
      </w:r>
      <w:r>
        <w:rPr>
          <w:rFonts w:ascii="仿宋_GB2312" w:eastAsia="仿宋_GB2312" w:hAnsi="仿宋" w:cs="仿宋" w:hint="eastAsia"/>
          <w:sz w:val="32"/>
          <w:szCs w:val="32"/>
          <w:shd w:val="clear" w:color="auto" w:fill="FFFFFF"/>
        </w:rPr>
        <w:t>行政单位医疗</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2024年预算数为</w:t>
      </w:r>
      <w:r w:rsidR="00154293">
        <w:rPr>
          <w:rFonts w:ascii="仿宋_GB2312" w:eastAsia="仿宋_GB2312" w:hAnsi="仿宋" w:cs="仿宋" w:hint="eastAsia"/>
          <w:sz w:val="32"/>
          <w:szCs w:val="32"/>
          <w:shd w:val="clear" w:color="auto" w:fill="FFFFFF"/>
        </w:rPr>
        <w:t>25.87</w:t>
      </w:r>
      <w:r>
        <w:rPr>
          <w:rFonts w:ascii="仿宋_GB2312" w:eastAsia="仿宋_GB2312" w:hAnsi="仿宋" w:cs="仿宋" w:hint="eastAsia"/>
          <w:sz w:val="32"/>
          <w:szCs w:val="32"/>
          <w:shd w:val="clear" w:color="auto" w:fill="FFFFFF"/>
        </w:rPr>
        <w:t>万元，主要用于：机关事业单位基本医疗保险缴费支出。</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Dotum" w:cs="Dotum"/>
          <w:sz w:val="32"/>
          <w:szCs w:val="32"/>
        </w:rPr>
      </w:pPr>
      <w:r>
        <w:rPr>
          <w:rFonts w:ascii="仿宋_GB2312" w:eastAsia="仿宋_GB2312" w:hAnsi="仿宋" w:cs="仿宋" w:hint="eastAsia"/>
          <w:sz w:val="32"/>
          <w:szCs w:val="32"/>
          <w:shd w:val="clear" w:color="auto" w:fill="FFFFFF"/>
        </w:rPr>
        <w:t>3.医疗卫生与计划生育2101103公务员医疗补助</w:t>
      </w:r>
      <w:r w:rsidR="00154293">
        <w:rPr>
          <w:rFonts w:ascii="仿宋_GB2312" w:eastAsia="仿宋_GB2312" w:hAnsi="仿宋" w:cs="仿宋" w:hint="eastAsia"/>
          <w:sz w:val="32"/>
          <w:szCs w:val="32"/>
          <w:shd w:val="clear" w:color="auto" w:fill="FFFFFF"/>
        </w:rPr>
        <w:t>、</w:t>
      </w:r>
      <w:r w:rsidR="00154293" w:rsidRPr="00154293">
        <w:rPr>
          <w:rFonts w:ascii="仿宋_GB2312" w:eastAsia="仿宋_GB2312" w:hAnsi="仿宋" w:cs="仿宋"/>
          <w:sz w:val="32"/>
          <w:szCs w:val="32"/>
          <w:shd w:val="clear" w:color="auto" w:fill="FFFFFF"/>
        </w:rPr>
        <w:t>2101199</w:t>
      </w:r>
      <w:r w:rsidR="00154293" w:rsidRPr="00154293">
        <w:rPr>
          <w:rFonts w:ascii="仿宋_GB2312" w:eastAsia="仿宋_GB2312" w:hAnsi="仿宋" w:cs="仿宋" w:hint="eastAsia"/>
          <w:sz w:val="32"/>
          <w:szCs w:val="32"/>
          <w:shd w:val="clear" w:color="auto" w:fill="FFFFFF"/>
        </w:rPr>
        <w:t>其他行政事业单位医疗支出</w:t>
      </w:r>
      <w:r>
        <w:rPr>
          <w:rFonts w:ascii="仿宋_GB2312" w:eastAsia="仿宋_GB2312" w:hAnsi="仿宋" w:cs="仿宋" w:hint="eastAsia"/>
          <w:sz w:val="32"/>
          <w:szCs w:val="32"/>
          <w:shd w:val="clear" w:color="auto" w:fill="FFFFFF"/>
        </w:rPr>
        <w:t>：2024年预算数为</w:t>
      </w:r>
      <w:r w:rsidR="00154293">
        <w:rPr>
          <w:rFonts w:ascii="仿宋_GB2312" w:eastAsia="仿宋_GB2312" w:hAnsi="仿宋" w:cs="仿宋" w:hint="eastAsia"/>
          <w:sz w:val="32"/>
          <w:szCs w:val="32"/>
          <w:shd w:val="clear" w:color="auto" w:fill="FFFFFF"/>
        </w:rPr>
        <w:t>4.76</w:t>
      </w:r>
      <w:r>
        <w:rPr>
          <w:rFonts w:ascii="仿宋_GB2312" w:eastAsia="仿宋_GB2312" w:hAnsi="仿宋" w:cs="仿宋" w:hint="eastAsia"/>
          <w:sz w:val="32"/>
          <w:szCs w:val="32"/>
          <w:shd w:val="clear" w:color="auto" w:fill="FFFFFF"/>
        </w:rPr>
        <w:t>万元，主要用于：</w:t>
      </w:r>
      <w:r>
        <w:rPr>
          <w:rFonts w:ascii="仿宋_GB2312" w:eastAsia="仿宋_GB2312" w:hint="eastAsia"/>
          <w:sz w:val="32"/>
          <w:szCs w:val="32"/>
          <w:shd w:val="clear" w:color="auto" w:fill="FFFFFF"/>
        </w:rPr>
        <w:t>单位职工其他医疗支出。</w:t>
      </w:r>
      <w:r>
        <w:rPr>
          <w:rFonts w:ascii="仿宋_GB2312" w:eastAsia="仿宋_GB2312" w:hAnsi="Dotum" w:cs="Dotum" w:hint="eastAsia"/>
          <w:sz w:val="32"/>
          <w:szCs w:val="32"/>
        </w:rPr>
        <w:t xml:space="preserve">　</w:t>
      </w:r>
    </w:p>
    <w:p w:rsidR="003B5EBE" w:rsidRDefault="002C6138">
      <w:pPr>
        <w:pBdr>
          <w:bottom w:val="single" w:sz="4" w:space="25" w:color="FFFFFF"/>
        </w:pBdr>
        <w:tabs>
          <w:tab w:val="left" w:pos="1440"/>
        </w:tabs>
        <w:spacing w:line="600" w:lineRule="exact"/>
        <w:ind w:firstLineChars="100" w:firstLine="32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Pr>
          <w:rFonts w:ascii="仿宋_GB2312" w:eastAsia="仿宋_GB2312" w:hAnsi="仿宋" w:cs="仿宋"/>
          <w:sz w:val="32"/>
          <w:szCs w:val="32"/>
          <w:shd w:val="clear" w:color="auto" w:fill="FFFFFF"/>
        </w:rPr>
        <w:t>2210201</w:t>
      </w:r>
      <w:r>
        <w:rPr>
          <w:rFonts w:ascii="仿宋_GB2312" w:eastAsia="仿宋_GB2312" w:hAnsi="仿宋" w:cs="仿宋" w:hint="eastAsia"/>
          <w:sz w:val="32"/>
          <w:szCs w:val="32"/>
          <w:shd w:val="clear" w:color="auto" w:fill="FFFFFF"/>
        </w:rPr>
        <w:t>住房公积金</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2024年预算数为</w:t>
      </w:r>
      <w:r w:rsidR="00FC2337">
        <w:rPr>
          <w:rFonts w:ascii="仿宋_GB2312" w:eastAsia="仿宋_GB2312" w:hAnsi="仿宋" w:cs="仿宋" w:hint="eastAsia"/>
          <w:sz w:val="32"/>
          <w:szCs w:val="32"/>
          <w:shd w:val="clear" w:color="auto" w:fill="FFFFFF"/>
        </w:rPr>
        <w:t>36.21</w:t>
      </w:r>
      <w:r>
        <w:rPr>
          <w:rFonts w:ascii="仿宋_GB2312" w:eastAsia="仿宋_GB2312" w:hAnsi="仿宋" w:cs="仿宋" w:hint="eastAsia"/>
          <w:sz w:val="32"/>
          <w:szCs w:val="32"/>
          <w:shd w:val="clear" w:color="auto" w:fill="FFFFFF"/>
        </w:rPr>
        <w:t>万元，主要用于：部门按人力资源和社会保障部、财政部规定的基本工资和津贴补贴以及规定比例为职工缴纳的住房公积金支出。</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7.社会保障和就业</w:t>
      </w:r>
      <w:r>
        <w:rPr>
          <w:rFonts w:ascii="仿宋_GB2312" w:eastAsia="仿宋_GB2312" w:hAnsi="仿宋" w:cs="仿宋"/>
          <w:sz w:val="32"/>
          <w:szCs w:val="32"/>
          <w:shd w:val="clear" w:color="auto" w:fill="FFFFFF"/>
        </w:rPr>
        <w:t>2080505</w:t>
      </w:r>
      <w:r>
        <w:rPr>
          <w:rFonts w:ascii="仿宋_GB2312" w:eastAsia="仿宋_GB2312" w:hAnsi="仿宋" w:cs="仿宋" w:hint="eastAsia"/>
          <w:sz w:val="32"/>
          <w:szCs w:val="32"/>
          <w:shd w:val="clear" w:color="auto" w:fill="FFFFFF"/>
        </w:rPr>
        <w:t>机关事业单位基本养老保险缴费支出</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2024年预算数为21.34万元，主要用于：实施养老保险制</w:t>
      </w:r>
      <w:r>
        <w:rPr>
          <w:rFonts w:ascii="仿宋_GB2312" w:eastAsia="仿宋_GB2312" w:hAnsi="仿宋" w:cs="仿宋" w:hint="eastAsia"/>
          <w:sz w:val="32"/>
          <w:szCs w:val="32"/>
          <w:shd w:val="clear" w:color="auto" w:fill="FFFFFF"/>
        </w:rPr>
        <w:lastRenderedPageBreak/>
        <w:t>度后，部门按规定由单位缴纳的基本养老保险费支出。</w:t>
      </w:r>
    </w:p>
    <w:p w:rsidR="003B5EBE" w:rsidRDefault="002C6138">
      <w:pPr>
        <w:pBdr>
          <w:bottom w:val="single" w:sz="4" w:space="25" w:color="FFFFFF"/>
        </w:pBdr>
        <w:tabs>
          <w:tab w:val="left" w:pos="1440"/>
        </w:tabs>
        <w:spacing w:line="600" w:lineRule="exact"/>
        <w:ind w:firstLineChars="200" w:firstLine="640"/>
        <w:outlineLvl w:val="2"/>
      </w:pPr>
      <w:r>
        <w:rPr>
          <w:rFonts w:ascii="仿宋_GB2312" w:eastAsia="仿宋_GB2312" w:hAnsi="仿宋" w:cs="仿宋" w:hint="eastAsia"/>
          <w:sz w:val="32"/>
          <w:szCs w:val="32"/>
          <w:shd w:val="clear" w:color="auto" w:fill="FFFFFF"/>
        </w:rPr>
        <w:t>8.社会保障和就业</w:t>
      </w:r>
      <w:r>
        <w:rPr>
          <w:rFonts w:ascii="仿宋_GB2312" w:eastAsia="仿宋_GB2312" w:hAnsi="仿宋" w:cs="仿宋"/>
          <w:sz w:val="32"/>
          <w:szCs w:val="32"/>
          <w:shd w:val="clear" w:color="auto" w:fill="FFFFFF"/>
        </w:rPr>
        <w:t>208050</w:t>
      </w:r>
      <w:r>
        <w:rPr>
          <w:rFonts w:ascii="仿宋_GB2312" w:eastAsia="仿宋_GB2312" w:hAnsi="仿宋" w:cs="仿宋" w:hint="eastAsia"/>
          <w:sz w:val="32"/>
          <w:szCs w:val="32"/>
          <w:shd w:val="clear" w:color="auto" w:fill="FFFFFF"/>
        </w:rPr>
        <w:t>6机关事业单位职业年金缴费支出费支出</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2024年预算数为</w:t>
      </w:r>
      <w:r w:rsidR="00FC2337">
        <w:rPr>
          <w:rFonts w:ascii="仿宋_GB2312" w:eastAsia="仿宋_GB2312" w:hAnsi="仿宋" w:cs="仿宋" w:hint="eastAsia"/>
          <w:sz w:val="32"/>
          <w:szCs w:val="32"/>
          <w:shd w:val="clear" w:color="auto" w:fill="FFFFFF"/>
        </w:rPr>
        <w:t>66.62</w:t>
      </w:r>
      <w:r>
        <w:rPr>
          <w:rFonts w:ascii="仿宋_GB2312" w:eastAsia="仿宋_GB2312" w:hAnsi="仿宋" w:cs="仿宋" w:hint="eastAsia"/>
          <w:sz w:val="32"/>
          <w:szCs w:val="32"/>
          <w:shd w:val="clear" w:color="auto" w:fill="FFFFFF"/>
        </w:rPr>
        <w:t>万元，主要用于：部门按规定由单位缴纳的职业年金支出。</w:t>
      </w:r>
    </w:p>
    <w:p w:rsidR="003B5EBE" w:rsidRDefault="002C6138">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六、一般公共预算基本支出情况说明</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发改局2024年一般公共预算基本支出</w:t>
      </w:r>
      <w:r w:rsidR="008C5789">
        <w:rPr>
          <w:rFonts w:ascii="仿宋_GB2312" w:eastAsia="仿宋_GB2312" w:hAnsi="仿宋_GB2312" w:cs="仿宋_GB2312" w:hint="eastAsia"/>
          <w:sz w:val="32"/>
          <w:szCs w:val="32"/>
        </w:rPr>
        <w:t>426.32</w:t>
      </w:r>
      <w:r>
        <w:rPr>
          <w:rFonts w:ascii="仿宋_GB2312" w:eastAsia="仿宋_GB2312" w:hAnsi="仿宋_GB2312" w:cs="仿宋_GB2312" w:hint="eastAsia"/>
          <w:sz w:val="32"/>
          <w:szCs w:val="32"/>
        </w:rPr>
        <w:t>万元，其中：　　人员经费</w:t>
      </w:r>
      <w:r w:rsidR="008C5789">
        <w:rPr>
          <w:rFonts w:ascii="仿宋_GB2312" w:eastAsia="仿宋_GB2312" w:hAnsi="仿宋_GB2312" w:cs="仿宋_GB2312" w:hint="eastAsia"/>
          <w:sz w:val="32"/>
          <w:szCs w:val="32"/>
        </w:rPr>
        <w:t>401.35</w:t>
      </w:r>
      <w:r>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万元，主要包括：基本工资、津贴补贴、奖金、社会保险缴费、绩效工资、机关事业单位基本养老保险缴费、职业年金缴费、其他工资福利支出、离休费、住房公积金、其他对个人和家庭的补助支出。公用经费</w:t>
      </w:r>
      <w:r w:rsidR="00FC2337">
        <w:rPr>
          <w:rFonts w:ascii="仿宋_GB2312" w:eastAsia="仿宋_GB2312" w:hAnsi="仿宋_GB2312" w:cs="仿宋_GB2312" w:hint="eastAsia"/>
          <w:sz w:val="32"/>
          <w:szCs w:val="32"/>
        </w:rPr>
        <w:t>24.96</w:t>
      </w:r>
      <w:r>
        <w:rPr>
          <w:rFonts w:ascii="仿宋_GB2312" w:eastAsia="仿宋_GB2312" w:hAnsi="仿宋_GB2312" w:cs="仿宋_GB2312" w:hint="eastAsia"/>
          <w:sz w:val="32"/>
          <w:szCs w:val="32"/>
        </w:rPr>
        <w:t xml:space="preserve">万元，主要包括：办公费、印刷费、手续费、水费、电费、邮电费、差旅费、维修（护）费、会议费、培训费、劳务费、工会经费、福利费、其他交通费、其他商品和服务支出。 </w:t>
      </w:r>
    </w:p>
    <w:p w:rsidR="003B5EBE" w:rsidRDefault="002C6138">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七、“三公”经费财政拨款预算安排情况说明</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发改局2024年“三公”经费财政拨款预算数6.</w:t>
      </w:r>
      <w:r w:rsidR="00FC2337">
        <w:rPr>
          <w:rFonts w:ascii="仿宋_GB2312" w:eastAsia="仿宋_GB2312" w:hAnsi="仿宋" w:cs="仿宋" w:hint="eastAsia"/>
          <w:sz w:val="32"/>
          <w:szCs w:val="32"/>
          <w:shd w:val="clear" w:color="auto" w:fill="FFFFFF"/>
        </w:rPr>
        <w:t>49</w:t>
      </w:r>
      <w:r>
        <w:rPr>
          <w:rFonts w:ascii="仿宋_GB2312" w:eastAsia="仿宋_GB2312" w:hAnsi="仿宋" w:cs="仿宋" w:hint="eastAsia"/>
          <w:sz w:val="32"/>
          <w:szCs w:val="32"/>
          <w:shd w:val="clear" w:color="auto" w:fill="FFFFFF"/>
        </w:rPr>
        <w:t>万元，其中：因公出国（境）经费</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万元，公务接待费0.</w:t>
      </w:r>
      <w:r w:rsidR="00FC2337">
        <w:rPr>
          <w:rFonts w:ascii="仿宋_GB2312" w:eastAsia="仿宋_GB2312" w:hAnsi="仿宋" w:cs="仿宋" w:hint="eastAsia"/>
          <w:sz w:val="32"/>
          <w:szCs w:val="32"/>
          <w:shd w:val="clear" w:color="auto" w:fill="FFFFFF"/>
        </w:rPr>
        <w:t>49</w:t>
      </w:r>
      <w:r>
        <w:rPr>
          <w:rFonts w:ascii="仿宋_GB2312" w:eastAsia="仿宋_GB2312" w:hAnsi="仿宋" w:cs="仿宋" w:hint="eastAsia"/>
          <w:sz w:val="32"/>
          <w:szCs w:val="32"/>
          <w:shd w:val="clear" w:color="auto" w:fill="FFFFFF"/>
        </w:rPr>
        <w:t>万元，公务用车购置及运行维护费6万元。</w:t>
      </w:r>
    </w:p>
    <w:p w:rsidR="003B5EBE" w:rsidRDefault="002C6138">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因公出国（境）经费较2023年预算增长</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w:t>
      </w:r>
    </w:p>
    <w:p w:rsidR="003B5EBE" w:rsidRDefault="002C6138">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公务接待费与2023年预算</w:t>
      </w:r>
      <w:r w:rsidR="00FC2337">
        <w:rPr>
          <w:rFonts w:ascii="仿宋_GB2312" w:eastAsia="仿宋_GB2312" w:hAnsi="仿宋" w:cs="仿宋" w:hint="eastAsia"/>
          <w:sz w:val="32"/>
          <w:szCs w:val="32"/>
          <w:shd w:val="clear" w:color="auto" w:fill="FFFFFF"/>
        </w:rPr>
        <w:t>减少</w:t>
      </w:r>
      <w:r>
        <w:rPr>
          <w:rFonts w:ascii="仿宋_GB2312" w:eastAsia="仿宋_GB2312" w:hAnsi="仿宋" w:cs="仿宋" w:hint="eastAsia"/>
          <w:sz w:val="32"/>
          <w:szCs w:val="32"/>
          <w:shd w:val="clear" w:color="auto" w:fill="FFFFFF"/>
        </w:rPr>
        <w:t>。2024年公务接待费计划用于执行公务、考察调研、检查指导等公务活动开支的交通费、住宿费、用餐费等。</w:t>
      </w:r>
    </w:p>
    <w:p w:rsidR="003B5EBE" w:rsidRDefault="002C6138">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（三）公务用车购置及运行维护费较2023年预算持平。单</w:t>
      </w:r>
      <w:r>
        <w:rPr>
          <w:rFonts w:ascii="仿宋_GB2312" w:eastAsia="仿宋_GB2312" w:hAnsi="仿宋" w:cs="仿宋" w:hint="eastAsia"/>
          <w:sz w:val="32"/>
          <w:szCs w:val="32"/>
          <w:shd w:val="clear" w:color="auto" w:fill="FFFFFF"/>
        </w:rPr>
        <w:lastRenderedPageBreak/>
        <w:t>位现有公务用车</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辆，其中：轿车</w:t>
      </w:r>
      <w:r>
        <w:rPr>
          <w:rFonts w:ascii="仿宋_GB2312" w:eastAsia="仿宋_GB2312" w:hAnsi="仿宋" w:cs="仿宋"/>
          <w:sz w:val="32"/>
          <w:szCs w:val="32"/>
          <w:shd w:val="clear" w:color="auto" w:fill="FFFFFF"/>
        </w:rPr>
        <w:t>1</w:t>
      </w:r>
      <w:r>
        <w:rPr>
          <w:rFonts w:ascii="仿宋_GB2312" w:eastAsia="仿宋_GB2312" w:hAnsi="仿宋" w:cs="仿宋" w:hint="eastAsia"/>
          <w:sz w:val="32"/>
          <w:szCs w:val="32"/>
          <w:shd w:val="clear" w:color="auto" w:fill="FFFFFF"/>
        </w:rPr>
        <w:t>辆、越野车</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辆。2024年安排公务用车运行维护费6万元，用于</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辆公务用车公务用车燃油、过路（桥）、维修、保险等方面支出。2024年未安排公务用车购置费。</w:t>
      </w:r>
    </w:p>
    <w:p w:rsidR="003B5EBE" w:rsidRDefault="002C6138">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八、政府性基金预算支出情况说明</w:t>
      </w:r>
    </w:p>
    <w:p w:rsidR="003B5EBE" w:rsidRDefault="002C6138">
      <w:pPr>
        <w:spacing w:line="600" w:lineRule="exact"/>
        <w:ind w:firstLine="560"/>
        <w:rPr>
          <w:rFonts w:ascii="黑体" w:eastAsia="黑体" w:hAnsi="黑体" w:cs="黑体"/>
          <w:bCs/>
          <w:sz w:val="32"/>
          <w:szCs w:val="32"/>
          <w:shd w:val="clear" w:color="auto" w:fill="FFFFFF"/>
        </w:rPr>
      </w:pPr>
      <w:r>
        <w:rPr>
          <w:rFonts w:ascii="仿宋_GB2312" w:eastAsia="仿宋_GB2312" w:hAnsi="仿宋" w:cs="仿宋" w:hint="eastAsia"/>
          <w:sz w:val="32"/>
          <w:szCs w:val="32"/>
          <w:shd w:val="clear" w:color="auto" w:fill="FFFFFF"/>
        </w:rPr>
        <w:t>发改局2024年没有使用政府性基金预算拨款安排的支出。</w:t>
      </w:r>
      <w:r>
        <w:rPr>
          <w:rFonts w:ascii="仿宋_GB2312" w:eastAsia="仿宋_GB2312" w:hAnsi="仿宋" w:cs="仿宋"/>
          <w:sz w:val="32"/>
          <w:szCs w:val="32"/>
          <w:shd w:val="clear" w:color="auto" w:fill="FFFFFF"/>
        </w:rPr>
        <w:t xml:space="preserve">  </w:t>
      </w:r>
    </w:p>
    <w:p w:rsidR="003B5EBE" w:rsidRDefault="002C6138">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目标绩效情况</w:t>
      </w:r>
    </w:p>
    <w:p w:rsidR="003B5EBE" w:rsidRDefault="002C6138">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的原则，2024年发改局按要求编制了绩效目标,从项目完成、项目效益、满意度等方面设置了绩效指标，综合反映项目预期完成的数量、成本、时效、质量，预期达到的社会效益、经济效益、生态效益、可持续影响以及服务对象满意度等情况。</w:t>
      </w:r>
    </w:p>
    <w:p w:rsidR="003B5EBE" w:rsidRDefault="002C6138">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年度总体目标：正常开展发改局的各项日常工作，</w:t>
      </w:r>
      <w:r>
        <w:rPr>
          <w:rFonts w:ascii="仿宋_GB2312" w:eastAsia="仿宋_GB2312" w:hAnsi="仿宋_GB2312" w:cs="仿宋_GB2312" w:hint="eastAsia"/>
          <w:color w:val="000000"/>
          <w:sz w:val="32"/>
          <w:szCs w:val="32"/>
        </w:rPr>
        <w:t>保障本单位基本运转。</w:t>
      </w:r>
    </w:p>
    <w:p w:rsidR="003B5EBE" w:rsidRDefault="002C6138">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3B5EBE" w:rsidRDefault="002C6138">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 xml:space="preserve">：各项工作按任务要求完成、基本能保障职工下乡补助等差旅费、保障车辆运行安全。  </w:t>
      </w:r>
    </w:p>
    <w:p w:rsidR="003B5EBE" w:rsidRDefault="002C6138">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：完成2024年度发改局的各项日常工作。</w:t>
      </w:r>
    </w:p>
    <w:p w:rsidR="003B5EBE" w:rsidRDefault="002C6138">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成本指标：严格按照2024年的预算安排，厉行节约，按照节约原则降低成本。</w:t>
      </w:r>
    </w:p>
    <w:p w:rsidR="003B5EBE" w:rsidRDefault="002C6138">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3B5EBE" w:rsidRDefault="002C6138">
      <w:pPr>
        <w:pBdr>
          <w:top w:val="none" w:sz="0" w:space="1" w:color="auto"/>
          <w:left w:val="none" w:sz="0" w:space="1" w:color="auto"/>
          <w:bottom w:val="none" w:sz="0" w:space="13" w:color="FFFFFF"/>
          <w:right w:val="none" w:sz="0" w:space="4" w:color="auto"/>
        </w:pBdr>
        <w:autoSpaceDE w:val="0"/>
        <w:snapToGrid w:val="0"/>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6、生态效益指标：工作效率提高，社会评价良好。</w:t>
      </w:r>
    </w:p>
    <w:p w:rsidR="003B5EBE" w:rsidRDefault="002C6138">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lastRenderedPageBreak/>
        <w:t>7、可持续影响指标：反复利用资源</w:t>
      </w:r>
    </w:p>
    <w:p w:rsidR="003B5EBE" w:rsidRDefault="002C6138">
      <w:pPr>
        <w:spacing w:line="600" w:lineRule="exact"/>
        <w:ind w:leftChars="200" w:left="420"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8、满意度指标：让广大群众满意</w:t>
      </w:r>
    </w:p>
    <w:p w:rsidR="003B5EBE" w:rsidRDefault="002C6138">
      <w:pPr>
        <w:spacing w:line="600" w:lineRule="exact"/>
        <w:ind w:leftChars="200" w:left="420"/>
        <w:rPr>
          <w:rFonts w:ascii="仿宋_GB2312" w:eastAsia="仿宋_GB2312" w:hAnsi="仿宋" w:cs="仿宋"/>
          <w:b/>
          <w:sz w:val="32"/>
          <w:szCs w:val="32"/>
          <w:shd w:val="clear" w:color="auto" w:fill="FFFFFF"/>
        </w:rPr>
      </w:pPr>
      <w:r>
        <w:rPr>
          <w:rFonts w:ascii="黑体" w:eastAsia="黑体" w:hAnsi="黑体" w:cs="黑体" w:hint="eastAsia"/>
          <w:bCs/>
          <w:sz w:val="32"/>
          <w:szCs w:val="32"/>
          <w:shd w:val="clear" w:color="auto" w:fill="FFFFFF"/>
        </w:rPr>
        <w:t>十、其他重要事项的情况说明</w:t>
      </w:r>
    </w:p>
    <w:p w:rsidR="003B5EBE" w:rsidRDefault="002C6138">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 xml:space="preserve"> （一）机关运行经费</w:t>
      </w:r>
    </w:p>
    <w:p w:rsidR="003B5EBE" w:rsidRDefault="002C6138">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2024年，发改局行政事业单位的机关运行经费财政拨款预算为</w:t>
      </w:r>
      <w:r w:rsidR="005B02C6">
        <w:rPr>
          <w:rFonts w:ascii="仿宋_GB2312" w:eastAsia="仿宋_GB2312" w:hAnsi="仿宋" w:cs="仿宋" w:hint="eastAsia"/>
          <w:sz w:val="32"/>
          <w:szCs w:val="32"/>
          <w:shd w:val="clear" w:color="auto" w:fill="FFFFFF"/>
        </w:rPr>
        <w:t>24.96</w:t>
      </w:r>
      <w:r>
        <w:rPr>
          <w:rFonts w:ascii="仿宋_GB2312" w:eastAsia="仿宋_GB2312" w:hAnsi="仿宋" w:cs="仿宋" w:hint="eastAsia"/>
          <w:sz w:val="32"/>
          <w:szCs w:val="32"/>
          <w:shd w:val="clear" w:color="auto" w:fill="FFFFFF"/>
        </w:rPr>
        <w:t>万元，比2023年预算</w:t>
      </w:r>
      <w:r w:rsidR="005B02C6">
        <w:rPr>
          <w:rFonts w:ascii="仿宋_GB2312" w:eastAsia="仿宋_GB2312" w:hAnsi="仿宋" w:cs="仿宋" w:hint="eastAsia"/>
          <w:sz w:val="32"/>
          <w:szCs w:val="32"/>
          <w:shd w:val="clear" w:color="auto" w:fill="FFFFFF"/>
        </w:rPr>
        <w:t>减少11.51</w:t>
      </w:r>
      <w:r>
        <w:rPr>
          <w:rFonts w:ascii="仿宋_GB2312" w:eastAsia="仿宋_GB2312" w:hAnsi="仿宋" w:cs="仿宋" w:hint="eastAsia"/>
          <w:sz w:val="32"/>
          <w:szCs w:val="32"/>
          <w:shd w:val="clear" w:color="auto" w:fill="FFFFFF"/>
        </w:rPr>
        <w:t>万元，增幅</w:t>
      </w:r>
      <w:r w:rsidR="005B02C6">
        <w:rPr>
          <w:rFonts w:ascii="仿宋_GB2312" w:eastAsia="仿宋_GB2312" w:hAnsi="仿宋" w:cs="仿宋" w:hint="eastAsia"/>
          <w:sz w:val="32"/>
          <w:szCs w:val="32"/>
          <w:shd w:val="clear" w:color="auto" w:fill="FFFFFF"/>
        </w:rPr>
        <w:t>-31.56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3B5EBE" w:rsidRDefault="002C6138">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（二）政府采购情况</w:t>
      </w:r>
    </w:p>
    <w:p w:rsidR="003B5EBE" w:rsidRDefault="002C6138">
      <w:pPr>
        <w:spacing w:line="600" w:lineRule="exact"/>
        <w:ind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2024年，发改局安排政府采购预算</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w:t>
      </w:r>
    </w:p>
    <w:p w:rsidR="003B5EBE" w:rsidRDefault="002C6138">
      <w:pPr>
        <w:spacing w:line="600" w:lineRule="exact"/>
        <w:ind w:firstLineChars="200" w:firstLine="643"/>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（三）国有资产占有使用情况</w:t>
      </w:r>
    </w:p>
    <w:p w:rsidR="003B5EBE" w:rsidRDefault="002C6138">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截至2023年底，发改局共有车辆</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辆，其中，省部级领导干部用车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辆、执法执勤用车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台（套）。</w:t>
      </w:r>
    </w:p>
    <w:p w:rsidR="003B5EBE" w:rsidRDefault="002C6138">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2024年部门预算未安排购置车辆及单位价值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p>
    <w:p w:rsidR="003B5EBE" w:rsidRDefault="002C6138">
      <w:pPr>
        <w:spacing w:line="600" w:lineRule="exact"/>
        <w:ind w:left="64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（四）绩效目标设置情况</w:t>
      </w:r>
    </w:p>
    <w:p w:rsidR="003B5EBE" w:rsidRDefault="002C6138">
      <w:pPr>
        <w:ind w:firstLine="600"/>
        <w:rPr>
          <w:sz w:val="30"/>
          <w:szCs w:val="30"/>
          <w:shd w:val="clear" w:color="auto" w:fill="FFFFFF"/>
        </w:rPr>
      </w:pPr>
      <w:r>
        <w:rPr>
          <w:rFonts w:ascii="仿宋_GB2312" w:eastAsia="仿宋_GB2312" w:hAnsi="仿宋" w:cs="仿宋" w:hint="eastAsia"/>
          <w:sz w:val="32"/>
          <w:szCs w:val="32"/>
          <w:shd w:val="clear" w:color="auto" w:fill="FFFFFF"/>
        </w:rPr>
        <w:t>绩效目标是预算编制的前提和基础，按照“费随事定”的原则，2024年发改局的一般公共预算拨款446.32万元，按要求编制了绩效目标,从项目完成、项目效益、满意度等方面设置了绩效指标，综合反映项目预期完成的数量、成本、时效、质量，预期达到的社会效益、经济效益、生态效益、可持续影响以及服务对象满意度等情况。</w:t>
      </w:r>
    </w:p>
    <w:p w:rsidR="003B5EBE" w:rsidRDefault="002C6138">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十一、名词解释</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（一）财政拨款收入：指县级财政当年拨付的资金。 </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（二）年初结转和结余：指以前年度尚未完成、结转到本年按有关规定继续使用的资金。 </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（三）一般公共服务支出2010401-行政运行、2010450-事业运行：指反映发展与改革事务方面的支出。</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（四）社会保障和就业支出2080505-机关事业单位基本养老保险缴费支出：指反映机关事业单位实施养老保险制度由单位缴纳的基本养老保险费支出。</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（五）社会保障和就业支出2080806-职业年金：指反映机关事业单位实施养老保险制度由单位缴纳的职业年金支出</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医疗卫生与计划生育支出：2101101-行政单位医疗：指反映财政部门集中安排的行政单位基本医疗保险缴费缴费，未参加医疗保险的行政单位的公费医疗经费，按国家规定享受离休人员、红军老战士待遇人员的医疗经费。</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卫生与计划生育支出：2101102-事业单位医疗：指反映财政部门集中安排的事业单位基本医疗保险缴费缴费，未参加医疗保险的行政单位的公费医疗经费，按国家规定享受离休人员、红军老战士待遇人员的医疗经费。</w:t>
      </w:r>
    </w:p>
    <w:p w:rsidR="003B5EBE" w:rsidRDefault="003B5EBE">
      <w:pPr>
        <w:pStyle w:val="2"/>
        <w:ind w:leftChars="0" w:left="0" w:firstLineChars="150" w:firstLine="315"/>
      </w:pP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（八）住房保障支出：2210201-住房公积金：指反映行政事业单位按人力资源和社会保障部、财政部规定的基本工资和津贴补贴以及规定比例为职工缴纳的住房公积金。</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（九）基本支出：指为保障机构正常运转、完成日常工作任务而发生的人员支出和公用支出。</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（十）项目支出：指在基本支出之外为完成特定行政任务和事业发展目标所发生的支出。 </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B5EBE" w:rsidRDefault="002C613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附件：2024年部门预算公开表</w:t>
      </w:r>
    </w:p>
    <w:sectPr w:rsidR="003B5EBE" w:rsidSect="003B5EBE">
      <w:pgSz w:w="11906" w:h="16838"/>
      <w:pgMar w:top="1440" w:right="1417" w:bottom="1440" w:left="158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8CB" w:rsidRDefault="001538CB" w:rsidP="001538CB">
      <w:r>
        <w:separator/>
      </w:r>
    </w:p>
  </w:endnote>
  <w:endnote w:type="continuationSeparator" w:id="0">
    <w:p w:rsidR="001538CB" w:rsidRDefault="001538CB" w:rsidP="001538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8CB" w:rsidRDefault="001538CB" w:rsidP="001538CB">
      <w:r>
        <w:separator/>
      </w:r>
    </w:p>
  </w:footnote>
  <w:footnote w:type="continuationSeparator" w:id="0">
    <w:p w:rsidR="001538CB" w:rsidRDefault="001538CB" w:rsidP="001538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1D88323B"/>
    <w:multiLevelType w:val="singleLevel"/>
    <w:tmpl w:val="1D88323B"/>
    <w:lvl w:ilvl="0">
      <w:start w:val="1"/>
      <w:numFmt w:val="decimal"/>
      <w:suff w:val="nothing"/>
      <w:lvlText w:val="%1、"/>
      <w:lvlJc w:val="left"/>
    </w:lvl>
  </w:abstractNum>
  <w:abstractNum w:abstractNumId="2">
    <w:nsid w:val="3765E6D5"/>
    <w:multiLevelType w:val="singleLevel"/>
    <w:tmpl w:val="3765E6D5"/>
    <w:lvl w:ilvl="0">
      <w:start w:val="1"/>
      <w:numFmt w:val="chineseCounting"/>
      <w:suff w:val="nothing"/>
      <w:lvlText w:val="（%1）"/>
      <w:lvlJc w:val="left"/>
      <w:rPr>
        <w:rFonts w:cs="Times New Roman" w:hint="eastAsia"/>
      </w:rPr>
    </w:lvl>
  </w:abstractNum>
  <w:abstractNum w:abstractNumId="3">
    <w:nsid w:val="68510CF1"/>
    <w:multiLevelType w:val="singleLevel"/>
    <w:tmpl w:val="68510CF1"/>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docVars>
    <w:docVar w:name="commondata" w:val="eyJoZGlkIjoiODk4NmUzNDM5YmU1N2Y3MGMwNGVjMzdiMTY3MTE5OTgifQ=="/>
    <w:docVar w:name="KSO_WPS_MARK_KEY" w:val="82752eb0-5c7c-4d7a-a45e-530449eac9a2"/>
  </w:docVars>
  <w:rsids>
    <w:rsidRoot w:val="00084F40"/>
    <w:rsid w:val="00000B2A"/>
    <w:rsid w:val="000419EE"/>
    <w:rsid w:val="000517F9"/>
    <w:rsid w:val="00084F40"/>
    <w:rsid w:val="0013572D"/>
    <w:rsid w:val="001538CB"/>
    <w:rsid w:val="00154293"/>
    <w:rsid w:val="001B0AF3"/>
    <w:rsid w:val="001E773A"/>
    <w:rsid w:val="00276D13"/>
    <w:rsid w:val="0027715B"/>
    <w:rsid w:val="002C6138"/>
    <w:rsid w:val="003135B3"/>
    <w:rsid w:val="00331C99"/>
    <w:rsid w:val="00346BFD"/>
    <w:rsid w:val="00362355"/>
    <w:rsid w:val="0037413E"/>
    <w:rsid w:val="003B5EBE"/>
    <w:rsid w:val="004139C4"/>
    <w:rsid w:val="004D479A"/>
    <w:rsid w:val="004F56D9"/>
    <w:rsid w:val="0055486A"/>
    <w:rsid w:val="005B02C6"/>
    <w:rsid w:val="005D26E3"/>
    <w:rsid w:val="00687D1E"/>
    <w:rsid w:val="00787A82"/>
    <w:rsid w:val="007A57FA"/>
    <w:rsid w:val="00804AEF"/>
    <w:rsid w:val="0084362F"/>
    <w:rsid w:val="008C5789"/>
    <w:rsid w:val="00935798"/>
    <w:rsid w:val="00975674"/>
    <w:rsid w:val="00A00D30"/>
    <w:rsid w:val="00A725F2"/>
    <w:rsid w:val="00AE0A2C"/>
    <w:rsid w:val="00AE5028"/>
    <w:rsid w:val="00B529C6"/>
    <w:rsid w:val="00B555B0"/>
    <w:rsid w:val="00B56B70"/>
    <w:rsid w:val="00B66AC4"/>
    <w:rsid w:val="00BA596B"/>
    <w:rsid w:val="00BB06B3"/>
    <w:rsid w:val="00BB4F4D"/>
    <w:rsid w:val="00BE688B"/>
    <w:rsid w:val="00C0179E"/>
    <w:rsid w:val="00C1343D"/>
    <w:rsid w:val="00C42C59"/>
    <w:rsid w:val="00C54BC7"/>
    <w:rsid w:val="00C83064"/>
    <w:rsid w:val="00D26702"/>
    <w:rsid w:val="00D525EF"/>
    <w:rsid w:val="00D640E9"/>
    <w:rsid w:val="00D72A5F"/>
    <w:rsid w:val="00E33F1C"/>
    <w:rsid w:val="00E914AE"/>
    <w:rsid w:val="00EB19E7"/>
    <w:rsid w:val="00EF66C2"/>
    <w:rsid w:val="00F2412D"/>
    <w:rsid w:val="00F57413"/>
    <w:rsid w:val="00FC2337"/>
    <w:rsid w:val="00FC5EFB"/>
    <w:rsid w:val="00FD7BAD"/>
    <w:rsid w:val="00FE1659"/>
    <w:rsid w:val="00FE6205"/>
    <w:rsid w:val="00FF375B"/>
    <w:rsid w:val="01801E6D"/>
    <w:rsid w:val="02137F4C"/>
    <w:rsid w:val="06BF20E0"/>
    <w:rsid w:val="08E232E7"/>
    <w:rsid w:val="0B706F8A"/>
    <w:rsid w:val="0F277091"/>
    <w:rsid w:val="1808470E"/>
    <w:rsid w:val="19A73DF1"/>
    <w:rsid w:val="204376A8"/>
    <w:rsid w:val="20F56CAA"/>
    <w:rsid w:val="24833E1D"/>
    <w:rsid w:val="25350B57"/>
    <w:rsid w:val="292B56CB"/>
    <w:rsid w:val="2A55629C"/>
    <w:rsid w:val="2C7A09D6"/>
    <w:rsid w:val="2D295B24"/>
    <w:rsid w:val="3252059B"/>
    <w:rsid w:val="33741E59"/>
    <w:rsid w:val="33EB3274"/>
    <w:rsid w:val="34DB325C"/>
    <w:rsid w:val="36D75091"/>
    <w:rsid w:val="3B4618F9"/>
    <w:rsid w:val="3F2C6B27"/>
    <w:rsid w:val="42AF0DB1"/>
    <w:rsid w:val="430773EB"/>
    <w:rsid w:val="44D060AA"/>
    <w:rsid w:val="46D31DA9"/>
    <w:rsid w:val="4BA179E9"/>
    <w:rsid w:val="4E196FD9"/>
    <w:rsid w:val="51CB7F70"/>
    <w:rsid w:val="51F01F88"/>
    <w:rsid w:val="54212641"/>
    <w:rsid w:val="566C3766"/>
    <w:rsid w:val="5A6F66F6"/>
    <w:rsid w:val="5D437A61"/>
    <w:rsid w:val="5FB31489"/>
    <w:rsid w:val="6093164A"/>
    <w:rsid w:val="642F7D00"/>
    <w:rsid w:val="647C5111"/>
    <w:rsid w:val="67024793"/>
    <w:rsid w:val="6A151DD8"/>
    <w:rsid w:val="6F3D1AD8"/>
    <w:rsid w:val="70A2398C"/>
    <w:rsid w:val="77715AE6"/>
    <w:rsid w:val="78D81DD7"/>
    <w:rsid w:val="799C0A15"/>
    <w:rsid w:val="7C023218"/>
    <w:rsid w:val="7D016B60"/>
    <w:rsid w:val="7EC07A83"/>
    <w:rsid w:val="7FE97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semiHidden="0" w:unhideWhenUsed="0" w:qFormat="1"/>
    <w:lsdException w:name="Body Text Indent" w:semiHidden="0" w:unhideWhenUsed="0" w:qFormat="1"/>
    <w:lsdException w:name="Subtitle" w:locked="1" w:semiHidden="0" w:uiPriority="0" w:unhideWhenUsed="0" w:qFormat="1"/>
    <w:lsdException w:name="Body Text Firs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locked="1" w:semiHidden="0" w:uiPriority="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3B5EBE"/>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3B5EBE"/>
    <w:pPr>
      <w:ind w:firstLineChars="200" w:firstLine="420"/>
    </w:pPr>
    <w:rPr>
      <w:rFonts w:ascii="Calibri" w:hAnsi="Calibri"/>
      <w:szCs w:val="22"/>
    </w:rPr>
  </w:style>
  <w:style w:type="paragraph" w:styleId="a3">
    <w:name w:val="Body Text Indent"/>
    <w:basedOn w:val="a"/>
    <w:next w:val="2"/>
    <w:uiPriority w:val="99"/>
    <w:qFormat/>
    <w:rsid w:val="003B5EBE"/>
    <w:pPr>
      <w:spacing w:after="120"/>
      <w:ind w:leftChars="200" w:left="420"/>
    </w:pPr>
  </w:style>
  <w:style w:type="paragraph" w:styleId="a4">
    <w:name w:val="Body Text"/>
    <w:basedOn w:val="a"/>
    <w:link w:val="Char"/>
    <w:uiPriority w:val="99"/>
    <w:qFormat/>
    <w:rsid w:val="003B5EBE"/>
    <w:pPr>
      <w:spacing w:beforeLines="30"/>
    </w:pPr>
    <w:rPr>
      <w:rFonts w:ascii="仿宋_GB2312" w:eastAsia="仿宋_GB2312"/>
      <w:kern w:val="0"/>
      <w:sz w:val="30"/>
    </w:rPr>
  </w:style>
  <w:style w:type="paragraph" w:styleId="a5">
    <w:name w:val="Plain Text"/>
    <w:basedOn w:val="a"/>
    <w:uiPriority w:val="99"/>
    <w:qFormat/>
    <w:rsid w:val="003B5EBE"/>
    <w:rPr>
      <w:rFonts w:ascii="宋体" w:hAnsi="Courier New" w:cs="Courier New"/>
      <w:szCs w:val="21"/>
    </w:rPr>
  </w:style>
  <w:style w:type="paragraph" w:styleId="a6">
    <w:name w:val="Normal (Web)"/>
    <w:basedOn w:val="a"/>
    <w:uiPriority w:val="99"/>
    <w:semiHidden/>
    <w:unhideWhenUsed/>
    <w:qFormat/>
    <w:rsid w:val="003B5EBE"/>
    <w:rPr>
      <w:sz w:val="24"/>
    </w:rPr>
  </w:style>
  <w:style w:type="character" w:styleId="a7">
    <w:name w:val="Strong"/>
    <w:basedOn w:val="a0"/>
    <w:uiPriority w:val="99"/>
    <w:qFormat/>
    <w:rsid w:val="003B5EBE"/>
    <w:rPr>
      <w:rFonts w:cs="Times New Roman"/>
      <w:b/>
      <w:bCs/>
    </w:rPr>
  </w:style>
  <w:style w:type="character" w:styleId="a8">
    <w:name w:val="FollowedHyperlink"/>
    <w:basedOn w:val="a0"/>
    <w:uiPriority w:val="99"/>
    <w:qFormat/>
    <w:rsid w:val="003B5EBE"/>
    <w:rPr>
      <w:rFonts w:cs="Times New Roman"/>
      <w:color w:val="333333"/>
      <w:u w:val="none"/>
    </w:rPr>
  </w:style>
  <w:style w:type="character" w:styleId="a9">
    <w:name w:val="Hyperlink"/>
    <w:basedOn w:val="a0"/>
    <w:uiPriority w:val="99"/>
    <w:qFormat/>
    <w:rsid w:val="003B5EBE"/>
    <w:rPr>
      <w:rFonts w:cs="Times New Roman"/>
      <w:color w:val="333333"/>
      <w:u w:val="none"/>
    </w:rPr>
  </w:style>
  <w:style w:type="character" w:customStyle="1" w:styleId="Char">
    <w:name w:val="正文文本 Char"/>
    <w:basedOn w:val="a0"/>
    <w:link w:val="a4"/>
    <w:uiPriority w:val="99"/>
    <w:semiHidden/>
    <w:qFormat/>
    <w:rsid w:val="003B5EBE"/>
    <w:rPr>
      <w:szCs w:val="24"/>
    </w:rPr>
  </w:style>
  <w:style w:type="character" w:customStyle="1" w:styleId="apple-converted-space">
    <w:name w:val="apple-converted-space"/>
    <w:basedOn w:val="a0"/>
    <w:uiPriority w:val="99"/>
    <w:qFormat/>
    <w:rsid w:val="003B5EBE"/>
    <w:rPr>
      <w:rFonts w:cs="Times New Roman"/>
    </w:rPr>
  </w:style>
  <w:style w:type="character" w:customStyle="1" w:styleId="dpt">
    <w:name w:val="dpt"/>
    <w:basedOn w:val="a0"/>
    <w:uiPriority w:val="99"/>
    <w:qFormat/>
    <w:rsid w:val="003B5EBE"/>
    <w:rPr>
      <w:rFonts w:cs="Times New Roman"/>
    </w:rPr>
  </w:style>
  <w:style w:type="character" w:customStyle="1" w:styleId="item">
    <w:name w:val="item"/>
    <w:basedOn w:val="a0"/>
    <w:uiPriority w:val="99"/>
    <w:qFormat/>
    <w:rsid w:val="003B5EBE"/>
    <w:rPr>
      <w:rFonts w:cs="Times New Roman"/>
    </w:rPr>
  </w:style>
  <w:style w:type="character" w:customStyle="1" w:styleId="no">
    <w:name w:val="no"/>
    <w:basedOn w:val="a0"/>
    <w:uiPriority w:val="99"/>
    <w:qFormat/>
    <w:rsid w:val="003B5EBE"/>
    <w:rPr>
      <w:rFonts w:cs="Times New Roman"/>
    </w:rPr>
  </w:style>
  <w:style w:type="character" w:customStyle="1" w:styleId="state">
    <w:name w:val="state"/>
    <w:basedOn w:val="a0"/>
    <w:uiPriority w:val="99"/>
    <w:qFormat/>
    <w:rsid w:val="003B5EBE"/>
    <w:rPr>
      <w:rFonts w:cs="Times New Roman"/>
    </w:rPr>
  </w:style>
  <w:style w:type="paragraph" w:styleId="aa">
    <w:name w:val="header"/>
    <w:basedOn w:val="a"/>
    <w:link w:val="Char0"/>
    <w:uiPriority w:val="99"/>
    <w:semiHidden/>
    <w:unhideWhenUsed/>
    <w:rsid w:val="001538C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a"/>
    <w:uiPriority w:val="99"/>
    <w:semiHidden/>
    <w:rsid w:val="001538CB"/>
    <w:rPr>
      <w:rFonts w:ascii="Times New Roman" w:hAnsi="Times New Roman"/>
      <w:kern w:val="2"/>
      <w:sz w:val="18"/>
      <w:szCs w:val="18"/>
    </w:rPr>
  </w:style>
  <w:style w:type="paragraph" w:styleId="ab">
    <w:name w:val="footer"/>
    <w:basedOn w:val="a"/>
    <w:link w:val="Char1"/>
    <w:uiPriority w:val="99"/>
    <w:semiHidden/>
    <w:unhideWhenUsed/>
    <w:rsid w:val="001538CB"/>
    <w:pPr>
      <w:tabs>
        <w:tab w:val="center" w:pos="4153"/>
        <w:tab w:val="right" w:pos="8306"/>
      </w:tabs>
      <w:snapToGrid w:val="0"/>
      <w:jc w:val="left"/>
    </w:pPr>
    <w:rPr>
      <w:sz w:val="18"/>
      <w:szCs w:val="18"/>
    </w:rPr>
  </w:style>
  <w:style w:type="character" w:customStyle="1" w:styleId="Char1">
    <w:name w:val="页脚 Char"/>
    <w:basedOn w:val="a0"/>
    <w:link w:val="ab"/>
    <w:uiPriority w:val="99"/>
    <w:semiHidden/>
    <w:rsid w:val="001538CB"/>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1338</TotalTime>
  <Pages>12</Pages>
  <Words>5764</Words>
  <Characters>518</Characters>
  <Application>Microsoft Office Word</Application>
  <DocSecurity>0</DocSecurity>
  <Lines>4</Lines>
  <Paragraphs>12</Paragraphs>
  <ScaleCrop>false</ScaleCrop>
  <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44</cp:revision>
  <cp:lastPrinted>2018-02-01T08:24:00Z</cp:lastPrinted>
  <dcterms:created xsi:type="dcterms:W3CDTF">2022-01-18T02:11:00Z</dcterms:created>
  <dcterms:modified xsi:type="dcterms:W3CDTF">2024-06-18T02:07:00Z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201DC254E5FF4A82893F46A7C951119C_12</vt:lpwstr>
  </property>
</Properties>
</file>