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D238CB">
      <w:pPr>
        <w:spacing w:line="600" w:lineRule="exact"/>
        <w:jc w:val="left"/>
        <w:outlineLvl w:val="0"/>
        <w:rPr>
          <w:rFonts w:ascii="方正小标宋简体" w:hAnsi="宋体" w:eastAsia="方正小标宋简体"/>
          <w:szCs w:val="21"/>
        </w:rPr>
      </w:pPr>
      <w:bookmarkStart w:id="0" w:name="_Toc15306267"/>
    </w:p>
    <w:p w14:paraId="45ABF52B">
      <w:pPr>
        <w:pStyle w:val="6"/>
        <w:spacing w:before="93"/>
      </w:pPr>
    </w:p>
    <w:p w14:paraId="316B7FC9">
      <w:pPr>
        <w:spacing w:line="600" w:lineRule="exact"/>
        <w:jc w:val="center"/>
        <w:outlineLvl w:val="0"/>
        <w:rPr>
          <w:rFonts w:ascii="方正小标宋简体" w:hAnsi="宋体" w:eastAsia="方正小标宋简体"/>
          <w:sz w:val="72"/>
          <w:szCs w:val="72"/>
        </w:rPr>
      </w:pPr>
    </w:p>
    <w:p w14:paraId="59BE8A36">
      <w:pPr>
        <w:spacing w:line="600" w:lineRule="exact"/>
        <w:jc w:val="center"/>
        <w:outlineLvl w:val="0"/>
        <w:rPr>
          <w:rFonts w:ascii="方正小标宋简体" w:hAnsi="宋体" w:eastAsia="方正小标宋简体"/>
          <w:sz w:val="72"/>
          <w:szCs w:val="72"/>
        </w:rPr>
      </w:pPr>
    </w:p>
    <w:p w14:paraId="1FCBA84C">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96597"/>
      <w:bookmarkStart w:id="2" w:name="_Toc15396475"/>
      <w:bookmarkStart w:id="3" w:name="_Toc15377425"/>
      <w:bookmarkStart w:id="4" w:name="_Toc15377193"/>
      <w:bookmarkStart w:id="5" w:name="_Toc15378441"/>
      <w:r>
        <w:rPr>
          <w:rFonts w:hint="eastAsia" w:ascii="方正小标宋简体" w:hAnsi="方正小标宋简体" w:eastAsia="方正小标宋简体" w:cs="方正小标宋简体"/>
          <w:sz w:val="72"/>
          <w:szCs w:val="72"/>
        </w:rPr>
        <w:t>2023年度</w:t>
      </w:r>
      <w:bookmarkEnd w:id="1"/>
      <w:bookmarkEnd w:id="2"/>
      <w:bookmarkEnd w:id="3"/>
      <w:bookmarkEnd w:id="4"/>
      <w:bookmarkEnd w:id="5"/>
    </w:p>
    <w:p w14:paraId="7E4A0937">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96476"/>
      <w:bookmarkStart w:id="7" w:name="_Toc15377194"/>
      <w:bookmarkStart w:id="8" w:name="_Toc15377426"/>
      <w:bookmarkStart w:id="9" w:name="_Toc15378442"/>
      <w:bookmarkStart w:id="10" w:name="_Toc15396598"/>
      <w:r>
        <w:rPr>
          <w:rFonts w:hint="eastAsia" w:ascii="方正小标宋简体" w:hAnsi="方正小标宋简体" w:eastAsia="方正小标宋简体" w:cs="方正小标宋简体"/>
          <w:sz w:val="72"/>
          <w:szCs w:val="72"/>
        </w:rPr>
        <w:t>四川省</w:t>
      </w:r>
      <w:bookmarkEnd w:id="0"/>
      <w:bookmarkStart w:id="11" w:name="_Toc15306268"/>
      <w:r>
        <w:rPr>
          <w:rFonts w:hint="eastAsia" w:ascii="方正小标宋简体" w:hAnsi="方正小标宋简体" w:eastAsia="方正小标宋简体" w:cs="方正小标宋简体"/>
          <w:sz w:val="72"/>
          <w:szCs w:val="72"/>
          <w:lang w:eastAsia="zh-CN"/>
        </w:rPr>
        <w:t>九寨沟县价格认证中心</w:t>
      </w:r>
      <w:r>
        <w:rPr>
          <w:rFonts w:hint="eastAsia" w:ascii="方正小标宋简体" w:hAnsi="方正小标宋简体" w:eastAsia="方正小标宋简体" w:cs="方正小标宋简体"/>
          <w:sz w:val="72"/>
          <w:szCs w:val="72"/>
        </w:rPr>
        <w:t>单位决算</w:t>
      </w:r>
      <w:bookmarkEnd w:id="6"/>
      <w:bookmarkEnd w:id="7"/>
      <w:bookmarkEnd w:id="8"/>
      <w:bookmarkEnd w:id="9"/>
      <w:bookmarkEnd w:id="10"/>
      <w:bookmarkEnd w:id="11"/>
    </w:p>
    <w:p w14:paraId="0378B319">
      <w:pPr>
        <w:adjustRightInd w:val="0"/>
        <w:snapToGrid w:val="0"/>
        <w:spacing w:line="360" w:lineRule="auto"/>
        <w:jc w:val="center"/>
        <w:outlineLvl w:val="0"/>
        <w:rPr>
          <w:rFonts w:ascii="方正小标宋简体" w:hAnsi="宋体" w:eastAsia="方正小标宋简体"/>
          <w:sz w:val="52"/>
          <w:szCs w:val="52"/>
        </w:rPr>
      </w:pPr>
      <w:r>
        <w:rPr>
          <w:rFonts w:hint="eastAsia" w:ascii="方正小标宋简体" w:hAnsi="宋体" w:eastAsia="方正小标宋简体"/>
          <w:sz w:val="52"/>
          <w:szCs w:val="52"/>
        </w:rPr>
        <w:t>(单位公开范本)</w:t>
      </w:r>
    </w:p>
    <w:p w14:paraId="51D0F5C3">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4E6CCB29">
      <w:pPr>
        <w:widowControl/>
        <w:jc w:val="center"/>
        <w:rPr>
          <w:rFonts w:ascii="黑体" w:hAnsi="黑体" w:eastAsia="黑体" w:cstheme="minorBidi"/>
          <w:sz w:val="28"/>
          <w:szCs w:val="28"/>
        </w:rPr>
      </w:pPr>
    </w:p>
    <w:p w14:paraId="3FEFC507">
      <w:pPr>
        <w:pStyle w:val="13"/>
      </w:pPr>
      <w:r>
        <w:rPr>
          <w:rFonts w:hint="eastAsia"/>
        </w:rPr>
        <w:t>公开时间：2023年</w:t>
      </w:r>
      <w:r>
        <w:rPr>
          <w:rFonts w:hint="eastAsia"/>
          <w:lang w:val="en-US" w:eastAsia="zh-CN"/>
        </w:rPr>
        <w:t>10</w:t>
      </w:r>
      <w:r>
        <w:rPr>
          <w:rFonts w:hint="eastAsia"/>
        </w:rPr>
        <w:t>月</w:t>
      </w:r>
      <w:r>
        <w:rPr>
          <w:rFonts w:hint="eastAsia"/>
          <w:lang w:val="en-US" w:eastAsia="zh-CN"/>
        </w:rPr>
        <w:t>14</w:t>
      </w:r>
      <w:r>
        <w:rPr>
          <w:rFonts w:hint="eastAsia"/>
        </w:rPr>
        <w:t>日</w:t>
      </w:r>
    </w:p>
    <w:p w14:paraId="2E6CB458"/>
    <w:p w14:paraId="162F68E2">
      <w:pPr>
        <w:pStyle w:val="13"/>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单位概况</w:t>
      </w:r>
    </w:p>
    <w:p w14:paraId="11710C56">
      <w:pPr>
        <w:pStyle w:val="14"/>
        <w:adjustRightInd w:val="0"/>
        <w:snapToGrid w:val="0"/>
        <w:spacing w:line="440" w:lineRule="exact"/>
        <w:jc w:val="left"/>
        <w:rPr>
          <w:sz w:val="24"/>
        </w:rPr>
      </w:pPr>
      <w:r>
        <w:rPr>
          <w:rFonts w:hint="eastAsia"/>
          <w:sz w:val="24"/>
        </w:rPr>
        <w:t>一、主要职责</w:t>
      </w:r>
      <w:r>
        <w:rPr>
          <w:rFonts w:hint="eastAsia"/>
          <w:sz w:val="24"/>
          <w:lang w:val="en-US" w:eastAsia="zh-CN"/>
        </w:rPr>
        <w:t>.........................................................................................................4</w:t>
      </w:r>
    </w:p>
    <w:p w14:paraId="5BEA7F19">
      <w:pPr>
        <w:pStyle w:val="14"/>
        <w:adjustRightInd w:val="0"/>
        <w:snapToGrid w:val="0"/>
        <w:spacing w:line="440" w:lineRule="exact"/>
        <w:jc w:val="left"/>
      </w:pPr>
      <w:r>
        <w:rPr>
          <w:rFonts w:hint="eastAsia"/>
          <w:sz w:val="24"/>
        </w:rPr>
        <w:t>二、机构设置</w:t>
      </w:r>
      <w:r>
        <w:rPr>
          <w:rFonts w:hint="eastAsia"/>
          <w:sz w:val="24"/>
          <w:lang w:val="en-US" w:eastAsia="zh-CN"/>
        </w:rPr>
        <w:t>.........................................................................................................6</w:t>
      </w:r>
    </w:p>
    <w:p w14:paraId="648C80F2">
      <w:pPr>
        <w:pStyle w:val="13"/>
        <w:adjustRightInd w:val="0"/>
        <w:snapToGrid w:val="0"/>
        <w:spacing w:before="0" w:line="440" w:lineRule="exact"/>
        <w:jc w:val="left"/>
        <w:rPr>
          <w:sz w:val="24"/>
          <w:szCs w:val="24"/>
        </w:rPr>
      </w:pPr>
      <w:r>
        <w:rPr>
          <w:rFonts w:hint="eastAsia"/>
          <w:sz w:val="24"/>
        </w:rPr>
        <w:t>第二部分 2023年度单位决算情况说明</w:t>
      </w:r>
    </w:p>
    <w:p w14:paraId="44696A43">
      <w:pPr>
        <w:pStyle w:val="14"/>
        <w:adjustRightInd w:val="0"/>
        <w:snapToGrid w:val="0"/>
        <w:spacing w:line="440" w:lineRule="exact"/>
        <w:jc w:val="left"/>
        <w:rPr>
          <w:rFonts w:hint="default" w:ascii="仿宋" w:hAnsi="仿宋" w:eastAsia="仿宋" w:cstheme="minorBidi"/>
          <w:sz w:val="24"/>
          <w:lang w:val="en-US"/>
        </w:rPr>
      </w:pPr>
      <w:r>
        <w:rPr>
          <w:rFonts w:hint="eastAsia"/>
          <w:sz w:val="24"/>
        </w:rPr>
        <w:t>一、收入支出决算总体情况说明</w:t>
      </w:r>
      <w:r>
        <w:rPr>
          <w:rFonts w:hint="eastAsia"/>
          <w:sz w:val="24"/>
          <w:lang w:val="en-US" w:eastAsia="zh-CN"/>
        </w:rPr>
        <w:t>...........................................................................7</w:t>
      </w:r>
    </w:p>
    <w:p w14:paraId="75B28A2D">
      <w:pPr>
        <w:pStyle w:val="14"/>
        <w:adjustRightInd w:val="0"/>
        <w:snapToGrid w:val="0"/>
        <w:spacing w:line="440" w:lineRule="exact"/>
        <w:jc w:val="left"/>
        <w:rPr>
          <w:rFonts w:hint="default" w:ascii="仿宋" w:hAnsi="仿宋" w:eastAsia="仿宋" w:cstheme="minorBidi"/>
          <w:sz w:val="24"/>
          <w:lang w:val="en-US"/>
        </w:rPr>
      </w:pPr>
      <w:r>
        <w:rPr>
          <w:rFonts w:hint="eastAsia"/>
          <w:sz w:val="24"/>
        </w:rPr>
        <w:t>二、收入决算情况说明</w:t>
      </w:r>
      <w:r>
        <w:rPr>
          <w:rFonts w:hint="eastAsia"/>
          <w:sz w:val="24"/>
          <w:lang w:val="en-US" w:eastAsia="zh-CN"/>
        </w:rPr>
        <w:t>.........................................................................................7</w:t>
      </w:r>
    </w:p>
    <w:p w14:paraId="2F9CBFC8">
      <w:pPr>
        <w:pStyle w:val="14"/>
        <w:adjustRightInd w:val="0"/>
        <w:snapToGrid w:val="0"/>
        <w:spacing w:line="440" w:lineRule="exact"/>
        <w:jc w:val="left"/>
        <w:rPr>
          <w:rFonts w:hint="default" w:ascii="仿宋" w:hAnsi="仿宋" w:eastAsia="仿宋" w:cstheme="minorBidi"/>
          <w:sz w:val="24"/>
          <w:lang w:val="en-US"/>
        </w:rPr>
      </w:pPr>
      <w:r>
        <w:rPr>
          <w:rFonts w:hint="eastAsia"/>
          <w:sz w:val="24"/>
        </w:rPr>
        <w:t>三、支出决算情况说明</w:t>
      </w:r>
      <w:r>
        <w:rPr>
          <w:rFonts w:hint="eastAsia"/>
          <w:sz w:val="24"/>
          <w:lang w:val="en-US" w:eastAsia="zh-CN"/>
        </w:rPr>
        <w:t>........................................................................................8</w:t>
      </w:r>
    </w:p>
    <w:p w14:paraId="4058769B">
      <w:pPr>
        <w:pStyle w:val="14"/>
        <w:adjustRightInd w:val="0"/>
        <w:snapToGrid w:val="0"/>
        <w:spacing w:line="440" w:lineRule="exact"/>
        <w:jc w:val="left"/>
        <w:rPr>
          <w:rFonts w:hint="default" w:ascii="仿宋" w:hAnsi="仿宋" w:eastAsia="仿宋" w:cstheme="minorBidi"/>
          <w:sz w:val="24"/>
          <w:lang w:val="en-US"/>
        </w:rPr>
      </w:pPr>
      <w:r>
        <w:rPr>
          <w:rFonts w:hint="eastAsia"/>
          <w:sz w:val="24"/>
        </w:rPr>
        <w:t>四、财政拨款收入支出决算总体情况说明</w:t>
      </w:r>
      <w:r>
        <w:rPr>
          <w:rFonts w:hint="eastAsia"/>
          <w:sz w:val="24"/>
          <w:lang w:val="en-US" w:eastAsia="zh-CN"/>
        </w:rPr>
        <w:t>........................................................9</w:t>
      </w:r>
    </w:p>
    <w:p w14:paraId="2144E789">
      <w:pPr>
        <w:pStyle w:val="14"/>
        <w:adjustRightInd w:val="0"/>
        <w:snapToGrid w:val="0"/>
        <w:spacing w:line="440" w:lineRule="exact"/>
        <w:jc w:val="left"/>
        <w:rPr>
          <w:rFonts w:hint="default" w:ascii="仿宋" w:hAnsi="仿宋" w:eastAsia="仿宋" w:cstheme="minorBidi"/>
          <w:sz w:val="24"/>
          <w:lang w:val="en-US"/>
        </w:rPr>
      </w:pPr>
      <w:r>
        <w:rPr>
          <w:rFonts w:hint="eastAsia"/>
          <w:sz w:val="24"/>
        </w:rPr>
        <w:t>五、一般公共预算财政拨款支出决算情况说明</w:t>
      </w:r>
      <w:r>
        <w:rPr>
          <w:rFonts w:hint="eastAsia"/>
          <w:sz w:val="24"/>
          <w:lang w:val="en-US" w:eastAsia="zh-CN"/>
        </w:rPr>
        <w:t>...............................................9</w:t>
      </w:r>
    </w:p>
    <w:p w14:paraId="6A90DA06">
      <w:pPr>
        <w:pStyle w:val="14"/>
        <w:adjustRightInd w:val="0"/>
        <w:snapToGrid w:val="0"/>
        <w:spacing w:line="440" w:lineRule="exact"/>
        <w:jc w:val="left"/>
        <w:rPr>
          <w:rFonts w:hint="default" w:ascii="仿宋" w:hAnsi="仿宋" w:eastAsia="仿宋" w:cstheme="minorBidi"/>
          <w:sz w:val="24"/>
          <w:lang w:val="en-US"/>
        </w:rPr>
      </w:pPr>
      <w:r>
        <w:rPr>
          <w:rFonts w:hint="eastAsia"/>
          <w:sz w:val="24"/>
        </w:rPr>
        <w:t>六、一般公共预算财政拨款基本支出决算情况说明</w:t>
      </w:r>
      <w:r>
        <w:rPr>
          <w:rFonts w:hint="eastAsia"/>
          <w:sz w:val="24"/>
          <w:lang w:val="en-US" w:eastAsia="zh-CN"/>
        </w:rPr>
        <w:t>......................................12</w:t>
      </w:r>
    </w:p>
    <w:p w14:paraId="5C7F199B">
      <w:pPr>
        <w:pStyle w:val="14"/>
        <w:adjustRightInd w:val="0"/>
        <w:snapToGrid w:val="0"/>
        <w:spacing w:line="440" w:lineRule="exact"/>
        <w:jc w:val="left"/>
        <w:rPr>
          <w:rFonts w:hint="default" w:ascii="仿宋" w:hAnsi="仿宋" w:eastAsia="仿宋" w:cstheme="minorBidi"/>
          <w:sz w:val="24"/>
          <w:lang w:val="en-US"/>
        </w:rPr>
      </w:pPr>
      <w:r>
        <w:rPr>
          <w:rFonts w:hint="eastAsia"/>
          <w:sz w:val="24"/>
        </w:rPr>
        <w:t>七、财政拨款“三公”经费支出决算情况说明</w:t>
      </w:r>
      <w:r>
        <w:rPr>
          <w:rFonts w:hint="eastAsia"/>
          <w:sz w:val="24"/>
          <w:lang w:val="en-US" w:eastAsia="zh-CN"/>
        </w:rPr>
        <w:t>..............................................12</w:t>
      </w:r>
    </w:p>
    <w:p w14:paraId="0104E652">
      <w:pPr>
        <w:pStyle w:val="14"/>
        <w:adjustRightInd w:val="0"/>
        <w:snapToGrid w:val="0"/>
        <w:spacing w:line="440" w:lineRule="exact"/>
        <w:jc w:val="left"/>
        <w:rPr>
          <w:rFonts w:hint="default" w:ascii="仿宋" w:hAnsi="仿宋" w:eastAsia="仿宋" w:cstheme="minorBidi"/>
          <w:sz w:val="24"/>
          <w:lang w:val="en-US"/>
        </w:rPr>
      </w:pPr>
      <w:r>
        <w:rPr>
          <w:rFonts w:hint="eastAsia"/>
          <w:sz w:val="24"/>
        </w:rPr>
        <w:t>八、政府性基金预算支出决算情况说明</w:t>
      </w:r>
      <w:r>
        <w:rPr>
          <w:rFonts w:hint="eastAsia"/>
          <w:sz w:val="24"/>
          <w:lang w:val="en-US" w:eastAsia="zh-CN"/>
        </w:rPr>
        <w:t>..........................................................14</w:t>
      </w:r>
    </w:p>
    <w:p w14:paraId="6312CD45">
      <w:pPr>
        <w:pStyle w:val="14"/>
        <w:adjustRightInd w:val="0"/>
        <w:snapToGrid w:val="0"/>
        <w:spacing w:line="440" w:lineRule="exact"/>
        <w:jc w:val="left"/>
        <w:rPr>
          <w:rFonts w:hint="default"/>
          <w:sz w:val="24"/>
          <w:lang w:val="en-US"/>
        </w:rPr>
      </w:pPr>
      <w:r>
        <w:rPr>
          <w:rFonts w:hint="eastAsia"/>
          <w:sz w:val="24"/>
        </w:rPr>
        <w:t>九、国有资本经营预算支出决算情况说明</w:t>
      </w:r>
      <w:r>
        <w:rPr>
          <w:rFonts w:hint="eastAsia"/>
          <w:sz w:val="24"/>
          <w:lang w:val="en-US" w:eastAsia="zh-CN"/>
        </w:rPr>
        <w:t>.....................................................14</w:t>
      </w:r>
    </w:p>
    <w:p w14:paraId="384E382D">
      <w:pPr>
        <w:pStyle w:val="14"/>
        <w:adjustRightInd w:val="0"/>
        <w:snapToGrid w:val="0"/>
        <w:spacing w:line="440" w:lineRule="exact"/>
        <w:jc w:val="left"/>
        <w:rPr>
          <w:rFonts w:hint="default"/>
          <w:sz w:val="24"/>
          <w:lang w:val="en-US"/>
        </w:rPr>
      </w:pPr>
      <w:r>
        <w:rPr>
          <w:rFonts w:hint="eastAsia"/>
          <w:sz w:val="24"/>
        </w:rPr>
        <w:t>十、其他重要事项的情况说明</w:t>
      </w:r>
      <w:r>
        <w:rPr>
          <w:rFonts w:hint="eastAsia"/>
          <w:sz w:val="24"/>
          <w:lang w:val="en-US" w:eastAsia="zh-CN"/>
        </w:rPr>
        <w:t>..........................................................................15</w:t>
      </w:r>
    </w:p>
    <w:p w14:paraId="6AA1B297">
      <w:pPr>
        <w:pStyle w:val="14"/>
        <w:adjustRightInd w:val="0"/>
        <w:snapToGrid w:val="0"/>
        <w:spacing w:line="440" w:lineRule="exact"/>
        <w:jc w:val="left"/>
        <w:rPr>
          <w:rFonts w:hint="default" w:cstheme="minorBidi"/>
          <w:sz w:val="24"/>
          <w:szCs w:val="24"/>
          <w:lang w:val="en-US"/>
        </w:rPr>
      </w:pPr>
      <w:r>
        <w:rPr>
          <w:rFonts w:hint="eastAsia"/>
          <w:sz w:val="24"/>
        </w:rPr>
        <w:t>第三部分</w:t>
      </w:r>
      <w:r>
        <w:rPr>
          <w:sz w:val="24"/>
        </w:rPr>
        <w:t xml:space="preserve"> </w:t>
      </w:r>
      <w:r>
        <w:rPr>
          <w:rFonts w:hint="eastAsia"/>
          <w:sz w:val="24"/>
        </w:rPr>
        <w:t>名词解释</w:t>
      </w:r>
      <w:r>
        <w:rPr>
          <w:rFonts w:hint="eastAsia"/>
          <w:sz w:val="24"/>
          <w:lang w:val="en-US" w:eastAsia="zh-CN"/>
        </w:rPr>
        <w:t>............................................................................................17</w:t>
      </w:r>
    </w:p>
    <w:p w14:paraId="3F386FDC">
      <w:pPr>
        <w:pStyle w:val="14"/>
        <w:adjustRightInd w:val="0"/>
        <w:snapToGrid w:val="0"/>
        <w:spacing w:line="440" w:lineRule="exact"/>
        <w:jc w:val="left"/>
        <w:rPr>
          <w:rFonts w:hint="default" w:cstheme="minorBidi"/>
          <w:sz w:val="24"/>
          <w:szCs w:val="24"/>
          <w:lang w:val="en-US"/>
        </w:rPr>
      </w:pPr>
      <w:r>
        <w:rPr>
          <w:rFonts w:hint="eastAsia"/>
          <w:sz w:val="24"/>
        </w:rPr>
        <w:t>第四部分</w:t>
      </w:r>
      <w:r>
        <w:rPr>
          <w:sz w:val="24"/>
        </w:rPr>
        <w:t xml:space="preserve"> </w:t>
      </w:r>
      <w:r>
        <w:rPr>
          <w:rFonts w:hint="eastAsia"/>
          <w:sz w:val="24"/>
        </w:rPr>
        <w:t>附件</w:t>
      </w:r>
      <w:r>
        <w:rPr>
          <w:rFonts w:hint="eastAsia"/>
          <w:sz w:val="24"/>
          <w:lang w:val="en-US" w:eastAsia="zh-CN"/>
        </w:rPr>
        <w:t>...................................................................................................20</w:t>
      </w:r>
    </w:p>
    <w:p w14:paraId="1E6F4CD4">
      <w:pPr>
        <w:pStyle w:val="14"/>
        <w:adjustRightInd w:val="0"/>
        <w:snapToGrid w:val="0"/>
        <w:spacing w:line="440" w:lineRule="exact"/>
        <w:jc w:val="left"/>
        <w:rPr>
          <w:rFonts w:hint="default" w:cstheme="minorBidi"/>
          <w:sz w:val="24"/>
          <w:szCs w:val="24"/>
          <w:lang w:val="en-US"/>
        </w:rPr>
      </w:pPr>
      <w:r>
        <w:rPr>
          <w:rFonts w:hint="eastAsia"/>
          <w:sz w:val="24"/>
        </w:rPr>
        <w:t>第五部分</w:t>
      </w:r>
      <w:r>
        <w:rPr>
          <w:sz w:val="24"/>
        </w:rPr>
        <w:t xml:space="preserve"> </w:t>
      </w:r>
      <w:r>
        <w:rPr>
          <w:rFonts w:hint="eastAsia"/>
          <w:sz w:val="24"/>
        </w:rPr>
        <w:t>附表</w:t>
      </w:r>
      <w:r>
        <w:rPr>
          <w:rFonts w:hint="eastAsia"/>
          <w:sz w:val="24"/>
          <w:lang w:val="en-US" w:eastAsia="zh-CN"/>
        </w:rPr>
        <w:t>...................................................................................................37</w:t>
      </w:r>
    </w:p>
    <w:p w14:paraId="6C4E55B9">
      <w:pPr>
        <w:pStyle w:val="14"/>
        <w:adjustRightInd w:val="0"/>
        <w:snapToGrid w:val="0"/>
        <w:spacing w:line="440" w:lineRule="exact"/>
        <w:jc w:val="left"/>
        <w:rPr>
          <w:rFonts w:hint="default"/>
          <w:sz w:val="24"/>
          <w:lang w:val="en-US"/>
        </w:rPr>
      </w:pPr>
      <w:r>
        <w:rPr>
          <w:rFonts w:hint="eastAsia"/>
          <w:sz w:val="24"/>
        </w:rPr>
        <w:t>一、收入支出决算总表</w:t>
      </w:r>
      <w:r>
        <w:rPr>
          <w:rFonts w:hint="eastAsia"/>
          <w:sz w:val="24"/>
          <w:lang w:val="en-US" w:eastAsia="zh-CN"/>
        </w:rPr>
        <w:t>......................................................................................37</w:t>
      </w:r>
    </w:p>
    <w:p w14:paraId="6BC4F688">
      <w:pPr>
        <w:pStyle w:val="14"/>
        <w:adjustRightInd w:val="0"/>
        <w:snapToGrid w:val="0"/>
        <w:spacing w:line="440" w:lineRule="exact"/>
        <w:jc w:val="left"/>
        <w:rPr>
          <w:rFonts w:hint="default"/>
          <w:sz w:val="24"/>
          <w:lang w:val="en-US"/>
        </w:rPr>
      </w:pPr>
      <w:r>
        <w:rPr>
          <w:rFonts w:hint="eastAsia"/>
          <w:sz w:val="24"/>
        </w:rPr>
        <w:t>二、收入决算表</w:t>
      </w:r>
      <w:r>
        <w:rPr>
          <w:rFonts w:hint="eastAsia"/>
          <w:sz w:val="24"/>
          <w:lang w:val="en-US" w:eastAsia="zh-CN"/>
        </w:rPr>
        <w:t>..................................................................................................37</w:t>
      </w:r>
    </w:p>
    <w:p w14:paraId="7933E114">
      <w:pPr>
        <w:pStyle w:val="14"/>
        <w:adjustRightInd w:val="0"/>
        <w:snapToGrid w:val="0"/>
        <w:spacing w:line="440" w:lineRule="exact"/>
        <w:jc w:val="left"/>
        <w:rPr>
          <w:rFonts w:hint="default"/>
          <w:sz w:val="24"/>
          <w:lang w:val="en-US"/>
        </w:rPr>
      </w:pPr>
      <w:r>
        <w:rPr>
          <w:rFonts w:hint="eastAsia"/>
          <w:sz w:val="24"/>
        </w:rPr>
        <w:t>三、支出决算表</w:t>
      </w:r>
      <w:r>
        <w:rPr>
          <w:rFonts w:hint="eastAsia"/>
          <w:sz w:val="24"/>
          <w:lang w:val="en-US" w:eastAsia="zh-CN"/>
        </w:rPr>
        <w:t>..................................................................................................37</w:t>
      </w:r>
    </w:p>
    <w:p w14:paraId="2BED265F">
      <w:pPr>
        <w:pStyle w:val="14"/>
        <w:adjustRightInd w:val="0"/>
        <w:snapToGrid w:val="0"/>
        <w:spacing w:line="440" w:lineRule="exact"/>
        <w:jc w:val="left"/>
        <w:rPr>
          <w:rFonts w:hint="default"/>
          <w:sz w:val="24"/>
          <w:lang w:val="en-US"/>
        </w:rPr>
      </w:pPr>
      <w:r>
        <w:rPr>
          <w:rFonts w:hint="eastAsia"/>
          <w:sz w:val="24"/>
        </w:rPr>
        <w:t>四、财政拨款收入支出决算总表</w:t>
      </w:r>
      <w:r>
        <w:rPr>
          <w:rFonts w:hint="eastAsia"/>
          <w:sz w:val="24"/>
          <w:lang w:val="en-US" w:eastAsia="zh-CN"/>
        </w:rPr>
        <w:t>.......................................................................37</w:t>
      </w:r>
    </w:p>
    <w:p w14:paraId="0C90BDB1">
      <w:pPr>
        <w:pStyle w:val="14"/>
        <w:adjustRightInd w:val="0"/>
        <w:snapToGrid w:val="0"/>
        <w:spacing w:line="440" w:lineRule="exact"/>
        <w:jc w:val="left"/>
        <w:rPr>
          <w:rFonts w:hint="default"/>
          <w:sz w:val="24"/>
          <w:lang w:val="en-US"/>
        </w:rPr>
      </w:pPr>
      <w:r>
        <w:rPr>
          <w:rFonts w:hint="eastAsia"/>
          <w:sz w:val="24"/>
        </w:rPr>
        <w:t>五、财政拨款支出决算明细表</w:t>
      </w:r>
      <w:r>
        <w:rPr>
          <w:rFonts w:hint="eastAsia"/>
          <w:sz w:val="24"/>
          <w:lang w:val="en-US" w:eastAsia="zh-CN"/>
        </w:rPr>
        <w:t>..........................................................................37</w:t>
      </w:r>
    </w:p>
    <w:p w14:paraId="68BCE87D">
      <w:pPr>
        <w:pStyle w:val="14"/>
        <w:adjustRightInd w:val="0"/>
        <w:snapToGrid w:val="0"/>
        <w:spacing w:line="440" w:lineRule="exact"/>
        <w:jc w:val="left"/>
        <w:rPr>
          <w:rFonts w:hint="default" w:ascii="仿宋" w:hAnsi="仿宋" w:eastAsia="仿宋" w:cstheme="minorBidi"/>
          <w:sz w:val="24"/>
          <w:lang w:val="en-US"/>
        </w:rPr>
      </w:pPr>
      <w:r>
        <w:rPr>
          <w:rFonts w:hint="eastAsia"/>
          <w:sz w:val="24"/>
        </w:rPr>
        <w:t>六、一般公共预算财政拨款支出决算表</w:t>
      </w:r>
      <w:r>
        <w:rPr>
          <w:rFonts w:hint="eastAsia"/>
          <w:sz w:val="24"/>
          <w:lang w:val="en-US" w:eastAsia="zh-CN"/>
        </w:rPr>
        <w:t>..........................................................37</w:t>
      </w:r>
    </w:p>
    <w:p w14:paraId="1B85CE73">
      <w:pPr>
        <w:pStyle w:val="14"/>
        <w:adjustRightInd w:val="0"/>
        <w:snapToGrid w:val="0"/>
        <w:spacing w:line="440" w:lineRule="exact"/>
        <w:jc w:val="left"/>
        <w:rPr>
          <w:rFonts w:hint="default" w:ascii="仿宋" w:hAnsi="仿宋" w:eastAsia="仿宋" w:cstheme="minorBidi"/>
          <w:sz w:val="24"/>
          <w:lang w:val="en-US"/>
        </w:rPr>
      </w:pPr>
      <w:r>
        <w:rPr>
          <w:rFonts w:hint="eastAsia"/>
          <w:sz w:val="24"/>
        </w:rPr>
        <w:t>七、一般公共预算财政拨款支出决算明细表</w:t>
      </w:r>
      <w:r>
        <w:rPr>
          <w:rFonts w:hint="eastAsia"/>
          <w:sz w:val="24"/>
          <w:lang w:val="en-US" w:eastAsia="zh-CN"/>
        </w:rPr>
        <w:t>.................................................37</w:t>
      </w:r>
    </w:p>
    <w:p w14:paraId="21B59196">
      <w:pPr>
        <w:pStyle w:val="14"/>
        <w:adjustRightInd w:val="0"/>
        <w:snapToGrid w:val="0"/>
        <w:spacing w:line="440" w:lineRule="exact"/>
        <w:jc w:val="left"/>
        <w:rPr>
          <w:rFonts w:hint="default" w:ascii="仿宋" w:hAnsi="仿宋" w:eastAsia="仿宋" w:cstheme="minorBidi"/>
          <w:sz w:val="24"/>
          <w:lang w:val="en-US"/>
        </w:rPr>
      </w:pPr>
      <w:r>
        <w:rPr>
          <w:rFonts w:hint="eastAsia"/>
          <w:sz w:val="24"/>
        </w:rPr>
        <w:t>八、一般公共预算财政拨款基本支出决算明细表</w:t>
      </w:r>
      <w:r>
        <w:rPr>
          <w:rFonts w:hint="eastAsia"/>
          <w:sz w:val="24"/>
          <w:lang w:val="en-US" w:eastAsia="zh-CN"/>
        </w:rPr>
        <w:t>.............................................37</w:t>
      </w:r>
    </w:p>
    <w:p w14:paraId="1593D09E">
      <w:pPr>
        <w:pStyle w:val="14"/>
        <w:adjustRightInd w:val="0"/>
        <w:snapToGrid w:val="0"/>
        <w:spacing w:line="440" w:lineRule="exact"/>
        <w:jc w:val="left"/>
        <w:rPr>
          <w:sz w:val="24"/>
        </w:rPr>
      </w:pPr>
    </w:p>
    <w:p w14:paraId="52E06F91">
      <w:pPr>
        <w:pStyle w:val="14"/>
        <w:adjustRightInd w:val="0"/>
        <w:snapToGrid w:val="0"/>
        <w:spacing w:line="440" w:lineRule="exact"/>
        <w:jc w:val="left"/>
        <w:rPr>
          <w:rFonts w:hint="default" w:ascii="仿宋" w:hAnsi="仿宋" w:eastAsia="仿宋" w:cstheme="minorBidi"/>
          <w:sz w:val="24"/>
          <w:lang w:val="en-US"/>
        </w:rPr>
      </w:pPr>
      <w:r>
        <w:rPr>
          <w:rFonts w:hint="eastAsia"/>
          <w:sz w:val="24"/>
        </w:rPr>
        <w:t>九、一般公共预算财政拨款项目支出决算表</w:t>
      </w:r>
      <w:r>
        <w:rPr>
          <w:rFonts w:hint="eastAsia"/>
          <w:sz w:val="24"/>
          <w:lang w:val="en-US" w:eastAsia="zh-CN"/>
        </w:rPr>
        <w:t>................................................37</w:t>
      </w:r>
    </w:p>
    <w:p w14:paraId="7D4F7A94">
      <w:pPr>
        <w:pStyle w:val="14"/>
        <w:adjustRightInd w:val="0"/>
        <w:snapToGrid w:val="0"/>
        <w:spacing w:line="440" w:lineRule="exact"/>
        <w:jc w:val="left"/>
        <w:rPr>
          <w:rFonts w:hint="default" w:ascii="仿宋" w:hAnsi="仿宋" w:eastAsia="仿宋" w:cstheme="minorBidi"/>
          <w:sz w:val="24"/>
          <w:lang w:val="en-US"/>
        </w:rPr>
      </w:pPr>
      <w:r>
        <w:rPr>
          <w:rFonts w:hint="eastAsia"/>
          <w:sz w:val="24"/>
        </w:rPr>
        <w:t>十、政府性基金预算财政拨款收入支出决算表</w:t>
      </w:r>
      <w:r>
        <w:rPr>
          <w:rFonts w:hint="eastAsia"/>
          <w:sz w:val="24"/>
          <w:lang w:val="en-US" w:eastAsia="zh-CN"/>
        </w:rPr>
        <w:t>.............................................37</w:t>
      </w:r>
    </w:p>
    <w:p w14:paraId="06C1F258">
      <w:pPr>
        <w:pStyle w:val="14"/>
        <w:adjustRightInd w:val="0"/>
        <w:snapToGrid w:val="0"/>
        <w:spacing w:line="440" w:lineRule="exact"/>
        <w:jc w:val="left"/>
        <w:rPr>
          <w:rFonts w:hint="default" w:ascii="仿宋" w:hAnsi="仿宋" w:eastAsia="仿宋" w:cstheme="minorBidi"/>
          <w:sz w:val="24"/>
          <w:lang w:val="en-US"/>
        </w:rPr>
      </w:pPr>
      <w:r>
        <w:rPr>
          <w:rFonts w:hint="eastAsia"/>
          <w:sz w:val="24"/>
        </w:rPr>
        <w:t>十一、国有资本经营预算财政拨款收入支出决算表</w:t>
      </w:r>
      <w:r>
        <w:rPr>
          <w:rFonts w:hint="eastAsia"/>
          <w:sz w:val="24"/>
          <w:lang w:val="en-US" w:eastAsia="zh-CN"/>
        </w:rPr>
        <w:t>.....................................37</w:t>
      </w:r>
    </w:p>
    <w:p w14:paraId="43A0E01C">
      <w:pPr>
        <w:pStyle w:val="14"/>
        <w:adjustRightInd w:val="0"/>
        <w:snapToGrid w:val="0"/>
        <w:spacing w:line="440" w:lineRule="exact"/>
        <w:jc w:val="left"/>
        <w:rPr>
          <w:rFonts w:hint="default" w:ascii="仿宋" w:hAnsi="仿宋" w:eastAsia="仿宋" w:cstheme="minorBidi"/>
          <w:sz w:val="24"/>
          <w:lang w:val="en-US"/>
        </w:rPr>
      </w:pPr>
      <w:r>
        <w:rPr>
          <w:rFonts w:hint="eastAsia"/>
          <w:sz w:val="24"/>
        </w:rPr>
        <w:t>十二、国有资本经营预算财政拨款支出决算表</w:t>
      </w:r>
      <w:r>
        <w:rPr>
          <w:rFonts w:hint="eastAsia"/>
          <w:sz w:val="24"/>
          <w:lang w:val="en-US" w:eastAsia="zh-CN"/>
        </w:rPr>
        <w:t>.............................................37</w:t>
      </w:r>
    </w:p>
    <w:p w14:paraId="5067F28F">
      <w:pPr>
        <w:pStyle w:val="14"/>
        <w:adjustRightInd w:val="0"/>
        <w:snapToGrid w:val="0"/>
        <w:spacing w:line="440" w:lineRule="exact"/>
        <w:jc w:val="left"/>
        <w:rPr>
          <w:rFonts w:hint="default" w:ascii="仿宋" w:hAnsi="仿宋" w:eastAsia="仿宋" w:cstheme="minorBidi"/>
          <w:sz w:val="24"/>
          <w:lang w:val="en-US"/>
        </w:rPr>
      </w:pPr>
      <w:r>
        <w:rPr>
          <w:rFonts w:hint="eastAsia"/>
          <w:sz w:val="24"/>
        </w:rPr>
        <w:t>十三、财政拨款“三公”经费支出决算表</w:t>
      </w:r>
      <w:r>
        <w:rPr>
          <w:rFonts w:hint="eastAsia"/>
          <w:sz w:val="24"/>
          <w:lang w:val="en-US" w:eastAsia="zh-CN"/>
        </w:rPr>
        <w:t>.........................................</w:t>
      </w:r>
      <w:bookmarkStart w:id="67" w:name="_GoBack"/>
      <w:bookmarkEnd w:id="67"/>
      <w:r>
        <w:rPr>
          <w:rFonts w:hint="eastAsia"/>
          <w:sz w:val="24"/>
          <w:lang w:val="en-US" w:eastAsia="zh-CN"/>
        </w:rPr>
        <w:t>............37</w:t>
      </w:r>
    </w:p>
    <w:p w14:paraId="6B327BCD">
      <w:pPr>
        <w:pStyle w:val="14"/>
        <w:adjustRightInd w:val="0"/>
        <w:snapToGrid w:val="0"/>
        <w:spacing w:line="440" w:lineRule="exact"/>
        <w:jc w:val="left"/>
        <w:rPr>
          <w:sz w:val="24"/>
        </w:rPr>
      </w:pPr>
    </w:p>
    <w:p w14:paraId="6ED40629">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请单位根据实际注明页码</w:t>
      </w:r>
      <w:r>
        <w:rPr>
          <w:rFonts w:ascii="仿宋" w:hAnsi="仿宋" w:eastAsia="仿宋"/>
          <w:sz w:val="24"/>
        </w:rPr>
        <w:t>)</w:t>
      </w:r>
    </w:p>
    <w:p w14:paraId="3BC6F971">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2EE7E550">
      <w:pPr>
        <w:pStyle w:val="3"/>
        <w:jc w:val="center"/>
        <w:rPr>
          <w:rStyle w:val="28"/>
          <w:rFonts w:ascii="黑体" w:hAnsi="黑体" w:eastAsia="黑体"/>
          <w:b/>
          <w:bCs w:val="0"/>
        </w:rPr>
      </w:pPr>
      <w:r>
        <w:rPr>
          <w:rFonts w:hint="eastAsia" w:ascii="黑体" w:hAnsi="黑体" w:eastAsia="黑体"/>
          <w:b w:val="0"/>
        </w:rPr>
        <w:t>第一部分 单位</w:t>
      </w:r>
      <w:r>
        <w:rPr>
          <w:rStyle w:val="28"/>
          <w:rFonts w:hint="eastAsia" w:ascii="黑体" w:hAnsi="黑体" w:eastAsia="黑体"/>
          <w:b w:val="0"/>
          <w:bCs w:val="0"/>
        </w:rPr>
        <w:t>概况</w:t>
      </w:r>
      <w:bookmarkEnd w:id="12"/>
      <w:bookmarkEnd w:id="13"/>
    </w:p>
    <w:p w14:paraId="1E20F846">
      <w:pPr>
        <w:widowControl/>
        <w:jc w:val="left"/>
        <w:rPr>
          <w:rFonts w:ascii="黑体" w:eastAsia="黑体"/>
          <w:sz w:val="32"/>
          <w:szCs w:val="32"/>
        </w:rPr>
      </w:pPr>
    </w:p>
    <w:p w14:paraId="276F611D">
      <w:pPr>
        <w:pStyle w:val="4"/>
        <w:numPr>
          <w:ilvl w:val="0"/>
          <w:numId w:val="1"/>
        </w:numPr>
        <w:rPr>
          <w:rStyle w:val="29"/>
          <w:rFonts w:ascii="黑体" w:hAnsi="黑体" w:eastAsia="黑体"/>
          <w:b w:val="0"/>
          <w:bCs w:val="0"/>
        </w:rPr>
      </w:pPr>
      <w:bookmarkStart w:id="14" w:name="_Toc15396600"/>
      <w:bookmarkStart w:id="15" w:name="_Toc15377197"/>
      <w:r>
        <w:rPr>
          <w:rStyle w:val="29"/>
          <w:rFonts w:hint="eastAsia" w:ascii="黑体" w:hAnsi="黑体" w:eastAsia="黑体"/>
          <w:b w:val="0"/>
          <w:bCs w:val="0"/>
        </w:rPr>
        <w:t>主要职责</w:t>
      </w:r>
    </w:p>
    <w:p w14:paraId="7FB8786F">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贯彻执行国家价格法律、法规、规章和政策规定，草拟相关地方性法规、规章、政策并组织实施。</w:t>
      </w:r>
    </w:p>
    <w:p w14:paraId="6FDE4F26">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负责全县价格总水平的宏观调控和综合平衡；研究提出控制物价总水平的相关措施；参与调控价格总水平相关的决策方案，提供给党委和政府决策。</w:t>
      </w:r>
    </w:p>
    <w:p w14:paraId="2E62FAB6">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负责监测、分析、预报全县市场价格动态和变化趋势，并提出政策建议。</w:t>
      </w:r>
    </w:p>
    <w:p w14:paraId="3DE429E5">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按照价格管理权限，研究制定全县管理价格、收费目录和管理办法，制定并公布政府定价和政府指导价；审定、调整列入管理的商品价格和服务价格；贯彻执行国家行政事业性收费项目和标准，会同财政部门审定、调整列入管理的收费项目和收费标准；组织实施行政事业性收费、经营性收费许可证制度和年度审验工作。</w:t>
      </w:r>
    </w:p>
    <w:p w14:paraId="1C07D91C">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对放开的商品价格和服务价格实施指导，合理安排各种差价和比价关系。引导和规范经营者自主定价行为，指导行业价格自律。当市场商品价格和服务价格出现异常波动时，提出干预措施，待批准后组织实施。</w:t>
      </w:r>
    </w:p>
    <w:p w14:paraId="30416D43">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负责全县境内的旅游市场价格监管工作。一是申报景区门票价格调整方案；二是指导和监管涉旅购物市场价格行为；三是指导和规范宾馆（酒店）以及各类娱乐场所的价格行为；四是监管营业性演艺团体价格行为。</w:t>
      </w:r>
    </w:p>
    <w:p w14:paraId="03A974F7">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7.</w:t>
      </w:r>
      <w:r>
        <w:rPr>
          <w:rFonts w:hint="eastAsia" w:ascii="仿宋_GB2312" w:hAnsi="宋体" w:eastAsia="仿宋_GB2312"/>
          <w:sz w:val="32"/>
          <w:szCs w:val="32"/>
        </w:rPr>
        <w:t>负责全县价格监督检查工作，制止各种乱涨价、乱收费及价格垄断、价格欺诈、价格暴利、低价倾销等不正当价格行为；负责行政事业性收费、经营性收费的监管；受理价格（收费）违法行为和不正当价格行为的举报投诉；依法查处价格违法行为和违法案件，并实施行政处罚；组织指导价格、收费社会监督。</w:t>
      </w:r>
    </w:p>
    <w:p w14:paraId="0391F105">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8.</w:t>
      </w:r>
      <w:r>
        <w:rPr>
          <w:rFonts w:hint="eastAsia" w:ascii="仿宋_GB2312" w:hAnsi="宋体" w:eastAsia="仿宋_GB2312"/>
          <w:sz w:val="32"/>
          <w:szCs w:val="32"/>
        </w:rPr>
        <w:t>负责全县境内各类商品价格和服务价格的明码标价工作；负责价格法律、法规和价格（收费）标准的公示；负责价格法制的宣传教育工作；承办或实施列入听证目录商品价格和服务价格听证工作；负责仲裁相关价格和收费的纠纷或争议。</w:t>
      </w:r>
    </w:p>
    <w:p w14:paraId="3FB38CF9">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9.</w:t>
      </w:r>
      <w:r>
        <w:rPr>
          <w:rFonts w:hint="eastAsia" w:ascii="仿宋_GB2312" w:hAnsi="宋体" w:eastAsia="仿宋_GB2312"/>
          <w:sz w:val="32"/>
          <w:szCs w:val="32"/>
        </w:rPr>
        <w:t>负责全县工业品、农副产品、公用事业成本监审和流通费用的调查分析。</w:t>
      </w:r>
    </w:p>
    <w:p w14:paraId="38670CF5">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10.</w:t>
      </w:r>
      <w:r>
        <w:rPr>
          <w:rFonts w:hint="eastAsia" w:ascii="仿宋_GB2312" w:hAnsi="宋体" w:eastAsia="仿宋_GB2312"/>
          <w:sz w:val="32"/>
          <w:szCs w:val="32"/>
        </w:rPr>
        <w:t>负责全县各类罚没物、赃物、拍卖物、抵押物、车辆物损等的价格鉴定认证，参与国有资产和房地产价格评估。</w:t>
      </w:r>
    </w:p>
    <w:p w14:paraId="39F77299">
      <w:pPr>
        <w:spacing w:line="620" w:lineRule="exact"/>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11.</w:t>
      </w:r>
      <w:r>
        <w:rPr>
          <w:rFonts w:hint="eastAsia" w:ascii="仿宋_GB2312" w:hAnsi="宋体" w:eastAsia="仿宋_GB2312"/>
          <w:sz w:val="32"/>
          <w:szCs w:val="32"/>
        </w:rPr>
        <w:t>承办县委、县政府和州物价局交办的其他事项</w:t>
      </w:r>
      <w:r>
        <w:rPr>
          <w:rFonts w:hint="eastAsia" w:ascii="仿宋_GB2312" w:hAnsi="宋体" w:eastAsia="仿宋_GB2312"/>
          <w:sz w:val="32"/>
          <w:szCs w:val="32"/>
          <w:lang w:eastAsia="zh-CN"/>
        </w:rPr>
        <w:t>。</w:t>
      </w:r>
    </w:p>
    <w:p w14:paraId="1054DDD7"/>
    <w:p w14:paraId="53D10E6D">
      <w:pPr>
        <w:pStyle w:val="4"/>
        <w:numPr>
          <w:ilvl w:val="0"/>
          <w:numId w:val="1"/>
        </w:numPr>
        <w:ind w:left="0" w:leftChars="0" w:firstLine="0" w:firstLineChars="0"/>
        <w:rPr>
          <w:rFonts w:hint="eastAsia" w:ascii="黑体" w:hAnsi="黑体" w:eastAsia="黑体"/>
          <w:b w:val="0"/>
        </w:rPr>
      </w:pPr>
      <w:r>
        <w:rPr>
          <w:rFonts w:hint="eastAsia" w:ascii="黑体" w:hAnsi="黑体" w:eastAsia="黑体"/>
          <w:b w:val="0"/>
        </w:rPr>
        <w:t>机构设置</w:t>
      </w:r>
    </w:p>
    <w:p w14:paraId="06F00799">
      <w:pPr>
        <w:numPr>
          <w:ilvl w:val="0"/>
          <w:numId w:val="0"/>
        </w:numPr>
        <w:ind w:leftChars="0"/>
        <w:rPr>
          <w:rFonts w:hint="eastAsia" w:eastAsia="仿宋"/>
          <w:lang w:val="en-US" w:eastAsia="zh-CN"/>
        </w:rPr>
      </w:pPr>
      <w:r>
        <w:rPr>
          <w:rFonts w:hint="eastAsia" w:ascii="仿宋_GB2312" w:hAnsi="宋体" w:eastAsia="仿宋_GB2312" w:cs="宋体"/>
          <w:sz w:val="32"/>
          <w:szCs w:val="32"/>
          <w:lang w:eastAsia="zh-CN"/>
        </w:rPr>
        <w:t>发改局</w:t>
      </w:r>
      <w:r>
        <w:rPr>
          <w:rFonts w:hint="eastAsia" w:ascii="仿宋_GB2312" w:hAnsi="宋体" w:eastAsia="仿宋_GB2312" w:cs="宋体"/>
          <w:sz w:val="32"/>
          <w:szCs w:val="32"/>
        </w:rPr>
        <w:t>下属二级其他事业单位</w:t>
      </w:r>
      <w:r>
        <w:rPr>
          <w:rFonts w:hint="eastAsia" w:ascii="仿宋_GB2312" w:hAnsi="宋体" w:eastAsia="仿宋_GB2312" w:cs="宋体"/>
          <w:sz w:val="32"/>
          <w:szCs w:val="32"/>
          <w:lang w:eastAsia="zh-CN"/>
        </w:rPr>
        <w:t>。</w:t>
      </w:r>
      <w:r>
        <w:rPr>
          <w:rFonts w:ascii="仿宋" w:hAnsi="仿宋" w:eastAsia="仿宋"/>
          <w:sz w:val="32"/>
          <w:szCs w:val="32"/>
        </w:rPr>
        <w:t>总编制</w:t>
      </w:r>
      <w:r>
        <w:rPr>
          <w:rFonts w:hint="eastAsia" w:ascii="仿宋" w:hAnsi="仿宋" w:eastAsia="仿宋"/>
          <w:sz w:val="32"/>
          <w:szCs w:val="32"/>
          <w:lang w:val="en-US" w:eastAsia="zh-CN"/>
        </w:rPr>
        <w:t>13</w:t>
      </w:r>
      <w:r>
        <w:rPr>
          <w:rFonts w:ascii="仿宋" w:hAnsi="仿宋" w:eastAsia="仿宋"/>
          <w:sz w:val="32"/>
          <w:szCs w:val="32"/>
        </w:rPr>
        <w:t>名,其中:事业编制</w:t>
      </w:r>
      <w:r>
        <w:rPr>
          <w:rFonts w:hint="eastAsia" w:ascii="仿宋" w:hAnsi="仿宋" w:eastAsia="仿宋"/>
          <w:sz w:val="32"/>
          <w:szCs w:val="32"/>
          <w:u w:val="single"/>
        </w:rPr>
        <w:t>1</w:t>
      </w:r>
      <w:r>
        <w:rPr>
          <w:rFonts w:hint="eastAsia" w:ascii="仿宋" w:hAnsi="仿宋" w:eastAsia="仿宋"/>
          <w:sz w:val="32"/>
          <w:szCs w:val="32"/>
          <w:u w:val="single"/>
          <w:lang w:val="en-US" w:eastAsia="zh-CN"/>
        </w:rPr>
        <w:t>2</w:t>
      </w:r>
      <w:r>
        <w:rPr>
          <w:rFonts w:ascii="仿宋" w:hAnsi="仿宋" w:eastAsia="仿宋"/>
          <w:sz w:val="32"/>
          <w:szCs w:val="32"/>
        </w:rPr>
        <w:t>名，工勤人数</w:t>
      </w:r>
      <w:r>
        <w:rPr>
          <w:rFonts w:hint="eastAsia" w:ascii="仿宋" w:hAnsi="仿宋" w:eastAsia="仿宋"/>
          <w:sz w:val="32"/>
          <w:szCs w:val="32"/>
          <w:u w:val="single"/>
        </w:rPr>
        <w:t>1</w:t>
      </w:r>
      <w:r>
        <w:rPr>
          <w:rFonts w:ascii="仿宋" w:hAnsi="仿宋" w:eastAsia="仿宋"/>
          <w:sz w:val="32"/>
          <w:szCs w:val="32"/>
        </w:rPr>
        <w:t>人</w:t>
      </w:r>
      <w:r>
        <w:rPr>
          <w:rFonts w:hint="eastAsia" w:ascii="仿宋" w:hAnsi="仿宋" w:eastAsia="仿宋"/>
          <w:sz w:val="32"/>
          <w:szCs w:val="32"/>
          <w:lang w:eastAsia="zh-CN"/>
        </w:rPr>
        <w:t>。</w:t>
      </w:r>
    </w:p>
    <w:bookmarkEnd w:id="14"/>
    <w:bookmarkEnd w:id="15"/>
    <w:p w14:paraId="6D9D57CE">
      <w:pPr>
        <w:widowControl/>
        <w:jc w:val="left"/>
        <w:rPr>
          <w:rStyle w:val="28"/>
          <w:rFonts w:ascii="黑体" w:hAnsi="黑体" w:eastAsia="黑体"/>
          <w:b w:val="0"/>
          <w:bCs/>
        </w:rPr>
      </w:pPr>
      <w:r>
        <w:rPr>
          <w:rFonts w:ascii="仿宋" w:hAnsi="仿宋" w:eastAsia="仿宋"/>
          <w:sz w:val="32"/>
          <w:szCs w:val="32"/>
        </w:rPr>
        <w:br w:type="page"/>
      </w:r>
      <w:bookmarkStart w:id="16" w:name="_Toc15377204"/>
      <w:bookmarkStart w:id="17" w:name="_Toc15396602"/>
      <w:r>
        <w:rPr>
          <w:rStyle w:val="28"/>
          <w:rFonts w:hint="eastAsia" w:ascii="黑体" w:hAnsi="黑体" w:eastAsia="黑体"/>
          <w:b w:val="0"/>
          <w:bCs/>
        </w:rPr>
        <w:t>第二部分 2023年度单位决算情况说明</w:t>
      </w:r>
      <w:bookmarkEnd w:id="16"/>
      <w:bookmarkEnd w:id="17"/>
    </w:p>
    <w:p w14:paraId="4E7E61BC"/>
    <w:p w14:paraId="152ADD35">
      <w:pPr>
        <w:pStyle w:val="27"/>
        <w:numPr>
          <w:ilvl w:val="0"/>
          <w:numId w:val="2"/>
        </w:numPr>
        <w:spacing w:line="600" w:lineRule="exact"/>
        <w:ind w:firstLineChars="0"/>
        <w:outlineLvl w:val="1"/>
        <w:rPr>
          <w:rStyle w:val="29"/>
          <w:rFonts w:ascii="黑体" w:hAnsi="黑体" w:eastAsia="黑体"/>
          <w:b w:val="0"/>
        </w:rPr>
      </w:pPr>
      <w:bookmarkStart w:id="18" w:name="_Toc15396603"/>
      <w:bookmarkStart w:id="19" w:name="_Toc15377205"/>
      <w:r>
        <w:rPr>
          <w:rFonts w:hint="eastAsia" w:ascii="黑体" w:hAnsi="黑体" w:eastAsia="黑体"/>
          <w:sz w:val="32"/>
          <w:szCs w:val="32"/>
        </w:rPr>
        <w:t>收</w:t>
      </w:r>
      <w:r>
        <w:rPr>
          <w:rStyle w:val="29"/>
          <w:rFonts w:hint="eastAsia" w:ascii="黑体" w:hAnsi="黑体" w:eastAsia="黑体"/>
          <w:b w:val="0"/>
        </w:rPr>
        <w:t>入支出决算总体情况说明</w:t>
      </w:r>
      <w:bookmarkEnd w:id="18"/>
      <w:bookmarkEnd w:id="19"/>
    </w:p>
    <w:p w14:paraId="49A11547">
      <w:pPr>
        <w:spacing w:line="600" w:lineRule="exact"/>
        <w:ind w:firstLine="640" w:firstLineChars="200"/>
        <w:rPr>
          <w:rFonts w:ascii="仿宋" w:hAnsi="仿宋" w:eastAsia="仿宋"/>
          <w:sz w:val="32"/>
          <w:szCs w:val="32"/>
        </w:rPr>
      </w:pPr>
      <w:r>
        <w:rPr>
          <w:rFonts w:hint="eastAsia" w:ascii="仿宋" w:hAnsi="仿宋" w:eastAsia="仿宋"/>
          <w:sz w:val="32"/>
          <w:szCs w:val="32"/>
        </w:rPr>
        <w:t>2023年度收、支总计均为</w:t>
      </w:r>
      <w:r>
        <w:rPr>
          <w:rFonts w:hint="eastAsia" w:ascii="仿宋" w:hAnsi="仿宋" w:eastAsia="仿宋"/>
          <w:b/>
          <w:sz w:val="32"/>
          <w:szCs w:val="32"/>
        </w:rPr>
        <w:t>225.43</w:t>
      </w:r>
      <w:r>
        <w:rPr>
          <w:rFonts w:hint="eastAsia" w:ascii="仿宋" w:hAnsi="仿宋" w:eastAsia="仿宋"/>
          <w:sz w:val="32"/>
          <w:szCs w:val="32"/>
        </w:rPr>
        <w:t>万元。与2022年度相比，收、支总计各增加</w:t>
      </w:r>
      <w:r>
        <w:rPr>
          <w:rFonts w:hint="eastAsia" w:ascii="仿宋" w:hAnsi="仿宋" w:eastAsia="仿宋"/>
          <w:sz w:val="32"/>
          <w:szCs w:val="32"/>
          <w:lang w:val="en-US" w:eastAsia="zh-CN"/>
        </w:rPr>
        <w:t>34.38</w:t>
      </w:r>
      <w:r>
        <w:rPr>
          <w:rFonts w:hint="eastAsia" w:ascii="仿宋" w:hAnsi="仿宋" w:eastAsia="仿宋"/>
          <w:sz w:val="32"/>
          <w:szCs w:val="32"/>
        </w:rPr>
        <w:t>万元，增长</w:t>
      </w:r>
      <w:r>
        <w:rPr>
          <w:rFonts w:hint="eastAsia" w:ascii="仿宋" w:hAnsi="仿宋" w:eastAsia="仿宋"/>
          <w:sz w:val="32"/>
          <w:szCs w:val="32"/>
          <w:lang w:val="en-US" w:eastAsia="zh-CN"/>
        </w:rPr>
        <w:t>15.3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人员变动，经费增加</w:t>
      </w:r>
      <w:r>
        <w:rPr>
          <w:rFonts w:hint="eastAsia" w:ascii="仿宋" w:hAnsi="仿宋" w:eastAsia="仿宋"/>
          <w:sz w:val="32"/>
          <w:szCs w:val="32"/>
        </w:rPr>
        <w:t>。</w:t>
      </w:r>
    </w:p>
    <w:p w14:paraId="558CB4B4">
      <w:pPr>
        <w:spacing w:line="600" w:lineRule="exact"/>
        <w:ind w:firstLine="640" w:firstLineChars="200"/>
        <w:rPr>
          <w:rFonts w:ascii="仿宋_GB2312" w:eastAsia="仿宋_GB2312"/>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r>
        <w:rPr>
          <w:rFonts w:hint="eastAsia" w:ascii="仿宋_GB2312" w:eastAsia="仿宋_GB2312"/>
          <w:color w:val="000000"/>
          <w:sz w:val="32"/>
          <w:szCs w:val="32"/>
        </w:rPr>
        <w:drawing>
          <wp:anchor distT="0" distB="0" distL="114300" distR="114300" simplePos="0" relativeHeight="251659264" behindDoc="1" locked="0" layoutInCell="1" allowOverlap="1">
            <wp:simplePos x="0" y="0"/>
            <wp:positionH relativeFrom="margin">
              <wp:posOffset>-73025</wp:posOffset>
            </wp:positionH>
            <wp:positionV relativeFrom="paragraph">
              <wp:posOffset>134620</wp:posOffset>
            </wp:positionV>
            <wp:extent cx="5181600" cy="2447925"/>
            <wp:effectExtent l="4445" t="4445" r="14605" b="508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31B8FC40">
      <w:pPr>
        <w:pStyle w:val="27"/>
        <w:numPr>
          <w:ilvl w:val="0"/>
          <w:numId w:val="2"/>
        </w:numPr>
        <w:spacing w:line="600" w:lineRule="exact"/>
        <w:ind w:firstLineChars="0"/>
        <w:outlineLvl w:val="1"/>
        <w:rPr>
          <w:rStyle w:val="29"/>
          <w:rFonts w:ascii="黑体" w:hAnsi="黑体" w:eastAsia="黑体"/>
          <w:b w:val="0"/>
        </w:rPr>
      </w:pPr>
      <w:bookmarkStart w:id="20" w:name="_Toc15377206"/>
      <w:bookmarkStart w:id="21" w:name="_Toc15396604"/>
      <w:r>
        <w:rPr>
          <w:rFonts w:hint="eastAsia" w:ascii="黑体" w:hAnsi="黑体" w:eastAsia="黑体"/>
          <w:sz w:val="32"/>
          <w:szCs w:val="32"/>
        </w:rPr>
        <w:t>收</w:t>
      </w:r>
      <w:r>
        <w:rPr>
          <w:rStyle w:val="29"/>
          <w:rFonts w:hint="eastAsia" w:ascii="黑体" w:hAnsi="黑体" w:eastAsia="黑体"/>
          <w:b w:val="0"/>
        </w:rPr>
        <w:t>入决算情况说明</w:t>
      </w:r>
      <w:bookmarkEnd w:id="20"/>
      <w:bookmarkEnd w:id="21"/>
    </w:p>
    <w:p w14:paraId="0EE96EE6">
      <w:pPr>
        <w:spacing w:line="600" w:lineRule="exact"/>
        <w:ind w:firstLine="640" w:firstLineChars="200"/>
        <w:outlineLvl w:val="1"/>
        <w:rPr>
          <w:rFonts w:hint="eastAsia" w:ascii="仿宋" w:hAnsi="仿宋" w:eastAsia="仿宋"/>
          <w:sz w:val="32"/>
          <w:szCs w:val="32"/>
          <w:lang w:eastAsia="zh-CN"/>
        </w:rPr>
      </w:pPr>
      <w:r>
        <w:rPr>
          <w:rFonts w:hint="eastAsia" w:ascii="仿宋" w:hAnsi="仿宋" w:eastAsia="仿宋"/>
          <w:sz w:val="32"/>
          <w:szCs w:val="32"/>
        </w:rPr>
        <w:t>2023年度本年收入合计</w:t>
      </w:r>
      <w:r>
        <w:rPr>
          <w:rFonts w:ascii="仿宋" w:hAnsi="仿宋" w:eastAsia="仿宋"/>
          <w:b/>
          <w:sz w:val="32"/>
          <w:szCs w:val="32"/>
        </w:rPr>
        <w:t>204.23</w:t>
      </w:r>
      <w:r>
        <w:rPr>
          <w:rFonts w:hint="eastAsia" w:ascii="仿宋" w:hAnsi="仿宋" w:eastAsia="仿宋"/>
          <w:sz w:val="32"/>
          <w:szCs w:val="32"/>
        </w:rPr>
        <w:t>万元，其中：一般公共预算财政拨款收入</w:t>
      </w:r>
      <w:r>
        <w:rPr>
          <w:rFonts w:ascii="仿宋" w:hAnsi="仿宋" w:eastAsia="仿宋"/>
          <w:b/>
          <w:sz w:val="32"/>
          <w:szCs w:val="32"/>
        </w:rPr>
        <w:t>204.23</w:t>
      </w:r>
      <w:r>
        <w:rPr>
          <w:rFonts w:hint="eastAsia" w:ascii="仿宋" w:hAnsi="仿宋" w:eastAsia="仿宋"/>
          <w:sz w:val="32"/>
          <w:szCs w:val="32"/>
        </w:rPr>
        <w:t>万元，占</w:t>
      </w:r>
      <w:r>
        <w:rPr>
          <w:rFonts w:ascii="仿宋" w:hAnsi="仿宋" w:eastAsia="仿宋"/>
          <w:b/>
          <w:sz w:val="32"/>
          <w:szCs w:val="32"/>
        </w:rPr>
        <w:t>100%</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lang w:eastAsia="zh-CN"/>
        </w:rPr>
        <w:t>。</w:t>
      </w:r>
    </w:p>
    <w:p w14:paraId="4E8D1804">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，仅罗列本单位涉及的收入。</w:t>
      </w:r>
      <w:r>
        <w:rPr>
          <w:rFonts w:ascii="仿宋" w:hAnsi="仿宋" w:eastAsia="仿宋"/>
          <w:b/>
          <w:sz w:val="32"/>
          <w:szCs w:val="32"/>
        </w:rPr>
        <w:t>）</w:t>
      </w:r>
    </w:p>
    <w:p w14:paraId="0C2DC767">
      <w:pPr>
        <w:spacing w:line="600" w:lineRule="exact"/>
        <w:ind w:firstLine="640" w:firstLineChars="200"/>
        <w:outlineLvl w:val="1"/>
        <w:rPr>
          <w:rFonts w:ascii="仿宋" w:hAnsi="仿宋" w:eastAsia="仿宋"/>
          <w:sz w:val="32"/>
          <w:szCs w:val="32"/>
        </w:rPr>
      </w:pPr>
    </w:p>
    <w:p w14:paraId="78EB019E">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14:paraId="1D1CF2E3">
      <w:pPr>
        <w:spacing w:line="600" w:lineRule="exact"/>
        <w:ind w:firstLine="640" w:firstLineChars="200"/>
        <w:rPr>
          <w:rFonts w:ascii="仿宋_GB2312" w:eastAsia="仿宋_GB2312"/>
          <w:sz w:val="32"/>
          <w:szCs w:val="32"/>
        </w:rPr>
      </w:pPr>
      <w:r>
        <w:rPr>
          <w:rFonts w:hint="eastAsia" w:ascii="仿宋" w:hAnsi="仿宋" w:eastAsia="仿宋"/>
          <w:color w:val="000000"/>
          <w:sz w:val="32"/>
          <w:szCs w:val="32"/>
        </w:rPr>
        <w:drawing>
          <wp:anchor distT="0" distB="0" distL="114300" distR="114300" simplePos="0" relativeHeight="251660288" behindDoc="1" locked="0" layoutInCell="1" allowOverlap="1">
            <wp:simplePos x="0" y="0"/>
            <wp:positionH relativeFrom="column">
              <wp:posOffset>-532130</wp:posOffset>
            </wp:positionH>
            <wp:positionV relativeFrom="paragraph">
              <wp:posOffset>128905</wp:posOffset>
            </wp:positionV>
            <wp:extent cx="5086350" cy="2190750"/>
            <wp:effectExtent l="4445" t="4445" r="14605" b="14605"/>
            <wp:wrapTight wrapText="bothSides">
              <wp:wrapPolygon>
                <wp:start x="-19" y="-44"/>
                <wp:lineTo x="-19" y="21556"/>
                <wp:lineTo x="21581" y="21556"/>
                <wp:lineTo x="21581" y="-44"/>
                <wp:lineTo x="-19" y="-44"/>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0CB4D8D5">
      <w:pPr>
        <w:pStyle w:val="27"/>
        <w:numPr>
          <w:ilvl w:val="0"/>
          <w:numId w:val="2"/>
        </w:numPr>
        <w:spacing w:line="600" w:lineRule="exact"/>
        <w:ind w:firstLineChars="0"/>
        <w:outlineLvl w:val="1"/>
        <w:rPr>
          <w:rStyle w:val="29"/>
          <w:rFonts w:ascii="黑体" w:hAnsi="黑体" w:eastAsia="黑体"/>
          <w:b w:val="0"/>
        </w:rPr>
      </w:pPr>
      <w:bookmarkStart w:id="22" w:name="_Toc15377207"/>
      <w:bookmarkStart w:id="23" w:name="_Toc15396605"/>
      <w:r>
        <w:rPr>
          <w:rFonts w:hint="eastAsia" w:ascii="黑体" w:hAnsi="黑体" w:eastAsia="黑体"/>
          <w:sz w:val="32"/>
          <w:szCs w:val="32"/>
        </w:rPr>
        <w:t>支</w:t>
      </w:r>
      <w:r>
        <w:rPr>
          <w:rStyle w:val="29"/>
          <w:rFonts w:hint="eastAsia" w:ascii="黑体" w:hAnsi="黑体" w:eastAsia="黑体"/>
          <w:b w:val="0"/>
        </w:rPr>
        <w:t>出决算情况说明</w:t>
      </w:r>
      <w:bookmarkEnd w:id="22"/>
      <w:bookmarkEnd w:id="23"/>
    </w:p>
    <w:p w14:paraId="42C8CAC4">
      <w:pPr>
        <w:spacing w:line="600" w:lineRule="exact"/>
        <w:ind w:firstLine="640" w:firstLineChars="200"/>
        <w:outlineLvl w:val="1"/>
        <w:rPr>
          <w:rFonts w:ascii="仿宋" w:hAnsi="仿宋" w:eastAsia="仿宋"/>
          <w:sz w:val="32"/>
          <w:szCs w:val="32"/>
        </w:rPr>
      </w:pPr>
      <w:r>
        <w:rPr>
          <w:rFonts w:ascii="仿宋_GB2312" w:eastAsia="仿宋_GB2312"/>
          <w:color w:val="FF0000"/>
          <w:sz w:val="32"/>
          <w:szCs w:val="32"/>
        </w:rPr>
        <w:drawing>
          <wp:anchor distT="0" distB="0" distL="114300" distR="114300" simplePos="0" relativeHeight="251661312" behindDoc="1" locked="0" layoutInCell="1" allowOverlap="1">
            <wp:simplePos x="0" y="0"/>
            <wp:positionH relativeFrom="column">
              <wp:posOffset>-393700</wp:posOffset>
            </wp:positionH>
            <wp:positionV relativeFrom="paragraph">
              <wp:posOffset>3342005</wp:posOffset>
            </wp:positionV>
            <wp:extent cx="5162550" cy="2152650"/>
            <wp:effectExtent l="4445" t="4445" r="14605" b="14605"/>
            <wp:wrapTight wrapText="bothSides">
              <wp:wrapPolygon>
                <wp:start x="-19" y="-45"/>
                <wp:lineTo x="-19" y="21555"/>
                <wp:lineTo x="21581" y="21555"/>
                <wp:lineTo x="21581" y="-45"/>
                <wp:lineTo x="-19" y="-45"/>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sz w:val="32"/>
          <w:szCs w:val="32"/>
        </w:rPr>
        <w:t>2023年度本年支出合计</w:t>
      </w:r>
      <w:r>
        <w:rPr>
          <w:rFonts w:ascii="仿宋" w:hAnsi="仿宋" w:eastAsia="仿宋"/>
          <w:b/>
          <w:sz w:val="32"/>
          <w:szCs w:val="32"/>
        </w:rPr>
        <w:t>225.43</w:t>
      </w:r>
      <w:r>
        <w:rPr>
          <w:rFonts w:hint="eastAsia" w:ascii="仿宋" w:hAnsi="仿宋" w:eastAsia="仿宋"/>
          <w:sz w:val="32"/>
          <w:szCs w:val="32"/>
        </w:rPr>
        <w:t>万元，其中：基本支出</w:t>
      </w:r>
      <w:r>
        <w:rPr>
          <w:rFonts w:ascii="仿宋" w:hAnsi="仿宋" w:eastAsia="仿宋"/>
          <w:b/>
          <w:sz w:val="32"/>
          <w:szCs w:val="32"/>
        </w:rPr>
        <w:t>225.43</w:t>
      </w:r>
      <w:r>
        <w:rPr>
          <w:rFonts w:hint="eastAsia" w:ascii="仿宋" w:hAnsi="仿宋" w:eastAsia="仿宋"/>
          <w:sz w:val="32"/>
          <w:szCs w:val="32"/>
        </w:rPr>
        <w:t>万元，占</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；项目支出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3794BD0F">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表，仅罗列本单位涉及的支出。）</w:t>
      </w:r>
    </w:p>
    <w:p w14:paraId="5D9233DE">
      <w:pPr>
        <w:spacing w:line="600" w:lineRule="exact"/>
        <w:ind w:firstLine="640"/>
        <w:rPr>
          <w:rFonts w:ascii="仿宋" w:hAnsi="仿宋" w:eastAsia="仿宋"/>
          <w:sz w:val="32"/>
          <w:szCs w:val="32"/>
          <w:shd w:val="pct10" w:color="auto" w:fill="FFFFFF"/>
        </w:rPr>
      </w:pPr>
    </w:p>
    <w:p w14:paraId="1437293D">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14:paraId="72957383">
      <w:pPr>
        <w:spacing w:line="600" w:lineRule="exact"/>
        <w:ind w:firstLine="640" w:firstLineChars="200"/>
        <w:rPr>
          <w:rFonts w:ascii="仿宋_GB2312" w:eastAsia="仿宋_GB2312"/>
          <w:sz w:val="32"/>
          <w:szCs w:val="32"/>
        </w:rPr>
      </w:pPr>
    </w:p>
    <w:p w14:paraId="36A07CF6">
      <w:pPr>
        <w:spacing w:line="600" w:lineRule="exact"/>
        <w:ind w:firstLine="640" w:firstLineChars="200"/>
        <w:outlineLvl w:val="1"/>
        <w:rPr>
          <w:rStyle w:val="29"/>
          <w:rFonts w:ascii="黑体" w:hAnsi="黑体" w:eastAsia="黑体"/>
          <w:b w:val="0"/>
        </w:rPr>
      </w:pPr>
      <w:bookmarkStart w:id="24" w:name="_Toc15396606"/>
      <w:bookmarkStart w:id="25" w:name="_Toc15377208"/>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4"/>
      <w:bookmarkEnd w:id="25"/>
    </w:p>
    <w:p w14:paraId="63F973DB">
      <w:pPr>
        <w:spacing w:line="600" w:lineRule="exact"/>
        <w:ind w:firstLine="640"/>
        <w:rPr>
          <w:rFonts w:hint="eastAsia" w:ascii="仿宋" w:hAnsi="仿宋" w:eastAsia="仿宋"/>
          <w:sz w:val="32"/>
          <w:szCs w:val="32"/>
        </w:rPr>
      </w:pPr>
      <w:r>
        <w:rPr>
          <w:rFonts w:hint="eastAsia" w:ascii="仿宋" w:hAnsi="仿宋" w:eastAsia="仿宋"/>
          <w:sz w:val="32"/>
          <w:szCs w:val="32"/>
        </w:rPr>
        <w:t>2023年度财政拨款收、支总计均为</w:t>
      </w:r>
      <w:r>
        <w:rPr>
          <w:rFonts w:ascii="仿宋" w:hAnsi="仿宋" w:eastAsia="仿宋"/>
          <w:b/>
          <w:sz w:val="32"/>
          <w:szCs w:val="32"/>
        </w:rPr>
        <w:t>225.43</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34.38</w:t>
      </w:r>
      <w:r>
        <w:rPr>
          <w:rFonts w:hint="eastAsia" w:ascii="仿宋" w:hAnsi="仿宋" w:eastAsia="仿宋"/>
          <w:sz w:val="32"/>
          <w:szCs w:val="32"/>
        </w:rPr>
        <w:t>万元，增长</w:t>
      </w:r>
      <w:r>
        <w:rPr>
          <w:rFonts w:hint="eastAsia" w:ascii="仿宋" w:hAnsi="仿宋" w:eastAsia="仿宋"/>
          <w:sz w:val="32"/>
          <w:szCs w:val="32"/>
          <w:lang w:val="en-US" w:eastAsia="zh-CN"/>
        </w:rPr>
        <w:t>15.3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人员变动，经费增加</w:t>
      </w:r>
      <w:r>
        <w:rPr>
          <w:rFonts w:hint="eastAsia" w:ascii="仿宋" w:hAnsi="仿宋" w:eastAsia="仿宋"/>
          <w:sz w:val="32"/>
          <w:szCs w:val="32"/>
        </w:rPr>
        <w:t>。</w:t>
      </w:r>
    </w:p>
    <w:p w14:paraId="01AC5BFE">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5B864C7D">
      <w:pPr>
        <w:spacing w:line="600" w:lineRule="exact"/>
        <w:rPr>
          <w:rFonts w:ascii="仿宋" w:hAnsi="仿宋" w:eastAsia="仿宋"/>
          <w:sz w:val="32"/>
          <w:szCs w:val="32"/>
        </w:rPr>
      </w:pPr>
    </w:p>
    <w:p w14:paraId="5FE8C5F8">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14:paraId="1E3FCCE8">
      <w:pPr>
        <w:spacing w:line="600" w:lineRule="exact"/>
        <w:ind w:firstLine="640"/>
        <w:rPr>
          <w:rFonts w:ascii="仿宋" w:hAnsi="仿宋" w:eastAsia="仿宋"/>
          <w:b/>
          <w:sz w:val="32"/>
          <w:szCs w:val="32"/>
        </w:rPr>
      </w:pPr>
      <w:r>
        <w:rPr>
          <w:rFonts w:hint="eastAsia" w:ascii="仿宋_GB2312" w:eastAsia="仿宋_GB2312"/>
          <w:color w:val="000000"/>
          <w:sz w:val="32"/>
          <w:szCs w:val="32"/>
        </w:rPr>
        <w:drawing>
          <wp:anchor distT="0" distB="0" distL="114300" distR="114300" simplePos="0" relativeHeight="251662336" behindDoc="1" locked="0" layoutInCell="1" allowOverlap="1">
            <wp:simplePos x="0" y="0"/>
            <wp:positionH relativeFrom="margin">
              <wp:posOffset>12700</wp:posOffset>
            </wp:positionH>
            <wp:positionV relativeFrom="paragraph">
              <wp:posOffset>256540</wp:posOffset>
            </wp:positionV>
            <wp:extent cx="5181600" cy="2447925"/>
            <wp:effectExtent l="4445" t="4445" r="14605" b="5080"/>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56B9D5A0">
      <w:pPr>
        <w:spacing w:line="600" w:lineRule="exact"/>
        <w:ind w:firstLine="640" w:firstLineChars="200"/>
        <w:outlineLvl w:val="1"/>
        <w:rPr>
          <w:rStyle w:val="29"/>
          <w:rFonts w:ascii="黑体" w:hAnsi="黑体" w:eastAsia="黑体"/>
          <w:b w:val="0"/>
        </w:rPr>
      </w:pPr>
      <w:bookmarkStart w:id="26" w:name="_Toc15377209"/>
      <w:bookmarkStart w:id="27" w:name="_Toc15396607"/>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6"/>
      <w:bookmarkEnd w:id="27"/>
    </w:p>
    <w:p w14:paraId="2F94E670">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166B3A36">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225.43</w:t>
      </w:r>
      <w:r>
        <w:rPr>
          <w:rFonts w:hint="eastAsia" w:ascii="仿宋" w:hAnsi="仿宋" w:eastAsia="仿宋"/>
          <w:sz w:val="32"/>
          <w:szCs w:val="32"/>
        </w:rPr>
        <w:t>万元，占本年支出合计的</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34.38</w:t>
      </w:r>
      <w:r>
        <w:rPr>
          <w:rFonts w:hint="eastAsia" w:ascii="仿宋" w:hAnsi="仿宋" w:eastAsia="仿宋"/>
          <w:sz w:val="32"/>
          <w:szCs w:val="32"/>
        </w:rPr>
        <w:t>万元，增长</w:t>
      </w:r>
      <w:r>
        <w:rPr>
          <w:rFonts w:hint="eastAsia" w:ascii="仿宋" w:hAnsi="仿宋" w:eastAsia="仿宋"/>
          <w:sz w:val="32"/>
          <w:szCs w:val="32"/>
          <w:lang w:val="en-US" w:eastAsia="zh-CN"/>
        </w:rPr>
        <w:t>15.3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人员变动，经费增加。</w:t>
      </w:r>
    </w:p>
    <w:p w14:paraId="487E9678">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087A6071">
      <w:pPr>
        <w:spacing w:line="600" w:lineRule="exact"/>
        <w:ind w:firstLine="643" w:firstLineChars="200"/>
        <w:rPr>
          <w:rFonts w:ascii="仿宋" w:hAnsi="仿宋" w:eastAsia="仿宋"/>
          <w:sz w:val="32"/>
          <w:szCs w:val="32"/>
        </w:rPr>
      </w:pPr>
      <w:r>
        <w:rPr>
          <w:rFonts w:ascii="仿宋" w:hAnsi="仿宋" w:eastAsia="仿宋"/>
          <w:b/>
          <w:color w:val="00B050"/>
          <w:sz w:val="32"/>
          <w:szCs w:val="32"/>
        </w:rPr>
        <w:drawing>
          <wp:anchor distT="0" distB="0" distL="114300" distR="114300" simplePos="0" relativeHeight="251663360" behindDoc="1" locked="0" layoutInCell="1" allowOverlap="1">
            <wp:simplePos x="0" y="0"/>
            <wp:positionH relativeFrom="margin">
              <wp:posOffset>177165</wp:posOffset>
            </wp:positionH>
            <wp:positionV relativeFrom="paragraph">
              <wp:posOffset>16510</wp:posOffset>
            </wp:positionV>
            <wp:extent cx="5257800" cy="2324100"/>
            <wp:effectExtent l="4445" t="4445" r="14605" b="14605"/>
            <wp:wrapTight wrapText="bothSides">
              <wp:wrapPolygon>
                <wp:start x="-18" y="-41"/>
                <wp:lineTo x="-18" y="21559"/>
                <wp:lineTo x="21582" y="21559"/>
                <wp:lineTo x="21582" y="-41"/>
                <wp:lineTo x="-18" y="-41"/>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5061D8A">
      <w:pPr>
        <w:spacing w:line="600" w:lineRule="exact"/>
        <w:ind w:firstLine="643" w:firstLineChars="2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14:paraId="3C1F3986">
      <w:pPr>
        <w:spacing w:line="600" w:lineRule="exact"/>
        <w:ind w:firstLine="640"/>
        <w:rPr>
          <w:rFonts w:ascii="仿宋" w:hAnsi="仿宋" w:eastAsia="仿宋"/>
          <w:b/>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225.43</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162.8</w:t>
      </w:r>
      <w:r>
        <w:rPr>
          <w:rFonts w:hint="eastAsia" w:ascii="仿宋" w:hAnsi="仿宋" w:eastAsia="仿宋"/>
          <w:sz w:val="32"/>
          <w:szCs w:val="32"/>
        </w:rPr>
        <w:t>万元，占</w:t>
      </w:r>
      <w:r>
        <w:rPr>
          <w:rFonts w:hint="eastAsia" w:ascii="仿宋" w:hAnsi="仿宋" w:eastAsia="仿宋"/>
          <w:sz w:val="32"/>
          <w:szCs w:val="32"/>
          <w:lang w:val="en-US" w:eastAsia="zh-CN"/>
        </w:rPr>
        <w:t>72.22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32.43</w:t>
      </w:r>
      <w:r>
        <w:rPr>
          <w:rFonts w:hint="eastAsia" w:ascii="仿宋" w:hAnsi="仿宋" w:eastAsia="仿宋"/>
          <w:sz w:val="32"/>
          <w:szCs w:val="32"/>
        </w:rPr>
        <w:t>万元，占</w:t>
      </w:r>
      <w:r>
        <w:rPr>
          <w:rFonts w:hint="eastAsia" w:ascii="仿宋" w:hAnsi="仿宋" w:eastAsia="仿宋"/>
          <w:sz w:val="32"/>
          <w:szCs w:val="32"/>
          <w:lang w:val="en-US" w:eastAsia="zh-CN"/>
        </w:rPr>
        <w:t>14.39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13.99</w:t>
      </w:r>
      <w:r>
        <w:rPr>
          <w:rFonts w:hint="eastAsia" w:ascii="仿宋" w:hAnsi="仿宋" w:eastAsia="仿宋"/>
          <w:sz w:val="32"/>
          <w:szCs w:val="32"/>
        </w:rPr>
        <w:t>万元，占</w:t>
      </w:r>
      <w:r>
        <w:rPr>
          <w:rFonts w:hint="eastAsia" w:ascii="仿宋" w:hAnsi="仿宋" w:eastAsia="仿宋"/>
          <w:sz w:val="32"/>
          <w:szCs w:val="32"/>
          <w:lang w:val="en-US" w:eastAsia="zh-CN"/>
        </w:rPr>
        <w:t>6.2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16.21</w:t>
      </w:r>
      <w:r>
        <w:rPr>
          <w:rFonts w:hint="eastAsia" w:ascii="仿宋" w:hAnsi="仿宋" w:eastAsia="仿宋"/>
          <w:sz w:val="32"/>
          <w:szCs w:val="32"/>
        </w:rPr>
        <w:t>万元，占</w:t>
      </w:r>
      <w:r>
        <w:rPr>
          <w:rFonts w:hint="eastAsia" w:ascii="仿宋" w:hAnsi="仿宋" w:eastAsia="仿宋"/>
          <w:sz w:val="32"/>
          <w:szCs w:val="32"/>
          <w:lang w:val="en-US" w:eastAsia="zh-CN"/>
        </w:rPr>
        <w:t>7.19</w:t>
      </w:r>
      <w:r>
        <w:rPr>
          <w:rFonts w:ascii="仿宋" w:hAnsi="仿宋" w:eastAsia="仿宋"/>
          <w:sz w:val="32"/>
          <w:szCs w:val="32"/>
        </w:rPr>
        <w:t>%</w:t>
      </w:r>
      <w:r>
        <w:rPr>
          <w:rFonts w:hint="eastAsia" w:ascii="仿宋" w:hAnsi="仿宋" w:eastAsia="仿宋"/>
          <w:sz w:val="32"/>
          <w:szCs w:val="32"/>
        </w:rPr>
        <w:t>。</w:t>
      </w:r>
    </w:p>
    <w:p w14:paraId="2F7EBB72">
      <w:pPr>
        <w:spacing w:line="600" w:lineRule="exact"/>
        <w:ind w:firstLine="640"/>
        <w:rPr>
          <w:rFonts w:ascii="仿宋" w:hAnsi="仿宋" w:eastAsia="仿宋"/>
          <w:sz w:val="32"/>
          <w:szCs w:val="32"/>
        </w:rPr>
      </w:pPr>
      <w:r>
        <w:rPr>
          <w:rFonts w:hint="eastAsia" w:ascii="仿宋" w:hAnsi="仿宋" w:eastAsia="仿宋"/>
          <w:b/>
          <w:sz w:val="32"/>
          <w:szCs w:val="32"/>
        </w:rPr>
        <w:t>（注：数据来源于财决01-1表，仅罗列本单位涉及的全部功能分类科目，至类级。）</w:t>
      </w:r>
    </w:p>
    <w:p w14:paraId="66FD348E">
      <w:pPr>
        <w:spacing w:line="600" w:lineRule="exact"/>
        <w:ind w:firstLine="640" w:firstLineChars="200"/>
        <w:rPr>
          <w:rFonts w:ascii="仿宋" w:hAnsi="仿宋" w:eastAsia="仿宋"/>
          <w:sz w:val="32"/>
          <w:szCs w:val="32"/>
        </w:rPr>
      </w:pPr>
      <w:r>
        <w:rPr>
          <w:rFonts w:ascii="仿宋" w:hAnsi="仿宋" w:eastAsia="仿宋"/>
          <w:color w:val="000000"/>
          <w:sz w:val="32"/>
          <w:szCs w:val="32"/>
        </w:rPr>
        <w:drawing>
          <wp:anchor distT="0" distB="0" distL="114300" distR="114300" simplePos="0" relativeHeight="251664384" behindDoc="1" locked="0" layoutInCell="1" allowOverlap="1">
            <wp:simplePos x="0" y="0"/>
            <wp:positionH relativeFrom="margin">
              <wp:posOffset>125095</wp:posOffset>
            </wp:positionH>
            <wp:positionV relativeFrom="paragraph">
              <wp:posOffset>991235</wp:posOffset>
            </wp:positionV>
            <wp:extent cx="5210175" cy="2244725"/>
            <wp:effectExtent l="4445" t="4445" r="5080" b="17780"/>
            <wp:wrapTight wrapText="bothSides">
              <wp:wrapPolygon>
                <wp:start x="-18" y="-43"/>
                <wp:lineTo x="-18" y="21404"/>
                <wp:lineTo x="21542" y="21404"/>
                <wp:lineTo x="21542" y="-43"/>
                <wp:lineTo x="-18" y="-43"/>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sz w:val="32"/>
          <w:szCs w:val="32"/>
        </w:rPr>
        <w:t>（图6：一般公共预算财政拨款支出决算结构）（饼状图）</w:t>
      </w:r>
    </w:p>
    <w:p w14:paraId="6404928D">
      <w:pPr>
        <w:spacing w:line="600" w:lineRule="exact"/>
        <w:ind w:firstLine="640" w:firstLineChars="200"/>
        <w:rPr>
          <w:rFonts w:ascii="仿宋" w:hAnsi="仿宋" w:eastAsia="仿宋"/>
          <w:sz w:val="32"/>
          <w:szCs w:val="32"/>
        </w:rPr>
      </w:pPr>
    </w:p>
    <w:p w14:paraId="6B1C1029">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14:paraId="70620721">
      <w:pPr>
        <w:spacing w:line="600" w:lineRule="exact"/>
        <w:ind w:firstLine="643" w:firstLineChars="200"/>
        <w:outlineLvl w:val="2"/>
        <w:rPr>
          <w:rFonts w:ascii="仿宋" w:hAnsi="仿宋" w:eastAsia="仿宋"/>
          <w:sz w:val="32"/>
          <w:szCs w:val="32"/>
        </w:rPr>
      </w:pPr>
      <w:bookmarkStart w:id="31" w:name="_Toc15377444"/>
      <w:bookmarkStart w:id="32" w:name="_Toc15377213"/>
      <w:bookmarkStart w:id="33" w:name="_Toc15378460"/>
      <w:r>
        <w:rPr>
          <w:rFonts w:hint="eastAsia" w:ascii="仿宋" w:hAnsi="仿宋" w:eastAsia="仿宋"/>
          <w:b/>
          <w:sz w:val="32"/>
          <w:szCs w:val="32"/>
        </w:rPr>
        <w:t>2023年度一般公共预算支出决算数为</w:t>
      </w:r>
      <w:r>
        <w:rPr>
          <w:rFonts w:ascii="仿宋" w:hAnsi="仿宋" w:eastAsia="仿宋"/>
          <w:b/>
          <w:sz w:val="32"/>
          <w:szCs w:val="32"/>
        </w:rPr>
        <w:t>225.43</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bookmarkEnd w:id="31"/>
      <w:bookmarkEnd w:id="32"/>
      <w:bookmarkEnd w:id="33"/>
    </w:p>
    <w:p w14:paraId="619769BD">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1.一般公共服务</w:t>
      </w:r>
      <w:r>
        <w:rPr>
          <w:rFonts w:hint="eastAsia" w:ascii="仿宋_GB2312" w:hAnsi="宋体" w:eastAsia="仿宋_GB2312" w:cs="宋体"/>
          <w:sz w:val="32"/>
          <w:szCs w:val="32"/>
          <w:lang w:val="en-US" w:eastAsia="zh-CN"/>
        </w:rPr>
        <w:t>（201）发展与改革事务（04）事业运行（50）</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w:t>
      </w: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年决算数为</w:t>
      </w:r>
      <w:r>
        <w:rPr>
          <w:rFonts w:hint="eastAsia" w:ascii="仿宋_GB2312" w:hAnsi="宋体" w:eastAsia="仿宋_GB2312" w:cs="宋体"/>
          <w:sz w:val="32"/>
          <w:szCs w:val="32"/>
          <w:lang w:val="en-US" w:eastAsia="zh-CN"/>
        </w:rPr>
        <w:t>162.8</w:t>
      </w:r>
      <w:r>
        <w:rPr>
          <w:rFonts w:hint="eastAsia" w:ascii="仿宋_GB2312" w:hAnsi="宋体" w:eastAsia="仿宋_GB2312" w:cs="宋体"/>
          <w:sz w:val="32"/>
          <w:szCs w:val="32"/>
        </w:rPr>
        <w:t>万元，完成预算100%，</w:t>
      </w:r>
    </w:p>
    <w:p w14:paraId="2185B2C6">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2.社会保障和就业（</w:t>
      </w:r>
      <w:r>
        <w:rPr>
          <w:rFonts w:hint="eastAsia" w:ascii="仿宋_GB2312" w:hAnsi="宋体" w:eastAsia="仿宋_GB2312" w:cs="宋体"/>
          <w:sz w:val="32"/>
          <w:szCs w:val="32"/>
          <w:lang w:val="en-US" w:eastAsia="zh-CN"/>
        </w:rPr>
        <w:t>208</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行政事业养老支出</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05</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机关事业单位基本养老保险缴费支出</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05</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w:t>
      </w: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年决算数为</w:t>
      </w:r>
      <w:r>
        <w:rPr>
          <w:rFonts w:hint="eastAsia" w:ascii="仿宋_GB2312" w:hAnsi="宋体" w:eastAsia="仿宋_GB2312" w:cs="宋体"/>
          <w:sz w:val="32"/>
          <w:szCs w:val="32"/>
          <w:lang w:val="en-US" w:eastAsia="zh-CN"/>
        </w:rPr>
        <w:t>21.62</w:t>
      </w:r>
      <w:r>
        <w:rPr>
          <w:rFonts w:hint="eastAsia" w:ascii="仿宋_GB2312" w:hAnsi="宋体" w:eastAsia="仿宋_GB2312" w:cs="宋体"/>
          <w:sz w:val="32"/>
          <w:szCs w:val="32"/>
        </w:rPr>
        <w:t>万元，完成预算100%。</w:t>
      </w:r>
    </w:p>
    <w:p w14:paraId="04D25D58">
      <w:pPr>
        <w:spacing w:line="620" w:lineRule="exact"/>
        <w:ind w:firstLine="640" w:firstLineChars="200"/>
        <w:rPr>
          <w:rFonts w:hint="eastAsia" w:ascii="仿宋_GB2312" w:hAnsi="宋体" w:eastAsia="仿宋_GB2312" w:cs="宋体"/>
          <w:sz w:val="32"/>
          <w:szCs w:val="32"/>
          <w:lang w:eastAsia="zh-CN"/>
        </w:rPr>
      </w:pP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社会保障和就业（</w:t>
      </w:r>
      <w:r>
        <w:rPr>
          <w:rFonts w:hint="eastAsia" w:ascii="仿宋_GB2312" w:hAnsi="宋体" w:eastAsia="仿宋_GB2312" w:cs="宋体"/>
          <w:sz w:val="32"/>
          <w:szCs w:val="32"/>
          <w:lang w:val="en-US" w:eastAsia="zh-CN"/>
        </w:rPr>
        <w:t>208</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行政事业养老支出</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05</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 xml:space="preserve"> 机关事业单位职业年金缴费支出</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06</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w:t>
      </w: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年决算数为</w:t>
      </w:r>
      <w:r>
        <w:rPr>
          <w:rFonts w:hint="eastAsia" w:ascii="仿宋_GB2312" w:hAnsi="宋体" w:eastAsia="仿宋_GB2312" w:cs="宋体"/>
          <w:sz w:val="32"/>
          <w:szCs w:val="32"/>
          <w:lang w:val="en-US" w:eastAsia="zh-CN"/>
        </w:rPr>
        <w:t>10.81</w:t>
      </w:r>
      <w:r>
        <w:rPr>
          <w:rFonts w:hint="eastAsia" w:ascii="仿宋_GB2312" w:hAnsi="宋体" w:eastAsia="仿宋_GB2312" w:cs="宋体"/>
          <w:sz w:val="32"/>
          <w:szCs w:val="32"/>
        </w:rPr>
        <w:t>万元，完成预算100%</w:t>
      </w:r>
    </w:p>
    <w:p w14:paraId="20D9EF47">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rPr>
        <w:t>.医疗卫生与计划生育（</w:t>
      </w:r>
      <w:r>
        <w:rPr>
          <w:rFonts w:hint="eastAsia" w:ascii="仿宋_GB2312" w:hAnsi="宋体" w:eastAsia="仿宋_GB2312" w:cs="宋体"/>
          <w:sz w:val="32"/>
          <w:szCs w:val="32"/>
          <w:lang w:val="en-US" w:eastAsia="zh-CN"/>
        </w:rPr>
        <w:t>210</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行政</w:t>
      </w:r>
      <w:r>
        <w:rPr>
          <w:rFonts w:hint="eastAsia" w:ascii="仿宋_GB2312" w:hAnsi="宋体" w:eastAsia="仿宋_GB2312" w:cs="宋体"/>
          <w:sz w:val="32"/>
          <w:szCs w:val="32"/>
        </w:rPr>
        <w:t>事业单位医疗（</w:t>
      </w:r>
      <w:r>
        <w:rPr>
          <w:rFonts w:hint="eastAsia" w:ascii="仿宋_GB2312" w:hAnsi="宋体" w:eastAsia="仿宋_GB2312" w:cs="宋体"/>
          <w:sz w:val="32"/>
          <w:szCs w:val="32"/>
          <w:lang w:val="en-US" w:eastAsia="zh-CN"/>
        </w:rPr>
        <w:t>11</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事业单位医疗</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02</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w:t>
      </w: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年决算数为</w:t>
      </w:r>
      <w:r>
        <w:rPr>
          <w:rFonts w:hint="eastAsia" w:ascii="仿宋_GB2312" w:hAnsi="宋体" w:eastAsia="仿宋_GB2312" w:cs="宋体"/>
          <w:sz w:val="32"/>
          <w:szCs w:val="32"/>
          <w:lang w:val="en-US" w:eastAsia="zh-CN"/>
        </w:rPr>
        <w:t>10.95</w:t>
      </w:r>
      <w:r>
        <w:rPr>
          <w:rFonts w:hint="eastAsia" w:ascii="仿宋_GB2312" w:hAnsi="宋体" w:eastAsia="仿宋_GB2312" w:cs="宋体"/>
          <w:sz w:val="32"/>
          <w:szCs w:val="32"/>
        </w:rPr>
        <w:t>万元，完成预算100%。</w:t>
      </w:r>
    </w:p>
    <w:p w14:paraId="360F08D2">
      <w:pPr>
        <w:spacing w:line="620" w:lineRule="exact"/>
        <w:ind w:firstLine="640" w:firstLineChars="200"/>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5.</w:t>
      </w:r>
      <w:r>
        <w:rPr>
          <w:rFonts w:hint="eastAsia" w:ascii="仿宋_GB2312" w:hAnsi="宋体" w:eastAsia="仿宋_GB2312" w:cs="宋体"/>
          <w:sz w:val="32"/>
          <w:szCs w:val="32"/>
        </w:rPr>
        <w:t>医疗卫生与计划生育（</w:t>
      </w:r>
      <w:r>
        <w:rPr>
          <w:rFonts w:hint="eastAsia" w:ascii="仿宋_GB2312" w:hAnsi="宋体" w:eastAsia="仿宋_GB2312" w:cs="宋体"/>
          <w:sz w:val="32"/>
          <w:szCs w:val="32"/>
          <w:lang w:val="en-US" w:eastAsia="zh-CN"/>
        </w:rPr>
        <w:t>210</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行政</w:t>
      </w:r>
      <w:r>
        <w:rPr>
          <w:rFonts w:hint="eastAsia" w:ascii="仿宋_GB2312" w:hAnsi="宋体" w:eastAsia="仿宋_GB2312" w:cs="宋体"/>
          <w:sz w:val="32"/>
          <w:szCs w:val="32"/>
        </w:rPr>
        <w:t>事业单位医疗（</w:t>
      </w:r>
      <w:r>
        <w:rPr>
          <w:rFonts w:hint="eastAsia" w:ascii="仿宋_GB2312" w:hAnsi="宋体" w:eastAsia="仿宋_GB2312" w:cs="宋体"/>
          <w:sz w:val="32"/>
          <w:szCs w:val="32"/>
          <w:lang w:val="en-US" w:eastAsia="zh-CN"/>
        </w:rPr>
        <w:t>11</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公务员医疗补助</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03</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w:t>
      </w: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年决算数为</w:t>
      </w:r>
      <w:r>
        <w:rPr>
          <w:rFonts w:hint="eastAsia" w:ascii="仿宋_GB2312" w:hAnsi="宋体" w:eastAsia="仿宋_GB2312" w:cs="宋体"/>
          <w:sz w:val="32"/>
          <w:szCs w:val="32"/>
          <w:lang w:val="en-US" w:eastAsia="zh-CN"/>
        </w:rPr>
        <w:t>3.04</w:t>
      </w:r>
      <w:r>
        <w:rPr>
          <w:rFonts w:hint="eastAsia" w:ascii="仿宋_GB2312" w:hAnsi="宋体" w:eastAsia="仿宋_GB2312" w:cs="宋体"/>
          <w:sz w:val="32"/>
          <w:szCs w:val="32"/>
        </w:rPr>
        <w:t>万元，完成预算100%。</w:t>
      </w:r>
    </w:p>
    <w:p w14:paraId="042D7D47">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6</w:t>
      </w:r>
      <w:r>
        <w:rPr>
          <w:rFonts w:hint="eastAsia" w:ascii="仿宋_GB2312" w:hAnsi="宋体" w:eastAsia="仿宋_GB2312" w:cs="宋体"/>
          <w:sz w:val="32"/>
          <w:szCs w:val="32"/>
        </w:rPr>
        <w:t xml:space="preserve"> .住房保障支出</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221</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住房改革支出（02）住房公积金（01）</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w:t>
      </w: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年决算数为</w:t>
      </w:r>
      <w:r>
        <w:rPr>
          <w:rFonts w:hint="eastAsia" w:ascii="仿宋_GB2312" w:hAnsi="宋体" w:eastAsia="仿宋_GB2312" w:cs="宋体"/>
          <w:sz w:val="32"/>
          <w:szCs w:val="32"/>
          <w:lang w:val="en-US" w:eastAsia="zh-CN"/>
        </w:rPr>
        <w:t>16.21</w:t>
      </w:r>
      <w:r>
        <w:rPr>
          <w:rFonts w:hint="eastAsia" w:ascii="仿宋_GB2312" w:hAnsi="宋体" w:eastAsia="仿宋_GB2312" w:cs="宋体"/>
          <w:sz w:val="32"/>
          <w:szCs w:val="32"/>
        </w:rPr>
        <w:t>万元，完成预算100%。</w:t>
      </w:r>
    </w:p>
    <w:p w14:paraId="7EBA8274">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1-1表和财决08表，仅罗列本单位涉及的全部功能分类科目，至项级。上述“预算”口径为全年预算数。增减变动原因为决算数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和全年预算数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比较，与预算数持平可以不写原因。）</w:t>
      </w:r>
    </w:p>
    <w:p w14:paraId="1D7F08B8">
      <w:pPr>
        <w:spacing w:line="600" w:lineRule="exact"/>
        <w:ind w:firstLine="640"/>
        <w:rPr>
          <w:rFonts w:ascii="仿宋" w:hAnsi="仿宋" w:eastAsia="仿宋"/>
          <w:b/>
          <w:sz w:val="32"/>
          <w:szCs w:val="32"/>
        </w:rPr>
      </w:pPr>
    </w:p>
    <w:p w14:paraId="314C6279">
      <w:pPr>
        <w:tabs>
          <w:tab w:val="right" w:pos="8306"/>
        </w:tabs>
        <w:spacing w:line="600" w:lineRule="exact"/>
        <w:ind w:firstLine="640"/>
        <w:outlineLvl w:val="1"/>
        <w:rPr>
          <w:rStyle w:val="29"/>
        </w:rPr>
      </w:pPr>
      <w:bookmarkStart w:id="34" w:name="_Toc15396608"/>
      <w:bookmarkStart w:id="35"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4"/>
      <w:bookmarkEnd w:id="35"/>
      <w:r>
        <w:rPr>
          <w:rStyle w:val="29"/>
          <w:rFonts w:ascii="黑体" w:hAnsi="黑体" w:eastAsia="黑体"/>
          <w:b w:val="0"/>
        </w:rPr>
        <w:tab/>
      </w:r>
    </w:p>
    <w:p w14:paraId="686886C6">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rFonts w:ascii="仿宋" w:hAnsi="仿宋" w:eastAsia="仿宋"/>
          <w:b/>
          <w:sz w:val="32"/>
          <w:szCs w:val="32"/>
        </w:rPr>
        <w:t>225.43</w:t>
      </w:r>
      <w:r>
        <w:rPr>
          <w:rFonts w:hint="eastAsia" w:ascii="仿宋" w:hAnsi="仿宋" w:eastAsia="仿宋"/>
          <w:sz w:val="32"/>
          <w:szCs w:val="32"/>
        </w:rPr>
        <w:t>万元，其中：</w:t>
      </w:r>
    </w:p>
    <w:p w14:paraId="0EF620FD">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ascii="仿宋" w:hAnsi="仿宋" w:eastAsia="仿宋"/>
          <w:b/>
          <w:sz w:val="32"/>
          <w:szCs w:val="32"/>
        </w:rPr>
        <w:t>218.27</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ascii="仿宋" w:hAnsi="仿宋" w:eastAsia="仿宋"/>
          <w:b/>
          <w:sz w:val="32"/>
          <w:szCs w:val="32"/>
        </w:rPr>
        <w:t>7.15</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5768B50">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7表和财决08-1表，仅罗列本单位实际支出涉及的经济分类科目。）</w:t>
      </w:r>
    </w:p>
    <w:p w14:paraId="24B24973">
      <w:pPr>
        <w:spacing w:line="600" w:lineRule="exact"/>
        <w:ind w:firstLine="640"/>
        <w:rPr>
          <w:rFonts w:ascii="仿宋" w:hAnsi="仿宋" w:eastAsia="仿宋"/>
          <w:b/>
          <w:sz w:val="32"/>
          <w:szCs w:val="32"/>
        </w:rPr>
      </w:pPr>
    </w:p>
    <w:p w14:paraId="30EA90F4">
      <w:pPr>
        <w:spacing w:line="600" w:lineRule="exact"/>
        <w:ind w:firstLine="640"/>
        <w:outlineLvl w:val="1"/>
        <w:rPr>
          <w:rStyle w:val="29"/>
          <w:rFonts w:ascii="黑体" w:hAnsi="黑体" w:eastAsia="黑体"/>
          <w:b w:val="0"/>
        </w:rPr>
      </w:pPr>
      <w:bookmarkStart w:id="36" w:name="_Toc15396609"/>
      <w:bookmarkStart w:id="37" w:name="_Toc15377215"/>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36"/>
      <w:bookmarkEnd w:id="37"/>
    </w:p>
    <w:p w14:paraId="1A9D3AF2">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14:paraId="751A73D6">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rFonts w:ascii="仿宋" w:hAnsi="仿宋" w:eastAsia="仿宋"/>
          <w:b/>
          <w:sz w:val="32"/>
          <w:szCs w:val="32"/>
        </w:rPr>
        <w:t>0.26</w:t>
      </w:r>
      <w:r>
        <w:rPr>
          <w:rFonts w:hint="eastAsia" w:ascii="仿宋" w:hAnsi="仿宋" w:eastAsia="仿宋"/>
          <w:sz w:val="32"/>
          <w:szCs w:val="32"/>
        </w:rPr>
        <w:t>万元，完成预算</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0.26</w:t>
      </w:r>
      <w:r>
        <w:rPr>
          <w:rFonts w:hint="eastAsia" w:ascii="仿宋" w:hAnsi="仿宋" w:eastAsia="仿宋"/>
          <w:sz w:val="32"/>
          <w:szCs w:val="32"/>
        </w:rPr>
        <w:t>万元，增长</w:t>
      </w:r>
      <w:r>
        <w:rPr>
          <w:rFonts w:hint="eastAsia" w:ascii="仿宋" w:hAnsi="仿宋" w:eastAsia="仿宋"/>
          <w:sz w:val="32"/>
          <w:szCs w:val="32"/>
          <w:lang w:val="en-US" w:eastAsia="zh-CN"/>
        </w:rPr>
        <w:t>100</w:t>
      </w:r>
      <w:r>
        <w:rPr>
          <w:rFonts w:hint="eastAsia" w:ascii="仿宋" w:hAnsi="仿宋" w:eastAsia="仿宋"/>
          <w:sz w:val="32"/>
          <w:szCs w:val="32"/>
        </w:rPr>
        <w:t>%。决算数小于预算数（或与预算数持平）的主要原因是</w:t>
      </w:r>
      <w:r>
        <w:rPr>
          <w:rFonts w:hint="eastAsia" w:ascii="仿宋" w:hAnsi="仿宋" w:eastAsia="仿宋"/>
          <w:sz w:val="32"/>
          <w:szCs w:val="32"/>
          <w:lang w:val="en-US" w:eastAsia="zh-CN"/>
        </w:rPr>
        <w:t>2023年公务接待增加，费用增加</w:t>
      </w:r>
      <w:r>
        <w:rPr>
          <w:rFonts w:hint="eastAsia" w:ascii="仿宋" w:hAnsi="仿宋" w:eastAsia="仿宋"/>
          <w:sz w:val="32"/>
          <w:szCs w:val="32"/>
        </w:rPr>
        <w:t>。</w:t>
      </w:r>
    </w:p>
    <w:p w14:paraId="70639A2A">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11C56819">
      <w:pPr>
        <w:spacing w:line="600" w:lineRule="exact"/>
        <w:ind w:firstLine="640"/>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14:paraId="0BF01B73">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0.26</w:t>
      </w:r>
      <w:r>
        <w:rPr>
          <w:rFonts w:hint="eastAsia" w:ascii="仿宋" w:hAnsi="仿宋" w:eastAsia="仿宋"/>
          <w:sz w:val="32"/>
          <w:szCs w:val="32"/>
        </w:rPr>
        <w:t>万元，占</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。具体情况如下：</w:t>
      </w:r>
    </w:p>
    <w:p w14:paraId="6A1B0906">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14:paraId="7743E893">
      <w:pPr>
        <w:spacing w:line="600" w:lineRule="exact"/>
        <w:ind w:firstLine="640"/>
        <w:rPr>
          <w:rFonts w:ascii="仿宋_GB2312" w:eastAsia="仿宋_GB2312"/>
          <w:b/>
          <w:sz w:val="32"/>
          <w:szCs w:val="32"/>
        </w:rPr>
      </w:pPr>
      <w:bookmarkStart w:id="40" w:name="_Toc15377218"/>
      <w:bookmarkStart w:id="41" w:name="_Toc15396610"/>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Style w:val="18"/>
          <w:rFonts w:ascii="仿宋" w:hAnsi="仿宋" w:eastAsia="仿宋"/>
          <w:bCs/>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人。因公出国（境）支出决算比2022年增加</w:t>
      </w:r>
      <w:r>
        <w:rPr>
          <w:rFonts w:ascii="仿宋_GB2312" w:eastAsia="仿宋_GB2312"/>
          <w:sz w:val="32"/>
          <w:szCs w:val="32"/>
        </w:rPr>
        <w:t>/</w:t>
      </w:r>
      <w:r>
        <w:rPr>
          <w:rFonts w:hint="eastAsia" w:ascii="仿宋_GB2312" w:eastAsia="仿宋_GB2312"/>
          <w:sz w:val="32"/>
          <w:szCs w:val="32"/>
        </w:rPr>
        <w:t>减少</w:t>
      </w:r>
      <w:r>
        <w:rPr>
          <w:rFonts w:ascii="仿宋_GB2312" w:eastAsia="仿宋_GB2312"/>
          <w:sz w:val="32"/>
          <w:szCs w:val="32"/>
        </w:rPr>
        <w:t>**</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ascii="仿宋_GB2312" w:eastAsia="仿宋_GB2312"/>
          <w:sz w:val="32"/>
          <w:szCs w:val="32"/>
        </w:rPr>
        <w:t>**%</w:t>
      </w:r>
      <w:r>
        <w:rPr>
          <w:rFonts w:hint="eastAsia" w:ascii="仿宋_GB2312" w:eastAsia="仿宋_GB2312"/>
          <w:sz w:val="32"/>
          <w:szCs w:val="32"/>
        </w:rPr>
        <w:t>。主要原因是……。</w:t>
      </w:r>
    </w:p>
    <w:p w14:paraId="53E055C3">
      <w:pPr>
        <w:spacing w:line="600" w:lineRule="exact"/>
        <w:ind w:firstLine="640"/>
        <w:rPr>
          <w:rFonts w:ascii="仿宋_GB2312" w:eastAsia="仿宋_GB2312"/>
          <w:sz w:val="32"/>
          <w:szCs w:val="32"/>
        </w:rPr>
      </w:pPr>
      <w:r>
        <w:rPr>
          <w:rFonts w:hint="eastAsia" w:ascii="仿宋_GB2312" w:eastAsia="仿宋_GB2312"/>
          <w:sz w:val="32"/>
          <w:szCs w:val="32"/>
        </w:rPr>
        <w:t>开支内容包括：…（团组名称、出访地点、取得成效）等。</w:t>
      </w:r>
    </w:p>
    <w:p w14:paraId="13E0D400">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Style w:val="18"/>
          <w:rFonts w:ascii="仿宋" w:hAnsi="仿宋" w:eastAsia="仿宋"/>
          <w:bCs/>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ascii="仿宋_GB2312" w:eastAsia="仿宋_GB2312"/>
          <w:sz w:val="32"/>
          <w:szCs w:val="32"/>
        </w:rPr>
        <w:t>/</w:t>
      </w:r>
      <w:r>
        <w:rPr>
          <w:rFonts w:hint="eastAsia" w:ascii="仿宋_GB2312" w:eastAsia="仿宋_GB2312"/>
          <w:sz w:val="32"/>
          <w:szCs w:val="32"/>
        </w:rPr>
        <w:t>减少</w:t>
      </w:r>
      <w:r>
        <w:rPr>
          <w:rFonts w:ascii="仿宋_GB2312" w:eastAsia="仿宋_GB2312"/>
          <w:sz w:val="32"/>
          <w:szCs w:val="32"/>
        </w:rPr>
        <w:t>**</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ascii="仿宋_GB2312" w:eastAsia="仿宋_GB2312"/>
          <w:sz w:val="32"/>
          <w:szCs w:val="32"/>
        </w:rPr>
        <w:t>**%</w:t>
      </w:r>
      <w:r>
        <w:rPr>
          <w:rFonts w:hint="eastAsia" w:ascii="仿宋_GB2312" w:eastAsia="仿宋_GB2312"/>
          <w:sz w:val="32"/>
          <w:szCs w:val="32"/>
        </w:rPr>
        <w:t>。主要原因是……。</w:t>
      </w:r>
    </w:p>
    <w:p w14:paraId="3F5F5DAA">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ascii="仿宋_GB2312" w:eastAsia="仿宋_GB2312"/>
          <w:sz w:val="32"/>
          <w:szCs w:val="32"/>
        </w:rPr>
        <w:t>**</w:t>
      </w:r>
      <w:r>
        <w:rPr>
          <w:rFonts w:hint="eastAsia" w:ascii="仿宋_GB2312" w:eastAsia="仿宋_GB2312"/>
          <w:sz w:val="32"/>
          <w:szCs w:val="32"/>
        </w:rPr>
        <w:t>辆，其中：轿车</w:t>
      </w:r>
      <w:r>
        <w:rPr>
          <w:rFonts w:ascii="仿宋_GB2312" w:eastAsia="仿宋_GB2312"/>
          <w:sz w:val="32"/>
          <w:szCs w:val="32"/>
        </w:rPr>
        <w:t>**</w:t>
      </w:r>
      <w:r>
        <w:rPr>
          <w:rFonts w:hint="eastAsia" w:ascii="仿宋_GB2312" w:eastAsia="仿宋_GB2312"/>
          <w:sz w:val="32"/>
          <w:szCs w:val="32"/>
        </w:rPr>
        <w:t>辆、金额</w:t>
      </w:r>
      <w:r>
        <w:rPr>
          <w:rFonts w:ascii="仿宋_GB2312" w:eastAsia="仿宋_GB2312"/>
          <w:sz w:val="32"/>
          <w:szCs w:val="32"/>
        </w:rPr>
        <w:t>**</w:t>
      </w:r>
      <w:r>
        <w:rPr>
          <w:rFonts w:hint="eastAsia" w:ascii="仿宋_GB2312" w:eastAsia="仿宋_GB2312"/>
          <w:sz w:val="32"/>
          <w:szCs w:val="32"/>
        </w:rPr>
        <w:t>万元，越野车</w:t>
      </w:r>
      <w:r>
        <w:rPr>
          <w:rFonts w:ascii="仿宋_GB2312" w:eastAsia="仿宋_GB2312"/>
          <w:sz w:val="32"/>
          <w:szCs w:val="32"/>
        </w:rPr>
        <w:t>**</w:t>
      </w:r>
      <w:r>
        <w:rPr>
          <w:rFonts w:hint="eastAsia" w:ascii="仿宋_GB2312" w:eastAsia="仿宋_GB2312"/>
          <w:sz w:val="32"/>
          <w:szCs w:val="32"/>
        </w:rPr>
        <w:t>辆、金额</w:t>
      </w:r>
      <w:r>
        <w:rPr>
          <w:rFonts w:ascii="仿宋_GB2312" w:eastAsia="仿宋_GB2312"/>
          <w:sz w:val="32"/>
          <w:szCs w:val="32"/>
        </w:rPr>
        <w:t>**</w:t>
      </w:r>
      <w:r>
        <w:rPr>
          <w:rFonts w:hint="eastAsia" w:ascii="仿宋_GB2312" w:eastAsia="仿宋_GB2312"/>
          <w:sz w:val="32"/>
          <w:szCs w:val="32"/>
        </w:rPr>
        <w:t>万元，载客汽车</w:t>
      </w:r>
      <w:r>
        <w:rPr>
          <w:rFonts w:ascii="仿宋_GB2312" w:eastAsia="仿宋_GB2312"/>
          <w:sz w:val="32"/>
          <w:szCs w:val="32"/>
        </w:rPr>
        <w:t>**</w:t>
      </w:r>
      <w:r>
        <w:rPr>
          <w:rFonts w:hint="eastAsia" w:ascii="仿宋_GB2312" w:eastAsia="仿宋_GB2312"/>
          <w:sz w:val="32"/>
          <w:szCs w:val="32"/>
        </w:rPr>
        <w:t>辆、金额</w:t>
      </w:r>
      <w:r>
        <w:rPr>
          <w:rFonts w:ascii="仿宋_GB2312" w:eastAsia="仿宋_GB2312"/>
          <w:sz w:val="32"/>
          <w:szCs w:val="32"/>
        </w:rPr>
        <w:t>**</w:t>
      </w:r>
      <w:r>
        <w:rPr>
          <w:rFonts w:hint="eastAsia" w:ascii="仿宋_GB2312" w:eastAsia="仿宋_GB2312"/>
          <w:sz w:val="32"/>
          <w:szCs w:val="32"/>
        </w:rPr>
        <w:t>万元，主要用于…。截至2023年</w:t>
      </w:r>
      <w:r>
        <w:rPr>
          <w:rFonts w:ascii="仿宋_GB2312" w:eastAsia="仿宋_GB2312"/>
          <w:sz w:val="32"/>
          <w:szCs w:val="32"/>
        </w:rPr>
        <w:t>12</w:t>
      </w:r>
      <w:r>
        <w:rPr>
          <w:rFonts w:hint="eastAsia" w:ascii="仿宋_GB2312" w:eastAsia="仿宋_GB2312"/>
          <w:sz w:val="32"/>
          <w:szCs w:val="32"/>
        </w:rPr>
        <w:t>月31日，单位共有公务用车</w:t>
      </w:r>
      <w:r>
        <w:rPr>
          <w:rFonts w:ascii="仿宋_GB2312" w:eastAsia="仿宋_GB2312"/>
          <w:sz w:val="32"/>
          <w:szCs w:val="32"/>
        </w:rPr>
        <w:t>**</w:t>
      </w:r>
      <w:r>
        <w:rPr>
          <w:rFonts w:hint="eastAsia" w:ascii="仿宋_GB2312" w:eastAsia="仿宋_GB2312"/>
          <w:sz w:val="32"/>
          <w:szCs w:val="32"/>
        </w:rPr>
        <w:t>辆，其中：轿车</w:t>
      </w:r>
      <w:r>
        <w:rPr>
          <w:rFonts w:ascii="仿宋_GB2312" w:eastAsia="仿宋_GB2312"/>
          <w:sz w:val="32"/>
          <w:szCs w:val="32"/>
        </w:rPr>
        <w:t>**</w:t>
      </w:r>
      <w:r>
        <w:rPr>
          <w:rFonts w:hint="eastAsia" w:ascii="仿宋_GB2312" w:eastAsia="仿宋_GB2312"/>
          <w:sz w:val="32"/>
          <w:szCs w:val="32"/>
        </w:rPr>
        <w:t>辆、越野车</w:t>
      </w:r>
      <w:r>
        <w:rPr>
          <w:rFonts w:ascii="仿宋_GB2312" w:eastAsia="仿宋_GB2312"/>
          <w:sz w:val="32"/>
          <w:szCs w:val="32"/>
        </w:rPr>
        <w:t>**</w:t>
      </w:r>
      <w:r>
        <w:rPr>
          <w:rFonts w:hint="eastAsia" w:ascii="仿宋_GB2312" w:eastAsia="仿宋_GB2312"/>
          <w:sz w:val="32"/>
          <w:szCs w:val="32"/>
        </w:rPr>
        <w:t>辆、载客汽车</w:t>
      </w:r>
      <w:r>
        <w:rPr>
          <w:rFonts w:ascii="仿宋_GB2312" w:eastAsia="仿宋_GB2312"/>
          <w:sz w:val="32"/>
          <w:szCs w:val="32"/>
        </w:rPr>
        <w:t>**</w:t>
      </w:r>
      <w:r>
        <w:rPr>
          <w:rFonts w:hint="eastAsia" w:ascii="仿宋_GB2312" w:eastAsia="仿宋_GB2312"/>
          <w:sz w:val="32"/>
          <w:szCs w:val="32"/>
        </w:rPr>
        <w:t>辆。</w:t>
      </w:r>
    </w:p>
    <w:p w14:paraId="3FED5CE9">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（具体工作）等所需的公务用车燃料费、维修费、过路过桥费、保险费等支出。</w:t>
      </w:r>
    </w:p>
    <w:p w14:paraId="0A839814">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0.26</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Style w:val="18"/>
          <w:rFonts w:ascii="仿宋" w:hAnsi="仿宋" w:eastAsia="仿宋"/>
          <w:b w:val="0"/>
          <w:bCs/>
          <w:sz w:val="32"/>
          <w:szCs w:val="32"/>
        </w:rPr>
        <w:t>100%</w:t>
      </w:r>
      <w:r>
        <w:rPr>
          <w:rStyle w:val="18"/>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hint="eastAsia" w:ascii="仿宋_GB2312" w:eastAsia="仿宋_GB2312"/>
          <w:sz w:val="32"/>
          <w:szCs w:val="32"/>
          <w:lang w:val="en-US" w:eastAsia="zh-CN"/>
        </w:rPr>
        <w:t>0.26</w:t>
      </w:r>
      <w:r>
        <w:rPr>
          <w:rFonts w:hint="eastAsia" w:ascii="仿宋_GB2312" w:eastAsia="仿宋_GB2312"/>
          <w:sz w:val="32"/>
          <w:szCs w:val="32"/>
        </w:rPr>
        <w:t>万元，增长</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。主要原因是</w:t>
      </w:r>
      <w:r>
        <w:rPr>
          <w:rFonts w:hint="eastAsia" w:ascii="仿宋" w:hAnsi="仿宋" w:eastAsia="仿宋"/>
          <w:sz w:val="32"/>
          <w:szCs w:val="32"/>
          <w:lang w:val="en-US" w:eastAsia="zh-CN"/>
        </w:rPr>
        <w:t>2023年公务接待增加，费用增加</w:t>
      </w:r>
      <w:r>
        <w:rPr>
          <w:rFonts w:hint="eastAsia" w:ascii="仿宋" w:hAnsi="仿宋" w:eastAsia="仿宋"/>
          <w:sz w:val="32"/>
          <w:szCs w:val="32"/>
        </w:rPr>
        <w:t>。</w:t>
      </w:r>
      <w:r>
        <w:rPr>
          <w:rFonts w:hint="eastAsia" w:ascii="仿宋_GB2312" w:eastAsia="仿宋_GB2312"/>
          <w:sz w:val="32"/>
          <w:szCs w:val="32"/>
        </w:rPr>
        <w:t>其中：</w:t>
      </w:r>
    </w:p>
    <w:p w14:paraId="5CE7AEF8">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ascii="仿宋" w:hAnsi="仿宋" w:eastAsia="仿宋"/>
          <w:b/>
          <w:sz w:val="32"/>
          <w:szCs w:val="32"/>
        </w:rPr>
        <w:t>0.26</w:t>
      </w:r>
      <w:r>
        <w:rPr>
          <w:rFonts w:hint="eastAsia" w:ascii="仿宋_GB2312" w:eastAsia="仿宋_GB2312"/>
          <w:sz w:val="32"/>
          <w:szCs w:val="32"/>
        </w:rPr>
        <w:t>万元，主要用于执行公务、开开支的交通费、住宿费、用餐费等。国内公务接待</w:t>
      </w:r>
      <w:r>
        <w:rPr>
          <w:rFonts w:hint="eastAsia" w:ascii="仿宋_GB2312" w:eastAsia="仿宋_GB2312"/>
          <w:sz w:val="32"/>
          <w:szCs w:val="32"/>
          <w:lang w:val="en-US" w:eastAsia="zh-CN"/>
        </w:rPr>
        <w:t>2</w:t>
      </w:r>
      <w:r>
        <w:rPr>
          <w:rFonts w:hint="eastAsia" w:ascii="仿宋_GB2312" w:eastAsia="仿宋_GB2312"/>
          <w:sz w:val="32"/>
          <w:szCs w:val="32"/>
        </w:rPr>
        <w:t>批次，</w:t>
      </w:r>
      <w:r>
        <w:rPr>
          <w:rFonts w:hint="eastAsia" w:ascii="仿宋_GB2312" w:eastAsia="仿宋_GB2312"/>
          <w:sz w:val="32"/>
          <w:szCs w:val="32"/>
          <w:lang w:val="en-US" w:eastAsia="zh-CN"/>
        </w:rPr>
        <w:t>20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0.26</w:t>
      </w:r>
      <w:r>
        <w:rPr>
          <w:rFonts w:hint="eastAsia" w:ascii="仿宋_GB2312" w:eastAsia="仿宋_GB2312"/>
          <w:sz w:val="32"/>
          <w:szCs w:val="32"/>
        </w:rPr>
        <w:t>万元，具体内容包括：</w:t>
      </w:r>
      <w:r>
        <w:rPr>
          <w:rFonts w:hint="eastAsia" w:ascii="仿宋_GB2312" w:eastAsia="仿宋_GB2312"/>
          <w:sz w:val="32"/>
          <w:szCs w:val="32"/>
          <w:lang w:eastAsia="zh-CN"/>
        </w:rPr>
        <w:t>全省城市建设领域中央预算投资专项监督交叉检查、高尔夫球场实地核查组，</w:t>
      </w:r>
      <w:r>
        <w:rPr>
          <w:rFonts w:hint="eastAsia" w:ascii="仿宋_GB2312" w:eastAsia="仿宋_GB2312"/>
          <w:sz w:val="32"/>
          <w:szCs w:val="32"/>
        </w:rPr>
        <w:t>共计支出</w:t>
      </w:r>
      <w:r>
        <w:rPr>
          <w:rFonts w:hint="eastAsia" w:ascii="仿宋_GB2312" w:eastAsia="仿宋_GB2312"/>
          <w:sz w:val="32"/>
          <w:szCs w:val="32"/>
          <w:lang w:val="en-US" w:eastAsia="zh-CN"/>
        </w:rPr>
        <w:t>0.26</w:t>
      </w:r>
      <w:r>
        <w:rPr>
          <w:rFonts w:hint="eastAsia" w:ascii="仿宋_GB2312" w:eastAsia="仿宋_GB2312"/>
          <w:sz w:val="32"/>
          <w:szCs w:val="32"/>
        </w:rPr>
        <w:t>万元。</w:t>
      </w:r>
    </w:p>
    <w:p w14:paraId="72934F69">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（具体项目）。外事接待</w:t>
      </w:r>
      <w:r>
        <w:rPr>
          <w:rFonts w:ascii="仿宋_GB2312" w:eastAsia="仿宋_GB2312"/>
          <w:sz w:val="32"/>
          <w:szCs w:val="32"/>
        </w:rPr>
        <w:t>**</w:t>
      </w:r>
      <w:r>
        <w:rPr>
          <w:rFonts w:hint="eastAsia" w:ascii="仿宋_GB2312" w:eastAsia="仿宋_GB2312"/>
          <w:sz w:val="32"/>
          <w:szCs w:val="32"/>
        </w:rPr>
        <w:t>批次，</w:t>
      </w:r>
      <w:r>
        <w:rPr>
          <w:rFonts w:ascii="仿宋_GB2312" w:eastAsia="仿宋_GB2312"/>
          <w:sz w:val="32"/>
          <w:szCs w:val="32"/>
        </w:rPr>
        <w:t>**</w:t>
      </w:r>
      <w:r>
        <w:rPr>
          <w:rFonts w:hint="eastAsia" w:ascii="仿宋_GB2312" w:eastAsia="仿宋_GB2312"/>
          <w:sz w:val="32"/>
          <w:szCs w:val="32"/>
        </w:rPr>
        <w:t>人次（不包括陪同人员），共计支出</w:t>
      </w:r>
      <w:r>
        <w:rPr>
          <w:rFonts w:ascii="仿宋_GB2312" w:eastAsia="仿宋_GB2312"/>
          <w:sz w:val="32"/>
          <w:szCs w:val="32"/>
        </w:rPr>
        <w:t>**</w:t>
      </w:r>
      <w:r>
        <w:rPr>
          <w:rFonts w:hint="eastAsia" w:ascii="仿宋_GB2312" w:eastAsia="仿宋_GB2312"/>
          <w:sz w:val="32"/>
          <w:szCs w:val="32"/>
        </w:rPr>
        <w:t>万元。</w:t>
      </w:r>
    </w:p>
    <w:p w14:paraId="1A8E9277">
      <w:pPr>
        <w:spacing w:line="600" w:lineRule="exact"/>
        <w:ind w:firstLine="640"/>
        <w:outlineLvl w:val="1"/>
        <w:rPr>
          <w:rFonts w:ascii="黑体" w:eastAsia="黑体"/>
          <w:sz w:val="32"/>
          <w:szCs w:val="32"/>
        </w:rPr>
      </w:pPr>
    </w:p>
    <w:p w14:paraId="0C1BC1BC">
      <w:pPr>
        <w:spacing w:line="600" w:lineRule="exact"/>
        <w:ind w:firstLine="640"/>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40"/>
      <w:bookmarkEnd w:id="41"/>
    </w:p>
    <w:p w14:paraId="15B476EB">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639115EE">
      <w:pPr>
        <w:spacing w:line="600" w:lineRule="exact"/>
        <w:ind w:firstLine="640"/>
        <w:rPr>
          <w:rFonts w:ascii="仿宋_GB2312" w:eastAsia="仿宋_GB2312"/>
          <w:sz w:val="32"/>
          <w:szCs w:val="32"/>
        </w:rPr>
      </w:pPr>
    </w:p>
    <w:p w14:paraId="36B3C273">
      <w:pPr>
        <w:numPr>
          <w:ilvl w:val="0"/>
          <w:numId w:val="3"/>
        </w:numPr>
        <w:spacing w:line="600" w:lineRule="exact"/>
        <w:ind w:firstLine="640"/>
        <w:outlineLvl w:val="1"/>
        <w:rPr>
          <w:rStyle w:val="29"/>
          <w:rFonts w:ascii="黑体" w:hAnsi="黑体" w:eastAsia="黑体"/>
          <w:b w:val="0"/>
        </w:rPr>
      </w:pPr>
      <w:bookmarkStart w:id="42" w:name="_Toc15377219"/>
      <w:bookmarkStart w:id="43" w:name="_Toc15396611"/>
      <w:r>
        <w:rPr>
          <w:rStyle w:val="29"/>
          <w:rFonts w:hint="eastAsia" w:ascii="黑体" w:hAnsi="黑体" w:eastAsia="黑体"/>
          <w:b w:val="0"/>
        </w:rPr>
        <w:t>国有资本经营预算支出决算情况说明</w:t>
      </w:r>
      <w:bookmarkEnd w:id="42"/>
      <w:bookmarkEnd w:id="43"/>
    </w:p>
    <w:p w14:paraId="2829E64B">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42C46647">
      <w:pPr>
        <w:spacing w:line="580" w:lineRule="exact"/>
        <w:jc w:val="center"/>
        <w:rPr>
          <w:rFonts w:ascii="方正小标宋简体" w:hAnsi="方正小标宋简体" w:eastAsia="方正小标宋简体" w:cs="方正小标宋简体"/>
          <w:sz w:val="44"/>
          <w:szCs w:val="44"/>
        </w:rPr>
      </w:pPr>
    </w:p>
    <w:p w14:paraId="120E7E30">
      <w:pPr>
        <w:numPr>
          <w:ilvl w:val="0"/>
          <w:numId w:val="3"/>
        </w:numPr>
        <w:spacing w:line="600" w:lineRule="exact"/>
        <w:ind w:firstLine="640"/>
        <w:outlineLvl w:val="1"/>
        <w:rPr>
          <w:rStyle w:val="29"/>
          <w:rFonts w:ascii="黑体" w:hAnsi="黑体" w:eastAsia="黑体"/>
          <w:b w:val="0"/>
        </w:rPr>
      </w:pPr>
      <w:bookmarkStart w:id="44" w:name="_Toc15377221"/>
      <w:bookmarkStart w:id="45" w:name="_Toc15396612"/>
      <w:r>
        <w:rPr>
          <w:rStyle w:val="29"/>
          <w:rFonts w:hint="eastAsia" w:ascii="黑体" w:hAnsi="黑体" w:eastAsia="黑体"/>
          <w:b w:val="0"/>
        </w:rPr>
        <w:t>其他重要事项的情况说明</w:t>
      </w:r>
      <w:bookmarkEnd w:id="44"/>
      <w:bookmarkEnd w:id="45"/>
    </w:p>
    <w:p w14:paraId="1D1A44F2">
      <w:pPr>
        <w:spacing w:line="600" w:lineRule="exact"/>
        <w:ind w:firstLine="643" w:firstLineChars="200"/>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14:paraId="4FAD9FA7">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四川省阿坝州九寨沟县价格认证中心</w:t>
      </w:r>
      <w:r>
        <w:rPr>
          <w:rFonts w:hint="eastAsia" w:ascii="仿宋_GB2312" w:eastAsia="仿宋_GB2312"/>
          <w:sz w:val="32"/>
          <w:szCs w:val="32"/>
        </w:rPr>
        <w:t>机关运行经费支出</w:t>
      </w:r>
      <w:r>
        <w:rPr>
          <w:rFonts w:ascii="仿宋" w:hAnsi="仿宋" w:eastAsia="仿宋"/>
          <w:b/>
          <w:sz w:val="32"/>
          <w:szCs w:val="32"/>
        </w:rPr>
        <w:t>0</w:t>
      </w:r>
      <w:r>
        <w:rPr>
          <w:rFonts w:hint="eastAsia" w:ascii="仿宋_GB2312" w:eastAsia="仿宋_GB2312"/>
          <w:sz w:val="32"/>
          <w:szCs w:val="32"/>
        </w:rPr>
        <w:t>万元，比2022年度增加</w:t>
      </w:r>
      <w:r>
        <w:rPr>
          <w:rFonts w:ascii="仿宋_GB2312" w:eastAsia="仿宋_GB2312"/>
          <w:sz w:val="32"/>
          <w:szCs w:val="32"/>
        </w:rPr>
        <w:t>/</w:t>
      </w:r>
      <w:r>
        <w:rPr>
          <w:rFonts w:hint="eastAsia" w:ascii="仿宋_GB2312" w:eastAsia="仿宋_GB2312"/>
          <w:sz w:val="32"/>
          <w:szCs w:val="32"/>
        </w:rPr>
        <w:t>减少</w:t>
      </w:r>
      <w:r>
        <w:rPr>
          <w:rFonts w:ascii="仿宋_GB2312" w:eastAsia="仿宋_GB2312"/>
          <w:sz w:val="32"/>
          <w:szCs w:val="32"/>
        </w:rPr>
        <w:t>**</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ascii="仿宋_GB2312" w:eastAsia="仿宋_GB2312"/>
          <w:sz w:val="32"/>
          <w:szCs w:val="32"/>
        </w:rPr>
        <w:t>**%</w:t>
      </w:r>
      <w:r>
        <w:rPr>
          <w:rFonts w:hint="eastAsia" w:ascii="仿宋_GB2312" w:eastAsia="仿宋_GB2312"/>
          <w:sz w:val="32"/>
          <w:szCs w:val="32"/>
        </w:rPr>
        <w:t>（或与2022年度决算数持平）。主要原因是……。</w:t>
      </w:r>
    </w:p>
    <w:p w14:paraId="79B24048">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1D099150">
      <w:pPr>
        <w:autoSpaceDE w:val="0"/>
        <w:autoSpaceDN w:val="0"/>
        <w:adjustRightInd w:val="0"/>
        <w:spacing w:line="600" w:lineRule="exact"/>
        <w:ind w:firstLine="643" w:firstLineChars="2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14:paraId="418E404E">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四川省阿坝州九寨沟县价格认证中心</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14:paraId="2CC9FCFD">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51EC53BD">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14:paraId="20D0DCB7">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四川省阿坝州九寨沟县价格认证中心</w:t>
      </w:r>
      <w:r>
        <w:rPr>
          <w:rFonts w:hint="eastAsia" w:ascii="仿宋_GB2312" w:eastAsia="仿宋_GB2312"/>
          <w:sz w:val="32"/>
          <w:szCs w:val="32"/>
        </w:rPr>
        <w:t>共有车辆</w:t>
      </w:r>
      <w:r>
        <w:rPr>
          <w:rFonts w:hint="eastAsia" w:ascii="仿宋_GB2312" w:eastAsia="仿宋_GB2312"/>
          <w:b/>
          <w:sz w:val="32"/>
          <w:szCs w:val="32"/>
        </w:rPr>
        <w:t>0</w:t>
      </w:r>
      <w:r>
        <w:rPr>
          <w:rFonts w:hint="eastAsia" w:ascii="仿宋_GB2312" w:eastAsia="仿宋_GB2312"/>
          <w:sz w:val="32"/>
          <w:szCs w:val="32"/>
        </w:rPr>
        <w:t>辆，其中：主要领导干部用车</w:t>
      </w:r>
      <w:r>
        <w:rPr>
          <w:rFonts w:ascii="仿宋_GB2312" w:eastAsia="仿宋_GB2312"/>
          <w:sz w:val="32"/>
          <w:szCs w:val="32"/>
        </w:rPr>
        <w:t>**</w:t>
      </w:r>
      <w:r>
        <w:rPr>
          <w:rFonts w:hint="eastAsia" w:ascii="仿宋_GB2312" w:eastAsia="仿宋_GB2312"/>
          <w:sz w:val="32"/>
          <w:szCs w:val="32"/>
        </w:rPr>
        <w:t>辆、机要通信用车</w:t>
      </w:r>
      <w:r>
        <w:rPr>
          <w:rFonts w:ascii="仿宋_GB2312" w:eastAsia="仿宋_GB2312"/>
          <w:sz w:val="32"/>
          <w:szCs w:val="32"/>
        </w:rPr>
        <w:t>**</w:t>
      </w:r>
      <w:r>
        <w:rPr>
          <w:rFonts w:hint="eastAsia" w:ascii="仿宋_GB2312" w:eastAsia="仿宋_GB2312"/>
          <w:sz w:val="32"/>
          <w:szCs w:val="32"/>
        </w:rPr>
        <w:t>辆、应急保障用车</w:t>
      </w:r>
      <w:r>
        <w:rPr>
          <w:rFonts w:ascii="仿宋_GB2312" w:eastAsia="仿宋_GB2312"/>
          <w:sz w:val="32"/>
          <w:szCs w:val="32"/>
        </w:rPr>
        <w:t>**</w:t>
      </w:r>
      <w:r>
        <w:rPr>
          <w:rFonts w:hint="eastAsia" w:ascii="仿宋_GB2312" w:eastAsia="仿宋_GB2312"/>
          <w:sz w:val="32"/>
          <w:szCs w:val="32"/>
        </w:rPr>
        <w:t>辆、其他用车</w:t>
      </w:r>
      <w:r>
        <w:rPr>
          <w:rFonts w:ascii="仿宋_GB2312" w:eastAsia="仿宋_GB2312"/>
          <w:sz w:val="32"/>
          <w:szCs w:val="32"/>
        </w:rPr>
        <w:t>**</w:t>
      </w:r>
      <w:r>
        <w:rPr>
          <w:rFonts w:hint="eastAsia" w:ascii="仿宋_GB2312" w:eastAsia="仿宋_GB2312"/>
          <w:sz w:val="32"/>
          <w:szCs w:val="32"/>
        </w:rPr>
        <w:t>辆，其他用车主要是用于……。单价</w:t>
      </w:r>
      <w:r>
        <w:rPr>
          <w:rFonts w:ascii="仿宋_GB2312" w:eastAsia="仿宋_GB2312"/>
          <w:sz w:val="32"/>
          <w:szCs w:val="32"/>
        </w:rPr>
        <w:t>100</w:t>
      </w:r>
      <w:r>
        <w:rPr>
          <w:rFonts w:hint="eastAsia" w:ascii="仿宋_GB2312" w:eastAsia="仿宋_GB2312"/>
          <w:sz w:val="32"/>
          <w:szCs w:val="32"/>
        </w:rPr>
        <w:t>万元以上设备（不含车辆）</w:t>
      </w:r>
      <w:r>
        <w:rPr>
          <w:rFonts w:ascii="仿宋_GB2312" w:eastAsia="仿宋_GB2312"/>
          <w:b/>
          <w:sz w:val="32"/>
          <w:szCs w:val="32"/>
        </w:rPr>
        <w:t>0</w:t>
      </w:r>
      <w:r>
        <w:rPr>
          <w:rFonts w:hint="eastAsia" w:ascii="仿宋_GB2312" w:eastAsia="仿宋_GB2312"/>
          <w:sz w:val="32"/>
          <w:szCs w:val="32"/>
        </w:rPr>
        <w:t>台（套）。</w:t>
      </w:r>
    </w:p>
    <w:p w14:paraId="17BA028A">
      <w:pPr>
        <w:autoSpaceDE w:val="0"/>
        <w:autoSpaceDN w:val="0"/>
        <w:adjustRightInd w:val="0"/>
        <w:spacing w:line="600" w:lineRule="exact"/>
        <w:ind w:firstLine="643"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表，按单位决算报表填报数据罗列车辆情况。）</w:t>
      </w:r>
    </w:p>
    <w:p w14:paraId="1FFB1614">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33FD77F3">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根据预算绩效管理要求，本单位在2023年度预算编制阶段，组织对</w:t>
      </w:r>
      <w:r>
        <w:rPr>
          <w:rFonts w:hint="eastAsia" w:ascii="仿宋_GB2312" w:eastAsia="仿宋_GB2312"/>
          <w:sz w:val="32"/>
          <w:szCs w:val="32"/>
          <w:lang w:val="en-US" w:eastAsia="zh-CN"/>
        </w:rPr>
        <w:t>0</w:t>
      </w:r>
      <w:r>
        <w:rPr>
          <w:rFonts w:hint="eastAsia" w:ascii="仿宋_GB2312" w:eastAsia="仿宋_GB2312"/>
          <w:sz w:val="32"/>
          <w:szCs w:val="32"/>
        </w:rPr>
        <w:t>项目（项目名称）等</w:t>
      </w:r>
      <w:r>
        <w:rPr>
          <w:rFonts w:hint="eastAsia" w:ascii="仿宋_GB2312" w:eastAsia="仿宋_GB2312"/>
          <w:sz w:val="32"/>
          <w:szCs w:val="32"/>
          <w:lang w:val="en-US" w:eastAsia="zh-CN"/>
        </w:rPr>
        <w:t>0</w:t>
      </w:r>
      <w:r>
        <w:rPr>
          <w:rFonts w:hint="eastAsia" w:ascii="仿宋_GB2312" w:eastAsia="仿宋_GB2312"/>
          <w:sz w:val="32"/>
          <w:szCs w:val="32"/>
        </w:rPr>
        <w:t>个项目开展了预算事前绩效评估，对</w:t>
      </w:r>
      <w:r>
        <w:rPr>
          <w:rFonts w:hint="eastAsia" w:ascii="仿宋_GB2312" w:eastAsia="仿宋_GB2312"/>
          <w:sz w:val="32"/>
          <w:szCs w:val="32"/>
          <w:lang w:val="en-US" w:eastAsia="zh-CN"/>
        </w:rPr>
        <w:t>0</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0</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0</w:t>
      </w:r>
      <w:r>
        <w:rPr>
          <w:rFonts w:hint="eastAsia" w:ascii="仿宋_GB2312" w:eastAsia="仿宋_GB2312"/>
          <w:sz w:val="32"/>
          <w:szCs w:val="32"/>
        </w:rPr>
        <w:t>个项目开展绩效自评，绩效自评表详见第四部分附件。</w:t>
      </w:r>
    </w:p>
    <w:p w14:paraId="310F839E">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14:paraId="199C752A">
      <w:pPr>
        <w:numPr>
          <w:ilvl w:val="0"/>
          <w:numId w:val="4"/>
        </w:numPr>
        <w:spacing w:line="600" w:lineRule="exact"/>
        <w:ind w:firstLine="660" w:firstLineChars="150"/>
        <w:jc w:val="center"/>
        <w:outlineLvl w:val="0"/>
        <w:rPr>
          <w:rStyle w:val="28"/>
          <w:rFonts w:ascii="黑体" w:hAnsi="黑体" w:eastAsia="黑体"/>
          <w:b w:val="0"/>
        </w:rPr>
      </w:pPr>
      <w:bookmarkStart w:id="49" w:name="_Toc15377225"/>
      <w:bookmarkStart w:id="50" w:name="_Toc15396613"/>
      <w:r>
        <w:rPr>
          <w:rFonts w:hint="eastAsia" w:ascii="黑体" w:hAnsi="黑体" w:eastAsia="黑体"/>
          <w:sz w:val="44"/>
          <w:szCs w:val="44"/>
        </w:rPr>
        <w:t>名</w:t>
      </w:r>
      <w:r>
        <w:rPr>
          <w:rStyle w:val="28"/>
          <w:rFonts w:hint="eastAsia" w:ascii="黑体" w:hAnsi="黑体" w:eastAsia="黑体"/>
          <w:b w:val="0"/>
        </w:rPr>
        <w:t>词解释</w:t>
      </w:r>
      <w:bookmarkEnd w:id="49"/>
      <w:bookmarkEnd w:id="50"/>
    </w:p>
    <w:p w14:paraId="76530AAD">
      <w:pPr>
        <w:spacing w:line="600" w:lineRule="exact"/>
        <w:jc w:val="left"/>
        <w:rPr>
          <w:rFonts w:ascii="宋体"/>
          <w:b/>
          <w:sz w:val="44"/>
          <w:szCs w:val="44"/>
        </w:rPr>
      </w:pPr>
    </w:p>
    <w:p w14:paraId="4DFD92C7">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1.财政拨款收入：指单位从同级财政部门取得的财政预算资金。</w:t>
      </w:r>
    </w:p>
    <w:p w14:paraId="200FB91D">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2.事业收入：指事业单位开展专业业务活动及辅助活动取得的收入。3.经营收入：指事业单位在专业业务活动及其辅助活动之外开展非独立核算经营活动取得的收入。</w:t>
      </w:r>
    </w:p>
    <w:p w14:paraId="398D56A2">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4.其他收入：指单位取得的除上述收入以外的各项收入。</w:t>
      </w:r>
    </w:p>
    <w:p w14:paraId="0B5949B0">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6DFC9B63">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xml:space="preserve">6.年初结转和结余：指以前年度尚未完成、结转到本年按有关规定继续使用的资金。 </w:t>
      </w:r>
    </w:p>
    <w:p w14:paraId="3E688CE2">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7.结余分配：指事业单位按照事业单位会计制度的规定从非财政补助结余中分配的事业基金和职工福利基金等。</w:t>
      </w:r>
    </w:p>
    <w:p w14:paraId="1405A7A3">
      <w:pPr>
        <w:spacing w:line="620" w:lineRule="exact"/>
        <w:ind w:firstLine="640" w:firstLineChars="200"/>
        <w:rPr>
          <w:rFonts w:hint="eastAsia" w:ascii="仿宋_GB2312" w:hAnsi="宋体" w:eastAsia="仿宋_GB2312" w:cs="宋体"/>
          <w:sz w:val="32"/>
          <w:szCs w:val="32"/>
          <w:lang w:eastAsia="zh-CN"/>
        </w:rPr>
      </w:pPr>
      <w:r>
        <w:rPr>
          <w:rFonts w:hint="eastAsia" w:ascii="仿宋_GB2312" w:hAnsi="宋体" w:eastAsia="仿宋_GB2312" w:cs="宋体"/>
          <w:sz w:val="32"/>
          <w:szCs w:val="32"/>
        </w:rPr>
        <w:t>8、年末结转和结余：指单位按有关规定结转到下年或以后</w:t>
      </w:r>
      <w:r>
        <w:rPr>
          <w:rFonts w:hint="eastAsia" w:ascii="仿宋_GB2312" w:hAnsi="宋体" w:eastAsia="仿宋_GB2312" w:cs="宋体"/>
          <w:sz w:val="32"/>
          <w:szCs w:val="32"/>
          <w:lang w:eastAsia="zh-CN"/>
        </w:rPr>
        <w:t>。</w:t>
      </w:r>
    </w:p>
    <w:p w14:paraId="59E40F30">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9.一般公共服务（201）行政机关（0</w:t>
      </w:r>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事业</w:t>
      </w:r>
      <w:r>
        <w:rPr>
          <w:rFonts w:hint="eastAsia" w:ascii="仿宋_GB2312" w:hAnsi="宋体" w:eastAsia="仿宋_GB2312" w:cs="宋体"/>
          <w:sz w:val="32"/>
          <w:szCs w:val="32"/>
        </w:rPr>
        <w:t>运行（</w:t>
      </w:r>
      <w:r>
        <w:rPr>
          <w:rFonts w:hint="eastAsia" w:ascii="仿宋_GB2312" w:hAnsi="宋体" w:eastAsia="仿宋_GB2312" w:cs="宋体"/>
          <w:sz w:val="32"/>
          <w:szCs w:val="32"/>
          <w:lang w:val="en-US" w:eastAsia="zh-CN"/>
        </w:rPr>
        <w:t>50</w:t>
      </w:r>
      <w:r>
        <w:rPr>
          <w:rFonts w:hint="eastAsia" w:ascii="仿宋_GB2312" w:hAnsi="宋体" w:eastAsia="仿宋_GB2312" w:cs="宋体"/>
          <w:sz w:val="32"/>
          <w:szCs w:val="32"/>
        </w:rPr>
        <w:t>）：指乡机关用于保障机构正常运行、开展日常工作的基本支出。</w:t>
      </w:r>
    </w:p>
    <w:p w14:paraId="5C92C8D8">
      <w:pPr>
        <w:pStyle w:val="15"/>
        <w:shd w:val="clear" w:color="auto" w:fill="FFFFFF"/>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部门实施养老保险制度由单位缴纳的养老保险支出</w:t>
      </w:r>
      <w:r>
        <w:rPr>
          <w:rFonts w:hint="eastAsia" w:ascii="仿宋_GB2312" w:eastAsia="仿宋_GB2312"/>
          <w:color w:val="000000"/>
          <w:sz w:val="32"/>
          <w:szCs w:val="32"/>
        </w:rPr>
        <w:t>。</w:t>
      </w:r>
      <w:r>
        <w:rPr>
          <w:rStyle w:val="18"/>
          <w:rFonts w:hint="eastAsia" w:ascii="仿宋" w:hAnsi="仿宋" w:eastAsia="仿宋" w:cs="Times New Roman"/>
          <w:b w:val="0"/>
          <w:color w:val="000000"/>
          <w:sz w:val="32"/>
          <w:szCs w:val="32"/>
          <w:lang w:val="en-US" w:eastAsia="zh-CN" w:bidi="ar-SA"/>
        </w:rPr>
        <w:t>机关事业单位职业年金缴费支出（06）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部门实施养老保险制度由单位缴纳的职业年金支出。</w:t>
      </w:r>
    </w:p>
    <w:p w14:paraId="52AE23E8">
      <w:pPr>
        <w:pStyle w:val="15"/>
        <w:shd w:val="clear" w:color="auto" w:fill="FFFFFF"/>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w:t>
      </w:r>
      <w:r>
        <w:rPr>
          <w:rFonts w:hint="eastAsia" w:ascii="仿宋_GB2312" w:eastAsia="仿宋_GB2312"/>
          <w:color w:val="000000"/>
          <w:sz w:val="32"/>
          <w:szCs w:val="32"/>
          <w:lang w:val="en-US" w:eastAsia="zh-CN"/>
        </w:rPr>
        <w:t>事业</w:t>
      </w:r>
      <w:r>
        <w:rPr>
          <w:rFonts w:hint="eastAsia" w:ascii="仿宋_GB2312" w:eastAsia="仿宋_GB2312"/>
          <w:color w:val="000000"/>
          <w:sz w:val="32"/>
          <w:szCs w:val="32"/>
        </w:rPr>
        <w:t>单位医疗（0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事业单位医疗保险</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 xml:space="preserve"> 其他行政事业单位医疗支出</w:t>
      </w:r>
      <w:r>
        <w:rPr>
          <w:rFonts w:hint="eastAsia" w:ascii="仿宋_GB2312" w:eastAsia="仿宋_GB2312"/>
          <w:color w:val="000000"/>
          <w:sz w:val="32"/>
          <w:szCs w:val="32"/>
          <w:lang w:eastAsia="zh-CN"/>
        </w:rPr>
        <w:t>：指事业人员在参加城镇职工基本医疗保险制度的基础上国家对公务员实行的医疗补助</w:t>
      </w:r>
      <w:r>
        <w:rPr>
          <w:rFonts w:hint="eastAsia" w:ascii="仿宋_GB2312" w:eastAsia="仿宋_GB2312"/>
          <w:color w:val="000000"/>
          <w:sz w:val="32"/>
          <w:szCs w:val="32"/>
        </w:rPr>
        <w:t>。</w:t>
      </w:r>
    </w:p>
    <w:p w14:paraId="32DE9C2F">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lang w:eastAsia="zh-CN"/>
        </w:rPr>
        <w:t>住房保障支出（221）住房改革支出（02）住房公积金（01）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14:paraId="1FFA1393">
      <w:pPr>
        <w:ind w:firstLine="640" w:firstLineChars="200"/>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13.基本支出：指为保障机构正常运转、完成日常工作任务而发生的人员支出和公用支出。</w:t>
      </w:r>
    </w:p>
    <w:p w14:paraId="63C850BB">
      <w:pPr>
        <w:ind w:firstLine="640" w:firstLineChars="200"/>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14.项目支出：指在基本支出之外为完成特定行政任务和事业发展目标所发生的支出。</w:t>
      </w:r>
    </w:p>
    <w:p w14:paraId="3BF5FF1D">
      <w:pPr>
        <w:ind w:firstLine="640" w:firstLineChars="200"/>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15.经营支出：指事业单位在专业业务活动及其辅助活动之外开展非独立核算经营活动发生的支出。</w:t>
      </w:r>
    </w:p>
    <w:p w14:paraId="1419B996">
      <w:pPr>
        <w:ind w:firstLine="640" w:firstLineChars="200"/>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4F410C2">
      <w:pPr>
        <w:ind w:firstLine="640" w:firstLineChars="200"/>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AD207DA">
      <w:pPr>
        <w:pStyle w:val="2"/>
        <w:rPr>
          <w:rFonts w:hint="eastAsia" w:ascii="仿宋_GB2312" w:hAnsi="宋体" w:eastAsia="仿宋_GB2312" w:cs="宋体"/>
          <w:color w:val="000000"/>
          <w:sz w:val="32"/>
          <w:szCs w:val="32"/>
          <w:lang w:val="en-US" w:eastAsia="zh-CN"/>
        </w:rPr>
      </w:pPr>
    </w:p>
    <w:p w14:paraId="3AA81867">
      <w:pPr>
        <w:rPr>
          <w:rFonts w:hint="eastAsia" w:ascii="仿宋_GB2312" w:hAnsi="宋体" w:eastAsia="仿宋_GB2312" w:cs="宋体"/>
          <w:color w:val="000000"/>
          <w:sz w:val="32"/>
          <w:szCs w:val="32"/>
          <w:lang w:val="en-US" w:eastAsia="zh-CN"/>
        </w:rPr>
      </w:pPr>
    </w:p>
    <w:p w14:paraId="19CCAB3A">
      <w:pPr>
        <w:pStyle w:val="2"/>
        <w:rPr>
          <w:rFonts w:hint="eastAsia" w:ascii="仿宋_GB2312" w:hAnsi="宋体" w:eastAsia="仿宋_GB2312" w:cs="宋体"/>
          <w:color w:val="000000"/>
          <w:sz w:val="32"/>
          <w:szCs w:val="32"/>
          <w:lang w:val="en-US" w:eastAsia="zh-CN"/>
        </w:rPr>
      </w:pPr>
    </w:p>
    <w:p w14:paraId="29A093FA">
      <w:pPr>
        <w:rPr>
          <w:rFonts w:hint="eastAsia" w:ascii="仿宋_GB2312" w:hAnsi="宋体" w:eastAsia="仿宋_GB2312" w:cs="宋体"/>
          <w:color w:val="000000"/>
          <w:sz w:val="32"/>
          <w:szCs w:val="32"/>
          <w:lang w:val="en-US" w:eastAsia="zh-CN"/>
        </w:rPr>
      </w:pPr>
    </w:p>
    <w:p w14:paraId="3168687B">
      <w:pPr>
        <w:pStyle w:val="2"/>
        <w:rPr>
          <w:rFonts w:hint="eastAsia" w:ascii="仿宋_GB2312" w:hAnsi="宋体" w:eastAsia="仿宋_GB2312" w:cs="宋体"/>
          <w:color w:val="000000"/>
          <w:sz w:val="32"/>
          <w:szCs w:val="32"/>
          <w:lang w:val="en-US" w:eastAsia="zh-CN"/>
        </w:rPr>
      </w:pPr>
    </w:p>
    <w:p w14:paraId="6A7765AC">
      <w:pPr>
        <w:rPr>
          <w:rFonts w:hint="eastAsia" w:ascii="仿宋_GB2312" w:hAnsi="宋体" w:eastAsia="仿宋_GB2312" w:cs="宋体"/>
          <w:color w:val="000000"/>
          <w:sz w:val="32"/>
          <w:szCs w:val="32"/>
          <w:lang w:val="en-US" w:eastAsia="zh-CN"/>
        </w:rPr>
      </w:pPr>
    </w:p>
    <w:p w14:paraId="04B4CEEF">
      <w:pPr>
        <w:pStyle w:val="2"/>
        <w:rPr>
          <w:rFonts w:hint="eastAsia" w:ascii="仿宋_GB2312" w:hAnsi="宋体" w:eastAsia="仿宋_GB2312" w:cs="宋体"/>
          <w:color w:val="000000"/>
          <w:sz w:val="32"/>
          <w:szCs w:val="32"/>
          <w:lang w:val="en-US" w:eastAsia="zh-CN"/>
        </w:rPr>
      </w:pPr>
    </w:p>
    <w:p w14:paraId="1ED1EAD3">
      <w:pPr>
        <w:rPr>
          <w:rFonts w:hint="eastAsia" w:ascii="仿宋_GB2312" w:hAnsi="宋体" w:eastAsia="仿宋_GB2312" w:cs="宋体"/>
          <w:color w:val="000000"/>
          <w:sz w:val="32"/>
          <w:szCs w:val="32"/>
          <w:lang w:val="en-US" w:eastAsia="zh-CN"/>
        </w:rPr>
      </w:pPr>
    </w:p>
    <w:p w14:paraId="69A042BC">
      <w:pPr>
        <w:pStyle w:val="2"/>
        <w:rPr>
          <w:rFonts w:hint="eastAsia" w:ascii="仿宋_GB2312" w:hAnsi="宋体" w:eastAsia="仿宋_GB2312" w:cs="宋体"/>
          <w:color w:val="000000"/>
          <w:sz w:val="32"/>
          <w:szCs w:val="32"/>
          <w:lang w:val="en-US" w:eastAsia="zh-CN"/>
        </w:rPr>
      </w:pPr>
    </w:p>
    <w:p w14:paraId="14FA7CC9">
      <w:pPr>
        <w:rPr>
          <w:rFonts w:hint="eastAsia"/>
          <w:lang w:val="en-US" w:eastAsia="zh-CN"/>
        </w:rPr>
      </w:pPr>
    </w:p>
    <w:p w14:paraId="69473701">
      <w:pPr>
        <w:spacing w:line="600" w:lineRule="exact"/>
        <w:jc w:val="center"/>
        <w:outlineLvl w:val="0"/>
        <w:rPr>
          <w:rFonts w:hint="eastAsia" w:ascii="黑体" w:hAnsi="黑体" w:eastAsia="黑体"/>
          <w:sz w:val="44"/>
          <w:szCs w:val="44"/>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51" w:name="_Toc15396614"/>
      <w:bookmarkStart w:id="52" w:name="_Toc15377226"/>
    </w:p>
    <w:p w14:paraId="03E97C02">
      <w:pPr>
        <w:spacing w:line="600" w:lineRule="exact"/>
        <w:jc w:val="center"/>
        <w:outlineLvl w:val="0"/>
        <w:rPr>
          <w:rStyle w:val="28"/>
          <w:rFonts w:ascii="黑体" w:hAnsi="黑体" w:eastAsia="黑体"/>
          <w:b w:val="0"/>
        </w:rPr>
      </w:pPr>
      <w:r>
        <w:rPr>
          <w:rFonts w:hint="eastAsia" w:ascii="黑体" w:hAnsi="黑体" w:eastAsia="黑体"/>
          <w:sz w:val="44"/>
          <w:szCs w:val="44"/>
        </w:rPr>
        <w:t>第</w:t>
      </w:r>
      <w:r>
        <w:rPr>
          <w:rStyle w:val="28"/>
          <w:rFonts w:hint="eastAsia" w:ascii="黑体" w:hAnsi="黑体" w:eastAsia="黑体"/>
          <w:b w:val="0"/>
        </w:rPr>
        <w:t>四部分 附件</w:t>
      </w:r>
      <w:bookmarkEnd w:id="51"/>
    </w:p>
    <w:p w14:paraId="64B56EF1">
      <w:pPr>
        <w:spacing w:line="572" w:lineRule="exact"/>
        <w:jc w:val="left"/>
        <w:outlineLvl w:val="0"/>
        <w:rPr>
          <w:rFonts w:ascii="仿宋_GB2312" w:hAnsi="仿宋_GB2312" w:eastAsia="仿宋_GB2312" w:cs="仿宋_GB2312"/>
          <w:sz w:val="32"/>
          <w:szCs w:val="32"/>
        </w:rPr>
      </w:pPr>
    </w:p>
    <w:p w14:paraId="427E3C89">
      <w:pPr>
        <w:spacing w:line="600" w:lineRule="exact"/>
        <w:jc w:val="center"/>
        <w:outlineLvl w:val="0"/>
        <w:rPr>
          <w:rFonts w:ascii="黑体" w:hAnsi="黑体" w:eastAsia="黑体"/>
          <w:color w:val="FF0000"/>
          <w:sz w:val="44"/>
          <w:szCs w:val="44"/>
        </w:rPr>
      </w:pPr>
      <w:bookmarkStart w:id="53" w:name="_Toc15396618"/>
      <w:r>
        <w:rPr>
          <w:rFonts w:hint="eastAsia"/>
          <w:sz w:val="32"/>
          <w:szCs w:val="32"/>
        </w:rPr>
        <w:t>部门预算项目支出绩效自评表（2023年度）</w:t>
      </w:r>
    </w:p>
    <w:p w14:paraId="4D15DFBB">
      <w:pPr>
        <w:pStyle w:val="8"/>
        <w:spacing w:line="560" w:lineRule="exact"/>
        <w:ind w:left="0" w:leftChars="0" w:firstLine="640"/>
        <w:rPr>
          <w:sz w:val="32"/>
        </w:rPr>
      </w:pPr>
    </w:p>
    <w:p w14:paraId="45A86ED1">
      <w:pPr>
        <w:pStyle w:val="8"/>
        <w:spacing w:line="560" w:lineRule="exact"/>
        <w:ind w:left="0" w:leftChars="0" w:firstLine="640"/>
        <w:rPr>
          <w:rFonts w:hAnsi="Calibri" w:eastAsia="仿宋_GB2312" w:cs="仿宋"/>
          <w:sz w:val="32"/>
          <w:lang w:val="zh-CN"/>
        </w:rPr>
      </w:pPr>
      <w:r>
        <w:rPr>
          <w:rFonts w:hint="eastAsia" w:hAnsi="Calibri" w:eastAsia="仿宋_GB2312" w:cs="仿宋"/>
          <w:sz w:val="32"/>
        </w:rPr>
        <w:t>（备注：按照绩效自评工作安排，各单位可在预算管理一体化系统—综合报表查询—预算绩效报表模块中下载本单位“部门预算项目支出绩效自评表（2023年度）”，该表格应作为附件予以公开。）</w:t>
      </w:r>
    </w:p>
    <w:tbl>
      <w:tblPr>
        <w:tblStyle w:val="16"/>
        <w:tblW w:w="141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2055"/>
        <w:gridCol w:w="1770"/>
        <w:gridCol w:w="2265"/>
        <w:gridCol w:w="525"/>
        <w:gridCol w:w="1680"/>
        <w:gridCol w:w="525"/>
        <w:gridCol w:w="1095"/>
        <w:gridCol w:w="510"/>
        <w:gridCol w:w="450"/>
        <w:gridCol w:w="2550"/>
      </w:tblGrid>
      <w:tr w14:paraId="33163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88771B">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FE5A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714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52FB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63C00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F83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9B5C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480FE969">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03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价格认证中心</w:t>
            </w:r>
          </w:p>
        </w:tc>
      </w:tr>
      <w:tr w14:paraId="671E3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D7EF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D47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702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B95B0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7F1A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8F1FB">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88C26">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56FA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D978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7CAD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616A3">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D6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158900">
            <w:pPr>
              <w:rPr>
                <w:rFonts w:hint="eastAsia" w:ascii="宋体" w:hAnsi="宋体" w:eastAsia="宋体" w:cs="宋体"/>
                <w:i w:val="0"/>
                <w:iCs w:val="0"/>
                <w:color w:val="000000"/>
                <w:sz w:val="18"/>
                <w:szCs w:val="18"/>
                <w:u w:val="none"/>
              </w:rPr>
            </w:pPr>
          </w:p>
        </w:tc>
      </w:tr>
      <w:tr w14:paraId="603F6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23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C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999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1C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ACD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2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4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F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7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C29C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F7AE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DC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F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102.76</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4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101.16</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F51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101.16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4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0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10D3">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3CD3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A711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42A1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B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65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102.76</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9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101.16</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7BAB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101.16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A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D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B7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3EB62">
            <w:pPr>
              <w:rPr>
                <w:rFonts w:hint="eastAsia" w:ascii="黑体" w:hAnsi="黑体" w:eastAsia="黑体" w:cs="黑体"/>
                <w:i/>
                <w:iCs/>
                <w:color w:val="000000"/>
                <w:sz w:val="18"/>
                <w:szCs w:val="18"/>
                <w:u w:val="none"/>
              </w:rPr>
            </w:pPr>
          </w:p>
        </w:tc>
      </w:tr>
      <w:tr w14:paraId="28F12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220C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86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0D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7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290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C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F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A06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C2D09">
            <w:pPr>
              <w:rPr>
                <w:rFonts w:hint="eastAsia" w:ascii="黑体" w:hAnsi="黑体" w:eastAsia="黑体" w:cs="黑体"/>
                <w:i/>
                <w:iCs/>
                <w:color w:val="000000"/>
                <w:sz w:val="18"/>
                <w:szCs w:val="18"/>
                <w:u w:val="none"/>
              </w:rPr>
            </w:pPr>
          </w:p>
        </w:tc>
      </w:tr>
      <w:tr w14:paraId="32D57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EC6C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6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9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F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06E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A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E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C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E75BC">
            <w:pPr>
              <w:rPr>
                <w:rFonts w:hint="eastAsia" w:ascii="黑体" w:hAnsi="黑体" w:eastAsia="黑体" w:cs="黑体"/>
                <w:i/>
                <w:iCs/>
                <w:color w:val="000000"/>
                <w:sz w:val="18"/>
                <w:szCs w:val="18"/>
                <w:u w:val="none"/>
              </w:rPr>
            </w:pPr>
          </w:p>
        </w:tc>
      </w:tr>
      <w:tr w14:paraId="52767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4CDB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3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3910">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35E0">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15C0B2">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FAC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C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5F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F926F">
            <w:pPr>
              <w:rPr>
                <w:rFonts w:hint="eastAsia" w:ascii="黑体" w:hAnsi="黑体" w:eastAsia="黑体" w:cs="黑体"/>
                <w:i/>
                <w:iCs/>
                <w:color w:val="000000"/>
                <w:sz w:val="18"/>
                <w:szCs w:val="18"/>
                <w:u w:val="none"/>
              </w:rPr>
            </w:pPr>
          </w:p>
        </w:tc>
      </w:tr>
      <w:tr w14:paraId="6B9FD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775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8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2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4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FD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F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8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65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A2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B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7C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556E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7C55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B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A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B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3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4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8B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25D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C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E7D6">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BF48">
            <w:pPr>
              <w:jc w:val="center"/>
              <w:rPr>
                <w:rFonts w:hint="eastAsia" w:ascii="微软雅黑" w:hAnsi="微软雅黑" w:eastAsia="微软雅黑" w:cs="微软雅黑"/>
                <w:i/>
                <w:iCs/>
                <w:color w:val="000000"/>
                <w:sz w:val="16"/>
                <w:szCs w:val="16"/>
                <w:u w:val="none"/>
              </w:rPr>
            </w:pPr>
          </w:p>
        </w:tc>
      </w:tr>
      <w:tr w14:paraId="5D0DC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91AC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DB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0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A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F6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E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8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0BF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9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7948">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D139C">
            <w:pPr>
              <w:jc w:val="center"/>
              <w:rPr>
                <w:rFonts w:hint="eastAsia" w:ascii="微软雅黑" w:hAnsi="微软雅黑" w:eastAsia="微软雅黑" w:cs="微软雅黑"/>
                <w:i/>
                <w:iCs/>
                <w:color w:val="000000"/>
                <w:sz w:val="16"/>
                <w:szCs w:val="16"/>
                <w:u w:val="none"/>
              </w:rPr>
            </w:pPr>
          </w:p>
        </w:tc>
      </w:tr>
      <w:tr w14:paraId="3F9F1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996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1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00891">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4928">
            <w:pPr>
              <w:rPr>
                <w:rFonts w:hint="eastAsia" w:ascii="宋体" w:hAnsi="宋体" w:eastAsia="宋体" w:cs="宋体"/>
                <w:i w:val="0"/>
                <w:iCs w:val="0"/>
                <w:color w:val="000000"/>
                <w:sz w:val="18"/>
                <w:szCs w:val="18"/>
                <w:u w:val="none"/>
              </w:rPr>
            </w:pPr>
          </w:p>
        </w:tc>
      </w:tr>
      <w:tr w14:paraId="0BC71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12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26EC0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2C8A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6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6FDCF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ED6F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5C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ACBB9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5807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3AA6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7D252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A07E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6ABE9708">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5AF79F7D">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28D2422B">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1989A36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F0455A0">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69EDCF0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1BCCEBA">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6F1FC6FF">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DCE2621">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85F0CB0">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7BFDCA6D">
            <w:pPr>
              <w:rPr>
                <w:rFonts w:hint="eastAsia" w:ascii="宋体" w:hAnsi="宋体" w:eastAsia="宋体" w:cs="宋体"/>
                <w:i w:val="0"/>
                <w:iCs w:val="0"/>
                <w:color w:val="000000"/>
                <w:sz w:val="18"/>
                <w:szCs w:val="18"/>
                <w:u w:val="none"/>
              </w:rPr>
            </w:pPr>
          </w:p>
        </w:tc>
      </w:tr>
      <w:tr w14:paraId="1976D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6B1D8E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14B3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F336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6841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51000021R000000019953-单位缴费</w:t>
            </w:r>
          </w:p>
        </w:tc>
      </w:tr>
      <w:tr w14:paraId="58DCA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B41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6385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62433F7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993F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价格认证中心</w:t>
            </w:r>
          </w:p>
        </w:tc>
      </w:tr>
      <w:tr w14:paraId="0C1BE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E1B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B394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646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E50E2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E1D0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FF0D4">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B5854">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902B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4AE5E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29D6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33C6B">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F9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C6687D">
            <w:pPr>
              <w:rPr>
                <w:rFonts w:hint="eastAsia" w:ascii="宋体" w:hAnsi="宋体" w:eastAsia="宋体" w:cs="宋体"/>
                <w:i w:val="0"/>
                <w:iCs w:val="0"/>
                <w:color w:val="000000"/>
                <w:sz w:val="18"/>
                <w:szCs w:val="18"/>
                <w:u w:val="none"/>
              </w:rPr>
            </w:pPr>
          </w:p>
        </w:tc>
      </w:tr>
      <w:tr w14:paraId="2127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22B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96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B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B4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A71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C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A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1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2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1E36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6644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6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A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64.22</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0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61.08</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C51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61.08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01C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2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10E7A">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30EB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F9AB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F5ED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0E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43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64.22</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A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61.08</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691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61.08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7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B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26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29F40">
            <w:pPr>
              <w:rPr>
                <w:rFonts w:hint="eastAsia" w:ascii="黑体" w:hAnsi="黑体" w:eastAsia="黑体" w:cs="黑体"/>
                <w:i/>
                <w:iCs/>
                <w:color w:val="000000"/>
                <w:sz w:val="18"/>
                <w:szCs w:val="18"/>
                <w:u w:val="none"/>
              </w:rPr>
            </w:pPr>
          </w:p>
        </w:tc>
      </w:tr>
      <w:tr w14:paraId="1593F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86E1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3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2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7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E80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7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3F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D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A2250">
            <w:pPr>
              <w:rPr>
                <w:rFonts w:hint="eastAsia" w:ascii="黑体" w:hAnsi="黑体" w:eastAsia="黑体" w:cs="黑体"/>
                <w:i/>
                <w:iCs/>
                <w:color w:val="000000"/>
                <w:sz w:val="18"/>
                <w:szCs w:val="18"/>
                <w:u w:val="none"/>
              </w:rPr>
            </w:pPr>
          </w:p>
        </w:tc>
      </w:tr>
      <w:tr w14:paraId="476C5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8619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1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8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4CD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F6E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9C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0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D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3CE2F">
            <w:pPr>
              <w:rPr>
                <w:rFonts w:hint="eastAsia" w:ascii="黑体" w:hAnsi="黑体" w:eastAsia="黑体" w:cs="黑体"/>
                <w:i/>
                <w:iCs/>
                <w:color w:val="000000"/>
                <w:sz w:val="18"/>
                <w:szCs w:val="18"/>
                <w:u w:val="none"/>
              </w:rPr>
            </w:pPr>
          </w:p>
        </w:tc>
      </w:tr>
      <w:tr w14:paraId="63DAC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B4AC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3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66B2">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EEFC">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CCFAF1">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AC0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2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D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FB3AF">
            <w:pPr>
              <w:rPr>
                <w:rFonts w:hint="eastAsia" w:ascii="黑体" w:hAnsi="黑体" w:eastAsia="黑体" w:cs="黑体"/>
                <w:i/>
                <w:iCs/>
                <w:color w:val="000000"/>
                <w:sz w:val="18"/>
                <w:szCs w:val="18"/>
                <w:u w:val="none"/>
              </w:rPr>
            </w:pPr>
          </w:p>
        </w:tc>
      </w:tr>
      <w:tr w14:paraId="13243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7A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12F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A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EE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0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4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6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7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7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7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D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60DE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DCC9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F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C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3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D9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2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0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320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F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8FE8">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1ACF">
            <w:pPr>
              <w:jc w:val="center"/>
              <w:rPr>
                <w:rFonts w:hint="eastAsia" w:ascii="微软雅黑" w:hAnsi="微软雅黑" w:eastAsia="微软雅黑" w:cs="微软雅黑"/>
                <w:i/>
                <w:iCs/>
                <w:color w:val="000000"/>
                <w:sz w:val="16"/>
                <w:szCs w:val="16"/>
                <w:u w:val="none"/>
              </w:rPr>
            </w:pPr>
          </w:p>
        </w:tc>
      </w:tr>
      <w:tr w14:paraId="7F050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C0A5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65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CC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9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0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C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E1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872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4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BCF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8FF8">
            <w:pPr>
              <w:jc w:val="center"/>
              <w:rPr>
                <w:rFonts w:hint="eastAsia" w:ascii="微软雅黑" w:hAnsi="微软雅黑" w:eastAsia="微软雅黑" w:cs="微软雅黑"/>
                <w:i/>
                <w:iCs/>
                <w:color w:val="000000"/>
                <w:sz w:val="16"/>
                <w:szCs w:val="16"/>
                <w:u w:val="none"/>
              </w:rPr>
            </w:pPr>
          </w:p>
        </w:tc>
      </w:tr>
      <w:tr w14:paraId="71373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D1E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33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CAAE6">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8A1CD">
            <w:pPr>
              <w:rPr>
                <w:rFonts w:hint="eastAsia" w:ascii="宋体" w:hAnsi="宋体" w:eastAsia="宋体" w:cs="宋体"/>
                <w:i w:val="0"/>
                <w:iCs w:val="0"/>
                <w:color w:val="000000"/>
                <w:sz w:val="18"/>
                <w:szCs w:val="18"/>
                <w:u w:val="none"/>
              </w:rPr>
            </w:pPr>
          </w:p>
        </w:tc>
      </w:tr>
      <w:tr w14:paraId="7195F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C7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0F8B0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5D4C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40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41CDD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1B8B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5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71C5B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C440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9BAEC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7ADB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B30F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60D31FF0">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44040F8B">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490908F9">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27BAE1C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19D39B3">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09F238F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48BCF10">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2381A224">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A18DE99">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8F7D6CA">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41BEA7A4">
            <w:pPr>
              <w:rPr>
                <w:rFonts w:hint="eastAsia" w:ascii="宋体" w:hAnsi="宋体" w:eastAsia="宋体" w:cs="宋体"/>
                <w:i w:val="0"/>
                <w:iCs w:val="0"/>
                <w:color w:val="000000"/>
                <w:sz w:val="18"/>
                <w:szCs w:val="18"/>
                <w:u w:val="none"/>
              </w:rPr>
            </w:pPr>
          </w:p>
        </w:tc>
      </w:tr>
      <w:tr w14:paraId="67080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287CDB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8A83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5C5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0BAB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51322521Y000000033227-工会经费和福利费</w:t>
            </w:r>
          </w:p>
        </w:tc>
      </w:tr>
      <w:tr w14:paraId="54FB8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90B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D2AB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2B9B15B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D35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价格认证中心</w:t>
            </w:r>
          </w:p>
        </w:tc>
      </w:tr>
      <w:tr w14:paraId="4EDAE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58F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3CB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060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C98AA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7AC1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36AA6">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9190E">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7875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E7D89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1535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9440A">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88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668C51">
            <w:pPr>
              <w:rPr>
                <w:rFonts w:hint="eastAsia" w:ascii="宋体" w:hAnsi="宋体" w:eastAsia="宋体" w:cs="宋体"/>
                <w:i w:val="0"/>
                <w:iCs w:val="0"/>
                <w:color w:val="000000"/>
                <w:sz w:val="18"/>
                <w:szCs w:val="18"/>
                <w:u w:val="none"/>
              </w:rPr>
            </w:pPr>
          </w:p>
        </w:tc>
      </w:tr>
      <w:tr w14:paraId="43F5D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8C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22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4A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5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437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8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3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C3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7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35FE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4A5C9">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07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0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4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904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19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D8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4E0B">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9C2A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7219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B00A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0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4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9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893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B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4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EB3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28FCA">
            <w:pPr>
              <w:rPr>
                <w:rFonts w:hint="eastAsia" w:ascii="黑体" w:hAnsi="黑体" w:eastAsia="黑体" w:cs="黑体"/>
                <w:i/>
                <w:iCs/>
                <w:color w:val="000000"/>
                <w:sz w:val="18"/>
                <w:szCs w:val="18"/>
                <w:u w:val="none"/>
              </w:rPr>
            </w:pPr>
          </w:p>
        </w:tc>
      </w:tr>
      <w:tr w14:paraId="328D4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C7DB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C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45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9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0648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4B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6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1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A83D5">
            <w:pPr>
              <w:rPr>
                <w:rFonts w:hint="eastAsia" w:ascii="黑体" w:hAnsi="黑体" w:eastAsia="黑体" w:cs="黑体"/>
                <w:i/>
                <w:iCs/>
                <w:color w:val="000000"/>
                <w:sz w:val="18"/>
                <w:szCs w:val="18"/>
                <w:u w:val="none"/>
              </w:rPr>
            </w:pPr>
          </w:p>
        </w:tc>
      </w:tr>
      <w:tr w14:paraId="52A31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72AE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645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9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0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32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D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F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7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1F97A">
            <w:pPr>
              <w:rPr>
                <w:rFonts w:hint="eastAsia" w:ascii="黑体" w:hAnsi="黑体" w:eastAsia="黑体" w:cs="黑体"/>
                <w:i/>
                <w:iCs/>
                <w:color w:val="000000"/>
                <w:sz w:val="18"/>
                <w:szCs w:val="18"/>
                <w:u w:val="none"/>
              </w:rPr>
            </w:pPr>
          </w:p>
        </w:tc>
      </w:tr>
      <w:tr w14:paraId="54027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6B8D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FB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FB28">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A2EF">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AAD0C9">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B10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20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7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AD86D">
            <w:pPr>
              <w:rPr>
                <w:rFonts w:hint="eastAsia" w:ascii="黑体" w:hAnsi="黑体" w:eastAsia="黑体" w:cs="黑体"/>
                <w:i/>
                <w:iCs/>
                <w:color w:val="000000"/>
                <w:sz w:val="18"/>
                <w:szCs w:val="18"/>
                <w:u w:val="none"/>
              </w:rPr>
            </w:pPr>
          </w:p>
        </w:tc>
      </w:tr>
      <w:tr w14:paraId="6B760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84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C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B4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22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AC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2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2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D2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4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F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5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3939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A3187">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32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9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A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7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62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1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7C5E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5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D1A4">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D92F">
            <w:pPr>
              <w:jc w:val="center"/>
              <w:rPr>
                <w:rFonts w:hint="eastAsia" w:ascii="微软雅黑" w:hAnsi="微软雅黑" w:eastAsia="微软雅黑" w:cs="微软雅黑"/>
                <w:i/>
                <w:iCs/>
                <w:color w:val="000000"/>
                <w:sz w:val="16"/>
                <w:szCs w:val="16"/>
                <w:u w:val="none"/>
              </w:rPr>
            </w:pPr>
          </w:p>
        </w:tc>
      </w:tr>
      <w:tr w14:paraId="01E6B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77897">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B299C">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D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B0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1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7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F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762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B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3BD9">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41B6">
            <w:pPr>
              <w:jc w:val="center"/>
              <w:rPr>
                <w:rFonts w:hint="eastAsia" w:ascii="微软雅黑" w:hAnsi="微软雅黑" w:eastAsia="微软雅黑" w:cs="微软雅黑"/>
                <w:i/>
                <w:iCs/>
                <w:color w:val="000000"/>
                <w:sz w:val="16"/>
                <w:szCs w:val="16"/>
                <w:u w:val="none"/>
              </w:rPr>
            </w:pPr>
          </w:p>
        </w:tc>
      </w:tr>
      <w:tr w14:paraId="7E60F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61F1F">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56EB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8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0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B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99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0E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EA0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3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1F69">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5907D">
            <w:pPr>
              <w:jc w:val="center"/>
              <w:rPr>
                <w:rFonts w:hint="eastAsia" w:ascii="微软雅黑" w:hAnsi="微软雅黑" w:eastAsia="微软雅黑" w:cs="微软雅黑"/>
                <w:i/>
                <w:iCs/>
                <w:color w:val="000000"/>
                <w:sz w:val="16"/>
                <w:szCs w:val="16"/>
                <w:u w:val="none"/>
              </w:rPr>
            </w:pPr>
          </w:p>
        </w:tc>
      </w:tr>
      <w:tr w14:paraId="56258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79108">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4F31C">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A2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33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4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3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8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E72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A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C3B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A5D6">
            <w:pPr>
              <w:jc w:val="center"/>
              <w:rPr>
                <w:rFonts w:hint="eastAsia" w:ascii="微软雅黑" w:hAnsi="微软雅黑" w:eastAsia="微软雅黑" w:cs="微软雅黑"/>
                <w:i/>
                <w:iCs/>
                <w:color w:val="000000"/>
                <w:sz w:val="16"/>
                <w:szCs w:val="16"/>
                <w:u w:val="none"/>
              </w:rPr>
            </w:pPr>
          </w:p>
        </w:tc>
      </w:tr>
      <w:tr w14:paraId="78B4A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59F1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2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96253">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EE870">
            <w:pPr>
              <w:rPr>
                <w:rFonts w:hint="eastAsia" w:ascii="宋体" w:hAnsi="宋体" w:eastAsia="宋体" w:cs="宋体"/>
                <w:i w:val="0"/>
                <w:iCs w:val="0"/>
                <w:color w:val="000000"/>
                <w:sz w:val="18"/>
                <w:szCs w:val="18"/>
                <w:u w:val="none"/>
              </w:rPr>
            </w:pPr>
          </w:p>
        </w:tc>
      </w:tr>
      <w:tr w14:paraId="3B541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D5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B3D26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1725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1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D41C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996D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F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6F0DC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5E9A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18D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B721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6BF9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4B37DF33">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623D9EF3">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0725ADE0">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446FF6C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EE1BCD0">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2074FB4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61B7E24">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00708A60">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A32042C">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234C2B4">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2F35381D">
            <w:pPr>
              <w:rPr>
                <w:rFonts w:hint="eastAsia" w:ascii="宋体" w:hAnsi="宋体" w:eastAsia="宋体" w:cs="宋体"/>
                <w:i w:val="0"/>
                <w:iCs w:val="0"/>
                <w:color w:val="000000"/>
                <w:sz w:val="18"/>
                <w:szCs w:val="18"/>
                <w:u w:val="none"/>
              </w:rPr>
            </w:pPr>
          </w:p>
        </w:tc>
      </w:tr>
      <w:tr w14:paraId="79ED6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48E281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67B9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46F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FB7F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51322521Y000000033228-邮电费</w:t>
            </w:r>
          </w:p>
        </w:tc>
      </w:tr>
      <w:tr w14:paraId="0B51E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EE0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3677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3C6D123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1A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价格认证中心</w:t>
            </w:r>
          </w:p>
        </w:tc>
      </w:tr>
      <w:tr w14:paraId="2C85E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F02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BB6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9F4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22CF3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BAE0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AF334">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4D4D4">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E394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239EF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675F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7D163">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F5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7646C5">
            <w:pPr>
              <w:rPr>
                <w:rFonts w:hint="eastAsia" w:ascii="宋体" w:hAnsi="宋体" w:eastAsia="宋体" w:cs="宋体"/>
                <w:i w:val="0"/>
                <w:iCs w:val="0"/>
                <w:color w:val="000000"/>
                <w:sz w:val="18"/>
                <w:szCs w:val="18"/>
                <w:u w:val="none"/>
              </w:rPr>
            </w:pPr>
          </w:p>
        </w:tc>
      </w:tr>
      <w:tr w14:paraId="13DA1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421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A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2A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A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CC8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0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6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BD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6A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4275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C699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A4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6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0.26</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BB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0.26</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F43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C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D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7A63">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6B4C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E07E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0DEA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F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A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0.26</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8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0.26</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597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9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1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6F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3964C">
            <w:pPr>
              <w:rPr>
                <w:rFonts w:hint="eastAsia" w:ascii="黑体" w:hAnsi="黑体" w:eastAsia="黑体" w:cs="黑体"/>
                <w:i/>
                <w:iCs/>
                <w:color w:val="000000"/>
                <w:sz w:val="18"/>
                <w:szCs w:val="18"/>
                <w:u w:val="none"/>
              </w:rPr>
            </w:pPr>
          </w:p>
        </w:tc>
      </w:tr>
      <w:tr w14:paraId="5E097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46CC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11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5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33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DB9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23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7B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87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3DFEB">
            <w:pPr>
              <w:rPr>
                <w:rFonts w:hint="eastAsia" w:ascii="黑体" w:hAnsi="黑体" w:eastAsia="黑体" w:cs="黑体"/>
                <w:i/>
                <w:iCs/>
                <w:color w:val="000000"/>
                <w:sz w:val="18"/>
                <w:szCs w:val="18"/>
                <w:u w:val="none"/>
              </w:rPr>
            </w:pPr>
          </w:p>
        </w:tc>
      </w:tr>
      <w:tr w14:paraId="4439F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7336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C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D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7C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9F5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E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0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1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4DAB5">
            <w:pPr>
              <w:rPr>
                <w:rFonts w:hint="eastAsia" w:ascii="黑体" w:hAnsi="黑体" w:eastAsia="黑体" w:cs="黑体"/>
                <w:i/>
                <w:iCs/>
                <w:color w:val="000000"/>
                <w:sz w:val="18"/>
                <w:szCs w:val="18"/>
                <w:u w:val="none"/>
              </w:rPr>
            </w:pPr>
          </w:p>
        </w:tc>
      </w:tr>
      <w:tr w14:paraId="1FBFD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40EB7">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0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325E1">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A783">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F9869">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345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6AA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6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41945">
            <w:pPr>
              <w:rPr>
                <w:rFonts w:hint="eastAsia" w:ascii="黑体" w:hAnsi="黑体" w:eastAsia="黑体" w:cs="黑体"/>
                <w:i/>
                <w:iCs/>
                <w:color w:val="000000"/>
                <w:sz w:val="18"/>
                <w:szCs w:val="18"/>
                <w:u w:val="none"/>
              </w:rPr>
            </w:pPr>
          </w:p>
        </w:tc>
      </w:tr>
      <w:tr w14:paraId="31BC3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C3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3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9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D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7B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F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9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6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7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D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AC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0B95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963D0">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61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6B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0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6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B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4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5A3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7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ACF7">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F15D">
            <w:pPr>
              <w:jc w:val="center"/>
              <w:rPr>
                <w:rFonts w:hint="eastAsia" w:ascii="微软雅黑" w:hAnsi="微软雅黑" w:eastAsia="微软雅黑" w:cs="微软雅黑"/>
                <w:i/>
                <w:iCs/>
                <w:color w:val="000000"/>
                <w:sz w:val="16"/>
                <w:szCs w:val="16"/>
                <w:u w:val="none"/>
              </w:rPr>
            </w:pPr>
          </w:p>
        </w:tc>
      </w:tr>
      <w:tr w14:paraId="566D3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D67B3">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AD66F">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2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C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D3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A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1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1C9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6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93D8">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A284">
            <w:pPr>
              <w:jc w:val="center"/>
              <w:rPr>
                <w:rFonts w:hint="eastAsia" w:ascii="微软雅黑" w:hAnsi="微软雅黑" w:eastAsia="微软雅黑" w:cs="微软雅黑"/>
                <w:i/>
                <w:iCs/>
                <w:color w:val="000000"/>
                <w:sz w:val="16"/>
                <w:szCs w:val="16"/>
                <w:u w:val="none"/>
              </w:rPr>
            </w:pPr>
          </w:p>
        </w:tc>
      </w:tr>
      <w:tr w14:paraId="60122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8824D">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D9F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2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5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E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75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70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1E8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0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97DF">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5406">
            <w:pPr>
              <w:jc w:val="center"/>
              <w:rPr>
                <w:rFonts w:hint="eastAsia" w:ascii="微软雅黑" w:hAnsi="微软雅黑" w:eastAsia="微软雅黑" w:cs="微软雅黑"/>
                <w:i/>
                <w:iCs/>
                <w:color w:val="000000"/>
                <w:sz w:val="16"/>
                <w:szCs w:val="16"/>
                <w:u w:val="none"/>
              </w:rPr>
            </w:pPr>
          </w:p>
        </w:tc>
      </w:tr>
      <w:tr w14:paraId="3D7F1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69EEE">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E337D">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49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E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9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A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5E3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129F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10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A69A">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8371">
            <w:pPr>
              <w:jc w:val="center"/>
              <w:rPr>
                <w:rFonts w:hint="eastAsia" w:ascii="微软雅黑" w:hAnsi="微软雅黑" w:eastAsia="微软雅黑" w:cs="微软雅黑"/>
                <w:i/>
                <w:iCs/>
                <w:color w:val="000000"/>
                <w:sz w:val="16"/>
                <w:szCs w:val="16"/>
                <w:u w:val="none"/>
              </w:rPr>
            </w:pPr>
          </w:p>
        </w:tc>
      </w:tr>
      <w:tr w14:paraId="44C12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4014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78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B1A4">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769A">
            <w:pPr>
              <w:rPr>
                <w:rFonts w:hint="eastAsia" w:ascii="宋体" w:hAnsi="宋体" w:eastAsia="宋体" w:cs="宋体"/>
                <w:i w:val="0"/>
                <w:iCs w:val="0"/>
                <w:color w:val="000000"/>
                <w:sz w:val="18"/>
                <w:szCs w:val="18"/>
                <w:u w:val="none"/>
              </w:rPr>
            </w:pPr>
          </w:p>
        </w:tc>
      </w:tr>
      <w:tr w14:paraId="1EB01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8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9D9B7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D9E0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54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4D0A2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BB53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0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1C42B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9949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C3E7D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69864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8C77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6D3627FD">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04987623">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48083979">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48BAE22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B6EA87A">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4E3E15B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5601D11">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E9D1DC0">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8F50463">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B2F10C3">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4C111B35">
            <w:pPr>
              <w:rPr>
                <w:rFonts w:hint="eastAsia" w:ascii="宋体" w:hAnsi="宋体" w:eastAsia="宋体" w:cs="宋体"/>
                <w:i w:val="0"/>
                <w:iCs w:val="0"/>
                <w:color w:val="000000"/>
                <w:sz w:val="18"/>
                <w:szCs w:val="18"/>
                <w:u w:val="none"/>
              </w:rPr>
            </w:pPr>
          </w:p>
        </w:tc>
      </w:tr>
      <w:tr w14:paraId="2E39E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8D6EE6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1C59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C3E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F4F1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51322521Y000000033229-会议和培训费</w:t>
            </w:r>
          </w:p>
        </w:tc>
      </w:tr>
      <w:tr w14:paraId="680BF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68A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0423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3A272A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EAD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价格认证中心</w:t>
            </w:r>
          </w:p>
        </w:tc>
      </w:tr>
      <w:tr w14:paraId="04879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B4C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DEB0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1A2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F1FD5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E89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11379">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61DF2">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86D4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1E8E1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FE26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6DFBF">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BB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E3FBC2">
            <w:pPr>
              <w:rPr>
                <w:rFonts w:hint="eastAsia" w:ascii="宋体" w:hAnsi="宋体" w:eastAsia="宋体" w:cs="宋体"/>
                <w:i w:val="0"/>
                <w:iCs w:val="0"/>
                <w:color w:val="000000"/>
                <w:sz w:val="18"/>
                <w:szCs w:val="18"/>
                <w:u w:val="none"/>
              </w:rPr>
            </w:pPr>
          </w:p>
        </w:tc>
      </w:tr>
      <w:tr w14:paraId="2581E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AD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1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FF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2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7DDC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0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0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A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9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B6A6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AB1C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3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9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0.59</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6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F7D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6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B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0F8F">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A666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068E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78E8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3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9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0.59</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6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526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B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03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9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58EFA">
            <w:pPr>
              <w:rPr>
                <w:rFonts w:hint="eastAsia" w:ascii="黑体" w:hAnsi="黑体" w:eastAsia="黑体" w:cs="黑体"/>
                <w:i/>
                <w:iCs/>
                <w:color w:val="000000"/>
                <w:sz w:val="18"/>
                <w:szCs w:val="18"/>
                <w:u w:val="none"/>
              </w:rPr>
            </w:pPr>
          </w:p>
        </w:tc>
      </w:tr>
      <w:tr w14:paraId="207C2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0E7A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A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BD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EF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10B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8B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57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7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272D7">
            <w:pPr>
              <w:rPr>
                <w:rFonts w:hint="eastAsia" w:ascii="黑体" w:hAnsi="黑体" w:eastAsia="黑体" w:cs="黑体"/>
                <w:i/>
                <w:iCs/>
                <w:color w:val="000000"/>
                <w:sz w:val="18"/>
                <w:szCs w:val="18"/>
                <w:u w:val="none"/>
              </w:rPr>
            </w:pPr>
          </w:p>
        </w:tc>
      </w:tr>
      <w:tr w14:paraId="75233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96EC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35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9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17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7E1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61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C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7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DFD93">
            <w:pPr>
              <w:rPr>
                <w:rFonts w:hint="eastAsia" w:ascii="黑体" w:hAnsi="黑体" w:eastAsia="黑体" w:cs="黑体"/>
                <w:i/>
                <w:iCs/>
                <w:color w:val="000000"/>
                <w:sz w:val="18"/>
                <w:szCs w:val="18"/>
                <w:u w:val="none"/>
              </w:rPr>
            </w:pPr>
          </w:p>
        </w:tc>
      </w:tr>
      <w:tr w14:paraId="3C94E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EFC5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7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1466">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056AA">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873B51">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3C18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E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1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89265">
            <w:pPr>
              <w:rPr>
                <w:rFonts w:hint="eastAsia" w:ascii="黑体" w:hAnsi="黑体" w:eastAsia="黑体" w:cs="黑体"/>
                <w:i/>
                <w:iCs/>
                <w:color w:val="000000"/>
                <w:sz w:val="18"/>
                <w:szCs w:val="18"/>
                <w:u w:val="none"/>
              </w:rPr>
            </w:pPr>
          </w:p>
        </w:tc>
      </w:tr>
      <w:tr w14:paraId="4837F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9D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0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821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E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A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BD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8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0A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E8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79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F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AC28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5B9BD">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96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9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D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B5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7C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B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437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A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61D5">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AD85E">
            <w:pPr>
              <w:jc w:val="center"/>
              <w:rPr>
                <w:rFonts w:hint="eastAsia" w:ascii="微软雅黑" w:hAnsi="微软雅黑" w:eastAsia="微软雅黑" w:cs="微软雅黑"/>
                <w:i/>
                <w:iCs/>
                <w:color w:val="000000"/>
                <w:sz w:val="16"/>
                <w:szCs w:val="16"/>
                <w:u w:val="none"/>
              </w:rPr>
            </w:pPr>
          </w:p>
        </w:tc>
      </w:tr>
      <w:tr w14:paraId="2FA3D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19AFD">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D035A">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7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7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3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89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3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9D4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C1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182E">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785B">
            <w:pPr>
              <w:jc w:val="center"/>
              <w:rPr>
                <w:rFonts w:hint="eastAsia" w:ascii="微软雅黑" w:hAnsi="微软雅黑" w:eastAsia="微软雅黑" w:cs="微软雅黑"/>
                <w:i/>
                <w:iCs/>
                <w:color w:val="000000"/>
                <w:sz w:val="16"/>
                <w:szCs w:val="16"/>
                <w:u w:val="none"/>
              </w:rPr>
            </w:pPr>
          </w:p>
        </w:tc>
      </w:tr>
      <w:tr w14:paraId="5CB9B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85EE2">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6FF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9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C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A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111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F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CA9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B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68172">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791E">
            <w:pPr>
              <w:jc w:val="center"/>
              <w:rPr>
                <w:rFonts w:hint="eastAsia" w:ascii="微软雅黑" w:hAnsi="微软雅黑" w:eastAsia="微软雅黑" w:cs="微软雅黑"/>
                <w:i/>
                <w:iCs/>
                <w:color w:val="000000"/>
                <w:sz w:val="16"/>
                <w:szCs w:val="16"/>
                <w:u w:val="none"/>
              </w:rPr>
            </w:pPr>
          </w:p>
        </w:tc>
      </w:tr>
      <w:tr w14:paraId="7104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63278">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2CFCC">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9F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0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A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A2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5B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EAB4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6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6DD20">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7A9F">
            <w:pPr>
              <w:jc w:val="center"/>
              <w:rPr>
                <w:rFonts w:hint="eastAsia" w:ascii="微软雅黑" w:hAnsi="微软雅黑" w:eastAsia="微软雅黑" w:cs="微软雅黑"/>
                <w:i/>
                <w:iCs/>
                <w:color w:val="000000"/>
                <w:sz w:val="16"/>
                <w:szCs w:val="16"/>
                <w:u w:val="none"/>
              </w:rPr>
            </w:pPr>
          </w:p>
        </w:tc>
      </w:tr>
      <w:tr w14:paraId="0871F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47AD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8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DED8">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52ACB">
            <w:pPr>
              <w:rPr>
                <w:rFonts w:hint="eastAsia" w:ascii="宋体" w:hAnsi="宋体" w:eastAsia="宋体" w:cs="宋体"/>
                <w:i w:val="0"/>
                <w:iCs w:val="0"/>
                <w:color w:val="000000"/>
                <w:sz w:val="18"/>
                <w:szCs w:val="18"/>
                <w:u w:val="none"/>
              </w:rPr>
            </w:pPr>
          </w:p>
        </w:tc>
      </w:tr>
      <w:tr w14:paraId="25484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37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3694A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DD51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D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444B2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EDA7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B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C1CB0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8420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4F46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CBF5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188E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2280A364">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6DA561FC">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69C0394C">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158742F0">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06B8653">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3748CCAF">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001CDF8">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6E325EAF">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2B68F968">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4CE023CA">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6D7F43BD">
            <w:pPr>
              <w:rPr>
                <w:rFonts w:hint="eastAsia" w:ascii="宋体" w:hAnsi="宋体" w:eastAsia="宋体" w:cs="宋体"/>
                <w:i w:val="0"/>
                <w:iCs w:val="0"/>
                <w:color w:val="000000"/>
                <w:sz w:val="18"/>
                <w:szCs w:val="18"/>
                <w:u w:val="none"/>
              </w:rPr>
            </w:pPr>
          </w:p>
        </w:tc>
      </w:tr>
      <w:tr w14:paraId="4380F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74C216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AFFD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5A5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5F3F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51322521Y000000033232-办公印刷和接待费</w:t>
            </w:r>
          </w:p>
        </w:tc>
      </w:tr>
      <w:tr w14:paraId="3677F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34C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4BAA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67A3EB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A810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价格认证中心</w:t>
            </w:r>
          </w:p>
        </w:tc>
      </w:tr>
      <w:tr w14:paraId="27EF1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B64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BE00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0BA9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6B9D5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EBB6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3D8E3">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EBAB3">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048F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EB585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C5BB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6E3AC">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28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36411C">
            <w:pPr>
              <w:rPr>
                <w:rFonts w:hint="eastAsia" w:ascii="宋体" w:hAnsi="宋体" w:eastAsia="宋体" w:cs="宋体"/>
                <w:i w:val="0"/>
                <w:iCs w:val="0"/>
                <w:color w:val="000000"/>
                <w:sz w:val="18"/>
                <w:szCs w:val="18"/>
                <w:u w:val="none"/>
              </w:rPr>
            </w:pPr>
          </w:p>
        </w:tc>
      </w:tr>
      <w:tr w14:paraId="39F20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C4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9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0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9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ECC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1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57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C9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9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9397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DC8A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6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3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FC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541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A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3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C9D9">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41EC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A51E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7A28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0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6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1.29</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A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E1D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6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C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3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ACDEB">
            <w:pPr>
              <w:rPr>
                <w:rFonts w:hint="eastAsia" w:ascii="黑体" w:hAnsi="黑体" w:eastAsia="黑体" w:cs="黑体"/>
                <w:i/>
                <w:iCs/>
                <w:color w:val="000000"/>
                <w:sz w:val="18"/>
                <w:szCs w:val="18"/>
                <w:u w:val="none"/>
              </w:rPr>
            </w:pPr>
          </w:p>
        </w:tc>
      </w:tr>
      <w:tr w14:paraId="43CF7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76FF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7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2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3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B5D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7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24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B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A7E70">
            <w:pPr>
              <w:rPr>
                <w:rFonts w:hint="eastAsia" w:ascii="黑体" w:hAnsi="黑体" w:eastAsia="黑体" w:cs="黑体"/>
                <w:i/>
                <w:iCs/>
                <w:color w:val="000000"/>
                <w:sz w:val="18"/>
                <w:szCs w:val="18"/>
                <w:u w:val="none"/>
              </w:rPr>
            </w:pPr>
          </w:p>
        </w:tc>
      </w:tr>
      <w:tr w14:paraId="4FC6C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2D76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1E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8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21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F73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F9E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4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F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D0426">
            <w:pPr>
              <w:rPr>
                <w:rFonts w:hint="eastAsia" w:ascii="黑体" w:hAnsi="黑体" w:eastAsia="黑体" w:cs="黑体"/>
                <w:i/>
                <w:iCs/>
                <w:color w:val="000000"/>
                <w:sz w:val="18"/>
                <w:szCs w:val="18"/>
                <w:u w:val="none"/>
              </w:rPr>
            </w:pPr>
          </w:p>
        </w:tc>
      </w:tr>
      <w:tr w14:paraId="72842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758B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1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10E3">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E26D">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A453A5">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FCF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7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39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55898">
            <w:pPr>
              <w:rPr>
                <w:rFonts w:hint="eastAsia" w:ascii="黑体" w:hAnsi="黑体" w:eastAsia="黑体" w:cs="黑体"/>
                <w:i/>
                <w:iCs/>
                <w:color w:val="000000"/>
                <w:sz w:val="18"/>
                <w:szCs w:val="18"/>
                <w:u w:val="none"/>
              </w:rPr>
            </w:pPr>
          </w:p>
        </w:tc>
      </w:tr>
      <w:tr w14:paraId="10D2F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A7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2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D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9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40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67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C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69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D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6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30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8738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B1AAB">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D7B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A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D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3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86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B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32B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4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6010">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398E6">
            <w:pPr>
              <w:jc w:val="center"/>
              <w:rPr>
                <w:rFonts w:hint="eastAsia" w:ascii="微软雅黑" w:hAnsi="微软雅黑" w:eastAsia="微软雅黑" w:cs="微软雅黑"/>
                <w:i/>
                <w:iCs/>
                <w:color w:val="000000"/>
                <w:sz w:val="16"/>
                <w:szCs w:val="16"/>
                <w:u w:val="none"/>
              </w:rPr>
            </w:pPr>
          </w:p>
        </w:tc>
      </w:tr>
      <w:tr w14:paraId="3365E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7B915">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5B376">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BDC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D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3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E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9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AA0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5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6B8AD">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1F07">
            <w:pPr>
              <w:jc w:val="center"/>
              <w:rPr>
                <w:rFonts w:hint="eastAsia" w:ascii="微软雅黑" w:hAnsi="微软雅黑" w:eastAsia="微软雅黑" w:cs="微软雅黑"/>
                <w:i/>
                <w:iCs/>
                <w:color w:val="000000"/>
                <w:sz w:val="16"/>
                <w:szCs w:val="16"/>
                <w:u w:val="none"/>
              </w:rPr>
            </w:pPr>
          </w:p>
        </w:tc>
      </w:tr>
      <w:tr w14:paraId="0E660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8D06E">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E0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F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4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88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0E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8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C57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8D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B55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52C0">
            <w:pPr>
              <w:jc w:val="center"/>
              <w:rPr>
                <w:rFonts w:hint="eastAsia" w:ascii="微软雅黑" w:hAnsi="微软雅黑" w:eastAsia="微软雅黑" w:cs="微软雅黑"/>
                <w:i/>
                <w:iCs/>
                <w:color w:val="000000"/>
                <w:sz w:val="16"/>
                <w:szCs w:val="16"/>
                <w:u w:val="none"/>
              </w:rPr>
            </w:pPr>
          </w:p>
        </w:tc>
      </w:tr>
      <w:tr w14:paraId="20A51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1E36C">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6B77B">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9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4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6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F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F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C99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9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9180">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8CAD">
            <w:pPr>
              <w:jc w:val="center"/>
              <w:rPr>
                <w:rFonts w:hint="eastAsia" w:ascii="微软雅黑" w:hAnsi="微软雅黑" w:eastAsia="微软雅黑" w:cs="微软雅黑"/>
                <w:i/>
                <w:iCs/>
                <w:color w:val="000000"/>
                <w:sz w:val="16"/>
                <w:szCs w:val="16"/>
                <w:u w:val="none"/>
              </w:rPr>
            </w:pPr>
          </w:p>
        </w:tc>
      </w:tr>
      <w:tr w14:paraId="22854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A196C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C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A32B">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E4CB">
            <w:pPr>
              <w:rPr>
                <w:rFonts w:hint="eastAsia" w:ascii="宋体" w:hAnsi="宋体" w:eastAsia="宋体" w:cs="宋体"/>
                <w:i w:val="0"/>
                <w:iCs w:val="0"/>
                <w:color w:val="000000"/>
                <w:sz w:val="18"/>
                <w:szCs w:val="18"/>
                <w:u w:val="none"/>
              </w:rPr>
            </w:pPr>
          </w:p>
        </w:tc>
      </w:tr>
      <w:tr w14:paraId="52F8D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F4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E1022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2ACB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D4C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F52C0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DD96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0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A8467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8C3F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7F211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3ECA6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45E7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6CA2E2D2">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3811435B">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3546EA60">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2F496D43">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8D3896B">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3A02E68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FFBA4C7">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FC5157D">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183AC0B">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2DB82DAA">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69F2CD59">
            <w:pPr>
              <w:rPr>
                <w:rFonts w:hint="eastAsia" w:ascii="宋体" w:hAnsi="宋体" w:eastAsia="宋体" w:cs="宋体"/>
                <w:i w:val="0"/>
                <w:iCs w:val="0"/>
                <w:color w:val="000000"/>
                <w:sz w:val="18"/>
                <w:szCs w:val="18"/>
                <w:u w:val="none"/>
              </w:rPr>
            </w:pPr>
          </w:p>
        </w:tc>
      </w:tr>
      <w:tr w14:paraId="57633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D72BD8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2794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1EF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2F811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51322521Y000000046648-差旅费</w:t>
            </w:r>
          </w:p>
        </w:tc>
      </w:tr>
      <w:tr w14:paraId="44935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C35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C835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0D286C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25D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价格认证中心</w:t>
            </w:r>
          </w:p>
        </w:tc>
      </w:tr>
      <w:tr w14:paraId="64E4B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45F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9E0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16E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CDB96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EB69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C57F2">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04DA9">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A600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49D0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86AA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2D450">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50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85358E">
            <w:pPr>
              <w:rPr>
                <w:rFonts w:hint="eastAsia" w:ascii="宋体" w:hAnsi="宋体" w:eastAsia="宋体" w:cs="宋体"/>
                <w:i w:val="0"/>
                <w:iCs w:val="0"/>
                <w:color w:val="000000"/>
                <w:sz w:val="18"/>
                <w:szCs w:val="18"/>
                <w:u w:val="none"/>
              </w:rPr>
            </w:pPr>
          </w:p>
        </w:tc>
      </w:tr>
      <w:tr w14:paraId="368F1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BCB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21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D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F7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03C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9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4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8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F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3D53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8C5A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5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5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8D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225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1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0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E499">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25FD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EE4D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EC18E">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E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6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6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708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C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8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8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47045">
            <w:pPr>
              <w:rPr>
                <w:rFonts w:hint="eastAsia" w:ascii="黑体" w:hAnsi="黑体" w:eastAsia="黑体" w:cs="黑体"/>
                <w:i/>
                <w:iCs/>
                <w:color w:val="000000"/>
                <w:sz w:val="18"/>
                <w:szCs w:val="18"/>
                <w:u w:val="none"/>
              </w:rPr>
            </w:pPr>
          </w:p>
        </w:tc>
      </w:tr>
      <w:tr w14:paraId="462ED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CE4A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5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E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24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FAF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6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E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EC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87E8A">
            <w:pPr>
              <w:rPr>
                <w:rFonts w:hint="eastAsia" w:ascii="黑体" w:hAnsi="黑体" w:eastAsia="黑体" w:cs="黑体"/>
                <w:i/>
                <w:iCs/>
                <w:color w:val="000000"/>
                <w:sz w:val="18"/>
                <w:szCs w:val="18"/>
                <w:u w:val="none"/>
              </w:rPr>
            </w:pPr>
          </w:p>
        </w:tc>
      </w:tr>
      <w:tr w14:paraId="49D2B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5B1A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1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6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66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236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C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25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2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035D6">
            <w:pPr>
              <w:rPr>
                <w:rFonts w:hint="eastAsia" w:ascii="黑体" w:hAnsi="黑体" w:eastAsia="黑体" w:cs="黑体"/>
                <w:i/>
                <w:iCs/>
                <w:color w:val="000000"/>
                <w:sz w:val="18"/>
                <w:szCs w:val="18"/>
                <w:u w:val="none"/>
              </w:rPr>
            </w:pPr>
          </w:p>
        </w:tc>
      </w:tr>
      <w:tr w14:paraId="5C222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798A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0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4653">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1A9B">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00BC6D">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20F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4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2E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A81D2">
            <w:pPr>
              <w:rPr>
                <w:rFonts w:hint="eastAsia" w:ascii="黑体" w:hAnsi="黑体" w:eastAsia="黑体" w:cs="黑体"/>
                <w:i/>
                <w:iCs/>
                <w:color w:val="000000"/>
                <w:sz w:val="18"/>
                <w:szCs w:val="18"/>
                <w:u w:val="none"/>
              </w:rPr>
            </w:pPr>
          </w:p>
        </w:tc>
      </w:tr>
      <w:tr w14:paraId="545BD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F9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1D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E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B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7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1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1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1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7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88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2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40F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4467B">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F8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47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4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8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5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92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1B9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8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9EC5">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161A">
            <w:pPr>
              <w:jc w:val="center"/>
              <w:rPr>
                <w:rFonts w:hint="eastAsia" w:ascii="微软雅黑" w:hAnsi="微软雅黑" w:eastAsia="微软雅黑" w:cs="微软雅黑"/>
                <w:i/>
                <w:iCs/>
                <w:color w:val="000000"/>
                <w:sz w:val="16"/>
                <w:szCs w:val="16"/>
                <w:u w:val="none"/>
              </w:rPr>
            </w:pPr>
          </w:p>
        </w:tc>
      </w:tr>
      <w:tr w14:paraId="3DE86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A5976">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6A141">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7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1E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AB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B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8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C47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E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5435">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7B12">
            <w:pPr>
              <w:jc w:val="center"/>
              <w:rPr>
                <w:rFonts w:hint="eastAsia" w:ascii="微软雅黑" w:hAnsi="微软雅黑" w:eastAsia="微软雅黑" w:cs="微软雅黑"/>
                <w:i/>
                <w:iCs/>
                <w:color w:val="000000"/>
                <w:sz w:val="16"/>
                <w:szCs w:val="16"/>
                <w:u w:val="none"/>
              </w:rPr>
            </w:pPr>
          </w:p>
        </w:tc>
      </w:tr>
      <w:tr w14:paraId="3342A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A2B1B">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44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2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A2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4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A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A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ABA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D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39DF">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B378">
            <w:pPr>
              <w:jc w:val="center"/>
              <w:rPr>
                <w:rFonts w:hint="eastAsia" w:ascii="微软雅黑" w:hAnsi="微软雅黑" w:eastAsia="微软雅黑" w:cs="微软雅黑"/>
                <w:i/>
                <w:iCs/>
                <w:color w:val="000000"/>
                <w:sz w:val="16"/>
                <w:szCs w:val="16"/>
                <w:u w:val="none"/>
              </w:rPr>
            </w:pPr>
          </w:p>
        </w:tc>
      </w:tr>
      <w:tr w14:paraId="6CC03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0238E">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CAE16">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B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5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18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68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8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7D2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F3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DE82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E9992">
            <w:pPr>
              <w:jc w:val="center"/>
              <w:rPr>
                <w:rFonts w:hint="eastAsia" w:ascii="微软雅黑" w:hAnsi="微软雅黑" w:eastAsia="微软雅黑" w:cs="微软雅黑"/>
                <w:i/>
                <w:iCs/>
                <w:color w:val="000000"/>
                <w:sz w:val="16"/>
                <w:szCs w:val="16"/>
                <w:u w:val="none"/>
              </w:rPr>
            </w:pPr>
          </w:p>
        </w:tc>
      </w:tr>
      <w:tr w14:paraId="2EC6D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7F5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F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E9FE">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4AC1">
            <w:pPr>
              <w:rPr>
                <w:rFonts w:hint="eastAsia" w:ascii="宋体" w:hAnsi="宋体" w:eastAsia="宋体" w:cs="宋体"/>
                <w:i w:val="0"/>
                <w:iCs w:val="0"/>
                <w:color w:val="000000"/>
                <w:sz w:val="18"/>
                <w:szCs w:val="18"/>
                <w:u w:val="none"/>
              </w:rPr>
            </w:pPr>
          </w:p>
        </w:tc>
      </w:tr>
      <w:tr w14:paraId="7CAC9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8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1D6BB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9673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4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2C33C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34AF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7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8B384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0069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526F5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A832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A03B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113CA1CD">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621261A0">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7AAAE6D7">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7B15CFA4">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62794FF">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07373D9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6272323">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19A264D2">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92C75C2">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2092B3C">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0678C664">
            <w:pPr>
              <w:rPr>
                <w:rFonts w:hint="eastAsia" w:ascii="宋体" w:hAnsi="宋体" w:eastAsia="宋体" w:cs="宋体"/>
                <w:i w:val="0"/>
                <w:iCs w:val="0"/>
                <w:color w:val="000000"/>
                <w:sz w:val="18"/>
                <w:szCs w:val="18"/>
                <w:u w:val="none"/>
              </w:rPr>
            </w:pPr>
          </w:p>
        </w:tc>
      </w:tr>
      <w:tr w14:paraId="045E0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18A09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A4BA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2DD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73059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51322522R000006253856-目标绩效奖</w:t>
            </w:r>
          </w:p>
        </w:tc>
      </w:tr>
      <w:tr w14:paraId="0DB6A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A117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B107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48A49A7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7EE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价格认证中心</w:t>
            </w:r>
          </w:p>
        </w:tc>
      </w:tr>
      <w:tr w14:paraId="17092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EC94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F38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147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DC418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22D5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6E63C">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EB982">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0823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B4809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B77A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17323">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65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4E1FE7">
            <w:pPr>
              <w:rPr>
                <w:rFonts w:hint="eastAsia" w:ascii="宋体" w:hAnsi="宋体" w:eastAsia="宋体" w:cs="宋体"/>
                <w:i w:val="0"/>
                <w:iCs w:val="0"/>
                <w:color w:val="000000"/>
                <w:sz w:val="18"/>
                <w:szCs w:val="18"/>
                <w:u w:val="none"/>
              </w:rPr>
            </w:pPr>
          </w:p>
        </w:tc>
      </w:tr>
      <w:tr w14:paraId="1BD5B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85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D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4F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6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A22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B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9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0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1C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E207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D1C0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1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02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4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36.86</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E92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8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0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AB45F">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394CC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13BC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0DA9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B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5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A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36.86</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BA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36.86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1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A4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1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AC3A6">
            <w:pPr>
              <w:rPr>
                <w:rFonts w:hint="eastAsia" w:ascii="黑体" w:hAnsi="黑体" w:eastAsia="黑体" w:cs="黑体"/>
                <w:i/>
                <w:iCs/>
                <w:color w:val="000000"/>
                <w:sz w:val="18"/>
                <w:szCs w:val="18"/>
                <w:u w:val="none"/>
              </w:rPr>
            </w:pPr>
          </w:p>
        </w:tc>
      </w:tr>
      <w:tr w14:paraId="6D434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08FC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62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65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0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ABE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6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2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5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E425D">
            <w:pPr>
              <w:rPr>
                <w:rFonts w:hint="eastAsia" w:ascii="黑体" w:hAnsi="黑体" w:eastAsia="黑体" w:cs="黑体"/>
                <w:i/>
                <w:iCs/>
                <w:color w:val="000000"/>
                <w:sz w:val="18"/>
                <w:szCs w:val="18"/>
                <w:u w:val="none"/>
              </w:rPr>
            </w:pPr>
          </w:p>
        </w:tc>
      </w:tr>
      <w:tr w14:paraId="0AEBF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C9B9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2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F8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C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50B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E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E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A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0B442">
            <w:pPr>
              <w:rPr>
                <w:rFonts w:hint="eastAsia" w:ascii="黑体" w:hAnsi="黑体" w:eastAsia="黑体" w:cs="黑体"/>
                <w:i/>
                <w:iCs/>
                <w:color w:val="000000"/>
                <w:sz w:val="18"/>
                <w:szCs w:val="18"/>
                <w:u w:val="none"/>
              </w:rPr>
            </w:pPr>
          </w:p>
        </w:tc>
      </w:tr>
      <w:tr w14:paraId="04D6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841DE">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7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997B9">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CDAC0">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A7542F">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2C3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374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9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0671F">
            <w:pPr>
              <w:rPr>
                <w:rFonts w:hint="eastAsia" w:ascii="黑体" w:hAnsi="黑体" w:eastAsia="黑体" w:cs="黑体"/>
                <w:i/>
                <w:iCs/>
                <w:color w:val="000000"/>
                <w:sz w:val="18"/>
                <w:szCs w:val="18"/>
                <w:u w:val="none"/>
              </w:rPr>
            </w:pPr>
          </w:p>
        </w:tc>
      </w:tr>
      <w:tr w14:paraId="28B5A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88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0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1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C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1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61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DD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2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0B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2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28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7C6E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211C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DA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F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AD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2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3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B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74EA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1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4DB4">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358F">
            <w:pPr>
              <w:jc w:val="center"/>
              <w:rPr>
                <w:rFonts w:hint="eastAsia" w:ascii="微软雅黑" w:hAnsi="微软雅黑" w:eastAsia="微软雅黑" w:cs="微软雅黑"/>
                <w:i/>
                <w:iCs/>
                <w:color w:val="000000"/>
                <w:sz w:val="16"/>
                <w:szCs w:val="16"/>
                <w:u w:val="none"/>
              </w:rPr>
            </w:pPr>
          </w:p>
        </w:tc>
      </w:tr>
      <w:tr w14:paraId="2C486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987C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6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2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0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37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8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C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41FF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ED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84E1">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0DBB8">
            <w:pPr>
              <w:jc w:val="center"/>
              <w:rPr>
                <w:rFonts w:hint="eastAsia" w:ascii="微软雅黑" w:hAnsi="微软雅黑" w:eastAsia="微软雅黑" w:cs="微软雅黑"/>
                <w:i/>
                <w:iCs/>
                <w:color w:val="000000"/>
                <w:sz w:val="16"/>
                <w:szCs w:val="16"/>
                <w:u w:val="none"/>
              </w:rPr>
            </w:pPr>
          </w:p>
        </w:tc>
      </w:tr>
      <w:tr w14:paraId="42533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003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9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60F55">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206B">
            <w:pPr>
              <w:rPr>
                <w:rFonts w:hint="eastAsia" w:ascii="宋体" w:hAnsi="宋体" w:eastAsia="宋体" w:cs="宋体"/>
                <w:i w:val="0"/>
                <w:iCs w:val="0"/>
                <w:color w:val="000000"/>
                <w:sz w:val="18"/>
                <w:szCs w:val="18"/>
                <w:u w:val="none"/>
              </w:rPr>
            </w:pPr>
          </w:p>
        </w:tc>
      </w:tr>
      <w:tr w14:paraId="5456F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C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9B25F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274E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0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D9F1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F5EF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3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42DBE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497F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79BB4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8824D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4B27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2B845BBE">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2B466089">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0635FF42">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5F9AF02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B4E4335">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1623217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0F634DF">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23A58AE7">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23705995">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66CE530">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2114A49D">
            <w:pPr>
              <w:rPr>
                <w:rFonts w:hint="eastAsia" w:ascii="宋体" w:hAnsi="宋体" w:eastAsia="宋体" w:cs="宋体"/>
                <w:i w:val="0"/>
                <w:iCs w:val="0"/>
                <w:color w:val="000000"/>
                <w:sz w:val="18"/>
                <w:szCs w:val="18"/>
                <w:u w:val="none"/>
              </w:rPr>
            </w:pPr>
          </w:p>
        </w:tc>
      </w:tr>
      <w:tr w14:paraId="338E8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AC292D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05C8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432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C03D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r>
      <w:tr w14:paraId="654E9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3D5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2DF9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091C2E3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E92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价格认证中心</w:t>
            </w:r>
          </w:p>
        </w:tc>
      </w:tr>
      <w:tr w14:paraId="2DB4D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4E8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2AD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AAD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B12FE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98B1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D0AFA">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65DE0">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B2542F">
            <w:pPr>
              <w:rPr>
                <w:rFonts w:hint="eastAsia" w:ascii="宋体" w:hAnsi="宋体" w:eastAsia="宋体" w:cs="宋体"/>
                <w:i w:val="0"/>
                <w:iCs w:val="0"/>
                <w:color w:val="000000"/>
                <w:sz w:val="18"/>
                <w:szCs w:val="18"/>
                <w:u w:val="none"/>
              </w:rPr>
            </w:pP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3B3F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BFD3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75668">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699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29A1CC">
            <w:pPr>
              <w:rPr>
                <w:rFonts w:hint="eastAsia" w:ascii="宋体" w:hAnsi="宋体" w:eastAsia="宋体" w:cs="宋体"/>
                <w:i w:val="0"/>
                <w:iCs w:val="0"/>
                <w:color w:val="000000"/>
                <w:sz w:val="18"/>
                <w:szCs w:val="18"/>
                <w:u w:val="none"/>
              </w:rPr>
            </w:pPr>
          </w:p>
        </w:tc>
      </w:tr>
      <w:tr w14:paraId="06B9D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4B8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3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F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E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F88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5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E1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2B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5B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EBF2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03A1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A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9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8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61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6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EA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45EB">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F9FE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A9A9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CC05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D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3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D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D86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7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45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F0A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2DA25">
            <w:pPr>
              <w:rPr>
                <w:rFonts w:hint="eastAsia" w:ascii="黑体" w:hAnsi="黑体" w:eastAsia="黑体" w:cs="黑体"/>
                <w:i/>
                <w:iCs/>
                <w:color w:val="000000"/>
                <w:sz w:val="18"/>
                <w:szCs w:val="18"/>
                <w:u w:val="none"/>
              </w:rPr>
            </w:pPr>
          </w:p>
        </w:tc>
      </w:tr>
      <w:tr w14:paraId="03C93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8968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C25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C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B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831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E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2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9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B2B9D">
            <w:pPr>
              <w:rPr>
                <w:rFonts w:hint="eastAsia" w:ascii="黑体" w:hAnsi="黑体" w:eastAsia="黑体" w:cs="黑体"/>
                <w:i/>
                <w:iCs/>
                <w:color w:val="000000"/>
                <w:sz w:val="18"/>
                <w:szCs w:val="18"/>
                <w:u w:val="none"/>
              </w:rPr>
            </w:pPr>
          </w:p>
        </w:tc>
      </w:tr>
      <w:tr w14:paraId="26F94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D29F9">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9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1A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8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DF34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3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D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83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3235A">
            <w:pPr>
              <w:rPr>
                <w:rFonts w:hint="eastAsia" w:ascii="黑体" w:hAnsi="黑体" w:eastAsia="黑体" w:cs="黑体"/>
                <w:i/>
                <w:iCs/>
                <w:color w:val="000000"/>
                <w:sz w:val="18"/>
                <w:szCs w:val="18"/>
                <w:u w:val="none"/>
              </w:rPr>
            </w:pPr>
          </w:p>
        </w:tc>
      </w:tr>
      <w:tr w14:paraId="2EE0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88AE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8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AE62">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976A">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65911">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DD0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1F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7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B966C">
            <w:pPr>
              <w:rPr>
                <w:rFonts w:hint="eastAsia" w:ascii="黑体" w:hAnsi="黑体" w:eastAsia="黑体" w:cs="黑体"/>
                <w:i/>
                <w:iCs/>
                <w:color w:val="000000"/>
                <w:sz w:val="18"/>
                <w:szCs w:val="18"/>
                <w:u w:val="none"/>
              </w:rPr>
            </w:pPr>
          </w:p>
        </w:tc>
      </w:tr>
      <w:tr w14:paraId="06AF9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F24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C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47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F9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2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D94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B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B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7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B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F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C6D3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2890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81C53">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D753">
            <w:pPr>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B5D2">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5BF0">
            <w:pPr>
              <w:jc w:val="center"/>
              <w:rPr>
                <w:rFonts w:hint="eastAsia" w:ascii="宋体" w:hAnsi="宋体" w:eastAsia="宋体" w:cs="宋体"/>
                <w:i w:val="0"/>
                <w:iCs w:val="0"/>
                <w:color w:val="000000"/>
                <w:sz w:val="18"/>
                <w:szCs w:val="18"/>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651F">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CD31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48E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37BD5">
            <w:pPr>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90CB">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F929">
            <w:pPr>
              <w:jc w:val="center"/>
              <w:rPr>
                <w:rFonts w:hint="eastAsia" w:ascii="微软雅黑" w:hAnsi="微软雅黑" w:eastAsia="微软雅黑" w:cs="微软雅黑"/>
                <w:i/>
                <w:iCs/>
                <w:color w:val="000000"/>
                <w:sz w:val="16"/>
                <w:szCs w:val="16"/>
                <w:u w:val="none"/>
              </w:rPr>
            </w:pPr>
          </w:p>
        </w:tc>
      </w:tr>
      <w:tr w14:paraId="42A05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863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3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66EF0">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A2120">
            <w:pPr>
              <w:rPr>
                <w:rFonts w:hint="eastAsia" w:ascii="宋体" w:hAnsi="宋体" w:eastAsia="宋体" w:cs="宋体"/>
                <w:i w:val="0"/>
                <w:iCs w:val="0"/>
                <w:color w:val="000000"/>
                <w:sz w:val="18"/>
                <w:szCs w:val="18"/>
                <w:u w:val="none"/>
              </w:rPr>
            </w:pPr>
          </w:p>
        </w:tc>
      </w:tr>
      <w:tr w14:paraId="3F3A2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D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FB1AE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AE30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0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1B64F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1E63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1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2021E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612F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A0AB4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D6B3A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5181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752BF807">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42DE236F">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19801610">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4122083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823A2B6">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2E7AF6E0">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4491480">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2CF68AB1">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3684056">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28B82297">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3562D53C">
            <w:pPr>
              <w:rPr>
                <w:rFonts w:hint="eastAsia" w:ascii="宋体" w:hAnsi="宋体" w:eastAsia="宋体" w:cs="宋体"/>
                <w:i w:val="0"/>
                <w:iCs w:val="0"/>
                <w:color w:val="000000"/>
                <w:sz w:val="18"/>
                <w:szCs w:val="18"/>
                <w:u w:val="none"/>
              </w:rPr>
            </w:pPr>
          </w:p>
        </w:tc>
      </w:tr>
      <w:tr w14:paraId="14B31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BA0156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5AF9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F03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6B33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r>
      <w:tr w14:paraId="7D851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8F8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034F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7231EA5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E4C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价格认证中心</w:t>
            </w:r>
          </w:p>
        </w:tc>
      </w:tr>
      <w:tr w14:paraId="2A12B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B77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196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C02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22795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364E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3A1CE">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E9989">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12E850">
            <w:pPr>
              <w:rPr>
                <w:rFonts w:hint="eastAsia" w:ascii="宋体" w:hAnsi="宋体" w:eastAsia="宋体" w:cs="宋体"/>
                <w:i w:val="0"/>
                <w:iCs w:val="0"/>
                <w:color w:val="000000"/>
                <w:sz w:val="18"/>
                <w:szCs w:val="18"/>
                <w:u w:val="none"/>
              </w:rPr>
            </w:pP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60DF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9A56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1DCB5">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D7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C0E3457">
            <w:pPr>
              <w:rPr>
                <w:rFonts w:hint="eastAsia" w:ascii="宋体" w:hAnsi="宋体" w:eastAsia="宋体" w:cs="宋体"/>
                <w:i w:val="0"/>
                <w:iCs w:val="0"/>
                <w:color w:val="000000"/>
                <w:sz w:val="18"/>
                <w:szCs w:val="18"/>
                <w:u w:val="none"/>
              </w:rPr>
            </w:pPr>
          </w:p>
        </w:tc>
      </w:tr>
      <w:tr w14:paraId="223A0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B0E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7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4E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E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A2F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7D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9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7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4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E666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5C83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BB3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B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04F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16.87</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54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16.87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9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8B2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C31E">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6075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F84A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9881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5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A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7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16.87</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F67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16.87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5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C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6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EC423">
            <w:pPr>
              <w:rPr>
                <w:rFonts w:hint="eastAsia" w:ascii="黑体" w:hAnsi="黑体" w:eastAsia="黑体" w:cs="黑体"/>
                <w:i/>
                <w:iCs/>
                <w:color w:val="000000"/>
                <w:sz w:val="18"/>
                <w:szCs w:val="18"/>
                <w:u w:val="none"/>
              </w:rPr>
            </w:pPr>
          </w:p>
        </w:tc>
      </w:tr>
      <w:tr w14:paraId="67382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94A9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8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89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EE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1EF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D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4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499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F2181">
            <w:pPr>
              <w:rPr>
                <w:rFonts w:hint="eastAsia" w:ascii="黑体" w:hAnsi="黑体" w:eastAsia="黑体" w:cs="黑体"/>
                <w:i/>
                <w:iCs/>
                <w:color w:val="000000"/>
                <w:sz w:val="18"/>
                <w:szCs w:val="18"/>
                <w:u w:val="none"/>
              </w:rPr>
            </w:pPr>
          </w:p>
        </w:tc>
      </w:tr>
      <w:tr w14:paraId="2863A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A325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7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76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1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715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2D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33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93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D8E14">
            <w:pPr>
              <w:rPr>
                <w:rFonts w:hint="eastAsia" w:ascii="黑体" w:hAnsi="黑体" w:eastAsia="黑体" w:cs="黑体"/>
                <w:i/>
                <w:iCs/>
                <w:color w:val="000000"/>
                <w:sz w:val="18"/>
                <w:szCs w:val="18"/>
                <w:u w:val="none"/>
              </w:rPr>
            </w:pPr>
          </w:p>
        </w:tc>
      </w:tr>
      <w:tr w14:paraId="30C39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75D4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7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34A9">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1CE7">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91A80A">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597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1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E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2D6B5">
            <w:pPr>
              <w:rPr>
                <w:rFonts w:hint="eastAsia" w:ascii="黑体" w:hAnsi="黑体" w:eastAsia="黑体" w:cs="黑体"/>
                <w:i/>
                <w:iCs/>
                <w:color w:val="000000"/>
                <w:sz w:val="18"/>
                <w:szCs w:val="18"/>
                <w:u w:val="none"/>
              </w:rPr>
            </w:pPr>
          </w:p>
        </w:tc>
      </w:tr>
      <w:tr w14:paraId="5E8C5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F24F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8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1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2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9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D4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1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E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A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6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C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8CB3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763F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D0A6">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B9A4">
            <w:pPr>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F200">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70F6">
            <w:pPr>
              <w:jc w:val="center"/>
              <w:rPr>
                <w:rFonts w:hint="eastAsia" w:ascii="宋体" w:hAnsi="宋体" w:eastAsia="宋体" w:cs="宋体"/>
                <w:i w:val="0"/>
                <w:iCs w:val="0"/>
                <w:color w:val="000000"/>
                <w:sz w:val="18"/>
                <w:szCs w:val="18"/>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3697">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E110">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15F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42EC">
            <w:pPr>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CE4A">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D8199">
            <w:pPr>
              <w:jc w:val="center"/>
              <w:rPr>
                <w:rFonts w:hint="eastAsia" w:ascii="微软雅黑" w:hAnsi="微软雅黑" w:eastAsia="微软雅黑" w:cs="微软雅黑"/>
                <w:i/>
                <w:iCs/>
                <w:color w:val="000000"/>
                <w:sz w:val="16"/>
                <w:szCs w:val="16"/>
                <w:u w:val="none"/>
              </w:rPr>
            </w:pPr>
          </w:p>
        </w:tc>
      </w:tr>
      <w:tr w14:paraId="0DDF0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14B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F2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D7EA">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E465">
            <w:pPr>
              <w:rPr>
                <w:rFonts w:hint="eastAsia" w:ascii="宋体" w:hAnsi="宋体" w:eastAsia="宋体" w:cs="宋体"/>
                <w:i w:val="0"/>
                <w:iCs w:val="0"/>
                <w:color w:val="000000"/>
                <w:sz w:val="18"/>
                <w:szCs w:val="18"/>
                <w:u w:val="none"/>
              </w:rPr>
            </w:pPr>
          </w:p>
        </w:tc>
      </w:tr>
      <w:tr w14:paraId="12122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4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B337F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5C72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D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AEC7D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F9B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7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AAB24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4652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9F98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7F260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EF8C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38963B1D">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66E1D5C4">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61F306D0">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1EF6D68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E35969C">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084187F3">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764F9A3">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2ADB38C0">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8358663">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3860F50D">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0A42ADA3">
            <w:pPr>
              <w:rPr>
                <w:rFonts w:hint="eastAsia" w:ascii="宋体" w:hAnsi="宋体" w:eastAsia="宋体" w:cs="宋体"/>
                <w:i w:val="0"/>
                <w:iCs w:val="0"/>
                <w:color w:val="000000"/>
                <w:sz w:val="18"/>
                <w:szCs w:val="18"/>
                <w:u w:val="none"/>
              </w:rPr>
            </w:pPr>
          </w:p>
        </w:tc>
      </w:tr>
    </w:tbl>
    <w:p w14:paraId="2015B5BC">
      <w:pPr>
        <w:pStyle w:val="6"/>
        <w:spacing w:before="93"/>
        <w:rPr>
          <w:rFonts w:hAnsi="Calibri" w:cs="仿宋"/>
          <w:sz w:val="32"/>
          <w:szCs w:val="32"/>
        </w:rPr>
      </w:pPr>
    </w:p>
    <w:p w14:paraId="69BB9E20">
      <w:pPr>
        <w:pStyle w:val="6"/>
        <w:spacing w:before="93"/>
        <w:rPr>
          <w:rFonts w:hAnsi="Calibri" w:cs="仿宋"/>
          <w:sz w:val="32"/>
          <w:szCs w:val="32"/>
        </w:rPr>
      </w:pPr>
    </w:p>
    <w:p w14:paraId="42135BD8">
      <w:pPr>
        <w:pStyle w:val="6"/>
        <w:spacing w:before="93"/>
        <w:rPr>
          <w:rFonts w:hAnsi="Calibri" w:cs="仿宋"/>
          <w:sz w:val="32"/>
          <w:szCs w:val="32"/>
        </w:rPr>
      </w:pPr>
    </w:p>
    <w:p w14:paraId="6D8ECE63">
      <w:pPr>
        <w:pStyle w:val="6"/>
        <w:spacing w:before="93"/>
        <w:rPr>
          <w:rFonts w:hAnsi="Calibri" w:cs="仿宋"/>
          <w:sz w:val="32"/>
          <w:szCs w:val="32"/>
        </w:rPr>
      </w:pPr>
    </w:p>
    <w:p w14:paraId="7885851D">
      <w:pPr>
        <w:pStyle w:val="6"/>
        <w:spacing w:before="93"/>
        <w:rPr>
          <w:rFonts w:hAnsi="Calibri" w:cs="仿宋"/>
          <w:sz w:val="32"/>
          <w:szCs w:val="32"/>
        </w:rPr>
      </w:pPr>
    </w:p>
    <w:p w14:paraId="71108441">
      <w:pPr>
        <w:pStyle w:val="6"/>
        <w:spacing w:before="93"/>
        <w:rPr>
          <w:rFonts w:hAnsi="Calibri" w:cs="仿宋"/>
          <w:sz w:val="32"/>
          <w:szCs w:val="32"/>
        </w:rPr>
      </w:pPr>
    </w:p>
    <w:p w14:paraId="077BE241">
      <w:pPr>
        <w:pStyle w:val="6"/>
        <w:spacing w:before="93"/>
        <w:rPr>
          <w:rFonts w:hAnsi="Calibri" w:cs="仿宋"/>
          <w:sz w:val="32"/>
          <w:szCs w:val="32"/>
        </w:rPr>
      </w:pPr>
    </w:p>
    <w:p w14:paraId="394C7BDA">
      <w:pPr>
        <w:pStyle w:val="6"/>
        <w:spacing w:before="93"/>
        <w:rPr>
          <w:rFonts w:hAnsi="Calibri" w:cs="仿宋"/>
          <w:sz w:val="32"/>
          <w:szCs w:val="32"/>
        </w:rPr>
      </w:pPr>
    </w:p>
    <w:p w14:paraId="470F37AA">
      <w:pPr>
        <w:pStyle w:val="6"/>
        <w:spacing w:before="93"/>
        <w:rPr>
          <w:rFonts w:hAnsi="Calibri" w:cs="仿宋"/>
          <w:sz w:val="32"/>
          <w:szCs w:val="32"/>
        </w:rPr>
      </w:pPr>
    </w:p>
    <w:p w14:paraId="4075FC64">
      <w:pPr>
        <w:pStyle w:val="6"/>
        <w:spacing w:before="93"/>
        <w:rPr>
          <w:rFonts w:hAnsi="Calibri" w:cs="仿宋"/>
          <w:sz w:val="32"/>
          <w:szCs w:val="32"/>
        </w:rPr>
      </w:pPr>
    </w:p>
    <w:p w14:paraId="0D79AEA8">
      <w:pPr>
        <w:pStyle w:val="6"/>
        <w:spacing w:before="93"/>
        <w:rPr>
          <w:rFonts w:hAnsi="Calibri" w:cs="仿宋"/>
          <w:sz w:val="32"/>
          <w:szCs w:val="32"/>
        </w:rPr>
      </w:pPr>
    </w:p>
    <w:p w14:paraId="1FE2CAFC">
      <w:pPr>
        <w:pStyle w:val="6"/>
        <w:spacing w:before="93"/>
        <w:rPr>
          <w:rFonts w:hAnsi="Calibri" w:cs="仿宋"/>
          <w:sz w:val="32"/>
          <w:szCs w:val="32"/>
        </w:rPr>
      </w:pPr>
    </w:p>
    <w:p w14:paraId="7D6FAA48">
      <w:pPr>
        <w:pStyle w:val="6"/>
        <w:spacing w:before="93"/>
        <w:rPr>
          <w:rFonts w:hAnsi="Calibri" w:cs="仿宋"/>
          <w:sz w:val="32"/>
          <w:szCs w:val="32"/>
        </w:rPr>
        <w:sectPr>
          <w:pgSz w:w="16838" w:h="11906" w:orient="landscape"/>
          <w:pgMar w:top="1800" w:right="1440" w:bottom="1800" w:left="1440" w:header="851" w:footer="992" w:gutter="0"/>
          <w:pgNumType w:start="1"/>
          <w:cols w:space="425" w:num="1"/>
          <w:titlePg/>
          <w:docGrid w:type="lines" w:linePitch="312" w:charSpace="0"/>
        </w:sectPr>
      </w:pPr>
    </w:p>
    <w:p w14:paraId="2635F5A3">
      <w:pPr>
        <w:pStyle w:val="6"/>
        <w:spacing w:before="93"/>
        <w:rPr>
          <w:rFonts w:hAnsi="Calibri" w:cs="仿宋"/>
          <w:sz w:val="32"/>
          <w:szCs w:val="32"/>
        </w:rPr>
      </w:pPr>
    </w:p>
    <w:p w14:paraId="605A0524">
      <w:pPr>
        <w:pStyle w:val="6"/>
        <w:spacing w:before="93"/>
        <w:rPr>
          <w:rFonts w:hAnsi="Calibri" w:cs="仿宋"/>
          <w:sz w:val="32"/>
          <w:szCs w:val="32"/>
        </w:rPr>
      </w:pPr>
    </w:p>
    <w:p w14:paraId="5ECCECC5">
      <w:pPr>
        <w:spacing w:line="600" w:lineRule="exact"/>
        <w:jc w:val="center"/>
        <w:outlineLvl w:val="0"/>
        <w:rPr>
          <w:rFonts w:ascii="仿宋" w:hAnsi="仿宋" w:eastAsia="仿宋"/>
        </w:rPr>
      </w:pPr>
      <w:r>
        <w:rPr>
          <w:rFonts w:hint="eastAsia" w:ascii="黑体" w:hAnsi="黑体" w:eastAsia="黑体"/>
          <w:sz w:val="44"/>
          <w:szCs w:val="44"/>
        </w:rPr>
        <w:t>第</w:t>
      </w:r>
      <w:r>
        <w:rPr>
          <w:rStyle w:val="28"/>
          <w:rFonts w:hint="eastAsia" w:ascii="黑体" w:hAnsi="黑体" w:eastAsia="黑体"/>
          <w:b w:val="0"/>
        </w:rPr>
        <w:t>五部分 附表</w:t>
      </w:r>
      <w:bookmarkEnd w:id="52"/>
      <w:bookmarkEnd w:id="53"/>
      <w:bookmarkStart w:id="54" w:name="_Toc15396619"/>
    </w:p>
    <w:p w14:paraId="0BFC544D">
      <w:pPr>
        <w:pStyle w:val="4"/>
        <w:rPr>
          <w:rFonts w:ascii="仿宋" w:hAnsi="仿宋" w:eastAsia="仿宋"/>
        </w:rPr>
      </w:pPr>
      <w:r>
        <w:rPr>
          <w:rFonts w:hint="eastAsia" w:ascii="仿宋" w:hAnsi="仿宋" w:eastAsia="仿宋"/>
          <w:b w:val="0"/>
        </w:rPr>
        <w:t>一、收</w:t>
      </w:r>
      <w:r>
        <w:rPr>
          <w:rStyle w:val="29"/>
          <w:rFonts w:hint="eastAsia" w:ascii="仿宋" w:hAnsi="仿宋" w:eastAsia="仿宋"/>
          <w:b w:val="0"/>
          <w:bCs w:val="0"/>
        </w:rPr>
        <w:t>入支出决算总表</w:t>
      </w:r>
      <w:bookmarkEnd w:id="54"/>
    </w:p>
    <w:p w14:paraId="28F5257A">
      <w:pPr>
        <w:pStyle w:val="4"/>
        <w:rPr>
          <w:rFonts w:ascii="仿宋" w:hAnsi="仿宋" w:eastAsia="仿宋"/>
        </w:rPr>
      </w:pPr>
      <w:bookmarkStart w:id="55" w:name="_Toc15396620"/>
      <w:r>
        <w:rPr>
          <w:rFonts w:hint="eastAsia" w:ascii="仿宋" w:hAnsi="仿宋" w:eastAsia="仿宋"/>
          <w:b w:val="0"/>
        </w:rPr>
        <w:t>二、收</w:t>
      </w:r>
      <w:r>
        <w:rPr>
          <w:rStyle w:val="29"/>
          <w:rFonts w:hint="eastAsia" w:ascii="仿宋" w:hAnsi="仿宋" w:eastAsia="仿宋"/>
          <w:b w:val="0"/>
          <w:bCs w:val="0"/>
        </w:rPr>
        <w:t>入决算表</w:t>
      </w:r>
      <w:bookmarkEnd w:id="55"/>
    </w:p>
    <w:p w14:paraId="23E88745">
      <w:pPr>
        <w:pStyle w:val="4"/>
        <w:rPr>
          <w:rFonts w:ascii="仿宋" w:hAnsi="仿宋" w:eastAsia="仿宋"/>
        </w:rPr>
      </w:pPr>
      <w:bookmarkStart w:id="56" w:name="_Toc15396621"/>
      <w:r>
        <w:rPr>
          <w:rStyle w:val="29"/>
          <w:rFonts w:hint="eastAsia" w:ascii="仿宋" w:hAnsi="仿宋" w:eastAsia="仿宋"/>
          <w:b w:val="0"/>
          <w:bCs w:val="0"/>
        </w:rPr>
        <w:t>三、</w:t>
      </w:r>
      <w:r>
        <w:rPr>
          <w:rFonts w:hint="eastAsia" w:ascii="仿宋" w:hAnsi="仿宋" w:eastAsia="仿宋"/>
          <w:b w:val="0"/>
        </w:rPr>
        <w:t>支</w:t>
      </w:r>
      <w:r>
        <w:rPr>
          <w:rStyle w:val="29"/>
          <w:rFonts w:hint="eastAsia" w:ascii="仿宋" w:hAnsi="仿宋" w:eastAsia="仿宋"/>
          <w:b w:val="0"/>
          <w:bCs w:val="0"/>
        </w:rPr>
        <w:t>出决算表</w:t>
      </w:r>
      <w:bookmarkEnd w:id="56"/>
    </w:p>
    <w:p w14:paraId="79E4574A">
      <w:pPr>
        <w:pStyle w:val="4"/>
        <w:rPr>
          <w:rFonts w:ascii="仿宋" w:hAnsi="仿宋" w:eastAsia="仿宋"/>
          <w:b w:val="0"/>
        </w:rPr>
      </w:pPr>
      <w:bookmarkStart w:id="57" w:name="_Toc15396622"/>
      <w:r>
        <w:rPr>
          <w:rStyle w:val="29"/>
          <w:rFonts w:hint="eastAsia" w:ascii="仿宋" w:hAnsi="仿宋" w:eastAsia="仿宋"/>
          <w:b w:val="0"/>
          <w:bCs w:val="0"/>
        </w:rPr>
        <w:t>四、</w:t>
      </w:r>
      <w:r>
        <w:rPr>
          <w:rFonts w:hint="eastAsia" w:ascii="仿宋" w:hAnsi="仿宋" w:eastAsia="仿宋"/>
          <w:b w:val="0"/>
        </w:rPr>
        <w:t>财</w:t>
      </w:r>
      <w:r>
        <w:rPr>
          <w:rStyle w:val="29"/>
          <w:rFonts w:hint="eastAsia" w:ascii="仿宋" w:hAnsi="仿宋" w:eastAsia="仿宋"/>
          <w:b w:val="0"/>
          <w:bCs w:val="0"/>
        </w:rPr>
        <w:t>政拨款收入支出决算总表</w:t>
      </w:r>
      <w:bookmarkEnd w:id="57"/>
    </w:p>
    <w:p w14:paraId="0FC14BA7">
      <w:pPr>
        <w:pStyle w:val="4"/>
        <w:rPr>
          <w:rStyle w:val="29"/>
          <w:rFonts w:ascii="仿宋" w:hAnsi="仿宋" w:eastAsia="仿宋"/>
          <w:b w:val="0"/>
          <w:bCs w:val="0"/>
        </w:rPr>
      </w:pPr>
      <w:bookmarkStart w:id="58" w:name="_Toc15396623"/>
      <w:r>
        <w:rPr>
          <w:rStyle w:val="29"/>
          <w:rFonts w:hint="eastAsia" w:ascii="仿宋" w:hAnsi="仿宋" w:eastAsia="仿宋"/>
          <w:b w:val="0"/>
          <w:bCs w:val="0"/>
        </w:rPr>
        <w:t>五、</w:t>
      </w:r>
      <w:r>
        <w:rPr>
          <w:rFonts w:hint="eastAsia" w:ascii="仿宋" w:hAnsi="仿宋" w:eastAsia="仿宋"/>
          <w:b w:val="0"/>
        </w:rPr>
        <w:t>财</w:t>
      </w:r>
      <w:r>
        <w:rPr>
          <w:rStyle w:val="29"/>
          <w:rFonts w:hint="eastAsia" w:ascii="仿宋" w:hAnsi="仿宋" w:eastAsia="仿宋"/>
          <w:b w:val="0"/>
          <w:bCs w:val="0"/>
        </w:rPr>
        <w:t>政拨款支出决算明细表</w:t>
      </w:r>
      <w:bookmarkEnd w:id="58"/>
      <w:bookmarkStart w:id="59" w:name="_Toc15396624"/>
    </w:p>
    <w:p w14:paraId="42E3528F">
      <w:pPr>
        <w:pStyle w:val="4"/>
        <w:rPr>
          <w:rFonts w:ascii="仿宋" w:hAnsi="仿宋" w:eastAsia="仿宋"/>
        </w:rPr>
      </w:pPr>
      <w:r>
        <w:rPr>
          <w:rStyle w:val="29"/>
          <w:rFonts w:hint="eastAsia" w:ascii="仿宋" w:hAnsi="仿宋" w:eastAsia="仿宋"/>
          <w:b w:val="0"/>
          <w:bCs w:val="0"/>
        </w:rPr>
        <w:t>六、</w:t>
      </w:r>
      <w:r>
        <w:rPr>
          <w:rFonts w:hint="eastAsia" w:ascii="仿宋" w:hAnsi="仿宋" w:eastAsia="仿宋"/>
          <w:b w:val="0"/>
        </w:rPr>
        <w:t>一</w:t>
      </w:r>
      <w:r>
        <w:rPr>
          <w:rStyle w:val="29"/>
          <w:rFonts w:hint="eastAsia" w:ascii="仿宋" w:hAnsi="仿宋" w:eastAsia="仿宋"/>
          <w:b w:val="0"/>
          <w:bCs w:val="0"/>
        </w:rPr>
        <w:t>般公共预算财政拨款支出决算表</w:t>
      </w:r>
      <w:bookmarkEnd w:id="59"/>
    </w:p>
    <w:p w14:paraId="5487567C">
      <w:pPr>
        <w:pStyle w:val="4"/>
        <w:rPr>
          <w:rFonts w:ascii="仿宋" w:hAnsi="仿宋" w:eastAsia="仿宋"/>
        </w:rPr>
      </w:pPr>
      <w:bookmarkStart w:id="60" w:name="_Toc15396625"/>
      <w:r>
        <w:rPr>
          <w:rStyle w:val="29"/>
          <w:rFonts w:hint="eastAsia" w:ascii="仿宋" w:hAnsi="仿宋" w:eastAsia="仿宋"/>
          <w:b w:val="0"/>
          <w:bCs w:val="0"/>
        </w:rPr>
        <w:t>七、</w:t>
      </w:r>
      <w:r>
        <w:rPr>
          <w:rFonts w:hint="eastAsia" w:ascii="仿宋" w:hAnsi="仿宋" w:eastAsia="仿宋"/>
          <w:b w:val="0"/>
        </w:rPr>
        <w:t>一</w:t>
      </w:r>
      <w:r>
        <w:rPr>
          <w:rStyle w:val="29"/>
          <w:rFonts w:hint="eastAsia" w:ascii="仿宋" w:hAnsi="仿宋" w:eastAsia="仿宋"/>
          <w:b w:val="0"/>
          <w:bCs w:val="0"/>
        </w:rPr>
        <w:t>般公共预算财政拨款支出决算明细表</w:t>
      </w:r>
      <w:bookmarkEnd w:id="60"/>
    </w:p>
    <w:p w14:paraId="3D9E00D5">
      <w:pPr>
        <w:pStyle w:val="4"/>
        <w:rPr>
          <w:rFonts w:ascii="仿宋" w:hAnsi="仿宋" w:eastAsia="仿宋"/>
        </w:rPr>
      </w:pPr>
      <w:bookmarkStart w:id="61" w:name="_Toc15396626"/>
      <w:r>
        <w:rPr>
          <w:rStyle w:val="29"/>
          <w:rFonts w:hint="eastAsia" w:ascii="仿宋" w:hAnsi="仿宋" w:eastAsia="仿宋"/>
          <w:b w:val="0"/>
          <w:bCs w:val="0"/>
        </w:rPr>
        <w:t>八、</w:t>
      </w:r>
      <w:r>
        <w:rPr>
          <w:rFonts w:hint="eastAsia" w:ascii="仿宋" w:hAnsi="仿宋" w:eastAsia="仿宋"/>
          <w:b w:val="0"/>
        </w:rPr>
        <w:t>一</w:t>
      </w:r>
      <w:r>
        <w:rPr>
          <w:rStyle w:val="29"/>
          <w:rFonts w:hint="eastAsia" w:ascii="仿宋" w:hAnsi="仿宋" w:eastAsia="仿宋"/>
          <w:b w:val="0"/>
          <w:bCs w:val="0"/>
        </w:rPr>
        <w:t>般公共预算财政拨款基本支出决算表</w:t>
      </w:r>
      <w:bookmarkEnd w:id="61"/>
    </w:p>
    <w:p w14:paraId="07C12991">
      <w:pPr>
        <w:pStyle w:val="4"/>
        <w:rPr>
          <w:rFonts w:ascii="仿宋" w:hAnsi="仿宋" w:eastAsia="仿宋"/>
        </w:rPr>
      </w:pPr>
      <w:bookmarkStart w:id="62" w:name="_Toc15396627"/>
      <w:r>
        <w:rPr>
          <w:rStyle w:val="29"/>
          <w:rFonts w:hint="eastAsia" w:ascii="仿宋" w:hAnsi="仿宋" w:eastAsia="仿宋"/>
          <w:b w:val="0"/>
          <w:bCs w:val="0"/>
        </w:rPr>
        <w:t>九、</w:t>
      </w:r>
      <w:r>
        <w:rPr>
          <w:rFonts w:hint="eastAsia" w:ascii="仿宋" w:hAnsi="仿宋" w:eastAsia="仿宋"/>
          <w:b w:val="0"/>
        </w:rPr>
        <w:t>一</w:t>
      </w:r>
      <w:r>
        <w:rPr>
          <w:rStyle w:val="29"/>
          <w:rFonts w:hint="eastAsia" w:ascii="仿宋" w:hAnsi="仿宋" w:eastAsia="仿宋"/>
          <w:b w:val="0"/>
          <w:bCs w:val="0"/>
        </w:rPr>
        <w:t>般公共预算财政拨款项目支出决算表</w:t>
      </w:r>
      <w:bookmarkEnd w:id="62"/>
    </w:p>
    <w:p w14:paraId="5FD9D067">
      <w:pPr>
        <w:pStyle w:val="4"/>
        <w:rPr>
          <w:rFonts w:ascii="仿宋" w:hAnsi="仿宋" w:eastAsia="仿宋"/>
        </w:rPr>
      </w:pPr>
      <w:bookmarkStart w:id="63" w:name="_Toc15396628"/>
      <w:r>
        <w:rPr>
          <w:rStyle w:val="29"/>
          <w:rFonts w:hint="eastAsia" w:ascii="仿宋" w:hAnsi="仿宋" w:eastAsia="仿宋"/>
          <w:b w:val="0"/>
          <w:bCs w:val="0"/>
        </w:rPr>
        <w:t>十、</w:t>
      </w:r>
      <w:bookmarkEnd w:id="63"/>
      <w:r>
        <w:rPr>
          <w:rFonts w:hint="eastAsia" w:ascii="仿宋" w:hAnsi="仿宋" w:eastAsia="仿宋"/>
          <w:b w:val="0"/>
        </w:rPr>
        <w:t>政</w:t>
      </w:r>
      <w:r>
        <w:rPr>
          <w:rStyle w:val="29"/>
          <w:rFonts w:hint="eastAsia" w:ascii="仿宋" w:hAnsi="仿宋" w:eastAsia="仿宋"/>
          <w:b w:val="0"/>
          <w:bCs w:val="0"/>
        </w:rPr>
        <w:t>府性基金预算财政拨款收入支出决算表</w:t>
      </w:r>
    </w:p>
    <w:p w14:paraId="4D711025">
      <w:pPr>
        <w:pStyle w:val="4"/>
        <w:rPr>
          <w:rFonts w:ascii="仿宋" w:hAnsi="仿宋" w:eastAsia="仿宋"/>
        </w:rPr>
      </w:pPr>
      <w:bookmarkStart w:id="64" w:name="_Toc15396629"/>
      <w:r>
        <w:rPr>
          <w:rStyle w:val="29"/>
          <w:rFonts w:hint="eastAsia" w:ascii="仿宋" w:hAnsi="仿宋" w:eastAsia="仿宋"/>
          <w:b w:val="0"/>
          <w:bCs w:val="0"/>
        </w:rPr>
        <w:t>十一、</w:t>
      </w:r>
      <w:bookmarkEnd w:id="64"/>
      <w:r>
        <w:rPr>
          <w:rFonts w:hint="eastAsia" w:ascii="仿宋" w:hAnsi="仿宋" w:eastAsia="仿宋"/>
          <w:b w:val="0"/>
        </w:rPr>
        <w:t>国</w:t>
      </w:r>
      <w:r>
        <w:rPr>
          <w:rStyle w:val="29"/>
          <w:rFonts w:hint="eastAsia" w:ascii="仿宋" w:hAnsi="仿宋" w:eastAsia="仿宋"/>
          <w:b w:val="0"/>
          <w:bCs w:val="0"/>
        </w:rPr>
        <w:t>有资本经营预算财政拨款收入支出决算表</w:t>
      </w:r>
    </w:p>
    <w:p w14:paraId="53AEC517">
      <w:pPr>
        <w:pStyle w:val="4"/>
        <w:rPr>
          <w:rFonts w:ascii="仿宋" w:hAnsi="仿宋" w:eastAsia="仿宋"/>
        </w:rPr>
      </w:pPr>
      <w:bookmarkStart w:id="65" w:name="_Toc15396630"/>
      <w:r>
        <w:rPr>
          <w:rStyle w:val="29"/>
          <w:rFonts w:hint="eastAsia" w:ascii="仿宋" w:hAnsi="仿宋" w:eastAsia="仿宋"/>
          <w:b w:val="0"/>
          <w:bCs w:val="0"/>
        </w:rPr>
        <w:t>十二、</w:t>
      </w:r>
      <w:bookmarkEnd w:id="65"/>
      <w:r>
        <w:rPr>
          <w:rStyle w:val="29"/>
          <w:rFonts w:hint="eastAsia" w:ascii="仿宋" w:hAnsi="仿宋" w:eastAsia="仿宋"/>
          <w:b w:val="0"/>
          <w:bCs w:val="0"/>
        </w:rPr>
        <w:t>国有资本经营预算财政拨款支出决算表</w:t>
      </w:r>
    </w:p>
    <w:p w14:paraId="29D3B1C8">
      <w:pPr>
        <w:pStyle w:val="4"/>
        <w:rPr>
          <w:rFonts w:eastAsia="仿宋"/>
        </w:rPr>
      </w:pPr>
      <w:bookmarkStart w:id="66" w:name="_Toc15396631"/>
      <w:r>
        <w:rPr>
          <w:rStyle w:val="29"/>
          <w:rFonts w:hint="eastAsia" w:ascii="仿宋" w:hAnsi="仿宋" w:eastAsia="仿宋"/>
          <w:b w:val="0"/>
          <w:bCs w:val="0"/>
        </w:rPr>
        <w:t>十三、</w:t>
      </w:r>
      <w:bookmarkEnd w:id="66"/>
      <w:r>
        <w:rPr>
          <w:rStyle w:val="29"/>
          <w:rFonts w:hint="eastAsia" w:ascii="仿宋" w:hAnsi="仿宋" w:eastAsia="仿宋"/>
          <w:b w:val="0"/>
          <w:bCs w:val="0"/>
        </w:rPr>
        <w:t>财政拨款“三公”经费支出决算表</w:t>
      </w:r>
    </w:p>
    <w:sectPr>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DE1A2D1">
        <w:pPr>
          <w:pStyle w:val="11"/>
          <w:jc w:val="center"/>
        </w:pPr>
        <w:r>
          <w:fldChar w:fldCharType="begin"/>
        </w:r>
        <w:r>
          <w:instrText xml:space="preserve">PAGE   \* MERGEFORMAT</w:instrText>
        </w:r>
        <w:r>
          <w:fldChar w:fldCharType="separate"/>
        </w:r>
        <w:r>
          <w:rPr>
            <w:lang w:val="zh-CN"/>
          </w:rPr>
          <w:t>4</w:t>
        </w:r>
        <w:r>
          <w:fldChar w:fldCharType="end"/>
        </w:r>
      </w:p>
    </w:sdtContent>
  </w:sdt>
  <w:p w14:paraId="1BF78DC3">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5E104">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UyMDQxZTNlNTI5ZWUyM2RhYTZkODlhNjNiMWNjZT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83690"/>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0FED"/>
    <w:rsid w:val="00F36D8F"/>
    <w:rsid w:val="00F417B1"/>
    <w:rsid w:val="00F45853"/>
    <w:rsid w:val="00F602DF"/>
    <w:rsid w:val="00F754A1"/>
    <w:rsid w:val="00F81FD9"/>
    <w:rsid w:val="00F841AA"/>
    <w:rsid w:val="00F84A94"/>
    <w:rsid w:val="00F87E96"/>
    <w:rsid w:val="00FA23E8"/>
    <w:rsid w:val="00FD3CC1"/>
    <w:rsid w:val="00FF1E02"/>
    <w:rsid w:val="00FF30B4"/>
    <w:rsid w:val="03DC2831"/>
    <w:rsid w:val="081B5E94"/>
    <w:rsid w:val="0A2032A3"/>
    <w:rsid w:val="0B8A37D8"/>
    <w:rsid w:val="0F5FFB2F"/>
    <w:rsid w:val="0FFFCF60"/>
    <w:rsid w:val="10C055FF"/>
    <w:rsid w:val="118107EC"/>
    <w:rsid w:val="118313AB"/>
    <w:rsid w:val="11DD6519"/>
    <w:rsid w:val="16BB723D"/>
    <w:rsid w:val="18015F3F"/>
    <w:rsid w:val="1BE8440E"/>
    <w:rsid w:val="1D155CEE"/>
    <w:rsid w:val="1FDBBF84"/>
    <w:rsid w:val="20F57F95"/>
    <w:rsid w:val="240371BF"/>
    <w:rsid w:val="25711CC6"/>
    <w:rsid w:val="25C741E6"/>
    <w:rsid w:val="276F80C0"/>
    <w:rsid w:val="27842671"/>
    <w:rsid w:val="29FD04D3"/>
    <w:rsid w:val="2ABE7A3E"/>
    <w:rsid w:val="2AFF09B6"/>
    <w:rsid w:val="2CA234A8"/>
    <w:rsid w:val="2EFA178C"/>
    <w:rsid w:val="2EFDF86C"/>
    <w:rsid w:val="2F9D17E1"/>
    <w:rsid w:val="30B46D73"/>
    <w:rsid w:val="30F631CF"/>
    <w:rsid w:val="319F7F4E"/>
    <w:rsid w:val="356A28F1"/>
    <w:rsid w:val="357C035A"/>
    <w:rsid w:val="368E000D"/>
    <w:rsid w:val="383D272C"/>
    <w:rsid w:val="39AE70AB"/>
    <w:rsid w:val="3A4DCE41"/>
    <w:rsid w:val="3BCB56FA"/>
    <w:rsid w:val="3C0C0783"/>
    <w:rsid w:val="3EE7C2F4"/>
    <w:rsid w:val="3F371B56"/>
    <w:rsid w:val="3F792ED8"/>
    <w:rsid w:val="3F9F3A96"/>
    <w:rsid w:val="3FECA4B2"/>
    <w:rsid w:val="3FF58C48"/>
    <w:rsid w:val="420C678E"/>
    <w:rsid w:val="42FF6694"/>
    <w:rsid w:val="48BF60AB"/>
    <w:rsid w:val="493C27E9"/>
    <w:rsid w:val="496F39ED"/>
    <w:rsid w:val="49FF41D3"/>
    <w:rsid w:val="4BE068DB"/>
    <w:rsid w:val="4BF6002B"/>
    <w:rsid w:val="4BFFC6BE"/>
    <w:rsid w:val="4ECE2238"/>
    <w:rsid w:val="51DB4B86"/>
    <w:rsid w:val="51F64DB0"/>
    <w:rsid w:val="520049BE"/>
    <w:rsid w:val="55333C3E"/>
    <w:rsid w:val="5DF62C68"/>
    <w:rsid w:val="5F67802D"/>
    <w:rsid w:val="5F7DC4F2"/>
    <w:rsid w:val="5FB36814"/>
    <w:rsid w:val="5FBB8E56"/>
    <w:rsid w:val="5FFB5535"/>
    <w:rsid w:val="64CA39A1"/>
    <w:rsid w:val="69630ADE"/>
    <w:rsid w:val="69BD5F13"/>
    <w:rsid w:val="69FB0B4B"/>
    <w:rsid w:val="6BFFE1FB"/>
    <w:rsid w:val="6C4A05C8"/>
    <w:rsid w:val="6D3B1A89"/>
    <w:rsid w:val="6DB7D8A3"/>
    <w:rsid w:val="6EC78701"/>
    <w:rsid w:val="6F7A5481"/>
    <w:rsid w:val="6FFE07A9"/>
    <w:rsid w:val="71BF4EC2"/>
    <w:rsid w:val="72734D90"/>
    <w:rsid w:val="73E75B71"/>
    <w:rsid w:val="7412278C"/>
    <w:rsid w:val="75DDCDA9"/>
    <w:rsid w:val="75FF44B1"/>
    <w:rsid w:val="77670518"/>
    <w:rsid w:val="777FA627"/>
    <w:rsid w:val="77DF1B5F"/>
    <w:rsid w:val="77EF2D9D"/>
    <w:rsid w:val="79E7B28D"/>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semiHidden/>
    <w:unhideWhenUsed/>
    <w:qFormat/>
    <w:uiPriority w:val="99"/>
    <w:pPr>
      <w:spacing w:before="100" w:beforeAutospacing="1" w:after="100" w:afterAutospacing="1"/>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Char"/>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7"/>
    <w:link w:val="3"/>
    <w:qFormat/>
    <w:uiPriority w:val="9"/>
    <w:rPr>
      <w:rFonts w:ascii="Times New Roman" w:hAnsi="Times New Roman"/>
      <w:b/>
      <w:bCs/>
      <w:kern w:val="44"/>
      <w:sz w:val="44"/>
      <w:szCs w:val="44"/>
    </w:rPr>
  </w:style>
  <w:style w:type="character" w:customStyle="1" w:styleId="29">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7"/>
    <w:link w:val="10"/>
    <w:semiHidden/>
    <w:qFormat/>
    <w:uiPriority w:val="99"/>
    <w:rPr>
      <w:rFonts w:ascii="Times New Roman" w:hAnsi="Times New Roman"/>
      <w:kern w:val="2"/>
      <w:sz w:val="18"/>
      <w:szCs w:val="18"/>
    </w:rPr>
  </w:style>
  <w:style w:type="character" w:customStyle="1" w:styleId="32">
    <w:name w:val="标题 3 Char"/>
    <w:basedOn w:val="17"/>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收入总计</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Sheet1!$B$2:$B$3</c:f>
              <c:numCache>
                <c:formatCode>General</c:formatCode>
                <c:ptCount val="2"/>
                <c:pt idx="0">
                  <c:v>225.43</c:v>
                </c:pt>
                <c:pt idx="1">
                  <c:v>190.95</c:v>
                </c:pt>
              </c:numCache>
            </c:numRef>
          </c:val>
        </c:ser>
        <c:ser>
          <c:idx val="1"/>
          <c:order val="1"/>
          <c:tx>
            <c:strRef>
              <c:f>Sheet1!$C$1</c:f>
              <c:strCache>
                <c:ptCount val="1"/>
                <c:pt idx="0">
                  <c:v>支出总计</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Sheet1!$C$2:$C$3</c:f>
              <c:numCache>
                <c:formatCode>General</c:formatCode>
                <c:ptCount val="2"/>
                <c:pt idx="0">
                  <c:v>225.43</c:v>
                </c:pt>
                <c:pt idx="1">
                  <c:v>190.95</c:v>
                </c:pt>
              </c:numCache>
            </c:numRef>
          </c:val>
        </c:ser>
        <c:dLbls>
          <c:showLegendKey val="0"/>
          <c:showVal val="1"/>
          <c:showCatName val="0"/>
          <c:showSerName val="0"/>
          <c:showPercent val="0"/>
          <c:showBubbleSize val="0"/>
        </c:dLbls>
        <c:gapWidth val="150"/>
        <c:axId val="-589057568"/>
        <c:axId val="-589053760"/>
      </c:barChart>
      <c:catAx>
        <c:axId val="-589057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53760"/>
        <c:crosses val="autoZero"/>
        <c:auto val="1"/>
        <c:lblAlgn val="ctr"/>
        <c:lblOffset val="100"/>
        <c:noMultiLvlLbl val="0"/>
      </c:catAx>
      <c:valAx>
        <c:axId val="-589053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575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收入决算结构图</a:t>
            </a:r>
            <a:endParaRPr lang="zh-CN"/>
          </a:p>
        </c:rich>
      </c:tx>
      <c:layout/>
      <c:overlay val="0"/>
      <c:spPr>
        <a:noFill/>
        <a:ln>
          <a:noFill/>
        </a:ln>
        <a:effectLst/>
      </c:spPr>
    </c:title>
    <c:autoTitleDeleted val="0"/>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0.00%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占比情况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strCache>
            </c:strRef>
          </c:cat>
          <c:val>
            <c:numRef>
              <c:f>Sheet1!$B$2:$B$3</c:f>
              <c:numCache>
                <c:formatCode>0.00%</c:formatCode>
                <c:ptCount val="2"/>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a:t>
            </a:r>
            <a:endParaRPr 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财政拨款收入总计</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Sheet1!$B$2:$B$3</c:f>
              <c:numCache>
                <c:formatCode>General</c:formatCode>
                <c:ptCount val="2"/>
                <c:pt idx="0">
                  <c:v>225.43</c:v>
                </c:pt>
                <c:pt idx="1">
                  <c:v>190.95</c:v>
                </c:pt>
              </c:numCache>
            </c:numRef>
          </c:val>
        </c:ser>
        <c:ser>
          <c:idx val="1"/>
          <c:order val="1"/>
          <c:tx>
            <c:strRef>
              <c:f>Sheet1!$C$1</c:f>
              <c:strCache>
                <c:ptCount val="1"/>
                <c:pt idx="0">
                  <c:v>财政拨款支出总计</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Sheet1!$C$2:$C$3</c:f>
              <c:numCache>
                <c:formatCode>General</c:formatCode>
                <c:ptCount val="2"/>
                <c:pt idx="0">
                  <c:v>225.43</c:v>
                </c:pt>
                <c:pt idx="1">
                  <c:v>190.95</c:v>
                </c:pt>
              </c:numCache>
            </c:numRef>
          </c:val>
        </c:ser>
        <c:dLbls>
          <c:showLegendKey val="0"/>
          <c:showVal val="1"/>
          <c:showCatName val="0"/>
          <c:showSerName val="0"/>
          <c:showPercent val="0"/>
          <c:showBubbleSize val="0"/>
        </c:dLbls>
        <c:gapWidth val="150"/>
        <c:axId val="-589048864"/>
        <c:axId val="-589047776"/>
      </c:barChart>
      <c:catAx>
        <c:axId val="-589048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47776"/>
        <c:crosses val="autoZero"/>
        <c:auto val="1"/>
        <c:lblAlgn val="ctr"/>
        <c:lblOffset val="100"/>
        <c:noMultiLvlLbl val="0"/>
      </c:catAx>
      <c:valAx>
        <c:axId val="-589047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488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a:t>
            </a:r>
            <a:endParaRPr lang="zh-CN" altLang="en-US"/>
          </a:p>
        </c:rich>
      </c:tx>
      <c:layout/>
      <c:overlay val="0"/>
      <c:spPr>
        <a:noFill/>
        <a:ln>
          <a:noFill/>
        </a:ln>
        <a:effectLst/>
      </c:spPr>
    </c:title>
    <c:autoTitleDeleted val="0"/>
    <c:plotArea>
      <c:layout>
        <c:manualLayout>
          <c:layoutTarget val="inner"/>
          <c:xMode val="edge"/>
          <c:yMode val="edge"/>
          <c:x val="0.0743613216572228"/>
          <c:y val="0.191065788907534"/>
          <c:w val="0.903208771800721"/>
          <c:h val="0.54212426315563"/>
        </c:manualLayout>
      </c:layout>
      <c:barChart>
        <c:barDir val="col"/>
        <c:grouping val="clustered"/>
        <c:varyColors val="0"/>
        <c:ser>
          <c:idx val="1"/>
          <c:order val="0"/>
          <c:tx>
            <c:strRef>
              <c:f>Sheet1!$B$1</c:f>
              <c:strCache>
                <c:ptCount val="1"/>
                <c:pt idx="0">
                  <c:v>一般公共预算财政拨款支出</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Sheet1!$B$2:$B$3</c:f>
              <c:numCache>
                <c:formatCode>General</c:formatCode>
                <c:ptCount val="2"/>
                <c:pt idx="0">
                  <c:v>225.43</c:v>
                </c:pt>
                <c:pt idx="1">
                  <c:v>190.95</c:v>
                </c:pt>
              </c:numCache>
            </c:numRef>
          </c:val>
        </c:ser>
        <c:dLbls>
          <c:showLegendKey val="0"/>
          <c:showVal val="1"/>
          <c:showCatName val="0"/>
          <c:showSerName val="0"/>
          <c:showPercent val="0"/>
          <c:showBubbleSize val="0"/>
        </c:dLbls>
        <c:gapWidth val="150"/>
        <c:axId val="-750442528"/>
        <c:axId val="-750433280"/>
      </c:barChart>
      <c:catAx>
        <c:axId val="-750442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0433280"/>
        <c:crosses val="autoZero"/>
        <c:auto val="1"/>
        <c:lblAlgn val="ctr"/>
        <c:lblOffset val="100"/>
        <c:noMultiLvlLbl val="0"/>
      </c:catAx>
      <c:valAx>
        <c:axId val="-75043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04425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一般公共预算财政拨款支出决算情况结构</a:t>
            </a:r>
            <a:endParaRPr lang="zh-CN" altLang="en-US"/>
          </a:p>
        </c:rich>
      </c:tx>
      <c:layout/>
      <c:overlay val="0"/>
      <c:spPr>
        <a:noFill/>
        <a:ln>
          <a:noFill/>
        </a:ln>
        <a:effectLst/>
      </c:spPr>
    </c:title>
    <c:autoTitleDeleted val="0"/>
    <c:plotArea>
      <c:layout>
        <c:manualLayout>
          <c:layoutTarget val="inner"/>
          <c:xMode val="edge"/>
          <c:yMode val="edge"/>
          <c:x val="0.0391389432485323"/>
          <c:y val="0.167669181212488"/>
          <c:w val="0.942596216568819"/>
          <c:h val="0.603601857460125"/>
        </c:manualLayout>
      </c:layout>
      <c:pieChart>
        <c:varyColors val="1"/>
        <c:ser>
          <c:idx val="0"/>
          <c:order val="0"/>
          <c:tx>
            <c:strRef>
              <c:f>Sheet1!$B$1</c:f>
              <c:strCache>
                <c:ptCount val="1"/>
                <c:pt idx="0">
                  <c:v>2021年一般预算财政拨款支出决算情况</c:v>
                </c:pt>
              </c:strCache>
            </c:strRef>
          </c:tx>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Lbls>
            <c:dLbl>
              <c:idx val="1"/>
              <c:layout>
                <c:manualLayout>
                  <c:x val="-0.0263722427749548"/>
                  <c:y val="-0.1549795076418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977097698253897"/>
                  <c:y val="-0.089847108272305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44724481517876"/>
                  <c:y val="-0.10512494291348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一般公共服务支出</c:v>
                </c:pt>
                <c:pt idx="1">
                  <c:v>社会保障和就业（类）支出</c:v>
                </c:pt>
                <c:pt idx="2">
                  <c:v>卫生健康支出</c:v>
                </c:pt>
                <c:pt idx="3">
                  <c:v>住房保障支出</c:v>
                </c:pt>
              </c:strCache>
            </c:strRef>
          </c:cat>
          <c:val>
            <c:numRef>
              <c:f>Sheet1!$B$2:$B$5</c:f>
              <c:numCache>
                <c:formatCode>0.00%</c:formatCode>
                <c:ptCount val="4"/>
                <c:pt idx="0">
                  <c:v>0.7222</c:v>
                </c:pt>
                <c:pt idx="1">
                  <c:v>0.1439</c:v>
                </c:pt>
                <c:pt idx="2">
                  <c:v>0.062</c:v>
                </c:pt>
                <c:pt idx="3">
                  <c:v>0.0719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619744058500914"/>
          <c:y val="0.80206718346253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Company>四川省财政厅</Company>
  <Pages>37</Pages>
  <Words>11708</Words>
  <Characters>13324</Characters>
  <Lines>5</Lines>
  <Paragraphs>11</Paragraphs>
  <TotalTime>5</TotalTime>
  <ScaleCrop>false</ScaleCrop>
  <LinksUpToDate>false</LinksUpToDate>
  <CharactersWithSpaces>13351</CharactersWithSpaces>
  <Application>WPS Office_12.1.0.18276_F1E327BC-269C-435d-A152-05C5408002CA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2024-10-14T06:54:00Z</dcterms:created>
  <dc:creator>曹颖</dc:creator>
  <cp:lastModifiedBy>刘月德</cp:lastModifiedBy>
  <cp:lastPrinted>2023-08-03T02:35:00Z</cp:lastPrinted>
  <dcterms:modified xsi:type="dcterms:W3CDTF">2024-10-15T08:30:05Z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366B8B969F124FB38ED437697BE8F0DB_12</vt:lpwstr>
  </property>
</Properties>
</file>