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74DA3">
      <w:pPr>
        <w:jc w:val="center"/>
        <w:rPr>
          <w:sz w:val="48"/>
          <w:szCs w:val="48"/>
        </w:rPr>
      </w:pPr>
    </w:p>
    <w:p w14:paraId="53B63F57">
      <w:pPr>
        <w:widowControl/>
        <w:shd w:val="clear" w:color="auto" w:fill="FBFBFB"/>
        <w:spacing w:before="100" w:beforeAutospacing="1" w:after="100" w:afterAutospacing="1" w:line="500" w:lineRule="exact"/>
        <w:jc w:val="center"/>
        <w:rPr>
          <w:rFonts w:ascii="宋体" w:hAnsi="宋体" w:cs="宋体"/>
          <w:kern w:val="0"/>
          <w:sz w:val="24"/>
        </w:rPr>
      </w:pPr>
      <w:r>
        <w:rPr>
          <w:rFonts w:hint="eastAsia" w:ascii="方正小标宋简体" w:hAnsi="宋体" w:eastAsia="方正小标宋简体" w:cs="宋体"/>
          <w:kern w:val="0"/>
          <w:sz w:val="44"/>
          <w:szCs w:val="44"/>
          <w:shd w:val="clear" w:color="auto" w:fill="FFFFFF"/>
        </w:rPr>
        <w:t>九寨沟县公安局</w:t>
      </w:r>
    </w:p>
    <w:p w14:paraId="6D5BF28F">
      <w:pPr>
        <w:widowControl/>
        <w:shd w:val="clear" w:color="auto" w:fill="FBFBFB"/>
        <w:spacing w:before="100" w:beforeAutospacing="1" w:after="100" w:afterAutospacing="1" w:line="500" w:lineRule="exact"/>
        <w:jc w:val="center"/>
        <w:rPr>
          <w:rFonts w:ascii="宋体" w:hAnsi="宋体" w:cs="宋体"/>
          <w:kern w:val="0"/>
          <w:sz w:val="24"/>
        </w:rPr>
      </w:pPr>
      <w:r>
        <w:rPr>
          <w:rFonts w:hint="eastAsia" w:ascii="方正小标宋简体" w:hAnsi="宋体" w:eastAsia="方正小标宋简体" w:cs="宋体"/>
          <w:kern w:val="0"/>
          <w:sz w:val="44"/>
          <w:szCs w:val="44"/>
          <w:shd w:val="clear" w:color="auto" w:fill="FFFFFF"/>
        </w:rPr>
        <w:t>2021年部门预算编制说明</w:t>
      </w:r>
    </w:p>
    <w:p w14:paraId="437ACA38">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w:t>
      </w:r>
    </w:p>
    <w:p w14:paraId="49F4DD7D">
      <w:pPr>
        <w:spacing w:line="500" w:lineRule="exact"/>
        <w:ind w:firstLine="640" w:firstLineChars="200"/>
        <w:rPr>
          <w:rFonts w:hint="eastAsia" w:ascii="仿宋_GB2312" w:eastAsia="仿宋_GB2312"/>
          <w:sz w:val="32"/>
          <w:szCs w:val="32"/>
        </w:rPr>
      </w:pPr>
      <w:r>
        <w:rPr>
          <w:rFonts w:hint="eastAsia" w:ascii="黑体" w:hAnsi="黑体" w:eastAsia="黑体" w:cs="宋体"/>
          <w:kern w:val="0"/>
          <w:sz w:val="32"/>
          <w:szCs w:val="32"/>
          <w:shd w:val="clear" w:color="auto" w:fill="FFFFFF"/>
        </w:rPr>
        <w:t>　　一、基本职能及主要工作</w:t>
      </w:r>
      <w:r>
        <w:rPr>
          <w:rFonts w:hint="eastAsia" w:ascii="黑体" w:hAnsi="黑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eastAsia="仿宋_GB2312"/>
          <w:sz w:val="32"/>
          <w:szCs w:val="32"/>
        </w:rPr>
        <w:t xml:space="preserve">1.贯彻执行国家法律、法规和公安工作的路线、方针、政策；对全县公安工作进行决策、部署。 </w:t>
      </w:r>
    </w:p>
    <w:p w14:paraId="5B433239">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2.</w:t>
      </w:r>
      <w:r>
        <w:rPr>
          <w:rFonts w:hint="eastAsia" w:ascii="仿宋_GB2312" w:hAnsi="仿宋" w:eastAsia="仿宋_GB2312"/>
          <w:sz w:val="32"/>
          <w:szCs w:val="32"/>
        </w:rPr>
        <w:t xml:space="preserve"> 收集、掌握影响稳定、危害国内安全和社会治安的情况，分析形势，研究公安工作出现的新情况、新问题，为县委、县政府和州公安局提供信息，制定对策。</w:t>
      </w:r>
    </w:p>
    <w:p w14:paraId="15BFF77C">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3.组织实施并指导预防、制止和侦察违法犯罪活动。 </w:t>
      </w:r>
    </w:p>
    <w:p w14:paraId="008BAE5A">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4.组织实施并指导全县公安机关依法查处危害社会治安秩序行为。依法管理户籍、枪支弹药、危险物品和特种行业等工作；管理集会、游行、示威活动；组织、协调处置重大案件、治安事故和骚乱。 </w:t>
      </w:r>
    </w:p>
    <w:p w14:paraId="1F80C2D8">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5.负责出入(境)和外国人在我县境内居留、旅行的有关管理工作以及全县公安外事工作。 </w:t>
      </w:r>
    </w:p>
    <w:p w14:paraId="31614905">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6.组织实施消防工作，实行消防监督。 </w:t>
      </w:r>
    </w:p>
    <w:p w14:paraId="0B0D3F72">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7.贯彻《警卫工作规定》，警卫国家规定的特定人员，守卫重要的场所和设施。 </w:t>
      </w:r>
    </w:p>
    <w:p w14:paraId="23C38EB6">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8.维护全县道路交通安全，交通秩序以及车辆、驾驶员管理工作；查处交通事故。 </w:t>
      </w:r>
    </w:p>
    <w:p w14:paraId="45674A06">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9.指导和管理全县公安机关依法监督机关、团体、企事业单位、学校、重点建设工程的治安保卫工作以及群众性治安组织的治安防范工作；指导企事业单位保卫组织和经济民警、保安队伍的建设。 </w:t>
      </w:r>
    </w:p>
    <w:p w14:paraId="1FEAB31D">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10.组织实施全县公安机关的信息通信工作以及全县公共信息网络安全监察工作。 </w:t>
      </w:r>
    </w:p>
    <w:p w14:paraId="34669D70">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11.组织实施并指导看守所、行政拘留所的管理工作，开展深挖犯罪，扩大战果等工作。 </w:t>
      </w:r>
    </w:p>
    <w:p w14:paraId="3AB993D1">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12.组织实施全县公安法制建设；指导、检查、监督公安机关执法活动；承担审批治安行政案件审核工作。 </w:t>
      </w:r>
    </w:p>
    <w:p w14:paraId="11EA7DD7">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13.组织实施全县科技强警工作，规划公安装备现代化建设。 </w:t>
      </w:r>
    </w:p>
    <w:p w14:paraId="55B3263E">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14.规划和指导全县公安队伍的现代化、正规化建设以及公安民警的管理、教育、训练。 </w:t>
      </w:r>
    </w:p>
    <w:p w14:paraId="43662FD0">
      <w:pPr>
        <w:spacing w:line="500" w:lineRule="exact"/>
        <w:ind w:firstLine="697" w:firstLineChars="218"/>
        <w:rPr>
          <w:rFonts w:hint="eastAsia" w:ascii="仿宋_GB2312" w:eastAsia="仿宋_GB2312"/>
          <w:sz w:val="32"/>
          <w:szCs w:val="32"/>
        </w:rPr>
      </w:pPr>
      <w:r>
        <w:rPr>
          <w:rFonts w:hint="eastAsia" w:ascii="仿宋_GB2312" w:eastAsia="仿宋_GB2312"/>
          <w:sz w:val="32"/>
          <w:szCs w:val="32"/>
        </w:rPr>
        <w:t xml:space="preserve">15.组织实施全县公安机关督察工作，按规定权限实施对民警的监督；查处公安队伍中的违法违纪案件。 </w:t>
      </w:r>
    </w:p>
    <w:p w14:paraId="1F83F6C6">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16.制定全县公安基础设施建设、装备、经费等警务保障计划和标准；组织和发放全县公安装备；被装等。</w:t>
      </w:r>
    </w:p>
    <w:p w14:paraId="460495FA">
      <w:pPr>
        <w:spacing w:line="500" w:lineRule="exact"/>
        <w:ind w:firstLine="640" w:firstLineChars="200"/>
        <w:rPr>
          <w:rFonts w:ascii="仿宋_GB2312" w:hAnsi="仿宋" w:eastAsia="仿宋_GB2312"/>
          <w:sz w:val="32"/>
          <w:szCs w:val="32"/>
        </w:rPr>
      </w:pPr>
      <w:r>
        <w:rPr>
          <w:rFonts w:hint="eastAsia" w:ascii="仿宋_GB2312" w:eastAsia="仿宋_GB2312"/>
          <w:sz w:val="32"/>
          <w:szCs w:val="32"/>
        </w:rPr>
        <w:t>17.指导县森林警察的业务工作。</w:t>
      </w:r>
    </w:p>
    <w:p w14:paraId="38E475C9">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18.组织指挥武警中队执行公安任务。</w:t>
      </w:r>
    </w:p>
    <w:p w14:paraId="080C5AC9">
      <w:pPr>
        <w:spacing w:line="500" w:lineRule="exact"/>
        <w:ind w:firstLine="640" w:firstLineChars="200"/>
        <w:rPr>
          <w:rFonts w:hint="eastAsia" w:ascii="仿宋_GB2312" w:eastAsia="仿宋_GB2312"/>
          <w:sz w:val="32"/>
          <w:szCs w:val="32"/>
        </w:rPr>
      </w:pPr>
      <w:r>
        <w:rPr>
          <w:rFonts w:hint="eastAsia" w:ascii="仿宋_GB2312" w:hAnsi="仿宋" w:eastAsia="仿宋_GB2312"/>
          <w:sz w:val="32"/>
          <w:szCs w:val="32"/>
        </w:rPr>
        <w:t>19.承办县政府禁毒委员会日常工作。</w:t>
      </w:r>
    </w:p>
    <w:p w14:paraId="4EBDCC00">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20.承办县委、县政府和上级公安机关交办的其他工作</w:t>
      </w:r>
    </w:p>
    <w:p w14:paraId="0FDCF606">
      <w:pPr>
        <w:pStyle w:val="2"/>
        <w:adjustRightInd w:val="0"/>
        <w:snapToGrid w:val="0"/>
        <w:spacing w:before="93" w:line="500" w:lineRule="exact"/>
        <w:ind w:firstLine="672" w:firstLineChars="210"/>
        <w:rPr>
          <w:sz w:val="32"/>
          <w:szCs w:val="32"/>
        </w:rPr>
      </w:pPr>
      <w:r>
        <w:rPr>
          <w:rFonts w:hint="eastAsia" w:ascii="黑体" w:hAnsi="黑体" w:eastAsia="黑体" w:cs="宋体"/>
          <w:sz w:val="32"/>
          <w:szCs w:val="32"/>
        </w:rPr>
        <w:t>二、部门概况</w:t>
      </w:r>
      <w:r>
        <w:rPr>
          <w:rFonts w:hint="eastAsia" w:ascii="黑体" w:hAnsi="黑体" w:eastAsia="黑体" w:cs="宋体"/>
          <w:sz w:val="32"/>
          <w:szCs w:val="32"/>
        </w:rPr>
        <w:br w:type="textWrapping"/>
      </w:r>
      <w:r>
        <w:rPr>
          <w:rFonts w:hint="eastAsia" w:hAnsi="宋体" w:cs="宋体"/>
          <w:sz w:val="32"/>
          <w:szCs w:val="32"/>
        </w:rPr>
        <w:t>　　</w:t>
      </w:r>
      <w:r>
        <w:rPr>
          <w:rFonts w:hint="eastAsia"/>
          <w:sz w:val="32"/>
          <w:szCs w:val="32"/>
        </w:rPr>
        <w:t>九寨沟县公安局是一级预算的行政单位，内设机构16个，派出机构25个，监管机构2个。</w:t>
      </w:r>
      <w:r>
        <w:rPr>
          <w:rFonts w:hint="eastAsia" w:hAnsi="宋体" w:cs="宋体"/>
          <w:sz w:val="32"/>
          <w:szCs w:val="32"/>
        </w:rPr>
        <w:t>退休人员44人，已纳入社保统一归口管理。</w:t>
      </w:r>
    </w:p>
    <w:p w14:paraId="63A0D362">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三、收支预算情况说明</w:t>
      </w:r>
    </w:p>
    <w:p w14:paraId="1FFBBF82">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按照综合预算的原则，公安局收入和支出均纳入部门预算管理。收入包括：一般公共预算拨款收入、上年结转；支出包括：公共安全支出</w:t>
      </w:r>
      <w:r>
        <w:rPr>
          <w:rFonts w:hint="eastAsia" w:ascii="宋体" w:hAnsi="宋体" w:cs="宋体"/>
          <w:kern w:val="0"/>
          <w:sz w:val="32"/>
          <w:szCs w:val="32"/>
        </w:rPr>
        <w:t>、社会保障和就业支出、</w:t>
      </w:r>
      <w:r>
        <w:rPr>
          <w:rFonts w:hint="eastAsia" w:ascii="仿宋_GB2312" w:hAnsi="宋体" w:eastAsia="仿宋_GB2312" w:cs="宋体"/>
          <w:kern w:val="0"/>
          <w:sz w:val="32"/>
          <w:szCs w:val="32"/>
          <w:shd w:val="clear" w:color="auto" w:fill="FFFFFF"/>
        </w:rPr>
        <w:t>医疗卫生与计划生育支出、住房保障支出。公安局2021年收支总预算5867.75万元。</w:t>
      </w:r>
    </w:p>
    <w:p w14:paraId="37A1B8D0">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（一）收入预算情况</w:t>
      </w:r>
    </w:p>
    <w:p w14:paraId="334E03F8">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公安局2021年收入预算5867.75万元。</w:t>
      </w:r>
      <w:r>
        <w:rPr>
          <w:rFonts w:hint="eastAsia" w:ascii="仿宋" w:hAnsi="仿宋" w:eastAsia="仿宋" w:cs="宋体"/>
          <w:kern w:val="0"/>
          <w:sz w:val="32"/>
          <w:szCs w:val="32"/>
          <w:shd w:val="clear" w:color="auto" w:fill="FBFBFB"/>
        </w:rPr>
        <w:t>其中：上年结转0万元，占0%；一般公共预算拨款收入</w:t>
      </w:r>
      <w:r>
        <w:rPr>
          <w:rFonts w:hint="eastAsia" w:ascii="仿宋_GB2312" w:hAnsi="宋体" w:eastAsia="仿宋_GB2312" w:cs="宋体"/>
          <w:kern w:val="0"/>
          <w:sz w:val="32"/>
          <w:szCs w:val="32"/>
          <w:shd w:val="clear" w:color="auto" w:fill="FFFFFF"/>
        </w:rPr>
        <w:t>5867.75万</w:t>
      </w:r>
      <w:r>
        <w:rPr>
          <w:rFonts w:hint="eastAsia" w:ascii="仿宋" w:hAnsi="仿宋" w:eastAsia="仿宋" w:cs="宋体"/>
          <w:kern w:val="0"/>
          <w:sz w:val="32"/>
          <w:szCs w:val="32"/>
          <w:shd w:val="clear" w:color="auto" w:fill="FBFBFB"/>
        </w:rPr>
        <w:t>元，占100%。</w:t>
      </w:r>
    </w:p>
    <w:p w14:paraId="5DAD24C9">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（二）支出预算情况</w:t>
      </w:r>
    </w:p>
    <w:p w14:paraId="52B6F3F8">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公安局2021年支出预算5867.75万元，其中人员经费4907.5万元，占83.64%；公用经费支出960.25万元，占16.36%。</w:t>
      </w:r>
    </w:p>
    <w:p w14:paraId="7E30281B">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四、财政拨款收支预算情况说明</w:t>
      </w:r>
    </w:p>
    <w:p w14:paraId="0C2A1327">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公安局2021年财政拨款收支总预算5867.75万元。支出也为5867.75万元，包括：公共安全支出4672.26万元、</w:t>
      </w:r>
      <w:r>
        <w:rPr>
          <w:rFonts w:hint="eastAsia" w:ascii="仿宋" w:hAnsi="仿宋" w:eastAsia="仿宋" w:cs="宋体"/>
          <w:kern w:val="0"/>
          <w:sz w:val="32"/>
          <w:szCs w:val="32"/>
          <w:shd w:val="clear" w:color="auto" w:fill="FBFBFB"/>
        </w:rPr>
        <w:t>社会保障和就业支出554.61万元、</w:t>
      </w:r>
      <w:r>
        <w:rPr>
          <w:rFonts w:hint="eastAsia" w:ascii="仿宋_GB2312" w:hAnsi="宋体" w:eastAsia="仿宋_GB2312" w:cs="宋体"/>
          <w:kern w:val="0"/>
          <w:sz w:val="32"/>
          <w:szCs w:val="32"/>
          <w:shd w:val="clear" w:color="auto" w:fill="FFFFFF"/>
        </w:rPr>
        <w:t>卫生健康支出209.93万元、住房保障支出430.95万元。　　</w:t>
      </w:r>
    </w:p>
    <w:p w14:paraId="18395760">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黑体" w:hAnsi="黑体" w:eastAsia="黑体" w:cs="宋体"/>
          <w:kern w:val="0"/>
          <w:sz w:val="32"/>
          <w:szCs w:val="32"/>
          <w:shd w:val="clear" w:color="auto" w:fill="FFFFFF"/>
        </w:rPr>
        <w:t>五、一般公共预算当年拨款情况说明</w:t>
      </w:r>
    </w:p>
    <w:p w14:paraId="32A6E5BB">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color w:val="FF0000"/>
          <w:kern w:val="0"/>
          <w:sz w:val="32"/>
          <w:szCs w:val="32"/>
          <w:shd w:val="clear" w:color="auto" w:fill="FFFFFF"/>
        </w:rPr>
        <w:t>　　</w:t>
      </w:r>
      <w:r>
        <w:rPr>
          <w:rFonts w:hint="eastAsia" w:ascii="仿宋_GB2312" w:hAnsi="宋体" w:eastAsia="仿宋_GB2312" w:cs="宋体"/>
          <w:kern w:val="0"/>
          <w:sz w:val="32"/>
          <w:szCs w:val="32"/>
          <w:shd w:val="clear" w:color="auto" w:fill="FFFFFF"/>
        </w:rPr>
        <w:t>（一）公安局2021年一般公共预算当年拨款5867.75万元，比2021年预算数增加1579.96万元。主要是卫生健康支出、</w:t>
      </w:r>
      <w:r>
        <w:rPr>
          <w:rFonts w:hint="eastAsia" w:ascii="仿宋" w:hAnsi="仿宋" w:eastAsia="仿宋" w:cs="宋体"/>
          <w:kern w:val="0"/>
          <w:sz w:val="32"/>
          <w:szCs w:val="32"/>
          <w:shd w:val="clear" w:color="auto" w:fill="FBFBFB"/>
        </w:rPr>
        <w:t>社会保障和就业支出、</w:t>
      </w:r>
      <w:r>
        <w:rPr>
          <w:rFonts w:hint="eastAsia" w:ascii="仿宋_GB2312" w:hAnsi="宋体" w:eastAsia="仿宋_GB2312" w:cs="宋体"/>
          <w:kern w:val="0"/>
          <w:sz w:val="32"/>
          <w:szCs w:val="32"/>
          <w:shd w:val="clear" w:color="auto" w:fill="FFFFFF"/>
        </w:rPr>
        <w:t>住房保障支出、项目支出有所增加。</w:t>
      </w:r>
    </w:p>
    <w:p w14:paraId="062F828F">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（二）一般公共预算当年拨款结构情况</w:t>
      </w:r>
    </w:p>
    <w:p w14:paraId="7C3572B0">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公共安全支出4672.26万元、占79.6%；</w:t>
      </w:r>
      <w:r>
        <w:rPr>
          <w:rFonts w:hint="eastAsia" w:ascii="仿宋" w:hAnsi="仿宋" w:eastAsia="仿宋" w:cs="宋体"/>
          <w:kern w:val="0"/>
          <w:sz w:val="32"/>
          <w:szCs w:val="32"/>
          <w:shd w:val="clear" w:color="auto" w:fill="FBFBFB"/>
        </w:rPr>
        <w:t>社会保障和就业支出554.61万元，</w:t>
      </w:r>
      <w:r>
        <w:rPr>
          <w:rFonts w:hint="eastAsia" w:ascii="仿宋_GB2312" w:hAnsi="宋体" w:eastAsia="仿宋_GB2312" w:cs="宋体"/>
          <w:kern w:val="0"/>
          <w:sz w:val="32"/>
          <w:szCs w:val="32"/>
          <w:shd w:val="clear" w:color="auto" w:fill="FFFFFF"/>
        </w:rPr>
        <w:t>占9.5%。卫生健康支出209.93万元，占3.6%；住房保障支出430.95万元，占7.3%；</w:t>
      </w:r>
      <w:r>
        <w:rPr>
          <w:rFonts w:ascii="宋体" w:hAnsi="宋体" w:cs="宋体"/>
          <w:kern w:val="0"/>
          <w:sz w:val="24"/>
        </w:rPr>
        <w:t xml:space="preserve"> </w:t>
      </w:r>
    </w:p>
    <w:p w14:paraId="4B02D9F1">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（三）一般公共预算当年拨款具体使用情况</w:t>
      </w:r>
    </w:p>
    <w:p w14:paraId="394AF8DA">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1.一般公共安全支出:2021年预算数为4672.26万元，主要用于：我局正常运转的基本支出，包括基本工资、津贴补贴等人员经费以及办公费、印刷费、水电费等日常公用经费。</w:t>
      </w:r>
    </w:p>
    <w:p w14:paraId="653876F8">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2. 卫生健康支出:2021年预算数为209.93万元，主要用于：我局职工医疗保险、失业保险等。</w:t>
      </w:r>
    </w:p>
    <w:p w14:paraId="3E4D6561">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3.</w:t>
      </w:r>
      <w:r>
        <w:rPr>
          <w:rFonts w:ascii="宋体" w:hAnsi="宋体" w:cs="宋体"/>
          <w:kern w:val="0"/>
          <w:sz w:val="32"/>
          <w:szCs w:val="32"/>
        </w:rPr>
        <w:t xml:space="preserve"> </w:t>
      </w:r>
      <w:r>
        <w:rPr>
          <w:rFonts w:hint="eastAsia" w:ascii="仿宋_GB2312" w:hAnsi="宋体" w:eastAsia="仿宋_GB2312" w:cs="宋体"/>
          <w:kern w:val="0"/>
          <w:sz w:val="32"/>
          <w:szCs w:val="32"/>
          <w:shd w:val="clear" w:color="auto" w:fill="FFFFFF"/>
        </w:rPr>
        <w:t>住房保障支出:2021年预算数为430.95万元，主要用于：职工住房保障。</w:t>
      </w:r>
    </w:p>
    <w:p w14:paraId="1FBB6D36">
      <w:pPr>
        <w:widowControl/>
        <w:shd w:val="clear" w:color="auto" w:fill="FBFBFB"/>
        <w:spacing w:before="100" w:beforeAutospacing="1" w:after="100" w:afterAutospacing="1" w:line="500" w:lineRule="exact"/>
        <w:ind w:firstLine="645"/>
        <w:jc w:val="left"/>
        <w:rPr>
          <w:rFonts w:ascii="宋体" w:hAnsi="宋体" w:cs="宋体"/>
          <w:kern w:val="0"/>
          <w:sz w:val="24"/>
        </w:rPr>
      </w:pPr>
      <w:r>
        <w:rPr>
          <w:rFonts w:hint="eastAsia" w:ascii="仿宋_GB2312" w:hAnsi="宋体" w:eastAsia="仿宋_GB2312" w:cs="宋体"/>
          <w:kern w:val="0"/>
          <w:sz w:val="32"/>
          <w:szCs w:val="32"/>
          <w:shd w:val="clear" w:color="auto" w:fill="FFFFFF"/>
        </w:rPr>
        <w:t>4.</w:t>
      </w:r>
      <w:r>
        <w:rPr>
          <w:rFonts w:hint="eastAsia" w:ascii="仿宋" w:hAnsi="仿宋" w:eastAsia="仿宋" w:cs="宋体"/>
          <w:kern w:val="0"/>
          <w:sz w:val="32"/>
          <w:szCs w:val="32"/>
          <w:shd w:val="clear" w:color="auto" w:fill="FBFBFB"/>
        </w:rPr>
        <w:t xml:space="preserve"> 社会保障和就业支出：</w:t>
      </w:r>
      <w:r>
        <w:rPr>
          <w:rFonts w:hint="eastAsia" w:ascii="仿宋_GB2312" w:hAnsi="宋体" w:eastAsia="仿宋_GB2312" w:cs="宋体"/>
          <w:kern w:val="0"/>
          <w:sz w:val="32"/>
          <w:szCs w:val="32"/>
          <w:shd w:val="clear" w:color="auto" w:fill="FFFFFF"/>
        </w:rPr>
        <w:t>:2021年预算数为</w:t>
      </w:r>
      <w:r>
        <w:rPr>
          <w:rFonts w:hint="eastAsia" w:ascii="仿宋" w:hAnsi="仿宋" w:eastAsia="仿宋" w:cs="宋体"/>
          <w:kern w:val="0"/>
          <w:sz w:val="32"/>
          <w:szCs w:val="32"/>
          <w:shd w:val="clear" w:color="auto" w:fill="FBFBFB"/>
        </w:rPr>
        <w:t>554.61</w:t>
      </w:r>
      <w:r>
        <w:rPr>
          <w:rFonts w:hint="eastAsia" w:ascii="仿宋_GB2312" w:hAnsi="宋体" w:eastAsia="仿宋_GB2312" w:cs="宋体"/>
          <w:kern w:val="0"/>
          <w:sz w:val="32"/>
          <w:szCs w:val="32"/>
          <w:shd w:val="clear" w:color="auto" w:fill="FFFFFF"/>
        </w:rPr>
        <w:t>万元，主要用于养老保险等。</w:t>
      </w:r>
    </w:p>
    <w:p w14:paraId="4F6F6E0E">
      <w:pPr>
        <w:widowControl/>
        <w:shd w:val="clear" w:color="auto" w:fill="FBFBFB"/>
        <w:spacing w:before="100" w:beforeAutospacing="1" w:after="100" w:afterAutospacing="1" w:line="500" w:lineRule="exact"/>
        <w:ind w:firstLine="630"/>
        <w:jc w:val="left"/>
        <w:rPr>
          <w:rFonts w:ascii="宋体" w:hAnsi="宋体" w:cs="宋体"/>
          <w:kern w:val="0"/>
          <w:sz w:val="24"/>
        </w:rPr>
      </w:pPr>
      <w:r>
        <w:rPr>
          <w:rFonts w:hint="eastAsia" w:ascii="黑体" w:hAnsi="黑体" w:eastAsia="黑体" w:cs="宋体"/>
          <w:kern w:val="0"/>
          <w:sz w:val="32"/>
          <w:szCs w:val="32"/>
          <w:shd w:val="clear" w:color="auto" w:fill="FFFFFF"/>
        </w:rPr>
        <w:t>六、一般公共预算基本支出情况说明</w:t>
      </w:r>
    </w:p>
    <w:p w14:paraId="723D16A4">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公安局2021年一般公共预算基本支出5867.75万元，其中：</w:t>
      </w:r>
    </w:p>
    <w:p w14:paraId="378E7832">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人员经费4899.69万元，主要包括：基本工资、津贴补贴、奖金、社会保险缴费、绩效工资、机关事业单位基本养老保险缴费、职业年金缴费、其他工资福利支出、离休费、住房公积金、其他对个人和家庭的补助支出。</w:t>
      </w:r>
    </w:p>
    <w:p w14:paraId="7E411AF6">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公用经费968.06万元，主要包括：办公费、印刷费、手续费、水费、电费、邮电费、差旅费、维修（护）费、会议费、培训费、劳务费、工会经费、福利费、其他交通费、其他商品和服务支出。</w:t>
      </w:r>
    </w:p>
    <w:p w14:paraId="7DD3221B">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w:t>
      </w:r>
      <w:r>
        <w:rPr>
          <w:rFonts w:hint="eastAsia" w:ascii="黑体" w:hAnsi="黑体" w:eastAsia="黑体" w:cs="宋体"/>
          <w:kern w:val="0"/>
          <w:sz w:val="32"/>
          <w:szCs w:val="32"/>
          <w:shd w:val="clear" w:color="auto" w:fill="FFFFFF"/>
        </w:rPr>
        <w:t>七、“三公”经费财政拨款预算安排情况说明</w:t>
      </w:r>
    </w:p>
    <w:p w14:paraId="51838259">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公安局2021年“三公”经费财政拨款预算数266.47万元，其中：因公出国（境）经费0万元，公务接待费10.97万元，公务用车购置及运行维护费255.5万元。</w:t>
      </w:r>
    </w:p>
    <w:p w14:paraId="089DAFCD">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（一）我局无因公出国（境），经费为0万元。</w:t>
      </w:r>
    </w:p>
    <w:p w14:paraId="6E1B3FAB">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（二）公务接待费与2020年比增加3.26万元，是因为森林公安局合并到我局，增加30人。2021年公务接待费计划用于执行公务、考察调研、检查指导等公务活动开支的交通费、住宿费、用餐费等。</w:t>
      </w:r>
    </w:p>
    <w:p w14:paraId="6A5CCA9E">
      <w:pPr>
        <w:spacing w:line="600" w:lineRule="exact"/>
        <w:ind w:firstLine="465"/>
        <w:rPr>
          <w:rFonts w:hint="eastAsia" w:ascii="仿宋_GB2312" w:hAnsi="ˎ̥" w:eastAsia="仿宋_GB2312" w:cs="宋体"/>
          <w:kern w:val="0"/>
          <w:sz w:val="32"/>
          <w:szCs w:val="32"/>
        </w:rPr>
      </w:pPr>
      <w:r>
        <w:rPr>
          <w:rFonts w:hint="eastAsia" w:ascii="仿宋_GB2312" w:hAnsi="宋体" w:eastAsia="仿宋_GB2312" w:cs="宋体"/>
          <w:kern w:val="0"/>
          <w:sz w:val="32"/>
          <w:szCs w:val="32"/>
          <w:shd w:val="clear" w:color="auto" w:fill="FFFFFF"/>
        </w:rPr>
        <w:t>　（三）2021年安排公务用车运行维护费255.5万元，用于72辆公务用车公务用车燃油、过路（桥）、维修、保险等方面支出，保障我局</w:t>
      </w:r>
      <w:r>
        <w:rPr>
          <w:rFonts w:hint="eastAsia" w:ascii="仿宋_GB2312" w:hAnsi="ˎ̥" w:eastAsia="仿宋_GB2312" w:cs="宋体"/>
          <w:kern w:val="0"/>
          <w:sz w:val="32"/>
          <w:szCs w:val="32"/>
        </w:rPr>
        <w:t>办案等公安业务工作开展。</w:t>
      </w:r>
    </w:p>
    <w:p w14:paraId="79F72D2E">
      <w:pPr>
        <w:widowControl/>
        <w:shd w:val="clear" w:color="auto" w:fill="FBFBFB"/>
        <w:spacing w:before="100" w:beforeAutospacing="1" w:after="100" w:afterAutospacing="1" w:line="500" w:lineRule="exact"/>
        <w:ind w:firstLine="960" w:firstLineChars="300"/>
        <w:jc w:val="left"/>
        <w:rPr>
          <w:rFonts w:ascii="宋体" w:hAnsi="宋体" w:cs="宋体"/>
          <w:kern w:val="0"/>
          <w:sz w:val="24"/>
        </w:rPr>
      </w:pPr>
      <w:r>
        <w:rPr>
          <w:rFonts w:hint="eastAsia" w:ascii="仿宋_GB2312" w:hAnsi="宋体" w:eastAsia="仿宋_GB2312" w:cs="宋体"/>
          <w:kern w:val="0"/>
          <w:sz w:val="32"/>
          <w:szCs w:val="32"/>
          <w:shd w:val="clear" w:color="auto" w:fill="FFFFFF"/>
        </w:rPr>
        <w:t>公务用车购置及运行维护费较2020年增加6.29万元。主要原因是我局新增公务用车12辆。</w:t>
      </w:r>
    </w:p>
    <w:p w14:paraId="57C6D3F8">
      <w:pPr>
        <w:spacing w:line="600" w:lineRule="exact"/>
        <w:ind w:firstLine="465"/>
        <w:rPr>
          <w:rFonts w:hint="eastAsia" w:ascii="仿宋_GB2312" w:hAnsi="ˎ̥" w:eastAsia="仿宋_GB2312" w:cs="宋体"/>
          <w:kern w:val="0"/>
          <w:sz w:val="32"/>
          <w:szCs w:val="32"/>
        </w:rPr>
      </w:pPr>
      <w:r>
        <w:rPr>
          <w:rFonts w:hint="eastAsia" w:ascii="仿宋_GB2312" w:hAnsi="宋体" w:eastAsia="仿宋_GB2312" w:cs="宋体"/>
          <w:kern w:val="0"/>
          <w:sz w:val="32"/>
          <w:szCs w:val="32"/>
          <w:shd w:val="clear" w:color="auto" w:fill="FFFFFF"/>
        </w:rPr>
        <w:t>　单位现有公务用车72辆，</w:t>
      </w:r>
      <w:r>
        <w:rPr>
          <w:rFonts w:hint="eastAsia" w:ascii="仿宋_GB2312" w:hAnsi="ˎ̥" w:eastAsia="仿宋_GB2312" w:cs="宋体"/>
          <w:kern w:val="0"/>
          <w:sz w:val="32"/>
          <w:szCs w:val="32"/>
        </w:rPr>
        <w:t>其中：执法用车64辆、特种车辆8辆。2021年安排公务用车运行维护费255.5万元。用于公务用车燃油、维修、保险等方面支出，保障办案等公安业务工作开展。</w:t>
      </w:r>
    </w:p>
    <w:p w14:paraId="3D9C79A5">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2021年未安排公务用车购置费。</w:t>
      </w:r>
    </w:p>
    <w:p w14:paraId="2B8DA665">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八、政府性基金预算支出情况说明</w:t>
      </w:r>
    </w:p>
    <w:p w14:paraId="516840CD">
      <w:pPr>
        <w:widowControl/>
        <w:shd w:val="clear" w:color="auto" w:fill="FBFBFB"/>
        <w:spacing w:before="100" w:beforeAutospacing="1" w:after="100" w:afterAutospacing="1" w:line="500" w:lineRule="exact"/>
        <w:ind w:firstLine="630"/>
        <w:jc w:val="left"/>
        <w:rPr>
          <w:rFonts w:ascii="仿宋_GB2312" w:hAnsi="宋体" w:eastAsia="仿宋_GB2312" w:cs="宋体"/>
          <w:kern w:val="0"/>
          <w:sz w:val="32"/>
          <w:szCs w:val="32"/>
          <w:shd w:val="clear" w:color="auto" w:fill="FFFFFF"/>
        </w:rPr>
      </w:pPr>
      <w:r>
        <w:rPr>
          <w:rFonts w:hint="eastAsia" w:ascii="仿宋_GB2312" w:hAnsi="宋体" w:eastAsia="仿宋_GB2312" w:cs="宋体"/>
          <w:kern w:val="0"/>
          <w:sz w:val="32"/>
          <w:szCs w:val="32"/>
          <w:shd w:val="clear" w:color="auto" w:fill="FFFFFF"/>
        </w:rPr>
        <w:t>公安局2021年没有使用政府性基金预算拨款安排的支出。</w:t>
      </w:r>
    </w:p>
    <w:p w14:paraId="73A4B7B7">
      <w:pPr>
        <w:widowControl/>
        <w:shd w:val="clear" w:color="auto" w:fill="FBFBFB"/>
        <w:spacing w:before="100" w:beforeAutospacing="1" w:after="100" w:afterAutospacing="1" w:line="500" w:lineRule="exact"/>
        <w:ind w:firstLine="630"/>
        <w:jc w:val="left"/>
        <w:rPr>
          <w:rFonts w:ascii="黑体" w:hAnsi="黑体" w:eastAsia="黑体"/>
          <w:sz w:val="32"/>
          <w:szCs w:val="32"/>
        </w:rPr>
      </w:pPr>
      <w:r>
        <w:rPr>
          <w:rFonts w:hint="eastAsia" w:ascii="仿宋_GB2312" w:hAnsi="宋体" w:eastAsia="仿宋_GB2312" w:cs="宋体"/>
          <w:b/>
          <w:kern w:val="0"/>
          <w:sz w:val="32"/>
          <w:szCs w:val="32"/>
          <w:shd w:val="clear" w:color="auto" w:fill="FFFFFF"/>
        </w:rPr>
        <w:t>九、</w:t>
      </w:r>
      <w:r>
        <w:rPr>
          <w:rFonts w:ascii="黑体" w:hAnsi="黑体" w:eastAsia="黑体"/>
          <w:sz w:val="32"/>
          <w:szCs w:val="32"/>
        </w:rPr>
        <w:t>目标绩效情况</w:t>
      </w:r>
    </w:p>
    <w:p w14:paraId="6654637D">
      <w:pPr>
        <w:spacing w:line="520" w:lineRule="exact"/>
        <w:ind w:firstLine="600"/>
        <w:rPr>
          <w:rFonts w:ascii="仿宋" w:hAnsi="仿宋" w:eastAsia="仿宋" w:cs="宋体"/>
          <w:color w:val="000000" w:themeColor="text1"/>
        </w:rPr>
      </w:pPr>
      <w:r>
        <w:rPr>
          <w:rFonts w:hint="eastAsia" w:ascii="仿宋_GB2312" w:hAnsi="仿宋" w:eastAsia="仿宋_GB2312"/>
          <w:color w:val="000000" w:themeColor="text1"/>
          <w:sz w:val="32"/>
          <w:szCs w:val="32"/>
        </w:rPr>
        <w:t>2020年，九寨沟县公安局在州公安局党委、县委县政府的坚强领导下，以习近平新时代中国特色社会主义思想为引领，不断</w:t>
      </w:r>
      <w:r>
        <w:rPr>
          <w:rFonts w:hint="eastAsia" w:ascii="仿宋_GB2312" w:eastAsia="仿宋_GB2312"/>
          <w:color w:val="000000" w:themeColor="text1"/>
          <w:sz w:val="32"/>
          <w:szCs w:val="32"/>
        </w:rPr>
        <w:t>提高政治站位，强化责任担当，始终保持清醒的头脑和深度的忧患意识，以扫黑除恶专项斗争和“奋进”系列专项行动为抓手，抓实抓细抓牢疫情防控、森林防灭火、</w:t>
      </w:r>
      <w:r>
        <w:rPr>
          <w:rFonts w:hint="eastAsia" w:ascii="仿宋_GB2312" w:hAnsi="仿宋_GB2312" w:eastAsia="仿宋_GB2312" w:cs="仿宋_GB2312"/>
          <w:color w:val="000000" w:themeColor="text1"/>
          <w:sz w:val="32"/>
          <w:szCs w:val="32"/>
        </w:rPr>
        <w:t>安保维稳、防汛减灾等重点工作，</w:t>
      </w:r>
      <w:r>
        <w:rPr>
          <w:rFonts w:hint="eastAsia" w:ascii="仿宋_GB2312" w:eastAsia="仿宋_GB2312"/>
          <w:color w:val="000000" w:themeColor="text1"/>
          <w:sz w:val="32"/>
          <w:szCs w:val="32"/>
        </w:rPr>
        <w:t>实现了杀人、抢劫、故意伤害致人重伤等八类严重暴力犯罪零发案，社会治安形势持续向好，人民群众安全感、满意度、获得感持续提升，为九寨沟县经济社会发展营造了良好的社会治安环境。</w:t>
      </w:r>
      <w:r>
        <w:rPr>
          <w:rFonts w:hint="eastAsia" w:ascii="仿宋_GB2312" w:hAnsi="仿宋_GB2312" w:eastAsia="仿宋_GB2312" w:cs="仿宋_GB2312"/>
          <w:color w:val="000000" w:themeColor="text1"/>
          <w:sz w:val="32"/>
          <w:szCs w:val="32"/>
        </w:rPr>
        <w:t>今年以来，县公安局被州委州政府评为阿坝州民族团结进步示范单位，荣获九寨沟县提案承办先进单位、全县双拥模范集体，促进民营经济发展先进单位、“8.16”特大洪涝灾害抗</w:t>
      </w:r>
      <w:bookmarkStart w:id="0" w:name="_GoBack"/>
      <w:bookmarkEnd w:id="0"/>
      <w:r>
        <w:rPr>
          <w:rFonts w:hint="eastAsia" w:ascii="仿宋_GB2312" w:hAnsi="仿宋_GB2312" w:eastAsia="仿宋_GB2312" w:cs="仿宋_GB2312"/>
          <w:color w:val="000000" w:themeColor="text1"/>
          <w:sz w:val="32"/>
          <w:szCs w:val="32"/>
        </w:rPr>
        <w:t>洪抢险工作先进集体荣誉称号，全局共有4个集体受到表彰、9名同志荣立个人三等功、34名同志获得上级嘉奖，1名同志被评为全州巾帼建功标兵、1名同</w:t>
      </w:r>
      <w:r>
        <w:rPr>
          <w:rFonts w:hint="eastAsia" w:ascii="仿宋" w:hAnsi="仿宋" w:eastAsia="仿宋" w:cs="宋体"/>
          <w:color w:val="000000" w:themeColor="text1"/>
          <w:sz w:val="32"/>
          <w:szCs w:val="32"/>
        </w:rPr>
        <w:t>志被省公安厅评为“十百千万”工程标兵。</w:t>
      </w:r>
    </w:p>
    <w:p w14:paraId="48BDB5CE">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黑体" w:hAnsi="黑体" w:eastAsia="黑体" w:cs="宋体"/>
          <w:kern w:val="0"/>
          <w:sz w:val="32"/>
          <w:szCs w:val="32"/>
          <w:shd w:val="clear" w:color="auto" w:fill="FFFFFF"/>
        </w:rPr>
        <w:t>　　十、其他重要事项的情况说明</w:t>
      </w:r>
    </w:p>
    <w:p w14:paraId="6A8DBF17">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（一）机关运行经费</w:t>
      </w:r>
    </w:p>
    <w:p w14:paraId="2203CC6E">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2020年，我局机关运行经费财政拨款预算为3099.67，2403.65万元，比2020年预算增加696.02万元，增加29 %，是因为森林公安局并入我局，增加30人。</w:t>
      </w:r>
    </w:p>
    <w:p w14:paraId="110ACE01">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BFBFB"/>
        </w:rPr>
        <w:t>（二）政府采购情况</w:t>
      </w:r>
    </w:p>
    <w:p w14:paraId="759BFD2A">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BFBFB"/>
        </w:rPr>
        <w:t>　　2021年，我局没有使用政府采购预算拨款安排的支出。</w:t>
      </w:r>
    </w:p>
    <w:p w14:paraId="46B9D27D">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FFFFF"/>
        </w:rPr>
        <w:t>（三）国有资产占有使用情况</w:t>
      </w:r>
    </w:p>
    <w:p w14:paraId="382BE578">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截至2020年底，我局共有车辆72辆为，执法执勤用车辆64辆，特种车辆8辆。单位价值200万元以上大型设备0台（套）。</w:t>
      </w:r>
    </w:p>
    <w:p w14:paraId="0A566042">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FFFFF"/>
        </w:rPr>
        <w:t>　　2021年部门预算未安排购置车辆及单位价值200万元以上大型设备。　</w:t>
      </w:r>
    </w:p>
    <w:p w14:paraId="764F474D">
      <w:pPr>
        <w:widowControl/>
        <w:shd w:val="clear" w:color="auto" w:fill="FBFBFB"/>
        <w:spacing w:before="100" w:beforeAutospacing="1" w:after="100" w:afterAutospacing="1" w:line="500" w:lineRule="exact"/>
        <w:ind w:firstLine="320"/>
        <w:jc w:val="left"/>
        <w:rPr>
          <w:rFonts w:ascii="宋体" w:hAnsi="宋体" w:cs="宋体"/>
          <w:kern w:val="0"/>
          <w:sz w:val="24"/>
        </w:rPr>
      </w:pPr>
      <w:r>
        <w:rPr>
          <w:rFonts w:hint="eastAsia" w:ascii="仿宋_GB2312" w:hAnsi="宋体" w:eastAsia="仿宋_GB2312" w:cs="宋体"/>
          <w:kern w:val="0"/>
          <w:sz w:val="32"/>
          <w:szCs w:val="32"/>
          <w:shd w:val="clear" w:color="auto" w:fill="FBFBFB"/>
        </w:rPr>
        <w:t>（四）绩效目标设置情况</w:t>
      </w:r>
    </w:p>
    <w:p w14:paraId="65C00B3E">
      <w:pPr>
        <w:spacing w:line="560" w:lineRule="exact"/>
        <w:ind w:firstLine="640" w:firstLineChars="200"/>
        <w:jc w:val="left"/>
        <w:rPr>
          <w:rFonts w:ascii="宋体" w:hAnsi="宋体" w:cs="宋体"/>
          <w:color w:val="000000"/>
          <w:kern w:val="0"/>
          <w:sz w:val="24"/>
        </w:rPr>
      </w:pPr>
      <w:r>
        <w:rPr>
          <w:rFonts w:hint="eastAsia" w:ascii="仿宋_GB2312" w:hAnsi="宋体" w:eastAsia="仿宋_GB2312" w:cs="宋体"/>
          <w:kern w:val="0"/>
          <w:sz w:val="32"/>
          <w:szCs w:val="32"/>
          <w:shd w:val="clear" w:color="auto" w:fill="FFFFFF"/>
        </w:rPr>
        <w:t>绩效目标是预算编制的前提和基础，按照“费随事定”的原则，2021年九寨沟县公安局5867.75万元预算批复资金按要求编制了绩效目标,从项目完成、项目效益、满意度等方面设置了绩效指标，综合反映项目预期完成的数量、成本、时效、质量，预期达到的初会效益、经济效益、生态效益、可持续影响以及服务对象满意度等情况。</w:t>
      </w:r>
    </w:p>
    <w:p w14:paraId="120B5A5C">
      <w:pPr>
        <w:widowControl/>
        <w:shd w:val="clear" w:color="auto" w:fill="FBFBFB"/>
        <w:spacing w:before="100" w:beforeAutospacing="1" w:after="100" w:afterAutospacing="1" w:line="500" w:lineRule="exact"/>
        <w:ind w:firstLine="640"/>
        <w:jc w:val="left"/>
        <w:rPr>
          <w:rFonts w:ascii="宋体" w:hAnsi="宋体" w:cs="宋体"/>
          <w:kern w:val="0"/>
          <w:sz w:val="24"/>
        </w:rPr>
      </w:pPr>
      <w:r>
        <w:rPr>
          <w:rFonts w:hint="eastAsia" w:ascii="黑体" w:hAnsi="黑体" w:eastAsia="黑体" w:cs="宋体"/>
          <w:kern w:val="0"/>
          <w:sz w:val="32"/>
          <w:szCs w:val="32"/>
          <w:shd w:val="clear" w:color="auto" w:fill="FBFBFB"/>
        </w:rPr>
        <w:t>十一、名词解释</w:t>
      </w:r>
    </w:p>
    <w:p w14:paraId="70B68FB3">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1.一般公共预算拨款收入：指县级财政当年拨付的资金。</w:t>
      </w:r>
    </w:p>
    <w:p w14:paraId="79835AF9">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2.上年结转：指以前年度尚未完成，结转到本年仍按原规定用途继续使用的资金。</w:t>
      </w:r>
    </w:p>
    <w:p w14:paraId="20326AB1">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3.社会保障和就业支出（208）行政事业单位离退休（05）  机关事业单位基本养老保险缴费支出（05），主要用于：单位职工养老保险缴费支出</w:t>
      </w:r>
    </w:p>
    <w:p w14:paraId="463EC69D">
      <w:pPr>
        <w:widowControl/>
        <w:shd w:val="clear" w:color="auto" w:fill="FBFBFB"/>
        <w:spacing w:before="100" w:beforeAutospacing="1" w:after="100" w:afterAutospacing="1" w:line="500" w:lineRule="exact"/>
        <w:ind w:firstLine="640"/>
        <w:jc w:val="left"/>
        <w:rPr>
          <w:rFonts w:ascii="宋体" w:hAnsi="宋体" w:cs="宋体"/>
          <w:kern w:val="0"/>
          <w:sz w:val="24"/>
        </w:rPr>
      </w:pPr>
      <w:r>
        <w:rPr>
          <w:rFonts w:hint="eastAsia" w:ascii="仿宋_GB2312" w:hAnsi="宋体" w:eastAsia="仿宋_GB2312" w:cs="宋体"/>
          <w:kern w:val="0"/>
          <w:sz w:val="32"/>
          <w:szCs w:val="32"/>
          <w:shd w:val="clear" w:color="auto" w:fill="FFFFFF"/>
        </w:rPr>
        <w:t xml:space="preserve">4.医疗卫生与计划生育（类）行政事业单位医疗（款）行政单位医疗（项）：指行政单位用于缴纳单位基本医疗保险支出。 </w:t>
      </w:r>
    </w:p>
    <w:p w14:paraId="41E43E64">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5.医疗卫生与计划生育（210）行政事业单位医疗（11）行政单位医疗（01）：指行政单位用于缴纳单位基本医疗保险支出。</w:t>
      </w:r>
    </w:p>
    <w:p w14:paraId="483F8B2C">
      <w:pPr>
        <w:widowControl/>
        <w:shd w:val="clear" w:color="auto" w:fill="FBFBFB"/>
        <w:spacing w:before="100" w:beforeAutospacing="1" w:after="100" w:afterAutospacing="1" w:line="500" w:lineRule="exact"/>
        <w:ind w:firstLine="640"/>
        <w:jc w:val="left"/>
        <w:rPr>
          <w:rFonts w:ascii="宋体" w:hAnsi="宋体" w:cs="宋体"/>
          <w:kern w:val="0"/>
          <w:sz w:val="24"/>
        </w:rPr>
      </w:pPr>
      <w:r>
        <w:rPr>
          <w:rFonts w:hint="eastAsia" w:ascii="仿宋_GB2312" w:hAnsi="宋体" w:eastAsia="仿宋_GB2312" w:cs="宋体"/>
          <w:kern w:val="0"/>
          <w:sz w:val="32"/>
          <w:szCs w:val="32"/>
          <w:shd w:val="clear" w:color="auto" w:fill="FFFFFF"/>
        </w:rPr>
        <w:t>6.医疗卫生与计划生育（210）行政事业单位医疗（11）公务员医疗补助（03）：指行政单位用于集中缴纳公务员医疗补助支出。</w:t>
      </w:r>
    </w:p>
    <w:p w14:paraId="6B18FBAB">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7.住房保障（221）住房改革支出（02）住房公积金（01）：指按照《住房公积金管理条例》的规定，由单位及其在职职工缴存的长期住房储金。</w:t>
      </w:r>
    </w:p>
    <w:p w14:paraId="57D0165F">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8.基本支出：指为保证机构正常运转，完成日常工作任务而发生的人员支出和公用支出。</w:t>
      </w:r>
    </w:p>
    <w:p w14:paraId="26CA527F">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9.项目支出：指在基本支出之外为完成特定行政任务和事业发展目标所发生的支出。</w:t>
      </w:r>
    </w:p>
    <w:p w14:paraId="3F198618">
      <w:pPr>
        <w:widowControl/>
        <w:shd w:val="clear" w:color="auto" w:fill="FBFBFB"/>
        <w:spacing w:before="100" w:beforeAutospacing="1" w:after="100" w:afterAutospacing="1" w:line="500" w:lineRule="exact"/>
        <w:jc w:val="left"/>
        <w:rPr>
          <w:rFonts w:ascii="宋体" w:hAnsi="宋体" w:cs="宋体"/>
          <w:kern w:val="0"/>
          <w:sz w:val="24"/>
        </w:rPr>
      </w:pPr>
      <w:r>
        <w:rPr>
          <w:rFonts w:hint="eastAsia" w:ascii="仿宋_GB2312" w:hAnsi="宋体" w:eastAsia="仿宋_GB2312" w:cs="宋体"/>
          <w:kern w:val="0"/>
          <w:sz w:val="32"/>
          <w:szCs w:val="32"/>
          <w:shd w:val="clear" w:color="auto" w:fill="FFFFFF"/>
        </w:rPr>
        <w:t>　　10.“三公”经费：纳入公安局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B04CFE1">
      <w:pPr>
        <w:widowControl/>
        <w:shd w:val="clear" w:color="auto" w:fill="FBFBFB"/>
        <w:spacing w:before="100" w:beforeAutospacing="1" w:after="100" w:afterAutospacing="1" w:line="500" w:lineRule="exact"/>
        <w:ind w:firstLine="660"/>
        <w:jc w:val="left"/>
        <w:rPr>
          <w:rFonts w:ascii="宋体" w:hAnsi="宋体" w:cs="宋体"/>
          <w:kern w:val="0"/>
          <w:sz w:val="24"/>
        </w:rPr>
      </w:pPr>
      <w:r>
        <w:rPr>
          <w:rFonts w:hint="eastAsia" w:ascii="仿宋_GB2312" w:hAnsi="宋体" w:eastAsia="仿宋_GB2312" w:cs="宋体"/>
          <w:kern w:val="0"/>
          <w:sz w:val="32"/>
          <w:szCs w:val="32"/>
          <w:shd w:val="clear" w:color="auto" w:fill="FFFFFF"/>
        </w:rPr>
        <w:t>11.机关运行经费：为保障行政单位（包含参照公务员法管理的事业单位）运行用于购买货物和服务的各项资金。包括办公及印刷费、邮电费、差旅费、会议费一般设备购置费等费用开支。</w:t>
      </w:r>
    </w:p>
    <w:p w14:paraId="1F12C339">
      <w:pPr>
        <w:widowControl/>
        <w:shd w:val="clear" w:color="auto" w:fill="FBFBFB"/>
        <w:wordWrap w:val="0"/>
        <w:spacing w:before="100" w:beforeAutospacing="1" w:after="100" w:afterAutospacing="1" w:line="480" w:lineRule="auto"/>
        <w:ind w:firstLine="660"/>
        <w:jc w:val="left"/>
        <w:rPr>
          <w:rFonts w:ascii="宋体" w:hAnsi="宋体" w:cs="宋体"/>
          <w:kern w:val="0"/>
          <w:sz w:val="24"/>
        </w:rPr>
      </w:pPr>
      <w:r>
        <w:rPr>
          <w:rFonts w:hint="eastAsia" w:ascii="仿宋_GB2312" w:hAnsi="宋体" w:eastAsia="仿宋_GB2312" w:cs="宋体"/>
          <w:kern w:val="0"/>
          <w:sz w:val="32"/>
          <w:szCs w:val="32"/>
          <w:shd w:val="clear" w:color="auto" w:fill="FFFFFF"/>
        </w:rPr>
        <w:t> </w:t>
      </w:r>
    </w:p>
    <w:p w14:paraId="10D9DC42">
      <w:pPr>
        <w:spacing w:line="560" w:lineRule="exact"/>
        <w:rPr>
          <w:rFonts w:ascii="仿宋" w:hAnsi="仿宋" w:eastAsia="仿宋" w:cs="宋体"/>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27F9D"/>
    <w:rsid w:val="0002372B"/>
    <w:rsid w:val="000353E5"/>
    <w:rsid w:val="000367C6"/>
    <w:rsid w:val="000D1B91"/>
    <w:rsid w:val="000E7E67"/>
    <w:rsid w:val="00114461"/>
    <w:rsid w:val="001656E4"/>
    <w:rsid w:val="001832B3"/>
    <w:rsid w:val="0019145A"/>
    <w:rsid w:val="00195010"/>
    <w:rsid w:val="001A22AC"/>
    <w:rsid w:val="001B422D"/>
    <w:rsid w:val="001C5666"/>
    <w:rsid w:val="00217860"/>
    <w:rsid w:val="0022138D"/>
    <w:rsid w:val="00224892"/>
    <w:rsid w:val="002279EF"/>
    <w:rsid w:val="0023005B"/>
    <w:rsid w:val="00240B43"/>
    <w:rsid w:val="002576FE"/>
    <w:rsid w:val="002817C1"/>
    <w:rsid w:val="002F3B4C"/>
    <w:rsid w:val="00335332"/>
    <w:rsid w:val="00336536"/>
    <w:rsid w:val="003432E1"/>
    <w:rsid w:val="00364DBD"/>
    <w:rsid w:val="003773F0"/>
    <w:rsid w:val="00391D0A"/>
    <w:rsid w:val="0039299B"/>
    <w:rsid w:val="00394B4B"/>
    <w:rsid w:val="003A34FF"/>
    <w:rsid w:val="003B7459"/>
    <w:rsid w:val="00457580"/>
    <w:rsid w:val="004824E8"/>
    <w:rsid w:val="00496F52"/>
    <w:rsid w:val="004B0ED3"/>
    <w:rsid w:val="00503199"/>
    <w:rsid w:val="00516003"/>
    <w:rsid w:val="005476C9"/>
    <w:rsid w:val="005631C1"/>
    <w:rsid w:val="00572282"/>
    <w:rsid w:val="0057759C"/>
    <w:rsid w:val="00593C3B"/>
    <w:rsid w:val="005C0ED7"/>
    <w:rsid w:val="005D66FB"/>
    <w:rsid w:val="005F17DD"/>
    <w:rsid w:val="005F3222"/>
    <w:rsid w:val="005F64DE"/>
    <w:rsid w:val="00606DB9"/>
    <w:rsid w:val="0061632D"/>
    <w:rsid w:val="006450F1"/>
    <w:rsid w:val="006532F0"/>
    <w:rsid w:val="00672929"/>
    <w:rsid w:val="006755B1"/>
    <w:rsid w:val="006775FC"/>
    <w:rsid w:val="006C5382"/>
    <w:rsid w:val="006C7679"/>
    <w:rsid w:val="006F186A"/>
    <w:rsid w:val="00766244"/>
    <w:rsid w:val="007C6335"/>
    <w:rsid w:val="007D72E6"/>
    <w:rsid w:val="00826554"/>
    <w:rsid w:val="00844819"/>
    <w:rsid w:val="0085286D"/>
    <w:rsid w:val="00862F8D"/>
    <w:rsid w:val="00886715"/>
    <w:rsid w:val="008A6C85"/>
    <w:rsid w:val="008C4841"/>
    <w:rsid w:val="008D3E2B"/>
    <w:rsid w:val="008F571B"/>
    <w:rsid w:val="00904045"/>
    <w:rsid w:val="00912638"/>
    <w:rsid w:val="009162DA"/>
    <w:rsid w:val="009820BA"/>
    <w:rsid w:val="009E20E5"/>
    <w:rsid w:val="009E63FB"/>
    <w:rsid w:val="009F2B08"/>
    <w:rsid w:val="00A0746E"/>
    <w:rsid w:val="00A541A1"/>
    <w:rsid w:val="00A645D2"/>
    <w:rsid w:val="00A76D68"/>
    <w:rsid w:val="00AD4884"/>
    <w:rsid w:val="00AF239F"/>
    <w:rsid w:val="00B03C04"/>
    <w:rsid w:val="00B07B6E"/>
    <w:rsid w:val="00B157A7"/>
    <w:rsid w:val="00B270F8"/>
    <w:rsid w:val="00B37EE0"/>
    <w:rsid w:val="00B537F2"/>
    <w:rsid w:val="00B625A9"/>
    <w:rsid w:val="00B63FBA"/>
    <w:rsid w:val="00B73757"/>
    <w:rsid w:val="00BD67F6"/>
    <w:rsid w:val="00C16A1F"/>
    <w:rsid w:val="00C26DC0"/>
    <w:rsid w:val="00C4786E"/>
    <w:rsid w:val="00C520EF"/>
    <w:rsid w:val="00C63E8E"/>
    <w:rsid w:val="00CA594D"/>
    <w:rsid w:val="00D21529"/>
    <w:rsid w:val="00D24DDD"/>
    <w:rsid w:val="00D6665D"/>
    <w:rsid w:val="00D846D6"/>
    <w:rsid w:val="00D85BC9"/>
    <w:rsid w:val="00DA7035"/>
    <w:rsid w:val="00DD099C"/>
    <w:rsid w:val="00DD5752"/>
    <w:rsid w:val="00DD77B2"/>
    <w:rsid w:val="00DF6199"/>
    <w:rsid w:val="00E27744"/>
    <w:rsid w:val="00E3317E"/>
    <w:rsid w:val="00E37508"/>
    <w:rsid w:val="00E47306"/>
    <w:rsid w:val="00E95918"/>
    <w:rsid w:val="00E97BDC"/>
    <w:rsid w:val="00EB3B27"/>
    <w:rsid w:val="00EC1928"/>
    <w:rsid w:val="00EC1A79"/>
    <w:rsid w:val="00ED5223"/>
    <w:rsid w:val="00EE3625"/>
    <w:rsid w:val="00EF4A83"/>
    <w:rsid w:val="00F1258E"/>
    <w:rsid w:val="00F17AE6"/>
    <w:rsid w:val="00F27F9D"/>
    <w:rsid w:val="00F5560C"/>
    <w:rsid w:val="00F67E6E"/>
    <w:rsid w:val="00F71BB5"/>
    <w:rsid w:val="00F81F1C"/>
    <w:rsid w:val="00F9547F"/>
    <w:rsid w:val="00FA5F30"/>
    <w:rsid w:val="00FC7DA1"/>
    <w:rsid w:val="00FF3487"/>
    <w:rsid w:val="63ED0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T Extra" w:hAnsi="MT Extra" w:eastAsia="宋体" w:cs="MT Extra"/>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uiPriority w:val="0"/>
    <w:pPr>
      <w:spacing w:beforeLines="30"/>
    </w:pPr>
    <w:rPr>
      <w:rFonts w:ascii="仿宋_GB2312" w:hAnsi="Times New Roman" w:eastAsia="仿宋_GB2312" w:cs="Times New Roman"/>
      <w:kern w:val="0"/>
      <w:sz w:val="30"/>
    </w:rPr>
  </w:style>
  <w:style w:type="paragraph" w:styleId="3">
    <w:name w:val="footer"/>
    <w:basedOn w:val="1"/>
    <w:link w:val="9"/>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qFormat/>
    <w:uiPriority w:val="22"/>
    <w:rPr>
      <w:b/>
      <w:bCs/>
    </w:r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uiPriority w:val="99"/>
    <w:rPr>
      <w:sz w:val="18"/>
      <w:szCs w:val="18"/>
    </w:rPr>
  </w:style>
  <w:style w:type="character" w:customStyle="1" w:styleId="10">
    <w:name w:val="正文文本 Char"/>
    <w:basedOn w:val="6"/>
    <w:link w:val="2"/>
    <w:uiPriority w:val="0"/>
    <w:rPr>
      <w:rFonts w:ascii="仿宋_GB2312" w:hAnsi="Times New Roman" w:eastAsia="仿宋_GB2312" w:cs="Times New Roman"/>
      <w:kern w:val="0"/>
      <w:sz w:val="30"/>
      <w:szCs w:val="24"/>
    </w:rPr>
  </w:style>
  <w:style w:type="paragraph" w:customStyle="1" w:styleId="11">
    <w:name w:val="Defaul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3641</Words>
  <Characters>4025</Characters>
  <Lines>29</Lines>
  <Paragraphs>8</Paragraphs>
  <TotalTime>728</TotalTime>
  <ScaleCrop>false</ScaleCrop>
  <LinksUpToDate>false</LinksUpToDate>
  <CharactersWithSpaces>4132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2018-07-16T09:30:00Z</dcterms:created>
  <dc:creator>lenovo</dc:creator>
  <cp:lastModifiedBy>改变</cp:lastModifiedBy>
  <cp:lastPrinted>2019-01-16T03:31:00Z</cp:lastPrinted>
  <dcterms:modified xsi:type="dcterms:W3CDTF">2026-04-23T01:58:28Z</dcterms:modified>
  <cp:revision>270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eyJoZGlkIjoiYWQxYTA5MTRlMjkyOTgwNDAzNmYxZDAyMWY4NTg0ZTAiLCJ1c2VySWQiOiI5OTM2MjAzODEifQ==</vt:lpwstr>
  </property>
  <property fmtid="{D5CDD505-2E9C-101B-9397-08002B2CF9AE}" pid="3" name="KSOProductBuildVer">
    <vt:lpwstr>2052-12.1.0.25865</vt:lpwstr>
  </property>
  <property fmtid="{D5CDD505-2E9C-101B-9397-08002B2CF9AE}" pid="4" name="ICV">
    <vt:lpwstr>67E5791E5770494EA39BF914FAF2440E_12</vt:lpwstr>
  </property>
</Properties>
</file>