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776" w:rsidRDefault="00221776">
      <w:pPr>
        <w:spacing w:line="576" w:lineRule="exact"/>
        <w:jc w:val="center"/>
        <w:outlineLvl w:val="0"/>
        <w:rPr>
          <w:rFonts w:ascii="方正小标宋简体" w:eastAsia="方正小标宋简体" w:hAnsi="宋体"/>
          <w:color w:val="000000"/>
          <w:sz w:val="72"/>
          <w:szCs w:val="72"/>
        </w:rPr>
      </w:pPr>
      <w:bookmarkStart w:id="0" w:name="_Toc15306267"/>
    </w:p>
    <w:p w:rsidR="00221776" w:rsidRDefault="00221776">
      <w:pPr>
        <w:spacing w:line="576" w:lineRule="exact"/>
        <w:jc w:val="center"/>
        <w:outlineLvl w:val="0"/>
        <w:rPr>
          <w:rFonts w:ascii="方正小标宋简体" w:eastAsia="方正小标宋简体" w:hAnsi="宋体"/>
          <w:color w:val="000000"/>
          <w:sz w:val="72"/>
          <w:szCs w:val="72"/>
        </w:rPr>
      </w:pPr>
    </w:p>
    <w:p w:rsidR="00221776" w:rsidRDefault="00221776">
      <w:pPr>
        <w:spacing w:line="576" w:lineRule="exact"/>
        <w:jc w:val="center"/>
        <w:outlineLvl w:val="0"/>
        <w:rPr>
          <w:rFonts w:ascii="方正小标宋简体" w:eastAsia="方正小标宋简体" w:hAnsi="宋体"/>
          <w:color w:val="000000"/>
          <w:sz w:val="72"/>
          <w:szCs w:val="72"/>
        </w:rPr>
      </w:pPr>
    </w:p>
    <w:p w:rsidR="00221776" w:rsidRDefault="00221776">
      <w:pPr>
        <w:spacing w:line="576" w:lineRule="exact"/>
        <w:jc w:val="center"/>
        <w:outlineLvl w:val="0"/>
        <w:rPr>
          <w:rFonts w:ascii="方正小标宋简体" w:eastAsia="方正小标宋简体" w:hAnsi="宋体"/>
          <w:color w:val="000000"/>
          <w:sz w:val="72"/>
          <w:szCs w:val="72"/>
        </w:rPr>
      </w:pPr>
    </w:p>
    <w:p w:rsidR="00221776" w:rsidRDefault="00A8653B">
      <w:pPr>
        <w:adjustRightInd w:val="0"/>
        <w:snapToGrid w:val="0"/>
        <w:spacing w:line="576" w:lineRule="exact"/>
        <w:jc w:val="center"/>
        <w:outlineLvl w:val="0"/>
        <w:rPr>
          <w:rFonts w:ascii="方正小标宋简体" w:eastAsia="方正小标宋简体" w:hAnsi="宋体"/>
          <w:color w:val="000000"/>
          <w:sz w:val="52"/>
          <w:szCs w:val="52"/>
        </w:rPr>
      </w:pPr>
      <w:bookmarkStart w:id="1" w:name="_Toc15396597"/>
      <w:bookmarkStart w:id="2" w:name="_Toc15377425"/>
      <w:bookmarkStart w:id="3" w:name="_Toc15396475"/>
      <w:bookmarkStart w:id="4" w:name="_Toc21660"/>
      <w:bookmarkStart w:id="5" w:name="_Toc15377193"/>
      <w:bookmarkStart w:id="6" w:name="_Toc15378441"/>
      <w:r>
        <w:rPr>
          <w:rFonts w:ascii="黑体" w:eastAsia="黑体" w:hAnsi="黑体"/>
          <w:color w:val="000000"/>
          <w:sz w:val="52"/>
          <w:szCs w:val="52"/>
        </w:rPr>
        <w:t>201</w:t>
      </w:r>
      <w:r>
        <w:rPr>
          <w:rFonts w:ascii="黑体" w:eastAsia="黑体" w:hAnsi="黑体" w:hint="eastAsia"/>
          <w:color w:val="000000"/>
          <w:sz w:val="52"/>
          <w:szCs w:val="52"/>
        </w:rPr>
        <w:t>9</w:t>
      </w:r>
      <w:r>
        <w:rPr>
          <w:rFonts w:ascii="方正小标宋简体" w:eastAsia="方正小标宋简体" w:hAnsi="宋体" w:hint="eastAsia"/>
          <w:color w:val="000000"/>
          <w:sz w:val="52"/>
          <w:szCs w:val="52"/>
        </w:rPr>
        <w:t>年度</w:t>
      </w:r>
      <w:bookmarkEnd w:id="1"/>
      <w:bookmarkEnd w:id="2"/>
      <w:bookmarkEnd w:id="3"/>
      <w:bookmarkEnd w:id="4"/>
      <w:bookmarkEnd w:id="5"/>
      <w:bookmarkEnd w:id="6"/>
    </w:p>
    <w:p w:rsidR="00221776" w:rsidRDefault="00A8653B">
      <w:pPr>
        <w:adjustRightInd w:val="0"/>
        <w:snapToGrid w:val="0"/>
        <w:spacing w:line="576" w:lineRule="exact"/>
        <w:jc w:val="center"/>
        <w:outlineLvl w:val="0"/>
        <w:rPr>
          <w:rFonts w:ascii="方正小标宋简体" w:eastAsia="方正小标宋简体" w:hAnsi="宋体"/>
          <w:color w:val="000000"/>
          <w:sz w:val="52"/>
          <w:szCs w:val="52"/>
        </w:rPr>
      </w:pPr>
      <w:bookmarkStart w:id="7" w:name="_Toc5241"/>
      <w:bookmarkStart w:id="8" w:name="_Toc15377194"/>
      <w:bookmarkStart w:id="9" w:name="_Toc15377426"/>
      <w:bookmarkStart w:id="10" w:name="_Toc15396598"/>
      <w:bookmarkStart w:id="11" w:name="_Toc15378442"/>
      <w:bookmarkStart w:id="12" w:name="_Toc15396476"/>
      <w:r>
        <w:rPr>
          <w:rFonts w:ascii="方正小标宋简体" w:eastAsia="方正小标宋简体" w:hAnsi="宋体" w:hint="eastAsia"/>
          <w:color w:val="000000"/>
          <w:sz w:val="52"/>
          <w:szCs w:val="52"/>
        </w:rPr>
        <w:t>四川省阿坝州</w:t>
      </w:r>
      <w:bookmarkStart w:id="13" w:name="_Toc15306268"/>
      <w:bookmarkEnd w:id="0"/>
      <w:r>
        <w:rPr>
          <w:rFonts w:ascii="方正小标宋简体" w:eastAsia="方正小标宋简体" w:hAnsi="宋体" w:hint="eastAsia"/>
          <w:color w:val="000000"/>
          <w:sz w:val="52"/>
          <w:szCs w:val="52"/>
        </w:rPr>
        <w:t>九寨沟县</w:t>
      </w:r>
      <w:r>
        <w:rPr>
          <w:rFonts w:ascii="方正小标宋简体" w:eastAsia="方正小标宋简体" w:hAnsi="宋体"/>
          <w:color w:val="000000"/>
          <w:sz w:val="52"/>
          <w:szCs w:val="52"/>
        </w:rPr>
        <w:t>司法局</w:t>
      </w:r>
      <w:bookmarkEnd w:id="7"/>
    </w:p>
    <w:p w:rsidR="00221776" w:rsidRDefault="00A8653B">
      <w:pPr>
        <w:adjustRightInd w:val="0"/>
        <w:snapToGrid w:val="0"/>
        <w:spacing w:line="576" w:lineRule="exact"/>
        <w:jc w:val="center"/>
        <w:outlineLvl w:val="0"/>
        <w:rPr>
          <w:rFonts w:ascii="方正小标宋简体" w:eastAsia="方正小标宋简体" w:hAnsi="宋体"/>
          <w:color w:val="000000"/>
          <w:sz w:val="52"/>
          <w:szCs w:val="52"/>
        </w:rPr>
      </w:pPr>
      <w:bookmarkStart w:id="14" w:name="_Toc7108"/>
      <w:r>
        <w:rPr>
          <w:rFonts w:ascii="方正小标宋简体" w:eastAsia="方正小标宋简体" w:hAnsi="宋体" w:hint="eastAsia"/>
          <w:color w:val="000000"/>
          <w:sz w:val="52"/>
          <w:szCs w:val="52"/>
        </w:rPr>
        <w:t>部门决算</w:t>
      </w:r>
      <w:bookmarkEnd w:id="8"/>
      <w:bookmarkEnd w:id="9"/>
      <w:bookmarkEnd w:id="10"/>
      <w:bookmarkEnd w:id="11"/>
      <w:bookmarkEnd w:id="12"/>
      <w:bookmarkEnd w:id="13"/>
      <w:bookmarkEnd w:id="14"/>
    </w:p>
    <w:p w:rsidR="00221776" w:rsidRDefault="00221776">
      <w:pPr>
        <w:widowControl/>
        <w:spacing w:line="576" w:lineRule="exact"/>
        <w:jc w:val="center"/>
        <w:rPr>
          <w:rFonts w:ascii="方正小标宋简体" w:eastAsia="方正小标宋简体" w:hAnsi="宋体"/>
          <w:color w:val="000000"/>
          <w:sz w:val="36"/>
          <w:szCs w:val="36"/>
        </w:rPr>
      </w:pPr>
    </w:p>
    <w:p w:rsidR="00221776" w:rsidRDefault="00221776">
      <w:pPr>
        <w:spacing w:line="576" w:lineRule="exact"/>
        <w:rPr>
          <w:rFonts w:ascii="方正小标宋简体" w:eastAsia="方正小标宋简体" w:hAnsi="宋体"/>
          <w:sz w:val="36"/>
          <w:szCs w:val="36"/>
        </w:rPr>
      </w:pPr>
    </w:p>
    <w:p w:rsidR="00221776" w:rsidRDefault="00221776">
      <w:pPr>
        <w:spacing w:line="576" w:lineRule="exact"/>
        <w:rPr>
          <w:rFonts w:ascii="方正小标宋简体" w:eastAsia="方正小标宋简体" w:hAnsi="宋体"/>
          <w:sz w:val="36"/>
          <w:szCs w:val="36"/>
        </w:rPr>
      </w:pPr>
    </w:p>
    <w:p w:rsidR="00221776" w:rsidRDefault="00221776">
      <w:pPr>
        <w:spacing w:line="576" w:lineRule="exact"/>
        <w:rPr>
          <w:rFonts w:ascii="方正小标宋简体" w:eastAsia="方正小标宋简体" w:hAnsi="宋体"/>
          <w:sz w:val="36"/>
          <w:szCs w:val="36"/>
        </w:rPr>
      </w:pPr>
    </w:p>
    <w:p w:rsidR="00221776" w:rsidRDefault="00221776">
      <w:pPr>
        <w:spacing w:line="576" w:lineRule="exact"/>
        <w:rPr>
          <w:rFonts w:ascii="方正小标宋简体" w:eastAsia="方正小标宋简体" w:hAnsi="宋体"/>
          <w:sz w:val="36"/>
          <w:szCs w:val="36"/>
        </w:rPr>
      </w:pPr>
    </w:p>
    <w:p w:rsidR="00221776" w:rsidRDefault="00221776">
      <w:pPr>
        <w:spacing w:line="576" w:lineRule="exact"/>
        <w:rPr>
          <w:rFonts w:ascii="方正小标宋简体" w:eastAsia="方正小标宋简体" w:hAnsi="宋体"/>
          <w:sz w:val="36"/>
          <w:szCs w:val="36"/>
        </w:rPr>
      </w:pPr>
    </w:p>
    <w:p w:rsidR="00221776" w:rsidRDefault="00221776">
      <w:pPr>
        <w:spacing w:line="576" w:lineRule="exact"/>
        <w:rPr>
          <w:rFonts w:ascii="方正小标宋简体" w:eastAsia="方正小标宋简体" w:hAnsi="宋体"/>
          <w:sz w:val="36"/>
          <w:szCs w:val="36"/>
        </w:rPr>
      </w:pPr>
    </w:p>
    <w:p w:rsidR="00221776" w:rsidRDefault="00A8653B">
      <w:pPr>
        <w:autoSpaceDE w:val="0"/>
        <w:autoSpaceDN w:val="0"/>
        <w:adjustRightInd w:val="0"/>
        <w:spacing w:line="576" w:lineRule="exact"/>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rsidR="00221776" w:rsidRDefault="00A8653B">
      <w:pPr>
        <w:autoSpaceDE w:val="0"/>
        <w:autoSpaceDN w:val="0"/>
        <w:adjustRightInd w:val="0"/>
        <w:spacing w:line="576" w:lineRule="exact"/>
        <w:ind w:firstLine="1276"/>
        <w:jc w:val="left"/>
        <w:rPr>
          <w:rFonts w:eastAsia="仿宋_GB2312"/>
          <w:sz w:val="32"/>
          <w:szCs w:val="32"/>
        </w:rPr>
      </w:pPr>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p>
    <w:p w:rsidR="00221776" w:rsidRDefault="00221776">
      <w:pPr>
        <w:widowControl/>
        <w:spacing w:line="576" w:lineRule="exact"/>
        <w:jc w:val="center"/>
        <w:rPr>
          <w:rFonts w:ascii="方正小标宋简体" w:eastAsia="方正小标宋简体" w:hAnsi="宋体"/>
          <w:sz w:val="36"/>
          <w:szCs w:val="36"/>
        </w:rPr>
      </w:pPr>
    </w:p>
    <w:p w:rsidR="00221776" w:rsidRDefault="00A8653B">
      <w:pPr>
        <w:widowControl/>
        <w:jc w:val="center"/>
        <w:rPr>
          <w:rFonts w:asciiTheme="minorEastAsia" w:eastAsiaTheme="minorEastAsia" w:hAnsiTheme="minorEastAsia" w:cstheme="minorEastAsia"/>
          <w:sz w:val="28"/>
          <w:szCs w:val="28"/>
        </w:rPr>
      </w:pPr>
      <w:r>
        <w:rPr>
          <w:rFonts w:ascii="方正小标宋简体" w:eastAsia="方正小标宋简体" w:hAnsi="宋体"/>
          <w:sz w:val="36"/>
          <w:szCs w:val="36"/>
        </w:rPr>
        <w:br w:type="page"/>
      </w:r>
      <w:r>
        <w:rPr>
          <w:rFonts w:asciiTheme="minorEastAsia" w:eastAsiaTheme="minorEastAsia" w:hAnsiTheme="minorEastAsia" w:cstheme="minorEastAsia" w:hint="eastAsia"/>
          <w:color w:val="000000"/>
          <w:sz w:val="48"/>
          <w:szCs w:val="48"/>
        </w:rPr>
        <w:lastRenderedPageBreak/>
        <w:t>目录</w:t>
      </w:r>
    </w:p>
    <w:p w:rsidR="00221776" w:rsidRDefault="00A8653B">
      <w:pPr>
        <w:pStyle w:val="10"/>
        <w:rPr>
          <w:rFonts w:asciiTheme="minorEastAsia" w:eastAsiaTheme="minorEastAsia" w:hAnsiTheme="minorEastAsia" w:cstheme="minorEastAsia"/>
        </w:rPr>
      </w:pPr>
      <w:r>
        <w:rPr>
          <w:rFonts w:asciiTheme="minorEastAsia" w:eastAsiaTheme="minorEastAsia" w:hAnsiTheme="minorEastAsia" w:cstheme="minorEastAsia" w:hint="eastAsia"/>
        </w:rPr>
        <w:t>公开时间：2020年8月25日</w:t>
      </w:r>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r w:rsidRPr="008D0206">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TOC \o "1-3" \h \u </w:instrText>
      </w:r>
      <w:r w:rsidRPr="008D0206">
        <w:rPr>
          <w:rFonts w:asciiTheme="minorEastAsia" w:eastAsiaTheme="minorEastAsia" w:hAnsiTheme="minorEastAsia" w:cstheme="minorEastAsia" w:hint="eastAsia"/>
        </w:rPr>
        <w:fldChar w:fldCharType="separate"/>
      </w:r>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hyperlink w:anchor="_Toc5936" w:history="1">
        <w:r w:rsidR="00A8653B">
          <w:rPr>
            <w:rFonts w:asciiTheme="minorEastAsia" w:eastAsiaTheme="minorEastAsia" w:hAnsiTheme="minorEastAsia" w:cstheme="minorEastAsia" w:hint="eastAsia"/>
          </w:rPr>
          <w:t>第一部分 部门概况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_Toc5936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4</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32564" w:history="1">
        <w:r w:rsidR="00A8653B">
          <w:rPr>
            <w:rFonts w:asciiTheme="minorEastAsia" w:eastAsiaTheme="minorEastAsia" w:hAnsiTheme="minorEastAsia" w:cstheme="minorEastAsia" w:hint="eastAsia"/>
          </w:rPr>
          <w:t>一、本职能及主要工作</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_Toc32564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4</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19906" w:history="1">
        <w:r w:rsidR="00A8653B">
          <w:rPr>
            <w:rFonts w:asciiTheme="minorEastAsia" w:eastAsiaTheme="minorEastAsia" w:hAnsiTheme="minorEastAsia" w:cstheme="minorEastAsia" w:hint="eastAsia"/>
            <w:bCs/>
            <w:szCs w:val="32"/>
          </w:rPr>
          <w:t>（一）主要职能。</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_Toc19906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4</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19956" w:history="1">
        <w:r w:rsidR="00A8653B">
          <w:rPr>
            <w:rFonts w:asciiTheme="minorEastAsia" w:eastAsiaTheme="minorEastAsia" w:hAnsiTheme="minorEastAsia" w:cstheme="minorEastAsia" w:hint="eastAsia"/>
            <w:bCs/>
            <w:szCs w:val="32"/>
          </w:rPr>
          <w:t>（二）2019年重点工作完成情况。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_Toc19956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5</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9132" w:history="1">
        <w:r w:rsidR="00A8653B">
          <w:rPr>
            <w:rFonts w:asciiTheme="minorEastAsia" w:eastAsiaTheme="minorEastAsia" w:hAnsiTheme="minorEastAsia" w:cstheme="minorEastAsia" w:hint="eastAsia"/>
          </w:rPr>
          <w:t>一、 机构设置</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_Toc19132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13</w:t>
        </w:r>
        <w:r>
          <w:rPr>
            <w:rFonts w:asciiTheme="minorEastAsia" w:eastAsiaTheme="minorEastAsia" w:hAnsiTheme="minorEastAsia" w:cstheme="minorEastAsia" w:hint="eastAsia"/>
          </w:rPr>
          <w:fldChar w:fldCharType="end"/>
        </w:r>
      </w:hyperlink>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hyperlink w:anchor="_Toc22907" w:history="1">
        <w:r w:rsidR="00A8653B">
          <w:rPr>
            <w:rFonts w:asciiTheme="minorEastAsia" w:eastAsiaTheme="minorEastAsia" w:hAnsiTheme="minorEastAsia" w:cstheme="minorEastAsia" w:hint="eastAsia"/>
          </w:rPr>
          <w:t>第二部分2019年度部门决算情况说明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_Toc22907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15</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26217" w:history="1">
        <w:r w:rsidR="00A8653B">
          <w:rPr>
            <w:rFonts w:asciiTheme="minorEastAsia" w:eastAsiaTheme="minorEastAsia" w:hAnsiTheme="minorEastAsia" w:cstheme="minorEastAsia" w:hint="eastAsia"/>
          </w:rPr>
          <w:t xml:space="preserve">一、 </w:t>
        </w:r>
        <w:r w:rsidR="00A8653B">
          <w:rPr>
            <w:rFonts w:asciiTheme="minorEastAsia" w:eastAsiaTheme="minorEastAsia" w:hAnsiTheme="minorEastAsia" w:cstheme="minorEastAsia" w:hint="eastAsia"/>
            <w:szCs w:val="32"/>
          </w:rPr>
          <w:t>收</w:t>
        </w:r>
        <w:r w:rsidR="00A8653B">
          <w:rPr>
            <w:rFonts w:asciiTheme="minorEastAsia" w:eastAsiaTheme="minorEastAsia" w:hAnsiTheme="minorEastAsia" w:cstheme="minorEastAsia" w:hint="eastAsia"/>
          </w:rPr>
          <w:t>入支出决算总体情况说明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_Toc26217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15</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31440" w:history="1">
        <w:r w:rsidR="00A8653B">
          <w:rPr>
            <w:rFonts w:asciiTheme="minorEastAsia" w:eastAsiaTheme="minorEastAsia" w:hAnsiTheme="minorEastAsia" w:cstheme="minorEastAsia" w:hint="eastAsia"/>
          </w:rPr>
          <w:t xml:space="preserve">二、 </w:t>
        </w:r>
        <w:r w:rsidR="00A8653B">
          <w:rPr>
            <w:rFonts w:asciiTheme="minorEastAsia" w:eastAsiaTheme="minorEastAsia" w:hAnsiTheme="minorEastAsia" w:cstheme="minorEastAsia" w:hint="eastAsia"/>
            <w:szCs w:val="32"/>
          </w:rPr>
          <w:t>收</w:t>
        </w:r>
        <w:r w:rsidR="00A8653B">
          <w:rPr>
            <w:rFonts w:asciiTheme="minorEastAsia" w:eastAsiaTheme="minorEastAsia" w:hAnsiTheme="minorEastAsia" w:cstheme="minorEastAsia" w:hint="eastAsia"/>
          </w:rPr>
          <w:t>入决算情况说明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_Toc31440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15</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9886" w:history="1">
        <w:r w:rsidR="00A8653B">
          <w:rPr>
            <w:rFonts w:asciiTheme="minorEastAsia" w:eastAsiaTheme="minorEastAsia" w:hAnsiTheme="minorEastAsia" w:cstheme="minorEastAsia" w:hint="eastAsia"/>
          </w:rPr>
          <w:t xml:space="preserve">三、 </w:t>
        </w:r>
        <w:r w:rsidR="00A8653B">
          <w:rPr>
            <w:rFonts w:asciiTheme="minorEastAsia" w:eastAsiaTheme="minorEastAsia" w:hAnsiTheme="minorEastAsia" w:cstheme="minorEastAsia" w:hint="eastAsia"/>
            <w:szCs w:val="32"/>
          </w:rPr>
          <w:t>支</w:t>
        </w:r>
        <w:r w:rsidR="00A8653B">
          <w:rPr>
            <w:rFonts w:asciiTheme="minorEastAsia" w:eastAsiaTheme="minorEastAsia" w:hAnsiTheme="minorEastAsia" w:cstheme="minorEastAsia" w:hint="eastAsia"/>
          </w:rPr>
          <w:t>出决算情况说明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_Toc19886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15</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4759" w:history="1">
        <w:r w:rsidR="00A8653B">
          <w:rPr>
            <w:rFonts w:asciiTheme="minorEastAsia" w:eastAsiaTheme="minorEastAsia" w:hAnsiTheme="minorEastAsia" w:cstheme="minorEastAsia" w:hint="eastAsia"/>
            <w:szCs w:val="32"/>
          </w:rPr>
          <w:t>四、财</w:t>
        </w:r>
        <w:r w:rsidR="00A8653B">
          <w:rPr>
            <w:rFonts w:asciiTheme="minorEastAsia" w:eastAsiaTheme="minorEastAsia" w:hAnsiTheme="minorEastAsia" w:cstheme="minorEastAsia" w:hint="eastAsia"/>
          </w:rPr>
          <w:t>政拨款收入支出决算总体情况说明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_Toc14759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16</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4157" w:history="1">
        <w:r w:rsidR="00A8653B">
          <w:rPr>
            <w:rFonts w:asciiTheme="minorEastAsia" w:eastAsiaTheme="minorEastAsia" w:hAnsiTheme="minorEastAsia" w:cstheme="minorEastAsia" w:hint="eastAsia"/>
            <w:szCs w:val="32"/>
          </w:rPr>
          <w:t>五、一</w:t>
        </w:r>
        <w:r w:rsidR="00A8653B">
          <w:rPr>
            <w:rFonts w:asciiTheme="minorEastAsia" w:eastAsiaTheme="minorEastAsia" w:hAnsiTheme="minorEastAsia" w:cstheme="minorEastAsia" w:hint="eastAsia"/>
          </w:rPr>
          <w:t>般公共预算财政拨款支出决算情况说明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_Toc4157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16</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24999" w:history="1">
        <w:r w:rsidR="00A8653B">
          <w:rPr>
            <w:rFonts w:asciiTheme="minorEastAsia" w:eastAsiaTheme="minorEastAsia" w:hAnsiTheme="minorEastAsia" w:cstheme="minorEastAsia" w:hint="eastAsia"/>
            <w:szCs w:val="32"/>
          </w:rPr>
          <w:t>（一）一般公共预算财政拨款支出决算总体情况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_Toc24999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16</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27731" w:history="1">
        <w:r w:rsidR="00A8653B">
          <w:rPr>
            <w:rFonts w:asciiTheme="minorEastAsia" w:eastAsiaTheme="minorEastAsia" w:hAnsiTheme="minorEastAsia" w:cstheme="minorEastAsia" w:hint="eastAsia"/>
            <w:szCs w:val="32"/>
          </w:rPr>
          <w:t>（二）一般公共预算财政拨款支出决算结构情况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_Toc27731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16</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5188" w:history="1">
        <w:r w:rsidR="00A8653B">
          <w:rPr>
            <w:rFonts w:asciiTheme="minorEastAsia" w:eastAsiaTheme="minorEastAsia" w:hAnsiTheme="minorEastAsia" w:cstheme="minorEastAsia" w:hint="eastAsia"/>
            <w:szCs w:val="32"/>
          </w:rPr>
          <w:t>（三）一般公共预算财政拨款支出决算具体情况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_Toc5188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16</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27570" w:history="1">
        <w:r w:rsidR="00A8653B">
          <w:rPr>
            <w:rFonts w:asciiTheme="minorEastAsia" w:eastAsiaTheme="minorEastAsia" w:hAnsiTheme="minorEastAsia" w:cstheme="minorEastAsia" w:hint="eastAsia"/>
            <w:szCs w:val="32"/>
          </w:rPr>
          <w:t>六、一</w:t>
        </w:r>
        <w:r w:rsidR="00A8653B">
          <w:rPr>
            <w:rFonts w:asciiTheme="minorEastAsia" w:eastAsiaTheme="minorEastAsia" w:hAnsiTheme="minorEastAsia" w:cstheme="minorEastAsia" w:hint="eastAsia"/>
          </w:rPr>
          <w:t>般公共预算财政拨款基本支出决算情况说明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_Toc27570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18</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31176" w:history="1">
        <w:r w:rsidR="00A8653B">
          <w:rPr>
            <w:rFonts w:asciiTheme="minorEastAsia" w:eastAsiaTheme="minorEastAsia" w:hAnsiTheme="minorEastAsia" w:cstheme="minorEastAsia" w:hint="eastAsia"/>
            <w:szCs w:val="32"/>
          </w:rPr>
          <w:t>七、</w:t>
        </w:r>
        <w:r w:rsidR="00A8653B">
          <w:rPr>
            <w:rFonts w:asciiTheme="minorEastAsia" w:eastAsiaTheme="minorEastAsia" w:hAnsiTheme="minorEastAsia" w:cstheme="minorEastAsia" w:hint="eastAsia"/>
          </w:rPr>
          <w:t>“三公”经费财政拨款支出决算情况说明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_Toc31176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18</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613" w:history="1">
        <w:r w:rsidR="00A8653B">
          <w:rPr>
            <w:rFonts w:asciiTheme="minorEastAsia" w:eastAsiaTheme="minorEastAsia" w:hAnsiTheme="minorEastAsia" w:cstheme="minorEastAsia" w:hint="eastAsia"/>
            <w:szCs w:val="32"/>
          </w:rPr>
          <w:t>（一）“三公”经费财政拨款支出决算总体情况说明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_Toc613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18</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23778" w:history="1">
        <w:r w:rsidR="00A8653B">
          <w:rPr>
            <w:rFonts w:asciiTheme="minorEastAsia" w:eastAsiaTheme="minorEastAsia" w:hAnsiTheme="minorEastAsia" w:cstheme="minorEastAsia" w:hint="eastAsia"/>
            <w:szCs w:val="32"/>
          </w:rPr>
          <w:t>（二）“三公”经费财政拨款支出决算具体情况说明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_Toc23778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18</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2461" w:history="1">
        <w:r w:rsidR="00A8653B">
          <w:rPr>
            <w:rFonts w:asciiTheme="minorEastAsia" w:eastAsiaTheme="minorEastAsia" w:hAnsiTheme="minorEastAsia" w:cstheme="minorEastAsia" w:hint="eastAsia"/>
            <w:szCs w:val="32"/>
          </w:rPr>
          <w:t>八、</w:t>
        </w:r>
        <w:r w:rsidR="00A8653B">
          <w:rPr>
            <w:rFonts w:asciiTheme="minorEastAsia" w:eastAsiaTheme="minorEastAsia" w:hAnsiTheme="minorEastAsia" w:cstheme="minorEastAsia" w:hint="eastAsia"/>
          </w:rPr>
          <w:t>政府性基金预算支出决算情况说明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_Toc2461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20</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7222" w:history="1">
        <w:r w:rsidR="00A8653B">
          <w:rPr>
            <w:rFonts w:asciiTheme="minorEastAsia" w:eastAsiaTheme="minorEastAsia" w:hAnsiTheme="minorEastAsia" w:cstheme="minorEastAsia" w:hint="eastAsia"/>
          </w:rPr>
          <w:t>九、 国有资本经营预算支出决算情况说明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_Toc17222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20</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4703" w:history="1">
        <w:r w:rsidR="00A8653B">
          <w:rPr>
            <w:rFonts w:asciiTheme="minorEastAsia" w:eastAsiaTheme="minorEastAsia" w:hAnsiTheme="minorEastAsia" w:cstheme="minorEastAsia" w:hint="eastAsia"/>
            <w:szCs w:val="32"/>
          </w:rPr>
          <w:t>十</w:t>
        </w:r>
        <w:r w:rsidR="00A8653B">
          <w:rPr>
            <w:rFonts w:asciiTheme="minorEastAsia" w:eastAsiaTheme="minorEastAsia" w:hAnsiTheme="minorEastAsia" w:cstheme="minorEastAsia" w:hint="eastAsia"/>
          </w:rPr>
          <w:t>、其他重要事项的情况说明</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_Toc14703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20</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1398" w:history="1">
        <w:r w:rsidR="00A8653B">
          <w:rPr>
            <w:rFonts w:asciiTheme="minorEastAsia" w:eastAsiaTheme="minorEastAsia" w:hAnsiTheme="minorEastAsia" w:cstheme="minorEastAsia" w:hint="eastAsia"/>
            <w:szCs w:val="32"/>
          </w:rPr>
          <w:t>（一）机关运行经费支出情况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_Toc1398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20</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3598" w:history="1">
        <w:r w:rsidR="00A8653B">
          <w:rPr>
            <w:rFonts w:asciiTheme="minorEastAsia" w:eastAsiaTheme="minorEastAsia" w:hAnsiTheme="minorEastAsia" w:cstheme="minorEastAsia" w:hint="eastAsia"/>
            <w:szCs w:val="32"/>
          </w:rPr>
          <w:t>（二）政府采购支出情况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_Toc3598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20</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1450" w:history="1">
        <w:r w:rsidR="00A8653B">
          <w:rPr>
            <w:rFonts w:asciiTheme="minorEastAsia" w:eastAsiaTheme="minorEastAsia" w:hAnsiTheme="minorEastAsia" w:cstheme="minorEastAsia" w:hint="eastAsia"/>
            <w:szCs w:val="32"/>
          </w:rPr>
          <w:t>（三）国有资产占有使用情况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_Toc1450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21</w:t>
        </w:r>
        <w:r>
          <w:rPr>
            <w:rFonts w:asciiTheme="minorEastAsia" w:eastAsiaTheme="minorEastAsia" w:hAnsiTheme="minorEastAsia" w:cstheme="minorEastAsia" w:hint="eastAsia"/>
          </w:rPr>
          <w:fldChar w:fldCharType="end"/>
        </w:r>
      </w:hyperlink>
    </w:p>
    <w:p w:rsidR="00221776" w:rsidRDefault="008D0206">
      <w:pPr>
        <w:pStyle w:val="30"/>
        <w:tabs>
          <w:tab w:val="clear" w:pos="8296"/>
          <w:tab w:val="right" w:leader="dot" w:pos="8730"/>
        </w:tabs>
        <w:spacing w:line="320" w:lineRule="exact"/>
        <w:rPr>
          <w:rFonts w:asciiTheme="minorEastAsia" w:eastAsiaTheme="minorEastAsia" w:hAnsiTheme="minorEastAsia" w:cstheme="minorEastAsia"/>
        </w:rPr>
      </w:pPr>
      <w:hyperlink w:anchor="_Toc9311" w:history="1">
        <w:r w:rsidR="00A8653B">
          <w:rPr>
            <w:rFonts w:asciiTheme="minorEastAsia" w:eastAsiaTheme="minorEastAsia" w:hAnsiTheme="minorEastAsia" w:cstheme="minorEastAsia" w:hint="eastAsia"/>
            <w:szCs w:val="32"/>
          </w:rPr>
          <w:t>（四）预算绩效管理情况。</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_Toc9311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21</w:t>
        </w:r>
        <w:r>
          <w:rPr>
            <w:rFonts w:asciiTheme="minorEastAsia" w:eastAsiaTheme="minorEastAsia" w:hAnsiTheme="minorEastAsia" w:cstheme="minorEastAsia" w:hint="eastAsia"/>
          </w:rPr>
          <w:fldChar w:fldCharType="end"/>
        </w:r>
      </w:hyperlink>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hyperlink w:anchor="_Toc19094" w:history="1">
        <w:r w:rsidR="00A8653B">
          <w:rPr>
            <w:rFonts w:asciiTheme="minorEastAsia" w:eastAsiaTheme="minorEastAsia" w:hAnsiTheme="minorEastAsia" w:cstheme="minorEastAsia" w:hint="eastAsia"/>
          </w:rPr>
          <w:t xml:space="preserve">第三部分 </w:t>
        </w:r>
        <w:r w:rsidR="00A8653B">
          <w:rPr>
            <w:rFonts w:asciiTheme="minorEastAsia" w:eastAsiaTheme="minorEastAsia" w:hAnsiTheme="minorEastAsia" w:cstheme="minorEastAsia" w:hint="eastAsia"/>
            <w:szCs w:val="44"/>
          </w:rPr>
          <w:t>名</w:t>
        </w:r>
        <w:r w:rsidR="00A8653B">
          <w:rPr>
            <w:rFonts w:asciiTheme="minorEastAsia" w:eastAsiaTheme="minorEastAsia" w:hAnsiTheme="minorEastAsia" w:cstheme="minorEastAsia" w:hint="eastAsia"/>
          </w:rPr>
          <w:t>词解释</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_Toc19094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10</w:t>
        </w:r>
        <w:r>
          <w:rPr>
            <w:rFonts w:asciiTheme="minorEastAsia" w:eastAsiaTheme="minorEastAsia" w:hAnsiTheme="minorEastAsia" w:cstheme="minorEastAsia" w:hint="eastAsia"/>
          </w:rPr>
          <w:fldChar w:fldCharType="end"/>
        </w:r>
      </w:hyperlink>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hyperlink w:anchor="_Toc22553" w:history="1">
        <w:r w:rsidR="00A8653B">
          <w:rPr>
            <w:rFonts w:asciiTheme="minorEastAsia" w:eastAsiaTheme="minorEastAsia" w:hAnsiTheme="minorEastAsia" w:cstheme="minorEastAsia" w:hint="eastAsia"/>
            <w:szCs w:val="44"/>
          </w:rPr>
          <w:t>第</w:t>
        </w:r>
        <w:r w:rsidR="00A8653B">
          <w:rPr>
            <w:rFonts w:asciiTheme="minorEastAsia" w:eastAsiaTheme="minorEastAsia" w:hAnsiTheme="minorEastAsia" w:cstheme="minorEastAsia" w:hint="eastAsia"/>
          </w:rPr>
          <w:t>四部分 附件</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_Toc22553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13</w:t>
        </w:r>
        <w:r>
          <w:rPr>
            <w:rFonts w:asciiTheme="minorEastAsia" w:eastAsiaTheme="minorEastAsia" w:hAnsiTheme="minorEastAsia" w:cstheme="minorEastAsia" w:hint="eastAsia"/>
          </w:rPr>
          <w:fldChar w:fldCharType="end"/>
        </w:r>
      </w:hyperlink>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hyperlink w:anchor="_Toc22920" w:history="1">
        <w:r w:rsidR="00A8653B">
          <w:rPr>
            <w:rFonts w:asciiTheme="minorEastAsia" w:eastAsiaTheme="minorEastAsia" w:hAnsiTheme="minorEastAsia" w:cstheme="minorEastAsia" w:hint="eastAsia"/>
            <w:szCs w:val="32"/>
          </w:rPr>
          <w:t>附件1</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_Toc22920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13</w:t>
        </w:r>
        <w:r>
          <w:rPr>
            <w:rFonts w:asciiTheme="minorEastAsia" w:eastAsiaTheme="minorEastAsia" w:hAnsiTheme="minorEastAsia" w:cstheme="minorEastAsia" w:hint="eastAsia"/>
          </w:rPr>
          <w:fldChar w:fldCharType="end"/>
        </w:r>
      </w:hyperlink>
    </w:p>
    <w:p w:rsidR="00221776" w:rsidRDefault="008D0206">
      <w:pPr>
        <w:pStyle w:val="10"/>
        <w:tabs>
          <w:tab w:val="clear" w:pos="8296"/>
          <w:tab w:val="right" w:leader="dot" w:pos="8730"/>
        </w:tabs>
        <w:spacing w:line="320" w:lineRule="exact"/>
        <w:rPr>
          <w:rFonts w:asciiTheme="minorEastAsia" w:eastAsiaTheme="minorEastAsia" w:hAnsiTheme="minorEastAsia" w:cstheme="minorEastAsia"/>
        </w:rPr>
      </w:pPr>
      <w:hyperlink w:anchor="_Toc6148" w:history="1">
        <w:r w:rsidR="00A8653B">
          <w:rPr>
            <w:rFonts w:asciiTheme="minorEastAsia" w:eastAsiaTheme="minorEastAsia" w:hAnsiTheme="minorEastAsia" w:cstheme="minorEastAsia" w:hint="eastAsia"/>
            <w:szCs w:val="44"/>
          </w:rPr>
          <w:t>第</w:t>
        </w:r>
        <w:r w:rsidR="00A8653B">
          <w:rPr>
            <w:rFonts w:asciiTheme="minorEastAsia" w:eastAsiaTheme="minorEastAsia" w:hAnsiTheme="minorEastAsia" w:cstheme="minorEastAsia" w:hint="eastAsia"/>
          </w:rPr>
          <w:t>五部分 附表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_Toc6148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4651" w:history="1">
        <w:r w:rsidR="00A8653B">
          <w:rPr>
            <w:rFonts w:asciiTheme="minorEastAsia" w:eastAsiaTheme="minorEastAsia" w:hAnsiTheme="minorEastAsia" w:cstheme="minorEastAsia" w:hint="eastAsia"/>
          </w:rPr>
          <w:t>一、收入支出决算总表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_Toc4651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8706" w:history="1">
        <w:r w:rsidR="00A8653B">
          <w:rPr>
            <w:rFonts w:asciiTheme="minorEastAsia" w:eastAsiaTheme="minorEastAsia" w:hAnsiTheme="minorEastAsia" w:cstheme="minorEastAsia" w:hint="eastAsia"/>
          </w:rPr>
          <w:t>二、收入决算表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_Toc18706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8630" w:history="1">
        <w:r w:rsidR="00A8653B">
          <w:rPr>
            <w:rFonts w:asciiTheme="minorEastAsia" w:eastAsiaTheme="minorEastAsia" w:hAnsiTheme="minorEastAsia" w:cstheme="minorEastAsia" w:hint="eastAsia"/>
          </w:rPr>
          <w:t>三、支出决算表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_Toc8630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5996" w:history="1">
        <w:r w:rsidR="00A8653B">
          <w:rPr>
            <w:rFonts w:asciiTheme="minorEastAsia" w:eastAsiaTheme="minorEastAsia" w:hAnsiTheme="minorEastAsia" w:cstheme="minorEastAsia" w:hint="eastAsia"/>
          </w:rPr>
          <w:t>四、财政拨款收入支出决算总表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_Toc5996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4184" w:history="1">
        <w:r w:rsidR="00A8653B">
          <w:rPr>
            <w:rFonts w:asciiTheme="minorEastAsia" w:eastAsiaTheme="minorEastAsia" w:hAnsiTheme="minorEastAsia" w:cstheme="minorEastAsia" w:hint="eastAsia"/>
          </w:rPr>
          <w:t>五、财政拨款支出决算明细表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_Toc4184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9616" w:history="1">
        <w:r w:rsidR="00A8653B">
          <w:rPr>
            <w:rFonts w:asciiTheme="minorEastAsia" w:eastAsiaTheme="minorEastAsia" w:hAnsiTheme="minorEastAsia" w:cstheme="minorEastAsia" w:hint="eastAsia"/>
          </w:rPr>
          <w:t>六、一般公共预算财政拨款支出决算表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_Toc19616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7167" w:history="1">
        <w:r w:rsidR="00A8653B">
          <w:rPr>
            <w:rFonts w:asciiTheme="minorEastAsia" w:eastAsiaTheme="minorEastAsia" w:hAnsiTheme="minorEastAsia" w:cstheme="minorEastAsia" w:hint="eastAsia"/>
          </w:rPr>
          <w:t>七、一般公共预算财政拨款支出决算明细表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_Toc17167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5516" w:history="1">
        <w:r w:rsidR="00A8653B">
          <w:rPr>
            <w:rFonts w:asciiTheme="minorEastAsia" w:eastAsiaTheme="minorEastAsia" w:hAnsiTheme="minorEastAsia" w:cstheme="minorEastAsia" w:hint="eastAsia"/>
          </w:rPr>
          <w:t>八、一般公共预算财政拨款基本支出决算表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_Toc15516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23901" w:history="1">
        <w:r w:rsidR="00A8653B">
          <w:rPr>
            <w:rFonts w:asciiTheme="minorEastAsia" w:eastAsiaTheme="minorEastAsia" w:hAnsiTheme="minorEastAsia" w:cstheme="minorEastAsia" w:hint="eastAsia"/>
          </w:rPr>
          <w:t>九、一般公共预算财政拨款项目支出决算表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_Toc23901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10003" w:history="1">
        <w:r w:rsidR="00A8653B">
          <w:rPr>
            <w:rFonts w:asciiTheme="minorEastAsia" w:eastAsiaTheme="minorEastAsia" w:hAnsiTheme="minorEastAsia" w:cstheme="minorEastAsia" w:hint="eastAsia"/>
          </w:rPr>
          <w:t>十、一般公共预算财政拨款“三公”经费支出决算表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_Toc10003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2417" w:history="1">
        <w:r w:rsidR="00A8653B">
          <w:rPr>
            <w:rFonts w:asciiTheme="minorEastAsia" w:eastAsiaTheme="minorEastAsia" w:hAnsiTheme="minorEastAsia" w:cstheme="minorEastAsia" w:hint="eastAsia"/>
          </w:rPr>
          <w:t>十一、政府性基金预算财政拨款收入支出决算表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_Toc2417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6531" w:history="1">
        <w:r w:rsidR="00A8653B">
          <w:rPr>
            <w:rFonts w:asciiTheme="minorEastAsia" w:eastAsiaTheme="minorEastAsia" w:hAnsiTheme="minorEastAsia" w:cstheme="minorEastAsia" w:hint="eastAsia"/>
          </w:rPr>
          <w:t>十二、政府性基金预算财政拨款“三公”经费支出决算表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_Toc6531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pStyle w:val="20"/>
        <w:tabs>
          <w:tab w:val="clear" w:pos="8296"/>
          <w:tab w:val="right" w:leader="dot" w:pos="8730"/>
        </w:tabs>
        <w:spacing w:line="320" w:lineRule="exact"/>
        <w:rPr>
          <w:rFonts w:asciiTheme="minorEastAsia" w:eastAsiaTheme="minorEastAsia" w:hAnsiTheme="minorEastAsia" w:cstheme="minorEastAsia"/>
        </w:rPr>
      </w:pPr>
      <w:hyperlink w:anchor="_Toc8891" w:history="1">
        <w:r w:rsidR="00A8653B">
          <w:rPr>
            <w:rFonts w:asciiTheme="minorEastAsia" w:eastAsiaTheme="minorEastAsia" w:hAnsiTheme="minorEastAsia" w:cstheme="minorEastAsia" w:hint="eastAsia"/>
          </w:rPr>
          <w:t>十三、国有资本经营预算支出决算表</w:t>
        </w:r>
        <w:r w:rsidR="00A8653B">
          <w:rPr>
            <w:rFonts w:asciiTheme="minorEastAsia" w:eastAsiaTheme="minorEastAsia" w:hAnsiTheme="minorEastAsia" w:cstheme="minorEastAsia" w:hint="eastAsia"/>
          </w:rPr>
          <w:tab/>
        </w:r>
        <w:r>
          <w:rPr>
            <w:rFonts w:asciiTheme="minorEastAsia" w:eastAsiaTheme="minorEastAsia" w:hAnsiTheme="minorEastAsia" w:cstheme="minorEastAsia" w:hint="eastAsia"/>
          </w:rPr>
          <w:fldChar w:fldCharType="begin"/>
        </w:r>
        <w:r w:rsidR="00A8653B">
          <w:rPr>
            <w:rFonts w:asciiTheme="minorEastAsia" w:eastAsiaTheme="minorEastAsia" w:hAnsiTheme="minorEastAsia" w:cstheme="minorEastAsia" w:hint="eastAsia"/>
          </w:rPr>
          <w:instrText xml:space="preserve"> PAGEREF _Toc8891 </w:instrText>
        </w:r>
        <w:r>
          <w:rPr>
            <w:rFonts w:asciiTheme="minorEastAsia" w:eastAsiaTheme="minorEastAsia" w:hAnsiTheme="minorEastAsia" w:cstheme="minorEastAsia" w:hint="eastAsia"/>
          </w:rPr>
          <w:fldChar w:fldCharType="separate"/>
        </w:r>
        <w:r w:rsidR="00A8653B">
          <w:rPr>
            <w:rFonts w:asciiTheme="minorEastAsia" w:eastAsiaTheme="minorEastAsia" w:hAnsiTheme="minorEastAsia" w:cstheme="minorEastAsia" w:hint="eastAsia"/>
          </w:rPr>
          <w:t>19</w:t>
        </w:r>
        <w:r>
          <w:rPr>
            <w:rFonts w:asciiTheme="minorEastAsia" w:eastAsiaTheme="minorEastAsia" w:hAnsiTheme="minorEastAsia" w:cstheme="minorEastAsia" w:hint="eastAsia"/>
          </w:rPr>
          <w:fldChar w:fldCharType="end"/>
        </w:r>
      </w:hyperlink>
    </w:p>
    <w:p w:rsidR="00221776" w:rsidRDefault="008D0206">
      <w:pPr>
        <w:spacing w:line="320" w:lineRule="exact"/>
      </w:pPr>
      <w:r>
        <w:rPr>
          <w:rFonts w:asciiTheme="minorEastAsia" w:eastAsiaTheme="minorEastAsia" w:hAnsiTheme="minorEastAsia" w:cstheme="minorEastAsia" w:hint="eastAsia"/>
        </w:rPr>
        <w:fldChar w:fldCharType="end"/>
      </w:r>
    </w:p>
    <w:p w:rsidR="00221776" w:rsidRDefault="00A8653B">
      <w:pPr>
        <w:spacing w:line="576" w:lineRule="exact"/>
      </w:pPr>
      <w:r>
        <w:br w:type="page"/>
      </w:r>
    </w:p>
    <w:p w:rsidR="00221776" w:rsidRDefault="00221776">
      <w:pPr>
        <w:spacing w:line="576" w:lineRule="exact"/>
      </w:pPr>
    </w:p>
    <w:p w:rsidR="00221776" w:rsidRDefault="00A8653B">
      <w:pPr>
        <w:pStyle w:val="1"/>
        <w:spacing w:line="576" w:lineRule="exact"/>
        <w:jc w:val="center"/>
        <w:rPr>
          <w:rFonts w:ascii="黑体" w:eastAsia="黑体"/>
          <w:color w:val="000000"/>
          <w:sz w:val="32"/>
          <w:szCs w:val="32"/>
        </w:rPr>
      </w:pPr>
      <w:bookmarkStart w:id="15" w:name="_Toc5936"/>
      <w:bookmarkStart w:id="16" w:name="_Toc15377196"/>
      <w:bookmarkStart w:id="17" w:name="_Toc15396599"/>
      <w:r>
        <w:rPr>
          <w:rFonts w:ascii="黑体" w:eastAsia="黑体" w:hAnsi="黑体" w:hint="eastAsia"/>
          <w:b w:val="0"/>
        </w:rPr>
        <w:t xml:space="preserve">第一部分 </w:t>
      </w:r>
      <w:r>
        <w:rPr>
          <w:rStyle w:val="1Char"/>
          <w:rFonts w:ascii="黑体" w:eastAsia="黑体" w:hAnsi="黑体" w:hint="eastAsia"/>
        </w:rPr>
        <w:t>部门概况</w:t>
      </w:r>
      <w:bookmarkEnd w:id="15"/>
      <w:bookmarkEnd w:id="16"/>
      <w:bookmarkEnd w:id="17"/>
    </w:p>
    <w:p w:rsidR="00221776" w:rsidRDefault="00A8653B">
      <w:pPr>
        <w:pStyle w:val="2"/>
        <w:spacing w:line="576" w:lineRule="exact"/>
        <w:rPr>
          <w:rStyle w:val="2Char"/>
          <w:rFonts w:ascii="仿宋" w:eastAsia="仿宋" w:hAnsi="仿宋"/>
        </w:rPr>
      </w:pPr>
      <w:bookmarkStart w:id="18" w:name="_Toc32564"/>
      <w:bookmarkStart w:id="19" w:name="_Toc15396600"/>
      <w:bookmarkStart w:id="20" w:name="_Toc15377197"/>
      <w:r>
        <w:rPr>
          <w:rFonts w:ascii="黑体" w:eastAsia="黑体" w:hAnsi="黑体" w:hint="eastAsia"/>
          <w:b w:val="0"/>
          <w:color w:val="000000"/>
        </w:rPr>
        <w:t>一、</w:t>
      </w:r>
      <w:r>
        <w:rPr>
          <w:rStyle w:val="2Char"/>
          <w:rFonts w:ascii="黑体" w:eastAsia="黑体" w:hAnsi="黑体" w:hint="eastAsia"/>
        </w:rPr>
        <w:t>本职能及主要工作</w:t>
      </w:r>
      <w:bookmarkEnd w:id="18"/>
      <w:bookmarkEnd w:id="19"/>
      <w:bookmarkEnd w:id="20"/>
    </w:p>
    <w:p w:rsidR="00221776" w:rsidRDefault="00A8653B" w:rsidP="008D764E">
      <w:pPr>
        <w:pStyle w:val="a4"/>
        <w:adjustRightInd w:val="0"/>
        <w:snapToGrid w:val="0"/>
        <w:spacing w:before="93" w:line="576" w:lineRule="exact"/>
        <w:ind w:firstLineChars="210" w:firstLine="672"/>
        <w:outlineLvl w:val="2"/>
        <w:rPr>
          <w:rFonts w:ascii="仿宋" w:eastAsia="仿宋" w:hAnsi="仿宋"/>
          <w:bCs/>
          <w:color w:val="000000"/>
          <w:sz w:val="32"/>
          <w:szCs w:val="32"/>
        </w:rPr>
      </w:pPr>
      <w:bookmarkStart w:id="21" w:name="_Toc19906"/>
      <w:bookmarkStart w:id="22" w:name="_Toc15378445"/>
      <w:bookmarkStart w:id="23" w:name="_Toc15377198"/>
      <w:r>
        <w:rPr>
          <w:rFonts w:ascii="仿宋" w:eastAsia="仿宋" w:hAnsi="仿宋" w:hint="eastAsia"/>
          <w:bCs/>
          <w:color w:val="000000"/>
          <w:sz w:val="32"/>
          <w:szCs w:val="32"/>
        </w:rPr>
        <w:t>（一）主要职能。</w:t>
      </w:r>
      <w:bookmarkEnd w:id="21"/>
    </w:p>
    <w:p w:rsidR="00221776" w:rsidRDefault="00A8653B">
      <w:pPr>
        <w:spacing w:line="576" w:lineRule="exact"/>
        <w:ind w:firstLineChars="200" w:firstLine="640"/>
        <w:rPr>
          <w:rFonts w:ascii="仿宋_GB2312" w:eastAsia="仿宋_GB2312" w:hAnsi="仿宋_GB2312" w:cs="仿宋_GB2312"/>
          <w:sz w:val="32"/>
          <w:szCs w:val="32"/>
        </w:rPr>
      </w:pPr>
      <w:bookmarkStart w:id="24" w:name="_Toc15378446"/>
      <w:bookmarkStart w:id="25" w:name="_Toc15377199"/>
      <w:bookmarkEnd w:id="22"/>
      <w:bookmarkEnd w:id="23"/>
      <w:r>
        <w:rPr>
          <w:rFonts w:ascii="仿宋_GB2312" w:eastAsia="仿宋_GB2312" w:hAnsi="仿宋_GB2312" w:cs="仿宋_GB2312" w:hint="eastAsia"/>
          <w:sz w:val="32"/>
          <w:szCs w:val="32"/>
        </w:rPr>
        <w:t>1、贯彻执行国家、省、州关于司法行政工作的方针、政策和法律、法规及规章，拟定司法行政规范性文件，编制司法行政工作的中长期规划、年度工作计划，并监督实施。</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2、制定法治宣传教育，普及法律常识和依法治理规划并组织实施，指导各乡（镇）、各单位依法治理工作。</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3、指导和监督律师、公证、法律顾问、法律援助工作和受理外商、台商投诉工作。</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4、指导人民调解和刑释解教人员、解除劳动教养人员的安置帮教、社区矫正人员的监管以及基层法律服务工作。</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5、指导本系统依法行政工作；负责仲栽登记；管理法学专业社团和司法鉴定；指导法学教育和法学理论研究工作。</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6、组织实施并指导全县司法行政系统党的建设、队伍建设和思想政治工作；负责本系统人事和干部培训工作。</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7、指导并管理各乡镇司法所所长及司法助理员。</w:t>
      </w:r>
    </w:p>
    <w:p w:rsidR="00221776" w:rsidRDefault="00A8653B">
      <w:pPr>
        <w:spacing w:line="576" w:lineRule="exact"/>
        <w:ind w:firstLine="645"/>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solid" w:color="FFFFFF" w:fill="auto"/>
        </w:rPr>
        <w:t>8、承担县政府公布的有关行政审批事项。</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9、承办县委、县政府交办的其他任务。</w:t>
      </w:r>
    </w:p>
    <w:p w:rsidR="00221776" w:rsidRDefault="00A8653B" w:rsidP="008D764E">
      <w:pPr>
        <w:pStyle w:val="a4"/>
        <w:adjustRightInd w:val="0"/>
        <w:snapToGrid w:val="0"/>
        <w:spacing w:before="93" w:line="576" w:lineRule="exact"/>
        <w:ind w:firstLineChars="200" w:firstLine="640"/>
        <w:outlineLvl w:val="2"/>
        <w:rPr>
          <w:rFonts w:ascii="仿宋" w:eastAsia="仿宋" w:hAnsi="仿宋"/>
          <w:bCs/>
          <w:color w:val="000000"/>
          <w:sz w:val="32"/>
          <w:szCs w:val="32"/>
        </w:rPr>
      </w:pPr>
      <w:bookmarkStart w:id="26" w:name="_Toc1995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9年重点工作完成情况。</w:t>
      </w:r>
      <w:bookmarkEnd w:id="24"/>
      <w:bookmarkEnd w:id="25"/>
      <w:bookmarkEnd w:id="26"/>
    </w:p>
    <w:p w:rsidR="00221776" w:rsidRPr="00B00168" w:rsidRDefault="00A8653B">
      <w:pPr>
        <w:spacing w:line="576" w:lineRule="exact"/>
        <w:ind w:firstLineChars="250" w:firstLine="80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1、党建工作开展情况</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lastRenderedPageBreak/>
        <w:t xml:space="preserve">（1）强化政治定力，扎实开展“不忘初心、牢记使命”主题教育。一是统一思想，强化对开展主题教育重大意义的认识。深刻认识和把握开展“不忘初心、牢记使命”主题教育的重大意义，自觉把思想和行动统一到习近平总书记的重要讲话精神上来，统一到党中央的决策部署上来，统一到省委、州委和县委的安排部署上来，进一步增强党员干部“四个意识”、坚定“四个自信”做到“两个维护”。教育引导党员干部发扬革命传统和优良作风，大力弘扬九寨精神勇担职责使命，为建设“两地一典范、美丽新九寨”担当作为。二是细化措施，切实推动主题教育有力有序有效深入开展。深入学习习近平总书记重要讲话和党中央、省委、州委和县委关于主题教育的系列重要文件精神，准确把握总要求，深学实做，细照笃行，把初心和使命转化为思想自觉、政治自觉、行动自觉。锤炼忠诚干净担当的政治品格，努力实现理论学习有收获、思想政治受洗礼、干事创业敢担当、为民服务解难题、清正廉洁作表率。切实把学习教育、调查研究、检视问题、整改落实等四项重点措施贯穿全程，牢记初心使命，回应群众关切，着力解决问题，推动主题教育往深里走实里走。三是精准发力，确保主题教育取得实效。制发《中共九寨沟县司法局党组关于开展“不忘初心、牢记使命”主题教育工作方案》，高标准、高质量抓好每一个规定动作、每一个工作步骤。特别是把主题教育与中心工作融为一体，同脱贫攻坚、灾后重建等重点工作结合起来，坚决防止“两张皮”，切实做到“两不误、两促进”， </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lastRenderedPageBreak/>
        <w:t>（2）创新“党建+”模式，推动党建工作再上新台阶。一是“党建+标准”，提升党员干部政治素养。以党建标准化强化党建基础工作，创新开办“干部讲堂”、指尖“微党课”等，不断提升党员干部提高政治理论修养。因地制宜“种”上了党建文化，打造机关党建园地，设置了党员风采、组织活动等内容，进一步增强了机关党组织的凝聚力。二是“党建+服务”，打造“司法惠民”品牌。以党建工作为统领，在县公共法律服务中心设立“党员示范岗”，为群众提供优质法律咨询服务。组织“法律服务党员先锋队”对人民调解员进行业务培训，参与复杂矛盾纠纷的调处，切实维护社会和谐稳定。组织政法系统干警和离退休党员干部成立“法治宣传服务团”开展法治宣传，提升法治宣传的时效性针对性。三是“党建+帮扶”，建设美丽法治乡村。把机关支部会议开在“帮扶村”上，积极与帮扶村开展支部共建等工作，协助大岭村党支部开展脱贫攻坚、“四好”村创建等各项工作，提升支部引领发展能力，充分发挥基层党支部战斗堡垒作用。结合“法律政策进乡村”工作，采取农民夜校、坝坝会、入户走访等方式，大力宣传扫黑除恶、灾后重建、精准扶贫等与群众生产生活息息相关的政策法规，用法治护航营造和谐乡村氛围。</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2019年被县委组织部评为10个“党建标准化党支部”；在全州司法行政“学讲话、学条例、迎大庆”学习竞赛活动中“第一名”，州政法系统“第二名”的优异成绩；被授予省司法行政系统“汤洪林”党支部荣誉称号；局党支部被省</w:t>
      </w:r>
      <w:r w:rsidRPr="00B00168">
        <w:rPr>
          <w:rFonts w:ascii="仿宋_GB2312" w:eastAsia="仿宋_GB2312" w:hAnsi="仿宋_GB2312" w:cs="仿宋_GB2312" w:hint="eastAsia"/>
          <w:sz w:val="32"/>
          <w:szCs w:val="32"/>
        </w:rPr>
        <w:lastRenderedPageBreak/>
        <w:t xml:space="preserve">委政法委评为“学讲话、学条例、迎大庆” 学习竞赛活动“先进集体”荣誉称号。 </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2、司法行政工作开展情况</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按照司法部、省司法厅、州司法局工作部署，坚持以人民为中心的发展思想，坚持稳中求进工作总基调，围绕中心、服务大局，立足“一个统筹、四大职能”工作布局，全力推进“全域法治·和谐九寨”战略规划，为建设“两地一典范、美丽新九寨”创造更加安全的政治环境、稳定的社会环境、公正的法治环境和优质的服务环境。</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1）科学统筹部署，压紧压实工作责任。一是加强组织领导，统筹推进依法治县。机构改革后，及时调整充实县委依法治县领导小组，成立了宪法和法律实施、执法、司法、守法普法4个协调小组，规范人员机构设置。</w:t>
      </w:r>
      <w:r w:rsidRPr="008442D8">
        <w:rPr>
          <w:rFonts w:ascii="仿宋_GB2312" w:eastAsia="仿宋_GB2312" w:hAnsi="仿宋_GB2312" w:cs="仿宋_GB2312" w:hint="eastAsia"/>
          <w:color w:val="FF0000"/>
          <w:sz w:val="32"/>
          <w:szCs w:val="32"/>
        </w:rPr>
        <w:t>县委、</w:t>
      </w:r>
      <w:r w:rsidR="008D764E" w:rsidRPr="008442D8">
        <w:rPr>
          <w:rFonts w:ascii="仿宋_GB2312" w:eastAsia="仿宋_GB2312" w:hAnsi="仿宋_GB2312" w:cs="仿宋_GB2312" w:hint="eastAsia"/>
          <w:color w:val="FF0000"/>
          <w:sz w:val="32"/>
          <w:szCs w:val="32"/>
        </w:rPr>
        <w:t>县</w:t>
      </w:r>
      <w:r w:rsidRPr="008442D8">
        <w:rPr>
          <w:rFonts w:ascii="仿宋_GB2312" w:eastAsia="仿宋_GB2312" w:hAnsi="仿宋_GB2312" w:cs="仿宋_GB2312" w:hint="eastAsia"/>
          <w:color w:val="FF0000"/>
          <w:sz w:val="32"/>
          <w:szCs w:val="32"/>
        </w:rPr>
        <w:t>政府</w:t>
      </w:r>
      <w:r w:rsidRPr="00B00168">
        <w:rPr>
          <w:rFonts w:ascii="仿宋_GB2312" w:eastAsia="仿宋_GB2312" w:hAnsi="仿宋_GB2312" w:cs="仿宋_GB2312" w:hint="eastAsia"/>
          <w:sz w:val="32"/>
          <w:szCs w:val="32"/>
        </w:rPr>
        <w:t>主要领导带头落实“四个亲自”（亲自部署、亲自过问、亲自协调、亲自督办）推进依法治县工作，形成了 “主要领导亲自抓、分管领导具体抓、干部群众合力抓”的工作格局。二是立足九寨实际，科学精准谋划。将“全域法治·和谐九寨”战略规划与全面依法治县有机统一、协同推进，审议通过《中共九寨沟县委全面依法治县委员会2019年工作要点》，从七个方面24项重点工作，系统部署了依法治县各项工作任务。三是建立完善机制，规范工作运行。制发了《中共九寨沟县委全面依法治县委员会工作规则》《中共九寨沟县委全面依法治县委员会协调小组工作规则》《中共九寨沟县委全面依法治县委员会办公室工作细则》等文件，明确了依法</w:t>
      </w:r>
      <w:r w:rsidRPr="00B00168">
        <w:rPr>
          <w:rFonts w:ascii="仿宋_GB2312" w:eastAsia="仿宋_GB2312" w:hAnsi="仿宋_GB2312" w:cs="仿宋_GB2312" w:hint="eastAsia"/>
          <w:sz w:val="32"/>
          <w:szCs w:val="32"/>
        </w:rPr>
        <w:lastRenderedPageBreak/>
        <w:t>治县工作的领导构架和工作运行机制。坚持完善4+5+4联席会议和《月任务清单》等长效管理制度，将法治建设工作年度任务按月分解，确保各项工作落地见效。</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2）规范行政执法，推进法治政府建设。一是严格落实行政决策法定程序。政府重大决策均通过合法性审查，2019年为县政府常务会提出合法性审查意见187件，较好地保证了决策的合法性、民主性和科学性。二是严格执行规范性文件备案制度。强化规范性文件前置审查程序，按程序向县人大备案规范性文件8件。清理规范性文件涉及22个部门104件。三是严格坚持会前学法制度和报告制度。常态化开展常务会议会前学法22次，向县人民政府、县委、县人大报告了2018年度法治政府建设的情况。四是严格执行行政执法人员持证上岗和资格管理制度。为37名行政执法人员办理行政执法证，邀请专家为执法人员开展集中执法实务培训2次。首次在九寨沟举行2019年度阿坝州行政执法人员资格考试（九寨沟县考点），黄龙管理局、松潘县、若尔盖县和九寨沟县行政执法部门的42个部门197人参加了考试。五是依法开展行政复议及行政应诉工作。全年收到行政复议申请2件，受理2件，也办结行政复议案件 2件，结案率100%。六是法律顾问作用有效发挥。法律顾问审查政府规范性文件（合同）共67件，提供决策建议意见106条，有力地促进了法治政府建设。七是持续深化行政审批制度改革。动态调整全县行政权力清单，清理行政权力5300项，比上年减少了591项，未纳入清单的事项一律不得审批。政务服</w:t>
      </w:r>
      <w:r w:rsidRPr="00B00168">
        <w:rPr>
          <w:rFonts w:ascii="仿宋_GB2312" w:eastAsia="仿宋_GB2312" w:hAnsi="仿宋_GB2312" w:cs="仿宋_GB2312" w:hint="eastAsia"/>
          <w:sz w:val="32"/>
          <w:szCs w:val="32"/>
        </w:rPr>
        <w:lastRenderedPageBreak/>
        <w:t>务事项实现“最多跑一次”占比80.29%，企业群众办理各类事项时提供材料减少37%，行政审批事项按时办结率100%。</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（3）突出工作重点，抓实普法宣传教育。一是突出“一个重点”，精准护航灾后重建。法治宣传突出“法律政策进工地” ，在宜居县城、漳扎魅力小镇、九绵高速、川九路等重点建设工地，集中开展法治宣传52场次，审查合同120余份，提出法律意见20余条，源头防范保障重点建设项目的有序推进，构建平安和谐工地。二是创新 “两种方式”，延伸法律政策宣传触角。郭元乡乡村干部组建了“挎包法律政策宣讲队”，聚村头、进地头、坐屋头，变“固定讲堂”为“流动课堂”、以“百姓话”讲述“百姓事”。搭建共享法律政策宣传平台，与岷江运业联手打造“法治公交”专线，以“流动”公交车辆为乘客提供“一袋式”法律政策书籍，通过“抬头能看、伸手能拿、扫码能问”方式，“自助”学习法律政策知识。截止目前共启动法治公交专线5辆，赠送公交车座套200余套，法律政策书籍20余种1600余册。三是推出“三种模式”，提升法律政策宣传实效。坚持需求为导向“订单式”普法，即群众点单—乡镇理单—司法局接单—宣讲队买单，群众想听什么我们就讲什么，为县卫健局、县党校、县综合执法局等部门，讲授专题的法治辅导讲座12场次。坚持问题导向“定制式”普法，由需求单位和部门提出要求，开展有针对性的法制讲座，今年为县国资中心中层管理人员、外出务工人员等，开展专题法律政策讲座17场次。坚持寓教于乐导向“互联网+”普法，重点运用电视、</w:t>
      </w:r>
      <w:r w:rsidRPr="00B00168">
        <w:rPr>
          <w:rFonts w:ascii="仿宋_GB2312" w:eastAsia="仿宋_GB2312" w:hAnsi="仿宋_GB2312" w:cs="仿宋_GB2312" w:hint="eastAsia"/>
          <w:sz w:val="32"/>
          <w:szCs w:val="32"/>
        </w:rPr>
        <w:lastRenderedPageBreak/>
        <w:t>微信、微博、手机APP、手机彩信等新媒体普法宣传，拍摄法治微电影《人生的抉择》，利用“村村通”数字广播语音普法；融入九寨特色的琵琶弹唱和三句半编排法治文艺产品，极大调动群众参与普法的积极性。四是构建“四网一团”，充实法律政策宣传力量。建立了17个普法讲师团为主体的“乡镇机关法律政策宣讲骨干网”，以17名司法所长（助理员）、965名人民调解员为主体的“乡村法律政策宣讲骨干网”，以42名法治副校长、法治辅导员为主体的“青少年法律政策宣讲骨干网”，以12名寺庙“法律明白人”为主体的“寺庙法律政策宣讲”骨干网，形成了覆盖全域全方位法律政策宣传教育网络。五是紧扣“七个重点”，实现法律政策宣传全覆盖，突出“关键少数”普法宣传，形成了党员干部学法多样化机制，目前已开展了各类法治讲座、学法考试等52场次；突出行政执法人员普法宣传，邀请专家为执法人员开展集中执法实务培训2次。首次在九寨沟举行2019年度阿坝州行政执法人员资格考试（九寨沟县考点），黄龙管理局、松潘县、若尔盖县和九寨沟县行政执法部门的42个部门197人参加了考试；突青少年普法宣传，法治教育有机融入课程设计，开展“云顶行•故乡情--爱我家乡，保护环境，做个合法小卫士”的系列社会实践活动。开展以“祖国在我心中”主题教育秋季开学第一课、庭审进校园、法律知识竞赛等法治宣传活动42场次，培树青少年的法治意识；突出企业人员普法宣传，对民营企业、国有企业管理人员专题法治宣传10余场次；突出农牧民群众普法宣传，依托“五下乡”、扫</w:t>
      </w:r>
      <w:r w:rsidRPr="00B00168">
        <w:rPr>
          <w:rFonts w:ascii="仿宋_GB2312" w:eastAsia="仿宋_GB2312" w:hAnsi="仿宋_GB2312" w:cs="仿宋_GB2312" w:hint="eastAsia"/>
          <w:sz w:val="32"/>
          <w:szCs w:val="32"/>
        </w:rPr>
        <w:lastRenderedPageBreak/>
        <w:t xml:space="preserve">黑除恶等专项活动开展普法宣传320余场次，发放各类法治宣传资料、法治产品32000余份，受教群众4.3万人次。基层法治基础不断夯实，“全国民主法治示范村”中查沟村顺利通过复查验收，白河乡成功创建省级“法治示范乡镇”，全县28个村成功创建为“民主法治示范村”，90%的村（社区）达到了“民主法治示范村”标准；突出寺庙僧尼普法宣传，建立寺庙法律服务队，开展各类寺庙法治宣讲活动14场次；突出特殊群体普法宣传，常态化的开展社区矫正人员、信访重点人员等特殊人群的教育管理组织不定期开展集中教育学习16次，增强了社区矫正人员的法律意识、纪律意识和身份意识，切实维护社会和谐稳定。 </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2019年持续推进《全域法治·和谐九寨》战略规划，以“法律政策八进”为载体，普法依法治理工作成效显著，县委 县政府被州委表彰为全州“法律政策七进”工作“先进县（市）”、县司法局被表彰为“先进集体”；普法宣传经验做法被阿坝日报采用5篇、四川普法网7篇、中国党政理论网10篇、中国普法网4篇</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（4）注重统筹部署，构建公共法律服务体系。一是加强公共法律服务平台建设。贯彻落实中央办公厅 国务院办公厅《关于加快推进公共法律服务体系建设的意见》，“53321”模式强力推进以人民为中心的共建共治共享的公共法律服务体系，全面建成县、乡、村三级公共法律服务平台。二是做实公共法律服务民生工程。共受理法律援助案件31件（已结案27件），免费代写法律文书151份，接待群众来电来访</w:t>
      </w:r>
      <w:r w:rsidRPr="00B00168">
        <w:rPr>
          <w:rFonts w:ascii="仿宋_GB2312" w:eastAsia="仿宋_GB2312" w:hAnsi="仿宋_GB2312" w:cs="仿宋_GB2312" w:hint="eastAsia"/>
          <w:sz w:val="32"/>
          <w:szCs w:val="32"/>
        </w:rPr>
        <w:lastRenderedPageBreak/>
        <w:t>法律咨询503人次；受理公证事项239件，办结239件，接待来访群众387人次。其中办理保全证据公证数量4件，办理赋予强制执行效力公证4件，开展公益法律服务案件41件，为经济发展和社会稳定提供了优质高效的公证法律服务。三是发挥法律顾问作用。借力“四川同心律师法律服务团绵阳分团”对口援助九寨沟，为17个乡镇配备了法律顾问。整合公职律师、法律援助律师为120个村（社区）配备法律顾问，覆盖率达100%。建立法律顾问微信群，及时解答群众法律疑问。</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5）强化基层基础，维护社会稳定大局。一是严格按照司法所规范建设的“六有”、“六统一”标准要求，建成省级规范化司法所7个（永乐、勿角、白河、双河、黑河、郭元、草地）。二是在全县范围内采取随机抽选和个人申请及组织推荐相结合的方式，完成了全县57名人民陪审员选任工作。三是完善公调、访调、诉调对接机制，构建多元化矛盾纠纷化解机制，传承和发展新时代“枫桥经验”，扎实开展“人民调解进工地”活动，在移民搬迁、九绵高速建设矛盾纠纷突出的双河乡松柏村建立“乡贤调解室”，化解矛盾纠纷推动乡村基层治理建设。人民调解受理矛盾纠纷130件，成功126件，涉及金额40.34万元；全年无民转刑案件，无重大群体性事件、无越级到省进京信访发生，有力的维护了社会的和谐稳定，被省司法厅授予人民调解“先进集体”。四是规范化建设社区矫正中心，健全完善社区矫正、安置帮教工作责任制，全面落实“一帮一”机制，确保特殊人群管</w:t>
      </w:r>
      <w:r w:rsidRPr="00B00168">
        <w:rPr>
          <w:rFonts w:ascii="仿宋_GB2312" w:eastAsia="仿宋_GB2312" w:hAnsi="仿宋_GB2312" w:cs="仿宋_GB2312" w:hint="eastAsia"/>
          <w:sz w:val="32"/>
          <w:szCs w:val="32"/>
        </w:rPr>
        <w:lastRenderedPageBreak/>
        <w:t>控有效。加强了社区矫正执法的监督管理，司法行政指挥中心实现社区矫正执法同步传输。同邑州监狱建立了情亲帮教远程视频会见系统，切实减轻群众的经济负担，有力助推精准脱贫工作。目前我县累计接受社区矫正人员265人，累计解除222人。现登记在册矫正人员43人，其中缓刑41人，暂予监外执行2人，所有矫正人员再犯罪率为零。</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6）深化线索摸排，纵深推进扫黑除恶专项斗争。一是把扫黑除恶专项斗争作为当前和今后一个时期的重要政治任务，高度重视扫黑除恶专项斗争工作，全面落实特殊人群涉黑涉恶排查、律师代理辩护、普法宣传、矛盾纠纷排查等各项工作。二是加强线索摸排，建立工作台账，对社区矫正对象进行专题教育、个别谈话，加强思想教育，全县社区矫正人员、刑释解教人员无涉黑涉恶行为。三是把参与涉黑涉恶案件的辩护作为律师行业管理政治任务，积极支持法律援助律师参与涉黑涉恶案件辩护工作。</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3、党风廉政工作开展情况</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1）突出政治建设，增强守纪律讲规矩意识。一是严明政治纪律和政治规矩。始终坚持把严明政治纪律挺在前面，深入学习贯彻习近平新时代中国特色社会主义思想和十九大精神，贯彻落实《党内政治生活的若干准则》《监察法》等党内法规。结合深化“两学一做”活动，及时校准思想之标、调正行为之舵、绷紧作风之弦，始终在思想上政治上行动上同以习近平同志为核心的党中央保持高度一致。二是严肃党内政治生活。严格执行“三会一课”、民主生活会和组</w:t>
      </w:r>
      <w:r w:rsidRPr="00B00168">
        <w:rPr>
          <w:rFonts w:ascii="仿宋_GB2312" w:eastAsia="仿宋_GB2312" w:hAnsi="仿宋_GB2312" w:cs="仿宋_GB2312" w:hint="eastAsia"/>
          <w:sz w:val="32"/>
          <w:szCs w:val="32"/>
        </w:rPr>
        <w:lastRenderedPageBreak/>
        <w:t>织生活会、谈心谈话、民主评议党员等制度。加强对党内政治生态状况的动态分析和研判。严把选人用人政治关、品行关、作风关、廉洁关和形象关，开展对重要岗位的干部廉政谈话。</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2）履行主体责任，确保职责任务落到实处。一是严格落实党风廉政建设主体责任。把全面从严治党与业务工作同部署、同落实、同检查、同考核，形成一级抓一级、层层抓落实的工作机制，使管党治党责任具体化。坚决落实全面从严治党的决策部署，切实做到管人、做事、治党相结合，提高业务水平与保持队伍清正廉洁相结合，真正把全面从严治党的主体责任扛在肩上、抓在手上、落实到具体行动上。二是加强党内监督检查。有针对性地对党风廉政建设、纪律规矩执行、思想政治教育等情况进行检查，对发现的问题及时指出，对违反党纪党规的，做到有错必究、有责必问、问责必严，切实增强党员干部思想行动自觉和遵规守纪意识。</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3）加强警示教育，促进廉政建设常态化。一是严格执行“八项”规定。紧盯节假日等重要节点，加强督促检查，坚决防止“四风”回潮复燃。及时核查处理所发现的“四风”问题线索，严肃处理顶风违纪的行为。二是坚决整治形式主义、官僚主义。严格执行《九寨沟县解决形式主义突出问题为基层减负的整治措施》，科学设置目标考核办法，坚决杜绝形式主义、官僚主义为基层减负。三是集中开展专项整治。扎实开展蒲波、付庆一严重违纪违法案件“以案促改”工作；开展“利用地方特产谋取私利”“赌博敛财”等专项整治；</w:t>
      </w:r>
      <w:r w:rsidRPr="00B00168">
        <w:rPr>
          <w:rFonts w:ascii="仿宋_GB2312" w:eastAsia="仿宋_GB2312" w:hAnsi="仿宋_GB2312" w:cs="仿宋_GB2312" w:hint="eastAsia"/>
          <w:sz w:val="32"/>
          <w:szCs w:val="32"/>
        </w:rPr>
        <w:lastRenderedPageBreak/>
        <w:t xml:space="preserve">全面开展“赌博敛财”“利用地方名贵特产谋取私利”问题自查自纠，建立完善日常监督管理机制，严格执行政法干警星期一至星期五禁酒规定，组织签订《党员干部、公职人员“三个专项整治”承诺书》《九寨沟县司法局党员干部禁酒、禁赌承诺书》。  </w:t>
      </w:r>
    </w:p>
    <w:p w:rsidR="00221776" w:rsidRPr="00B00168" w:rsidRDefault="00A8653B">
      <w:pPr>
        <w:spacing w:line="576" w:lineRule="exact"/>
        <w:ind w:firstLineChars="200" w:firstLine="640"/>
        <w:rPr>
          <w:rFonts w:ascii="仿宋_GB2312" w:eastAsia="仿宋_GB2312" w:hAnsi="仿宋_GB2312" w:cs="仿宋_GB2312"/>
          <w:sz w:val="32"/>
          <w:szCs w:val="32"/>
        </w:rPr>
      </w:pPr>
      <w:r w:rsidRPr="00B00168">
        <w:rPr>
          <w:rFonts w:ascii="仿宋_GB2312" w:eastAsia="仿宋_GB2312" w:hAnsi="仿宋_GB2312" w:cs="仿宋_GB2312" w:hint="eastAsia"/>
          <w:sz w:val="32"/>
          <w:szCs w:val="32"/>
        </w:rPr>
        <w:t>（4）高度重视巡视工作，聚力做好巡视“后半篇文章”。一是严格落实《中共九寨沟县司法局党组关于县委第四轮第一巡察组的巡察反馈意见的整改方案》，细化措施明确责任人、整改措施和完成时限，对巡察反馈的五个大项10个小项问题进行了全面整改。二是适时组织开展“回头看”，坚决防止问题反弹，形成长效机制。三是以巡察整改为契机，从严务实解决党的领导弱化、党的建设与业务工作结合不紧密、党建工作指导不力等问题。四是更加注重预防，核查制度漏洞，围绕党风廉政建设、财务管理、党员干部教育管理、干部选拔任用等重点领域、重要环节，形成用制度管权管事管人的长效机制。</w:t>
      </w:r>
    </w:p>
    <w:p w:rsidR="00221776" w:rsidRDefault="00A8653B">
      <w:pPr>
        <w:pStyle w:val="2"/>
        <w:numPr>
          <w:ilvl w:val="0"/>
          <w:numId w:val="1"/>
        </w:numPr>
        <w:spacing w:line="576" w:lineRule="exact"/>
        <w:rPr>
          <w:rStyle w:val="2Char"/>
          <w:rFonts w:ascii="黑体" w:eastAsia="黑体" w:hAnsi="黑体"/>
        </w:rPr>
      </w:pPr>
      <w:bookmarkStart w:id="27" w:name="_Toc15396601"/>
      <w:bookmarkStart w:id="28" w:name="_Toc15377200"/>
      <w:bookmarkStart w:id="29" w:name="_Toc19132"/>
      <w:r>
        <w:rPr>
          <w:rFonts w:ascii="黑体" w:eastAsia="黑体" w:hAnsi="黑体" w:hint="eastAsia"/>
          <w:b w:val="0"/>
          <w:color w:val="000000"/>
        </w:rPr>
        <w:t>机</w:t>
      </w:r>
      <w:r>
        <w:rPr>
          <w:rStyle w:val="2Char"/>
          <w:rFonts w:ascii="黑体" w:eastAsia="黑体" w:hAnsi="黑体" w:hint="eastAsia"/>
        </w:rPr>
        <w:t>构设置</w:t>
      </w:r>
      <w:bookmarkEnd w:id="27"/>
      <w:bookmarkEnd w:id="28"/>
      <w:bookmarkEnd w:id="29"/>
    </w:p>
    <w:p w:rsidR="00221776" w:rsidRDefault="00A8653B">
      <w:pPr>
        <w:spacing w:line="576" w:lineRule="exact"/>
        <w:ind w:firstLineChars="200" w:firstLine="640"/>
        <w:rPr>
          <w:rFonts w:ascii="仿宋" w:eastAsia="仿宋" w:hAnsi="仿宋"/>
          <w:color w:val="000000"/>
          <w:sz w:val="32"/>
          <w:szCs w:val="32"/>
        </w:rPr>
      </w:pPr>
      <w:r>
        <w:rPr>
          <w:rFonts w:ascii="仿宋_GB2312" w:eastAsia="仿宋_GB2312" w:hAnsi="仿宋_GB2312" w:cs="仿宋_GB2312" w:hint="eastAsia"/>
          <w:sz w:val="32"/>
          <w:szCs w:val="32"/>
        </w:rPr>
        <w:t>九寨沟县司法局内设机构8个。派出机构17个。</w:t>
      </w:r>
      <w:r>
        <w:rPr>
          <w:rFonts w:ascii="仿宋" w:eastAsia="仿宋" w:hAnsi="仿宋" w:hint="eastAsia"/>
          <w:sz w:val="32"/>
          <w:szCs w:val="32"/>
        </w:rPr>
        <w:t>下属二级单位2个，其中行政单位0个，参照公务员法管理的事业单位</w:t>
      </w:r>
      <w:r>
        <w:rPr>
          <w:rFonts w:ascii="仿宋" w:eastAsia="仿宋" w:hAnsi="仿宋" w:hint="eastAsia"/>
          <w:bCs/>
          <w:sz w:val="32"/>
          <w:szCs w:val="32"/>
        </w:rPr>
        <w:t>0</w:t>
      </w:r>
      <w:r>
        <w:rPr>
          <w:rFonts w:ascii="仿宋" w:eastAsia="仿宋" w:hAnsi="仿宋" w:hint="eastAsia"/>
          <w:sz w:val="32"/>
          <w:szCs w:val="32"/>
        </w:rPr>
        <w:t>个，其他事业单位2个。</w:t>
      </w:r>
      <w:r>
        <w:rPr>
          <w:rFonts w:ascii="仿宋" w:eastAsia="仿宋" w:hAnsi="仿宋" w:hint="eastAsia"/>
          <w:color w:val="000000"/>
          <w:sz w:val="32"/>
          <w:szCs w:val="32"/>
        </w:rPr>
        <w:t>纳入九寨沟县</w:t>
      </w:r>
      <w:r>
        <w:rPr>
          <w:rFonts w:ascii="仿宋" w:eastAsia="仿宋" w:hAnsi="仿宋"/>
          <w:color w:val="000000"/>
          <w:sz w:val="32"/>
          <w:szCs w:val="32"/>
        </w:rPr>
        <w:t>司法局</w:t>
      </w:r>
      <w:r>
        <w:rPr>
          <w:rFonts w:ascii="仿宋" w:eastAsia="仿宋" w:hAnsi="仿宋" w:hint="eastAsia"/>
          <w:color w:val="000000"/>
          <w:sz w:val="32"/>
          <w:szCs w:val="32"/>
        </w:rPr>
        <w:t>2019年度部门决算编制范围的二级预算单位1个。</w:t>
      </w:r>
      <w:bookmarkStart w:id="30" w:name="_Toc15396602"/>
      <w:bookmarkStart w:id="31" w:name="_Toc15377204"/>
    </w:p>
    <w:p w:rsidR="00221776" w:rsidRDefault="00221776">
      <w:pPr>
        <w:spacing w:line="576" w:lineRule="exact"/>
        <w:ind w:firstLineChars="200" w:firstLine="640"/>
        <w:rPr>
          <w:rFonts w:ascii="仿宋" w:eastAsia="仿宋" w:hAnsi="仿宋"/>
          <w:color w:val="000000"/>
          <w:sz w:val="32"/>
          <w:szCs w:val="32"/>
        </w:rPr>
      </w:pPr>
    </w:p>
    <w:p w:rsidR="00221776" w:rsidRDefault="00221776">
      <w:pPr>
        <w:spacing w:line="576" w:lineRule="exact"/>
        <w:ind w:firstLineChars="200" w:firstLine="422"/>
        <w:rPr>
          <w:rFonts w:ascii="黑体" w:eastAsia="黑体" w:hAnsi="黑体"/>
          <w:b/>
          <w:color w:val="000000"/>
        </w:rPr>
      </w:pPr>
    </w:p>
    <w:p w:rsidR="00221776" w:rsidRDefault="00221776">
      <w:pPr>
        <w:pStyle w:val="1"/>
        <w:spacing w:line="576" w:lineRule="exact"/>
        <w:ind w:right="440"/>
        <w:jc w:val="right"/>
        <w:rPr>
          <w:rFonts w:ascii="黑体" w:eastAsia="黑体" w:hAnsi="黑体"/>
          <w:b w:val="0"/>
          <w:color w:val="000000"/>
        </w:rPr>
      </w:pPr>
    </w:p>
    <w:p w:rsidR="00221776" w:rsidRDefault="00A8653B">
      <w:pPr>
        <w:pStyle w:val="1"/>
        <w:spacing w:line="576" w:lineRule="exact"/>
        <w:ind w:right="440"/>
        <w:jc w:val="right"/>
        <w:rPr>
          <w:rStyle w:val="1Char"/>
          <w:rFonts w:ascii="黑体" w:eastAsia="黑体" w:hAnsi="黑体"/>
        </w:rPr>
      </w:pPr>
      <w:bookmarkStart w:id="32" w:name="_Toc22907"/>
      <w:r>
        <w:rPr>
          <w:rFonts w:ascii="黑体" w:eastAsia="黑体" w:hAnsi="黑体" w:hint="eastAsia"/>
          <w:b w:val="0"/>
          <w:color w:val="000000"/>
        </w:rPr>
        <w:t>第二部分</w:t>
      </w:r>
      <w:r>
        <w:rPr>
          <w:rStyle w:val="1Char"/>
          <w:rFonts w:ascii="黑体" w:eastAsia="黑体" w:hAnsi="黑体" w:hint="eastAsia"/>
        </w:rPr>
        <w:t>2019年度部门决算情况说明</w:t>
      </w:r>
      <w:bookmarkEnd w:id="30"/>
      <w:bookmarkEnd w:id="31"/>
      <w:bookmarkEnd w:id="32"/>
    </w:p>
    <w:p w:rsidR="00221776" w:rsidRDefault="00221776">
      <w:pPr>
        <w:spacing w:line="576" w:lineRule="exact"/>
      </w:pPr>
    </w:p>
    <w:p w:rsidR="00221776" w:rsidRDefault="00A8653B">
      <w:pPr>
        <w:pStyle w:val="ab"/>
        <w:numPr>
          <w:ilvl w:val="0"/>
          <w:numId w:val="2"/>
        </w:numPr>
        <w:spacing w:line="576" w:lineRule="exact"/>
        <w:ind w:firstLineChars="0"/>
        <w:outlineLvl w:val="1"/>
        <w:rPr>
          <w:rStyle w:val="2Char"/>
          <w:rFonts w:ascii="黑体" w:eastAsia="黑体" w:hAnsi="黑体"/>
          <w:b w:val="0"/>
        </w:rPr>
      </w:pPr>
      <w:bookmarkStart w:id="33" w:name="_Toc15377205"/>
      <w:bookmarkStart w:id="34" w:name="_Toc26217"/>
      <w:bookmarkStart w:id="3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3"/>
      <w:bookmarkEnd w:id="34"/>
      <w:bookmarkEnd w:id="35"/>
    </w:p>
    <w:p w:rsidR="00221776" w:rsidRDefault="00A8653B">
      <w:pPr>
        <w:spacing w:line="576"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2019年度收、支总计1052.79万元。与2018年相比，收、支总计各减少142.59万元，下降13.54</w:t>
      </w:r>
      <w:r>
        <w:rPr>
          <w:rFonts w:ascii="仿宋" w:eastAsia="仿宋" w:hAnsi="仿宋"/>
          <w:color w:val="000000"/>
          <w:sz w:val="32"/>
          <w:szCs w:val="32"/>
        </w:rPr>
        <w:t>%</w:t>
      </w:r>
      <w:r>
        <w:rPr>
          <w:rFonts w:ascii="仿宋" w:eastAsia="仿宋" w:hAnsi="仿宋" w:hint="eastAsia"/>
          <w:color w:val="000000"/>
          <w:sz w:val="32"/>
          <w:szCs w:val="32"/>
        </w:rPr>
        <w:t>。主要变动原因是厉行节约，日常公用经费减少，年末结转结余减少。</w:t>
      </w:r>
    </w:p>
    <w:p w:rsidR="00221776" w:rsidRDefault="00A8653B">
      <w:pPr>
        <w:pStyle w:val="ab"/>
        <w:numPr>
          <w:ilvl w:val="0"/>
          <w:numId w:val="2"/>
        </w:numPr>
        <w:spacing w:line="576" w:lineRule="exact"/>
        <w:ind w:firstLineChars="0"/>
        <w:outlineLvl w:val="1"/>
        <w:rPr>
          <w:rStyle w:val="2Char"/>
          <w:rFonts w:ascii="黑体" w:eastAsia="黑体" w:hAnsi="黑体"/>
          <w:b w:val="0"/>
        </w:rPr>
      </w:pPr>
      <w:bookmarkStart w:id="36" w:name="_Toc15377206"/>
      <w:bookmarkStart w:id="37" w:name="_Toc15396604"/>
      <w:bookmarkStart w:id="38" w:name="_Toc31440"/>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36"/>
      <w:bookmarkEnd w:id="37"/>
      <w:bookmarkEnd w:id="38"/>
    </w:p>
    <w:p w:rsidR="00221776" w:rsidRDefault="00A8653B">
      <w:pPr>
        <w:spacing w:line="576" w:lineRule="exact"/>
        <w:ind w:firstLineChars="200" w:firstLine="640"/>
        <w:outlineLvl w:val="1"/>
        <w:rPr>
          <w:rFonts w:ascii="仿宋" w:eastAsia="仿宋" w:hAnsi="仿宋"/>
          <w:color w:val="000000"/>
          <w:sz w:val="32"/>
          <w:szCs w:val="32"/>
        </w:rPr>
      </w:pPr>
      <w:bookmarkStart w:id="39" w:name="_Toc6132"/>
      <w:r>
        <w:rPr>
          <w:rFonts w:ascii="仿宋" w:eastAsia="仿宋" w:hAnsi="仿宋"/>
          <w:color w:val="000000"/>
          <w:sz w:val="32"/>
          <w:szCs w:val="32"/>
        </w:rPr>
        <w:t>201</w:t>
      </w:r>
      <w:r>
        <w:rPr>
          <w:rFonts w:ascii="仿宋" w:eastAsia="仿宋" w:hAnsi="仿宋" w:hint="eastAsia"/>
          <w:color w:val="000000"/>
          <w:sz w:val="32"/>
          <w:szCs w:val="32"/>
        </w:rPr>
        <w:t>9年本年收入合计907.76万元，其中：一般公共预算财政拨款收入907.76万元，占100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上级补助收入0</w:t>
      </w:r>
      <w:r>
        <w:rPr>
          <w:rFonts w:ascii="仿宋" w:eastAsia="仿宋" w:hAnsi="仿宋" w:hint="eastAsia"/>
          <w:color w:val="000000"/>
          <w:sz w:val="32"/>
          <w:szCs w:val="32"/>
        </w:rPr>
        <w:t>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bookmarkEnd w:id="39"/>
    </w:p>
    <w:p w:rsidR="00221776" w:rsidRDefault="00A8653B">
      <w:pPr>
        <w:pStyle w:val="ab"/>
        <w:numPr>
          <w:ilvl w:val="0"/>
          <w:numId w:val="2"/>
        </w:numPr>
        <w:spacing w:line="576" w:lineRule="exact"/>
        <w:ind w:firstLineChars="0"/>
        <w:outlineLvl w:val="1"/>
        <w:rPr>
          <w:rStyle w:val="2Char"/>
          <w:rFonts w:ascii="黑体" w:eastAsia="黑体" w:hAnsi="黑体"/>
          <w:b w:val="0"/>
        </w:rPr>
      </w:pPr>
      <w:bookmarkStart w:id="40" w:name="_Toc15396605"/>
      <w:bookmarkStart w:id="41" w:name="_Toc15377207"/>
      <w:bookmarkStart w:id="42" w:name="_Toc19886"/>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40"/>
      <w:bookmarkEnd w:id="41"/>
      <w:bookmarkEnd w:id="42"/>
    </w:p>
    <w:p w:rsidR="00221776" w:rsidRDefault="00A8653B">
      <w:pPr>
        <w:spacing w:line="576" w:lineRule="exact"/>
        <w:ind w:firstLineChars="200" w:firstLine="640"/>
        <w:outlineLvl w:val="1"/>
        <w:rPr>
          <w:rFonts w:ascii="仿宋" w:eastAsia="仿宋" w:hAnsi="仿宋"/>
          <w:color w:val="000000"/>
          <w:sz w:val="32"/>
          <w:szCs w:val="32"/>
        </w:rPr>
      </w:pPr>
      <w:bookmarkStart w:id="43" w:name="_Toc28803"/>
      <w:r>
        <w:rPr>
          <w:rFonts w:ascii="仿宋" w:eastAsia="仿宋" w:hAnsi="仿宋"/>
          <w:color w:val="000000"/>
          <w:sz w:val="32"/>
          <w:szCs w:val="32"/>
        </w:rPr>
        <w:t>201</w:t>
      </w:r>
      <w:r>
        <w:rPr>
          <w:rFonts w:ascii="仿宋" w:eastAsia="仿宋" w:hAnsi="仿宋" w:hint="eastAsia"/>
          <w:color w:val="000000"/>
          <w:sz w:val="32"/>
          <w:szCs w:val="32"/>
        </w:rPr>
        <w:t>9年本年支出合计923.52万元，其中：基本支出791.52万元，占85.71</w:t>
      </w:r>
      <w:r>
        <w:rPr>
          <w:rFonts w:ascii="仿宋" w:eastAsia="仿宋" w:hAnsi="仿宋"/>
          <w:color w:val="000000"/>
          <w:sz w:val="32"/>
          <w:szCs w:val="32"/>
        </w:rPr>
        <w:t>%</w:t>
      </w:r>
      <w:r>
        <w:rPr>
          <w:rFonts w:ascii="仿宋" w:eastAsia="仿宋" w:hAnsi="仿宋" w:hint="eastAsia"/>
          <w:color w:val="000000"/>
          <w:sz w:val="32"/>
          <w:szCs w:val="32"/>
        </w:rPr>
        <w:t>；项目支出132.01万元，占14.29</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bookmarkEnd w:id="43"/>
    </w:p>
    <w:p w:rsidR="00221776" w:rsidRDefault="00A8653B">
      <w:pPr>
        <w:spacing w:line="576" w:lineRule="exact"/>
        <w:ind w:firstLineChars="200" w:firstLine="640"/>
        <w:outlineLvl w:val="1"/>
        <w:rPr>
          <w:rStyle w:val="2Char"/>
          <w:rFonts w:ascii="黑体" w:eastAsia="黑体" w:hAnsi="黑体"/>
          <w:b w:val="0"/>
        </w:rPr>
      </w:pPr>
      <w:bookmarkStart w:id="44" w:name="_Toc15396606"/>
      <w:bookmarkStart w:id="45" w:name="_Toc15377208"/>
      <w:bookmarkStart w:id="46" w:name="_Toc14759"/>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44"/>
      <w:bookmarkEnd w:id="45"/>
      <w:bookmarkEnd w:id="46"/>
    </w:p>
    <w:p w:rsidR="00221776" w:rsidRDefault="00A8653B">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9年财政拨款收、支总计1052.79万元。与</w:t>
      </w:r>
      <w:r>
        <w:rPr>
          <w:rFonts w:ascii="仿宋" w:eastAsia="仿宋" w:hAnsi="仿宋"/>
          <w:color w:val="000000"/>
          <w:sz w:val="32"/>
          <w:szCs w:val="32"/>
        </w:rPr>
        <w:t>201</w:t>
      </w:r>
      <w:r>
        <w:rPr>
          <w:rFonts w:ascii="仿宋" w:eastAsia="仿宋" w:hAnsi="仿宋" w:hint="eastAsia"/>
          <w:color w:val="000000"/>
          <w:sz w:val="32"/>
          <w:szCs w:val="32"/>
        </w:rPr>
        <w:t>8年相比，财政拨款收、支总计各减少142.59万元，下降13.54</w:t>
      </w:r>
      <w:r>
        <w:rPr>
          <w:rFonts w:ascii="仿宋" w:eastAsia="仿宋" w:hAnsi="仿宋"/>
          <w:color w:val="000000"/>
          <w:sz w:val="32"/>
          <w:szCs w:val="32"/>
        </w:rPr>
        <w:t>%</w:t>
      </w:r>
      <w:r>
        <w:rPr>
          <w:rFonts w:ascii="仿宋" w:eastAsia="仿宋" w:hAnsi="仿宋" w:hint="eastAsia"/>
          <w:color w:val="000000"/>
          <w:sz w:val="32"/>
          <w:szCs w:val="32"/>
        </w:rPr>
        <w:t>。主要变动原因是厉行节约，日常公用经费减少。</w:t>
      </w:r>
    </w:p>
    <w:p w:rsidR="00221776" w:rsidRDefault="00A8653B">
      <w:pPr>
        <w:spacing w:line="576" w:lineRule="exact"/>
        <w:ind w:firstLineChars="200" w:firstLine="640"/>
        <w:outlineLvl w:val="1"/>
        <w:rPr>
          <w:rStyle w:val="2Char"/>
          <w:rFonts w:ascii="黑体" w:eastAsia="黑体" w:hAnsi="黑体"/>
          <w:b w:val="0"/>
        </w:rPr>
      </w:pPr>
      <w:bookmarkStart w:id="47" w:name="_Toc15396607"/>
      <w:bookmarkStart w:id="48" w:name="_Toc15377209"/>
      <w:bookmarkStart w:id="49" w:name="_Toc415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47"/>
      <w:bookmarkEnd w:id="48"/>
      <w:bookmarkEnd w:id="49"/>
    </w:p>
    <w:p w:rsidR="00221776" w:rsidRDefault="00A8653B">
      <w:pPr>
        <w:spacing w:line="576" w:lineRule="exact"/>
        <w:ind w:firstLineChars="200" w:firstLine="643"/>
        <w:outlineLvl w:val="2"/>
        <w:rPr>
          <w:rFonts w:ascii="仿宋" w:eastAsia="仿宋" w:hAnsi="仿宋"/>
          <w:b/>
          <w:color w:val="000000"/>
          <w:sz w:val="32"/>
          <w:szCs w:val="32"/>
        </w:rPr>
      </w:pPr>
      <w:bookmarkStart w:id="50" w:name="_Toc15377210"/>
      <w:bookmarkStart w:id="51" w:name="_Toc24999"/>
      <w:r>
        <w:rPr>
          <w:rFonts w:ascii="仿宋" w:eastAsia="仿宋" w:hAnsi="仿宋" w:hint="eastAsia"/>
          <w:b/>
          <w:color w:val="000000"/>
          <w:sz w:val="32"/>
          <w:szCs w:val="32"/>
        </w:rPr>
        <w:lastRenderedPageBreak/>
        <w:t>（一）一般公共预算财政拨款支出决算总体情况</w:t>
      </w:r>
      <w:bookmarkEnd w:id="50"/>
      <w:bookmarkEnd w:id="51"/>
    </w:p>
    <w:p w:rsidR="00221776" w:rsidRDefault="00A8653B">
      <w:pPr>
        <w:spacing w:line="576"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9年一般公共预算财政拨款支出923.52万元，占本年支出合计的100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8年相比，一般公共预算财政拨款减少29.36万元，减少3.17</w:t>
      </w:r>
      <w:r>
        <w:rPr>
          <w:rFonts w:ascii="仿宋" w:eastAsia="仿宋" w:hAnsi="仿宋"/>
          <w:color w:val="000000"/>
          <w:sz w:val="32"/>
          <w:szCs w:val="32"/>
        </w:rPr>
        <w:t>%</w:t>
      </w:r>
      <w:r>
        <w:rPr>
          <w:rFonts w:ascii="仿宋" w:eastAsia="仿宋" w:hAnsi="仿宋" w:hint="eastAsia"/>
          <w:color w:val="000000"/>
          <w:sz w:val="32"/>
          <w:szCs w:val="32"/>
        </w:rPr>
        <w:t>。主要变动原因是厉行节约，日常公用经费减少等。</w:t>
      </w:r>
    </w:p>
    <w:p w:rsidR="00221776" w:rsidRDefault="00A8653B">
      <w:pPr>
        <w:spacing w:line="576" w:lineRule="exact"/>
        <w:ind w:firstLineChars="200" w:firstLine="643"/>
        <w:outlineLvl w:val="2"/>
        <w:rPr>
          <w:rFonts w:ascii="仿宋" w:eastAsia="仿宋" w:hAnsi="仿宋"/>
          <w:b/>
          <w:color w:val="000000"/>
          <w:sz w:val="32"/>
          <w:szCs w:val="32"/>
        </w:rPr>
      </w:pPr>
      <w:bookmarkStart w:id="52" w:name="_Toc15377211"/>
      <w:bookmarkStart w:id="53" w:name="_Toc27731"/>
      <w:r>
        <w:rPr>
          <w:rFonts w:ascii="仿宋" w:eastAsia="仿宋" w:hAnsi="仿宋" w:hint="eastAsia"/>
          <w:b/>
          <w:color w:val="000000"/>
          <w:sz w:val="32"/>
          <w:szCs w:val="32"/>
        </w:rPr>
        <w:t>（二）一般公共预算财政拨款支出决算结构情况</w:t>
      </w:r>
      <w:bookmarkEnd w:id="52"/>
      <w:bookmarkEnd w:id="53"/>
    </w:p>
    <w:p w:rsidR="00221776" w:rsidRDefault="00A8653B">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政拨款支出923.52万元，主要用于以下方面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一般公共服务（201）党委办公厅（31）及相关机构事务（01）</w:t>
      </w:r>
      <w:r>
        <w:rPr>
          <w:rFonts w:ascii="仿宋" w:eastAsia="仿宋" w:hAnsi="仿宋" w:hint="eastAsia"/>
          <w:color w:val="000000" w:themeColor="text1"/>
          <w:sz w:val="32"/>
          <w:szCs w:val="32"/>
        </w:rPr>
        <w:t>支出1万元，占0.1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公共安全（类）</w:t>
      </w:r>
      <w:r>
        <w:rPr>
          <w:rFonts w:ascii="仿宋" w:eastAsia="仿宋" w:hAnsi="仿宋" w:hint="eastAsia"/>
          <w:color w:val="000000" w:themeColor="text1"/>
          <w:sz w:val="32"/>
          <w:szCs w:val="32"/>
        </w:rPr>
        <w:t>支出747.11万元，占80.91</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 xml:space="preserve"> 社会保障和就业支出（208）行政事业单位离退休（05）机关事业单位基本养老保险缴费支出（05）</w:t>
      </w:r>
      <w:r>
        <w:rPr>
          <w:rFonts w:ascii="仿宋" w:eastAsia="仿宋" w:hAnsi="仿宋" w:hint="eastAsia"/>
          <w:color w:val="000000" w:themeColor="text1"/>
          <w:sz w:val="32"/>
          <w:szCs w:val="32"/>
        </w:rPr>
        <w:t>支出60万元，占6.5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卫生健康支出（210）卫生健康管理事务（01）其他卫生健康管理事务支出（99）</w:t>
      </w:r>
      <w:r>
        <w:rPr>
          <w:rFonts w:ascii="仿宋" w:eastAsia="仿宋" w:hAnsi="仿宋" w:hint="eastAsia"/>
          <w:color w:val="000000" w:themeColor="text1"/>
          <w:sz w:val="32"/>
          <w:szCs w:val="32"/>
        </w:rPr>
        <w:t>支出52.02万元，占5.63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住房保障支出（221）住房改革支出（02）住房公积金（01）</w:t>
      </w:r>
      <w:r>
        <w:rPr>
          <w:rFonts w:ascii="仿宋" w:eastAsia="仿宋" w:hAnsi="仿宋" w:hint="eastAsia"/>
          <w:color w:val="000000" w:themeColor="text1"/>
          <w:sz w:val="32"/>
          <w:szCs w:val="32"/>
        </w:rPr>
        <w:t>支出63.40万元，占6.86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221776" w:rsidRDefault="00A8653B">
      <w:pPr>
        <w:spacing w:line="576" w:lineRule="exact"/>
        <w:ind w:firstLineChars="200" w:firstLine="643"/>
        <w:outlineLvl w:val="2"/>
        <w:rPr>
          <w:rFonts w:ascii="仿宋" w:eastAsia="仿宋" w:hAnsi="仿宋"/>
          <w:b/>
          <w:color w:val="000000"/>
          <w:sz w:val="32"/>
          <w:szCs w:val="32"/>
        </w:rPr>
      </w:pPr>
      <w:bookmarkStart w:id="54" w:name="_Toc15377212"/>
      <w:bookmarkStart w:id="55" w:name="_Toc5188"/>
      <w:r>
        <w:rPr>
          <w:rFonts w:ascii="仿宋" w:eastAsia="仿宋" w:hAnsi="仿宋" w:hint="eastAsia"/>
          <w:b/>
          <w:color w:val="000000"/>
          <w:sz w:val="32"/>
          <w:szCs w:val="32"/>
        </w:rPr>
        <w:t>（三）一般公共预算财政拨款支出决算具体情况</w:t>
      </w:r>
      <w:bookmarkEnd w:id="54"/>
      <w:bookmarkEnd w:id="55"/>
    </w:p>
    <w:p w:rsidR="00221776" w:rsidRDefault="00A8653B">
      <w:pPr>
        <w:spacing w:line="576" w:lineRule="exact"/>
        <w:ind w:firstLineChars="200" w:firstLine="643"/>
        <w:outlineLvl w:val="2"/>
        <w:rPr>
          <w:rFonts w:ascii="仿宋" w:eastAsia="仿宋" w:hAnsi="仿宋"/>
          <w:color w:val="FF0000"/>
          <w:sz w:val="32"/>
          <w:szCs w:val="32"/>
        </w:rPr>
      </w:pPr>
      <w:bookmarkStart w:id="56" w:name="_Toc15378460"/>
      <w:bookmarkStart w:id="57" w:name="_Toc15377213"/>
      <w:bookmarkStart w:id="58" w:name="_Toc15377444"/>
      <w:bookmarkStart w:id="59" w:name="_Toc13958"/>
      <w:r>
        <w:rPr>
          <w:rFonts w:ascii="仿宋" w:eastAsia="仿宋" w:hAnsi="仿宋" w:hint="eastAsia"/>
          <w:b/>
          <w:color w:val="000000" w:themeColor="text1"/>
          <w:sz w:val="32"/>
          <w:szCs w:val="32"/>
        </w:rPr>
        <w:t>2019年般公共预算支出决算数为923.52</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56"/>
      <w:bookmarkEnd w:id="57"/>
      <w:bookmarkEnd w:id="58"/>
      <w:bookmarkEnd w:id="59"/>
    </w:p>
    <w:p w:rsidR="00221776" w:rsidRDefault="00A8653B">
      <w:pPr>
        <w:spacing w:line="576"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1.</w:t>
      </w:r>
      <w:r>
        <w:rPr>
          <w:rStyle w:val="a8"/>
          <w:rFonts w:ascii="仿宋" w:eastAsia="仿宋" w:hAnsi="仿宋" w:hint="eastAsia"/>
          <w:bCs/>
          <w:color w:val="000000"/>
          <w:sz w:val="32"/>
          <w:szCs w:val="32"/>
        </w:rPr>
        <w:t>一般公共服务（201）党委</w:t>
      </w:r>
      <w:r>
        <w:rPr>
          <w:rStyle w:val="a8"/>
          <w:rFonts w:ascii="仿宋" w:eastAsia="仿宋" w:hAnsi="仿宋"/>
          <w:bCs/>
          <w:color w:val="000000"/>
          <w:sz w:val="32"/>
          <w:szCs w:val="32"/>
        </w:rPr>
        <w:t>办公厅</w:t>
      </w:r>
      <w:r>
        <w:rPr>
          <w:rStyle w:val="a8"/>
          <w:rFonts w:ascii="仿宋" w:eastAsia="仿宋" w:hAnsi="仿宋" w:hint="eastAsia"/>
          <w:bCs/>
          <w:color w:val="000000"/>
          <w:sz w:val="32"/>
          <w:szCs w:val="32"/>
        </w:rPr>
        <w:t>（室）及相关机构事务（31）其他党委</w:t>
      </w:r>
      <w:r>
        <w:rPr>
          <w:rStyle w:val="a8"/>
          <w:rFonts w:ascii="仿宋" w:eastAsia="仿宋" w:hAnsi="仿宋"/>
          <w:bCs/>
          <w:color w:val="000000"/>
          <w:sz w:val="32"/>
          <w:szCs w:val="32"/>
        </w:rPr>
        <w:t>办公厅</w:t>
      </w:r>
      <w:r>
        <w:rPr>
          <w:rStyle w:val="a8"/>
          <w:rFonts w:ascii="仿宋" w:eastAsia="仿宋" w:hAnsi="仿宋" w:hint="eastAsia"/>
          <w:bCs/>
          <w:color w:val="000000"/>
          <w:sz w:val="32"/>
          <w:szCs w:val="32"/>
        </w:rPr>
        <w:t>（室）及相关机构事务（99）</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支出决算为1万元，完成预算1</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221776" w:rsidRDefault="00A8653B">
      <w:pPr>
        <w:spacing w:line="576"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2.</w:t>
      </w:r>
      <w:r>
        <w:rPr>
          <w:rStyle w:val="a8"/>
          <w:rFonts w:ascii="仿宋" w:eastAsia="仿宋" w:hAnsi="仿宋" w:hint="eastAsia"/>
          <w:bCs/>
          <w:color w:val="000000"/>
          <w:sz w:val="32"/>
          <w:szCs w:val="32"/>
        </w:rPr>
        <w:t>公共安全支出（204）公安（02）一般</w:t>
      </w:r>
      <w:r>
        <w:rPr>
          <w:rStyle w:val="a8"/>
          <w:rFonts w:ascii="仿宋" w:eastAsia="仿宋" w:hAnsi="仿宋"/>
          <w:bCs/>
          <w:color w:val="000000"/>
          <w:sz w:val="32"/>
          <w:szCs w:val="32"/>
        </w:rPr>
        <w:t>行政管理事务</w:t>
      </w:r>
      <w:r>
        <w:rPr>
          <w:rStyle w:val="a8"/>
          <w:rFonts w:ascii="仿宋" w:eastAsia="仿宋" w:hAnsi="仿宋" w:hint="eastAsia"/>
          <w:bCs/>
          <w:color w:val="000000"/>
          <w:sz w:val="32"/>
          <w:szCs w:val="32"/>
        </w:rPr>
        <w:t>（02）</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支出决算为6.5万元，完成预算100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Pr>
          <w:rStyle w:val="a8"/>
          <w:rFonts w:ascii="仿宋" w:eastAsia="仿宋" w:hAnsi="仿宋" w:hint="eastAsia"/>
          <w:bCs/>
          <w:color w:val="000000"/>
          <w:sz w:val="32"/>
          <w:szCs w:val="32"/>
        </w:rPr>
        <w:t>公共安全支出（204）司法（06）行政运行（01）</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lastRenderedPageBreak/>
        <w:t>支出决算为616.10万元，完成预算100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Pr>
          <w:rStyle w:val="a8"/>
          <w:rFonts w:ascii="仿宋" w:eastAsia="仿宋" w:hAnsi="仿宋" w:hint="eastAsia"/>
          <w:bCs/>
          <w:color w:val="000000"/>
          <w:sz w:val="32"/>
          <w:szCs w:val="32"/>
        </w:rPr>
        <w:t>公共安全支出（204）司法（06）基层司法业务（04）</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支出决算为2万元，完成预算100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221776" w:rsidRDefault="00A8653B">
      <w:pPr>
        <w:spacing w:line="576" w:lineRule="exact"/>
        <w:rPr>
          <w:rFonts w:ascii="仿宋" w:eastAsia="仿宋" w:hAnsi="仿宋"/>
          <w:b/>
          <w:color w:val="000000"/>
          <w:sz w:val="32"/>
          <w:szCs w:val="32"/>
        </w:rPr>
      </w:pPr>
      <w:r>
        <w:rPr>
          <w:rStyle w:val="a8"/>
          <w:rFonts w:ascii="仿宋" w:eastAsia="仿宋" w:hAnsi="仿宋" w:hint="eastAsia"/>
          <w:bCs/>
          <w:color w:val="000000"/>
          <w:sz w:val="32"/>
          <w:szCs w:val="32"/>
        </w:rPr>
        <w:t>公共安全支出（204）司法（06）普法宣传（05）</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支出决算为6万元，完成预算100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Pr>
          <w:rStyle w:val="a8"/>
          <w:rFonts w:ascii="仿宋" w:eastAsia="仿宋" w:hAnsi="仿宋" w:hint="eastAsia"/>
          <w:bCs/>
          <w:color w:val="000000"/>
          <w:sz w:val="32"/>
          <w:szCs w:val="32"/>
        </w:rPr>
        <w:t>公共安全支出（204）司法（06）社区矫正（10）</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支出决算为19.88万元，完成预算100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Pr>
          <w:rStyle w:val="a8"/>
          <w:rFonts w:ascii="仿宋" w:eastAsia="仿宋" w:hAnsi="仿宋" w:hint="eastAsia"/>
          <w:bCs/>
          <w:color w:val="000000"/>
          <w:sz w:val="32"/>
          <w:szCs w:val="32"/>
        </w:rPr>
        <w:t>公共安全支出（204）司法（06）其他司法支出（99）</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支出决算为96.63万元，完成预算100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221776" w:rsidRDefault="00A8653B">
      <w:pPr>
        <w:spacing w:line="576"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3.</w:t>
      </w:r>
      <w:r>
        <w:rPr>
          <w:rStyle w:val="a8"/>
          <w:rFonts w:ascii="仿宋" w:eastAsia="仿宋" w:hAnsi="仿宋" w:hint="eastAsia"/>
          <w:bCs/>
          <w:color w:val="000000"/>
          <w:sz w:val="32"/>
          <w:szCs w:val="32"/>
        </w:rPr>
        <w:t xml:space="preserve"> 社会保障和就业支出（208）行政</w:t>
      </w:r>
      <w:r>
        <w:rPr>
          <w:rStyle w:val="a8"/>
          <w:rFonts w:ascii="仿宋" w:eastAsia="仿宋" w:hAnsi="仿宋"/>
          <w:bCs/>
          <w:color w:val="000000"/>
          <w:sz w:val="32"/>
          <w:szCs w:val="32"/>
        </w:rPr>
        <w:t>事业单位离退休</w:t>
      </w:r>
      <w:r>
        <w:rPr>
          <w:rStyle w:val="a8"/>
          <w:rFonts w:ascii="仿宋" w:eastAsia="仿宋" w:hAnsi="仿宋" w:hint="eastAsia"/>
          <w:bCs/>
          <w:color w:val="000000"/>
          <w:sz w:val="32"/>
          <w:szCs w:val="32"/>
        </w:rPr>
        <w:t>（05）机关</w:t>
      </w:r>
      <w:r>
        <w:rPr>
          <w:rStyle w:val="a8"/>
          <w:rFonts w:ascii="仿宋" w:eastAsia="仿宋" w:hAnsi="仿宋"/>
          <w:bCs/>
          <w:color w:val="000000"/>
          <w:sz w:val="32"/>
          <w:szCs w:val="32"/>
        </w:rPr>
        <w:t>事业单位基本养老保险缴费支出</w:t>
      </w:r>
      <w:r>
        <w:rPr>
          <w:rStyle w:val="a8"/>
          <w:rFonts w:ascii="仿宋" w:eastAsia="仿宋" w:hAnsi="仿宋" w:hint="eastAsia"/>
          <w:bCs/>
          <w:color w:val="000000"/>
          <w:sz w:val="32"/>
          <w:szCs w:val="32"/>
        </w:rPr>
        <w:t>（05）</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支出决算为60万元，完成预算100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221776" w:rsidRDefault="00A8653B">
      <w:pPr>
        <w:spacing w:line="576"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4.</w:t>
      </w:r>
      <w:r>
        <w:rPr>
          <w:rFonts w:ascii="仿宋" w:eastAsia="仿宋" w:hAnsi="仿宋" w:hint="eastAsia"/>
          <w:b/>
          <w:bCs/>
          <w:color w:val="000000" w:themeColor="text1"/>
          <w:sz w:val="32"/>
          <w:szCs w:val="32"/>
        </w:rPr>
        <w:t xml:space="preserve"> 卫生健康支出</w:t>
      </w:r>
      <w:r>
        <w:rPr>
          <w:rStyle w:val="a8"/>
          <w:rFonts w:ascii="仿宋" w:eastAsia="仿宋" w:hAnsi="仿宋" w:hint="eastAsia"/>
          <w:bCs/>
          <w:color w:val="000000"/>
          <w:sz w:val="32"/>
          <w:szCs w:val="32"/>
        </w:rPr>
        <w:t>（210）卫生</w:t>
      </w:r>
      <w:r>
        <w:rPr>
          <w:rStyle w:val="a8"/>
          <w:rFonts w:ascii="仿宋" w:eastAsia="仿宋" w:hAnsi="仿宋"/>
          <w:bCs/>
          <w:color w:val="000000"/>
          <w:sz w:val="32"/>
          <w:szCs w:val="32"/>
        </w:rPr>
        <w:t>健康管理事务</w:t>
      </w:r>
      <w:r>
        <w:rPr>
          <w:rStyle w:val="a8"/>
          <w:rFonts w:ascii="仿宋" w:eastAsia="仿宋" w:hAnsi="仿宋" w:hint="eastAsia"/>
          <w:bCs/>
          <w:color w:val="000000"/>
          <w:sz w:val="32"/>
          <w:szCs w:val="32"/>
        </w:rPr>
        <w:t>（01）其他</w:t>
      </w:r>
      <w:r>
        <w:rPr>
          <w:rStyle w:val="a8"/>
          <w:rFonts w:ascii="仿宋" w:eastAsia="仿宋" w:hAnsi="仿宋"/>
          <w:bCs/>
          <w:color w:val="000000"/>
          <w:sz w:val="32"/>
          <w:szCs w:val="32"/>
        </w:rPr>
        <w:t>卫生健康管理事务支出</w:t>
      </w:r>
      <w:r>
        <w:rPr>
          <w:rStyle w:val="a8"/>
          <w:rFonts w:ascii="仿宋" w:eastAsia="仿宋" w:hAnsi="仿宋" w:hint="eastAsia"/>
          <w:bCs/>
          <w:color w:val="000000"/>
          <w:sz w:val="32"/>
          <w:szCs w:val="32"/>
        </w:rPr>
        <w:t>（99）</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支出决算为3.42万元，完成预算100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Pr>
          <w:rFonts w:ascii="仿宋" w:eastAsia="仿宋" w:hAnsi="仿宋" w:hint="eastAsia"/>
          <w:b/>
          <w:bCs/>
          <w:color w:val="000000" w:themeColor="text1"/>
          <w:sz w:val="32"/>
          <w:szCs w:val="32"/>
        </w:rPr>
        <w:t>卫生健康支出</w:t>
      </w:r>
      <w:r>
        <w:rPr>
          <w:rStyle w:val="a8"/>
          <w:rFonts w:ascii="仿宋" w:eastAsia="仿宋" w:hAnsi="仿宋" w:hint="eastAsia"/>
          <w:bCs/>
          <w:color w:val="000000"/>
          <w:sz w:val="32"/>
          <w:szCs w:val="32"/>
        </w:rPr>
        <w:t>（210）行政事业单位医疗（11）行政单位医疗（01）</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支出决算为40.53万元，完成预算100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r>
        <w:rPr>
          <w:rFonts w:ascii="仿宋" w:eastAsia="仿宋" w:hAnsi="仿宋" w:hint="eastAsia"/>
          <w:b/>
          <w:bCs/>
          <w:color w:val="000000" w:themeColor="text1"/>
          <w:sz w:val="32"/>
          <w:szCs w:val="32"/>
        </w:rPr>
        <w:t>卫生健康支出</w:t>
      </w:r>
      <w:r>
        <w:rPr>
          <w:rStyle w:val="a8"/>
          <w:rFonts w:ascii="仿宋" w:eastAsia="仿宋" w:hAnsi="仿宋" w:hint="eastAsia"/>
          <w:bCs/>
          <w:color w:val="000000"/>
          <w:sz w:val="32"/>
          <w:szCs w:val="32"/>
        </w:rPr>
        <w:t>（210）行政事业单位医疗（11）公务员医疗补助（03）</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支出决算为8.08万元，完成预算100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221776" w:rsidRDefault="00A8653B">
      <w:pPr>
        <w:spacing w:line="576"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5.</w:t>
      </w:r>
      <w:r>
        <w:rPr>
          <w:rStyle w:val="a8"/>
          <w:rFonts w:ascii="仿宋" w:eastAsia="仿宋" w:hAnsi="仿宋" w:hint="eastAsia"/>
          <w:bCs/>
          <w:color w:val="000000"/>
          <w:sz w:val="32"/>
          <w:szCs w:val="32"/>
        </w:rPr>
        <w:t>住房保障支出（221）住房</w:t>
      </w:r>
      <w:r>
        <w:rPr>
          <w:rStyle w:val="a8"/>
          <w:rFonts w:ascii="仿宋" w:eastAsia="仿宋" w:hAnsi="仿宋"/>
          <w:bCs/>
          <w:color w:val="000000"/>
          <w:sz w:val="32"/>
          <w:szCs w:val="32"/>
        </w:rPr>
        <w:t>改革支出</w:t>
      </w:r>
      <w:r>
        <w:rPr>
          <w:rStyle w:val="a8"/>
          <w:rFonts w:ascii="仿宋" w:eastAsia="仿宋" w:hAnsi="仿宋" w:hint="eastAsia"/>
          <w:bCs/>
          <w:color w:val="000000"/>
          <w:sz w:val="32"/>
          <w:szCs w:val="32"/>
        </w:rPr>
        <w:t>（02）住房</w:t>
      </w:r>
      <w:r>
        <w:rPr>
          <w:rStyle w:val="a8"/>
          <w:rFonts w:ascii="仿宋" w:eastAsia="仿宋" w:hAnsi="仿宋"/>
          <w:bCs/>
          <w:color w:val="000000"/>
          <w:sz w:val="32"/>
          <w:szCs w:val="32"/>
        </w:rPr>
        <w:t>公积金</w:t>
      </w:r>
      <w:r>
        <w:rPr>
          <w:rStyle w:val="a8"/>
          <w:rFonts w:ascii="仿宋" w:eastAsia="仿宋" w:hAnsi="仿宋" w:hint="eastAsia"/>
          <w:bCs/>
          <w:color w:val="000000"/>
          <w:sz w:val="32"/>
          <w:szCs w:val="32"/>
        </w:rPr>
        <w:t>（01）</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支出决算为63.40万元，完成预算100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，决算数等于预算数。</w:t>
      </w:r>
    </w:p>
    <w:p w:rsidR="00221776" w:rsidRDefault="00A8653B">
      <w:pPr>
        <w:tabs>
          <w:tab w:val="right" w:pos="8306"/>
        </w:tabs>
        <w:spacing w:line="576" w:lineRule="exact"/>
        <w:ind w:firstLine="640"/>
        <w:outlineLvl w:val="1"/>
        <w:rPr>
          <w:rStyle w:val="2Char"/>
        </w:rPr>
      </w:pPr>
      <w:bookmarkStart w:id="60" w:name="_Toc27570"/>
      <w:bookmarkStart w:id="61" w:name="_Toc15377214"/>
      <w:bookmarkStart w:id="6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0"/>
      <w:bookmarkEnd w:id="61"/>
      <w:bookmarkEnd w:id="62"/>
      <w:r>
        <w:rPr>
          <w:rStyle w:val="2Char"/>
          <w:rFonts w:ascii="黑体" w:eastAsia="黑体" w:hAnsi="黑体"/>
          <w:b w:val="0"/>
        </w:rPr>
        <w:tab/>
      </w:r>
    </w:p>
    <w:p w:rsidR="00221776" w:rsidRDefault="00A8653B">
      <w:pPr>
        <w:spacing w:line="576"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9年一般公共预算财政拨款基本支出791.52万元，</w:t>
      </w:r>
      <w:r>
        <w:rPr>
          <w:rFonts w:ascii="仿宋" w:eastAsia="仿宋" w:hAnsi="仿宋" w:hint="eastAsia"/>
          <w:color w:val="000000"/>
          <w:sz w:val="32"/>
          <w:szCs w:val="32"/>
        </w:rPr>
        <w:lastRenderedPageBreak/>
        <w:t>其中：</w:t>
      </w:r>
    </w:p>
    <w:p w:rsidR="00221776" w:rsidRDefault="00A8653B">
      <w:pPr>
        <w:spacing w:line="576" w:lineRule="exact"/>
        <w:ind w:firstLine="645"/>
        <w:rPr>
          <w:rFonts w:ascii="仿宋" w:eastAsia="仿宋" w:hAnsi="仿宋"/>
          <w:color w:val="000000"/>
          <w:sz w:val="32"/>
          <w:szCs w:val="32"/>
        </w:rPr>
      </w:pPr>
      <w:r>
        <w:rPr>
          <w:rFonts w:ascii="仿宋" w:eastAsia="仿宋" w:hAnsi="仿宋" w:hint="eastAsia"/>
          <w:color w:val="000000"/>
          <w:sz w:val="32"/>
          <w:szCs w:val="32"/>
        </w:rPr>
        <w:t>人员经费723.47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68.05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221776" w:rsidRDefault="00A8653B">
      <w:pPr>
        <w:spacing w:line="576" w:lineRule="exact"/>
        <w:ind w:firstLine="640"/>
        <w:outlineLvl w:val="1"/>
        <w:rPr>
          <w:rStyle w:val="2Char"/>
          <w:rFonts w:ascii="黑体" w:eastAsia="黑体" w:hAnsi="黑体"/>
          <w:b w:val="0"/>
        </w:rPr>
      </w:pPr>
      <w:bookmarkStart w:id="63" w:name="_Toc15396609"/>
      <w:bookmarkStart w:id="64" w:name="_Toc15377215"/>
      <w:bookmarkStart w:id="65" w:name="_Toc31176"/>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63"/>
      <w:bookmarkEnd w:id="64"/>
      <w:bookmarkEnd w:id="65"/>
    </w:p>
    <w:p w:rsidR="00221776" w:rsidRDefault="00A8653B">
      <w:pPr>
        <w:spacing w:line="576" w:lineRule="exact"/>
        <w:ind w:firstLine="640"/>
        <w:outlineLvl w:val="2"/>
        <w:rPr>
          <w:rFonts w:ascii="仿宋" w:eastAsia="仿宋" w:hAnsi="仿宋"/>
          <w:b/>
          <w:color w:val="000000"/>
          <w:sz w:val="32"/>
          <w:szCs w:val="32"/>
        </w:rPr>
      </w:pPr>
      <w:bookmarkStart w:id="66" w:name="_Toc15377216"/>
      <w:bookmarkStart w:id="67" w:name="_Toc613"/>
      <w:r>
        <w:rPr>
          <w:rFonts w:ascii="仿宋" w:eastAsia="仿宋" w:hAnsi="仿宋" w:hint="eastAsia"/>
          <w:b/>
          <w:color w:val="000000"/>
          <w:sz w:val="32"/>
          <w:szCs w:val="32"/>
        </w:rPr>
        <w:t>（一）“三公”经费财政拨款支出决算总体情况说明</w:t>
      </w:r>
      <w:bookmarkEnd w:id="66"/>
      <w:bookmarkEnd w:id="67"/>
    </w:p>
    <w:p w:rsidR="00221776" w:rsidRDefault="00A8653B">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9年“三公”经费财政拨款支出决算为42.36万元，完成预算100</w:t>
      </w:r>
      <w:r>
        <w:rPr>
          <w:rFonts w:ascii="仿宋" w:eastAsia="仿宋" w:hAnsi="仿宋"/>
          <w:color w:val="000000"/>
          <w:sz w:val="32"/>
          <w:szCs w:val="32"/>
        </w:rPr>
        <w:t>%</w:t>
      </w:r>
      <w:r>
        <w:rPr>
          <w:rFonts w:ascii="仿宋" w:eastAsia="仿宋" w:hAnsi="仿宋" w:hint="eastAsia"/>
          <w:color w:val="000000"/>
          <w:sz w:val="32"/>
          <w:szCs w:val="32"/>
        </w:rPr>
        <w:t>，与预算数持平。</w:t>
      </w:r>
    </w:p>
    <w:p w:rsidR="00221776" w:rsidRDefault="00A8653B">
      <w:pPr>
        <w:spacing w:line="576" w:lineRule="exact"/>
        <w:ind w:firstLine="640"/>
        <w:outlineLvl w:val="2"/>
        <w:rPr>
          <w:rFonts w:ascii="仿宋" w:eastAsia="仿宋" w:hAnsi="仿宋"/>
          <w:b/>
          <w:color w:val="000000"/>
          <w:sz w:val="32"/>
          <w:szCs w:val="32"/>
        </w:rPr>
      </w:pPr>
      <w:bookmarkStart w:id="68" w:name="_Toc15377217"/>
      <w:bookmarkStart w:id="69" w:name="_Toc23778"/>
      <w:r>
        <w:rPr>
          <w:rFonts w:ascii="仿宋" w:eastAsia="仿宋" w:hAnsi="仿宋" w:hint="eastAsia"/>
          <w:b/>
          <w:color w:val="000000"/>
          <w:sz w:val="32"/>
          <w:szCs w:val="32"/>
        </w:rPr>
        <w:t>（二）“三公”经费财政拨款支出决算具体情况说明</w:t>
      </w:r>
      <w:bookmarkEnd w:id="68"/>
      <w:bookmarkEnd w:id="69"/>
    </w:p>
    <w:p w:rsidR="00221776" w:rsidRDefault="00A8653B">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；公务用车购置及运行维护费支出决算42.05万元，占99.27</w:t>
      </w:r>
      <w:r>
        <w:rPr>
          <w:rFonts w:ascii="仿宋" w:eastAsia="仿宋" w:hAnsi="仿宋"/>
          <w:color w:val="000000"/>
          <w:sz w:val="32"/>
          <w:szCs w:val="32"/>
        </w:rPr>
        <w:t>%</w:t>
      </w:r>
      <w:r>
        <w:rPr>
          <w:rFonts w:ascii="仿宋" w:eastAsia="仿宋" w:hAnsi="仿宋" w:hint="eastAsia"/>
          <w:color w:val="000000"/>
          <w:sz w:val="32"/>
          <w:szCs w:val="32"/>
        </w:rPr>
        <w:t>；公务接待费支出决算0.31万元，占0.73</w:t>
      </w:r>
      <w:r>
        <w:rPr>
          <w:rFonts w:ascii="仿宋" w:eastAsia="仿宋" w:hAnsi="仿宋"/>
          <w:color w:val="000000"/>
          <w:sz w:val="32"/>
          <w:szCs w:val="32"/>
        </w:rPr>
        <w:t>%</w:t>
      </w:r>
      <w:r>
        <w:rPr>
          <w:rFonts w:ascii="仿宋" w:eastAsia="仿宋" w:hAnsi="仿宋" w:hint="eastAsia"/>
          <w:color w:val="000000"/>
          <w:sz w:val="32"/>
          <w:szCs w:val="32"/>
        </w:rPr>
        <w:t>。具体情况如下：</w:t>
      </w:r>
    </w:p>
    <w:p w:rsidR="00221776" w:rsidRDefault="00A8653B">
      <w:pPr>
        <w:spacing w:line="576"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8"/>
          <w:rFonts w:ascii="仿宋" w:eastAsia="仿宋" w:hAnsi="仿宋" w:hint="eastAsia"/>
          <w:b w:val="0"/>
          <w:bCs/>
          <w:color w:val="000000"/>
          <w:sz w:val="32"/>
          <w:szCs w:val="32"/>
        </w:rPr>
        <w:t>完成预算0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w:t>
      </w:r>
      <w:r>
        <w:rPr>
          <w:rFonts w:ascii="仿宋_GB2312" w:eastAsia="仿宋_GB2312" w:hint="eastAsia"/>
          <w:color w:val="000000"/>
          <w:sz w:val="32"/>
          <w:szCs w:val="32"/>
        </w:rPr>
        <w:lastRenderedPageBreak/>
        <w:t>（境）支出决算与</w:t>
      </w:r>
      <w:r>
        <w:rPr>
          <w:rFonts w:ascii="仿宋_GB2312" w:eastAsia="仿宋_GB2312"/>
          <w:color w:val="000000"/>
          <w:sz w:val="32"/>
          <w:szCs w:val="32"/>
        </w:rPr>
        <w:t>201</w:t>
      </w:r>
      <w:r>
        <w:rPr>
          <w:rFonts w:ascii="仿宋_GB2312" w:eastAsia="仿宋_GB2312" w:hint="eastAsia"/>
          <w:color w:val="000000"/>
          <w:sz w:val="32"/>
          <w:szCs w:val="32"/>
        </w:rPr>
        <w:t>8年持平。</w:t>
      </w:r>
    </w:p>
    <w:p w:rsidR="00221776" w:rsidRDefault="00A8653B">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42.05万元,</w:t>
      </w:r>
      <w:r>
        <w:rPr>
          <w:rStyle w:val="a8"/>
          <w:rFonts w:ascii="仿宋" w:eastAsia="仿宋" w:hAnsi="仿宋" w:hint="eastAsia"/>
          <w:b w:val="0"/>
          <w:bCs/>
          <w:color w:val="000000"/>
          <w:sz w:val="32"/>
          <w:szCs w:val="32"/>
        </w:rPr>
        <w:t>完成预算100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8年增加23.05万元，增长54.82</w:t>
      </w:r>
      <w:r>
        <w:rPr>
          <w:rFonts w:ascii="仿宋_GB2312" w:eastAsia="仿宋_GB2312"/>
          <w:color w:val="000000"/>
          <w:sz w:val="32"/>
          <w:szCs w:val="32"/>
        </w:rPr>
        <w:t>%</w:t>
      </w:r>
      <w:r>
        <w:rPr>
          <w:rFonts w:ascii="仿宋_GB2312" w:eastAsia="仿宋_GB2312" w:hint="eastAsia"/>
          <w:color w:val="000000"/>
          <w:sz w:val="32"/>
          <w:szCs w:val="32"/>
        </w:rPr>
        <w:t>。主要原因是2019年购买车辆价值为24.98万元。</w:t>
      </w:r>
    </w:p>
    <w:p w:rsidR="00221776" w:rsidRDefault="00A8653B">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24.98万元。全年按规定更新购置公务用车1辆，金额24.98</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月底，单位共有公务用车5辆，其中：主要领导干部用车0辆、机要通信用车0辆、应急保障用车0辆、执法执勤用车5辆。</w:t>
      </w:r>
    </w:p>
    <w:p w:rsidR="00221776" w:rsidRDefault="00A8653B">
      <w:pPr>
        <w:spacing w:line="57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17.07</w:t>
      </w:r>
      <w:r>
        <w:rPr>
          <w:rFonts w:ascii="仿宋_GB2312" w:eastAsia="仿宋_GB2312" w:hint="eastAsia"/>
          <w:color w:val="000000"/>
          <w:sz w:val="32"/>
          <w:szCs w:val="32"/>
        </w:rPr>
        <w:t>万元。主要用于本单位开展工作所需的公务用车燃料费、维修费、过路过桥费、保险费等支出。</w:t>
      </w:r>
    </w:p>
    <w:p w:rsidR="00221776" w:rsidRDefault="00A8653B">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0.31</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b w:val="0"/>
          <w:bCs/>
          <w:color w:val="000000"/>
          <w:sz w:val="32"/>
          <w:szCs w:val="32"/>
        </w:rPr>
        <w:t>100%</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8年减少</w:t>
      </w:r>
      <w:r>
        <w:rPr>
          <w:rFonts w:ascii="仿宋_GB2312" w:eastAsia="仿宋_GB2312"/>
          <w:color w:val="000000"/>
          <w:sz w:val="32"/>
          <w:szCs w:val="32"/>
        </w:rPr>
        <w:t>0.51</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164.52%</w:t>
      </w:r>
      <w:r>
        <w:rPr>
          <w:rFonts w:ascii="仿宋_GB2312" w:eastAsia="仿宋_GB2312" w:hint="eastAsia"/>
          <w:color w:val="000000"/>
          <w:sz w:val="32"/>
          <w:szCs w:val="32"/>
        </w:rPr>
        <w:t>。主要原因是厉行节约：</w:t>
      </w:r>
    </w:p>
    <w:p w:rsidR="00221776" w:rsidRDefault="00A8653B">
      <w:pPr>
        <w:spacing w:line="576"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color w:val="000000"/>
          <w:sz w:val="32"/>
          <w:szCs w:val="32"/>
        </w:rPr>
        <w:t>0.31</w:t>
      </w:r>
      <w:r>
        <w:rPr>
          <w:rFonts w:ascii="仿宋_GB2312" w:eastAsia="仿宋_GB2312" w:hint="eastAsia"/>
          <w:color w:val="000000"/>
          <w:sz w:val="32"/>
          <w:szCs w:val="32"/>
        </w:rPr>
        <w:t>万元，主要用于执行公务、开展业务活动开支的用餐费等。国内公务接待</w:t>
      </w:r>
      <w:r>
        <w:rPr>
          <w:rFonts w:ascii="仿宋_GB2312" w:eastAsia="仿宋_GB2312"/>
          <w:color w:val="000000"/>
          <w:sz w:val="32"/>
          <w:szCs w:val="32"/>
        </w:rPr>
        <w:t>3</w:t>
      </w:r>
      <w:r>
        <w:rPr>
          <w:rFonts w:ascii="仿宋_GB2312" w:eastAsia="仿宋_GB2312" w:hint="eastAsia"/>
          <w:color w:val="000000"/>
          <w:sz w:val="32"/>
          <w:szCs w:val="32"/>
        </w:rPr>
        <w:t>批次，30人次（不包括陪同人员）共计支出</w:t>
      </w:r>
      <w:r>
        <w:rPr>
          <w:rFonts w:ascii="仿宋_GB2312" w:eastAsia="仿宋_GB2312"/>
          <w:color w:val="000000"/>
          <w:sz w:val="32"/>
          <w:szCs w:val="32"/>
        </w:rPr>
        <w:t>0.31</w:t>
      </w:r>
      <w:r>
        <w:rPr>
          <w:rFonts w:ascii="仿宋_GB2312" w:eastAsia="仿宋_GB2312" w:hint="eastAsia"/>
          <w:color w:val="000000"/>
          <w:sz w:val="32"/>
          <w:szCs w:val="32"/>
        </w:rPr>
        <w:t>万元，具体为接待德阳市司法局开展援助工作组0.05万元、接待冒险司法局、法院、</w:t>
      </w:r>
      <w:r w:rsidRPr="00B00168">
        <w:rPr>
          <w:rFonts w:ascii="仿宋_GB2312" w:eastAsia="仿宋_GB2312" w:hint="eastAsia"/>
          <w:color w:val="FF0000"/>
          <w:sz w:val="32"/>
          <w:szCs w:val="32"/>
        </w:rPr>
        <w:t>检</w:t>
      </w:r>
      <w:r w:rsidR="00B00168" w:rsidRPr="00B00168">
        <w:rPr>
          <w:rFonts w:ascii="仿宋_GB2312" w:eastAsia="仿宋_GB2312" w:hint="eastAsia"/>
          <w:color w:val="FF0000"/>
          <w:sz w:val="32"/>
          <w:szCs w:val="32"/>
        </w:rPr>
        <w:t>察</w:t>
      </w:r>
      <w:r w:rsidRPr="00B00168">
        <w:rPr>
          <w:rFonts w:ascii="仿宋_GB2312" w:eastAsia="仿宋_GB2312" w:hint="eastAsia"/>
          <w:color w:val="FF0000"/>
          <w:sz w:val="32"/>
          <w:szCs w:val="32"/>
        </w:rPr>
        <w:t>院</w:t>
      </w:r>
      <w:r>
        <w:rPr>
          <w:rFonts w:ascii="仿宋_GB2312" w:eastAsia="仿宋_GB2312" w:hint="eastAsia"/>
          <w:color w:val="000000"/>
          <w:sz w:val="32"/>
          <w:szCs w:val="32"/>
        </w:rPr>
        <w:t>等部门案件评查组0.134万元、接待邛崃市司法局开展对口帮扶工作组0.1252万元。</w:t>
      </w:r>
    </w:p>
    <w:p w:rsidR="00221776" w:rsidRDefault="00A8653B">
      <w:pPr>
        <w:spacing w:line="576"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color w:val="000000" w:themeColor="text1"/>
          <w:sz w:val="32"/>
          <w:szCs w:val="32"/>
        </w:rPr>
        <w:t>0</w:t>
      </w:r>
      <w:r>
        <w:rPr>
          <w:rFonts w:ascii="仿宋_GB2312" w:eastAsia="仿宋_GB2312" w:hint="eastAsia"/>
          <w:color w:val="000000" w:themeColor="text1"/>
          <w:sz w:val="32"/>
          <w:szCs w:val="32"/>
        </w:rPr>
        <w:t>万元。</w:t>
      </w:r>
    </w:p>
    <w:p w:rsidR="00221776" w:rsidRDefault="00221776">
      <w:pPr>
        <w:spacing w:line="576" w:lineRule="exact"/>
        <w:ind w:firstLine="640"/>
        <w:outlineLvl w:val="1"/>
        <w:rPr>
          <w:rFonts w:ascii="黑体" w:eastAsia="黑体"/>
          <w:color w:val="000000"/>
          <w:sz w:val="32"/>
          <w:szCs w:val="32"/>
        </w:rPr>
      </w:pPr>
      <w:bookmarkStart w:id="70" w:name="_Toc15377218"/>
      <w:bookmarkStart w:id="71" w:name="_Toc15396610"/>
    </w:p>
    <w:p w:rsidR="00221776" w:rsidRDefault="00A8653B">
      <w:pPr>
        <w:spacing w:line="576" w:lineRule="exact"/>
        <w:ind w:firstLine="640"/>
        <w:outlineLvl w:val="1"/>
        <w:rPr>
          <w:rStyle w:val="2Char"/>
          <w:rFonts w:ascii="黑体" w:eastAsia="黑体" w:hAnsi="黑体"/>
        </w:rPr>
      </w:pPr>
      <w:bookmarkStart w:id="72" w:name="_Toc2461"/>
      <w:r>
        <w:rPr>
          <w:rFonts w:ascii="黑体" w:eastAsia="黑体" w:hint="eastAsia"/>
          <w:color w:val="000000"/>
          <w:sz w:val="32"/>
          <w:szCs w:val="32"/>
        </w:rPr>
        <w:lastRenderedPageBreak/>
        <w:t>八、</w:t>
      </w:r>
      <w:r>
        <w:rPr>
          <w:rStyle w:val="2Char"/>
          <w:rFonts w:ascii="黑体" w:eastAsia="黑体" w:hAnsi="黑体" w:hint="eastAsia"/>
          <w:b w:val="0"/>
        </w:rPr>
        <w:t>政府性基金预算支出决算情况说明</w:t>
      </w:r>
      <w:bookmarkEnd w:id="70"/>
      <w:bookmarkEnd w:id="71"/>
      <w:bookmarkEnd w:id="72"/>
    </w:p>
    <w:p w:rsidR="00221776" w:rsidRDefault="00A8653B">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221776" w:rsidRDefault="00A8653B">
      <w:pPr>
        <w:numPr>
          <w:ilvl w:val="0"/>
          <w:numId w:val="3"/>
        </w:numPr>
        <w:spacing w:line="576" w:lineRule="exact"/>
        <w:ind w:firstLine="640"/>
        <w:outlineLvl w:val="1"/>
        <w:rPr>
          <w:rStyle w:val="2Char"/>
          <w:rFonts w:ascii="黑体" w:eastAsia="黑体" w:hAnsi="黑体"/>
          <w:b w:val="0"/>
        </w:rPr>
      </w:pPr>
      <w:bookmarkStart w:id="73" w:name="_Toc15396611"/>
      <w:bookmarkStart w:id="74" w:name="_Toc15377219"/>
      <w:bookmarkStart w:id="75" w:name="_Toc17222"/>
      <w:r>
        <w:rPr>
          <w:rStyle w:val="2Char"/>
          <w:rFonts w:ascii="黑体" w:eastAsia="黑体" w:hAnsi="黑体" w:hint="eastAsia"/>
          <w:b w:val="0"/>
        </w:rPr>
        <w:t>国有资本经营预算支出决算情况说明</w:t>
      </w:r>
      <w:bookmarkEnd w:id="73"/>
      <w:bookmarkEnd w:id="74"/>
      <w:bookmarkEnd w:id="75"/>
    </w:p>
    <w:p w:rsidR="00221776" w:rsidRDefault="00A8653B">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221776" w:rsidRDefault="00A8653B">
      <w:pPr>
        <w:spacing w:line="576" w:lineRule="exact"/>
        <w:ind w:firstLineChars="250" w:firstLine="800"/>
        <w:outlineLvl w:val="1"/>
        <w:rPr>
          <w:rStyle w:val="2Char"/>
          <w:rFonts w:ascii="黑体" w:eastAsia="黑体" w:hAnsi="黑体"/>
        </w:rPr>
      </w:pPr>
      <w:bookmarkStart w:id="76" w:name="_Toc15377221"/>
      <w:bookmarkStart w:id="77" w:name="_Toc15396612"/>
      <w:bookmarkStart w:id="78" w:name="_Toc14703"/>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76"/>
      <w:bookmarkEnd w:id="77"/>
      <w:bookmarkEnd w:id="78"/>
    </w:p>
    <w:p w:rsidR="00221776" w:rsidRDefault="00A8653B">
      <w:pPr>
        <w:spacing w:line="576" w:lineRule="exact"/>
        <w:ind w:firstLineChars="200" w:firstLine="643"/>
        <w:outlineLvl w:val="2"/>
        <w:rPr>
          <w:rFonts w:ascii="仿宋" w:eastAsia="仿宋" w:hAnsi="仿宋"/>
          <w:color w:val="000000"/>
          <w:sz w:val="32"/>
          <w:szCs w:val="32"/>
        </w:rPr>
      </w:pPr>
      <w:bookmarkStart w:id="79" w:name="_Toc15377222"/>
      <w:bookmarkStart w:id="80" w:name="_Toc1398"/>
      <w:r>
        <w:rPr>
          <w:rFonts w:ascii="仿宋" w:eastAsia="仿宋" w:hAnsi="仿宋" w:hint="eastAsia"/>
          <w:b/>
          <w:color w:val="000000"/>
          <w:sz w:val="32"/>
          <w:szCs w:val="32"/>
        </w:rPr>
        <w:t>（一）机关运行经费支出情况</w:t>
      </w:r>
      <w:bookmarkEnd w:id="79"/>
      <w:bookmarkEnd w:id="80"/>
    </w:p>
    <w:p w:rsidR="00221776" w:rsidRDefault="00A8653B">
      <w:pPr>
        <w:spacing w:line="576" w:lineRule="exact"/>
        <w:ind w:firstLineChars="200" w:firstLine="640"/>
        <w:rPr>
          <w:rFonts w:ascii="仿宋" w:eastAsia="仿宋" w:hAnsi="仿宋"/>
          <w:b/>
          <w:color w:val="FF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9年，九寨沟县</w:t>
      </w:r>
      <w:r>
        <w:rPr>
          <w:rFonts w:ascii="仿宋_GB2312" w:eastAsia="仿宋_GB2312"/>
          <w:color w:val="000000"/>
          <w:sz w:val="32"/>
          <w:szCs w:val="32"/>
        </w:rPr>
        <w:t>司法局</w:t>
      </w:r>
      <w:r>
        <w:rPr>
          <w:rFonts w:ascii="仿宋_GB2312" w:eastAsia="仿宋_GB2312" w:hint="eastAsia"/>
          <w:color w:val="000000"/>
          <w:sz w:val="32"/>
          <w:szCs w:val="32"/>
        </w:rPr>
        <w:t>机关运行经费支出</w:t>
      </w:r>
      <w:r>
        <w:rPr>
          <w:rFonts w:ascii="仿宋_GB2312" w:eastAsia="仿宋_GB2312"/>
          <w:color w:val="000000"/>
          <w:sz w:val="32"/>
          <w:szCs w:val="32"/>
        </w:rPr>
        <w:t>68</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8年减少19万元，增长</w:t>
      </w:r>
      <w:r>
        <w:rPr>
          <w:rFonts w:ascii="仿宋_GB2312" w:eastAsia="仿宋_GB2312"/>
          <w:color w:val="000000"/>
          <w:sz w:val="32"/>
          <w:szCs w:val="32"/>
        </w:rPr>
        <w:t>/</w:t>
      </w:r>
      <w:r>
        <w:rPr>
          <w:rFonts w:ascii="仿宋_GB2312" w:eastAsia="仿宋_GB2312" w:hint="eastAsia"/>
          <w:color w:val="000000"/>
          <w:sz w:val="32"/>
          <w:szCs w:val="32"/>
        </w:rPr>
        <w:t>下降28</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 w:eastAsia="仿宋" w:hAnsi="仿宋" w:hint="eastAsia"/>
          <w:color w:val="000000"/>
          <w:sz w:val="32"/>
          <w:szCs w:val="32"/>
        </w:rPr>
        <w:t>厉行节约，日常公用经费减少。</w:t>
      </w:r>
    </w:p>
    <w:p w:rsidR="00221776" w:rsidRDefault="00A8653B">
      <w:pPr>
        <w:autoSpaceDE w:val="0"/>
        <w:autoSpaceDN w:val="0"/>
        <w:adjustRightInd w:val="0"/>
        <w:spacing w:line="576" w:lineRule="exact"/>
        <w:ind w:firstLineChars="200" w:firstLine="643"/>
        <w:jc w:val="left"/>
        <w:outlineLvl w:val="2"/>
        <w:rPr>
          <w:rFonts w:ascii="仿宋" w:eastAsia="仿宋" w:hAnsi="仿宋"/>
          <w:b/>
          <w:color w:val="000000"/>
          <w:sz w:val="32"/>
          <w:szCs w:val="32"/>
        </w:rPr>
      </w:pPr>
      <w:bookmarkStart w:id="81" w:name="_Toc15377223"/>
      <w:bookmarkStart w:id="82" w:name="_Toc3598"/>
      <w:r>
        <w:rPr>
          <w:rFonts w:ascii="仿宋" w:eastAsia="仿宋" w:hAnsi="仿宋" w:hint="eastAsia"/>
          <w:b/>
          <w:color w:val="000000"/>
          <w:sz w:val="32"/>
          <w:szCs w:val="32"/>
        </w:rPr>
        <w:t>（二）政府采购支出情况</w:t>
      </w:r>
      <w:bookmarkEnd w:id="81"/>
      <w:bookmarkEnd w:id="82"/>
    </w:p>
    <w:p w:rsidR="00221776" w:rsidRDefault="00A8653B">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9年，九寨沟县</w:t>
      </w:r>
      <w:r>
        <w:rPr>
          <w:rFonts w:ascii="仿宋_GB2312" w:eastAsia="仿宋_GB2312"/>
          <w:color w:val="000000"/>
          <w:sz w:val="32"/>
          <w:szCs w:val="32"/>
        </w:rPr>
        <w:t>司法局</w:t>
      </w:r>
      <w:r>
        <w:rPr>
          <w:rFonts w:ascii="仿宋_GB2312" w:eastAsia="仿宋_GB2312" w:hint="eastAsia"/>
          <w:color w:val="000000"/>
          <w:sz w:val="32"/>
          <w:szCs w:val="32"/>
        </w:rPr>
        <w:t>政府采购支出总额40.66万元，其中：政府采购货物支出40.66万元、政府采购工程支出0万元、政府采购服务支出0万元。主要用于行政</w:t>
      </w:r>
      <w:r>
        <w:rPr>
          <w:rFonts w:ascii="仿宋_GB2312" w:eastAsia="仿宋_GB2312"/>
          <w:color w:val="000000"/>
          <w:sz w:val="32"/>
          <w:szCs w:val="32"/>
        </w:rPr>
        <w:t>司法指挥中心设备采购费用</w:t>
      </w:r>
      <w:r>
        <w:rPr>
          <w:rFonts w:ascii="仿宋_GB2312" w:eastAsia="仿宋_GB2312" w:hint="eastAsia"/>
          <w:color w:val="000000"/>
          <w:sz w:val="32"/>
          <w:szCs w:val="32"/>
        </w:rPr>
        <w:t>。授予中小企业合同金额0万元，占政府采购支出总额的0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，其中：授予小微企业合同金额0万元，占政府采购支出总额的0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rsidR="00221776" w:rsidRDefault="00A8653B">
      <w:pPr>
        <w:autoSpaceDE w:val="0"/>
        <w:autoSpaceDN w:val="0"/>
        <w:adjustRightInd w:val="0"/>
        <w:spacing w:line="576" w:lineRule="exact"/>
        <w:ind w:firstLineChars="200" w:firstLine="643"/>
        <w:jc w:val="left"/>
        <w:outlineLvl w:val="2"/>
        <w:rPr>
          <w:rFonts w:ascii="仿宋" w:eastAsia="仿宋" w:hAnsi="仿宋"/>
          <w:b/>
          <w:color w:val="000000"/>
          <w:sz w:val="32"/>
          <w:szCs w:val="32"/>
        </w:rPr>
      </w:pPr>
      <w:bookmarkStart w:id="83" w:name="_Toc1450"/>
      <w:bookmarkStart w:id="84" w:name="_Toc15377224"/>
      <w:r>
        <w:rPr>
          <w:rFonts w:ascii="仿宋" w:eastAsia="仿宋" w:hAnsi="仿宋" w:hint="eastAsia"/>
          <w:b/>
          <w:color w:val="000000"/>
          <w:sz w:val="32"/>
          <w:szCs w:val="32"/>
        </w:rPr>
        <w:t>（三）国有资产占有使用情况</w:t>
      </w:r>
      <w:bookmarkEnd w:id="83"/>
      <w:bookmarkEnd w:id="84"/>
    </w:p>
    <w:p w:rsidR="00221776" w:rsidRDefault="00A8653B">
      <w:pPr>
        <w:autoSpaceDE w:val="0"/>
        <w:autoSpaceDN w:val="0"/>
        <w:adjustRightInd w:val="0"/>
        <w:spacing w:line="576"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日，九寨沟县</w:t>
      </w:r>
      <w:r>
        <w:rPr>
          <w:rFonts w:ascii="仿宋_GB2312" w:eastAsia="仿宋_GB2312"/>
          <w:color w:val="000000"/>
          <w:sz w:val="32"/>
          <w:szCs w:val="32"/>
        </w:rPr>
        <w:t>司法局</w:t>
      </w:r>
      <w:r>
        <w:rPr>
          <w:rFonts w:ascii="仿宋_GB2312" w:eastAsia="仿宋_GB2312" w:hint="eastAsia"/>
          <w:color w:val="000000"/>
          <w:sz w:val="32"/>
          <w:szCs w:val="32"/>
        </w:rPr>
        <w:t>共有车辆5辆，其中：主要领导干部用车0辆、机要通信用车0辆、应急保障用车0辆、其他用车5辆，</w:t>
      </w:r>
      <w:r>
        <w:rPr>
          <w:rFonts w:ascii="仿宋_GB2312" w:eastAsia="仿宋_GB2312" w:hint="eastAsia"/>
          <w:color w:val="000000" w:themeColor="text1"/>
          <w:sz w:val="32"/>
          <w:szCs w:val="32"/>
        </w:rPr>
        <w:t>其他用车主要是用于执法工作及日常开展工作。单价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万元以上专用设备0台（套）。</w:t>
      </w:r>
    </w:p>
    <w:p w:rsidR="00221776" w:rsidRDefault="00A8653B">
      <w:pPr>
        <w:autoSpaceDE w:val="0"/>
        <w:autoSpaceDN w:val="0"/>
        <w:adjustRightInd w:val="0"/>
        <w:spacing w:line="576" w:lineRule="exact"/>
        <w:ind w:firstLineChars="200" w:firstLine="643"/>
        <w:jc w:val="left"/>
        <w:outlineLvl w:val="2"/>
        <w:rPr>
          <w:rFonts w:ascii="仿宋" w:eastAsia="仿宋" w:hAnsi="仿宋"/>
          <w:b/>
          <w:color w:val="000000"/>
          <w:sz w:val="32"/>
          <w:szCs w:val="32"/>
        </w:rPr>
      </w:pPr>
      <w:bookmarkStart w:id="85" w:name="_Toc9311"/>
      <w:r>
        <w:rPr>
          <w:rFonts w:ascii="仿宋" w:eastAsia="仿宋" w:hAnsi="仿宋" w:hint="eastAsia"/>
          <w:b/>
          <w:color w:val="000000"/>
          <w:sz w:val="32"/>
          <w:szCs w:val="32"/>
        </w:rPr>
        <w:t>（四）预算绩效管理情况。</w:t>
      </w:r>
      <w:bookmarkEnd w:id="85"/>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w:t>
      </w:r>
      <w:r>
        <w:rPr>
          <w:rFonts w:ascii="仿宋_GB2312" w:eastAsia="仿宋_GB2312" w:hAnsi="仿宋_GB2312" w:cs="仿宋_GB2312" w:hint="eastAsia"/>
          <w:sz w:val="32"/>
          <w:szCs w:val="32"/>
        </w:rPr>
        <w:lastRenderedPageBreak/>
        <w:t>制阶段，组织对1个项目（</w:t>
      </w:r>
      <w:r>
        <w:rPr>
          <w:rFonts w:eastAsia="仿宋_GB2312" w:hint="eastAsia"/>
          <w:sz w:val="32"/>
        </w:rPr>
        <w:t>中央政法纪检监察转移支付资金</w:t>
      </w:r>
      <w:r>
        <w:rPr>
          <w:rFonts w:ascii="仿宋_GB2312" w:eastAsia="仿宋_GB2312" w:hAnsi="仿宋_GB2312" w:cs="仿宋_GB2312" w:hint="eastAsia"/>
          <w:sz w:val="32"/>
          <w:szCs w:val="32"/>
        </w:rPr>
        <w:t>）开展了预算事前绩效评估，对1个项目编制了绩效目标，预算执行过程中，选取1个项目开展绩效监控，年终执行完毕后，对1个项目开展了绩效目标完成情况自评。（详见附件2）</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从评价情况来看我单位履职效益情况良好，对各项支出严格按照预算额度进行控制，本年预算配置方面，财政供养人员控制在预算编制以内，编制内在职人员控制率小于100%，“三公经费”控制较好。</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预算管理方面较好，本着厉行节俭、只减不增的原则，严格执行“三公”经费标准和审批制度与程序，公用经费、三公经费都得到了有效控制。</w:t>
      </w:r>
    </w:p>
    <w:p w:rsidR="00221776" w:rsidRDefault="00A8653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我单位建立健全了财政收支管理、预算管理、资产管理制度等一系列内部控制制度，制度执行总体有效。</w:t>
      </w:r>
    </w:p>
    <w:p w:rsidR="00221776" w:rsidRDefault="00221776">
      <w:pPr>
        <w:spacing w:line="576" w:lineRule="exact"/>
        <w:ind w:firstLineChars="200" w:firstLine="640"/>
        <w:rPr>
          <w:rFonts w:ascii="仿宋_GB2312" w:eastAsia="仿宋_GB2312" w:hAnsi="仿宋_GB2312" w:cs="仿宋_GB2312"/>
          <w:sz w:val="32"/>
          <w:szCs w:val="32"/>
        </w:rPr>
      </w:pPr>
    </w:p>
    <w:p w:rsidR="00221776" w:rsidRDefault="00221776">
      <w:pPr>
        <w:spacing w:line="576" w:lineRule="exact"/>
        <w:ind w:firstLineChars="200" w:firstLine="640"/>
        <w:rPr>
          <w:rFonts w:ascii="仿宋_GB2312" w:eastAsia="仿宋_GB2312" w:hAnsi="仿宋_GB2312" w:cs="仿宋_GB2312"/>
          <w:sz w:val="32"/>
          <w:szCs w:val="32"/>
        </w:rPr>
      </w:pPr>
    </w:p>
    <w:p w:rsidR="00221776" w:rsidRDefault="00221776">
      <w:pPr>
        <w:spacing w:line="576" w:lineRule="exact"/>
        <w:ind w:firstLineChars="200" w:firstLine="640"/>
        <w:rPr>
          <w:rFonts w:ascii="仿宋_GB2312" w:eastAsia="仿宋_GB2312" w:hAnsi="仿宋_GB2312" w:cs="仿宋_GB2312"/>
          <w:sz w:val="32"/>
          <w:szCs w:val="32"/>
        </w:rPr>
      </w:pPr>
    </w:p>
    <w:p w:rsidR="00221776" w:rsidRDefault="00221776">
      <w:pPr>
        <w:spacing w:line="576" w:lineRule="exact"/>
        <w:ind w:firstLineChars="200" w:firstLine="640"/>
        <w:rPr>
          <w:rFonts w:ascii="仿宋_GB2312" w:eastAsia="仿宋_GB2312" w:hAnsi="仿宋_GB2312" w:cs="仿宋_GB2312"/>
          <w:sz w:val="32"/>
          <w:szCs w:val="32"/>
        </w:rPr>
      </w:pPr>
    </w:p>
    <w:p w:rsidR="00221776" w:rsidRDefault="00221776">
      <w:pPr>
        <w:spacing w:line="576" w:lineRule="exact"/>
        <w:ind w:firstLineChars="200" w:firstLine="640"/>
        <w:rPr>
          <w:rFonts w:ascii="仿宋_GB2312" w:eastAsia="仿宋_GB2312" w:hAnsi="仿宋_GB2312" w:cs="仿宋_GB2312"/>
          <w:sz w:val="32"/>
          <w:szCs w:val="32"/>
        </w:rPr>
      </w:pPr>
    </w:p>
    <w:p w:rsidR="00221776" w:rsidRDefault="00A8653B">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县司法局认真做好年度财政资金的预算编制工作，按照政府采购目录及采购限额标准编制政府采购预算，做到应编尽编。在资金使用和管理方面，进一步强化资金统筹，优化</w:t>
      </w:r>
      <w:r>
        <w:rPr>
          <w:rFonts w:ascii="仿宋_GB2312" w:eastAsia="仿宋_GB2312" w:hAnsi="宋体" w:cs="宋体" w:hint="eastAsia"/>
          <w:color w:val="000000"/>
          <w:kern w:val="0"/>
          <w:sz w:val="32"/>
          <w:szCs w:val="32"/>
          <w:shd w:val="clear" w:color="auto" w:fill="FFFFFF"/>
          <w:lang w:val="zh-CN"/>
        </w:rPr>
        <w:lastRenderedPageBreak/>
        <w:t>资金结构，明确开支范围，细化资金用途，确保部门职责任务顺利完成。全年基本支出保证了部门的正常运行和日常工作的正常开展，达到预期绩效目标。总体较为满意。</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1.绩效评价工作业务有待加强，评价指标体系有待细化。</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2.财务人员业务水平有待进一步提高。</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1.加强单位预算编制工作，根据人员情况、业务开展需要，逐项做出预算计划，预算合理、不留缺口、不留空项。</w:t>
      </w:r>
    </w:p>
    <w:p w:rsidR="00221776" w:rsidRDefault="00A8653B">
      <w:pPr>
        <w:spacing w:line="580" w:lineRule="exact"/>
        <w:ind w:firstLineChars="200" w:firstLine="64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2.加强业务培训，提高评价水平。部门整体绩效评价工作是一项长期性的工作，专业性强，工作量大，建议财政部门进一步加强开展部门领导及经办人员相关的政策、业务工作培训和指导，优化相关指标，切实推进绩效评价工作的开展。</w:t>
      </w:r>
    </w:p>
    <w:p w:rsidR="00221776" w:rsidRDefault="00221776">
      <w:pPr>
        <w:spacing w:line="580" w:lineRule="exact"/>
        <w:ind w:firstLineChars="200" w:firstLine="640"/>
        <w:rPr>
          <w:rFonts w:ascii="仿宋_GB2312" w:eastAsia="仿宋_GB2312" w:hAnsi="仿宋_GB2312" w:cs="仿宋_GB2312"/>
          <w:sz w:val="32"/>
          <w:szCs w:val="32"/>
        </w:rPr>
      </w:pPr>
    </w:p>
    <w:p w:rsidR="00221776" w:rsidRDefault="00221776" w:rsidP="008D764E">
      <w:pPr>
        <w:pStyle w:val="a0"/>
        <w:ind w:left="1060" w:hanging="640"/>
        <w:rPr>
          <w:rFonts w:ascii="仿宋_GB2312" w:eastAsia="仿宋_GB2312" w:hAnsi="仿宋_GB2312" w:cs="仿宋_GB2312"/>
          <w:sz w:val="32"/>
          <w:szCs w:val="32"/>
        </w:rPr>
      </w:pPr>
    </w:p>
    <w:p w:rsidR="00221776" w:rsidRDefault="00221776">
      <w:pPr>
        <w:rPr>
          <w:rFonts w:ascii="仿宋_GB2312" w:eastAsia="仿宋_GB2312" w:hAnsi="仿宋_GB2312" w:cs="仿宋_GB2312"/>
          <w:sz w:val="32"/>
          <w:szCs w:val="32"/>
        </w:rPr>
      </w:pPr>
    </w:p>
    <w:p w:rsidR="00221776" w:rsidRDefault="00221776" w:rsidP="008D764E">
      <w:pPr>
        <w:pStyle w:val="a0"/>
        <w:ind w:left="1060" w:hanging="640"/>
        <w:rPr>
          <w:rFonts w:ascii="仿宋_GB2312" w:eastAsia="仿宋_GB2312" w:hAnsi="仿宋_GB2312" w:cs="仿宋_GB2312"/>
          <w:sz w:val="32"/>
          <w:szCs w:val="32"/>
        </w:rPr>
      </w:pPr>
    </w:p>
    <w:p w:rsidR="00221776" w:rsidRDefault="00221776">
      <w:pPr>
        <w:rPr>
          <w:rFonts w:ascii="仿宋_GB2312" w:eastAsia="仿宋_GB2312" w:hAnsi="仿宋_GB2312" w:cs="仿宋_GB2312"/>
          <w:sz w:val="32"/>
          <w:szCs w:val="32"/>
        </w:rPr>
      </w:pPr>
    </w:p>
    <w:p w:rsidR="00221776" w:rsidRDefault="00221776" w:rsidP="008D764E">
      <w:pPr>
        <w:pStyle w:val="a0"/>
        <w:ind w:left="1060" w:hanging="640"/>
        <w:rPr>
          <w:rFonts w:ascii="仿宋_GB2312" w:eastAsia="仿宋_GB2312" w:hAnsi="仿宋_GB2312" w:cs="仿宋_GB2312"/>
          <w:sz w:val="32"/>
          <w:szCs w:val="32"/>
        </w:rPr>
      </w:pPr>
    </w:p>
    <w:p w:rsidR="00221776" w:rsidRDefault="00221776">
      <w:pPr>
        <w:rPr>
          <w:rFonts w:eastAsia="仿宋_GB2312"/>
        </w:rPr>
      </w:pPr>
    </w:p>
    <w:p w:rsidR="00221776" w:rsidRDefault="00221776" w:rsidP="008D764E">
      <w:pPr>
        <w:pStyle w:val="a0"/>
        <w:ind w:left="820" w:hanging="400"/>
        <w:rPr>
          <w:rFonts w:eastAsia="仿宋_GB2312"/>
        </w:rPr>
      </w:pPr>
    </w:p>
    <w:p w:rsidR="00221776" w:rsidRDefault="00221776">
      <w:pPr>
        <w:rPr>
          <w:rFonts w:eastAsia="仿宋_GB2312"/>
        </w:rPr>
      </w:pPr>
    </w:p>
    <w:p w:rsidR="00221776" w:rsidRDefault="00221776" w:rsidP="008D764E">
      <w:pPr>
        <w:pStyle w:val="a0"/>
        <w:ind w:left="820" w:hanging="400"/>
      </w:pPr>
    </w:p>
    <w:p w:rsidR="00221776" w:rsidRDefault="00221776">
      <w:pPr>
        <w:spacing w:line="580" w:lineRule="exact"/>
        <w:ind w:firstLineChars="200" w:firstLine="640"/>
        <w:rPr>
          <w:rFonts w:ascii="仿宋_GB2312" w:eastAsia="仿宋_GB2312" w:hAnsi="仿宋_GB2312" w:cs="仿宋_GB2312"/>
          <w:sz w:val="32"/>
          <w:szCs w:val="32"/>
        </w:rPr>
      </w:pPr>
    </w:p>
    <w:p w:rsidR="00221776" w:rsidRDefault="00A8653B">
      <w:pPr>
        <w:spacing w:line="580" w:lineRule="exact"/>
        <w:rPr>
          <w:rFonts w:ascii="仿宋_GB2312" w:eastAsia="仿宋_GB2312" w:hAnsi="仿宋_GB2312" w:cs="仿宋_GB2312"/>
          <w:sz w:val="32"/>
          <w:szCs w:val="32"/>
        </w:rPr>
      </w:pPr>
      <w:r>
        <w:rPr>
          <w:rFonts w:ascii="黑体" w:eastAsia="黑体" w:hAnsi="黑体" w:cs="黑体" w:hint="eastAsia"/>
          <w:sz w:val="32"/>
          <w:szCs w:val="32"/>
        </w:rPr>
        <w:t>附件2</w:t>
      </w:r>
    </w:p>
    <w:p w:rsidR="00221776" w:rsidRDefault="00221776">
      <w:pPr>
        <w:spacing w:line="580" w:lineRule="exact"/>
        <w:ind w:firstLineChars="200" w:firstLine="640"/>
        <w:rPr>
          <w:rFonts w:ascii="仿宋_GB2312" w:eastAsia="仿宋_GB2312" w:hAnsi="仿宋_GB2312" w:cs="仿宋_GB2312"/>
          <w:sz w:val="32"/>
          <w:szCs w:val="32"/>
        </w:rPr>
      </w:pPr>
    </w:p>
    <w:p w:rsidR="00221776" w:rsidRDefault="00A8653B">
      <w:pPr>
        <w:spacing w:line="600" w:lineRule="exact"/>
        <w:jc w:val="center"/>
        <w:rPr>
          <w:rFonts w:ascii="方正小标宋简体" w:eastAsia="方正小标宋简体" w:hAnsi="宋体"/>
          <w:color w:val="000000"/>
          <w:kern w:val="0"/>
          <w:sz w:val="44"/>
          <w:szCs w:val="44"/>
        </w:rPr>
      </w:pPr>
      <w:r>
        <w:rPr>
          <w:rFonts w:ascii="方正小标宋简体" w:eastAsia="方正小标宋简体" w:hAnsi="宋体" w:hint="eastAsia"/>
          <w:color w:val="000000"/>
          <w:kern w:val="0"/>
          <w:sz w:val="44"/>
          <w:szCs w:val="44"/>
        </w:rPr>
        <w:t>中央政法纪检监察转移支付资金</w:t>
      </w:r>
    </w:p>
    <w:p w:rsidR="00221776" w:rsidRDefault="00A8653B">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项目</w:t>
      </w:r>
      <w:r>
        <w:rPr>
          <w:rFonts w:ascii="方正小标宋简体" w:eastAsia="方正小标宋简体" w:hAnsi="宋体" w:hint="eastAsia"/>
          <w:color w:val="000000"/>
          <w:kern w:val="0"/>
          <w:sz w:val="44"/>
          <w:szCs w:val="44"/>
        </w:rPr>
        <w:t>2019年</w:t>
      </w:r>
      <w:r>
        <w:rPr>
          <w:rFonts w:ascii="方正小标宋简体" w:eastAsia="方正小标宋简体" w:hAnsi="宋体" w:hint="eastAsia"/>
          <w:color w:val="000000"/>
          <w:kern w:val="0"/>
          <w:sz w:val="44"/>
          <w:szCs w:val="44"/>
          <w:lang w:val="zh-CN"/>
        </w:rPr>
        <w:t>绩效评价报告</w:t>
      </w:r>
    </w:p>
    <w:p w:rsidR="00221776" w:rsidRDefault="00221776">
      <w:pPr>
        <w:spacing w:line="600" w:lineRule="exact"/>
        <w:rPr>
          <w:rFonts w:ascii="宋体" w:hAnsi="宋体"/>
          <w:sz w:val="32"/>
          <w:szCs w:val="32"/>
          <w:lang w:val="zh-CN"/>
        </w:rPr>
      </w:pPr>
    </w:p>
    <w:p w:rsidR="00221776" w:rsidRDefault="00A8653B">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阿州财行【2019】45号下达2019年中央和省级政府转移支付资金共计56万元。</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项目资金使用及管理情况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我局在收到阿州财行【2019】45号下达2019年中央和省级政府转移支付资金共计56万元。分别细化为为业务装备经费15万元、办案经费36万元，法律援助5万元。截止2020年8月，共支付18.244万元，目前结余37.756万元正在计划报账中。我局严格按照专款专用的原则管理及支付资金。</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项目组织实施情况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积极采购行政司法指挥中心设备采购，保障了行政司法工作的正常运行，及时支付法律援助人员的办案补贴，促进</w:t>
      </w:r>
      <w:r>
        <w:rPr>
          <w:rFonts w:ascii="仿宋_GB2312" w:eastAsia="仿宋_GB2312" w:hAnsi="宋体" w:hint="eastAsia"/>
          <w:sz w:val="32"/>
          <w:szCs w:val="32"/>
          <w:lang w:val="zh-CN"/>
        </w:rPr>
        <w:lastRenderedPageBreak/>
        <w:t>法律援助事业的健康发展。</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综合评价情况及评价结论</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该项目有效的保障了我局行政司法的工作的正常运行。</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项目主要绩效情况分析</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该项目有效的保障了我局行政司法的工作的正常运行，我为县各项工作的开展提供了安全的政治环境、稳定的社会环境、公正的法治环境和优质的服务环境。</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主要经验及做法、存在问题和建议</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主要经验：（1）加强领导，明确分工，责任到人，为了提高工作效率。</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（2）加强资金使用的监督管理工作，严格按照相关的管理规范，确保资金使用到位。</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相关建议：加强对绩效评价工作的培训和指导。</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1．项目主要内容。</w:t>
      </w:r>
    </w:p>
    <w:p w:rsidR="00221776" w:rsidRDefault="00A8653B" w:rsidP="008D764E">
      <w:pPr>
        <w:pStyle w:val="a0"/>
        <w:ind w:left="1060" w:hanging="640"/>
        <w:rPr>
          <w:rFonts w:ascii="仿宋_GB2312" w:eastAsia="仿宋_GB2312" w:hAnsi="宋体"/>
          <w:kern w:val="2"/>
          <w:sz w:val="32"/>
          <w:szCs w:val="32"/>
          <w:lang w:val="zh-CN"/>
        </w:rPr>
      </w:pPr>
      <w:r>
        <w:rPr>
          <w:rFonts w:ascii="仿宋_GB2312" w:eastAsia="仿宋_GB2312" w:hAnsi="宋体" w:hint="eastAsia"/>
          <w:kern w:val="2"/>
          <w:sz w:val="32"/>
          <w:szCs w:val="32"/>
          <w:lang w:val="zh-CN"/>
        </w:rPr>
        <w:t>保障行政司法业务装备采购、法律援助办案补贴。</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2．项目应实现的具体绩效目标，包括目标的量化、细化情况以及项目实施进度计划等。</w:t>
      </w:r>
    </w:p>
    <w:p w:rsidR="00221776" w:rsidRDefault="00A8653B">
      <w:pPr>
        <w:pStyle w:val="a0"/>
        <w:ind w:leftChars="0" w:left="0" w:firstLineChars="200" w:firstLine="640"/>
        <w:jc w:val="left"/>
        <w:rPr>
          <w:rFonts w:ascii="仿宋_GB2312" w:eastAsia="仿宋_GB2312" w:hAnsi="宋体"/>
          <w:kern w:val="2"/>
          <w:sz w:val="32"/>
          <w:szCs w:val="32"/>
          <w:lang w:val="zh-CN"/>
        </w:rPr>
      </w:pPr>
      <w:r>
        <w:rPr>
          <w:rFonts w:ascii="仿宋_GB2312" w:eastAsia="仿宋_GB2312" w:hAnsi="宋体" w:hint="eastAsia"/>
          <w:kern w:val="2"/>
          <w:sz w:val="32"/>
          <w:szCs w:val="32"/>
          <w:lang w:val="zh-CN"/>
        </w:rPr>
        <w:t>已完成行政司法指挥中心设备采购，法律援助办案补贴等支付。经费到达后，我局严格按项目计划和规定用途专款专用;建立健全会计核算制度，专项核算专项资金的使用情</w:t>
      </w:r>
      <w:r>
        <w:rPr>
          <w:rFonts w:ascii="仿宋_GB2312" w:eastAsia="仿宋_GB2312" w:hAnsi="宋体" w:hint="eastAsia"/>
          <w:kern w:val="2"/>
          <w:sz w:val="32"/>
          <w:szCs w:val="32"/>
          <w:lang w:val="zh-CN"/>
        </w:rPr>
        <w:lastRenderedPageBreak/>
        <w:t>况。保证了专项资金的使用安全。</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3．分析评价申报内容是否与实际相符，申报目标是否合理可行。</w:t>
      </w:r>
    </w:p>
    <w:p w:rsidR="00221776" w:rsidRDefault="00A8653B">
      <w:pPr>
        <w:pStyle w:val="a0"/>
        <w:ind w:leftChars="0" w:left="0" w:firstLineChars="200" w:firstLine="640"/>
        <w:rPr>
          <w:rFonts w:ascii="仿宋_GB2312" w:eastAsia="仿宋_GB2312" w:hAnsi="宋体"/>
          <w:kern w:val="2"/>
          <w:sz w:val="32"/>
          <w:szCs w:val="32"/>
          <w:lang w:val="zh-CN"/>
        </w:rPr>
      </w:pPr>
      <w:r>
        <w:rPr>
          <w:rFonts w:ascii="仿宋_GB2312" w:eastAsia="仿宋_GB2312" w:hAnsi="宋体" w:hint="eastAsia"/>
          <w:kern w:val="2"/>
          <w:sz w:val="32"/>
          <w:szCs w:val="32"/>
          <w:lang w:val="zh-CN"/>
        </w:rPr>
        <w:t>专项经费按照项目实施进度安排，按照资金使用性质和用途，按时足额到位。未出现截留、挤占、挪用等，严格遵守财经制度，实行专款专用。</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（一）专项组织情况分析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2018年度我局对专项工作高度重视，与全局中心工作同安排，同实施，做到每项工作有专人负责实施和督促完成。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（二）专项管理情况分析</w:t>
      </w:r>
    </w:p>
    <w:p w:rsidR="00221776" w:rsidRDefault="00A8653B">
      <w:pPr>
        <w:spacing w:line="440" w:lineRule="exact"/>
        <w:ind w:firstLineChars="200" w:firstLine="640"/>
        <w:rPr>
          <w:rFonts w:ascii="仿宋_GB2312" w:eastAsia="仿宋_GB2312" w:hAnsi="宋体"/>
          <w:sz w:val="32"/>
          <w:szCs w:val="32"/>
          <w:lang w:val="zh-CN"/>
        </w:rPr>
      </w:pPr>
      <w:r>
        <w:rPr>
          <w:rFonts w:ascii="仿宋_GB2312" w:eastAsia="仿宋_GB2312" w:hAnsi="仿宋_GB2312" w:cs="仿宋_GB2312" w:hint="eastAsia"/>
          <w:bCs/>
          <w:sz w:val="32"/>
          <w:szCs w:val="32"/>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2018年专项资金安排落实、总投入18.2440万元，具体包括支付办案补助劳务费3.2440万元，支付技术施工费用1.5400万元，支付行政司法指挥中心采购项目13.4600万元。</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1．资金计划。</w:t>
      </w:r>
      <w:r>
        <w:rPr>
          <w:rFonts w:ascii="仿宋_GB2312" w:eastAsia="仿宋_GB2312" w:hAnsi="宋体" w:hint="eastAsia"/>
          <w:sz w:val="32"/>
          <w:szCs w:val="32"/>
          <w:lang w:val="zh-CN"/>
        </w:rPr>
        <w:t>我局在收到阿州财行【2019】45号下达2019年中央和省级政府转移支付资金共计56万元。分别细化为为业务装备经费15万元、办案经费36万元，法律援助</w:t>
      </w:r>
      <w:r>
        <w:rPr>
          <w:rFonts w:ascii="仿宋_GB2312" w:eastAsia="仿宋_GB2312" w:hAnsi="宋体" w:hint="eastAsia"/>
          <w:sz w:val="32"/>
          <w:szCs w:val="32"/>
          <w:lang w:val="zh-CN"/>
        </w:rPr>
        <w:lastRenderedPageBreak/>
        <w:t>5万元。截止2020年8月，共支付18.244万元，目前结余37.756万元正在计划报账中。我局严格按照专款专用的原则管理及支付资金。</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2．资金到位。</w:t>
      </w:r>
      <w:r>
        <w:rPr>
          <w:rFonts w:ascii="仿宋_GB2312" w:eastAsia="仿宋_GB2312" w:hAnsi="宋体" w:hint="eastAsia"/>
          <w:sz w:val="32"/>
          <w:szCs w:val="32"/>
          <w:lang w:val="zh-CN"/>
        </w:rPr>
        <w:t>汇总统计截止评价时点该项目资金已全额到位。</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3．资金使用。</w:t>
      </w:r>
      <w:r>
        <w:rPr>
          <w:rFonts w:ascii="仿宋_GB2312" w:eastAsia="仿宋_GB2312" w:hAnsi="宋体" w:hint="eastAsia"/>
          <w:sz w:val="32"/>
          <w:szCs w:val="32"/>
          <w:lang w:val="zh-CN"/>
        </w:rPr>
        <w:t>积极采购行政司法指挥中心设备采购，保障了行政司法工作的正常运行，及时支付法律援助人员的办案补贴，促进法律援助事业的健康发展。</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221776" w:rsidRDefault="00A8653B">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Chars="200" w:firstLine="640"/>
        <w:rPr>
          <w:rFonts w:ascii="黑体" w:eastAsia="黑体" w:hAnsi="宋体"/>
          <w:sz w:val="32"/>
          <w:szCs w:val="32"/>
        </w:rPr>
      </w:pPr>
      <w:r>
        <w:rPr>
          <w:rFonts w:ascii="黑体" w:eastAsia="黑体" w:hAnsi="宋体" w:hint="eastAsia"/>
          <w:sz w:val="32"/>
          <w:szCs w:val="32"/>
        </w:rPr>
        <w:t>三、项目实施及管理情况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结合项目组织实施管理办法，重点围绕以下内容进行分析评价，并对自评中发现的问题分析说明。</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（一）专项组织情况分析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2018年度我局对专项工作高度重视，与全局中心工作同安排，同实施，做到每项工作有专人负责实施和督促完成。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（二）专项管理情况分析</w:t>
      </w:r>
    </w:p>
    <w:p w:rsidR="00221776" w:rsidRDefault="00A8653B">
      <w:pPr>
        <w:spacing w:line="440" w:lineRule="exact"/>
        <w:ind w:firstLineChars="200" w:firstLine="640"/>
        <w:rPr>
          <w:lang w:val="zh-CN"/>
        </w:rPr>
      </w:pPr>
      <w:r>
        <w:rPr>
          <w:rFonts w:ascii="仿宋_GB2312" w:eastAsia="仿宋_GB2312" w:hAnsi="仿宋_GB2312" w:cs="仿宋_GB2312" w:hint="eastAsia"/>
          <w:bCs/>
          <w:sz w:val="32"/>
          <w:szCs w:val="32"/>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（二）项目管理情况。</w:t>
      </w:r>
      <w:r>
        <w:rPr>
          <w:rFonts w:ascii="仿宋_GB2312" w:eastAsia="仿宋_GB2312" w:hAnsi="宋体" w:hint="eastAsia"/>
          <w:sz w:val="32"/>
          <w:szCs w:val="32"/>
          <w:lang w:val="zh-CN"/>
        </w:rPr>
        <w:t>我局在收到阿州财行【2019】45号下达2019年中央和省级政府转移支付资金共计56万元。分别细化为为业务装备经费15万元、办案经费36万元，法</w:t>
      </w:r>
      <w:r>
        <w:rPr>
          <w:rFonts w:ascii="仿宋_GB2312" w:eastAsia="仿宋_GB2312" w:hAnsi="宋体" w:hint="eastAsia"/>
          <w:sz w:val="32"/>
          <w:szCs w:val="32"/>
          <w:lang w:val="zh-CN"/>
        </w:rPr>
        <w:lastRenderedPageBreak/>
        <w:t>律援助5万元。截止2020年8月，共支付18.244万元，目前结余37.756万元正在计划报账中。我局严格按照专款专用的原则管理及支付资金。</w:t>
      </w:r>
    </w:p>
    <w:p w:rsidR="00221776" w:rsidRDefault="00A8653B">
      <w:pPr>
        <w:spacing w:line="440" w:lineRule="exact"/>
        <w:ind w:firstLineChars="200" w:firstLine="643"/>
        <w:rPr>
          <w:lang w:val="zh-CN"/>
        </w:rPr>
      </w:pPr>
      <w:r>
        <w:rPr>
          <w:rFonts w:ascii="楷体_GB2312" w:eastAsia="楷体_GB2312" w:hAnsi="宋体" w:hint="eastAsia"/>
          <w:b/>
          <w:sz w:val="32"/>
          <w:szCs w:val="32"/>
          <w:lang w:val="zh-CN"/>
        </w:rPr>
        <w:t>（三）项目监管情况。</w:t>
      </w:r>
      <w:r>
        <w:rPr>
          <w:rFonts w:ascii="仿宋_GB2312" w:eastAsia="仿宋_GB2312" w:hAnsi="仿宋_GB2312" w:cs="仿宋_GB2312" w:hint="eastAsia"/>
          <w:bCs/>
          <w:sz w:val="32"/>
          <w:szCs w:val="32"/>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221776" w:rsidRDefault="00A8653B">
      <w:pPr>
        <w:widowControl/>
        <w:shd w:val="clear" w:color="auto" w:fill="FFFFFF"/>
        <w:spacing w:line="440" w:lineRule="exact"/>
        <w:ind w:firstLine="56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shd w:val="clear" w:color="auto" w:fill="FFFFFF"/>
        </w:rPr>
        <w:t>从整体情况来看，我局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221776" w:rsidRDefault="00A8653B">
      <w:pPr>
        <w:widowControl/>
        <w:shd w:val="clear" w:color="auto" w:fill="FFFFFF"/>
        <w:spacing w:line="440" w:lineRule="exact"/>
        <w:ind w:firstLine="560"/>
        <w:rPr>
          <w:rFonts w:ascii="仿宋_GB2312" w:eastAsia="仿宋_GB2312" w:hAnsi="仿宋_GB2312" w:cs="仿宋_GB2312"/>
          <w:bCs/>
          <w:sz w:val="32"/>
          <w:szCs w:val="32"/>
        </w:rPr>
      </w:pPr>
      <w:r>
        <w:rPr>
          <w:rFonts w:ascii="仿宋_GB2312" w:eastAsia="仿宋_GB2312" w:hAnsi="仿宋_GB2312" w:cs="仿宋_GB2312" w:hint="eastAsia"/>
          <w:kern w:val="0"/>
          <w:sz w:val="32"/>
          <w:szCs w:val="32"/>
          <w:shd w:val="clear" w:color="auto" w:fill="FFFFFF"/>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221776" w:rsidRDefault="00A8653B">
      <w:pPr>
        <w:spacing w:line="576" w:lineRule="exact"/>
        <w:ind w:firstLineChars="200" w:firstLine="640"/>
        <w:rPr>
          <w:rFonts w:ascii="仿宋_GB2312" w:eastAsia="仿宋_GB2312" w:hAnsi="宋体"/>
          <w:sz w:val="32"/>
          <w:szCs w:val="32"/>
          <w:lang w:val="zh-CN"/>
        </w:rPr>
      </w:pPr>
      <w:r>
        <w:rPr>
          <w:rFonts w:ascii="仿宋_GB2312" w:eastAsia="仿宋_GB2312" w:hAnsi="仿宋_GB2312" w:cs="仿宋_GB2312" w:hint="eastAsia"/>
          <w:sz w:val="32"/>
          <w:szCs w:val="32"/>
        </w:rPr>
        <w:t>该项目有效的保障了我局行政司法的工作的正常运行，</w:t>
      </w:r>
      <w:r>
        <w:rPr>
          <w:rFonts w:ascii="仿宋_GB2312" w:eastAsia="仿宋_GB2312" w:hAnsi="仿宋_GB2312" w:cs="仿宋_GB2312" w:hint="eastAsia"/>
          <w:sz w:val="32"/>
          <w:szCs w:val="32"/>
        </w:rPr>
        <w:lastRenderedPageBreak/>
        <w:t>我为县各项工作的开展提供了安全的政治环境、稳定的社会环境、公正的法治环境和优质的服务环境。</w:t>
      </w:r>
    </w:p>
    <w:p w:rsidR="00221776" w:rsidRDefault="00A8653B">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221776" w:rsidRDefault="00A8653B">
      <w:pPr>
        <w:adjustRightInd w:val="0"/>
        <w:snapToGrid w:val="0"/>
        <w:spacing w:line="600" w:lineRule="exact"/>
        <w:ind w:firstLineChars="200" w:firstLine="640"/>
        <w:rPr>
          <w:rFonts w:ascii="仿宋_GB2312" w:eastAsia="仿宋_GB2312" w:hAnsi="宋体"/>
          <w:sz w:val="32"/>
          <w:szCs w:val="32"/>
          <w:bdr w:val="single" w:sz="4" w:space="0" w:color="auto"/>
          <w:lang w:val="zh-CN"/>
        </w:rPr>
      </w:pPr>
      <w:r>
        <w:rPr>
          <w:rFonts w:ascii="仿宋_GB2312" w:eastAsia="仿宋_GB2312" w:hAnsi="宋体" w:hint="eastAsia"/>
          <w:sz w:val="32"/>
          <w:szCs w:val="32"/>
          <w:lang w:val="zh-CN"/>
        </w:rPr>
        <w:t>结合项目自身特点、评价重点及管理办法等要求，围绕专项项目支出绩效评价指标体系对项目进行总体评价。</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（一）评价结论。</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司法局认真做好年度财政资金的预算编制工作，按照政府采购目录及采购限额标准编制政府采购预算，做到应编尽编。在资金使用和管理方面，进一步强化资金统筹，优化资金结构，明确开支范围，细化资金用途，确保部门职责任务顺利完成。全年基本支出保证了部门的正常运行和日常工作的正常开展，达到预期绩效目标。总体较为满意。</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（二）存在问题。</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1.</w:t>
      </w:r>
      <w:r>
        <w:rPr>
          <w:rFonts w:ascii="仿宋_GB2312" w:eastAsia="方正仿宋_GBK" w:hAnsi="宋体" w:cs="宋体" w:hint="eastAsia"/>
          <w:color w:val="000000"/>
          <w:kern w:val="0"/>
          <w:sz w:val="32"/>
          <w:szCs w:val="32"/>
          <w:lang w:val="zh-CN"/>
        </w:rPr>
        <w:t>绩效评价工作业务有待加强，评价指标体系有待细化。</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2.</w:t>
      </w:r>
      <w:r>
        <w:rPr>
          <w:rFonts w:ascii="仿宋_GB2312" w:eastAsia="方正仿宋_GBK" w:hAnsi="宋体" w:cs="宋体" w:hint="eastAsia"/>
          <w:color w:val="000000"/>
          <w:kern w:val="0"/>
          <w:sz w:val="32"/>
          <w:szCs w:val="32"/>
          <w:lang w:val="zh-CN"/>
        </w:rPr>
        <w:t>财务人员业务水平有待进一步提高。</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（三）改进建议。</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1.</w:t>
      </w:r>
      <w:r>
        <w:rPr>
          <w:rFonts w:ascii="仿宋_GB2312" w:eastAsia="方正仿宋_GBK" w:hAnsi="宋体" w:cs="宋体" w:hint="eastAsia"/>
          <w:color w:val="000000"/>
          <w:kern w:val="0"/>
          <w:sz w:val="32"/>
          <w:szCs w:val="32"/>
          <w:lang w:val="zh-CN"/>
        </w:rPr>
        <w:t>加强单位预算编制工作，根据人员情况、业务开展需要，逐项做出预算计划，预算合理、不留缺口、不留空项。</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2.</w:t>
      </w:r>
      <w:r>
        <w:rPr>
          <w:rFonts w:ascii="仿宋_GB2312" w:eastAsia="方正仿宋_GBK" w:hAnsi="宋体" w:cs="宋体" w:hint="eastAsia"/>
          <w:color w:val="000000"/>
          <w:kern w:val="0"/>
          <w:sz w:val="32"/>
          <w:szCs w:val="32"/>
          <w:lang w:val="zh-CN"/>
        </w:rPr>
        <w:t>加强业务培训，提高评价水平。部门整体绩效评价工作是一项长期性的工作，专业性强，工作量大，建议财政部门进一步加强开展部门领导及经办人员相关的政策、业务工作培训和指导，优化相关指标，切实推进绩效评价工作的开展。</w:t>
      </w:r>
    </w:p>
    <w:p w:rsidR="00221776" w:rsidRDefault="00221776">
      <w:pPr>
        <w:spacing w:line="576" w:lineRule="exact"/>
        <w:ind w:firstLineChars="200" w:firstLine="640"/>
        <w:rPr>
          <w:rFonts w:ascii="仿宋_GB2312" w:eastAsia="仿宋_GB2312" w:hAnsi="仿宋_GB2312" w:cs="仿宋_GB2312"/>
          <w:sz w:val="32"/>
          <w:szCs w:val="32"/>
        </w:rPr>
      </w:pPr>
    </w:p>
    <w:p w:rsidR="00221776" w:rsidRDefault="00221776">
      <w:pPr>
        <w:spacing w:line="576" w:lineRule="exact"/>
        <w:jc w:val="center"/>
        <w:outlineLvl w:val="0"/>
        <w:rPr>
          <w:rFonts w:ascii="黑体" w:eastAsia="黑体" w:hAnsi="黑体"/>
          <w:bCs/>
          <w:kern w:val="44"/>
          <w:sz w:val="44"/>
          <w:szCs w:val="44"/>
        </w:rPr>
      </w:pPr>
      <w:bookmarkStart w:id="86" w:name="_Toc15377225"/>
      <w:bookmarkStart w:id="87" w:name="_Toc15396613"/>
    </w:p>
    <w:p w:rsidR="00221776" w:rsidRDefault="00A8653B">
      <w:pPr>
        <w:numPr>
          <w:ilvl w:val="0"/>
          <w:numId w:val="4"/>
        </w:numPr>
        <w:spacing w:line="576" w:lineRule="exact"/>
        <w:ind w:firstLineChars="150" w:firstLine="660"/>
        <w:jc w:val="center"/>
        <w:outlineLvl w:val="0"/>
        <w:rPr>
          <w:rStyle w:val="1Char"/>
          <w:rFonts w:ascii="黑体" w:eastAsia="黑体" w:hAnsi="黑体"/>
          <w:b w:val="0"/>
        </w:rPr>
      </w:pPr>
      <w:bookmarkStart w:id="88" w:name="_Toc19094"/>
      <w:r>
        <w:rPr>
          <w:rFonts w:ascii="黑体" w:eastAsia="黑体" w:hAnsi="黑体" w:hint="eastAsia"/>
          <w:color w:val="000000"/>
          <w:sz w:val="44"/>
          <w:szCs w:val="44"/>
        </w:rPr>
        <w:t>名</w:t>
      </w:r>
      <w:r>
        <w:rPr>
          <w:rStyle w:val="1Char"/>
          <w:rFonts w:ascii="黑体" w:eastAsia="黑体" w:hAnsi="黑体" w:hint="eastAsia"/>
          <w:b w:val="0"/>
        </w:rPr>
        <w:t>词解释</w:t>
      </w:r>
      <w:bookmarkEnd w:id="86"/>
      <w:bookmarkEnd w:id="87"/>
      <w:bookmarkEnd w:id="88"/>
    </w:p>
    <w:p w:rsidR="00221776" w:rsidRDefault="00221776">
      <w:pPr>
        <w:spacing w:line="576" w:lineRule="exact"/>
        <w:jc w:val="left"/>
        <w:rPr>
          <w:rFonts w:ascii="宋体"/>
          <w:b/>
          <w:color w:val="000000"/>
          <w:sz w:val="44"/>
          <w:szCs w:val="44"/>
        </w:rPr>
      </w:pPr>
    </w:p>
    <w:p w:rsidR="00221776" w:rsidRDefault="00A8653B">
      <w:pPr>
        <w:pStyle w:val="Default"/>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221776" w:rsidRDefault="00A8653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221776" w:rsidRDefault="00A8653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rsidR="00221776" w:rsidRDefault="00A8653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4、年末结转和结余：指单位按有关规定结转到下年或以后年度继续使用的资金。</w:t>
      </w:r>
    </w:p>
    <w:p w:rsidR="00221776" w:rsidRDefault="00A8653B">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一般公共服务支出（201）党委办公厅（室）及相关机构事务（31）其他党委办公厅（室）及相关机构事务支出（99）：指行政单位基本支出。</w:t>
      </w:r>
    </w:p>
    <w:p w:rsidR="00221776" w:rsidRDefault="00A8653B">
      <w:pPr>
        <w:spacing w:line="576" w:lineRule="exact"/>
        <w:ind w:firstLineChars="200" w:firstLine="640"/>
        <w:rPr>
          <w:rFonts w:ascii="仿宋" w:eastAsia="仿宋" w:hAnsi="仿宋"/>
          <w:color w:val="000000"/>
          <w:sz w:val="32"/>
          <w:szCs w:val="32"/>
        </w:rPr>
      </w:pPr>
      <w:r>
        <w:rPr>
          <w:rFonts w:ascii="仿宋_GB2312" w:eastAsia="仿宋_GB2312" w:hint="eastAsia"/>
          <w:color w:val="000000"/>
          <w:sz w:val="32"/>
          <w:szCs w:val="32"/>
        </w:rPr>
        <w:t>6</w:t>
      </w:r>
      <w:r>
        <w:rPr>
          <w:rFonts w:ascii="仿宋_GB2312" w:eastAsia="仿宋_GB2312"/>
          <w:color w:val="000000"/>
          <w:sz w:val="32"/>
          <w:szCs w:val="32"/>
        </w:rPr>
        <w:t>.</w:t>
      </w:r>
      <w:r>
        <w:rPr>
          <w:rStyle w:val="a8"/>
          <w:rFonts w:ascii="仿宋" w:eastAsia="仿宋" w:hAnsi="仿宋" w:hint="eastAsia"/>
          <w:b w:val="0"/>
          <w:bCs/>
          <w:color w:val="000000"/>
          <w:sz w:val="32"/>
          <w:szCs w:val="32"/>
        </w:rPr>
        <w:t>公共安全支出（204）公安（02）一般</w:t>
      </w:r>
      <w:r>
        <w:rPr>
          <w:rStyle w:val="a8"/>
          <w:rFonts w:ascii="仿宋" w:eastAsia="仿宋" w:hAnsi="仿宋"/>
          <w:b w:val="0"/>
          <w:bCs/>
          <w:color w:val="000000"/>
          <w:sz w:val="32"/>
          <w:szCs w:val="32"/>
        </w:rPr>
        <w:t>行政管理事务</w:t>
      </w:r>
      <w:r>
        <w:rPr>
          <w:rStyle w:val="a8"/>
          <w:rFonts w:ascii="仿宋" w:eastAsia="仿宋" w:hAnsi="仿宋" w:hint="eastAsia"/>
          <w:b w:val="0"/>
          <w:bCs/>
          <w:color w:val="000000"/>
          <w:sz w:val="32"/>
          <w:szCs w:val="32"/>
        </w:rPr>
        <w:t>（02）</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指；一般</w:t>
      </w:r>
      <w:r>
        <w:rPr>
          <w:rStyle w:val="a8"/>
          <w:rFonts w:ascii="仿宋" w:eastAsia="仿宋" w:hAnsi="仿宋"/>
          <w:b w:val="0"/>
          <w:bCs/>
          <w:color w:val="000000"/>
          <w:sz w:val="32"/>
          <w:szCs w:val="32"/>
        </w:rPr>
        <w:t>行政管理事务支出</w:t>
      </w:r>
      <w:r>
        <w:rPr>
          <w:rStyle w:val="a8"/>
          <w:rFonts w:ascii="仿宋" w:eastAsia="仿宋" w:hAnsi="仿宋" w:hint="eastAsia"/>
          <w:b w:val="0"/>
          <w:bCs/>
          <w:color w:val="000000"/>
          <w:sz w:val="32"/>
          <w:szCs w:val="32"/>
        </w:rPr>
        <w:t>；公共安全支出（204）司法（06）行政运行（01）</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指司法单位基本支出；公共安全支出（204）司法（06）基层司法业务（04）</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指司法单位基层业务支出；公共安全支出（204）司法（06）普法宣传（05）</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指普法宣传支出；公共安全支出（204）司法（06）社区矫正（10）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指社区矫正支出；公共安全支出（204）司法（06）其他司法支出（99）</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指其他支出。</w:t>
      </w:r>
    </w:p>
    <w:p w:rsidR="00221776" w:rsidRDefault="00A8653B">
      <w:pPr>
        <w:spacing w:line="576" w:lineRule="exact"/>
        <w:ind w:firstLineChars="200" w:firstLine="640"/>
        <w:rPr>
          <w:rFonts w:ascii="仿宋" w:eastAsia="仿宋" w:hAnsi="仿宋"/>
          <w:color w:val="000000"/>
          <w:sz w:val="32"/>
          <w:szCs w:val="32"/>
        </w:rPr>
      </w:pPr>
      <w:r>
        <w:rPr>
          <w:rStyle w:val="a8"/>
          <w:rFonts w:ascii="仿宋" w:eastAsia="仿宋" w:hAnsi="仿宋" w:hint="eastAsia"/>
          <w:b w:val="0"/>
          <w:bCs/>
          <w:color w:val="000000"/>
          <w:sz w:val="32"/>
          <w:szCs w:val="32"/>
        </w:rPr>
        <w:t>7</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 xml:space="preserve"> 社会保障和就业支出（208）行政</w:t>
      </w:r>
      <w:r>
        <w:rPr>
          <w:rStyle w:val="a8"/>
          <w:rFonts w:ascii="仿宋" w:eastAsia="仿宋" w:hAnsi="仿宋"/>
          <w:b w:val="0"/>
          <w:bCs/>
          <w:color w:val="000000"/>
          <w:sz w:val="32"/>
          <w:szCs w:val="32"/>
        </w:rPr>
        <w:t>事业单位离退休</w:t>
      </w:r>
      <w:r>
        <w:rPr>
          <w:rStyle w:val="a8"/>
          <w:rFonts w:ascii="仿宋" w:eastAsia="仿宋" w:hAnsi="仿宋" w:hint="eastAsia"/>
          <w:b w:val="0"/>
          <w:bCs/>
          <w:color w:val="000000"/>
          <w:sz w:val="32"/>
          <w:szCs w:val="32"/>
        </w:rPr>
        <w:t>（05）</w:t>
      </w:r>
      <w:r>
        <w:rPr>
          <w:rStyle w:val="a8"/>
          <w:rFonts w:ascii="仿宋" w:eastAsia="仿宋" w:hAnsi="仿宋" w:hint="eastAsia"/>
          <w:b w:val="0"/>
          <w:bCs/>
          <w:color w:val="000000"/>
          <w:sz w:val="32"/>
          <w:szCs w:val="32"/>
        </w:rPr>
        <w:lastRenderedPageBreak/>
        <w:t>机关</w:t>
      </w:r>
      <w:r>
        <w:rPr>
          <w:rStyle w:val="a8"/>
          <w:rFonts w:ascii="仿宋" w:eastAsia="仿宋" w:hAnsi="仿宋"/>
          <w:b w:val="0"/>
          <w:bCs/>
          <w:color w:val="000000"/>
          <w:sz w:val="32"/>
          <w:szCs w:val="32"/>
        </w:rPr>
        <w:t>事业单位基本养老保险缴费支出</w:t>
      </w:r>
      <w:r>
        <w:rPr>
          <w:rStyle w:val="a8"/>
          <w:rFonts w:ascii="仿宋" w:eastAsia="仿宋" w:hAnsi="仿宋" w:hint="eastAsia"/>
          <w:b w:val="0"/>
          <w:bCs/>
          <w:color w:val="000000"/>
          <w:sz w:val="32"/>
          <w:szCs w:val="32"/>
        </w:rPr>
        <w:t>（05）</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指机关</w:t>
      </w:r>
      <w:r>
        <w:rPr>
          <w:rStyle w:val="a8"/>
          <w:rFonts w:ascii="仿宋" w:eastAsia="仿宋" w:hAnsi="仿宋"/>
          <w:b w:val="0"/>
          <w:bCs/>
          <w:color w:val="000000"/>
          <w:sz w:val="32"/>
          <w:szCs w:val="32"/>
        </w:rPr>
        <w:t>事业单位基本养老保险缴费支出</w:t>
      </w:r>
      <w:r>
        <w:rPr>
          <w:rStyle w:val="a8"/>
          <w:rFonts w:ascii="仿宋" w:eastAsia="仿宋" w:hAnsi="仿宋" w:hint="eastAsia"/>
          <w:b w:val="0"/>
          <w:bCs/>
          <w:color w:val="000000"/>
          <w:sz w:val="32"/>
          <w:szCs w:val="32"/>
        </w:rPr>
        <w:t>。</w:t>
      </w:r>
    </w:p>
    <w:p w:rsidR="00221776" w:rsidRDefault="00A8653B">
      <w:pPr>
        <w:spacing w:line="576" w:lineRule="exact"/>
        <w:ind w:firstLineChars="200" w:firstLine="640"/>
        <w:rPr>
          <w:rFonts w:ascii="仿宋" w:eastAsia="仿宋" w:hAnsi="仿宋"/>
          <w:color w:val="000000"/>
          <w:sz w:val="32"/>
          <w:szCs w:val="32"/>
        </w:rPr>
      </w:pPr>
      <w:r>
        <w:rPr>
          <w:rStyle w:val="a8"/>
          <w:rFonts w:ascii="仿宋" w:eastAsia="仿宋" w:hAnsi="仿宋" w:hint="eastAsia"/>
          <w:b w:val="0"/>
          <w:bCs/>
          <w:color w:val="000000"/>
          <w:sz w:val="32"/>
          <w:szCs w:val="32"/>
        </w:rPr>
        <w:t>8</w:t>
      </w:r>
      <w:r>
        <w:rPr>
          <w:rStyle w:val="a8"/>
          <w:rFonts w:ascii="仿宋" w:eastAsia="仿宋" w:hAnsi="仿宋"/>
          <w:b w:val="0"/>
          <w:bCs/>
          <w:color w:val="000000"/>
          <w:sz w:val="32"/>
          <w:szCs w:val="32"/>
        </w:rPr>
        <w:t>.</w:t>
      </w:r>
      <w:r>
        <w:rPr>
          <w:rFonts w:ascii="仿宋" w:eastAsia="仿宋" w:hAnsi="仿宋" w:hint="eastAsia"/>
          <w:bCs/>
          <w:color w:val="000000" w:themeColor="text1"/>
          <w:sz w:val="32"/>
          <w:szCs w:val="32"/>
        </w:rPr>
        <w:t xml:space="preserve"> 卫生健康支出</w:t>
      </w:r>
      <w:r>
        <w:rPr>
          <w:rStyle w:val="a8"/>
          <w:rFonts w:ascii="仿宋" w:eastAsia="仿宋" w:hAnsi="仿宋" w:hint="eastAsia"/>
          <w:b w:val="0"/>
          <w:bCs/>
          <w:color w:val="000000"/>
          <w:sz w:val="32"/>
          <w:szCs w:val="32"/>
        </w:rPr>
        <w:t>（210）卫生</w:t>
      </w:r>
      <w:r>
        <w:rPr>
          <w:rStyle w:val="a8"/>
          <w:rFonts w:ascii="仿宋" w:eastAsia="仿宋" w:hAnsi="仿宋"/>
          <w:b w:val="0"/>
          <w:bCs/>
          <w:color w:val="000000"/>
          <w:sz w:val="32"/>
          <w:szCs w:val="32"/>
        </w:rPr>
        <w:t>健康管理事务</w:t>
      </w:r>
      <w:r>
        <w:rPr>
          <w:rStyle w:val="a8"/>
          <w:rFonts w:ascii="仿宋" w:eastAsia="仿宋" w:hAnsi="仿宋" w:hint="eastAsia"/>
          <w:b w:val="0"/>
          <w:bCs/>
          <w:color w:val="000000"/>
          <w:sz w:val="32"/>
          <w:szCs w:val="32"/>
        </w:rPr>
        <w:t>（01）其他</w:t>
      </w:r>
      <w:r>
        <w:rPr>
          <w:rStyle w:val="a8"/>
          <w:rFonts w:ascii="仿宋" w:eastAsia="仿宋" w:hAnsi="仿宋"/>
          <w:b w:val="0"/>
          <w:bCs/>
          <w:color w:val="000000"/>
          <w:sz w:val="32"/>
          <w:szCs w:val="32"/>
        </w:rPr>
        <w:t>卫生健康管理事务支出</w:t>
      </w:r>
      <w:r>
        <w:rPr>
          <w:rStyle w:val="a8"/>
          <w:rFonts w:ascii="仿宋" w:eastAsia="仿宋" w:hAnsi="仿宋" w:hint="eastAsia"/>
          <w:b w:val="0"/>
          <w:bCs/>
          <w:color w:val="000000"/>
          <w:sz w:val="32"/>
          <w:szCs w:val="32"/>
        </w:rPr>
        <w:t>（99）</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指其他</w:t>
      </w:r>
      <w:r>
        <w:rPr>
          <w:rStyle w:val="a8"/>
          <w:rFonts w:ascii="仿宋" w:eastAsia="仿宋" w:hAnsi="仿宋"/>
          <w:b w:val="0"/>
          <w:bCs/>
          <w:color w:val="000000"/>
          <w:sz w:val="32"/>
          <w:szCs w:val="32"/>
        </w:rPr>
        <w:t>卫生健康管理事务支出</w:t>
      </w:r>
      <w:r>
        <w:rPr>
          <w:rStyle w:val="a8"/>
          <w:rFonts w:ascii="仿宋" w:eastAsia="仿宋" w:hAnsi="仿宋" w:hint="eastAsia"/>
          <w:b w:val="0"/>
          <w:bCs/>
          <w:color w:val="000000"/>
          <w:sz w:val="32"/>
          <w:szCs w:val="32"/>
        </w:rPr>
        <w:t>；</w:t>
      </w:r>
      <w:r>
        <w:rPr>
          <w:rFonts w:ascii="仿宋" w:eastAsia="仿宋" w:hAnsi="仿宋" w:hint="eastAsia"/>
          <w:bCs/>
          <w:color w:val="000000" w:themeColor="text1"/>
          <w:sz w:val="32"/>
          <w:szCs w:val="32"/>
        </w:rPr>
        <w:t>卫生健康支出</w:t>
      </w:r>
      <w:r>
        <w:rPr>
          <w:rStyle w:val="a8"/>
          <w:rFonts w:ascii="仿宋" w:eastAsia="仿宋" w:hAnsi="仿宋" w:hint="eastAsia"/>
          <w:b w:val="0"/>
          <w:bCs/>
          <w:color w:val="000000"/>
          <w:sz w:val="32"/>
          <w:szCs w:val="32"/>
        </w:rPr>
        <w:t>（210）行政事业单位医疗（11）行政单位医疗（01）</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指行政事业单位医疗费用支出；</w:t>
      </w:r>
      <w:r>
        <w:rPr>
          <w:rFonts w:ascii="仿宋" w:eastAsia="仿宋" w:hAnsi="仿宋" w:hint="eastAsia"/>
          <w:bCs/>
          <w:color w:val="000000" w:themeColor="text1"/>
          <w:sz w:val="32"/>
          <w:szCs w:val="32"/>
        </w:rPr>
        <w:t>卫生健康支出</w:t>
      </w:r>
      <w:r>
        <w:rPr>
          <w:rStyle w:val="a8"/>
          <w:rFonts w:ascii="仿宋" w:eastAsia="仿宋" w:hAnsi="仿宋" w:hint="eastAsia"/>
          <w:b w:val="0"/>
          <w:bCs/>
          <w:color w:val="000000"/>
          <w:sz w:val="32"/>
          <w:szCs w:val="32"/>
        </w:rPr>
        <w:t>（210）行政事业单位医疗（11）公务员医疗补助（03）</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指行政事业单位公务员医疗补助。</w:t>
      </w:r>
    </w:p>
    <w:p w:rsidR="00221776" w:rsidRDefault="00A8653B">
      <w:pPr>
        <w:spacing w:line="576" w:lineRule="exact"/>
        <w:ind w:firstLineChars="200" w:firstLine="640"/>
        <w:rPr>
          <w:rFonts w:ascii="仿宋" w:eastAsia="仿宋" w:hAnsi="仿宋"/>
          <w:color w:val="000000"/>
          <w:sz w:val="32"/>
          <w:szCs w:val="32"/>
        </w:rPr>
      </w:pPr>
      <w:r>
        <w:rPr>
          <w:rStyle w:val="a8"/>
          <w:rFonts w:ascii="仿宋" w:eastAsia="仿宋" w:hAnsi="仿宋" w:hint="eastAsia"/>
          <w:b w:val="0"/>
          <w:bCs/>
          <w:color w:val="000000"/>
          <w:sz w:val="32"/>
          <w:szCs w:val="32"/>
        </w:rPr>
        <w:t>9</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住房保障支出（221）住房</w:t>
      </w:r>
      <w:r>
        <w:rPr>
          <w:rStyle w:val="a8"/>
          <w:rFonts w:ascii="仿宋" w:eastAsia="仿宋" w:hAnsi="仿宋"/>
          <w:b w:val="0"/>
          <w:bCs/>
          <w:color w:val="000000"/>
          <w:sz w:val="32"/>
          <w:szCs w:val="32"/>
        </w:rPr>
        <w:t>改革支出</w:t>
      </w:r>
      <w:r>
        <w:rPr>
          <w:rStyle w:val="a8"/>
          <w:rFonts w:ascii="仿宋" w:eastAsia="仿宋" w:hAnsi="仿宋" w:hint="eastAsia"/>
          <w:b w:val="0"/>
          <w:bCs/>
          <w:color w:val="000000"/>
          <w:sz w:val="32"/>
          <w:szCs w:val="32"/>
        </w:rPr>
        <w:t>（02）住房</w:t>
      </w:r>
      <w:r>
        <w:rPr>
          <w:rStyle w:val="a8"/>
          <w:rFonts w:ascii="仿宋" w:eastAsia="仿宋" w:hAnsi="仿宋"/>
          <w:b w:val="0"/>
          <w:bCs/>
          <w:color w:val="000000"/>
          <w:sz w:val="32"/>
          <w:szCs w:val="32"/>
        </w:rPr>
        <w:t>公积金</w:t>
      </w:r>
      <w:r>
        <w:rPr>
          <w:rStyle w:val="a8"/>
          <w:rFonts w:ascii="仿宋" w:eastAsia="仿宋" w:hAnsi="仿宋" w:hint="eastAsia"/>
          <w:b w:val="0"/>
          <w:bCs/>
          <w:color w:val="000000"/>
          <w:sz w:val="32"/>
          <w:szCs w:val="32"/>
        </w:rPr>
        <w:t>（01）</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指住房公积金支出。</w:t>
      </w:r>
    </w:p>
    <w:p w:rsidR="00221776" w:rsidRDefault="00A8653B">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221776" w:rsidRDefault="00A8653B">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221776" w:rsidRDefault="00A8653B">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221776" w:rsidRDefault="00A8653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221776" w:rsidRDefault="00A8653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14</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21776" w:rsidRDefault="00A8653B">
      <w:pPr>
        <w:spacing w:line="576" w:lineRule="exact"/>
        <w:jc w:val="center"/>
        <w:outlineLvl w:val="0"/>
        <w:rPr>
          <w:rStyle w:val="1Char"/>
          <w:rFonts w:ascii="黑体" w:eastAsia="黑体" w:hAnsi="黑体"/>
          <w:b w:val="0"/>
        </w:rPr>
      </w:pPr>
      <w:bookmarkStart w:id="89" w:name="_Toc15377226"/>
      <w:r>
        <w:rPr>
          <w:rFonts w:ascii="宋体"/>
          <w:b/>
          <w:color w:val="000000"/>
          <w:sz w:val="44"/>
          <w:szCs w:val="44"/>
        </w:rPr>
        <w:br w:type="page"/>
      </w:r>
      <w:bookmarkStart w:id="90" w:name="_Toc22553"/>
      <w:bookmarkStart w:id="91"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90"/>
      <w:bookmarkEnd w:id="91"/>
    </w:p>
    <w:p w:rsidR="00221776" w:rsidRDefault="00A8653B">
      <w:pPr>
        <w:spacing w:line="576" w:lineRule="exact"/>
        <w:jc w:val="left"/>
        <w:outlineLvl w:val="0"/>
        <w:rPr>
          <w:rFonts w:ascii="方正小标宋简体" w:eastAsia="方正小标宋简体" w:hAnsi="方正小标宋简体" w:cs="方正小标宋简体"/>
          <w:sz w:val="32"/>
          <w:szCs w:val="32"/>
        </w:rPr>
      </w:pPr>
      <w:bookmarkStart w:id="92" w:name="_Toc22920"/>
      <w:r>
        <w:rPr>
          <w:rFonts w:ascii="黑体" w:eastAsia="黑体" w:hAnsi="黑体" w:cs="黑体" w:hint="eastAsia"/>
          <w:sz w:val="32"/>
          <w:szCs w:val="32"/>
        </w:rPr>
        <w:t>附件1</w:t>
      </w:r>
      <w:bookmarkEnd w:id="92"/>
    </w:p>
    <w:p w:rsidR="00221776" w:rsidRDefault="00221776">
      <w:pPr>
        <w:spacing w:line="576" w:lineRule="exact"/>
        <w:jc w:val="center"/>
        <w:rPr>
          <w:rFonts w:ascii="方正小标宋简体" w:eastAsia="方正小标宋简体" w:hAnsi="方正小标宋简体" w:cs="方正小标宋简体"/>
          <w:sz w:val="44"/>
          <w:szCs w:val="44"/>
        </w:rPr>
      </w:pPr>
    </w:p>
    <w:p w:rsidR="00221776" w:rsidRDefault="00A8653B">
      <w:pPr>
        <w:widowControl/>
        <w:spacing w:line="576" w:lineRule="exact"/>
        <w:jc w:val="center"/>
        <w:rPr>
          <w:rFonts w:ascii="方正小标宋简体" w:eastAsia="方正小标宋简体" w:hAnsi="宋体"/>
          <w:sz w:val="44"/>
          <w:szCs w:val="44"/>
        </w:rPr>
      </w:pPr>
      <w:r>
        <w:rPr>
          <w:rFonts w:ascii="方正小标宋简体" w:eastAsia="方正小标宋简体" w:hAnsi="宋体"/>
          <w:sz w:val="44"/>
          <w:szCs w:val="44"/>
        </w:rPr>
        <w:t>九寨沟县司法局</w:t>
      </w:r>
    </w:p>
    <w:p w:rsidR="00221776" w:rsidRDefault="00A8653B">
      <w:pPr>
        <w:widowControl/>
        <w:spacing w:line="576"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2019年部门整体支出绩效报告</w:t>
      </w:r>
    </w:p>
    <w:p w:rsidR="00221776" w:rsidRDefault="00221776">
      <w:pPr>
        <w:widowControl/>
        <w:spacing w:line="576" w:lineRule="exact"/>
        <w:jc w:val="center"/>
        <w:rPr>
          <w:rFonts w:ascii="方正小标宋简体" w:eastAsia="方正小标宋简体" w:hAnsi="宋体"/>
          <w:sz w:val="44"/>
          <w:szCs w:val="44"/>
        </w:rPr>
      </w:pP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rPr>
        <w:t>一、</w:t>
      </w:r>
      <w:r>
        <w:rPr>
          <w:rFonts w:ascii="仿宋" w:eastAsia="仿宋" w:hAnsi="仿宋" w:cs="宋体" w:hint="eastAsia"/>
          <w:color w:val="000000"/>
          <w:kern w:val="0"/>
          <w:sz w:val="32"/>
          <w:szCs w:val="32"/>
          <w:lang w:val="zh-CN"/>
        </w:rPr>
        <w:t>部门（单位）概况</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（一）机构组成。</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color w:val="000000"/>
          <w:kern w:val="0"/>
          <w:sz w:val="32"/>
          <w:szCs w:val="32"/>
          <w:lang w:val="zh-CN"/>
        </w:rPr>
        <w:t>县司法局内设机构8个，下属2个事业单位，派出17个乡镇司法所。全局共有编制47个，其中政法专项编制39个，工勤编制2个，事业编制6个。现实有在职人员</w:t>
      </w:r>
      <w:r>
        <w:rPr>
          <w:rFonts w:ascii="仿宋" w:eastAsia="仿宋" w:hAnsi="仿宋" w:cs="宋体" w:hint="eastAsia"/>
          <w:color w:val="000000"/>
          <w:kern w:val="0"/>
          <w:sz w:val="32"/>
          <w:szCs w:val="32"/>
          <w:lang w:val="zh-CN"/>
        </w:rPr>
        <w:t>48</w:t>
      </w:r>
      <w:r>
        <w:rPr>
          <w:rFonts w:ascii="仿宋" w:eastAsia="仿宋" w:hAnsi="仿宋" w:cs="宋体"/>
          <w:color w:val="000000"/>
          <w:kern w:val="0"/>
          <w:sz w:val="32"/>
          <w:szCs w:val="32"/>
          <w:lang w:val="zh-CN"/>
        </w:rPr>
        <w:t>名。</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（二）机构职能。</w:t>
      </w:r>
    </w:p>
    <w:p w:rsidR="00221776" w:rsidRDefault="00A8653B">
      <w:pPr>
        <w:autoSpaceDN w:val="0"/>
        <w:spacing w:line="576" w:lineRule="exact"/>
        <w:ind w:firstLineChars="200" w:firstLine="64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司法局是</w:t>
      </w:r>
      <w:r>
        <w:rPr>
          <w:rFonts w:ascii="仿宋" w:eastAsia="仿宋" w:hAnsi="仿宋" w:cs="宋体"/>
          <w:color w:val="000000"/>
          <w:kern w:val="0"/>
          <w:sz w:val="32"/>
          <w:szCs w:val="32"/>
          <w:lang w:val="zh-CN"/>
        </w:rPr>
        <w:t>主管全县司法行政工作的县人民政府工作部门，是政法机关的重要组成部分。</w:t>
      </w:r>
      <w:r>
        <w:rPr>
          <w:rFonts w:ascii="仿宋" w:eastAsia="仿宋" w:hAnsi="仿宋" w:cs="宋体" w:hint="eastAsia"/>
          <w:color w:val="000000"/>
          <w:kern w:val="0"/>
          <w:sz w:val="32"/>
          <w:szCs w:val="32"/>
          <w:lang w:val="zh-CN"/>
        </w:rPr>
        <w:t>其主要职责：</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1、贯彻执行国家、省、州关于司法行政工作的方针、政策和法律、法规及规章，拟定司法行政规范性文件，编制司法行政工作的中长期规划、年度工作计划，并监督实施。</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2、制定法治宣传教育，普及法律常识和依法治理规划并组织实施，指导各乡（镇）、各单位依法治理工作。</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3、指导和监督律师、公证、法律顾问、法律援助工作和受理外商、台商投诉工作。</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4、指导人民调解和刑释解教人员、解除劳动教养人员的安置帮教、社区矫正人员的监管以及基层法律服务工作。</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5、指导本系统依法行政工作；负责仲栽登记；管理法学</w:t>
      </w:r>
      <w:r>
        <w:rPr>
          <w:rFonts w:ascii="仿宋" w:eastAsia="仿宋" w:hAnsi="仿宋" w:cs="宋体" w:hint="eastAsia"/>
          <w:color w:val="000000"/>
          <w:kern w:val="0"/>
          <w:sz w:val="32"/>
          <w:szCs w:val="32"/>
          <w:lang w:val="zh-CN"/>
        </w:rPr>
        <w:lastRenderedPageBreak/>
        <w:t>专业社团和司法鉴定；指导法学教育和法学理论研究工作。</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6、组织实施并指导全县司法行政系统党的建设、队伍建设和思想政治工作；负责本系统人事和干部培训工作。</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7、指导并管理各乡镇司法所所长及司法助理员。</w:t>
      </w:r>
    </w:p>
    <w:p w:rsidR="00221776" w:rsidRDefault="00A8653B">
      <w:pPr>
        <w:autoSpaceDN w:val="0"/>
        <w:spacing w:line="576" w:lineRule="exact"/>
        <w:ind w:firstLineChars="150" w:firstLine="480"/>
        <w:textAlignment w:val="center"/>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8、承担县政府公布的有关行政审批事项。</w:t>
      </w:r>
    </w:p>
    <w:p w:rsidR="00221776" w:rsidRDefault="00A8653B">
      <w:pPr>
        <w:widowControl/>
        <w:adjustRightInd w:val="0"/>
        <w:snapToGrid w:val="0"/>
        <w:spacing w:line="576" w:lineRule="exact"/>
        <w:ind w:firstLineChars="150" w:firstLine="48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9、承办县委、县政府交办的其他任务。</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b/>
          <w:color w:val="000000"/>
          <w:kern w:val="0"/>
          <w:sz w:val="32"/>
          <w:szCs w:val="32"/>
          <w:lang w:val="zh-CN"/>
        </w:rPr>
        <w:t>（三）人员概况</w:t>
      </w:r>
      <w:r>
        <w:rPr>
          <w:rFonts w:ascii="仿宋" w:eastAsia="仿宋" w:hAnsi="仿宋" w:cs="宋体" w:hint="eastAsia"/>
          <w:color w:val="000000"/>
          <w:kern w:val="0"/>
          <w:sz w:val="32"/>
          <w:szCs w:val="32"/>
          <w:lang w:val="zh-CN"/>
        </w:rPr>
        <w:t>。</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县</w:t>
      </w:r>
      <w:r>
        <w:rPr>
          <w:rFonts w:ascii="仿宋" w:eastAsia="仿宋" w:hAnsi="仿宋" w:cs="宋体"/>
          <w:color w:val="000000"/>
          <w:kern w:val="0"/>
          <w:sz w:val="32"/>
          <w:szCs w:val="32"/>
          <w:lang w:val="zh-CN"/>
        </w:rPr>
        <w:t>司法局共有编制47个，其中政法专项编制39个，工勤编制2个，事业编制6个。现实有在职人员</w:t>
      </w:r>
      <w:r>
        <w:rPr>
          <w:rFonts w:ascii="仿宋" w:eastAsia="仿宋" w:hAnsi="仿宋" w:cs="宋体" w:hint="eastAsia"/>
          <w:color w:val="000000"/>
          <w:kern w:val="0"/>
          <w:sz w:val="32"/>
          <w:szCs w:val="32"/>
          <w:lang w:val="zh-CN"/>
        </w:rPr>
        <w:t>48</w:t>
      </w:r>
      <w:r>
        <w:rPr>
          <w:rFonts w:ascii="仿宋" w:eastAsia="仿宋" w:hAnsi="仿宋" w:cs="宋体"/>
          <w:color w:val="000000"/>
          <w:kern w:val="0"/>
          <w:sz w:val="32"/>
          <w:szCs w:val="32"/>
          <w:lang w:val="zh-CN"/>
        </w:rPr>
        <w:t>名。</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二、部门财政资金收支情况</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（一）部门财政资金收入情况。</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县司法局2019年度收入合计1108.96万元，其中局机关1052.79万元（上年结转145.03万元、公共财政拨款907.76万元）、法律援助中心56.17万元（上年结转5.84万元、公共财政拨款50.33万元）。</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（二）部门财政资金支出情况。</w:t>
      </w:r>
    </w:p>
    <w:p w:rsidR="00221776" w:rsidRDefault="00A8653B">
      <w:pPr>
        <w:widowControl/>
        <w:adjustRightInd w:val="0"/>
        <w:snapToGrid w:val="0"/>
        <w:spacing w:line="576" w:lineRule="exact"/>
        <w:ind w:firstLineChars="150" w:firstLine="48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县司法局2019年度支出合计1108.96万元，其中基本支付共计832.30万元（人员经费759.25万元，日常公用经费73.05万元）、项目支出147.4万元，主要用于社区矫正、普法宣传、法制文化长廊建设、城市领域党支部标准化建设、法律援助办案等方面，当年结余129.26万元。</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三、部门财政支出管理情况</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（一）预算编制情况。</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对各项支出严格按照预算额度进行控制，本年预算配置</w:t>
      </w:r>
      <w:r>
        <w:rPr>
          <w:rFonts w:ascii="仿宋" w:eastAsia="仿宋" w:hAnsi="仿宋" w:cs="宋体" w:hint="eastAsia"/>
          <w:color w:val="000000"/>
          <w:kern w:val="0"/>
          <w:sz w:val="32"/>
          <w:szCs w:val="32"/>
          <w:lang w:val="zh-CN"/>
        </w:rPr>
        <w:lastRenderedPageBreak/>
        <w:t>方面，财政供养人员控制在预算编制以内，编制内在职人员控制率小于100%，“三公经费”控制较好。</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（二）执行管理情况。</w:t>
      </w:r>
      <w:r>
        <w:rPr>
          <w:rFonts w:ascii="仿宋" w:eastAsia="仿宋" w:hAnsi="仿宋" w:cs="宋体"/>
          <w:b/>
          <w:color w:val="000000"/>
          <w:kern w:val="0"/>
          <w:sz w:val="32"/>
          <w:szCs w:val="32"/>
          <w:lang w:val="zh-CN"/>
        </w:rPr>
        <w:tab/>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预算管理方面较好，本着厉行节俭、只减不增的原则，严格执行“三公”经费标准和审批制度与程序，公用经费、三公经费都得到了有效控制。</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（三）综合管理情况。</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我单位建立健全了财政收支管理、预算管理、政府性债务管理、非税收入管理、采购管理、内控制度管理、资产管理制度等一系列内部控制制度，制度执行总体有效、信息公开及时、绩效评价及依法接受财政监督。</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（四）整体绩效。</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我单位履职效益情况良好，</w:t>
      </w:r>
      <w:r>
        <w:rPr>
          <w:rFonts w:ascii="仿宋" w:eastAsia="仿宋" w:hAnsi="仿宋" w:cs="宋体"/>
          <w:color w:val="000000"/>
          <w:kern w:val="0"/>
          <w:sz w:val="32"/>
          <w:szCs w:val="32"/>
          <w:lang w:val="zh-CN"/>
        </w:rPr>
        <w:t>我局</w:t>
      </w:r>
      <w:r>
        <w:rPr>
          <w:rFonts w:ascii="仿宋" w:eastAsia="仿宋" w:hAnsi="仿宋" w:cs="宋体" w:hint="eastAsia"/>
          <w:color w:val="000000"/>
          <w:kern w:val="0"/>
          <w:sz w:val="32"/>
          <w:szCs w:val="32"/>
          <w:lang w:val="zh-CN"/>
        </w:rPr>
        <w:t>行政司法的工作的正常运行，为我县各项工作的开展提供了</w:t>
      </w:r>
      <w:r>
        <w:rPr>
          <w:rFonts w:ascii="仿宋" w:eastAsia="仿宋" w:hAnsi="仿宋" w:cs="宋体"/>
          <w:color w:val="000000"/>
          <w:kern w:val="0"/>
          <w:sz w:val="32"/>
          <w:szCs w:val="32"/>
          <w:lang w:val="zh-CN"/>
        </w:rPr>
        <w:t>安全的政治环境、稳定的社会环境、公正的法治环境和优质的服务环境</w:t>
      </w:r>
      <w:r>
        <w:rPr>
          <w:rFonts w:ascii="仿宋" w:eastAsia="仿宋" w:hAnsi="仿宋" w:cs="宋体" w:hint="eastAsia"/>
          <w:color w:val="000000"/>
          <w:kern w:val="0"/>
          <w:sz w:val="32"/>
          <w:szCs w:val="32"/>
          <w:lang w:val="zh-CN"/>
        </w:rPr>
        <w:t>。</w:t>
      </w:r>
    </w:p>
    <w:p w:rsidR="00221776" w:rsidRDefault="00A8653B">
      <w:pPr>
        <w:widowControl/>
        <w:adjustRightInd w:val="0"/>
        <w:snapToGrid w:val="0"/>
        <w:spacing w:line="576" w:lineRule="exact"/>
        <w:ind w:firstLine="720"/>
        <w:jc w:val="left"/>
        <w:rPr>
          <w:rFonts w:ascii="仿宋" w:eastAsia="仿宋" w:hAnsi="仿宋" w:cs="宋体"/>
          <w:b/>
          <w:color w:val="000000"/>
          <w:kern w:val="0"/>
          <w:sz w:val="32"/>
          <w:szCs w:val="32"/>
          <w:lang w:val="zh-CN"/>
        </w:rPr>
      </w:pPr>
      <w:r>
        <w:rPr>
          <w:rFonts w:ascii="仿宋" w:eastAsia="仿宋" w:hAnsi="仿宋" w:cs="宋体" w:hint="eastAsia"/>
          <w:b/>
          <w:color w:val="000000"/>
          <w:kern w:val="0"/>
          <w:sz w:val="32"/>
          <w:szCs w:val="32"/>
          <w:lang w:val="zh-CN"/>
        </w:rPr>
        <w:t>四、评价结论及建议</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（一）评价结论。</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我单位履职效益情况良好，对各项支出严格按照预算额度进行控制，本年预算配置方面，财政供养人员控制在预算编制以内，编制内在职人员控制率小于100%，“三公经费”控制较好。</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预算管理方面较好，本着厉行节俭、只减不增的原则，严格执行“三公”经费标准和审批制度与程序，公用经费、三公经费都得到了有效控制。</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lastRenderedPageBreak/>
        <w:t>我单位建立健全了财政收支管理、预算管理、资产管理制度等一系列内部控制制度，制度执行总体有效。</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根据部门整体支出绩效评价指标体系，我单位2019年度评分为96分。</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b/>
          <w:color w:val="000000"/>
          <w:kern w:val="0"/>
          <w:sz w:val="32"/>
          <w:szCs w:val="32"/>
          <w:lang w:val="zh-CN"/>
        </w:rPr>
        <w:t>（二）存在问题</w:t>
      </w:r>
      <w:r>
        <w:rPr>
          <w:rFonts w:ascii="仿宋" w:eastAsia="仿宋" w:hAnsi="仿宋" w:cs="宋体" w:hint="eastAsia"/>
          <w:color w:val="000000"/>
          <w:kern w:val="0"/>
          <w:sz w:val="32"/>
          <w:szCs w:val="32"/>
          <w:lang w:val="zh-CN"/>
        </w:rPr>
        <w:t>。</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一是需再加强内控管理。</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二是需在加强业务知识学习，更好的完成工作。</w:t>
      </w:r>
    </w:p>
    <w:p w:rsidR="00221776" w:rsidRDefault="00A8653B">
      <w:pPr>
        <w:widowControl/>
        <w:adjustRightInd w:val="0"/>
        <w:snapToGrid w:val="0"/>
        <w:spacing w:line="576" w:lineRule="exact"/>
        <w:ind w:firstLine="720"/>
        <w:jc w:val="left"/>
        <w:rPr>
          <w:rFonts w:ascii="仿宋" w:eastAsia="仿宋" w:hAnsi="仿宋" w:cs="宋体"/>
          <w:color w:val="000000"/>
          <w:kern w:val="0"/>
          <w:sz w:val="32"/>
          <w:szCs w:val="32"/>
          <w:lang w:val="zh-CN"/>
        </w:rPr>
      </w:pPr>
      <w:r>
        <w:rPr>
          <w:rFonts w:ascii="仿宋" w:eastAsia="仿宋" w:hAnsi="仿宋" w:cs="宋体" w:hint="eastAsia"/>
          <w:b/>
          <w:color w:val="000000"/>
          <w:kern w:val="0"/>
          <w:sz w:val="32"/>
          <w:szCs w:val="32"/>
          <w:lang w:val="zh-CN"/>
        </w:rPr>
        <w:t>（三）改进建议</w:t>
      </w:r>
      <w:r>
        <w:rPr>
          <w:rFonts w:ascii="仿宋" w:eastAsia="仿宋" w:hAnsi="仿宋" w:cs="宋体" w:hint="eastAsia"/>
          <w:color w:val="000000"/>
          <w:kern w:val="0"/>
          <w:sz w:val="32"/>
          <w:szCs w:val="32"/>
          <w:lang w:val="zh-CN"/>
        </w:rPr>
        <w:t>。</w:t>
      </w:r>
    </w:p>
    <w:p w:rsidR="00221776" w:rsidRDefault="00A8653B">
      <w:pPr>
        <w:spacing w:line="576" w:lineRule="exact"/>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一是进一步加强单位内部监督，定期对内部控制执行情况的进行检查和监督，及时发现内部控制中的漏洞和隐患，针对出现的新问题、新情况，认真研究，发现和改正问题，不断完善内部控制管理制度。</w:t>
      </w:r>
    </w:p>
    <w:p w:rsidR="00221776" w:rsidRDefault="00A8653B">
      <w:pPr>
        <w:widowControl/>
        <w:adjustRightInd w:val="0"/>
        <w:snapToGrid w:val="0"/>
        <w:spacing w:line="576" w:lineRule="exact"/>
        <w:ind w:firstLineChars="200" w:firstLine="64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二是组织人员进行专业知识的学习，同行、各部门之间多沟通交流。</w:t>
      </w:r>
    </w:p>
    <w:p w:rsidR="00221776" w:rsidRDefault="00221776">
      <w:pPr>
        <w:spacing w:line="576" w:lineRule="exact"/>
        <w:rPr>
          <w:rFonts w:ascii="仿宋" w:eastAsia="仿宋" w:hAnsi="仿宋" w:cs="宋体"/>
          <w:color w:val="000000"/>
          <w:kern w:val="0"/>
          <w:sz w:val="32"/>
          <w:szCs w:val="32"/>
          <w:lang w:val="zh-CN"/>
        </w:rPr>
      </w:pPr>
    </w:p>
    <w:p w:rsidR="00221776" w:rsidRDefault="00221776">
      <w:pPr>
        <w:spacing w:line="576" w:lineRule="exact"/>
        <w:rPr>
          <w:rFonts w:ascii="仿宋" w:eastAsia="仿宋" w:hAnsi="仿宋" w:cs="宋体"/>
          <w:color w:val="000000"/>
          <w:kern w:val="0"/>
          <w:sz w:val="32"/>
          <w:szCs w:val="32"/>
          <w:lang w:val="zh-CN"/>
        </w:rPr>
      </w:pPr>
    </w:p>
    <w:p w:rsidR="00221776" w:rsidRDefault="00221776">
      <w:pPr>
        <w:spacing w:line="576" w:lineRule="exact"/>
        <w:rPr>
          <w:rFonts w:ascii="仿宋" w:eastAsia="仿宋" w:hAnsi="仿宋" w:cs="宋体"/>
          <w:color w:val="000000"/>
          <w:kern w:val="0"/>
          <w:sz w:val="32"/>
          <w:szCs w:val="32"/>
          <w:lang w:val="zh-CN"/>
        </w:rPr>
      </w:pPr>
    </w:p>
    <w:p w:rsidR="00221776" w:rsidRDefault="00221776">
      <w:pPr>
        <w:spacing w:line="576" w:lineRule="exact"/>
        <w:rPr>
          <w:rFonts w:ascii="仿宋" w:eastAsia="仿宋" w:hAnsi="仿宋" w:cs="宋体"/>
          <w:color w:val="000000"/>
          <w:kern w:val="0"/>
          <w:sz w:val="32"/>
          <w:szCs w:val="32"/>
          <w:lang w:val="zh-CN"/>
        </w:rPr>
      </w:pPr>
    </w:p>
    <w:p w:rsidR="00221776" w:rsidRDefault="00221776">
      <w:pPr>
        <w:spacing w:line="576" w:lineRule="exact"/>
        <w:rPr>
          <w:rFonts w:ascii="仿宋" w:eastAsia="仿宋" w:hAnsi="仿宋" w:cs="宋体"/>
          <w:color w:val="000000"/>
          <w:kern w:val="0"/>
          <w:sz w:val="32"/>
          <w:szCs w:val="32"/>
          <w:lang w:val="zh-CN"/>
        </w:rPr>
      </w:pPr>
    </w:p>
    <w:p w:rsidR="00221776" w:rsidRDefault="00221776" w:rsidP="008D764E">
      <w:pPr>
        <w:pStyle w:val="a0"/>
        <w:ind w:left="1060" w:hanging="640"/>
        <w:rPr>
          <w:rFonts w:ascii="仿宋" w:eastAsia="仿宋" w:hAnsi="仿宋" w:cs="宋体"/>
          <w:color w:val="000000"/>
          <w:sz w:val="32"/>
          <w:szCs w:val="32"/>
          <w:lang w:val="zh-CN"/>
        </w:rPr>
      </w:pPr>
    </w:p>
    <w:p w:rsidR="00221776" w:rsidRDefault="00221776">
      <w:pPr>
        <w:rPr>
          <w:lang w:val="zh-CN"/>
        </w:rPr>
      </w:pPr>
    </w:p>
    <w:p w:rsidR="00221776" w:rsidRDefault="00221776">
      <w:pPr>
        <w:spacing w:line="576" w:lineRule="exact"/>
        <w:rPr>
          <w:rFonts w:ascii="仿宋" w:eastAsia="仿宋" w:hAnsi="仿宋" w:cs="宋体"/>
          <w:color w:val="000000"/>
          <w:kern w:val="0"/>
          <w:sz w:val="32"/>
          <w:szCs w:val="32"/>
          <w:lang w:val="zh-CN"/>
        </w:rPr>
      </w:pPr>
    </w:p>
    <w:p w:rsidR="00221776" w:rsidRDefault="00221776">
      <w:pPr>
        <w:spacing w:line="576" w:lineRule="exact"/>
        <w:rPr>
          <w:rFonts w:ascii="仿宋" w:eastAsia="仿宋" w:hAnsi="仿宋" w:cs="宋体"/>
          <w:color w:val="000000"/>
          <w:kern w:val="0"/>
          <w:sz w:val="32"/>
          <w:szCs w:val="32"/>
          <w:lang w:val="zh-CN"/>
        </w:rPr>
      </w:pPr>
    </w:p>
    <w:p w:rsidR="00221776" w:rsidRDefault="00221776">
      <w:pPr>
        <w:spacing w:line="576" w:lineRule="exact"/>
        <w:ind w:firstLineChars="200" w:firstLine="640"/>
        <w:rPr>
          <w:rFonts w:ascii="仿宋_GB2312" w:eastAsia="仿宋_GB2312" w:hAnsi="仿宋_GB2312" w:cs="仿宋_GB2312"/>
          <w:sz w:val="32"/>
          <w:szCs w:val="32"/>
        </w:rPr>
      </w:pPr>
      <w:bookmarkStart w:id="93" w:name="_GoBack"/>
      <w:bookmarkEnd w:id="93"/>
    </w:p>
    <w:p w:rsidR="00221776" w:rsidRDefault="00A8653B">
      <w:pPr>
        <w:spacing w:line="580" w:lineRule="exact"/>
        <w:rPr>
          <w:rFonts w:ascii="仿宋_GB2312" w:eastAsia="仿宋_GB2312" w:hAnsi="仿宋_GB2312" w:cs="仿宋_GB2312"/>
          <w:sz w:val="32"/>
          <w:szCs w:val="32"/>
        </w:rPr>
      </w:pPr>
      <w:r>
        <w:rPr>
          <w:rFonts w:ascii="黑体" w:eastAsia="黑体" w:hAnsi="黑体" w:cs="黑体" w:hint="eastAsia"/>
          <w:sz w:val="32"/>
          <w:szCs w:val="32"/>
        </w:rPr>
        <w:t>附件2</w:t>
      </w:r>
    </w:p>
    <w:p w:rsidR="00221776" w:rsidRDefault="00221776">
      <w:pPr>
        <w:spacing w:line="580" w:lineRule="exact"/>
        <w:ind w:firstLineChars="200" w:firstLine="640"/>
        <w:rPr>
          <w:rFonts w:ascii="仿宋_GB2312" w:eastAsia="仿宋_GB2312" w:hAnsi="仿宋_GB2312" w:cs="仿宋_GB2312"/>
          <w:sz w:val="32"/>
          <w:szCs w:val="32"/>
        </w:rPr>
      </w:pPr>
    </w:p>
    <w:p w:rsidR="00221776" w:rsidRDefault="00A8653B">
      <w:pPr>
        <w:spacing w:line="600" w:lineRule="exact"/>
        <w:jc w:val="center"/>
        <w:rPr>
          <w:rFonts w:ascii="方正小标宋简体" w:eastAsia="方正小标宋简体" w:hAnsi="宋体"/>
          <w:color w:val="000000"/>
          <w:kern w:val="0"/>
          <w:sz w:val="44"/>
          <w:szCs w:val="44"/>
        </w:rPr>
      </w:pPr>
      <w:r>
        <w:rPr>
          <w:rFonts w:ascii="方正小标宋简体" w:eastAsia="方正小标宋简体" w:hAnsi="宋体" w:hint="eastAsia"/>
          <w:color w:val="000000"/>
          <w:kern w:val="0"/>
          <w:sz w:val="44"/>
          <w:szCs w:val="44"/>
        </w:rPr>
        <w:t>中央政法纪检监察转移支付资金</w:t>
      </w:r>
    </w:p>
    <w:p w:rsidR="00221776" w:rsidRDefault="00A8653B">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项目</w:t>
      </w:r>
      <w:r>
        <w:rPr>
          <w:rFonts w:ascii="方正小标宋简体" w:eastAsia="方正小标宋简体" w:hAnsi="宋体" w:hint="eastAsia"/>
          <w:color w:val="000000"/>
          <w:kern w:val="0"/>
          <w:sz w:val="44"/>
          <w:szCs w:val="44"/>
        </w:rPr>
        <w:t>2019年</w:t>
      </w:r>
      <w:r>
        <w:rPr>
          <w:rFonts w:ascii="方正小标宋简体" w:eastAsia="方正小标宋简体" w:hAnsi="宋体" w:hint="eastAsia"/>
          <w:color w:val="000000"/>
          <w:kern w:val="0"/>
          <w:sz w:val="44"/>
          <w:szCs w:val="44"/>
          <w:lang w:val="zh-CN"/>
        </w:rPr>
        <w:t>绩效评价报告</w:t>
      </w:r>
    </w:p>
    <w:p w:rsidR="00221776" w:rsidRDefault="00221776">
      <w:pPr>
        <w:spacing w:line="600" w:lineRule="exact"/>
        <w:rPr>
          <w:rFonts w:ascii="宋体" w:hAnsi="宋体"/>
          <w:sz w:val="32"/>
          <w:szCs w:val="32"/>
          <w:lang w:val="zh-CN"/>
        </w:rPr>
      </w:pPr>
    </w:p>
    <w:p w:rsidR="00221776" w:rsidRDefault="00A8653B">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阿州财行【2019】45号下达2019年中央和省级政府转移支付资金共计56万元。</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项目资金使用及管理情况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我局在收到阿州财行【2019】45号下达2019年中央和省级政府转移支付资金共计56万元。分别细化为为业务装备经费15万元、办案经费36万元，法律援助5万元。截止2020年8月，共支付18.244万元，目前结余37.756万元正在计划报账中。我局严格按照专款专用的原则管理及支付资金。</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项目组织实施情况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积极采购行政司法指挥中心设备采购，保障了行政司法工作的正常运行，及时支付法律援助人员的办案补贴，促进法律援助事业的健康发展。</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综合评价情况及评价结论</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该项目有效的保障了我局行政司法的工作的正常运行。</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lastRenderedPageBreak/>
        <w:t>项目主要绩效情况分析</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该项目有效的保障了我局行政司法的工作的正常运行，我为县各项工作的开展提供了安全的政治环境、稳定的社会环境、公正的法治环境和优质的服务环境。</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主要经验及做法、存在问题和建议</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主要经验：（1）加强领导，明确分工，责任到人，为了提高工作效率。</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（2）加强资金使用的监督管理工作，严格按照相关的管理规范，确保资金使用到位。</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相关建议：加强对绩效评价工作的培训和指导。</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1．项目主要内容。</w:t>
      </w:r>
    </w:p>
    <w:p w:rsidR="00221776" w:rsidRDefault="00A8653B" w:rsidP="008D764E">
      <w:pPr>
        <w:pStyle w:val="a0"/>
        <w:ind w:left="1060" w:hanging="640"/>
        <w:rPr>
          <w:rFonts w:ascii="仿宋_GB2312" w:eastAsia="仿宋_GB2312" w:hAnsi="宋体"/>
          <w:kern w:val="2"/>
          <w:sz w:val="32"/>
          <w:szCs w:val="32"/>
          <w:lang w:val="zh-CN"/>
        </w:rPr>
      </w:pPr>
      <w:r>
        <w:rPr>
          <w:rFonts w:ascii="仿宋_GB2312" w:eastAsia="仿宋_GB2312" w:hAnsi="宋体" w:hint="eastAsia"/>
          <w:kern w:val="2"/>
          <w:sz w:val="32"/>
          <w:szCs w:val="32"/>
          <w:lang w:val="zh-CN"/>
        </w:rPr>
        <w:t>保障行政司法业务装备采购、法律援助办案补贴。</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2．项目应实现的具体绩效目标，包括目标的量化、细化情况以及项目实施进度计划等。</w:t>
      </w:r>
    </w:p>
    <w:p w:rsidR="00221776" w:rsidRDefault="00A8653B">
      <w:pPr>
        <w:pStyle w:val="a0"/>
        <w:ind w:leftChars="0" w:left="0" w:firstLineChars="200" w:firstLine="640"/>
        <w:jc w:val="left"/>
        <w:rPr>
          <w:rFonts w:ascii="仿宋_GB2312" w:eastAsia="仿宋_GB2312" w:hAnsi="宋体"/>
          <w:kern w:val="2"/>
          <w:sz w:val="32"/>
          <w:szCs w:val="32"/>
          <w:lang w:val="zh-CN"/>
        </w:rPr>
      </w:pPr>
      <w:r>
        <w:rPr>
          <w:rFonts w:ascii="仿宋_GB2312" w:eastAsia="仿宋_GB2312" w:hAnsi="宋体" w:hint="eastAsia"/>
          <w:kern w:val="2"/>
          <w:sz w:val="32"/>
          <w:szCs w:val="32"/>
          <w:lang w:val="zh-CN"/>
        </w:rPr>
        <w:t>已完成行政司法指挥中心设备采购，法律援助办案补贴等支付。经费到达后，我局严格按项目计划和规定用途专款专用;建立健全会计核算制度，专项核算专项资金的使用情况。保证了专项资金的使用安全。</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3．分析评价申报内容是否与实际相符，申报目标是否合理可行。</w:t>
      </w:r>
    </w:p>
    <w:p w:rsidR="00221776" w:rsidRDefault="00A8653B">
      <w:pPr>
        <w:pStyle w:val="a0"/>
        <w:ind w:leftChars="0" w:left="0" w:firstLineChars="200" w:firstLine="640"/>
        <w:rPr>
          <w:rFonts w:ascii="仿宋_GB2312" w:eastAsia="仿宋_GB2312" w:hAnsi="宋体"/>
          <w:kern w:val="2"/>
          <w:sz w:val="32"/>
          <w:szCs w:val="32"/>
          <w:lang w:val="zh-CN"/>
        </w:rPr>
      </w:pPr>
      <w:r>
        <w:rPr>
          <w:rFonts w:ascii="仿宋_GB2312" w:eastAsia="仿宋_GB2312" w:hAnsi="宋体" w:hint="eastAsia"/>
          <w:kern w:val="2"/>
          <w:sz w:val="32"/>
          <w:szCs w:val="32"/>
          <w:lang w:val="zh-CN"/>
        </w:rPr>
        <w:lastRenderedPageBreak/>
        <w:t>专项经费按照项目实施进度安排，按照资金使用性质和用途，按时足额到位。未出现截留、挤占、挪用等，严格遵守财经制度，实行专款专用。</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（一）专项组织情况分析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2018年度我局对专项工作高度重视，与全局中心工作同安排，同实施，做到每项工作有专人负责实施和督促完成。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（二）专项管理情况分析</w:t>
      </w:r>
    </w:p>
    <w:p w:rsidR="00221776" w:rsidRDefault="00A8653B">
      <w:pPr>
        <w:spacing w:line="440" w:lineRule="exact"/>
        <w:ind w:firstLineChars="200" w:firstLine="640"/>
        <w:rPr>
          <w:rFonts w:ascii="仿宋_GB2312" w:eastAsia="仿宋_GB2312" w:hAnsi="宋体"/>
          <w:sz w:val="32"/>
          <w:szCs w:val="32"/>
          <w:lang w:val="zh-CN"/>
        </w:rPr>
      </w:pPr>
      <w:r>
        <w:rPr>
          <w:rFonts w:ascii="仿宋_GB2312" w:eastAsia="仿宋_GB2312" w:hAnsi="仿宋_GB2312" w:cs="仿宋_GB2312" w:hint="eastAsia"/>
          <w:bCs/>
          <w:sz w:val="32"/>
          <w:szCs w:val="32"/>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2018年专项资金安排落实、总投入18.2440万元，具体包括支付办案补助劳务费3.2440万元，支付技术施工费用1.5400万元，支付行政司法指挥中心采购项目13.4600万元。</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1．资金计划。</w:t>
      </w:r>
      <w:r>
        <w:rPr>
          <w:rFonts w:ascii="仿宋_GB2312" w:eastAsia="仿宋_GB2312" w:hAnsi="宋体" w:hint="eastAsia"/>
          <w:sz w:val="32"/>
          <w:szCs w:val="32"/>
          <w:lang w:val="zh-CN"/>
        </w:rPr>
        <w:t>我局在收到阿州财行【2019】45号下达2019年中央和省级政府转移支付资金共计56万元。分别细化为为业务装备经费15万元、办案经费36万元，法律援助5万元。截止2020年8月，共支付18.244万元，目前结余37.756万元正在计划报账中。我局严格按照专款专用的原则管理及支付资金。</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2．资金到位。</w:t>
      </w:r>
      <w:r>
        <w:rPr>
          <w:rFonts w:ascii="仿宋_GB2312" w:eastAsia="仿宋_GB2312" w:hAnsi="宋体" w:hint="eastAsia"/>
          <w:sz w:val="32"/>
          <w:szCs w:val="32"/>
          <w:lang w:val="zh-CN"/>
        </w:rPr>
        <w:t>汇总统计截止评价时点该项目资金已全</w:t>
      </w:r>
      <w:r>
        <w:rPr>
          <w:rFonts w:ascii="仿宋_GB2312" w:eastAsia="仿宋_GB2312" w:hAnsi="宋体" w:hint="eastAsia"/>
          <w:sz w:val="32"/>
          <w:szCs w:val="32"/>
          <w:lang w:val="zh-CN"/>
        </w:rPr>
        <w:lastRenderedPageBreak/>
        <w:t>额到位。</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3．资金使用。</w:t>
      </w:r>
      <w:r>
        <w:rPr>
          <w:rFonts w:ascii="仿宋_GB2312" w:eastAsia="仿宋_GB2312" w:hAnsi="宋体" w:hint="eastAsia"/>
          <w:sz w:val="32"/>
          <w:szCs w:val="32"/>
          <w:lang w:val="zh-CN"/>
        </w:rPr>
        <w:t>积极采购行政司法指挥中心设备采购，保障了行政司法工作的正常运行，及时支付法律援助人员的办案补贴，促进法律援助事业的健康发展。</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221776" w:rsidRDefault="00A8653B">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Chars="200" w:firstLine="640"/>
        <w:rPr>
          <w:rFonts w:ascii="黑体" w:eastAsia="黑体" w:hAnsi="宋体"/>
          <w:sz w:val="32"/>
          <w:szCs w:val="32"/>
        </w:rPr>
      </w:pPr>
      <w:r>
        <w:rPr>
          <w:rFonts w:ascii="黑体" w:eastAsia="黑体" w:hAnsi="宋体" w:hint="eastAsia"/>
          <w:sz w:val="32"/>
          <w:szCs w:val="32"/>
        </w:rPr>
        <w:t>三、项目实施及管理情况</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结合项目组织实施管理办法，重点围绕以下内容进行分析评价，并对自评中发现的问题分析说明。</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（一）专项组织情况分析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2018年度我局对专项工作高度重视，与全局中心工作同安排，同实施，做到每项工作有专人负责实施和督促完成。</w:t>
      </w:r>
    </w:p>
    <w:p w:rsidR="00221776" w:rsidRDefault="00A8653B">
      <w:pPr>
        <w:spacing w:line="44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（二）专项管理情况分析</w:t>
      </w:r>
    </w:p>
    <w:p w:rsidR="00221776" w:rsidRDefault="00A8653B">
      <w:pPr>
        <w:spacing w:line="440" w:lineRule="exact"/>
        <w:ind w:firstLineChars="200" w:firstLine="640"/>
        <w:rPr>
          <w:lang w:val="zh-CN"/>
        </w:rPr>
      </w:pPr>
      <w:r>
        <w:rPr>
          <w:rFonts w:ascii="仿宋_GB2312" w:eastAsia="仿宋_GB2312" w:hAnsi="仿宋_GB2312" w:cs="仿宋_GB2312" w:hint="eastAsia"/>
          <w:bCs/>
          <w:sz w:val="32"/>
          <w:szCs w:val="32"/>
        </w:rPr>
        <w:t>专项管理按照相关责任制度落实到人，资金方面严格按照财经制度和程序办理。保证了专项工作顺利实施和完成。</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（二）项目管理情况。</w:t>
      </w:r>
      <w:r>
        <w:rPr>
          <w:rFonts w:ascii="仿宋_GB2312" w:eastAsia="仿宋_GB2312" w:hAnsi="宋体" w:hint="eastAsia"/>
          <w:sz w:val="32"/>
          <w:szCs w:val="32"/>
          <w:lang w:val="zh-CN"/>
        </w:rPr>
        <w:t>我局在收到阿州财行【2019】45号下达2019年中央和省级政府转移支付资金共计56万元。分别细化为为业务装备经费15万元、办案经费36万元，法律援助5万元。截止2020年8月，共支付18.244万元，目前结余37.756万元正在计划报账中。我局严格按照专款专用的原则管理及支付资金。</w:t>
      </w:r>
    </w:p>
    <w:p w:rsidR="00221776" w:rsidRDefault="00A8653B">
      <w:pPr>
        <w:spacing w:line="440" w:lineRule="exact"/>
        <w:ind w:firstLineChars="200" w:firstLine="643"/>
        <w:rPr>
          <w:lang w:val="zh-CN"/>
        </w:rPr>
      </w:pPr>
      <w:r>
        <w:rPr>
          <w:rFonts w:ascii="楷体_GB2312" w:eastAsia="楷体_GB2312" w:hAnsi="宋体" w:hint="eastAsia"/>
          <w:b/>
          <w:sz w:val="32"/>
          <w:szCs w:val="32"/>
          <w:lang w:val="zh-CN"/>
        </w:rPr>
        <w:t>（三）项目监管情况。</w:t>
      </w:r>
      <w:r>
        <w:rPr>
          <w:rFonts w:ascii="仿宋_GB2312" w:eastAsia="仿宋_GB2312" w:hAnsi="仿宋_GB2312" w:cs="仿宋_GB2312" w:hint="eastAsia"/>
          <w:bCs/>
          <w:sz w:val="32"/>
          <w:szCs w:val="32"/>
        </w:rPr>
        <w:t>专项管理按照相关责任制度落实到人，资金方面严格按照财经制度和程序办理。保证了专项</w:t>
      </w:r>
      <w:r>
        <w:rPr>
          <w:rFonts w:ascii="仿宋_GB2312" w:eastAsia="仿宋_GB2312" w:hAnsi="仿宋_GB2312" w:cs="仿宋_GB2312" w:hint="eastAsia"/>
          <w:bCs/>
          <w:sz w:val="32"/>
          <w:szCs w:val="32"/>
        </w:rPr>
        <w:lastRenderedPageBreak/>
        <w:t>工作顺利实施和完成。</w:t>
      </w:r>
    </w:p>
    <w:p w:rsidR="00221776" w:rsidRDefault="00A8653B">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221776" w:rsidRDefault="00A8653B">
      <w:pPr>
        <w:widowControl/>
        <w:shd w:val="clear" w:color="auto" w:fill="FFFFFF"/>
        <w:spacing w:line="440" w:lineRule="exact"/>
        <w:ind w:firstLine="56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shd w:val="clear" w:color="auto" w:fill="FFFFFF"/>
        </w:rPr>
        <w:t>从整体情况来看，我局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rsidR="00221776" w:rsidRDefault="00A8653B">
      <w:pPr>
        <w:widowControl/>
        <w:shd w:val="clear" w:color="auto" w:fill="FFFFFF"/>
        <w:spacing w:line="440" w:lineRule="exact"/>
        <w:ind w:firstLine="560"/>
        <w:rPr>
          <w:rFonts w:ascii="仿宋_GB2312" w:eastAsia="仿宋_GB2312" w:hAnsi="仿宋_GB2312" w:cs="仿宋_GB2312"/>
          <w:bCs/>
          <w:sz w:val="32"/>
          <w:szCs w:val="32"/>
        </w:rPr>
      </w:pPr>
      <w:r>
        <w:rPr>
          <w:rFonts w:ascii="仿宋_GB2312" w:eastAsia="仿宋_GB2312" w:hAnsi="仿宋_GB2312" w:cs="仿宋_GB2312" w:hint="eastAsia"/>
          <w:kern w:val="0"/>
          <w:sz w:val="32"/>
          <w:szCs w:val="32"/>
          <w:shd w:val="clear" w:color="auto" w:fill="FFFFFF"/>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221776" w:rsidRDefault="00A8653B">
      <w:pPr>
        <w:spacing w:line="576" w:lineRule="exact"/>
        <w:ind w:firstLineChars="200" w:firstLine="640"/>
        <w:rPr>
          <w:rFonts w:ascii="仿宋_GB2312" w:eastAsia="仿宋_GB2312" w:hAnsi="宋体"/>
          <w:sz w:val="32"/>
          <w:szCs w:val="32"/>
          <w:lang w:val="zh-CN"/>
        </w:rPr>
      </w:pPr>
      <w:r>
        <w:rPr>
          <w:rFonts w:ascii="仿宋_GB2312" w:eastAsia="仿宋_GB2312" w:hAnsi="仿宋_GB2312" w:cs="仿宋_GB2312" w:hint="eastAsia"/>
          <w:sz w:val="32"/>
          <w:szCs w:val="32"/>
        </w:rPr>
        <w:t>该项目有效的保障了我局行政司法的工作的正常运行，我为县各项工作的开展提供了安全的政治环境、稳定的社会环境、公正的法治环境和优质的服务环境。</w:t>
      </w:r>
    </w:p>
    <w:p w:rsidR="00221776" w:rsidRDefault="00A8653B">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221776" w:rsidRDefault="00A8653B">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221776" w:rsidRDefault="00A8653B">
      <w:pPr>
        <w:adjustRightInd w:val="0"/>
        <w:snapToGrid w:val="0"/>
        <w:spacing w:line="600" w:lineRule="exact"/>
        <w:ind w:firstLineChars="200" w:firstLine="640"/>
        <w:rPr>
          <w:rFonts w:ascii="仿宋_GB2312" w:eastAsia="仿宋_GB2312" w:hAnsi="宋体"/>
          <w:sz w:val="32"/>
          <w:szCs w:val="32"/>
          <w:bdr w:val="single" w:sz="4" w:space="0" w:color="auto"/>
          <w:lang w:val="zh-CN"/>
        </w:rPr>
      </w:pPr>
      <w:r>
        <w:rPr>
          <w:rFonts w:ascii="仿宋_GB2312" w:eastAsia="仿宋_GB2312" w:hAnsi="宋体" w:hint="eastAsia"/>
          <w:sz w:val="32"/>
          <w:szCs w:val="32"/>
          <w:lang w:val="zh-CN"/>
        </w:rPr>
        <w:t>结合项目自身特点、评价重点及管理办法等要求，围绕</w:t>
      </w:r>
      <w:r>
        <w:rPr>
          <w:rFonts w:ascii="仿宋_GB2312" w:eastAsia="仿宋_GB2312" w:hAnsi="宋体" w:hint="eastAsia"/>
          <w:sz w:val="32"/>
          <w:szCs w:val="32"/>
          <w:lang w:val="zh-CN"/>
        </w:rPr>
        <w:lastRenderedPageBreak/>
        <w:t>专项项目支出绩效评价指标体系对项目进行总体评价。</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（一）评价结论。</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司法局认真做好年度财政资金的预算编制工作，按照政府采购目录及采购限额标准编制政府采购预算，做到应编尽编。在资金使用和管理方面，进一步强化资金统筹，优化资金结构，明确开支范围，细化资金用途，确保部门职责任务顺利完成。全年基本支出保证了部门的正常运行和日常工作的正常开展，达到预期绩效目标。总体较为满意。</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（二）存在问题。</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1.</w:t>
      </w:r>
      <w:r>
        <w:rPr>
          <w:rFonts w:ascii="仿宋_GB2312" w:eastAsia="方正仿宋_GBK" w:hAnsi="宋体" w:cs="宋体" w:hint="eastAsia"/>
          <w:color w:val="000000"/>
          <w:kern w:val="0"/>
          <w:sz w:val="32"/>
          <w:szCs w:val="32"/>
          <w:lang w:val="zh-CN"/>
        </w:rPr>
        <w:t>绩效评价工作业务有待加强，评价指标体系有待细化。</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2.</w:t>
      </w:r>
      <w:r>
        <w:rPr>
          <w:rFonts w:ascii="仿宋_GB2312" w:eastAsia="方正仿宋_GBK" w:hAnsi="宋体" w:cs="宋体" w:hint="eastAsia"/>
          <w:color w:val="000000"/>
          <w:kern w:val="0"/>
          <w:sz w:val="32"/>
          <w:szCs w:val="32"/>
          <w:lang w:val="zh-CN"/>
        </w:rPr>
        <w:t>财务人员业务水平有待进一步提高。</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（三）改进建议。</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1.</w:t>
      </w:r>
      <w:r>
        <w:rPr>
          <w:rFonts w:ascii="仿宋_GB2312" w:eastAsia="方正仿宋_GBK" w:hAnsi="宋体" w:cs="宋体" w:hint="eastAsia"/>
          <w:color w:val="000000"/>
          <w:kern w:val="0"/>
          <w:sz w:val="32"/>
          <w:szCs w:val="32"/>
          <w:lang w:val="zh-CN"/>
        </w:rPr>
        <w:t>加强单位预算编制工作，根据人员情况、业务开展需要，逐项做出预算计划，预算合理、不留缺口、不留空项。</w:t>
      </w:r>
    </w:p>
    <w:p w:rsidR="00221776" w:rsidRDefault="00A8653B">
      <w:pPr>
        <w:widowControl/>
        <w:adjustRightInd w:val="0"/>
        <w:snapToGrid w:val="0"/>
        <w:spacing w:line="576" w:lineRule="exact"/>
        <w:ind w:firstLine="720"/>
        <w:jc w:val="left"/>
        <w:rPr>
          <w:rFonts w:ascii="仿宋_GB2312" w:eastAsia="方正仿宋_GBK" w:hAnsi="宋体" w:cs="宋体"/>
          <w:color w:val="000000"/>
          <w:kern w:val="0"/>
          <w:sz w:val="32"/>
          <w:szCs w:val="32"/>
          <w:lang w:val="zh-CN"/>
        </w:rPr>
      </w:pPr>
      <w:r>
        <w:rPr>
          <w:rFonts w:ascii="仿宋_GB2312" w:eastAsia="方正仿宋_GBK" w:hAnsi="宋体" w:cs="宋体" w:hint="eastAsia"/>
          <w:color w:val="000000"/>
          <w:kern w:val="0"/>
          <w:sz w:val="32"/>
          <w:szCs w:val="32"/>
          <w:lang w:val="zh-CN"/>
        </w:rPr>
        <w:t>2.</w:t>
      </w:r>
      <w:r>
        <w:rPr>
          <w:rFonts w:ascii="仿宋_GB2312" w:eastAsia="方正仿宋_GBK" w:hAnsi="宋体" w:cs="宋体" w:hint="eastAsia"/>
          <w:color w:val="000000"/>
          <w:kern w:val="0"/>
          <w:sz w:val="32"/>
          <w:szCs w:val="32"/>
          <w:lang w:val="zh-CN"/>
        </w:rPr>
        <w:t>加强业务培训，提高评价水平。部门整体绩效评价工作是一项长期性的工作，专业性强，工作量大，建议财政部门进一步加强开展部门领导及经办人员相关的政策、业务工作培训和指导，优化相关指标，切实推进绩效评价工作的开展。</w:t>
      </w:r>
    </w:p>
    <w:p w:rsidR="00221776" w:rsidRDefault="00221776">
      <w:pPr>
        <w:widowControl/>
        <w:spacing w:line="576" w:lineRule="exact"/>
        <w:jc w:val="left"/>
        <w:rPr>
          <w:rFonts w:ascii="仿宋_GB2312" w:eastAsia="仿宋_GB2312" w:hAnsi="宋体" w:cs="宋体"/>
          <w:bCs/>
          <w:color w:val="000000"/>
          <w:kern w:val="0"/>
          <w:sz w:val="32"/>
          <w:szCs w:val="32"/>
          <w:shd w:val="clear" w:color="auto" w:fill="FFFFFF"/>
          <w:lang w:val="zh-CN"/>
        </w:rPr>
      </w:pPr>
    </w:p>
    <w:p w:rsidR="00221776" w:rsidRDefault="00A8653B">
      <w:pPr>
        <w:widowControl/>
        <w:spacing w:line="576" w:lineRule="exact"/>
        <w:jc w:val="left"/>
        <w:rPr>
          <w:rFonts w:ascii="仿宋_GB2312" w:eastAsia="仿宋_GB2312" w:hAnsi="宋体" w:cs="宋体"/>
          <w:bCs/>
          <w:color w:val="000000"/>
          <w:kern w:val="0"/>
          <w:sz w:val="32"/>
          <w:szCs w:val="32"/>
          <w:shd w:val="clear" w:color="auto" w:fill="FFFFFF"/>
          <w:lang w:val="zh-CN"/>
        </w:rPr>
      </w:pPr>
      <w:r>
        <w:rPr>
          <w:rFonts w:ascii="仿宋_GB2312" w:eastAsia="仿宋_GB2312" w:hAnsi="宋体" w:cs="宋体"/>
          <w:bCs/>
          <w:color w:val="000000"/>
          <w:kern w:val="0"/>
          <w:sz w:val="32"/>
          <w:szCs w:val="32"/>
          <w:shd w:val="clear" w:color="auto" w:fill="FFFFFF"/>
          <w:lang w:val="zh-CN"/>
        </w:rPr>
        <w:br w:type="page"/>
      </w:r>
    </w:p>
    <w:p w:rsidR="00221776" w:rsidRDefault="00221776">
      <w:pPr>
        <w:spacing w:line="576" w:lineRule="exact"/>
        <w:jc w:val="center"/>
        <w:outlineLvl w:val="0"/>
        <w:rPr>
          <w:rStyle w:val="1Char"/>
          <w:rFonts w:ascii="黑体" w:eastAsia="黑体" w:hAnsi="黑体"/>
          <w:b w:val="0"/>
        </w:rPr>
      </w:pPr>
    </w:p>
    <w:p w:rsidR="00221776" w:rsidRDefault="00A8653B">
      <w:pPr>
        <w:spacing w:line="576" w:lineRule="exact"/>
        <w:jc w:val="center"/>
        <w:outlineLvl w:val="0"/>
        <w:rPr>
          <w:rStyle w:val="1Char"/>
          <w:rFonts w:ascii="黑体" w:eastAsia="黑体" w:hAnsi="黑体"/>
          <w:b w:val="0"/>
        </w:rPr>
      </w:pPr>
      <w:bookmarkStart w:id="94" w:name="_Toc15396618"/>
      <w:bookmarkStart w:id="95" w:name="_Toc6148"/>
      <w:r>
        <w:rPr>
          <w:rFonts w:ascii="黑体" w:eastAsia="黑体" w:hAnsi="黑体" w:hint="eastAsia"/>
          <w:color w:val="000000"/>
          <w:sz w:val="44"/>
          <w:szCs w:val="44"/>
        </w:rPr>
        <w:t>第</w:t>
      </w:r>
      <w:r>
        <w:rPr>
          <w:rStyle w:val="1Char"/>
          <w:rFonts w:ascii="黑体" w:eastAsia="黑体" w:hAnsi="黑体" w:hint="eastAsia"/>
          <w:b w:val="0"/>
        </w:rPr>
        <w:t>五部分 附表</w:t>
      </w:r>
      <w:bookmarkEnd w:id="89"/>
      <w:bookmarkEnd w:id="94"/>
      <w:bookmarkEnd w:id="95"/>
    </w:p>
    <w:p w:rsidR="00221776" w:rsidRDefault="00221776">
      <w:pPr>
        <w:spacing w:line="576" w:lineRule="exact"/>
        <w:jc w:val="center"/>
        <w:outlineLvl w:val="0"/>
        <w:rPr>
          <w:rFonts w:ascii="仿宋" w:eastAsia="仿宋" w:hAnsi="仿宋"/>
          <w:b/>
          <w:color w:val="000000"/>
          <w:sz w:val="44"/>
          <w:szCs w:val="44"/>
        </w:rPr>
      </w:pPr>
    </w:p>
    <w:p w:rsidR="00221776" w:rsidRDefault="00A8653B">
      <w:pPr>
        <w:pStyle w:val="2"/>
        <w:spacing w:line="576" w:lineRule="exact"/>
        <w:rPr>
          <w:rFonts w:ascii="仿宋" w:eastAsia="仿宋" w:hAnsi="仿宋"/>
          <w:color w:val="000000"/>
        </w:rPr>
      </w:pPr>
      <w:bookmarkStart w:id="96" w:name="_Toc15396619"/>
      <w:bookmarkStart w:id="97" w:name="_Toc4651"/>
      <w:r>
        <w:rPr>
          <w:rFonts w:ascii="仿宋" w:eastAsia="仿宋" w:hAnsi="仿宋" w:hint="eastAsia"/>
          <w:b w:val="0"/>
          <w:color w:val="000000"/>
        </w:rPr>
        <w:t>一、收</w:t>
      </w:r>
      <w:r>
        <w:rPr>
          <w:rStyle w:val="2Char"/>
          <w:rFonts w:ascii="仿宋" w:eastAsia="仿宋" w:hAnsi="仿宋" w:hint="eastAsia"/>
        </w:rPr>
        <w:t>入支出决算总表</w:t>
      </w:r>
      <w:bookmarkEnd w:id="96"/>
      <w:bookmarkEnd w:id="97"/>
    </w:p>
    <w:p w:rsidR="00221776" w:rsidRDefault="00A8653B">
      <w:pPr>
        <w:pStyle w:val="2"/>
        <w:spacing w:line="576" w:lineRule="exact"/>
        <w:rPr>
          <w:rFonts w:ascii="仿宋" w:eastAsia="仿宋" w:hAnsi="仿宋"/>
          <w:color w:val="000000"/>
        </w:rPr>
      </w:pPr>
      <w:bookmarkStart w:id="98" w:name="_Toc15396620"/>
      <w:bookmarkStart w:id="99" w:name="_Toc18706"/>
      <w:r>
        <w:rPr>
          <w:rFonts w:ascii="仿宋" w:eastAsia="仿宋" w:hAnsi="仿宋" w:hint="eastAsia"/>
          <w:b w:val="0"/>
          <w:color w:val="000000"/>
        </w:rPr>
        <w:t>二、收</w:t>
      </w:r>
      <w:r>
        <w:rPr>
          <w:rStyle w:val="2Char"/>
          <w:rFonts w:ascii="仿宋" w:eastAsia="仿宋" w:hAnsi="仿宋" w:hint="eastAsia"/>
        </w:rPr>
        <w:t>入决算表</w:t>
      </w:r>
      <w:bookmarkEnd w:id="98"/>
      <w:bookmarkEnd w:id="99"/>
    </w:p>
    <w:p w:rsidR="00221776" w:rsidRDefault="00A8653B">
      <w:pPr>
        <w:pStyle w:val="2"/>
        <w:spacing w:line="576" w:lineRule="exact"/>
        <w:rPr>
          <w:rFonts w:ascii="仿宋" w:eastAsia="仿宋" w:hAnsi="仿宋"/>
          <w:color w:val="000000"/>
        </w:rPr>
      </w:pPr>
      <w:bookmarkStart w:id="100" w:name="_Toc15396621"/>
      <w:bookmarkStart w:id="101" w:name="_Toc8630"/>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100"/>
      <w:bookmarkEnd w:id="101"/>
    </w:p>
    <w:p w:rsidR="00221776" w:rsidRDefault="00A8653B">
      <w:pPr>
        <w:pStyle w:val="2"/>
        <w:spacing w:line="576" w:lineRule="exact"/>
        <w:rPr>
          <w:rFonts w:ascii="仿宋" w:eastAsia="仿宋" w:hAnsi="仿宋"/>
          <w:b w:val="0"/>
          <w:color w:val="000000"/>
        </w:rPr>
      </w:pPr>
      <w:bookmarkStart w:id="102" w:name="_Toc15396622"/>
      <w:bookmarkStart w:id="103" w:name="_Toc5996"/>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02"/>
      <w:bookmarkEnd w:id="103"/>
    </w:p>
    <w:p w:rsidR="00221776" w:rsidRDefault="00A8653B">
      <w:pPr>
        <w:pStyle w:val="2"/>
        <w:spacing w:line="576" w:lineRule="exact"/>
        <w:rPr>
          <w:rStyle w:val="2Char"/>
          <w:rFonts w:ascii="仿宋" w:eastAsia="仿宋" w:hAnsi="仿宋"/>
        </w:rPr>
      </w:pPr>
      <w:bookmarkStart w:id="104" w:name="_Toc15396623"/>
      <w:bookmarkStart w:id="105" w:name="_Toc4184"/>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06" w:name="_Toc15396624"/>
      <w:bookmarkEnd w:id="104"/>
      <w:bookmarkEnd w:id="105"/>
    </w:p>
    <w:p w:rsidR="00221776" w:rsidRDefault="00A8653B">
      <w:pPr>
        <w:pStyle w:val="2"/>
        <w:spacing w:line="576" w:lineRule="exact"/>
        <w:rPr>
          <w:rFonts w:ascii="仿宋" w:eastAsia="仿宋" w:hAnsi="仿宋"/>
          <w:color w:val="000000"/>
        </w:rPr>
      </w:pPr>
      <w:bookmarkStart w:id="107" w:name="_Toc19616"/>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06"/>
      <w:bookmarkEnd w:id="107"/>
    </w:p>
    <w:p w:rsidR="00221776" w:rsidRDefault="00A8653B">
      <w:pPr>
        <w:pStyle w:val="2"/>
        <w:spacing w:line="576" w:lineRule="exact"/>
        <w:rPr>
          <w:rFonts w:ascii="仿宋" w:eastAsia="仿宋" w:hAnsi="仿宋"/>
          <w:color w:val="000000"/>
        </w:rPr>
      </w:pPr>
      <w:bookmarkStart w:id="108" w:name="_Toc15396625"/>
      <w:bookmarkStart w:id="109" w:name="_Toc17167"/>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08"/>
      <w:bookmarkEnd w:id="109"/>
    </w:p>
    <w:p w:rsidR="00221776" w:rsidRDefault="00A8653B">
      <w:pPr>
        <w:pStyle w:val="2"/>
        <w:spacing w:line="576" w:lineRule="exact"/>
        <w:rPr>
          <w:rFonts w:ascii="仿宋" w:eastAsia="仿宋" w:hAnsi="仿宋"/>
          <w:color w:val="000000"/>
        </w:rPr>
      </w:pPr>
      <w:bookmarkStart w:id="110" w:name="_Toc15396626"/>
      <w:bookmarkStart w:id="111" w:name="_Toc1551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10"/>
      <w:bookmarkEnd w:id="111"/>
    </w:p>
    <w:p w:rsidR="00221776" w:rsidRDefault="00A8653B">
      <w:pPr>
        <w:pStyle w:val="2"/>
        <w:spacing w:line="576" w:lineRule="exact"/>
        <w:rPr>
          <w:rFonts w:ascii="仿宋" w:eastAsia="仿宋" w:hAnsi="仿宋"/>
          <w:color w:val="000000"/>
        </w:rPr>
      </w:pPr>
      <w:bookmarkStart w:id="112" w:name="_Toc15396627"/>
      <w:bookmarkStart w:id="113" w:name="_Toc23901"/>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12"/>
      <w:bookmarkEnd w:id="113"/>
    </w:p>
    <w:p w:rsidR="00221776" w:rsidRDefault="00A8653B">
      <w:pPr>
        <w:pStyle w:val="2"/>
        <w:spacing w:line="576" w:lineRule="exact"/>
        <w:rPr>
          <w:rFonts w:ascii="仿宋" w:eastAsia="仿宋" w:hAnsi="仿宋"/>
          <w:color w:val="000000"/>
        </w:rPr>
      </w:pPr>
      <w:bookmarkStart w:id="114" w:name="_Toc15396628"/>
      <w:bookmarkStart w:id="115" w:name="_Toc10003"/>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114"/>
      <w:bookmarkEnd w:id="115"/>
    </w:p>
    <w:p w:rsidR="00221776" w:rsidRDefault="00A8653B">
      <w:pPr>
        <w:pStyle w:val="2"/>
        <w:spacing w:line="576" w:lineRule="exact"/>
        <w:rPr>
          <w:rFonts w:ascii="仿宋" w:eastAsia="仿宋" w:hAnsi="仿宋"/>
          <w:color w:val="000000"/>
        </w:rPr>
      </w:pPr>
      <w:bookmarkStart w:id="116" w:name="_Toc15396629"/>
      <w:bookmarkStart w:id="117" w:name="_Toc2417"/>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16"/>
      <w:bookmarkEnd w:id="117"/>
    </w:p>
    <w:p w:rsidR="00221776" w:rsidRDefault="00A8653B">
      <w:pPr>
        <w:pStyle w:val="2"/>
        <w:spacing w:line="576" w:lineRule="exact"/>
        <w:rPr>
          <w:rFonts w:ascii="仿宋" w:eastAsia="仿宋" w:hAnsi="仿宋"/>
          <w:color w:val="000000"/>
        </w:rPr>
      </w:pPr>
      <w:bookmarkStart w:id="118" w:name="_Toc15396630"/>
      <w:bookmarkStart w:id="119" w:name="_Toc6531"/>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118"/>
      <w:bookmarkEnd w:id="119"/>
    </w:p>
    <w:p w:rsidR="00221776" w:rsidRDefault="00A8653B">
      <w:pPr>
        <w:pStyle w:val="2"/>
        <w:spacing w:line="576" w:lineRule="exact"/>
        <w:rPr>
          <w:rFonts w:ascii="仿宋" w:eastAsia="仿宋" w:hAnsi="仿宋"/>
          <w:color w:val="000000" w:themeColor="text1"/>
        </w:rPr>
      </w:pPr>
      <w:bookmarkStart w:id="120" w:name="_Toc15396631"/>
      <w:bookmarkStart w:id="121" w:name="_Toc889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120"/>
      <w:bookmarkEnd w:id="121"/>
    </w:p>
    <w:sectPr w:rsidR="00221776" w:rsidSect="00221776">
      <w:headerReference w:type="default" r:id="rId9"/>
      <w:footerReference w:type="default" r:id="rId10"/>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577" w:rsidRDefault="00674577" w:rsidP="00221776">
      <w:r>
        <w:separator/>
      </w:r>
    </w:p>
  </w:endnote>
  <w:endnote w:type="continuationSeparator" w:id="1">
    <w:p w:rsidR="00674577" w:rsidRDefault="00674577" w:rsidP="00221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776" w:rsidRDefault="008D0206">
    <w:pPr>
      <w:pStyle w:val="a6"/>
      <w:jc w:val="center"/>
    </w:pPr>
    <w:r>
      <w:pict>
        <v:shapetype id="_x0000_t202" coordsize="21600,21600" o:spt="202" path="m,l,21600r21600,l21600,xe">
          <v:stroke joinstyle="miter"/>
          <v:path gradientshapeok="t" o:connecttype="rect"/>
        </v:shapetype>
        <v:shape id="文本框 2" o:spid="_x0000_s1026" type="#_x0000_t202" style="position:absolute;left:0;text-align:left;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C+AKSxgEAAGsDAAAOAAAAAAAAAAEAIAAAAB4BAABkcnMvZTJvRG9jLnht&#10;bFBLBQYAAAAABgAGAFkBAABWBQAAAAA=&#10;" filled="f" stroked="f">
          <v:textbox style="mso-fit-shape-to-text:t" inset="0,0,0,0">
            <w:txbxContent>
              <w:p w:rsidR="00221776" w:rsidRDefault="008D0206">
                <w:pPr>
                  <w:pStyle w:val="a6"/>
                </w:pPr>
                <w:r>
                  <w:rPr>
                    <w:rFonts w:hint="eastAsia"/>
                  </w:rPr>
                  <w:fldChar w:fldCharType="begin"/>
                </w:r>
                <w:r w:rsidR="00A8653B">
                  <w:rPr>
                    <w:rFonts w:hint="eastAsia"/>
                  </w:rPr>
                  <w:instrText xml:space="preserve"> PAGE  \* MERGEFORMAT </w:instrText>
                </w:r>
                <w:r>
                  <w:rPr>
                    <w:rFonts w:hint="eastAsia"/>
                  </w:rPr>
                  <w:fldChar w:fldCharType="separate"/>
                </w:r>
                <w:r w:rsidR="008442D8">
                  <w:rPr>
                    <w:noProof/>
                  </w:rPr>
                  <w:t>- 20 -</w:t>
                </w:r>
                <w:r>
                  <w:rPr>
                    <w:rFonts w:hint="eastAsia"/>
                  </w:rPr>
                  <w:fldChar w:fldCharType="end"/>
                </w:r>
              </w:p>
            </w:txbxContent>
          </v:textbox>
          <w10:wrap anchorx="margin"/>
        </v:shape>
      </w:pict>
    </w:r>
    <w:sdt>
      <w:sdtPr>
        <w:id w:val="-1994781956"/>
      </w:sdtPr>
      <w:sdtContent>
        <w:r w:rsidR="00A8653B">
          <w:rPr>
            <w:rFonts w:hint="eastAsia"/>
          </w:rPr>
          <w:t>39</w:t>
        </w:r>
      </w:sdtContent>
    </w:sdt>
  </w:p>
  <w:p w:rsidR="00221776" w:rsidRDefault="0022177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577" w:rsidRDefault="00674577" w:rsidP="00221776">
      <w:r>
        <w:separator/>
      </w:r>
    </w:p>
  </w:footnote>
  <w:footnote w:type="continuationSeparator" w:id="1">
    <w:p w:rsidR="00674577" w:rsidRDefault="00674577" w:rsidP="002217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776" w:rsidRDefault="0022177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BD20AAF"/>
    <w:multiLevelType w:val="multilevel"/>
    <w:tmpl w:val="1BD20AAF"/>
    <w:lvl w:ilvl="0">
      <w:start w:val="1"/>
      <w:numFmt w:val="japaneseCounting"/>
      <w:lvlText w:val="%1、"/>
      <w:lvlJc w:val="left"/>
      <w:pPr>
        <w:ind w:left="900" w:hanging="48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187D"/>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2583"/>
    <w:rsid w:val="001F7506"/>
    <w:rsid w:val="002006CD"/>
    <w:rsid w:val="00202B36"/>
    <w:rsid w:val="00204B7A"/>
    <w:rsid w:val="00204CDE"/>
    <w:rsid w:val="0021101A"/>
    <w:rsid w:val="00220536"/>
    <w:rsid w:val="00221776"/>
    <w:rsid w:val="00225DB7"/>
    <w:rsid w:val="00235629"/>
    <w:rsid w:val="00260C38"/>
    <w:rsid w:val="002616C0"/>
    <w:rsid w:val="00265372"/>
    <w:rsid w:val="002662AA"/>
    <w:rsid w:val="00275C52"/>
    <w:rsid w:val="00280496"/>
    <w:rsid w:val="00294DC9"/>
    <w:rsid w:val="00295495"/>
    <w:rsid w:val="002A31DE"/>
    <w:rsid w:val="002B2613"/>
    <w:rsid w:val="002D19B0"/>
    <w:rsid w:val="002D6D05"/>
    <w:rsid w:val="002F1818"/>
    <w:rsid w:val="002F567B"/>
    <w:rsid w:val="00315CD5"/>
    <w:rsid w:val="00316F41"/>
    <w:rsid w:val="00320961"/>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66B19"/>
    <w:rsid w:val="00471401"/>
    <w:rsid w:val="00473F31"/>
    <w:rsid w:val="0048263A"/>
    <w:rsid w:val="00487E5D"/>
    <w:rsid w:val="004A711F"/>
    <w:rsid w:val="004B199D"/>
    <w:rsid w:val="004B4690"/>
    <w:rsid w:val="004D7BD8"/>
    <w:rsid w:val="004E0A2D"/>
    <w:rsid w:val="004E206B"/>
    <w:rsid w:val="004E6DF7"/>
    <w:rsid w:val="004F0FBD"/>
    <w:rsid w:val="004F403E"/>
    <w:rsid w:val="00505A47"/>
    <w:rsid w:val="005075B8"/>
    <w:rsid w:val="00512FDA"/>
    <w:rsid w:val="00520DA0"/>
    <w:rsid w:val="0052514E"/>
    <w:rsid w:val="005664BB"/>
    <w:rsid w:val="00566FFA"/>
    <w:rsid w:val="0057481D"/>
    <w:rsid w:val="00575F0B"/>
    <w:rsid w:val="0058486E"/>
    <w:rsid w:val="00585B33"/>
    <w:rsid w:val="0059014D"/>
    <w:rsid w:val="005B5C64"/>
    <w:rsid w:val="005C6BD0"/>
    <w:rsid w:val="005C6C4C"/>
    <w:rsid w:val="005D1C8B"/>
    <w:rsid w:val="005D468D"/>
    <w:rsid w:val="005D5CED"/>
    <w:rsid w:val="005E682A"/>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577"/>
    <w:rsid w:val="006748A4"/>
    <w:rsid w:val="006759F7"/>
    <w:rsid w:val="00677517"/>
    <w:rsid w:val="00681A31"/>
    <w:rsid w:val="00683E73"/>
    <w:rsid w:val="006A3141"/>
    <w:rsid w:val="006A5E34"/>
    <w:rsid w:val="006B2422"/>
    <w:rsid w:val="006B2B9A"/>
    <w:rsid w:val="006C1937"/>
    <w:rsid w:val="006F020C"/>
    <w:rsid w:val="007127B7"/>
    <w:rsid w:val="00712821"/>
    <w:rsid w:val="0071798E"/>
    <w:rsid w:val="00727533"/>
    <w:rsid w:val="007416B6"/>
    <w:rsid w:val="00746F48"/>
    <w:rsid w:val="0074729F"/>
    <w:rsid w:val="0075404D"/>
    <w:rsid w:val="0076182A"/>
    <w:rsid w:val="00767B7E"/>
    <w:rsid w:val="007740A0"/>
    <w:rsid w:val="007770C3"/>
    <w:rsid w:val="00784D24"/>
    <w:rsid w:val="00785FBA"/>
    <w:rsid w:val="00786E4A"/>
    <w:rsid w:val="007875EB"/>
    <w:rsid w:val="00787B4B"/>
    <w:rsid w:val="0079426B"/>
    <w:rsid w:val="007D1682"/>
    <w:rsid w:val="007D312A"/>
    <w:rsid w:val="007D3928"/>
    <w:rsid w:val="007D3F19"/>
    <w:rsid w:val="007D7F3A"/>
    <w:rsid w:val="007E23B0"/>
    <w:rsid w:val="007F1991"/>
    <w:rsid w:val="007F2C2F"/>
    <w:rsid w:val="007F55FC"/>
    <w:rsid w:val="007F5665"/>
    <w:rsid w:val="00800112"/>
    <w:rsid w:val="00813348"/>
    <w:rsid w:val="008253BB"/>
    <w:rsid w:val="00827BFC"/>
    <w:rsid w:val="00833962"/>
    <w:rsid w:val="0083706E"/>
    <w:rsid w:val="00837FF8"/>
    <w:rsid w:val="008408F6"/>
    <w:rsid w:val="008423A5"/>
    <w:rsid w:val="008442D8"/>
    <w:rsid w:val="00850625"/>
    <w:rsid w:val="00853718"/>
    <w:rsid w:val="00855221"/>
    <w:rsid w:val="00860645"/>
    <w:rsid w:val="008623E1"/>
    <w:rsid w:val="00871F71"/>
    <w:rsid w:val="00872FD8"/>
    <w:rsid w:val="00880FB7"/>
    <w:rsid w:val="00885AF4"/>
    <w:rsid w:val="00891052"/>
    <w:rsid w:val="008939CD"/>
    <w:rsid w:val="008B768C"/>
    <w:rsid w:val="008C4DB1"/>
    <w:rsid w:val="008C4EAF"/>
    <w:rsid w:val="008C5176"/>
    <w:rsid w:val="008C7FD0"/>
    <w:rsid w:val="008D0206"/>
    <w:rsid w:val="008D764E"/>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8A8"/>
    <w:rsid w:val="00A039ED"/>
    <w:rsid w:val="00A04EB0"/>
    <w:rsid w:val="00A06E52"/>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653B"/>
    <w:rsid w:val="00A91760"/>
    <w:rsid w:val="00A93B00"/>
    <w:rsid w:val="00A93C21"/>
    <w:rsid w:val="00AB64C9"/>
    <w:rsid w:val="00AC3C6A"/>
    <w:rsid w:val="00AD0F83"/>
    <w:rsid w:val="00AD5620"/>
    <w:rsid w:val="00AD656B"/>
    <w:rsid w:val="00AD7C1B"/>
    <w:rsid w:val="00AE16BA"/>
    <w:rsid w:val="00AE1EBE"/>
    <w:rsid w:val="00AF37A0"/>
    <w:rsid w:val="00B00168"/>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1B5F"/>
    <w:rsid w:val="00BB4DF0"/>
    <w:rsid w:val="00BB55F9"/>
    <w:rsid w:val="00BC289F"/>
    <w:rsid w:val="00BC2D50"/>
    <w:rsid w:val="00BC5361"/>
    <w:rsid w:val="00BC5460"/>
    <w:rsid w:val="00BC6B50"/>
    <w:rsid w:val="00BD0E25"/>
    <w:rsid w:val="00BF5BD6"/>
    <w:rsid w:val="00C03E31"/>
    <w:rsid w:val="00C07802"/>
    <w:rsid w:val="00C24988"/>
    <w:rsid w:val="00C30E69"/>
    <w:rsid w:val="00C33E72"/>
    <w:rsid w:val="00C354B2"/>
    <w:rsid w:val="00C35554"/>
    <w:rsid w:val="00C42709"/>
    <w:rsid w:val="00C533CC"/>
    <w:rsid w:val="00C5751C"/>
    <w:rsid w:val="00C61BFC"/>
    <w:rsid w:val="00C62B85"/>
    <w:rsid w:val="00C65438"/>
    <w:rsid w:val="00C91CBB"/>
    <w:rsid w:val="00CB4E70"/>
    <w:rsid w:val="00CB5980"/>
    <w:rsid w:val="00CC09B6"/>
    <w:rsid w:val="00CC666F"/>
    <w:rsid w:val="00CD1E3F"/>
    <w:rsid w:val="00CE44F6"/>
    <w:rsid w:val="00CE49DA"/>
    <w:rsid w:val="00CE6C44"/>
    <w:rsid w:val="00CE7B61"/>
    <w:rsid w:val="00CF3AD6"/>
    <w:rsid w:val="00D00095"/>
    <w:rsid w:val="00D114F0"/>
    <w:rsid w:val="00D179F5"/>
    <w:rsid w:val="00D20620"/>
    <w:rsid w:val="00D2207C"/>
    <w:rsid w:val="00D254F7"/>
    <w:rsid w:val="00D26091"/>
    <w:rsid w:val="00D2685C"/>
    <w:rsid w:val="00D30FB2"/>
    <w:rsid w:val="00D34E7C"/>
    <w:rsid w:val="00D35489"/>
    <w:rsid w:val="00D36AFE"/>
    <w:rsid w:val="00D51276"/>
    <w:rsid w:val="00D7035F"/>
    <w:rsid w:val="00DA634F"/>
    <w:rsid w:val="00DA65AC"/>
    <w:rsid w:val="00DB1913"/>
    <w:rsid w:val="00DB7C2D"/>
    <w:rsid w:val="00DC410D"/>
    <w:rsid w:val="00DC5A81"/>
    <w:rsid w:val="00DC68CA"/>
    <w:rsid w:val="00DC7CBA"/>
    <w:rsid w:val="00DD73B7"/>
    <w:rsid w:val="00DE6873"/>
    <w:rsid w:val="00DF28BC"/>
    <w:rsid w:val="00DF34B9"/>
    <w:rsid w:val="00DF7548"/>
    <w:rsid w:val="00E01053"/>
    <w:rsid w:val="00E07ACF"/>
    <w:rsid w:val="00E331A1"/>
    <w:rsid w:val="00E33202"/>
    <w:rsid w:val="00E336A9"/>
    <w:rsid w:val="00E472B1"/>
    <w:rsid w:val="00E50624"/>
    <w:rsid w:val="00E568DF"/>
    <w:rsid w:val="00E57481"/>
    <w:rsid w:val="00E61785"/>
    <w:rsid w:val="00E64269"/>
    <w:rsid w:val="00E66797"/>
    <w:rsid w:val="00E82267"/>
    <w:rsid w:val="00E853CE"/>
    <w:rsid w:val="00E867B6"/>
    <w:rsid w:val="00E87F08"/>
    <w:rsid w:val="00EA010F"/>
    <w:rsid w:val="00EC00E9"/>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00B0"/>
    <w:rsid w:val="00F36D8F"/>
    <w:rsid w:val="00F417B1"/>
    <w:rsid w:val="00F45853"/>
    <w:rsid w:val="00F602DF"/>
    <w:rsid w:val="00F754A1"/>
    <w:rsid w:val="00F81FD9"/>
    <w:rsid w:val="00F841AA"/>
    <w:rsid w:val="00F84A94"/>
    <w:rsid w:val="00F87E96"/>
    <w:rsid w:val="00FA23E8"/>
    <w:rsid w:val="00FC1A68"/>
    <w:rsid w:val="00FD3CC1"/>
    <w:rsid w:val="00FF168D"/>
    <w:rsid w:val="00FF1E02"/>
    <w:rsid w:val="00FF30B4"/>
    <w:rsid w:val="03304EA6"/>
    <w:rsid w:val="04417116"/>
    <w:rsid w:val="10C055FF"/>
    <w:rsid w:val="16BB723D"/>
    <w:rsid w:val="22D037F7"/>
    <w:rsid w:val="240371BF"/>
    <w:rsid w:val="29FD04D3"/>
    <w:rsid w:val="319F7F4E"/>
    <w:rsid w:val="4ECE2238"/>
    <w:rsid w:val="58DF7F67"/>
    <w:rsid w:val="72734D90"/>
    <w:rsid w:val="763A53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iPriority="0" w:unhideWhenUsed="0" w:qFormat="1"/>
    <w:lsdException w:name="caption" w:uiPriority="35" w:qFormat="1"/>
    <w:lsdException w:name="table of figures" w:semiHidden="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21776"/>
    <w:pPr>
      <w:widowControl w:val="0"/>
      <w:jc w:val="both"/>
    </w:pPr>
    <w:rPr>
      <w:kern w:val="2"/>
      <w:sz w:val="21"/>
      <w:szCs w:val="24"/>
    </w:rPr>
  </w:style>
  <w:style w:type="paragraph" w:styleId="1">
    <w:name w:val="heading 1"/>
    <w:basedOn w:val="a"/>
    <w:next w:val="a"/>
    <w:link w:val="1Char1"/>
    <w:uiPriority w:val="9"/>
    <w:qFormat/>
    <w:rsid w:val="0022177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2177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21776"/>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next w:val="a"/>
    <w:uiPriority w:val="99"/>
    <w:unhideWhenUsed/>
    <w:qFormat/>
    <w:rsid w:val="00221776"/>
    <w:pPr>
      <w:widowControl w:val="0"/>
      <w:spacing w:before="100" w:beforeAutospacing="1" w:after="100" w:afterAutospacing="1"/>
      <w:ind w:leftChars="200" w:left="200" w:hangingChars="200" w:hanging="200"/>
      <w:jc w:val="both"/>
    </w:pPr>
  </w:style>
  <w:style w:type="paragraph" w:styleId="a4">
    <w:name w:val="Body Text"/>
    <w:basedOn w:val="a"/>
    <w:link w:val="Char"/>
    <w:uiPriority w:val="99"/>
    <w:rsid w:val="00221776"/>
    <w:pPr>
      <w:spacing w:beforeLines="30"/>
    </w:pPr>
    <w:rPr>
      <w:rFonts w:ascii="仿宋_GB2312" w:eastAsia="仿宋_GB2312"/>
      <w:kern w:val="0"/>
      <w:sz w:val="30"/>
    </w:rPr>
  </w:style>
  <w:style w:type="paragraph" w:styleId="30">
    <w:name w:val="toc 3"/>
    <w:basedOn w:val="a"/>
    <w:next w:val="a"/>
    <w:uiPriority w:val="39"/>
    <w:unhideWhenUsed/>
    <w:qFormat/>
    <w:rsid w:val="00221776"/>
    <w:pPr>
      <w:tabs>
        <w:tab w:val="right" w:leader="dot" w:pos="8296"/>
      </w:tabs>
      <w:ind w:leftChars="400" w:left="840"/>
    </w:pPr>
  </w:style>
  <w:style w:type="paragraph" w:styleId="a5">
    <w:name w:val="Balloon Text"/>
    <w:basedOn w:val="a"/>
    <w:link w:val="Char0"/>
    <w:uiPriority w:val="99"/>
    <w:semiHidden/>
    <w:unhideWhenUsed/>
    <w:qFormat/>
    <w:rsid w:val="00221776"/>
    <w:rPr>
      <w:sz w:val="18"/>
      <w:szCs w:val="18"/>
    </w:rPr>
  </w:style>
  <w:style w:type="paragraph" w:styleId="a6">
    <w:name w:val="footer"/>
    <w:basedOn w:val="a"/>
    <w:link w:val="Char1"/>
    <w:qFormat/>
    <w:rsid w:val="00221776"/>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rsid w:val="00221776"/>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221776"/>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221776"/>
    <w:pPr>
      <w:tabs>
        <w:tab w:val="right" w:leader="dot" w:pos="8296"/>
      </w:tabs>
      <w:ind w:leftChars="200" w:left="420"/>
    </w:pPr>
  </w:style>
  <w:style w:type="character" w:styleId="a8">
    <w:name w:val="Strong"/>
    <w:basedOn w:val="a1"/>
    <w:uiPriority w:val="99"/>
    <w:qFormat/>
    <w:rsid w:val="00221776"/>
    <w:rPr>
      <w:b/>
    </w:rPr>
  </w:style>
  <w:style w:type="character" w:styleId="a9">
    <w:name w:val="page number"/>
    <w:qFormat/>
    <w:rsid w:val="00221776"/>
  </w:style>
  <w:style w:type="character" w:styleId="aa">
    <w:name w:val="Hyperlink"/>
    <w:basedOn w:val="a1"/>
    <w:uiPriority w:val="99"/>
    <w:unhideWhenUsed/>
    <w:qFormat/>
    <w:rsid w:val="00221776"/>
    <w:rPr>
      <w:color w:val="0000FF" w:themeColor="hyperlink"/>
      <w:u w:val="single"/>
    </w:rPr>
  </w:style>
  <w:style w:type="character" w:customStyle="1" w:styleId="HeaderChar">
    <w:name w:val="Header Char"/>
    <w:basedOn w:val="a1"/>
    <w:uiPriority w:val="99"/>
    <w:semiHidden/>
    <w:qFormat/>
    <w:rsid w:val="00221776"/>
    <w:rPr>
      <w:rFonts w:ascii="Times New Roman" w:hAnsi="Times New Roman"/>
      <w:sz w:val="18"/>
      <w:szCs w:val="18"/>
    </w:rPr>
  </w:style>
  <w:style w:type="character" w:customStyle="1" w:styleId="Char2">
    <w:name w:val="页眉 Char"/>
    <w:link w:val="a7"/>
    <w:uiPriority w:val="99"/>
    <w:semiHidden/>
    <w:qFormat/>
    <w:locked/>
    <w:rsid w:val="00221776"/>
    <w:rPr>
      <w:sz w:val="18"/>
    </w:rPr>
  </w:style>
  <w:style w:type="character" w:customStyle="1" w:styleId="FooterChar">
    <w:name w:val="Footer Char"/>
    <w:basedOn w:val="a1"/>
    <w:uiPriority w:val="99"/>
    <w:semiHidden/>
    <w:qFormat/>
    <w:rsid w:val="00221776"/>
    <w:rPr>
      <w:rFonts w:ascii="Times New Roman" w:hAnsi="Times New Roman"/>
      <w:sz w:val="18"/>
      <w:szCs w:val="18"/>
    </w:rPr>
  </w:style>
  <w:style w:type="character" w:customStyle="1" w:styleId="Char1">
    <w:name w:val="页脚 Char"/>
    <w:link w:val="a6"/>
    <w:qFormat/>
    <w:locked/>
    <w:rsid w:val="00221776"/>
    <w:rPr>
      <w:sz w:val="18"/>
    </w:rPr>
  </w:style>
  <w:style w:type="character" w:customStyle="1" w:styleId="BodyTextChar">
    <w:name w:val="Body Text Char"/>
    <w:basedOn w:val="a1"/>
    <w:uiPriority w:val="99"/>
    <w:semiHidden/>
    <w:qFormat/>
    <w:rsid w:val="00221776"/>
    <w:rPr>
      <w:rFonts w:ascii="Times New Roman" w:hAnsi="Times New Roman"/>
      <w:szCs w:val="24"/>
    </w:rPr>
  </w:style>
  <w:style w:type="character" w:customStyle="1" w:styleId="Char">
    <w:name w:val="正文文本 Char"/>
    <w:link w:val="a4"/>
    <w:uiPriority w:val="99"/>
    <w:qFormat/>
    <w:locked/>
    <w:rsid w:val="00221776"/>
    <w:rPr>
      <w:rFonts w:ascii="仿宋_GB2312" w:eastAsia="仿宋_GB2312" w:hAnsi="Times New Roman"/>
      <w:sz w:val="24"/>
    </w:rPr>
  </w:style>
  <w:style w:type="paragraph" w:customStyle="1" w:styleId="Default">
    <w:name w:val="Default"/>
    <w:uiPriority w:val="99"/>
    <w:qFormat/>
    <w:rsid w:val="00221776"/>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99"/>
    <w:qFormat/>
    <w:rsid w:val="00221776"/>
    <w:pPr>
      <w:ind w:firstLineChars="200" w:firstLine="420"/>
    </w:pPr>
  </w:style>
  <w:style w:type="character" w:customStyle="1" w:styleId="1Char">
    <w:name w:val="标题 1 Char"/>
    <w:basedOn w:val="a1"/>
    <w:link w:val="1"/>
    <w:uiPriority w:val="9"/>
    <w:qFormat/>
    <w:rsid w:val="00221776"/>
    <w:rPr>
      <w:rFonts w:ascii="Times New Roman" w:hAnsi="Times New Roman"/>
      <w:b/>
      <w:bCs/>
      <w:kern w:val="44"/>
      <w:sz w:val="44"/>
      <w:szCs w:val="44"/>
    </w:rPr>
  </w:style>
  <w:style w:type="character" w:customStyle="1" w:styleId="2Char">
    <w:name w:val="标题 2 Char"/>
    <w:basedOn w:val="a1"/>
    <w:link w:val="2"/>
    <w:uiPriority w:val="9"/>
    <w:qFormat/>
    <w:rsid w:val="00221776"/>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22177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qFormat/>
    <w:rsid w:val="00221776"/>
    <w:rPr>
      <w:rFonts w:ascii="Times New Roman" w:hAnsi="Times New Roman"/>
      <w:kern w:val="2"/>
      <w:sz w:val="18"/>
      <w:szCs w:val="18"/>
    </w:rPr>
  </w:style>
  <w:style w:type="character" w:customStyle="1" w:styleId="3Char">
    <w:name w:val="标题 3 Char"/>
    <w:basedOn w:val="a1"/>
    <w:link w:val="3"/>
    <w:uiPriority w:val="9"/>
    <w:qFormat/>
    <w:rsid w:val="00221776"/>
    <w:rPr>
      <w:rFonts w:ascii="Times New Roman" w:hAnsi="Times New Roman"/>
      <w:b/>
      <w:bCs/>
      <w:kern w:val="2"/>
      <w:sz w:val="32"/>
      <w:szCs w:val="32"/>
    </w:rPr>
  </w:style>
  <w:style w:type="paragraph" w:customStyle="1" w:styleId="TOC2">
    <w:name w:val="TOC 标题2"/>
    <w:basedOn w:val="1"/>
    <w:next w:val="a"/>
    <w:uiPriority w:val="39"/>
    <w:unhideWhenUsed/>
    <w:qFormat/>
    <w:rsid w:val="0022177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rsid w:val="00221776"/>
    <w:pPr>
      <w:spacing w:line="360" w:lineRule="auto"/>
    </w:pPr>
    <w:rPr>
      <w:rFonts w:ascii="??" w:hAnsi="??"/>
      <w:color w:val="000000"/>
      <w:kern w:val="0"/>
      <w:sz w:val="28"/>
      <w:szCs w:val="21"/>
      <w:lang w:val="zh-CN"/>
    </w:rPr>
  </w:style>
  <w:style w:type="character" w:customStyle="1" w:styleId="1Char1">
    <w:name w:val="标题 1 Char1"/>
    <w:link w:val="1"/>
    <w:uiPriority w:val="9"/>
    <w:qFormat/>
    <w:rsid w:val="00221776"/>
    <w:rPr>
      <w:rFonts w:ascii="Times New Roman" w:hAnsi="Times New Roman"/>
      <w:b/>
      <w:bCs/>
      <w:kern w:val="44"/>
      <w:sz w:val="44"/>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D00062-C8D1-42DC-8BE3-ABC70BA7D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3434</Words>
  <Characters>19575</Characters>
  <Application>Microsoft Office Word</Application>
  <DocSecurity>0</DocSecurity>
  <Lines>163</Lines>
  <Paragraphs>45</Paragraphs>
  <ScaleCrop>false</ScaleCrop>
  <Company>四川省财政厅</Company>
  <LinksUpToDate>false</LinksUpToDate>
  <CharactersWithSpaces>22964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User</cp:lastModifiedBy>
  <cp:revision>4</cp:revision>
  <cp:lastPrinted>2020-07-23T02:58:00Z</cp:lastPrinted>
  <dcterms:created xsi:type="dcterms:W3CDTF">2021-02-27T01:53:00Z</dcterms:created>
  <dcterms:modified xsi:type="dcterms:W3CDTF">2021-02-27T01:59:00Z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