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before="100" w:beforeAutospacing="1" w:after="100" w:afterAutospacing="1" w:line="560" w:lineRule="atLeast"/>
        <w:jc w:val="center"/>
        <w:rPr>
          <w:rFonts w:ascii="宋体" w:hAnsi="宋体" w:eastAsia="宋体" w:cs="宋体"/>
          <w:color w:val="333333"/>
          <w:kern w:val="0"/>
          <w:sz w:val="24"/>
          <w:szCs w:val="24"/>
        </w:rPr>
      </w:pPr>
      <w:r>
        <w:rPr>
          <w:rFonts w:hint="eastAsia" w:ascii="宋体" w:hAnsi="宋体" w:eastAsia="宋体" w:cs="宋体"/>
          <w:b/>
          <w:bCs/>
          <w:color w:val="333333"/>
          <w:kern w:val="0"/>
          <w:sz w:val="44"/>
          <w:szCs w:val="44"/>
          <w:shd w:val="clear" w:color="auto" w:fill="FBFBFB"/>
        </w:rPr>
        <w:t>九寨沟县国有资产经营公司</w:t>
      </w:r>
    </w:p>
    <w:p>
      <w:pPr>
        <w:widowControl/>
        <w:shd w:val="clear" w:color="auto" w:fill="FFFFFF"/>
        <w:spacing w:before="100" w:beforeAutospacing="1" w:after="100" w:afterAutospacing="1" w:line="560" w:lineRule="atLeast"/>
        <w:jc w:val="center"/>
        <w:rPr>
          <w:rFonts w:ascii="宋体" w:hAnsi="宋体" w:eastAsia="宋体" w:cs="宋体"/>
          <w:color w:val="333333"/>
          <w:kern w:val="0"/>
          <w:sz w:val="24"/>
          <w:szCs w:val="24"/>
        </w:rPr>
      </w:pPr>
      <w:r>
        <w:rPr>
          <w:rFonts w:hint="eastAsia" w:ascii="宋体" w:hAnsi="宋体" w:eastAsia="宋体" w:cs="宋体"/>
          <w:b/>
          <w:bCs/>
          <w:color w:val="333333"/>
          <w:kern w:val="0"/>
          <w:sz w:val="44"/>
          <w:szCs w:val="44"/>
          <w:shd w:val="clear" w:color="auto" w:fill="FBFBFB"/>
        </w:rPr>
        <w:t>关于2019年部门预算编制情况说明</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ascii="宋体" w:hAnsi="宋体" w:eastAsia="宋体" w:cs="宋体"/>
          <w:color w:val="333333"/>
          <w:kern w:val="0"/>
          <w:sz w:val="24"/>
          <w:szCs w:val="24"/>
        </w:rPr>
        <w:t> </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0"/>
          <w:szCs w:val="30"/>
          <w:shd w:val="clear" w:color="auto" w:fill="FFFFFF"/>
        </w:rPr>
        <w:t>　</w:t>
      </w:r>
      <w:r>
        <w:rPr>
          <w:rFonts w:hint="eastAsia" w:ascii="仿宋" w:hAnsi="仿宋" w:eastAsia="仿宋" w:cs="宋体"/>
          <w:color w:val="333333"/>
          <w:kern w:val="0"/>
          <w:sz w:val="32"/>
          <w:szCs w:val="32"/>
          <w:shd w:val="clear" w:color="auto" w:fill="FFFFFF"/>
        </w:rPr>
        <w:t>　一、基本职能及主要工作</w:t>
      </w:r>
    </w:p>
    <w:p>
      <w:pPr>
        <w:widowControl/>
        <w:shd w:val="clear" w:color="auto" w:fill="FFFFFF"/>
        <w:spacing w:before="100" w:beforeAutospacing="1" w:after="100" w:afterAutospacing="1" w:line="480" w:lineRule="auto"/>
        <w:ind w:firstLine="600"/>
        <w:jc w:val="left"/>
        <w:rPr>
          <w:rFonts w:ascii="宋体" w:hAnsi="宋体" w:eastAsia="宋体" w:cs="宋体"/>
          <w:color w:val="333333"/>
          <w:kern w:val="0"/>
          <w:sz w:val="24"/>
          <w:szCs w:val="24"/>
        </w:rPr>
      </w:pPr>
      <w:r>
        <w:rPr>
          <w:rFonts w:hint="eastAsia" w:ascii="仿宋" w:hAnsi="仿宋" w:eastAsia="仿宋" w:cs="宋体"/>
          <w:color w:val="000000"/>
          <w:kern w:val="0"/>
          <w:sz w:val="32"/>
          <w:szCs w:val="32"/>
          <w:shd w:val="clear" w:color="auto" w:fill="FBFBFB"/>
        </w:rPr>
        <w:t>（一）主要职能。</w:t>
      </w:r>
    </w:p>
    <w:p>
      <w:pPr>
        <w:widowControl/>
        <w:shd w:val="clear" w:color="auto" w:fill="FFFFFF"/>
        <w:spacing w:before="100" w:beforeAutospacing="1" w:after="100" w:afterAutospacing="1" w:line="480" w:lineRule="auto"/>
        <w:ind w:firstLine="60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1、根据县人民政府授权，依照《中华人民共和国企业国有资产法》《企业国有资产监督管理暂行条例》《中华人民共和国公司法》和《阿坝州企业国有资产监督管理暂行办法》等法律法规，履行出资人职责，加强现属国有及控股（参股）企业的国有资产监管。</w:t>
      </w:r>
    </w:p>
    <w:p>
      <w:pPr>
        <w:widowControl/>
        <w:shd w:val="clear" w:color="auto" w:fill="FFFFFF"/>
        <w:spacing w:before="100" w:beforeAutospacing="1" w:after="100" w:afterAutospacing="1" w:line="480" w:lineRule="auto"/>
        <w:ind w:firstLine="60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2、代表县人民政府向所监管的国有及控股（参股）企业派出监事会，并负责监事会的日常管理工作。</w:t>
      </w:r>
    </w:p>
    <w:p>
      <w:pPr>
        <w:widowControl/>
        <w:shd w:val="clear" w:color="auto" w:fill="FFFFFF"/>
        <w:spacing w:before="100" w:beforeAutospacing="1" w:after="100" w:afterAutospacing="1" w:line="480" w:lineRule="auto"/>
        <w:ind w:firstLine="60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3、指导国有及控股（参股）企业完成改革和重组，建立健全现代企业制度，完善公司法人治理结构，推动国有经济布局和结构的战略性调整。</w:t>
      </w:r>
    </w:p>
    <w:p>
      <w:pPr>
        <w:widowControl/>
        <w:shd w:val="clear" w:color="auto" w:fill="FFFFFF"/>
        <w:spacing w:before="100" w:beforeAutospacing="1" w:after="100" w:afterAutospacing="1" w:line="480" w:lineRule="auto"/>
        <w:ind w:firstLine="60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4、按照法定程序对所监管的国有及控股（参股）企业负责人进行考核、任免，并根据其经营业绩进行奖惩，建立符合社会主义市场经济体制和现代企业制度要求的选人、用人机制，完善经营者激励和约束机制。</w:t>
      </w:r>
    </w:p>
    <w:p>
      <w:pPr>
        <w:widowControl/>
        <w:shd w:val="clear" w:color="auto" w:fill="FFFFFF"/>
        <w:spacing w:before="100" w:beforeAutospacing="1" w:after="100" w:afterAutospacing="1" w:line="480" w:lineRule="auto"/>
        <w:ind w:firstLine="60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5、负责国有企业资产保值增值监督管理，建立完善县级国有资产保值增值指标体系，制定考核标准；通过统计、稽核等方式对所监管企业国有资产运行</w:t>
      </w:r>
      <w:r>
        <w:rPr>
          <w:rFonts w:hint="eastAsia" w:ascii="仿宋" w:hAnsi="仿宋" w:eastAsia="仿宋" w:cs="宋体"/>
          <w:color w:val="333333"/>
          <w:kern w:val="0"/>
          <w:sz w:val="32"/>
          <w:szCs w:val="32"/>
          <w:shd w:val="clear" w:color="auto" w:fill="FBFBFB"/>
          <w:lang w:eastAsia="zh-CN"/>
        </w:rPr>
        <w:t>情况</w:t>
      </w:r>
      <w:r>
        <w:rPr>
          <w:rFonts w:hint="eastAsia" w:ascii="仿宋" w:hAnsi="仿宋" w:eastAsia="仿宋" w:cs="宋体"/>
          <w:color w:val="333333"/>
          <w:kern w:val="0"/>
          <w:sz w:val="32"/>
          <w:szCs w:val="32"/>
          <w:shd w:val="clear" w:color="auto" w:fill="FBFBFB"/>
        </w:rPr>
        <w:t>进行监管，确保国有资产保值增值；负责所监管国有及控股（参股）企业工资分配管理，制定所监管企业负责人收入分配政策，并组织实施。</w:t>
      </w:r>
    </w:p>
    <w:p>
      <w:pPr>
        <w:widowControl/>
        <w:shd w:val="clear" w:color="auto" w:fill="FFFFFF"/>
        <w:spacing w:before="100" w:beforeAutospacing="1" w:after="100" w:afterAutospacing="1" w:line="480" w:lineRule="auto"/>
        <w:ind w:firstLine="60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6、参与制定国有资本经营预算有关管理制度；提出所监管企业年度国有资本经营预算计划；组织和监督所监管企业国有资本经营预算执行</w:t>
      </w:r>
      <w:r>
        <w:rPr>
          <w:rFonts w:hint="eastAsia" w:ascii="仿宋" w:hAnsi="仿宋" w:eastAsia="仿宋" w:cs="宋体"/>
          <w:color w:val="333333"/>
          <w:kern w:val="0"/>
          <w:sz w:val="32"/>
          <w:szCs w:val="32"/>
          <w:shd w:val="clear" w:color="auto" w:fill="FBFBFB"/>
          <w:lang w:eastAsia="zh-CN"/>
        </w:rPr>
        <w:t>情况</w:t>
      </w:r>
      <w:r>
        <w:rPr>
          <w:rFonts w:hint="eastAsia" w:ascii="仿宋" w:hAnsi="仿宋" w:eastAsia="仿宋" w:cs="宋体"/>
          <w:color w:val="333333"/>
          <w:kern w:val="0"/>
          <w:sz w:val="32"/>
          <w:szCs w:val="32"/>
          <w:shd w:val="clear" w:color="auto" w:fill="FBFBFB"/>
        </w:rPr>
        <w:t>；审查所监管县级国有独资、控股（参股）企业的年度国有资本经营决算报告；负责组织所监管企业上缴国有资本金收益。</w:t>
      </w:r>
    </w:p>
    <w:p>
      <w:pPr>
        <w:widowControl/>
        <w:shd w:val="clear" w:color="auto" w:fill="FFFFFF"/>
        <w:spacing w:before="100" w:beforeAutospacing="1" w:after="100" w:afterAutospacing="1" w:line="480" w:lineRule="auto"/>
        <w:ind w:firstLine="60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7、根据县人民政府授权，负责现属国有及控股（参股）企业负责人的任免和管理。</w:t>
      </w:r>
    </w:p>
    <w:p>
      <w:pPr>
        <w:widowControl/>
        <w:shd w:val="clear" w:color="auto" w:fill="FFFFFF"/>
        <w:spacing w:before="100" w:beforeAutospacing="1" w:after="100" w:afterAutospacing="1" w:line="480" w:lineRule="auto"/>
        <w:ind w:firstLine="60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8、制定县级国有资产管理办法和制度，并对县级国有资产管理进行指导和监督。</w:t>
      </w:r>
    </w:p>
    <w:p>
      <w:pPr>
        <w:widowControl/>
        <w:shd w:val="clear" w:color="auto" w:fill="FFFFFF"/>
        <w:spacing w:before="100" w:beforeAutospacing="1" w:after="100" w:afterAutospacing="1" w:line="480" w:lineRule="auto"/>
        <w:ind w:firstLine="60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9、承办县委、县人民政府交办的其他事项。</w:t>
      </w:r>
      <w:r>
        <w:rPr>
          <w:rFonts w:hint="eastAsia" w:ascii="仿宋" w:hAnsi="仿宋" w:eastAsia="仿宋" w:cs="宋体"/>
          <w:color w:val="333333"/>
          <w:kern w:val="0"/>
          <w:sz w:val="32"/>
          <w:szCs w:val="32"/>
          <w:shd w:val="clear" w:color="auto" w:fill="FBFBFB"/>
        </w:rPr>
        <w:br w:type="textWrapping"/>
      </w:r>
      <w:r>
        <w:rPr>
          <w:rFonts w:hint="eastAsia" w:ascii="仿宋" w:hAnsi="仿宋" w:eastAsia="仿宋" w:cs="宋体"/>
          <w:color w:val="333333"/>
          <w:kern w:val="0"/>
          <w:sz w:val="32"/>
          <w:szCs w:val="32"/>
          <w:shd w:val="clear" w:color="auto" w:fill="FBFBFB"/>
        </w:rPr>
        <w:t>　</w:t>
      </w:r>
      <w:r>
        <w:rPr>
          <w:rFonts w:ascii="宋体" w:hAnsi="宋体" w:eastAsia="宋体" w:cs="宋体"/>
          <w:color w:val="333333"/>
          <w:kern w:val="0"/>
          <w:sz w:val="24"/>
          <w:szCs w:val="24"/>
        </w:rPr>
        <w:t> </w:t>
      </w:r>
      <w:r>
        <w:rPr>
          <w:rFonts w:hint="eastAsia" w:ascii="仿宋" w:hAnsi="仿宋" w:eastAsia="仿宋" w:cs="宋体"/>
          <w:color w:val="333333"/>
          <w:kern w:val="0"/>
          <w:sz w:val="32"/>
          <w:szCs w:val="32"/>
          <w:shd w:val="clear" w:color="auto" w:fill="FFFFFF"/>
        </w:rPr>
        <w:t>（二）2019年重点工作</w:t>
      </w:r>
    </w:p>
    <w:p>
      <w:pPr>
        <w:widowControl/>
        <w:shd w:val="clear" w:color="auto" w:fill="FFFFFF"/>
        <w:spacing w:before="100" w:beforeAutospacing="1" w:after="100" w:afterAutospacing="1" w:line="480" w:lineRule="auto"/>
        <w:ind w:firstLine="630"/>
        <w:jc w:val="left"/>
        <w:rPr>
          <w:rFonts w:ascii="宋体" w:hAnsi="宋体" w:eastAsia="宋体" w:cs="宋体"/>
          <w:color w:val="333333"/>
          <w:kern w:val="0"/>
          <w:sz w:val="24"/>
          <w:szCs w:val="24"/>
        </w:rPr>
      </w:pPr>
      <w:r>
        <w:rPr>
          <w:rFonts w:ascii="宋体" w:hAnsi="宋体" w:eastAsia="宋体" w:cs="宋体"/>
          <w:color w:val="333333"/>
          <w:kern w:val="0"/>
          <w:sz w:val="24"/>
          <w:szCs w:val="24"/>
        </w:rPr>
        <w:t> </w:t>
      </w:r>
      <w:r>
        <w:rPr>
          <w:rFonts w:hint="eastAsia" w:ascii="仿宋" w:hAnsi="仿宋" w:eastAsia="仿宋" w:cs="宋体"/>
          <w:color w:val="333333"/>
          <w:kern w:val="0"/>
          <w:sz w:val="32"/>
          <w:szCs w:val="32"/>
          <w:shd w:val="clear" w:color="auto" w:fill="FBFBFB"/>
        </w:rPr>
        <w:t>2019年是十九大后的开局之年，也是决胜全面建成小康社会的关键之年，是推进供给侧结构性改革的深化之年。我公司将以习近平新时代中国特色社会主义思想为指引，不忘初心，牢记使命，永远奋斗，按照我县县委县政府工作部署，紧紧围绕“四个全域·四个九寨”战略布局，积极认真开展我公司作为九寨沟县国有资产经营公司职责工作。</w:t>
      </w:r>
    </w:p>
    <w:p>
      <w:pPr>
        <w:widowControl/>
        <w:shd w:val="clear" w:color="auto" w:fill="FFFFFF"/>
        <w:spacing w:before="100" w:beforeAutospacing="1" w:after="100" w:afterAutospacing="1" w:line="480" w:lineRule="auto"/>
        <w:ind w:firstLine="32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1、以清产核资数据，分类评估价值。邀请第三方评估单位对我县国有资产评估，通过估价划出优良资产和不良资产。将优良资产整体进行资产重组经营，形成良性资产包，寻求合作商进行融资或战略合作。另外，将不良资产分类处置，对历史遗留较长的建议作为信访事项进行解决。</w:t>
      </w:r>
      <w:r>
        <w:rPr>
          <w:rFonts w:hint="eastAsia" w:ascii="宋体" w:hAnsi="宋体" w:eastAsia="宋体" w:cs="宋体"/>
          <w:color w:val="333333"/>
          <w:kern w:val="0"/>
          <w:sz w:val="32"/>
          <w:szCs w:val="32"/>
          <w:shd w:val="clear" w:color="auto" w:fill="FBFBFB"/>
        </w:rPr>
        <w:t> </w:t>
      </w:r>
    </w:p>
    <w:p>
      <w:pPr>
        <w:widowControl/>
        <w:shd w:val="clear" w:color="auto" w:fill="FFFFFF"/>
        <w:spacing w:before="100" w:beforeAutospacing="1" w:after="100" w:afterAutospacing="1" w:line="480" w:lineRule="auto"/>
        <w:ind w:firstLine="320"/>
        <w:jc w:val="left"/>
        <w:rPr>
          <w:rFonts w:ascii="宋体" w:hAnsi="宋体" w:eastAsia="宋体" w:cs="宋体"/>
          <w:color w:val="333333"/>
          <w:kern w:val="0"/>
          <w:sz w:val="24"/>
          <w:szCs w:val="24"/>
        </w:rPr>
      </w:pPr>
      <w:r>
        <w:rPr>
          <w:rFonts w:hint="eastAsia" w:ascii="宋体" w:hAnsi="宋体" w:eastAsia="宋体" w:cs="宋体"/>
          <w:color w:val="333333"/>
          <w:kern w:val="0"/>
          <w:sz w:val="32"/>
          <w:szCs w:val="32"/>
          <w:shd w:val="clear" w:color="auto" w:fill="FBFBFB"/>
        </w:rPr>
        <w:t> </w:t>
      </w:r>
      <w:r>
        <w:rPr>
          <w:rFonts w:hint="eastAsia" w:ascii="仿宋" w:hAnsi="仿宋" w:eastAsia="仿宋" w:cs="仿宋"/>
          <w:color w:val="333333"/>
          <w:kern w:val="0"/>
          <w:sz w:val="32"/>
          <w:szCs w:val="32"/>
          <w:shd w:val="clear" w:color="auto" w:fill="FBFBFB"/>
        </w:rPr>
        <w:t xml:space="preserve"> 2</w:t>
      </w:r>
      <w:r>
        <w:rPr>
          <w:rFonts w:hint="eastAsia" w:ascii="仿宋" w:hAnsi="仿宋" w:eastAsia="仿宋" w:cs="宋体"/>
          <w:color w:val="333333"/>
          <w:kern w:val="0"/>
          <w:sz w:val="32"/>
          <w:szCs w:val="32"/>
          <w:shd w:val="clear" w:color="auto" w:fill="FBFBFB"/>
        </w:rPr>
        <w:t>、参、控股企业的监管工作。我公司将加大力度对参、控股企业进行监管，保证国有资产的保值增值任务完成。面对九寨沟县国有资产点多、面广、情况复杂的局面，公司计划在2月份召开一次参、控股企业座谈、协调会，让各参、控股企业负责任人对企业的生产、经营及大额资金的流动进行实时向我公司上报，确保九寨沟县方的利益不受损；另外，国资公司将派财务人员到参、控股企业对其进行财务核查，</w:t>
      </w:r>
    </w:p>
    <w:p>
      <w:pPr>
        <w:widowControl/>
        <w:shd w:val="clear" w:color="auto" w:fill="FFFFFF"/>
        <w:spacing w:before="100" w:beforeAutospacing="1" w:after="100" w:afterAutospacing="1" w:line="480" w:lineRule="auto"/>
        <w:ind w:firstLine="63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3、根据县政府授权，依法依规履行出资人职责，监管县属国有及控股（参股）企业的国有资产，加强国有资产的管理工作。指导国有及控股（参股）企业改革和重组，建立、健全企业的现代企业制度建设，完善公司法人治理结构，推动国有经济布局和结构的战略性调整。</w:t>
      </w:r>
    </w:p>
    <w:p>
      <w:pPr>
        <w:widowControl/>
        <w:shd w:val="clear" w:color="auto" w:fill="FFFFFF"/>
        <w:spacing w:before="100" w:beforeAutospacing="1" w:after="100" w:afterAutospacing="1" w:line="480" w:lineRule="auto"/>
        <w:ind w:firstLine="63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4、紧紧围绕我县“四个全域·四个九寨”战略思想，按照县委县政府部署，积极开展旧城改造、灾后重建等中心工作。</w:t>
      </w:r>
    </w:p>
    <w:p>
      <w:pPr>
        <w:widowControl/>
        <w:shd w:val="clear" w:color="auto" w:fill="FFFFFF"/>
        <w:spacing w:before="100" w:beforeAutospacing="1" w:after="100" w:afterAutospacing="1" w:line="480" w:lineRule="auto"/>
        <w:ind w:firstLine="63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5、积极化解历史遗留问题，维护社会稳定。</w:t>
      </w:r>
    </w:p>
    <w:p>
      <w:pPr>
        <w:widowControl/>
        <w:shd w:val="clear" w:color="auto" w:fill="FFFFFF"/>
        <w:spacing w:before="100" w:beforeAutospacing="1" w:after="100" w:afterAutospacing="1" w:line="480" w:lineRule="auto"/>
        <w:ind w:firstLine="63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6、根据认真完成县委、县政府交办的其他工作。</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二、部门预算单位构成</w:t>
      </w:r>
    </w:p>
    <w:p>
      <w:pPr>
        <w:widowControl/>
        <w:shd w:val="clear" w:color="auto" w:fill="FFFFFF"/>
        <w:spacing w:before="100" w:beforeAutospacing="1" w:after="100" w:afterAutospacing="1" w:line="600" w:lineRule="atLeast"/>
        <w:ind w:firstLine="64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BFBFB"/>
        </w:rPr>
        <w:t>九寨沟县国有资产经营公司下属二级决算单位0个，其中行政单位0个，参照公务员法管理的事业单位0个，其他事业单位 1个, 我公司作为九寨沟县人民政府直属财政全额拨款公益一类正科级事业单位，下设综合办公室、产权管理股和统计与绩效考核股三个内部机构，设有事业编制8名。我公司现有事业编制人数10名，工勤人数0名，临时工2名。</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三、收支预算情况说明</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按照综合预算的原则，我公司所有收入和支出均纳入部门预算管理。收入包括：一般公共预算拨款收入、上年结转；支出包括：一般公共服务支出、社会保障和就业支出、医疗卫生与计划生育支出、住房保障支出。国资公司2019年收支总预算</w:t>
      </w:r>
      <w:r>
        <w:rPr>
          <w:rFonts w:hint="eastAsia" w:ascii="仿宋" w:hAnsi="仿宋" w:eastAsia="仿宋" w:cs="宋体"/>
          <w:color w:val="333333"/>
          <w:kern w:val="0"/>
          <w:sz w:val="32"/>
          <w:szCs w:val="32"/>
          <w:shd w:val="clear" w:color="auto" w:fill="FBFBFB"/>
        </w:rPr>
        <w:t>118.56</w:t>
      </w:r>
      <w:r>
        <w:rPr>
          <w:rFonts w:hint="eastAsia" w:ascii="仿宋" w:hAnsi="仿宋" w:eastAsia="仿宋" w:cs="宋体"/>
          <w:color w:val="333333"/>
          <w:kern w:val="0"/>
          <w:sz w:val="32"/>
          <w:szCs w:val="32"/>
          <w:shd w:val="clear" w:color="auto" w:fill="FFFFFF"/>
        </w:rPr>
        <w:t>万元。</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（一）收入预算情况</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国资公司2019年收入预算118.56万元，其中：上年结转0万元，占0%；一般公共预算拨款收入118.56万元，占100%。</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（二）支出预算情况</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国资公司2019年支出预算118.56万元，其中：基本支出118.56万元，占100%；项目支出0万元，占0%。</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四、财政拨款收支预算情况说明</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w:t>
      </w:r>
      <w:r>
        <w:rPr>
          <w:rFonts w:hint="eastAsia" w:ascii="宋体" w:hAnsi="宋体" w:eastAsia="宋体" w:cs="宋体"/>
          <w:color w:val="333333"/>
          <w:kern w:val="0"/>
          <w:sz w:val="32"/>
          <w:szCs w:val="32"/>
          <w:shd w:val="clear" w:color="auto" w:fill="FFFFFF"/>
        </w:rPr>
        <w:t> </w:t>
      </w:r>
      <w:r>
        <w:rPr>
          <w:rFonts w:hint="eastAsia" w:ascii="仿宋" w:hAnsi="仿宋" w:eastAsia="仿宋" w:cs="宋体"/>
          <w:color w:val="333333"/>
          <w:kern w:val="0"/>
          <w:sz w:val="32"/>
          <w:szCs w:val="32"/>
          <w:shd w:val="clear" w:color="auto" w:fill="FFFFFF"/>
        </w:rPr>
        <w:t>国资公司2019年财政拨款收支总预算118.56万元。收入包括：本年一般公共预算拨款收入118.56万元、上年结转一般公共预算拨款收入0万元；支出包括：社会保障和就业支出18.14万元，医疗卫生与计划生育支出6.43万元，资源勘探信息等支出85.07万元，住房保障支出8.92万元。</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五、一般公共预算当年拨款情况说明</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（一）一般公共预算当年拨款规模变化情况</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国资公司2019年一般公共预算当年拨款118.56万元，比2018年预算数增加0.49万元。主要是部门实施住房保障制度后，增加住房保障支出。</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（二）一般公共预算当年拨款结构情况</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社会保障和就业支出18.14万元，占15.3%；医疗卫生与计划生育支出6.43万元，占5.42%；其他国有资产监管支出85.07万元，占71.52%；住房保障支出8.92万元，占7.52%。</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（三）一般公共预算当年拨款具体使用情况</w:t>
      </w:r>
    </w:p>
    <w:p>
      <w:pPr>
        <w:widowControl/>
        <w:shd w:val="clear" w:color="auto" w:fill="FFFFFF"/>
        <w:spacing w:before="100" w:beforeAutospacing="1" w:after="100" w:afterAutospacing="1" w:line="480" w:lineRule="auto"/>
        <w:ind w:firstLine="64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1、其他国有资产监管支出2150799 :2019年预算数为78.26万元，主要用于：单位正常运转的基本支出，包括基本工资、津贴补贴等人员经费以及办公费、印刷费、等日常公用经费。</w:t>
      </w:r>
    </w:p>
    <w:p>
      <w:pPr>
        <w:widowControl/>
        <w:shd w:val="clear" w:color="auto" w:fill="FFFFFF"/>
        <w:spacing w:before="100" w:beforeAutospacing="1" w:after="100" w:afterAutospacing="1" w:line="480" w:lineRule="auto"/>
        <w:ind w:firstLine="64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2、机关事业单位基本养老保险缴费支出2080505:2019年预算数为16.13万元，主要用于：实施养老保险制度后，部门按规定由单位缴纳的基本养老保险费支出。</w:t>
      </w:r>
    </w:p>
    <w:p>
      <w:pPr>
        <w:widowControl/>
        <w:shd w:val="clear" w:color="auto" w:fill="FFFFFF"/>
        <w:spacing w:before="100" w:beforeAutospacing="1" w:after="100" w:afterAutospacing="1" w:line="480" w:lineRule="auto"/>
        <w:ind w:firstLine="64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xml:space="preserve">3、事业单位医疗2101102:2019年预算数为5.06万元，主要用于：用于事业单位职工医疗保险支出。 </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xml:space="preserve">　　4.住房保障住房改革支出住房公积金2210201:2019年预算数为8.92万元，主要用于：部门按人力资源和社会保障部、财政部规定的基本工资和津贴补贴以及规定比例为职工缴纳的住房公积金支出。 </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六、一般公共预算基本支出情况说明</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国资公司2019年其他国有支出监管支出预算基本支出78.26万元，其中：</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人员经费109.74万元，主要包括：基本工资、津贴补贴、奖金、社会保险缴费、绩效工资、机关事业单位基本养老保险缴费、职业年金缴费、其他工资福利支出、离休费、住房公积金、其他对个人和家庭的补助支出。</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公用经费6.81万元，主要包括：办公费、印刷费、手续费、水费、电费、邮电费、差旅费、、</w:t>
      </w:r>
      <w:bookmarkStart w:id="0" w:name="_GoBack"/>
      <w:bookmarkEnd w:id="0"/>
      <w:r>
        <w:rPr>
          <w:rFonts w:hint="eastAsia" w:ascii="仿宋" w:hAnsi="仿宋" w:eastAsia="仿宋" w:cs="宋体"/>
          <w:color w:val="333333"/>
          <w:kern w:val="0"/>
          <w:sz w:val="32"/>
          <w:szCs w:val="32"/>
          <w:shd w:val="clear" w:color="auto" w:fill="FFFFFF"/>
        </w:rPr>
        <w:t>会议费、培训费、劳务费、工会经费、福利费、其他商品和服务支出。</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七、“三公”经费财政拨款预算安排情况说明</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w:t>
      </w:r>
      <w:r>
        <w:rPr>
          <w:rFonts w:hint="eastAsia" w:ascii="宋体" w:hAnsi="宋体" w:eastAsia="宋体" w:cs="宋体"/>
          <w:color w:val="333333"/>
          <w:kern w:val="0"/>
          <w:sz w:val="32"/>
          <w:szCs w:val="32"/>
          <w:shd w:val="clear" w:color="auto" w:fill="FFFFFF"/>
        </w:rPr>
        <w:t> </w:t>
      </w:r>
      <w:r>
        <w:rPr>
          <w:rFonts w:hint="eastAsia" w:ascii="仿宋" w:hAnsi="仿宋" w:eastAsia="仿宋" w:cs="仿宋"/>
          <w:color w:val="333333"/>
          <w:kern w:val="0"/>
          <w:sz w:val="32"/>
          <w:szCs w:val="32"/>
          <w:shd w:val="clear" w:color="auto" w:fill="FFFFFF"/>
        </w:rPr>
        <w:t xml:space="preserve"> 2019</w:t>
      </w:r>
      <w:r>
        <w:rPr>
          <w:rFonts w:hint="eastAsia" w:ascii="仿宋" w:hAnsi="仿宋" w:eastAsia="仿宋" w:cs="宋体"/>
          <w:color w:val="333333"/>
          <w:kern w:val="0"/>
          <w:sz w:val="32"/>
          <w:szCs w:val="32"/>
          <w:shd w:val="clear" w:color="auto" w:fill="FFFFFF"/>
        </w:rPr>
        <w:t>年“三公”经费财政拨款预算数0万元，其中：因公出国（境）经费0万元，公务接待费0万元，公务用车购置及运行维护费0万元。</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（一）因公出国（境）经费较2018年预算增长0%。</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（二）公务接待费与2018年预算减少。</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（三）公务用车购置及运行维护费2018年预算减少。单位现有公务用车0辆，其中：轿车0辆、越野车0辆、多功能乘用车0辆。</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2019年未安排公务用车购置费。</w:t>
      </w:r>
    </w:p>
    <w:p>
      <w:pPr>
        <w:widowControl/>
        <w:shd w:val="clear" w:color="auto" w:fill="FFFFFF"/>
        <w:spacing w:before="100" w:beforeAutospacing="1" w:after="100" w:afterAutospacing="1" w:line="480" w:lineRule="auto"/>
        <w:ind w:firstLine="64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2019年安排公务用车运行维护费0万元。</w:t>
      </w:r>
    </w:p>
    <w:p>
      <w:pPr>
        <w:widowControl/>
        <w:shd w:val="clear" w:color="auto" w:fill="FFFFFF"/>
        <w:spacing w:before="100" w:beforeAutospacing="1" w:after="100" w:afterAutospacing="1" w:line="480" w:lineRule="auto"/>
        <w:ind w:firstLine="64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八、政府性基金预算支出情况说明</w:t>
      </w:r>
    </w:p>
    <w:p>
      <w:pPr>
        <w:widowControl/>
        <w:shd w:val="clear" w:color="auto" w:fill="FFFFFF"/>
        <w:spacing w:before="100" w:beforeAutospacing="1" w:after="100" w:afterAutospacing="1" w:line="480" w:lineRule="auto"/>
        <w:ind w:firstLine="64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2019年国资公司没有使用政府性基金预算拨款安排的支出。</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九、其他重要事项的情况说明</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（一）机关运行经费</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2019年，国资公司公用经费财政拨款预算为118.56万元，比2018年预算增加0.49万元，增长0.42%。</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（二）政府采购情况</w:t>
      </w:r>
    </w:p>
    <w:p>
      <w:pPr>
        <w:widowControl/>
        <w:shd w:val="clear" w:color="auto" w:fill="FFFFFF"/>
        <w:spacing w:before="100" w:beforeAutospacing="1" w:after="100" w:afterAutospacing="1" w:line="480" w:lineRule="auto"/>
        <w:ind w:firstLine="64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2019年，国资公司安排政府采购预算0万元。</w:t>
      </w:r>
    </w:p>
    <w:p>
      <w:pPr>
        <w:widowControl/>
        <w:shd w:val="clear" w:color="auto" w:fill="FFFFFF"/>
        <w:spacing w:before="100" w:beforeAutospacing="1" w:after="100" w:afterAutospacing="1" w:line="480" w:lineRule="auto"/>
        <w:ind w:firstLine="64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（三）国有资产占有使用情况</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xml:space="preserve">　　截至2018年底，国资公司所属各预算单位共有车辆0辆。 </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2019年部门预算未安排购置车辆及单位价值200万元以上大型设备。</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（四）绩效目标设置情况</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2019年财国资公司通用项目和专用项目均按要求实行绩效目标管理，涉及一般公共预算当年拨款118.56万元。</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十、名词解释</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xml:space="preserve">　 </w:t>
      </w:r>
      <w:r>
        <w:rPr>
          <w:rFonts w:hint="eastAsia" w:ascii="宋体" w:hAnsi="宋体" w:eastAsia="宋体" w:cs="宋体"/>
          <w:color w:val="333333"/>
          <w:kern w:val="0"/>
          <w:sz w:val="32"/>
          <w:szCs w:val="32"/>
          <w:shd w:val="clear" w:color="auto" w:fill="FBFBFB"/>
        </w:rPr>
        <w:t>  </w:t>
      </w:r>
      <w:r>
        <w:rPr>
          <w:rFonts w:hint="eastAsia" w:ascii="仿宋" w:hAnsi="仿宋" w:eastAsia="仿宋" w:cs="宋体"/>
          <w:color w:val="333333"/>
          <w:kern w:val="0"/>
          <w:sz w:val="32"/>
          <w:szCs w:val="32"/>
          <w:shd w:val="clear" w:color="auto" w:fill="FFFFFF"/>
        </w:rPr>
        <w:t>1、一般公共预算拨款收入：指县级财政当年拨付的资金。</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2、其他国有资产监管支出：指反映上述项目以外其他用于国有资产监管方面的支出。　　　　</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3、社会保障和就业（类）行政事业单位离退休（款）事业单位离退休（项）：指单位离退休人员的支出。</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w:t>
      </w:r>
      <w:r>
        <w:rPr>
          <w:rFonts w:hint="eastAsia" w:ascii="宋体" w:hAnsi="宋体" w:eastAsia="宋体" w:cs="宋体"/>
          <w:color w:val="333333"/>
          <w:kern w:val="0"/>
          <w:sz w:val="32"/>
          <w:szCs w:val="32"/>
          <w:shd w:val="clear" w:color="auto" w:fill="FFFFFF"/>
        </w:rPr>
        <w:t> </w:t>
      </w:r>
      <w:r>
        <w:rPr>
          <w:rFonts w:hint="eastAsia" w:ascii="仿宋" w:hAnsi="仿宋" w:eastAsia="仿宋" w:cs="仿宋"/>
          <w:color w:val="333333"/>
          <w:kern w:val="0"/>
          <w:sz w:val="32"/>
          <w:szCs w:val="32"/>
          <w:shd w:val="clear" w:color="auto" w:fill="FFFFFF"/>
        </w:rPr>
        <w:t xml:space="preserve"> 4</w:t>
      </w:r>
      <w:r>
        <w:rPr>
          <w:rFonts w:hint="eastAsia" w:ascii="仿宋" w:hAnsi="仿宋" w:eastAsia="仿宋" w:cs="宋体"/>
          <w:color w:val="333333"/>
          <w:kern w:val="0"/>
          <w:sz w:val="32"/>
          <w:szCs w:val="32"/>
          <w:shd w:val="clear" w:color="auto" w:fill="FFFFFF"/>
        </w:rPr>
        <w:t>、社会保障和就业（类）行政事业单位离退休（款）机关事业单位基本养老保险缴费支出（项）：指部门实施养老保险制度由单位缴纳的养老保险费的支出。</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5、社会保障和就业（类）行政事业单位离退休（款）机关事业单位职业年金缴费支出（项）：指部门实施养老保险制度由单位缴纳的职业年金的支出。</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6、社会保障和就业（类）其他社会保障和就业（款）其他社会保障和就业支出（项）：指除上述项目外，其他用于行政事业单位离退休方面的支出。</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7、医疗卫生与计划生育（类）行政事业单位医疗（款）事业单位医疗（项）：指事业单位用于缴纳单位基本医疗保险支出。</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w:t>
      </w:r>
      <w:r>
        <w:rPr>
          <w:rFonts w:hint="eastAsia" w:ascii="宋体" w:hAnsi="宋体" w:eastAsia="宋体" w:cs="宋体"/>
          <w:color w:val="333333"/>
          <w:kern w:val="0"/>
          <w:sz w:val="32"/>
          <w:szCs w:val="32"/>
          <w:shd w:val="clear" w:color="auto" w:fill="FFFFFF"/>
        </w:rPr>
        <w:t> </w:t>
      </w:r>
      <w:r>
        <w:rPr>
          <w:rFonts w:hint="eastAsia" w:ascii="仿宋" w:hAnsi="仿宋" w:eastAsia="仿宋" w:cs="仿宋"/>
          <w:color w:val="333333"/>
          <w:kern w:val="0"/>
          <w:sz w:val="32"/>
          <w:szCs w:val="32"/>
          <w:shd w:val="clear" w:color="auto" w:fill="FFFFFF"/>
        </w:rPr>
        <w:t xml:space="preserve"> 8</w:t>
      </w:r>
      <w:r>
        <w:rPr>
          <w:rFonts w:hint="eastAsia" w:ascii="仿宋" w:hAnsi="仿宋" w:eastAsia="仿宋" w:cs="宋体"/>
          <w:color w:val="333333"/>
          <w:kern w:val="0"/>
          <w:sz w:val="32"/>
          <w:szCs w:val="32"/>
          <w:shd w:val="clear" w:color="auto" w:fill="FFFFFF"/>
        </w:rPr>
        <w:t>、住房保障（类）住房改革支出（款）住房公积金（项）：指按照《住房公积金管理条例》的规定，由单位及其在职职工缴存的长期住房储金。</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9、基本支出：指为保证机构正常运转，完成日常工作任务而发生的人员支出和公用支出。</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10、项目支出：指在基本支出之外为完成特定行政任务和事业发展目标所发生的支出。</w:t>
      </w:r>
    </w:p>
    <w:p>
      <w:pPr>
        <w:widowControl/>
        <w:shd w:val="clear" w:color="auto" w:fill="FFFFFF"/>
        <w:spacing w:before="100" w:beforeAutospacing="1" w:after="100" w:afterAutospacing="1" w:line="480" w:lineRule="auto"/>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　　11、“三公”经费：纳入部门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widowControl/>
        <w:shd w:val="clear" w:color="auto" w:fill="FFFFFF"/>
        <w:spacing w:before="100" w:beforeAutospacing="1" w:after="100" w:afterAutospacing="1" w:line="480" w:lineRule="auto"/>
        <w:ind w:firstLine="660"/>
        <w:jc w:val="left"/>
        <w:rPr>
          <w:rFonts w:ascii="宋体" w:hAnsi="宋体" w:eastAsia="宋体" w:cs="宋体"/>
          <w:color w:val="333333"/>
          <w:kern w:val="0"/>
          <w:sz w:val="24"/>
          <w:szCs w:val="24"/>
        </w:rPr>
      </w:pPr>
      <w:r>
        <w:rPr>
          <w:rFonts w:hint="eastAsia" w:ascii="仿宋_GB2312" w:hAnsi="宋体" w:eastAsia="仿宋_GB2312" w:cs="宋体"/>
          <w:color w:val="333333"/>
          <w:kern w:val="0"/>
          <w:sz w:val="32"/>
          <w:szCs w:val="32"/>
          <w:shd w:val="clear" w:color="auto" w:fill="FFFFFF"/>
        </w:rPr>
        <w:t>12、机关运行经费：为保障行政单位（包含参照公务员法管理的事业单位）运行用于购买货物和服务的各项资金。包括办公及印刷费、邮电费、差旅费、会议费一般设备购置费等费用开支。</w:t>
      </w:r>
    </w:p>
    <w:p>
      <w:pPr>
        <w:widowControl/>
        <w:shd w:val="clear" w:color="auto" w:fill="FFFFFF"/>
        <w:spacing w:before="100" w:beforeAutospacing="1" w:after="100" w:afterAutospacing="1" w:line="480" w:lineRule="auto"/>
        <w:ind w:firstLine="660"/>
        <w:jc w:val="left"/>
        <w:rPr>
          <w:rFonts w:ascii="宋体" w:hAnsi="宋体" w:eastAsia="宋体" w:cs="宋体"/>
          <w:color w:val="333333"/>
          <w:kern w:val="0"/>
          <w:sz w:val="24"/>
          <w:szCs w:val="24"/>
        </w:rPr>
      </w:pPr>
      <w:r>
        <w:rPr>
          <w:rFonts w:ascii="宋体" w:hAnsi="宋体" w:eastAsia="宋体" w:cs="宋体"/>
          <w:color w:val="333333"/>
          <w:kern w:val="0"/>
          <w:sz w:val="24"/>
          <w:szCs w:val="24"/>
        </w:rPr>
        <w:t> </w:t>
      </w:r>
    </w:p>
    <w:p>
      <w:pPr>
        <w:widowControl/>
        <w:shd w:val="clear" w:color="auto" w:fill="FFFFFF"/>
        <w:spacing w:before="100" w:beforeAutospacing="1" w:after="100" w:afterAutospacing="1" w:line="480" w:lineRule="auto"/>
        <w:ind w:firstLine="660"/>
        <w:jc w:val="left"/>
        <w:rPr>
          <w:rFonts w:ascii="宋体" w:hAnsi="宋体" w:eastAsia="宋体" w:cs="宋体"/>
          <w:color w:val="333333"/>
          <w:kern w:val="0"/>
          <w:sz w:val="24"/>
          <w:szCs w:val="24"/>
        </w:rPr>
      </w:pPr>
      <w:r>
        <w:rPr>
          <w:rFonts w:hint="eastAsia" w:ascii="仿宋" w:hAnsi="仿宋" w:eastAsia="仿宋" w:cs="宋体"/>
          <w:color w:val="333333"/>
          <w:kern w:val="0"/>
          <w:sz w:val="32"/>
          <w:szCs w:val="32"/>
          <w:shd w:val="clear" w:color="auto" w:fill="FFFFFF"/>
        </w:rPr>
        <w:t>附件：2019年部门预算公开表</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仿宋">
    <w:panose1 w:val="02010609060101010101"/>
    <w:charset w:val="86"/>
    <w:family w:val="swiss"/>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B5334"/>
    <w:rsid w:val="00020AE4"/>
    <w:rsid w:val="00BB5334"/>
    <w:rsid w:val="69D921E7"/>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639</Words>
  <Characters>3646</Characters>
  <Lines>30</Lines>
  <Paragraphs>8</Paragraphs>
  <TotalTime>0</TotalTime>
  <ScaleCrop>false</ScaleCrop>
  <LinksUpToDate>false</LinksUpToDate>
  <CharactersWithSpaces>4277</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2020-03-01T06:53:00Z</dcterms:created>
  <dc:creator>PC</dc:creator>
  <cp:lastModifiedBy>Administrator</cp:lastModifiedBy>
  <dcterms:modified xsi:type="dcterms:W3CDTF">2025-04-10T08:18:00Z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