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96597"/>
      <w:bookmarkStart w:id="4" w:name="_Toc15377193"/>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194"/>
      <w:bookmarkStart w:id="8" w:name="_Toc15377426"/>
      <w:bookmarkStart w:id="9" w:name="_Toc15396476"/>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九寨沟县民族宗教局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3"/>
      </w:pPr>
      <w:r>
        <w:rPr>
          <w:rFonts w:hint="eastAsia"/>
        </w:rPr>
        <w:t>公开时间：2020年</w:t>
      </w:r>
      <w:r>
        <w:rPr>
          <w:rFonts w:hint="eastAsia"/>
          <w:lang w:val="en-US" w:eastAsia="zh-CN"/>
        </w:rPr>
        <w:t>8</w:t>
      </w:r>
      <w:r>
        <w:rPr>
          <w:rFonts w:hint="eastAsia"/>
        </w:rPr>
        <w:t>月</w:t>
      </w:r>
      <w:r>
        <w:t>25</w:t>
      </w:r>
      <w:r>
        <w:rPr>
          <w:rFonts w:hint="eastAsia"/>
        </w:rPr>
        <w:t>日</w:t>
      </w:r>
    </w:p>
    <w:p/>
    <w:p>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4"/>
        <w:adjustRightInd w:val="0"/>
        <w:snapToGrid w:val="0"/>
        <w:spacing w:line="440" w:lineRule="exact"/>
        <w:jc w:val="left"/>
        <w:rPr>
          <w:rFonts w:ascii="仿宋" w:hAnsi="仿宋" w:eastAsia="仿宋"/>
          <w:sz w:val="24"/>
        </w:rPr>
      </w:pPr>
      <w:r>
        <w:rPr>
          <w:rFonts w:hint="eastAsia"/>
          <w:sz w:val="24"/>
        </w:rPr>
        <w:t>一、基本职能及主要工作</w:t>
      </w:r>
      <w:r>
        <w:rPr>
          <w:rFonts w:hint="eastAsia"/>
          <w:sz w:val="24"/>
          <w:lang w:eastAsia="zh-CN"/>
        </w:rPr>
        <w:t>。。。。。。。。。。。。。。。。。。。。。。。。。。。。。。。。。。。。。。。。</w:t>
      </w:r>
      <w:r>
        <w:rPr>
          <w:rFonts w:hint="eastAsia"/>
          <w:sz w:val="24"/>
          <w:lang w:val="en-US" w:eastAsia="zh-CN"/>
        </w:rPr>
        <w:t>4</w:t>
      </w:r>
    </w:p>
    <w:p>
      <w:pPr>
        <w:pStyle w:val="14"/>
        <w:adjustRightInd w:val="0"/>
        <w:snapToGrid w:val="0"/>
        <w:spacing w:line="440" w:lineRule="exact"/>
        <w:jc w:val="left"/>
        <w:rPr>
          <w:rFonts w:hint="default" w:ascii="仿宋" w:hAnsi="仿宋" w:eastAsia="宋体"/>
          <w:sz w:val="24"/>
          <w:lang w:val="en-US" w:eastAsia="zh-CN"/>
        </w:rPr>
      </w:pPr>
      <w:r>
        <w:rPr>
          <w:rFonts w:hint="eastAsia"/>
          <w:sz w:val="24"/>
        </w:rPr>
        <w:t>二、机构设置</w:t>
      </w:r>
      <w:r>
        <w:rPr>
          <w:rFonts w:hint="eastAsia"/>
          <w:sz w:val="24"/>
          <w:lang w:eastAsia="zh-CN"/>
        </w:rPr>
        <w:t>。。。。。。。。。。。。。。。。。。。。。。。。。。。。。。。。。。。。。。。。。。。。。。。。。。</w:t>
      </w:r>
      <w:r>
        <w:rPr>
          <w:rFonts w:hint="eastAsia"/>
          <w:sz w:val="24"/>
          <w:lang w:val="en-US" w:eastAsia="zh-CN"/>
        </w:rPr>
        <w:t>5</w:t>
      </w:r>
    </w:p>
    <w:p>
      <w:pPr>
        <w:pStyle w:val="14"/>
        <w:adjustRightInd w:val="0"/>
        <w:snapToGrid w:val="0"/>
        <w:spacing w:line="440" w:lineRule="exact"/>
        <w:jc w:val="left"/>
        <w:rPr>
          <w:sz w:val="24"/>
          <w:szCs w:val="24"/>
        </w:rPr>
      </w:pPr>
      <w:r>
        <w:rPr>
          <w:rFonts w:hint="eastAsia"/>
          <w:sz w:val="24"/>
        </w:rPr>
        <w:t>第二部分度部门决算情况说明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hint="eastAsia"/>
          <w:sz w:val="24"/>
          <w:lang w:eastAsia="zh-CN"/>
        </w:rPr>
        <w:t>。。。。。。。。。。。。。。。。。。。。。。。。。。。。。。。。。。</w:t>
      </w:r>
      <w:r>
        <w:rPr>
          <w:rFonts w:hint="eastAsia"/>
          <w:sz w:val="24"/>
          <w:lang w:val="en-US" w:eastAsia="zh-CN"/>
        </w:rPr>
        <w:t>6</w:t>
      </w:r>
    </w:p>
    <w:p>
      <w:pPr>
        <w:pStyle w:val="14"/>
        <w:adjustRightInd w:val="0"/>
        <w:snapToGrid w:val="0"/>
        <w:spacing w:line="440" w:lineRule="exact"/>
        <w:jc w:val="left"/>
        <w:rPr>
          <w:rFonts w:ascii="仿宋" w:hAnsi="仿宋" w:eastAsia="仿宋" w:cstheme="minorBidi"/>
          <w:sz w:val="24"/>
        </w:rPr>
      </w:pPr>
      <w:r>
        <w:rPr>
          <w:rFonts w:hint="eastAsia"/>
          <w:sz w:val="24"/>
        </w:rPr>
        <w:t>二、收入决算情况说明</w:t>
      </w:r>
      <w:r>
        <w:rPr>
          <w:rFonts w:hint="eastAsia"/>
          <w:sz w:val="24"/>
          <w:lang w:eastAsia="zh-CN"/>
        </w:rPr>
        <w:t>。。。。。。。。。。。。。。。。。。。。。。。。。。。。。。。。。。。。。。。。。。</w:t>
      </w:r>
      <w:r>
        <w:rPr>
          <w:rFonts w:hint="eastAsia"/>
          <w:sz w:val="24"/>
          <w:lang w:val="en-US" w:eastAsia="zh-CN"/>
        </w:rPr>
        <w:t>6</w:t>
      </w:r>
    </w:p>
    <w:p>
      <w:pPr>
        <w:pStyle w:val="14"/>
        <w:adjustRightInd w:val="0"/>
        <w:snapToGrid w:val="0"/>
        <w:spacing w:line="440" w:lineRule="exact"/>
        <w:jc w:val="left"/>
        <w:rPr>
          <w:rFonts w:ascii="仿宋" w:hAnsi="仿宋" w:eastAsia="仿宋" w:cstheme="minorBidi"/>
          <w:sz w:val="24"/>
        </w:rPr>
      </w:pPr>
      <w:r>
        <w:rPr>
          <w:rFonts w:hint="eastAsia"/>
          <w:sz w:val="24"/>
        </w:rPr>
        <w:t>三、支出决算情况说明</w:t>
      </w:r>
      <w:r>
        <w:rPr>
          <w:rFonts w:hint="eastAsia"/>
          <w:sz w:val="24"/>
          <w:lang w:eastAsia="zh-CN"/>
        </w:rPr>
        <w:t>。。。。。。。。。。。。。。。。。。。。。。。。。。。。。。。。。。。。。。。。。。</w:t>
      </w:r>
      <w:r>
        <w:rPr>
          <w:rFonts w:hint="eastAsia"/>
          <w:sz w:val="24"/>
          <w:lang w:val="en-US" w:eastAsia="zh-CN"/>
        </w:rPr>
        <w:t>6</w:t>
      </w:r>
    </w:p>
    <w:p>
      <w:pPr>
        <w:pStyle w:val="14"/>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hint="eastAsia"/>
          <w:sz w:val="24"/>
          <w:lang w:eastAsia="zh-CN"/>
        </w:rPr>
        <w:t>。。。。。。。。。。。。。。。。。。。。。。。。。。</w:t>
      </w:r>
      <w:r>
        <w:rPr>
          <w:rFonts w:hint="eastAsia"/>
          <w:sz w:val="24"/>
          <w:lang w:val="en-US" w:eastAsia="zh-CN"/>
        </w:rPr>
        <w:t>6</w:t>
      </w:r>
      <w:r>
        <w:rPr>
          <w:rFonts w:hint="eastAsia"/>
          <w:sz w:val="24"/>
        </w:rPr>
        <w:t>五、一般公共预算财政拨款支出决算情况说明</w:t>
      </w:r>
      <w:r>
        <w:rPr>
          <w:rFonts w:hint="eastAsia"/>
          <w:sz w:val="24"/>
          <w:lang w:eastAsia="zh-CN"/>
        </w:rPr>
        <w:t>。。。。。。。。。。。。。。。。。。。。。。</w:t>
      </w:r>
      <w:r>
        <w:rPr>
          <w:rFonts w:hint="eastAsia"/>
          <w:sz w:val="24"/>
          <w:lang w:val="en-US" w:eastAsia="zh-CN"/>
        </w:rPr>
        <w:t>7</w:t>
      </w:r>
    </w:p>
    <w:p>
      <w:pPr>
        <w:pStyle w:val="14"/>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hint="eastAsia"/>
          <w:sz w:val="24"/>
          <w:lang w:eastAsia="zh-CN"/>
        </w:rPr>
        <w:t>。。。。。。。。。。。。。。。。。。</w:t>
      </w:r>
      <w:r>
        <w:rPr>
          <w:rFonts w:hint="eastAsia"/>
          <w:sz w:val="24"/>
          <w:lang w:val="en-US" w:eastAsia="zh-CN"/>
        </w:rPr>
        <w:t>8</w:t>
      </w:r>
    </w:p>
    <w:p>
      <w:pPr>
        <w:pStyle w:val="14"/>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rPr>
          <w:rFonts w:hint="eastAsia"/>
          <w:sz w:val="24"/>
          <w:lang w:eastAsia="zh-CN"/>
        </w:rPr>
        <w:t>。。。。。。。。。。。。。。。。。。。。。。。</w:t>
      </w:r>
      <w:r>
        <w:rPr>
          <w:rFonts w:hint="eastAsia"/>
          <w:sz w:val="24"/>
          <w:lang w:val="en-US" w:eastAsia="zh-CN"/>
        </w:rPr>
        <w:t>9</w:t>
      </w:r>
    </w:p>
    <w:p>
      <w:pPr>
        <w:pStyle w:val="14"/>
        <w:adjustRightInd w:val="0"/>
        <w:snapToGrid w:val="0"/>
        <w:spacing w:line="440" w:lineRule="exact"/>
        <w:jc w:val="left"/>
        <w:rPr>
          <w:rFonts w:hint="eastAsia"/>
          <w:sz w:val="24"/>
        </w:rPr>
      </w:pPr>
      <w:r>
        <w:rPr>
          <w:rFonts w:hint="eastAsia"/>
          <w:sz w:val="24"/>
        </w:rPr>
        <w:t>八、政府性基金预算支出决算情况说明</w:t>
      </w:r>
      <w:r>
        <w:rPr>
          <w:rFonts w:hint="eastAsia"/>
          <w:sz w:val="24"/>
          <w:lang w:eastAsia="zh-CN"/>
        </w:rPr>
        <w:t>。。。。。。。。。。。。。。。。。。。。。。。。。。。。</w:t>
      </w:r>
      <w:r>
        <w:rPr>
          <w:rFonts w:hint="eastAsia"/>
          <w:sz w:val="24"/>
          <w:lang w:val="en-US" w:eastAsia="zh-CN"/>
        </w:rPr>
        <w:t>10</w:t>
      </w:r>
    </w:p>
    <w:p>
      <w:pPr>
        <w:pStyle w:val="14"/>
        <w:adjustRightInd w:val="0"/>
        <w:snapToGrid w:val="0"/>
        <w:spacing w:line="440" w:lineRule="exact"/>
        <w:jc w:val="left"/>
        <w:rPr>
          <w:rFonts w:hint="eastAsia"/>
          <w:sz w:val="24"/>
        </w:rPr>
      </w:pPr>
      <w:r>
        <w:rPr>
          <w:rFonts w:hint="eastAsia"/>
          <w:sz w:val="24"/>
        </w:rPr>
        <w:t>九、 国有资本经营预算支出决算情况说明</w:t>
      </w:r>
      <w:r>
        <w:rPr>
          <w:rFonts w:hint="eastAsia"/>
          <w:sz w:val="24"/>
          <w:lang w:eastAsia="zh-CN"/>
        </w:rPr>
        <w:t>。。。。。。。。。。。。。。。。。。。。。。。。。</w:t>
      </w:r>
      <w:r>
        <w:rPr>
          <w:rFonts w:hint="eastAsia"/>
          <w:sz w:val="24"/>
          <w:lang w:val="en-US" w:eastAsia="zh-CN"/>
        </w:rPr>
        <w:t>11</w:t>
      </w:r>
    </w:p>
    <w:p>
      <w:pPr>
        <w:pStyle w:val="14"/>
        <w:adjustRightInd w:val="0"/>
        <w:snapToGrid w:val="0"/>
        <w:spacing w:line="440" w:lineRule="exact"/>
        <w:jc w:val="left"/>
        <w:rPr>
          <w:rFonts w:ascii="仿宋" w:hAnsi="仿宋" w:eastAsia="仿宋" w:cstheme="minorBidi"/>
          <w:sz w:val="24"/>
        </w:rPr>
      </w:pPr>
      <w:r>
        <w:rPr>
          <w:rFonts w:hint="eastAsia"/>
          <w:sz w:val="24"/>
        </w:rPr>
        <w:t>十、其他重要事项的情况说明</w:t>
      </w:r>
      <w:r>
        <w:rPr>
          <w:rFonts w:hint="eastAsia"/>
          <w:sz w:val="24"/>
          <w:lang w:eastAsia="zh-CN"/>
        </w:rPr>
        <w:t>。。。。。。。。。。。。。。。。。。。。。。。。。。。。。。。。。。。。</w:t>
      </w:r>
      <w:r>
        <w:rPr>
          <w:rFonts w:hint="eastAsia"/>
          <w:sz w:val="24"/>
          <w:lang w:val="en-US" w:eastAsia="zh-CN"/>
        </w:rPr>
        <w:t>12</w:t>
      </w:r>
    </w:p>
    <w:p>
      <w:pPr>
        <w:adjustRightInd w:val="0"/>
        <w:snapToGrid w:val="0"/>
        <w:spacing w:line="440" w:lineRule="exact"/>
        <w:ind w:firstLine="480" w:firstLineChars="200"/>
        <w:jc w:val="left"/>
        <w:rPr>
          <w:rFonts w:ascii="仿宋" w:hAnsi="仿宋" w:eastAsia="仿宋" w:cstheme="minorBidi"/>
          <w:sz w:val="24"/>
        </w:rPr>
      </w:pPr>
    </w:p>
    <w:p>
      <w:pPr>
        <w:pStyle w:val="13"/>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4"/>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4"/>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3"/>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4"/>
        <w:adjustRightInd w:val="0"/>
        <w:snapToGrid w:val="0"/>
        <w:spacing w:line="440" w:lineRule="exact"/>
        <w:jc w:val="left"/>
        <w:rPr>
          <w:rFonts w:ascii="仿宋" w:hAnsi="仿宋" w:eastAsia="仿宋"/>
          <w:sz w:val="24"/>
        </w:rPr>
      </w:pPr>
      <w:r>
        <w:rPr>
          <w:rFonts w:hint="eastAsia" w:ascii="仿宋" w:hAnsi="仿宋" w:eastAsia="仿宋"/>
          <w:sz w:val="24"/>
        </w:rPr>
        <w:t>五、</w:t>
      </w:r>
      <w:r>
        <w:rPr>
          <w:rFonts w:hint="eastAsia"/>
          <w:sz w:val="24"/>
        </w:rPr>
        <w:t>财政拨款支出决算明细表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(注：</w:t>
      </w:r>
      <w:r>
        <w:rPr>
          <w:rFonts w:hint="eastAsia" w:ascii="仿宋" w:hAnsi="仿宋" w:eastAsia="仿宋"/>
          <w:color w:val="FF0000"/>
          <w:sz w:val="24"/>
        </w:rPr>
        <w:t>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p>
      <w:pPr>
        <w:pBdr>
          <w:top w:val="none" w:color="auto" w:sz="0" w:space="1"/>
          <w:left w:val="none" w:color="auto" w:sz="0" w:space="1"/>
          <w:bottom w:val="none" w:color="FFFFFF" w:sz="0" w:space="13"/>
          <w:right w:val="none" w:color="auto" w:sz="0" w:space="4"/>
        </w:pBdr>
        <w:autoSpaceDE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1、负责协调推动有关部门履行民族、宗教工作相关职责，对全县民族、宗教工作实施管理、指导，促进民族、宗教政策在经济发展和社会事业等相关领域的实施、衔接。</w:t>
      </w:r>
    </w:p>
    <w:p>
      <w:pPr>
        <w:pStyle w:val="15"/>
        <w:adjustRightInd w:val="0"/>
        <w:snapToGrid w:val="0"/>
        <w:spacing w:beforeLines="30" w:beforeAutospacing="0" w:after="100" w:line="360" w:lineRule="auto"/>
        <w:ind w:firstLine="160" w:firstLineChars="50"/>
        <w:jc w:val="both"/>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Style w:val="15"/>
        <w:adjustRightInd w:val="0"/>
        <w:snapToGrid w:val="0"/>
        <w:spacing w:beforeLines="30" w:beforeAutospacing="0" w:after="100" w:line="360" w:lineRule="auto"/>
        <w:ind w:firstLine="160" w:firstLineChars="50"/>
        <w:jc w:val="both"/>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3、负责管理全县少数民族语言文字工作，指导少数民族语言文字的翻译、出版和少数民族古籍的收集、整理、出版工作，会同有关部门对少数民族题材文化作品（产品）进行审查。</w:t>
      </w:r>
    </w:p>
    <w:p>
      <w:pPr>
        <w:pStyle w:val="15"/>
        <w:adjustRightInd w:val="0"/>
        <w:snapToGrid w:val="0"/>
        <w:spacing w:beforeLines="30" w:beforeAutospacing="0" w:after="100" w:line="360" w:lineRule="auto"/>
        <w:ind w:firstLine="160" w:firstLineChars="50"/>
        <w:jc w:val="both"/>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pPr>
        <w:pStyle w:val="15"/>
        <w:adjustRightInd w:val="0"/>
        <w:snapToGrid w:val="0"/>
        <w:spacing w:beforeLines="30" w:beforeAutospacing="0" w:after="100" w:line="360" w:lineRule="auto"/>
        <w:ind w:firstLine="160" w:firstLineChars="50"/>
        <w:jc w:val="both"/>
        <w:rPr>
          <w:rFonts w:hint="eastAsia" w:ascii="仿宋" w:hAnsi="仿宋" w:eastAsia="仿宋"/>
          <w:bCs/>
          <w:color w:val="000000"/>
          <w:sz w:val="32"/>
          <w:szCs w:val="32"/>
        </w:rPr>
      </w:pPr>
      <w:r>
        <w:rPr>
          <w:rFonts w:hint="eastAsia" w:ascii="仿宋_GB2312" w:hAnsi="仿宋_GB2312" w:eastAsia="仿宋_GB2312" w:cs="仿宋_GB2312"/>
          <w:kern w:val="2"/>
          <w:sz w:val="32"/>
          <w:szCs w:val="32"/>
        </w:rPr>
        <w:t>5、负责民族团结创建工作、青藏高原与山水文化编撰工作。</w:t>
      </w:r>
      <w:bookmarkEnd w:id="16"/>
      <w:bookmarkEnd w:id="17"/>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numPr>
          <w:ilvl w:val="0"/>
          <w:numId w:val="1"/>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民族团结创建工作</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2、宗教事务工作</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3、灾后恢复重建工作</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4、两项资金项目工作</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 w:hAnsi="仿宋" w:eastAsia="仿宋"/>
          <w:bCs/>
          <w:color w:val="000000"/>
          <w:sz w:val="32"/>
          <w:szCs w:val="32"/>
        </w:rPr>
      </w:pPr>
      <w:r>
        <w:rPr>
          <w:rFonts w:hint="eastAsia" w:ascii="仿宋_GB2312" w:hAnsi="仿宋_GB2312" w:eastAsia="仿宋_GB2312" w:cs="仿宋_GB2312"/>
          <w:color w:val="000000"/>
          <w:sz w:val="32"/>
          <w:szCs w:val="32"/>
        </w:rPr>
        <w:t>5、脱贫攻坚工作。</w:t>
      </w:r>
    </w:p>
    <w:p>
      <w:pPr>
        <w:pStyle w:val="4"/>
        <w:rPr>
          <w:rStyle w:val="29"/>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九寨沟县民族宗教一级决算单位</w:t>
      </w:r>
      <w:r>
        <w:rPr>
          <w:rFonts w:hint="eastAsia" w:ascii="仿宋" w:hAnsi="仿宋" w:eastAsia="仿宋"/>
          <w:sz w:val="32"/>
          <w:szCs w:val="32"/>
        </w:rPr>
        <w:t>，其中行政单位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eastAsia="zh-CN"/>
        </w:rPr>
        <w:t>内设四个机构。在职人员</w:t>
      </w:r>
      <w:r>
        <w:rPr>
          <w:rFonts w:hint="eastAsia" w:ascii="仿宋" w:hAnsi="仿宋" w:eastAsia="仿宋"/>
          <w:sz w:val="32"/>
          <w:szCs w:val="32"/>
          <w:lang w:val="en-US" w:eastAsia="zh-CN"/>
        </w:rPr>
        <w:t>14人，机关10人，事业及工勤4人，退休5人。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8"/>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p>
      <w:pPr>
        <w:pStyle w:val="27"/>
        <w:numPr>
          <w:ilvl w:val="0"/>
          <w:numId w:val="2"/>
        </w:numPr>
        <w:spacing w:line="600" w:lineRule="exact"/>
        <w:ind w:firstLineChars="0"/>
        <w:outlineLvl w:val="1"/>
        <w:rPr>
          <w:rStyle w:val="29"/>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1110.53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支出总计为</w:t>
      </w:r>
      <w:r>
        <w:rPr>
          <w:rFonts w:hint="eastAsia" w:ascii="仿宋" w:hAnsi="仿宋" w:eastAsia="仿宋"/>
          <w:color w:val="000000"/>
          <w:sz w:val="32"/>
          <w:szCs w:val="32"/>
          <w:lang w:val="en-US" w:eastAsia="zh-CN"/>
        </w:rPr>
        <w:t>1497.43万元，</w:t>
      </w:r>
      <w:r>
        <w:rPr>
          <w:rFonts w:hint="eastAsia" w:ascii="仿宋" w:hAnsi="仿宋" w:eastAsia="仿宋"/>
          <w:color w:val="000000"/>
          <w:sz w:val="32"/>
          <w:szCs w:val="32"/>
        </w:rPr>
        <w:t>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142.06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1083万元，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72.32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变动原因是</w:t>
      </w:r>
      <w:r>
        <w:rPr>
          <w:rFonts w:hint="eastAsia" w:ascii="仿宋" w:hAnsi="仿宋" w:eastAsia="仿宋"/>
          <w:color w:val="000000"/>
          <w:sz w:val="32"/>
          <w:szCs w:val="32"/>
          <w:lang w:eastAsia="zh-CN"/>
        </w:rPr>
        <w:t>灾后重建等项目增加。支出变动原因是项目支出增加。</w:t>
      </w:r>
    </w:p>
    <w:p>
      <w:pPr>
        <w:spacing w:line="600" w:lineRule="exact"/>
        <w:ind w:firstLine="640" w:firstLineChars="200"/>
        <w:jc w:val="left"/>
        <w:rPr>
          <w:rFonts w:ascii="仿宋_GB2312" w:eastAsia="仿宋_GB2312"/>
          <w:color w:val="000000"/>
          <w:sz w:val="32"/>
          <w:szCs w:val="32"/>
        </w:rPr>
      </w:pPr>
    </w:p>
    <w:p>
      <w:pPr>
        <w:pStyle w:val="27"/>
        <w:numPr>
          <w:ilvl w:val="0"/>
          <w:numId w:val="2"/>
        </w:numPr>
        <w:spacing w:line="600" w:lineRule="exact"/>
        <w:ind w:firstLineChars="0"/>
        <w:outlineLvl w:val="1"/>
        <w:rPr>
          <w:rStyle w:val="29"/>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1110.53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1110.53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_GB2312" w:eastAsia="仿宋_GB2312"/>
          <w:color w:val="FF0000"/>
          <w:sz w:val="32"/>
          <w:szCs w:val="32"/>
        </w:rPr>
      </w:pPr>
    </w:p>
    <w:p>
      <w:pPr>
        <w:pStyle w:val="27"/>
        <w:numPr>
          <w:ilvl w:val="0"/>
          <w:numId w:val="2"/>
        </w:numPr>
        <w:spacing w:line="600" w:lineRule="exact"/>
        <w:ind w:firstLineChars="0"/>
        <w:outlineLvl w:val="1"/>
        <w:rPr>
          <w:rStyle w:val="29"/>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1497.43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253.43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16.92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83.08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9"/>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1110.53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支出总计为</w:t>
      </w:r>
      <w:r>
        <w:rPr>
          <w:rFonts w:hint="eastAsia" w:ascii="仿宋" w:hAnsi="仿宋" w:eastAsia="仿宋"/>
          <w:color w:val="000000"/>
          <w:sz w:val="32"/>
          <w:szCs w:val="32"/>
          <w:lang w:val="en-US" w:eastAsia="zh-CN"/>
        </w:rPr>
        <w:t>1497.43万元，</w:t>
      </w:r>
      <w:r>
        <w:rPr>
          <w:rFonts w:hint="eastAsia" w:ascii="仿宋" w:hAnsi="仿宋" w:eastAsia="仿宋"/>
          <w:color w:val="000000"/>
          <w:sz w:val="32"/>
          <w:szCs w:val="32"/>
        </w:rPr>
        <w:t>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142.06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1083万元，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72.32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变动原因是</w:t>
      </w:r>
      <w:r>
        <w:rPr>
          <w:rFonts w:hint="eastAsia" w:ascii="仿宋" w:hAnsi="仿宋" w:eastAsia="仿宋"/>
          <w:color w:val="000000"/>
          <w:sz w:val="32"/>
          <w:szCs w:val="32"/>
          <w:lang w:eastAsia="zh-CN"/>
        </w:rPr>
        <w:t>灾后重建等项目增加。支出变动原因是项目支出增加</w:t>
      </w:r>
    </w:p>
    <w:p>
      <w:pPr>
        <w:spacing w:line="600" w:lineRule="exact"/>
        <w:ind w:firstLine="640" w:firstLineChars="200"/>
        <w:outlineLvl w:val="1"/>
        <w:rPr>
          <w:rStyle w:val="2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1497.43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1083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72.32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1497.43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609.85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40.73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16.33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val="en-US" w:eastAsia="zh-CN"/>
        </w:rPr>
        <w:t>(210)</w:t>
      </w:r>
      <w:r>
        <w:rPr>
          <w:rFonts w:hint="eastAsia" w:ascii="仿宋" w:hAnsi="仿宋" w:eastAsia="仿宋"/>
          <w:color w:val="000000" w:themeColor="text1"/>
          <w:sz w:val="32"/>
          <w:szCs w:val="32"/>
          <w:lang w:val="en-US" w:eastAsia="zh-CN"/>
        </w:rPr>
        <w:t>13.27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0.89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农林水支出(213)</w:t>
      </w:r>
      <w:r>
        <w:rPr>
          <w:rFonts w:hint="eastAsia" w:ascii="仿宋" w:hAnsi="仿宋" w:eastAsia="仿宋"/>
          <w:color w:val="000000" w:themeColor="text1"/>
          <w:sz w:val="32"/>
          <w:szCs w:val="32"/>
          <w:lang w:val="en-US" w:eastAsia="zh-CN"/>
        </w:rPr>
        <w:t>8.33万元，占0.55%；</w:t>
      </w:r>
      <w:r>
        <w:rPr>
          <w:rFonts w:hint="eastAsia" w:ascii="仿宋" w:hAnsi="仿宋" w:eastAsia="仿宋"/>
          <w:b/>
          <w:color w:val="000000" w:themeColor="text1"/>
          <w:sz w:val="32"/>
          <w:szCs w:val="32"/>
          <w:lang w:val="en-US" w:eastAsia="zh-CN"/>
        </w:rPr>
        <w:t>住房保障支出(221)</w:t>
      </w:r>
      <w:r>
        <w:rPr>
          <w:rFonts w:hint="eastAsia" w:ascii="仿宋" w:hAnsi="仿宋" w:eastAsia="仿宋"/>
          <w:color w:val="000000" w:themeColor="text1"/>
          <w:sz w:val="32"/>
          <w:szCs w:val="32"/>
          <w:lang w:val="en-US" w:eastAsia="zh-CN"/>
        </w:rPr>
        <w:t>15.17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1.01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其他支出(229)</w:t>
      </w:r>
      <w:r>
        <w:rPr>
          <w:rFonts w:hint="eastAsia" w:ascii="仿宋" w:hAnsi="仿宋" w:eastAsia="仿宋"/>
          <w:color w:val="000000" w:themeColor="text1"/>
          <w:sz w:val="32"/>
          <w:szCs w:val="32"/>
          <w:lang w:val="en-US" w:eastAsia="zh-CN"/>
        </w:rPr>
        <w:t>834.48万元，占55.72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1497.43</w:t>
      </w:r>
      <w:r>
        <w:rPr>
          <w:rFonts w:hint="eastAsia" w:ascii="仿宋" w:hAnsi="仿宋" w:eastAsia="仿宋"/>
          <w:color w:val="000000" w:themeColor="text1"/>
          <w:sz w:val="32"/>
          <w:szCs w:val="32"/>
        </w:rPr>
        <w:t>，</w:t>
      </w:r>
      <w:r>
        <w:rPr>
          <w:rStyle w:val="18"/>
          <w:rFonts w:hint="eastAsia" w:ascii="仿宋" w:hAnsi="仿宋" w:eastAsia="仿宋"/>
          <w:bCs/>
          <w:color w:val="000000" w:themeColor="text1"/>
          <w:sz w:val="32"/>
          <w:szCs w:val="32"/>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pPr>
        <w:numPr>
          <w:ilvl w:val="0"/>
          <w:numId w:val="3"/>
        </w:numPr>
        <w:spacing w:line="600" w:lineRule="exact"/>
        <w:ind w:firstLine="643"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rPr>
        <w:t>一般公共服务</w:t>
      </w:r>
      <w:r>
        <w:rPr>
          <w:rStyle w:val="18"/>
          <w:rFonts w:hint="default" w:ascii="仿宋" w:hAnsi="仿宋" w:eastAsia="仿宋"/>
          <w:bCs/>
          <w:color w:val="000000"/>
          <w:sz w:val="32"/>
          <w:szCs w:val="32"/>
          <w:lang w:val="en-US"/>
        </w:rPr>
        <w:t>(201)</w:t>
      </w:r>
      <w:r>
        <w:rPr>
          <w:rStyle w:val="18"/>
          <w:rFonts w:hint="eastAsia" w:ascii="仿宋" w:hAnsi="仿宋" w:eastAsia="仿宋"/>
          <w:bCs/>
          <w:color w:val="000000"/>
          <w:sz w:val="32"/>
          <w:szCs w:val="32"/>
          <w:lang w:val="en-US" w:eastAsia="zh-CN"/>
        </w:rPr>
        <w:t>民族事务（23）行政运行（01）</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8.4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
        <w:numPr>
          <w:ilvl w:val="0"/>
          <w:numId w:val="0"/>
        </w:numPr>
      </w:pPr>
      <w:r>
        <w:rPr>
          <w:rStyle w:val="18"/>
          <w:rFonts w:hint="eastAsia" w:ascii="仿宋" w:hAnsi="仿宋" w:eastAsia="仿宋"/>
          <w:bCs/>
          <w:color w:val="000000"/>
          <w:sz w:val="32"/>
          <w:szCs w:val="32"/>
          <w:lang w:val="en-US" w:eastAsia="zh-CN"/>
        </w:rPr>
        <w:t xml:space="preserve">    2.</w:t>
      </w:r>
      <w:r>
        <w:rPr>
          <w:rStyle w:val="18"/>
          <w:rFonts w:hint="eastAsia" w:ascii="仿宋" w:hAnsi="仿宋" w:eastAsia="仿宋"/>
          <w:bCs/>
          <w:color w:val="000000"/>
          <w:sz w:val="32"/>
          <w:szCs w:val="32"/>
        </w:rPr>
        <w:t>一般公共服务</w:t>
      </w:r>
      <w:r>
        <w:rPr>
          <w:rStyle w:val="18"/>
          <w:rFonts w:hint="default" w:ascii="仿宋" w:hAnsi="仿宋" w:eastAsia="仿宋"/>
          <w:bCs/>
          <w:color w:val="000000"/>
          <w:sz w:val="32"/>
          <w:szCs w:val="32"/>
          <w:lang w:val="en-US"/>
        </w:rPr>
        <w:t>(201)</w:t>
      </w:r>
      <w:r>
        <w:rPr>
          <w:rStyle w:val="18"/>
          <w:rFonts w:hint="eastAsia" w:ascii="仿宋" w:hAnsi="仿宋" w:eastAsia="仿宋"/>
          <w:bCs/>
          <w:color w:val="000000"/>
          <w:sz w:val="32"/>
          <w:szCs w:val="32"/>
          <w:lang w:val="en-US" w:eastAsia="zh-CN"/>
        </w:rPr>
        <w:t>民族事务（23）其他民族事务支出（99）</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386.18</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val="en-US" w:eastAsia="zh-CN"/>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lang w:val="en-US" w:eastAsia="zh-CN"/>
        </w:rPr>
        <w:t>3</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一般公共服务</w:t>
      </w:r>
      <w:r>
        <w:rPr>
          <w:rStyle w:val="18"/>
          <w:rFonts w:hint="default" w:ascii="仿宋" w:hAnsi="仿宋" w:eastAsia="仿宋"/>
          <w:bCs/>
          <w:color w:val="000000"/>
          <w:sz w:val="32"/>
          <w:szCs w:val="32"/>
          <w:lang w:val="en-US"/>
        </w:rPr>
        <w:t>(201)</w:t>
      </w:r>
      <w:r>
        <w:rPr>
          <w:rStyle w:val="18"/>
          <w:rFonts w:hint="eastAsia" w:ascii="仿宋" w:hAnsi="仿宋" w:eastAsia="仿宋"/>
          <w:bCs/>
          <w:color w:val="000000"/>
          <w:sz w:val="32"/>
          <w:szCs w:val="32"/>
          <w:lang w:val="en-US" w:eastAsia="zh-CN"/>
        </w:rPr>
        <w:t>统战事务（34）行政运行（01）</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201.27</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lang w:val="en-US" w:eastAsia="zh-CN"/>
        </w:rPr>
        <w:t>4</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一般公共服务</w:t>
      </w:r>
      <w:r>
        <w:rPr>
          <w:rStyle w:val="18"/>
          <w:rFonts w:hint="default" w:ascii="仿宋" w:hAnsi="仿宋" w:eastAsia="仿宋"/>
          <w:bCs/>
          <w:color w:val="000000"/>
          <w:sz w:val="32"/>
          <w:szCs w:val="32"/>
          <w:lang w:val="en-US"/>
        </w:rPr>
        <w:t>(201)</w:t>
      </w:r>
      <w:r>
        <w:rPr>
          <w:rStyle w:val="18"/>
          <w:rFonts w:hint="eastAsia" w:ascii="仿宋" w:hAnsi="仿宋" w:eastAsia="仿宋"/>
          <w:bCs/>
          <w:color w:val="000000"/>
          <w:sz w:val="32"/>
          <w:szCs w:val="32"/>
          <w:lang w:val="en-US" w:eastAsia="zh-CN"/>
        </w:rPr>
        <w:t>统战事务（34）宗教事务（04）</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5.</w:t>
      </w:r>
      <w:r>
        <w:rPr>
          <w:rStyle w:val="18"/>
          <w:rFonts w:hint="eastAsia" w:ascii="仿宋" w:hAnsi="仿宋" w:eastAsia="仿宋"/>
          <w:bCs/>
          <w:color w:val="000000"/>
          <w:sz w:val="32"/>
          <w:szCs w:val="32"/>
        </w:rPr>
        <w:t>社会保障和就业（</w:t>
      </w:r>
      <w:r>
        <w:rPr>
          <w:rStyle w:val="18"/>
          <w:rFonts w:hint="eastAsia" w:ascii="仿宋" w:hAnsi="仿宋" w:eastAsia="仿宋"/>
          <w:bCs/>
          <w:color w:val="000000"/>
          <w:sz w:val="32"/>
          <w:szCs w:val="32"/>
          <w:lang w:val="en-US" w:eastAsia="zh-CN"/>
        </w:rPr>
        <w:t>208</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社会保障和就业支出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05</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机关事业单基本养老保险缴费支出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05</w:t>
      </w:r>
      <w:r>
        <w:rPr>
          <w:rStyle w:val="18"/>
          <w:rFonts w:hint="eastAsia" w:ascii="仿宋" w:hAnsi="仿宋" w:eastAsia="仿宋"/>
          <w:bCs/>
          <w:color w:val="000000"/>
          <w:sz w:val="32"/>
          <w:szCs w:val="32"/>
        </w:rPr>
        <w:t>）</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16.33</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hint="eastAsia" w:ascii="仿宋" w:hAnsi="仿宋" w:eastAsia="仿宋"/>
          <w:b w:val="0"/>
          <w:bCs/>
          <w:color w:val="000000"/>
          <w:sz w:val="32"/>
          <w:szCs w:val="32"/>
        </w:rPr>
      </w:pPr>
      <w:r>
        <w:rPr>
          <w:rStyle w:val="18"/>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210</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卫生健康支出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01</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卫生健康管理事务支出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99</w:t>
      </w:r>
      <w:r>
        <w:rPr>
          <w:rStyle w:val="18"/>
          <w:rFonts w:hint="eastAsia" w:ascii="仿宋" w:hAnsi="仿宋" w:eastAsia="仿宋"/>
          <w:bCs/>
          <w:color w:val="000000"/>
          <w:sz w:val="32"/>
          <w:szCs w:val="32"/>
        </w:rPr>
        <w:t>）</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1.14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w:t>
      </w:r>
    </w:p>
    <w:p>
      <w:pPr>
        <w:spacing w:line="600" w:lineRule="exact"/>
        <w:ind w:firstLine="643" w:firstLineChars="20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7.</w:t>
      </w:r>
      <w:r>
        <w:rPr>
          <w:rFonts w:hint="eastAsia" w:ascii="仿宋" w:hAnsi="仿宋" w:eastAsia="仿宋"/>
          <w:b/>
          <w:bCs/>
          <w:color w:val="000000" w:themeColor="text1"/>
          <w:sz w:val="32"/>
          <w:szCs w:val="32"/>
        </w:rPr>
        <w:t>卫生健康</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210</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卫生健康支出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04</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重大公共卫生专项</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09</w:t>
      </w:r>
      <w:r>
        <w:rPr>
          <w:rStyle w:val="18"/>
          <w:rFonts w:hint="eastAsia" w:ascii="仿宋" w:hAnsi="仿宋" w:eastAsia="仿宋"/>
          <w:bCs/>
          <w:color w:val="000000"/>
          <w:sz w:val="32"/>
          <w:szCs w:val="32"/>
        </w:rPr>
        <w:t>）</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w:t>
      </w:r>
    </w:p>
    <w:p>
      <w:pPr>
        <w:spacing w:line="600" w:lineRule="exact"/>
        <w:ind w:firstLine="643" w:firstLineChars="200"/>
        <w:rPr>
          <w:rStyle w:val="18"/>
          <w:rFonts w:hint="eastAsia" w:ascii="仿宋" w:hAnsi="仿宋" w:eastAsia="仿宋"/>
          <w:b w:val="0"/>
          <w:bCs/>
          <w:color w:val="000000" w:themeColor="text1"/>
          <w:sz w:val="32"/>
          <w:szCs w:val="32"/>
        </w:rPr>
      </w:pPr>
      <w:r>
        <w:rPr>
          <w:rStyle w:val="18"/>
          <w:rFonts w:hint="eastAsia" w:ascii="仿宋" w:hAnsi="仿宋" w:eastAsia="仿宋"/>
          <w:bCs/>
          <w:color w:val="000000"/>
          <w:sz w:val="32"/>
          <w:szCs w:val="32"/>
          <w:lang w:val="en-US" w:eastAsia="zh-CN"/>
        </w:rPr>
        <w:t>8</w:t>
      </w:r>
      <w:r>
        <w:rPr>
          <w:rStyle w:val="18"/>
          <w:rFonts w:hint="eastAsia" w:ascii="仿宋" w:hAnsi="仿宋" w:eastAsia="仿宋"/>
          <w:b w:val="0"/>
          <w:bCs/>
          <w:color w:val="000000" w:themeColor="text1"/>
          <w:sz w:val="32"/>
          <w:szCs w:val="32"/>
          <w:lang w:val="en-US" w:eastAsia="zh-CN"/>
        </w:rPr>
        <w:t>.</w:t>
      </w:r>
      <w:r>
        <w:rPr>
          <w:rStyle w:val="18"/>
          <w:rFonts w:hint="eastAsia" w:ascii="仿宋" w:hAnsi="仿宋" w:eastAsia="仿宋"/>
          <w:bCs/>
          <w:color w:val="000000" w:themeColor="text1"/>
          <w:sz w:val="32"/>
          <w:szCs w:val="32"/>
          <w:lang w:eastAsia="zh-CN"/>
        </w:rPr>
        <w:t>卫生健康支出</w:t>
      </w:r>
      <w:r>
        <w:rPr>
          <w:rStyle w:val="18"/>
          <w:rFonts w:hint="eastAsia" w:ascii="仿宋" w:hAnsi="仿宋" w:eastAsia="仿宋"/>
          <w:bCs/>
          <w:color w:val="000000" w:themeColor="text1"/>
          <w:sz w:val="32"/>
          <w:szCs w:val="32"/>
          <w:lang w:val="en-US" w:eastAsia="zh-CN"/>
        </w:rPr>
        <w:t>（210）行政事业单位医疗（11）行政单位医疗支出（01）</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9.46</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lang w:eastAsia="zh-CN"/>
        </w:rPr>
        <w:t>。</w:t>
      </w:r>
    </w:p>
    <w:p>
      <w:pPr>
        <w:spacing w:line="600" w:lineRule="exact"/>
        <w:ind w:firstLine="643" w:firstLineChars="200"/>
        <w:rPr>
          <w:rStyle w:val="18"/>
          <w:rFonts w:hint="eastAsia" w:ascii="仿宋" w:hAnsi="仿宋" w:eastAsia="仿宋"/>
          <w:b w:val="0"/>
          <w:bCs/>
          <w:color w:val="000000" w:themeColor="text1"/>
          <w:sz w:val="32"/>
          <w:szCs w:val="32"/>
          <w:lang w:eastAsia="zh-CN"/>
        </w:rPr>
      </w:pPr>
      <w:r>
        <w:rPr>
          <w:rStyle w:val="18"/>
          <w:rFonts w:hint="eastAsia" w:ascii="仿宋" w:hAnsi="仿宋" w:eastAsia="仿宋"/>
          <w:bCs/>
          <w:color w:val="000000" w:themeColor="text1"/>
          <w:sz w:val="32"/>
          <w:szCs w:val="32"/>
          <w:lang w:val="en-US" w:eastAsia="zh-CN"/>
        </w:rPr>
        <w:t>9.</w:t>
      </w:r>
      <w:r>
        <w:rPr>
          <w:rStyle w:val="18"/>
          <w:rFonts w:hint="eastAsia" w:ascii="仿宋" w:hAnsi="仿宋" w:eastAsia="仿宋"/>
          <w:bCs/>
          <w:color w:val="000000" w:themeColor="text1"/>
          <w:sz w:val="32"/>
          <w:szCs w:val="32"/>
          <w:lang w:eastAsia="zh-CN"/>
        </w:rPr>
        <w:t>卫生健康支出</w:t>
      </w:r>
      <w:r>
        <w:rPr>
          <w:rStyle w:val="18"/>
          <w:rFonts w:hint="eastAsia" w:ascii="仿宋" w:hAnsi="仿宋" w:eastAsia="仿宋"/>
          <w:bCs/>
          <w:color w:val="000000" w:themeColor="text1"/>
          <w:sz w:val="32"/>
          <w:szCs w:val="32"/>
          <w:lang w:val="en-US" w:eastAsia="zh-CN"/>
        </w:rPr>
        <w:t>（210）行政事业单位医疗（11）公务员医疗补助支出（03）</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1.67</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lang w:eastAsia="zh-CN"/>
        </w:rPr>
        <w:t>。</w:t>
      </w:r>
    </w:p>
    <w:p>
      <w:pPr>
        <w:numPr>
          <w:ilvl w:val="0"/>
          <w:numId w:val="0"/>
        </w:numPr>
        <w:spacing w:line="600" w:lineRule="exact"/>
        <w:ind w:firstLine="643" w:firstLineChars="200"/>
        <w:rPr>
          <w:rStyle w:val="18"/>
          <w:rFonts w:hint="eastAsia" w:ascii="仿宋" w:hAnsi="仿宋" w:eastAsia="仿宋"/>
          <w:b w:val="0"/>
          <w:bCs/>
          <w:color w:val="000000" w:themeColor="text1"/>
          <w:sz w:val="32"/>
          <w:szCs w:val="32"/>
        </w:rPr>
      </w:pPr>
      <w:r>
        <w:rPr>
          <w:rStyle w:val="18"/>
          <w:rFonts w:hint="eastAsia" w:ascii="仿宋" w:hAnsi="仿宋" w:eastAsia="仿宋"/>
          <w:bCs/>
          <w:color w:val="000000" w:themeColor="text1"/>
          <w:sz w:val="32"/>
          <w:szCs w:val="32"/>
          <w:lang w:val="en-US" w:eastAsia="zh-CN"/>
        </w:rPr>
        <w:t>10.</w:t>
      </w:r>
      <w:r>
        <w:rPr>
          <w:rStyle w:val="18"/>
          <w:rFonts w:hint="eastAsia" w:ascii="仿宋" w:hAnsi="仿宋" w:eastAsia="仿宋"/>
          <w:bCs/>
          <w:color w:val="000000" w:themeColor="text1"/>
          <w:sz w:val="32"/>
          <w:szCs w:val="32"/>
          <w:lang w:eastAsia="zh-CN"/>
        </w:rPr>
        <w:t>农林水支出</w:t>
      </w:r>
      <w:r>
        <w:rPr>
          <w:rStyle w:val="18"/>
          <w:rFonts w:hint="eastAsia" w:ascii="仿宋" w:hAnsi="仿宋" w:eastAsia="仿宋"/>
          <w:bCs/>
          <w:color w:val="000000" w:themeColor="text1"/>
          <w:sz w:val="32"/>
          <w:szCs w:val="32"/>
          <w:lang w:val="en-US" w:eastAsia="zh-CN"/>
        </w:rPr>
        <w:t>（213）农业（01）其他农业支出（99）</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6.23</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rPr>
        <w:t>。</w:t>
      </w:r>
    </w:p>
    <w:p>
      <w:pPr>
        <w:pStyle w:val="2"/>
        <w:ind w:firstLine="642"/>
        <w:rPr>
          <w:rStyle w:val="18"/>
          <w:rFonts w:hint="eastAsia" w:ascii="仿宋" w:hAnsi="仿宋" w:eastAsia="仿宋"/>
          <w:b w:val="0"/>
          <w:bCs/>
          <w:color w:val="000000" w:themeColor="text1"/>
          <w:sz w:val="32"/>
          <w:szCs w:val="32"/>
        </w:rPr>
      </w:pPr>
      <w:r>
        <w:rPr>
          <w:rStyle w:val="18"/>
          <w:rFonts w:hint="eastAsia" w:ascii="仿宋" w:hAnsi="仿宋" w:eastAsia="仿宋"/>
          <w:bCs/>
          <w:color w:val="000000" w:themeColor="text1"/>
          <w:sz w:val="32"/>
          <w:szCs w:val="32"/>
          <w:lang w:val="en-US" w:eastAsia="zh-CN"/>
        </w:rPr>
        <w:t>11.</w:t>
      </w:r>
      <w:r>
        <w:rPr>
          <w:rStyle w:val="18"/>
          <w:rFonts w:hint="eastAsia" w:ascii="仿宋" w:hAnsi="仿宋" w:eastAsia="仿宋"/>
          <w:bCs/>
          <w:color w:val="000000" w:themeColor="text1"/>
          <w:sz w:val="32"/>
          <w:szCs w:val="32"/>
          <w:lang w:eastAsia="zh-CN"/>
        </w:rPr>
        <w:t>农林水支出</w:t>
      </w:r>
      <w:r>
        <w:rPr>
          <w:rStyle w:val="18"/>
          <w:rFonts w:hint="eastAsia" w:ascii="仿宋" w:hAnsi="仿宋" w:eastAsia="仿宋"/>
          <w:bCs/>
          <w:color w:val="000000" w:themeColor="text1"/>
          <w:sz w:val="32"/>
          <w:szCs w:val="32"/>
          <w:lang w:val="en-US" w:eastAsia="zh-CN"/>
        </w:rPr>
        <w:t>（213）农林（99）其他农林水支出（99）</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2.10</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lang w:eastAsia="zh-CN"/>
        </w:rPr>
        <w:t>。</w:t>
      </w:r>
    </w:p>
    <w:p>
      <w:pPr>
        <w:pStyle w:val="2"/>
        <w:ind w:firstLine="642"/>
        <w:rPr>
          <w:rStyle w:val="18"/>
          <w:rFonts w:hint="eastAsia" w:ascii="仿宋" w:hAnsi="仿宋" w:eastAsia="仿宋"/>
          <w:b w:val="0"/>
          <w:bCs/>
          <w:color w:val="000000" w:themeColor="text1"/>
          <w:sz w:val="32"/>
          <w:szCs w:val="32"/>
          <w:lang w:eastAsia="zh-CN"/>
        </w:rPr>
      </w:pPr>
      <w:r>
        <w:rPr>
          <w:rStyle w:val="18"/>
          <w:rFonts w:hint="eastAsia" w:ascii="仿宋" w:hAnsi="仿宋" w:eastAsia="仿宋"/>
          <w:bCs/>
          <w:color w:val="000000" w:themeColor="text1"/>
          <w:sz w:val="32"/>
          <w:szCs w:val="32"/>
          <w:lang w:val="en-US" w:eastAsia="zh-CN"/>
        </w:rPr>
        <w:t>12.</w:t>
      </w:r>
      <w:r>
        <w:rPr>
          <w:rStyle w:val="18"/>
          <w:rFonts w:hint="eastAsia" w:ascii="仿宋" w:hAnsi="仿宋" w:eastAsia="仿宋"/>
          <w:bCs/>
          <w:color w:val="000000" w:themeColor="text1"/>
          <w:sz w:val="32"/>
          <w:szCs w:val="32"/>
          <w:lang w:eastAsia="zh-CN"/>
        </w:rPr>
        <w:t>住房保障支出</w:t>
      </w:r>
      <w:r>
        <w:rPr>
          <w:rStyle w:val="18"/>
          <w:rFonts w:hint="eastAsia" w:ascii="仿宋" w:hAnsi="仿宋" w:eastAsia="仿宋"/>
          <w:bCs/>
          <w:color w:val="000000" w:themeColor="text1"/>
          <w:sz w:val="32"/>
          <w:szCs w:val="32"/>
          <w:lang w:val="en-US" w:eastAsia="zh-CN"/>
        </w:rPr>
        <w:t>（221）住房改革支出（02）住房公积金（01）</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15.17</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lang w:eastAsia="zh-CN"/>
        </w:rPr>
        <w:t>。</w:t>
      </w:r>
    </w:p>
    <w:p>
      <w:pPr>
        <w:numPr>
          <w:ilvl w:val="0"/>
          <w:numId w:val="0"/>
        </w:numPr>
        <w:spacing w:line="600" w:lineRule="exact"/>
        <w:ind w:firstLine="643" w:firstLineChars="200"/>
        <w:rPr>
          <w:rFonts w:ascii="仿宋" w:hAnsi="仿宋" w:eastAsia="仿宋"/>
          <w:b/>
          <w:color w:val="000000" w:themeColor="text1"/>
          <w:sz w:val="32"/>
          <w:szCs w:val="32"/>
        </w:rPr>
      </w:pPr>
      <w:r>
        <w:rPr>
          <w:rStyle w:val="18"/>
          <w:rFonts w:hint="eastAsia" w:ascii="仿宋" w:hAnsi="仿宋" w:eastAsia="仿宋"/>
          <w:bCs/>
          <w:color w:val="000000" w:themeColor="text1"/>
          <w:sz w:val="32"/>
          <w:szCs w:val="32"/>
          <w:lang w:val="en-US" w:eastAsia="zh-CN"/>
        </w:rPr>
        <w:t>13.</w:t>
      </w:r>
      <w:r>
        <w:rPr>
          <w:rStyle w:val="18"/>
          <w:rFonts w:hint="eastAsia" w:ascii="仿宋" w:hAnsi="仿宋" w:eastAsia="仿宋"/>
          <w:bCs/>
          <w:color w:val="000000" w:themeColor="text1"/>
          <w:sz w:val="32"/>
          <w:szCs w:val="32"/>
          <w:lang w:eastAsia="zh-CN"/>
        </w:rPr>
        <w:t>其他支出</w:t>
      </w:r>
      <w:r>
        <w:rPr>
          <w:rStyle w:val="18"/>
          <w:rFonts w:hint="eastAsia" w:ascii="仿宋" w:hAnsi="仿宋" w:eastAsia="仿宋"/>
          <w:bCs/>
          <w:color w:val="000000" w:themeColor="text1"/>
          <w:sz w:val="32"/>
          <w:szCs w:val="32"/>
          <w:lang w:val="en-US" w:eastAsia="zh-CN"/>
        </w:rPr>
        <w:t>（229）其他支出（99）其他支出（01）</w:t>
      </w:r>
      <w:r>
        <w:rPr>
          <w:rStyle w:val="18"/>
          <w:rFonts w:ascii="仿宋" w:hAnsi="仿宋" w:eastAsia="仿宋"/>
          <w:bCs/>
          <w:color w:val="000000" w:themeColor="text1"/>
          <w:sz w:val="32"/>
          <w:szCs w:val="32"/>
        </w:rPr>
        <w:t>:</w:t>
      </w:r>
      <w:r>
        <w:rPr>
          <w:rStyle w:val="18"/>
          <w:rFonts w:hint="eastAsia" w:ascii="仿宋" w:hAnsi="仿宋" w:eastAsia="仿宋"/>
          <w:b w:val="0"/>
          <w:bCs/>
          <w:color w:val="000000" w:themeColor="text1"/>
          <w:sz w:val="32"/>
          <w:szCs w:val="32"/>
        </w:rPr>
        <w:t>支出决算为</w:t>
      </w:r>
      <w:r>
        <w:rPr>
          <w:rStyle w:val="18"/>
          <w:rFonts w:hint="eastAsia" w:ascii="仿宋" w:hAnsi="仿宋" w:eastAsia="仿宋"/>
          <w:b w:val="0"/>
          <w:bCs/>
          <w:color w:val="000000" w:themeColor="text1"/>
          <w:sz w:val="32"/>
          <w:szCs w:val="32"/>
          <w:lang w:val="en-US" w:eastAsia="zh-CN"/>
        </w:rPr>
        <w:t>834.48</w:t>
      </w:r>
      <w:r>
        <w:rPr>
          <w:rStyle w:val="18"/>
          <w:rFonts w:hint="eastAsia" w:ascii="仿宋" w:hAnsi="仿宋" w:eastAsia="仿宋"/>
          <w:b w:val="0"/>
          <w:bCs/>
          <w:color w:val="000000" w:themeColor="text1"/>
          <w:sz w:val="32"/>
          <w:szCs w:val="32"/>
        </w:rPr>
        <w:t>万元，完成预算</w:t>
      </w:r>
      <w:r>
        <w:rPr>
          <w:rStyle w:val="18"/>
          <w:rFonts w:hint="eastAsia" w:ascii="仿宋" w:hAnsi="仿宋" w:eastAsia="仿宋"/>
          <w:b w:val="0"/>
          <w:bCs/>
          <w:color w:val="000000" w:themeColor="text1"/>
          <w:sz w:val="32"/>
          <w:szCs w:val="32"/>
          <w:lang w:val="en-US" w:eastAsia="zh-CN"/>
        </w:rPr>
        <w:t>100</w:t>
      </w:r>
      <w:r>
        <w:rPr>
          <w:rStyle w:val="18"/>
          <w:rFonts w:ascii="仿宋" w:hAnsi="仿宋" w:eastAsia="仿宋"/>
          <w:b w:val="0"/>
          <w:bCs/>
          <w:color w:val="000000" w:themeColor="text1"/>
          <w:sz w:val="32"/>
          <w:szCs w:val="32"/>
        </w:rPr>
        <w:t>%</w:t>
      </w:r>
      <w:r>
        <w:rPr>
          <w:rStyle w:val="18"/>
          <w:rFonts w:hint="eastAsia" w:ascii="仿宋" w:hAnsi="仿宋" w:eastAsia="仿宋"/>
          <w:b w:val="0"/>
          <w:bCs/>
          <w:color w:val="000000" w:themeColor="text1"/>
          <w:sz w:val="32"/>
          <w:szCs w:val="32"/>
        </w:rPr>
        <w:t>。</w:t>
      </w:r>
    </w:p>
    <w:p>
      <w:pPr>
        <w:tabs>
          <w:tab w:val="right" w:pos="8306"/>
        </w:tabs>
        <w:spacing w:line="600" w:lineRule="exact"/>
        <w:ind w:firstLine="640"/>
        <w:outlineLvl w:val="1"/>
        <w:rPr>
          <w:rStyle w:val="2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253.43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182.93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70.5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6.57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99.54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0.46</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6.54</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33.79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 xml:space="preserve">辆、 </w:t>
      </w:r>
      <w:r>
        <w:rPr>
          <w:rFonts w:hint="eastAsia" w:ascii="仿宋_GB2312" w:eastAsia="仿宋_GB2312"/>
          <w:color w:val="000000"/>
          <w:sz w:val="32"/>
          <w:szCs w:val="32"/>
          <w:lang w:eastAsia="zh-CN"/>
        </w:rPr>
        <w:t>越野车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6.54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单位正常工作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0.03</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0.55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83.33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厉行节约。控制成本。</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万元，具体内容包括：…（接待具体项目、金额）。</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9"/>
          <w:rFonts w:ascii="黑体" w:hAnsi="黑体" w:eastAsia="黑体"/>
          <w:b w:val="0"/>
        </w:rPr>
      </w:pPr>
      <w:bookmarkStart w:id="48" w:name="_Toc15377219"/>
      <w:bookmarkStart w:id="49" w:name="_Toc15396611"/>
      <w:r>
        <w:rPr>
          <w:rStyle w:val="2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九寨沟县民族宗教局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70.5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43.15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61.20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后期人员增加，项目前期工作经费增加。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民族宗教局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民族宗教局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themeColor="text1"/>
          <w:sz w:val="32"/>
          <w:szCs w:val="32"/>
        </w:rPr>
        <w:t>其他用车主要是用于单价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九寨沟县扎如寺建设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、九寨沟县藏区寺庙建设项目、九寨沟县达吉寺等维修加固项目、九寨沟县大录乡民族团结进步示范新村项目、九寨沟县安乐乡中安乐村乡村文明馆建设项目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color w:val="000000"/>
          <w:kern w:val="2"/>
          <w:sz w:val="32"/>
          <w:szCs w:val="32"/>
          <w:lang w:val="en-US" w:eastAsia="zh-CN" w:bidi="ar-SA"/>
        </w:rPr>
        <w:t>我乡以坚持从实际出发，紧紧围绕我县“全域发展、绿色崛起”总体战略目标，积极推进乡村振兴、精准脱贫等工作，充分发挥基层组织阵地堡垒职能，全力推进灾后重建工作的同时，夯实工作基础，抓好全乡区域发展等各项工作，更好保障老百姓生产生活</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color w:val="000000"/>
          <w:kern w:val="2"/>
          <w:sz w:val="32"/>
          <w:szCs w:val="32"/>
          <w:lang w:val="zh-CN" w:eastAsia="zh-CN" w:bidi="ar-SA"/>
        </w:rPr>
        <w:t>我乡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bookmarkStart w:id="73" w:name="_GoBack"/>
      <w:bookmarkEnd w:id="73"/>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九寨沟县扎如寺建设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、九寨沟县藏区寺庙建设项目、九寨沟县达吉寺等维修加固项目、九寨沟县大录乡民族团结进步示范新村项目、九寨沟县安乐乡中安乐村乡村文明馆建设项目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eastAsia="zh-CN"/>
        </w:rPr>
        <w:t>九寨沟县扎如寺建设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408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394.43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96.68</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确定各寺庙民管会为社会筹资责任主体和建设主体，明确了各寺庙筹资额度，各民管会签订了自筹承诺书。建议各民管会集多方力量、多渠道、多形式开展社会自筹，专款专用，并严格把控自筹资金来源。</w:t>
      </w:r>
    </w:p>
    <w:p>
      <w:pPr>
        <w:spacing w:line="580" w:lineRule="exact"/>
        <w:ind w:firstLine="640" w:firstLineChars="200"/>
        <w:rPr>
          <w:rFonts w:hint="eastAsia" w:eastAsia="仿宋_GB2312"/>
          <w:sz w:val="30"/>
          <w:szCs w:val="30"/>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九寨沟县藏区寺庙建设项目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515.58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78.59</w:t>
      </w:r>
      <w:r>
        <w:rPr>
          <w:rFonts w:hint="eastAsia" w:ascii="仿宋_GB2312" w:hAnsi="仿宋_GB2312" w:eastAsia="仿宋_GB2312" w:cs="仿宋_GB2312"/>
          <w:sz w:val="32"/>
          <w:szCs w:val="32"/>
        </w:rPr>
        <w:t>%。通过项目实施，</w:t>
      </w:r>
      <w:r>
        <w:rPr>
          <w:rFonts w:hint="eastAsia" w:eastAsia="仿宋_GB2312"/>
          <w:sz w:val="30"/>
          <w:szCs w:val="30"/>
          <w:lang w:eastAsia="zh-CN"/>
        </w:rPr>
        <w:t>九寨沟县寺庙基础设施建设项目为进一步改善藏传佛教寺庙的基本生活条件，能有效解决寺庙的僧侣出行和开展佛事活动，能进一步维护民族团结和社会和谐</w:t>
      </w:r>
    </w:p>
    <w:p>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九寨沟县达吉寺等维修加固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461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440.05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95.46</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建议各民管会集多方力量、多渠道、多形式开展社会自筹，专款专用，并严格把控自筹资金来源。</w:t>
      </w:r>
    </w:p>
    <w:p>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九寨沟县大录乡民族团结进步示范新村项目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540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81.48</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建议各民管会集多方力量、多渠道、多形式开展社会自筹，专款专用，并严格把控自筹资金来源。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九寨沟县安乐乡中安乐村乡村文明馆建设项目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%。通过项目实施，按照全域旅游发展要求，通过项目的实施，保障了群众</w:t>
      </w:r>
      <w:r>
        <w:rPr>
          <w:rFonts w:hint="eastAsia" w:ascii="仿宋_GB2312" w:hAnsi="仿宋_GB2312" w:eastAsia="仿宋_GB2312" w:cs="仿宋_GB2312"/>
          <w:sz w:val="32"/>
          <w:szCs w:val="32"/>
          <w:lang w:eastAsia="zh-CN"/>
        </w:rPr>
        <w:t>生产</w:t>
      </w:r>
      <w:r>
        <w:rPr>
          <w:rFonts w:hint="eastAsia" w:ascii="仿宋_GB2312" w:hAnsi="仿宋_GB2312" w:eastAsia="仿宋_GB2312" w:cs="仿宋_GB2312"/>
          <w:sz w:val="32"/>
          <w:szCs w:val="32"/>
        </w:rPr>
        <w:t>生活，有增收利于群众</w:t>
      </w:r>
      <w:r>
        <w:rPr>
          <w:rFonts w:hint="eastAsia" w:ascii="仿宋_GB2312" w:hAnsi="仿宋_GB2312" w:eastAsia="仿宋_GB2312" w:cs="仿宋_GB2312"/>
          <w:sz w:val="32"/>
          <w:szCs w:val="32"/>
          <w:lang w:eastAsia="zh-CN"/>
        </w:rPr>
        <w:t>，提升了群众娱乐生活，提升了幸福敢</w:t>
      </w:r>
      <w:r>
        <w:rPr>
          <w:rFonts w:hint="eastAsia" w:ascii="仿宋_GB2312" w:hAnsi="仿宋_GB2312" w:eastAsia="仿宋_GB2312" w:cs="仿宋_GB2312"/>
          <w:sz w:val="32"/>
          <w:szCs w:val="32"/>
        </w:rPr>
        <w:t>。</w:t>
      </w:r>
    </w:p>
    <w:p>
      <w:pPr>
        <w:ind w:firstLine="640" w:firstLineChars="200"/>
        <w:jc w:val="left"/>
        <w:rPr>
          <w:rFonts w:hint="eastAsia" w:ascii="仿宋_GB2312" w:hAnsi="仿宋_GB2312" w:eastAsia="仿宋_GB2312" w:cs="仿宋_GB2312"/>
          <w:sz w:val="32"/>
          <w:szCs w:val="32"/>
          <w:lang w:val="en-US" w:eastAsia="zh-CN"/>
        </w:rPr>
      </w:pPr>
    </w:p>
    <w:p>
      <w:pPr>
        <w:pStyle w:val="7"/>
        <w:rPr>
          <w:rFonts w:hint="eastAsia"/>
          <w:lang w:val="en-US" w:eastAsia="zh-CN"/>
        </w:rPr>
      </w:pPr>
    </w:p>
    <w:p>
      <w:pPr>
        <w:pStyle w:val="7"/>
        <w:rPr>
          <w:rFonts w:hint="eastAsia"/>
          <w:lang w:val="en-US" w:eastAsia="zh-CN"/>
        </w:rPr>
      </w:pPr>
    </w:p>
    <w:p>
      <w:pPr>
        <w:pStyle w:val="7"/>
        <w:rPr>
          <w:rFonts w:hint="eastAsia"/>
          <w:lang w:val="en-US" w:eastAsia="zh-CN"/>
        </w:rPr>
      </w:pPr>
    </w:p>
    <w:p>
      <w:pPr>
        <w:spacing w:line="580" w:lineRule="exact"/>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308"/>
        <w:gridCol w:w="225"/>
        <w:gridCol w:w="1859"/>
        <w:gridCol w:w="2312"/>
        <w:gridCol w:w="82"/>
        <w:gridCol w:w="2392"/>
      </w:tblGrid>
      <w:tr>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寨沟县扎如寺灾后恢复重建项目（一期）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九寨沟县民族宗教局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408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408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408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408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0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b/>
                <w:sz w:val="24"/>
                <w:lang w:val="en-US" w:eastAsia="zh-CN"/>
              </w:rPr>
              <w:t>计划2019年7月底累计投资100%（406万元）</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宋体" w:hAnsi="宋体" w:cs="宋体"/>
                <w:color w:val="000000"/>
                <w:sz w:val="24"/>
              </w:rPr>
            </w:pPr>
            <w:r>
              <w:rPr>
                <w:rFonts w:hint="eastAsia" w:eastAsia="仿宋_GB2312"/>
                <w:b/>
                <w:sz w:val="24"/>
                <w:lang w:eastAsia="zh-CN"/>
              </w:rPr>
              <w:t>已完成（完成投资</w:t>
            </w:r>
            <w:r>
              <w:rPr>
                <w:rFonts w:hint="eastAsia" w:eastAsia="仿宋_GB2312"/>
                <w:b/>
                <w:sz w:val="24"/>
                <w:lang w:val="en-US" w:eastAsia="zh-CN"/>
              </w:rPr>
              <w:t>406万元</w:t>
            </w:r>
            <w:r>
              <w:rPr>
                <w:rFonts w:hint="eastAsia" w:eastAsia="仿宋_GB2312"/>
                <w:b/>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ascii="宋体" w:hAnsi="宋体" w:cs="宋体"/>
                <w:color w:val="000000"/>
                <w:sz w:val="24"/>
              </w:rPr>
            </w:pPr>
            <w:r>
              <w:rPr>
                <w:rFonts w:hint="eastAsia" w:eastAsia="仿宋_GB2312"/>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4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ascii="宋体" w:hAnsi="宋体" w:cs="宋体"/>
                <w:color w:val="000000"/>
                <w:sz w:val="24"/>
              </w:rPr>
            </w:pPr>
            <w:r>
              <w:rPr>
                <w:rFonts w:hint="eastAsia" w:eastAsia="仿宋_GB2312"/>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4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4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九寨沟县寺庙基础设施建设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九寨沟县民族宗教局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820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656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820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656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b/>
                <w:sz w:val="24"/>
                <w:lang w:val="en-US" w:eastAsia="zh-CN"/>
              </w:rPr>
              <w:t>计划2019年6月底累计投资50%（328万元）</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宋体" w:hAnsi="宋体" w:cs="宋体"/>
                <w:color w:val="000000"/>
                <w:sz w:val="24"/>
              </w:rPr>
            </w:pPr>
            <w:r>
              <w:rPr>
                <w:rFonts w:hint="eastAsia" w:eastAsia="仿宋_GB2312"/>
                <w:b/>
                <w:sz w:val="24"/>
                <w:lang w:eastAsia="zh-CN"/>
              </w:rPr>
              <w:t>已完成（完成投资</w:t>
            </w:r>
            <w:r>
              <w:rPr>
                <w:rFonts w:hint="eastAsia" w:eastAsia="仿宋_GB2312"/>
                <w:b/>
                <w:sz w:val="24"/>
                <w:lang w:val="en-US" w:eastAsia="zh-CN"/>
              </w:rPr>
              <w:t>330万元</w:t>
            </w:r>
            <w:r>
              <w:rPr>
                <w:rFonts w:hint="eastAsia" w:eastAsia="仿宋_GB2312"/>
                <w:b/>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九寨沟县达吉寺等十个寺庙维修加固项目（一期）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九寨沟县民族宗教局</w:t>
            </w:r>
          </w:p>
        </w:tc>
      </w:tr>
      <w:tr>
        <w:tblPrEx>
          <w:tblCellMar>
            <w:top w:w="0" w:type="dxa"/>
            <w:left w:w="0" w:type="dxa"/>
            <w:bottom w:w="0" w:type="dxa"/>
            <w:right w:w="0" w:type="dxa"/>
          </w:tblCellMar>
        </w:tblPrEx>
        <w:trPr>
          <w:trHeight w:val="302" w:hRule="exac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461</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461</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lang w:val="en-US" w:eastAsia="zh-CN"/>
              </w:rPr>
              <w:t>460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b/>
                <w:sz w:val="24"/>
                <w:lang w:val="en-US" w:eastAsia="zh-CN"/>
              </w:rPr>
              <w:t>计划2019年7月底累计投资100%（453万元）</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宋体" w:hAnsi="宋体" w:cs="宋体"/>
                <w:color w:val="000000"/>
                <w:sz w:val="24"/>
              </w:rPr>
            </w:pPr>
            <w:r>
              <w:rPr>
                <w:rFonts w:hint="eastAsia" w:eastAsia="仿宋_GB2312"/>
                <w:b/>
                <w:sz w:val="24"/>
                <w:lang w:eastAsia="zh-CN"/>
              </w:rPr>
              <w:t>已完成（完成投资</w:t>
            </w:r>
            <w:r>
              <w:rPr>
                <w:rFonts w:hint="eastAsia" w:eastAsia="仿宋_GB2312"/>
                <w:b/>
                <w:sz w:val="24"/>
                <w:lang w:val="en-US" w:eastAsia="zh-CN"/>
              </w:rPr>
              <w:t>453万元</w:t>
            </w:r>
            <w:r>
              <w:rPr>
                <w:rFonts w:hint="eastAsia" w:eastAsia="仿宋_GB2312"/>
                <w:b/>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大录乡八屯村民族团结进步示范新村项目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九寨沟县民族宗教局</w:t>
            </w:r>
          </w:p>
        </w:tc>
      </w:tr>
      <w:tr>
        <w:tblPrEx>
          <w:tblCellMar>
            <w:top w:w="0" w:type="dxa"/>
            <w:left w:w="0" w:type="dxa"/>
            <w:bottom w:w="0" w:type="dxa"/>
            <w:right w:w="0" w:type="dxa"/>
          </w:tblCellMar>
        </w:tblPrEx>
        <w:trPr>
          <w:trHeight w:val="90"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440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440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440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440</w:t>
            </w:r>
          </w:p>
        </w:tc>
      </w:tr>
      <w:tr>
        <w:tblPrEx>
          <w:tblCellMar>
            <w:top w:w="0" w:type="dxa"/>
            <w:left w:w="0" w:type="dxa"/>
            <w:bottom w:w="0" w:type="dxa"/>
            <w:right w:w="0" w:type="dxa"/>
          </w:tblCellMar>
        </w:tblPrEx>
        <w:trPr>
          <w:trHeight w:val="141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1、对114户民宿进行打造；2、旅游文化景观打造（ 藏文化微景观打造、新建藏文化旅游广场260㎡、藏文化展示墙800㎡）；3、旅游基础设施及配套设施建设（新建一层砖混结构公厕1座72.24㎡，新建二层框架结构民族展览馆261.65㎡（其中公共卫生间30㎡）；生态停车场640㎡；框架结构景观亭4个；人行道石板路铺设300m长1.2m宽；生态景观路1000m长1.2m宽、生态栏杆1000m；寨名标识建筑标识牌1个，街道标识标牌50个、户标识标牌114个；绿化1800㎡）</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宋体" w:hAnsi="宋体" w:cs="宋体"/>
                <w:color w:val="000000"/>
                <w:sz w:val="24"/>
              </w:rPr>
            </w:pPr>
            <w:r>
              <w:rPr>
                <w:rFonts w:hint="eastAsia" w:eastAsia="仿宋_GB2312"/>
                <w:sz w:val="24"/>
              </w:rPr>
              <w:t>1、完成对114户民宿进行打造；2、已完成旅游文化景观打造（ 藏文化微景观打造、新建藏文化旅游广场260㎡、藏文化展示墙800㎡）；3、已完成旅游基础设施及配套设施建设（新建一层砖混结构公厕1座72.24㎡，已完成二层框架结构民族展览馆261.65㎡（其中公共卫生间30㎡）主体结构；生态停车场640㎡建设当中；框架结构景观亭4个正在修建当中；已完成人行道石板路铺设300m长1.2m宽；已修建完成生态景观路1000m长1.2m、生态栏杆1000m未动工；寨名标识建筑标识牌1个已完成主体建设，街道标识标牌50个、户标识标牌114未动工个；绿化1800㎡未动工）。</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质量</w:t>
            </w:r>
            <w:r>
              <w:rPr>
                <w:rFonts w:hint="eastAsia" w:ascii="宋体" w:hAnsi="宋体" w:cs="宋体"/>
                <w:color w:val="000000"/>
                <w:kern w:val="0"/>
                <w:sz w:val="24"/>
              </w:rPr>
              <w:t>完成指标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验收合格</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sz w:val="24"/>
                <w:lang w:val="en-US" w:eastAsia="zh-CN"/>
              </w:rPr>
              <w:t>验收合格</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sz w:val="24"/>
                <w:lang w:val="en-US" w:eastAsia="zh-CN"/>
              </w:rPr>
              <w:t>验收合格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验收合格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时效</w:t>
            </w:r>
            <w:r>
              <w:rPr>
                <w:rFonts w:hint="eastAsia" w:ascii="宋体" w:hAnsi="宋体" w:cs="宋体"/>
                <w:color w:val="000000"/>
                <w:kern w:val="0"/>
                <w:sz w:val="24"/>
              </w:rPr>
              <w:t>完成指标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30年</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sz w:val="24"/>
                <w:lang w:val="en-US" w:eastAsia="zh-CN"/>
              </w:rPr>
              <w:t>30年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sz w:val="24"/>
                <w:lang w:val="en-US" w:eastAsia="zh-CN"/>
              </w:rPr>
              <w:t>30年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30年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成本指标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540万</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540万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社会效益指标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jc w:val="both"/>
              <w:rPr>
                <w:rFonts w:hint="eastAsia" w:ascii="仿宋" w:hAnsi="仿宋" w:eastAsia="仿宋" w:cs="仿宋"/>
                <w:lang w:eastAsia="zh-CN"/>
              </w:rPr>
            </w:pPr>
            <w:r>
              <w:rPr>
                <w:rFonts w:hint="eastAsia" w:ascii="仿宋" w:hAnsi="仿宋" w:eastAsia="仿宋" w:cs="仿宋"/>
              </w:rPr>
              <w:t>坚持创新、协调、绿色、开放、共享的五大发展理念，重点提出了“强化全域协同发展，打造县域发展新格局、构建绿色产业体系，培育产业竞争新优势、强化基础设施建设，筑造保障发展新支撑”三大重点战略任务，围绕 “三个领先区”和国际旅游目的地建设</w:t>
            </w:r>
            <w:r>
              <w:rPr>
                <w:rFonts w:hint="eastAsia" w:ascii="仿宋" w:hAnsi="仿宋" w:eastAsia="仿宋" w:cs="仿宋"/>
                <w:lang w:eastAsia="zh-CN"/>
              </w:rPr>
              <w:t>。</w:t>
            </w:r>
          </w:p>
          <w:p>
            <w:pPr>
              <w:spacing w:line="360" w:lineRule="exact"/>
              <w:jc w:val="both"/>
              <w:rPr>
                <w:rFonts w:ascii="宋体" w:hAnsi="宋体" w:cs="宋体"/>
                <w:color w:val="000000"/>
                <w:sz w:val="24"/>
              </w:rPr>
            </w:pP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jc w:val="both"/>
              <w:rPr>
                <w:rFonts w:hint="eastAsia" w:ascii="仿宋" w:hAnsi="仿宋" w:eastAsia="仿宋" w:cs="仿宋"/>
              </w:rPr>
            </w:pPr>
            <w:r>
              <w:rPr>
                <w:rFonts w:hint="eastAsia" w:ascii="仿宋" w:hAnsi="仿宋" w:eastAsia="仿宋" w:cs="仿宋"/>
              </w:rPr>
              <w:t>坚持创新、协调、绿色、开放、共享的五大发展理念，重点提出了“强化全域协同发展，打造县域发展新格局、构建绿色产业体系，培育产业竞争新优势、强化基础设施建设，筑造保障发展新支撑”三大重点战略任务，围绕 “三个领先区”和国际旅游目的地建设</w:t>
            </w:r>
          </w:p>
          <w:p>
            <w:pPr>
              <w:jc w:val="both"/>
              <w:rPr>
                <w:rFonts w:ascii="宋体" w:hAns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jc w:val="both"/>
              <w:rPr>
                <w:rFonts w:ascii="宋体" w:hAnsi="宋体" w:cs="宋体"/>
                <w:color w:val="000000"/>
                <w:sz w:val="24"/>
              </w:rPr>
            </w:pPr>
            <w:r>
              <w:rPr>
                <w:rFonts w:hint="eastAsia" w:ascii="仿宋" w:hAnsi="仿宋" w:eastAsia="仿宋" w:cs="仿宋"/>
              </w:rPr>
              <w:t>坚持创新、协调、绿色、开放、共享的五大发展理念，重点提出了“强化全域协同发展，打造县域发展新格局、构建绿色产业体系，培育产业竞争新优势、强化基础设施建设，筑造保障发展新支撑”三大重点战略任务，围绕 “三个领先区”和国际旅游目的地建设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jc w:val="both"/>
              <w:rPr>
                <w:rFonts w:hint="eastAsia" w:ascii="仿宋" w:hAnsi="仿宋" w:eastAsia="仿宋" w:cs="仿宋"/>
                <w:lang w:eastAsia="zh-CN"/>
              </w:rPr>
            </w:pPr>
            <w:r>
              <w:rPr>
                <w:rFonts w:hint="eastAsia" w:ascii="仿宋" w:hAnsi="仿宋" w:eastAsia="仿宋" w:cs="仿宋"/>
              </w:rPr>
              <w:t>坚持创新、协调、绿色、开放、共享的五大发展理念，重点提出了“强化全域协同发展，打造县域发展新格局、构建绿色产业体系，培育产业竞争新优势、强化基础设施建设，筑造保障发展新支撑”三大重点战略任务，围绕 “三个领先区”和国际旅游目的地建设</w:t>
            </w:r>
            <w:r>
              <w:rPr>
                <w:rFonts w:hint="eastAsia" w:ascii="仿宋" w:hAnsi="仿宋" w:eastAsia="仿宋" w:cs="仿宋"/>
                <w:lang w:eastAsia="zh-CN"/>
              </w:rPr>
              <w:t>。</w:t>
            </w:r>
          </w:p>
          <w:p>
            <w:pPr>
              <w:spacing w:line="360" w:lineRule="exact"/>
              <w:jc w:val="both"/>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生态效益指标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ascii="仿宋" w:hAnsi="仿宋" w:eastAsia="仿宋" w:cs="仿宋"/>
                <w:szCs w:val="22"/>
                <w:lang w:val="en-US" w:eastAsia="zh-CN"/>
              </w:rPr>
              <w:t>项目的建设</w:t>
            </w:r>
            <w:r>
              <w:rPr>
                <w:rFonts w:hint="eastAsia" w:ascii="仿宋" w:hAnsi="仿宋" w:eastAsia="仿宋" w:cs="仿宋"/>
                <w:szCs w:val="24"/>
                <w:lang w:eastAsia="zh-CN"/>
              </w:rPr>
              <w:t>打造古藏寨旅游地，进行</w:t>
            </w:r>
            <w:r>
              <w:rPr>
                <w:rFonts w:hint="eastAsia" w:ascii="仿宋" w:hAnsi="仿宋" w:eastAsia="仿宋" w:cs="仿宋"/>
                <w:szCs w:val="24"/>
              </w:rPr>
              <w:t>植树造林</w:t>
            </w:r>
            <w:r>
              <w:rPr>
                <w:rFonts w:hint="eastAsia" w:ascii="仿宋" w:hAnsi="仿宋" w:eastAsia="仿宋" w:cs="仿宋"/>
                <w:szCs w:val="24"/>
                <w:lang w:eastAsia="zh-CN"/>
              </w:rPr>
              <w:t>，景观打造</w:t>
            </w:r>
            <w:r>
              <w:rPr>
                <w:rFonts w:hint="eastAsia" w:ascii="仿宋" w:hAnsi="仿宋" w:eastAsia="仿宋" w:cs="仿宋"/>
                <w:szCs w:val="24"/>
              </w:rPr>
              <w:t>，</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仿宋" w:hAnsi="仿宋" w:eastAsia="仿宋" w:cs="仿宋"/>
                <w:szCs w:val="22"/>
                <w:lang w:val="en-US" w:eastAsia="zh-CN"/>
              </w:rPr>
              <w:t>项目的建设</w:t>
            </w:r>
            <w:r>
              <w:rPr>
                <w:rFonts w:hint="eastAsia" w:ascii="仿宋" w:hAnsi="仿宋" w:eastAsia="仿宋" w:cs="仿宋"/>
                <w:szCs w:val="24"/>
                <w:lang w:eastAsia="zh-CN"/>
              </w:rPr>
              <w:t>打造古藏寨旅游地，进行</w:t>
            </w:r>
            <w:r>
              <w:rPr>
                <w:rFonts w:hint="eastAsia" w:ascii="仿宋" w:hAnsi="仿宋" w:eastAsia="仿宋" w:cs="仿宋"/>
                <w:szCs w:val="24"/>
              </w:rPr>
              <w:t>植树造林</w:t>
            </w:r>
            <w:r>
              <w:rPr>
                <w:rFonts w:hint="eastAsia" w:ascii="仿宋" w:hAnsi="仿宋" w:eastAsia="仿宋" w:cs="仿宋"/>
                <w:szCs w:val="24"/>
                <w:lang w:eastAsia="zh-CN"/>
              </w:rPr>
              <w:t>，景观打造</w:t>
            </w:r>
            <w:r>
              <w:rPr>
                <w:rFonts w:hint="eastAsia" w:ascii="仿宋" w:hAnsi="仿宋" w:eastAsia="仿宋" w:cs="仿宋"/>
                <w:szCs w:val="24"/>
              </w:rPr>
              <w:t>，</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仿宋" w:hAnsi="仿宋" w:eastAsia="仿宋" w:cs="仿宋"/>
                <w:szCs w:val="22"/>
                <w:lang w:val="en-US" w:eastAsia="zh-CN"/>
              </w:rPr>
              <w:t>项目的建设</w:t>
            </w:r>
            <w:r>
              <w:rPr>
                <w:rFonts w:hint="eastAsia" w:ascii="仿宋" w:hAnsi="仿宋" w:eastAsia="仿宋" w:cs="仿宋"/>
                <w:szCs w:val="24"/>
                <w:lang w:eastAsia="zh-CN"/>
              </w:rPr>
              <w:t>打造古藏寨旅游地，进行</w:t>
            </w:r>
            <w:r>
              <w:rPr>
                <w:rFonts w:hint="eastAsia" w:ascii="仿宋" w:hAnsi="仿宋" w:eastAsia="仿宋" w:cs="仿宋"/>
                <w:szCs w:val="24"/>
              </w:rPr>
              <w:t>植树造林</w:t>
            </w:r>
            <w:r>
              <w:rPr>
                <w:rFonts w:hint="eastAsia" w:ascii="仿宋" w:hAnsi="仿宋" w:eastAsia="仿宋" w:cs="仿宋"/>
                <w:szCs w:val="24"/>
                <w:lang w:eastAsia="zh-CN"/>
              </w:rPr>
              <w:t>，景观打造</w:t>
            </w:r>
            <w:r>
              <w:rPr>
                <w:rFonts w:hint="eastAsia" w:ascii="仿宋" w:hAnsi="仿宋" w:eastAsia="仿宋" w:cs="仿宋"/>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ascii="仿宋" w:hAnsi="仿宋" w:eastAsia="仿宋" w:cs="仿宋"/>
                <w:szCs w:val="22"/>
                <w:lang w:val="en-US" w:eastAsia="zh-CN"/>
              </w:rPr>
              <w:t>项目的建设</w:t>
            </w:r>
            <w:r>
              <w:rPr>
                <w:rFonts w:hint="eastAsia" w:ascii="仿宋" w:hAnsi="仿宋" w:eastAsia="仿宋" w:cs="仿宋"/>
                <w:szCs w:val="24"/>
                <w:lang w:eastAsia="zh-CN"/>
              </w:rPr>
              <w:t>打造古藏寨旅游地，进行</w:t>
            </w:r>
            <w:r>
              <w:rPr>
                <w:rFonts w:hint="eastAsia" w:ascii="仿宋" w:hAnsi="仿宋" w:eastAsia="仿宋" w:cs="仿宋"/>
                <w:szCs w:val="24"/>
              </w:rPr>
              <w:t>植树造林</w:t>
            </w:r>
            <w:r>
              <w:rPr>
                <w:rFonts w:hint="eastAsia" w:ascii="仿宋" w:hAnsi="仿宋" w:eastAsia="仿宋" w:cs="仿宋"/>
                <w:szCs w:val="24"/>
                <w:lang w:eastAsia="zh-CN"/>
              </w:rPr>
              <w:t>，景观打造</w:t>
            </w:r>
            <w:r>
              <w:rPr>
                <w:rFonts w:hint="eastAsia" w:ascii="仿宋" w:hAnsi="仿宋" w:eastAsia="仿宋" w:cs="仿宋"/>
                <w:szCs w:val="24"/>
              </w:rPr>
              <w:t>，</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55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1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九寨沟县安乐乡中安乐村乡村文明馆建设项目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九寨沟县民族宗教局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zh-CN"/>
              </w:rPr>
              <w:t>采购设备包括灯光设备、直喷烟机</w:t>
            </w:r>
            <w:r>
              <w:rPr>
                <w:rFonts w:hint="eastAsia" w:eastAsia="仿宋_GB2312"/>
                <w:sz w:val="24"/>
                <w:lang w:val="en-US" w:eastAsia="zh-CN"/>
              </w:rPr>
              <w:t>2台、灯光控台1台、DMX512信号分配放大器1台、灯钩87套、保险绳87条</w:t>
            </w:r>
            <w:r>
              <w:rPr>
                <w:rFonts w:hint="eastAsia" w:eastAsia="仿宋_GB2312"/>
                <w:sz w:val="24"/>
                <w:lang w:val="zh-CN"/>
              </w:rPr>
              <w:t>，灯光架</w:t>
            </w:r>
            <w:r>
              <w:rPr>
                <w:rFonts w:hint="eastAsia" w:eastAsia="仿宋_GB2312"/>
                <w:sz w:val="24"/>
                <w:lang w:val="en-US" w:eastAsia="zh-CN"/>
              </w:rPr>
              <w:t>1批，泡泡油2箱、烟油2箱，音频设备等；建设部分完成线路改造317.5㎡、新建舞台34.8㎡、展示墙8.4平米，更衣室8.4㎡</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已完工</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66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经济效益指标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通过项目的实施，保障了群众</w:t>
            </w:r>
            <w:r>
              <w:rPr>
                <w:rFonts w:hint="eastAsia" w:ascii="仿宋_GB2312" w:hAnsi="仿宋_GB2312" w:eastAsia="仿宋_GB2312" w:cs="仿宋_GB2312"/>
                <w:sz w:val="15"/>
                <w:szCs w:val="15"/>
                <w:lang w:eastAsia="zh-CN"/>
              </w:rPr>
              <w:t>生产</w:t>
            </w:r>
            <w:r>
              <w:rPr>
                <w:rFonts w:hint="eastAsia" w:ascii="仿宋_GB2312" w:hAnsi="仿宋_GB2312" w:eastAsia="仿宋_GB2312" w:cs="仿宋_GB2312"/>
                <w:sz w:val="15"/>
                <w:szCs w:val="15"/>
              </w:rPr>
              <w:t>生活，有增收利于群众</w:t>
            </w:r>
            <w:r>
              <w:rPr>
                <w:rFonts w:hint="eastAsia" w:ascii="仿宋_GB2312" w:hAnsi="仿宋_GB2312" w:cs="仿宋_GB2312"/>
                <w:sz w:val="15"/>
                <w:szCs w:val="15"/>
                <w:lang w:eastAsia="zh-CN"/>
              </w:rPr>
              <w:t>，</w:t>
            </w:r>
            <w:r>
              <w:rPr>
                <w:rFonts w:hint="eastAsia" w:ascii="仿宋_GB2312" w:hAnsi="仿宋_GB2312" w:eastAsia="仿宋_GB2312" w:cs="仿宋_GB2312"/>
                <w:sz w:val="15"/>
                <w:szCs w:val="15"/>
                <w:lang w:eastAsia="zh-CN"/>
              </w:rPr>
              <w:t>提升了群众娱乐生活，提升了幸福敢</w:t>
            </w:r>
            <w:r>
              <w:rPr>
                <w:rFonts w:hint="eastAsia" w:ascii="仿宋_GB2312" w:hAnsi="仿宋_GB2312" w:eastAsia="仿宋_GB2312" w:cs="仿宋_GB2312"/>
                <w:sz w:val="15"/>
                <w:szCs w:val="15"/>
              </w:rPr>
              <w:t>。</w:t>
            </w:r>
          </w:p>
          <w:p>
            <w:pPr>
              <w:spacing w:line="360" w:lineRule="exact"/>
              <w:jc w:val="center"/>
              <w:rPr>
                <w:rFonts w:ascii="宋体" w:hAnsi="宋体" w:cs="宋体"/>
                <w:color w:val="000000"/>
                <w:sz w:val="24"/>
              </w:rPr>
            </w:pP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w:t>
            </w: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76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61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时效指标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eastAsia="zh-CN"/>
              </w:rPr>
              <w:t>完成</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cs="宋体"/>
                <w:color w:val="000000"/>
                <w:sz w:val="24"/>
                <w:lang w:eastAsia="zh-CN"/>
              </w:rPr>
              <w:t>完成</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eastAsia="仿宋_GB2312"/>
                <w:sz w:val="24"/>
                <w:lang w:eastAsia="zh-CN"/>
              </w:rPr>
              <w:t>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eastAsia="zh-CN"/>
              </w:rPr>
              <w:t>完成</w:t>
            </w:r>
          </w:p>
        </w:tc>
      </w:tr>
      <w:tr>
        <w:tblPrEx>
          <w:tblCellMar>
            <w:top w:w="0" w:type="dxa"/>
            <w:left w:w="0" w:type="dxa"/>
            <w:bottom w:w="0" w:type="dxa"/>
            <w:right w:w="0" w:type="dxa"/>
          </w:tblCellMar>
        </w:tblPrEx>
        <w:trPr>
          <w:trHeight w:val="67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33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民族宗教局</w:t>
      </w:r>
      <w:r>
        <w:rPr>
          <w:rFonts w:hint="eastAsia" w:ascii="仿宋_GB2312" w:hAnsi="仿宋_GB2312" w:eastAsia="仿宋_GB2312" w:cs="仿宋_GB2312"/>
          <w:sz w:val="32"/>
          <w:szCs w:val="32"/>
        </w:rPr>
        <w:t>部门2019年部门整体支出绩效评价报告》见附件（附件1）。</w:t>
      </w:r>
    </w:p>
    <w:p>
      <w:pPr>
        <w:widowControl/>
        <w:jc w:val="left"/>
        <w:rPr>
          <w:rFonts w:ascii="仿宋_GB2312" w:eastAsia="仿宋_GB2312"/>
          <w:b/>
          <w:color w:val="000000"/>
          <w:sz w:val="32"/>
          <w:szCs w:val="32"/>
        </w:rPr>
      </w:pPr>
      <w:r>
        <w:rPr>
          <w:rFonts w:hint="eastAsia" w:ascii="仿宋_GB2312" w:hAnsi="仿宋_GB2312" w:eastAsia="仿宋_GB2312" w:cs="仿宋_GB2312"/>
          <w:sz w:val="32"/>
          <w:szCs w:val="32"/>
        </w:rPr>
        <w:t>本部门自行组织对对</w:t>
      </w:r>
      <w:r>
        <w:rPr>
          <w:rFonts w:hint="eastAsia" w:ascii="仿宋_GB2312" w:hAnsi="仿宋_GB2312" w:eastAsia="仿宋_GB2312" w:cs="仿宋_GB2312"/>
          <w:sz w:val="32"/>
          <w:szCs w:val="32"/>
          <w:lang w:eastAsia="zh-CN"/>
        </w:rPr>
        <w:t>九寨沟县扎如寺建设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、九寨沟县藏区寺庙建设项目、九寨沟县达吉寺等维修加固项目、九寨沟县大录乡民族团结进步示范新村项目、九寨沟县安乐乡中安乐村乡村文明馆建设项目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民族宗教局</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8"/>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ind w:firstLine="640" w:firstLineChars="200"/>
        <w:rPr>
          <w:rFonts w:hint="eastAsia" w:ascii="仿宋_GB2312" w:eastAsia="仿宋_GB2312"/>
          <w:color w:val="000000" w:themeColor="text1"/>
          <w:sz w:val="32"/>
          <w:szCs w:val="32"/>
        </w:rPr>
      </w:pPr>
      <w:bookmarkStart w:id="57" w:name="_Toc15377226"/>
      <w:r>
        <w:rPr>
          <w:rFonts w:hint="eastAsia" w:ascii="仿宋_GB2312" w:eastAsia="仿宋_GB2312"/>
          <w:color w:val="000000" w:themeColor="text1"/>
          <w:sz w:val="32"/>
          <w:szCs w:val="32"/>
        </w:rPr>
        <w:t>1.财政拨款收入：指单位从同级财政部门取得的财政预算资金。</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 xml:space="preserve">2.年初结转和结余：指以前年度尚未完成、结转到本年按有关规定继续使用的资金。 </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3</w:t>
      </w:r>
      <w:r>
        <w:rPr>
          <w:rFonts w:hint="eastAsia" w:ascii="仿宋_GB2312" w:eastAsia="仿宋_GB2312"/>
          <w:color w:val="000000" w:themeColor="text1"/>
          <w:sz w:val="32"/>
          <w:szCs w:val="32"/>
        </w:rPr>
        <w:t>.一般公共服务一般公共服务</w:t>
      </w:r>
      <w:r>
        <w:rPr>
          <w:rFonts w:hint="default" w:ascii="仿宋_GB2312" w:eastAsia="仿宋_GB2312"/>
          <w:color w:val="000000" w:themeColor="text1"/>
          <w:sz w:val="32"/>
          <w:szCs w:val="32"/>
          <w:lang w:val="en-US"/>
        </w:rPr>
        <w:t>(201)</w:t>
      </w:r>
      <w:r>
        <w:rPr>
          <w:rFonts w:hint="eastAsia" w:ascii="仿宋_GB2312" w:eastAsia="仿宋_GB2312"/>
          <w:color w:val="000000" w:themeColor="text1"/>
          <w:sz w:val="32"/>
          <w:szCs w:val="32"/>
          <w:lang w:val="en-US" w:eastAsia="zh-CN"/>
        </w:rPr>
        <w:t>民族事务（23）行政运行（01）</w:t>
      </w:r>
      <w:r>
        <w:rPr>
          <w:rFonts w:hint="eastAsia" w:ascii="仿宋_GB2312" w:eastAsia="仿宋_GB2312"/>
          <w:color w:val="000000" w:themeColor="text1"/>
          <w:sz w:val="32"/>
          <w:szCs w:val="32"/>
        </w:rPr>
        <w:t>: 指</w:t>
      </w:r>
      <w:r>
        <w:rPr>
          <w:rFonts w:hint="eastAsia" w:ascii="仿宋_GB2312" w:eastAsia="仿宋_GB2312"/>
          <w:color w:val="000000" w:themeColor="text1"/>
          <w:sz w:val="32"/>
          <w:szCs w:val="32"/>
          <w:lang w:eastAsia="zh-CN"/>
        </w:rPr>
        <w:t>民族</w:t>
      </w:r>
      <w:r>
        <w:rPr>
          <w:rFonts w:hint="eastAsia" w:ascii="仿宋_GB2312" w:eastAsia="仿宋_GB2312"/>
          <w:color w:val="000000" w:themeColor="text1"/>
          <w:sz w:val="32"/>
          <w:szCs w:val="32"/>
        </w:rPr>
        <w:t>事务行政运行。</w:t>
      </w:r>
      <w:r>
        <w:rPr>
          <w:rFonts w:hint="eastAsia" w:ascii="仿宋_GB2312" w:eastAsia="仿宋_GB2312"/>
          <w:color w:val="000000" w:themeColor="text1"/>
          <w:sz w:val="32"/>
          <w:szCs w:val="32"/>
          <w:lang w:val="en-US" w:eastAsia="zh-CN"/>
        </w:rPr>
        <w:t xml:space="preserve">   </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4.</w:t>
      </w:r>
      <w:r>
        <w:rPr>
          <w:rFonts w:hint="eastAsia" w:ascii="仿宋_GB2312" w:eastAsia="仿宋_GB2312"/>
          <w:color w:val="000000" w:themeColor="text1"/>
          <w:sz w:val="32"/>
          <w:szCs w:val="32"/>
        </w:rPr>
        <w:t>一般公共服务</w:t>
      </w:r>
      <w:r>
        <w:rPr>
          <w:rFonts w:hint="default" w:ascii="仿宋_GB2312" w:eastAsia="仿宋_GB2312"/>
          <w:color w:val="000000" w:themeColor="text1"/>
          <w:sz w:val="32"/>
          <w:szCs w:val="32"/>
          <w:lang w:val="en-US"/>
        </w:rPr>
        <w:t>(201)</w:t>
      </w:r>
      <w:r>
        <w:rPr>
          <w:rFonts w:hint="eastAsia" w:ascii="仿宋_GB2312" w:eastAsia="仿宋_GB2312"/>
          <w:color w:val="000000" w:themeColor="text1"/>
          <w:sz w:val="32"/>
          <w:szCs w:val="32"/>
          <w:lang w:eastAsia="zh-CN"/>
        </w:rPr>
        <w:t>民族事务（</w:t>
      </w:r>
      <w:r>
        <w:rPr>
          <w:rFonts w:hint="eastAsia" w:ascii="仿宋_GB2312" w:eastAsia="仿宋_GB2312"/>
          <w:color w:val="000000" w:themeColor="text1"/>
          <w:sz w:val="32"/>
          <w:szCs w:val="32"/>
          <w:lang w:val="en-US" w:eastAsia="zh-CN"/>
        </w:rPr>
        <w:t>23</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行政运行（01）</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指</w:t>
      </w:r>
      <w:r>
        <w:rPr>
          <w:rFonts w:hint="eastAsia" w:ascii="仿宋_GB2312" w:eastAsia="仿宋_GB2312"/>
          <w:color w:val="000000" w:themeColor="text1"/>
          <w:sz w:val="32"/>
          <w:szCs w:val="32"/>
          <w:lang w:eastAsia="zh-CN"/>
        </w:rPr>
        <w:t>民族</w:t>
      </w:r>
      <w:r>
        <w:rPr>
          <w:rFonts w:hint="eastAsia" w:ascii="仿宋_GB2312" w:eastAsia="仿宋_GB2312"/>
          <w:color w:val="000000" w:themeColor="text1"/>
          <w:sz w:val="32"/>
          <w:szCs w:val="32"/>
        </w:rPr>
        <w:t>事务行政运行。</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一般公共服务</w:t>
      </w:r>
      <w:r>
        <w:rPr>
          <w:rFonts w:hint="default" w:ascii="仿宋_GB2312" w:eastAsia="仿宋_GB2312"/>
          <w:color w:val="000000" w:themeColor="text1"/>
          <w:sz w:val="32"/>
          <w:szCs w:val="32"/>
          <w:lang w:val="en-US"/>
        </w:rPr>
        <w:t>(201)</w:t>
      </w:r>
      <w:r>
        <w:rPr>
          <w:rFonts w:hint="eastAsia" w:ascii="仿宋_GB2312" w:eastAsia="仿宋_GB2312"/>
          <w:color w:val="000000" w:themeColor="text1"/>
          <w:sz w:val="32"/>
          <w:szCs w:val="32"/>
          <w:lang w:eastAsia="zh-CN"/>
        </w:rPr>
        <w:t>统战事务（</w:t>
      </w:r>
      <w:r>
        <w:rPr>
          <w:rFonts w:hint="eastAsia" w:ascii="仿宋_GB2312" w:eastAsia="仿宋_GB2312"/>
          <w:color w:val="000000" w:themeColor="text1"/>
          <w:sz w:val="32"/>
          <w:szCs w:val="32"/>
          <w:lang w:val="en-US" w:eastAsia="zh-CN"/>
        </w:rPr>
        <w:t>34</w:t>
      </w:r>
      <w:r>
        <w:rPr>
          <w:rFonts w:hint="eastAsia" w:ascii="仿宋_GB2312" w:eastAsia="仿宋_GB2312"/>
          <w:color w:val="000000" w:themeColor="text1"/>
          <w:sz w:val="32"/>
          <w:szCs w:val="32"/>
          <w:lang w:eastAsia="zh-CN"/>
        </w:rPr>
        <w:t>）行政运行（</w:t>
      </w:r>
      <w:r>
        <w:rPr>
          <w:rFonts w:hint="eastAsia" w:ascii="仿宋_GB2312" w:eastAsia="仿宋_GB2312"/>
          <w:color w:val="000000" w:themeColor="text1"/>
          <w:sz w:val="32"/>
          <w:szCs w:val="32"/>
          <w:lang w:val="en-US" w:eastAsia="zh-CN"/>
        </w:rPr>
        <w:t>01</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指</w:t>
      </w:r>
      <w:r>
        <w:rPr>
          <w:rFonts w:hint="eastAsia" w:ascii="仿宋_GB2312" w:eastAsia="仿宋_GB2312"/>
          <w:color w:val="000000" w:themeColor="text1"/>
          <w:sz w:val="32"/>
          <w:szCs w:val="32"/>
          <w:lang w:eastAsia="zh-CN"/>
        </w:rPr>
        <w:t>统战事务行政运作</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rPr>
        <w:t>一般公共服务</w:t>
      </w:r>
      <w:r>
        <w:rPr>
          <w:rFonts w:hint="default" w:ascii="仿宋_GB2312" w:eastAsia="仿宋_GB2312"/>
          <w:color w:val="000000" w:themeColor="text1"/>
          <w:sz w:val="32"/>
          <w:szCs w:val="32"/>
          <w:lang w:val="en-US"/>
        </w:rPr>
        <w:t>(201)</w:t>
      </w:r>
      <w:r>
        <w:rPr>
          <w:rFonts w:hint="eastAsia" w:ascii="仿宋_GB2312" w:eastAsia="仿宋_GB2312"/>
          <w:color w:val="000000" w:themeColor="text1"/>
          <w:sz w:val="32"/>
          <w:szCs w:val="32"/>
          <w:lang w:eastAsia="zh-CN"/>
        </w:rPr>
        <w:t>统战事务（</w:t>
      </w:r>
      <w:r>
        <w:rPr>
          <w:rFonts w:hint="eastAsia" w:ascii="仿宋_GB2312" w:eastAsia="仿宋_GB2312"/>
          <w:color w:val="000000" w:themeColor="text1"/>
          <w:sz w:val="32"/>
          <w:szCs w:val="32"/>
          <w:lang w:val="en-US" w:eastAsia="zh-CN"/>
        </w:rPr>
        <w:t>34</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宗教事务（04）</w:t>
      </w:r>
      <w:r>
        <w:rPr>
          <w:rFonts w:hint="eastAsia" w:ascii="仿宋_GB2312" w:eastAsia="仿宋_GB2312"/>
          <w:color w:val="000000" w:themeColor="text1"/>
          <w:sz w:val="32"/>
          <w:szCs w:val="32"/>
          <w:lang w:eastAsia="zh-CN"/>
        </w:rPr>
        <w:t>：指寺庙工资、经费等支出</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7.</w:t>
      </w:r>
      <w:r>
        <w:rPr>
          <w:rFonts w:hint="eastAsia" w:ascii="仿宋_GB2312" w:eastAsia="仿宋_GB2312"/>
          <w:color w:val="000000" w:themeColor="text1"/>
          <w:sz w:val="32"/>
          <w:szCs w:val="32"/>
        </w:rPr>
        <w:t>社会保障和就业</w:t>
      </w:r>
      <w:r>
        <w:rPr>
          <w:rFonts w:hint="eastAsia" w:ascii="仿宋_GB2312" w:eastAsia="仿宋_GB2312"/>
          <w:color w:val="000000" w:themeColor="text1"/>
          <w:sz w:val="32"/>
          <w:szCs w:val="32"/>
          <w:lang w:eastAsia="zh-CN"/>
        </w:rPr>
        <w:t>支出（</w:t>
      </w:r>
      <w:r>
        <w:rPr>
          <w:rFonts w:hint="eastAsia" w:ascii="仿宋_GB2312" w:eastAsia="仿宋_GB2312"/>
          <w:color w:val="000000" w:themeColor="text1"/>
          <w:sz w:val="32"/>
          <w:szCs w:val="32"/>
          <w:lang w:val="en-US" w:eastAsia="zh-CN"/>
        </w:rPr>
        <w:t>208</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行政事业单位离退休（05）机关事业单位基本养老保险缴费支出（05）</w:t>
      </w:r>
      <w:r>
        <w:rPr>
          <w:rFonts w:hint="eastAsia" w:ascii="仿宋_GB2312" w:eastAsia="仿宋_GB2312"/>
          <w:color w:val="000000" w:themeColor="text1"/>
          <w:sz w:val="32"/>
          <w:szCs w:val="32"/>
        </w:rPr>
        <w:t>: 指机关事业单位基本养老保险缴费支出。</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8.</w:t>
      </w:r>
      <w:r>
        <w:rPr>
          <w:rFonts w:hint="eastAsia" w:ascii="仿宋_GB2312" w:eastAsia="仿宋_GB2312"/>
          <w:color w:val="000000" w:themeColor="text1"/>
          <w:sz w:val="32"/>
          <w:szCs w:val="32"/>
        </w:rPr>
        <w:t>社会保障和就业</w:t>
      </w:r>
      <w:r>
        <w:rPr>
          <w:rFonts w:hint="eastAsia" w:ascii="仿宋_GB2312" w:eastAsia="仿宋_GB2312"/>
          <w:color w:val="000000" w:themeColor="text1"/>
          <w:sz w:val="32"/>
          <w:szCs w:val="32"/>
          <w:lang w:eastAsia="zh-CN"/>
        </w:rPr>
        <w:t>支出（</w:t>
      </w:r>
      <w:r>
        <w:rPr>
          <w:rFonts w:hint="eastAsia" w:ascii="仿宋_GB2312" w:eastAsia="仿宋_GB2312"/>
          <w:color w:val="000000" w:themeColor="text1"/>
          <w:sz w:val="32"/>
          <w:szCs w:val="32"/>
          <w:lang w:val="en-US" w:eastAsia="zh-CN"/>
        </w:rPr>
        <w:t>208</w:t>
      </w:r>
      <w:r>
        <w:rPr>
          <w:rFonts w:hint="eastAsia" w:ascii="仿宋_GB2312" w:eastAsia="仿宋_GB2312"/>
          <w:color w:val="000000" w:themeColor="text1"/>
          <w:sz w:val="32"/>
          <w:szCs w:val="32"/>
          <w:lang w:eastAsia="zh-CN"/>
        </w:rPr>
        <w:t>）其他社会保障和就业支出</w:t>
      </w:r>
      <w:r>
        <w:rPr>
          <w:rFonts w:hint="eastAsia" w:ascii="仿宋_GB2312" w:eastAsia="仿宋_GB2312"/>
          <w:color w:val="000000" w:themeColor="text1"/>
          <w:sz w:val="32"/>
          <w:szCs w:val="32"/>
          <w:lang w:val="en-US" w:eastAsia="zh-CN"/>
        </w:rPr>
        <w:t>（99）</w:t>
      </w:r>
      <w:r>
        <w:rPr>
          <w:rFonts w:hint="eastAsia" w:ascii="仿宋_GB2312" w:eastAsia="仿宋_GB2312"/>
          <w:color w:val="000000" w:themeColor="text1"/>
          <w:sz w:val="32"/>
          <w:szCs w:val="32"/>
          <w:lang w:eastAsia="zh-CN"/>
        </w:rPr>
        <w:t>其他社会保障和就业支出（</w:t>
      </w:r>
      <w:r>
        <w:rPr>
          <w:rFonts w:hint="eastAsia" w:ascii="仿宋_GB2312" w:eastAsia="仿宋_GB2312"/>
          <w:color w:val="000000" w:themeColor="text1"/>
          <w:sz w:val="32"/>
          <w:szCs w:val="32"/>
          <w:lang w:val="en-US" w:eastAsia="zh-CN"/>
        </w:rPr>
        <w:t>01</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指</w:t>
      </w:r>
      <w:r>
        <w:rPr>
          <w:rFonts w:hint="eastAsia" w:ascii="仿宋_GB2312" w:eastAsia="仿宋_GB2312"/>
          <w:color w:val="000000" w:themeColor="text1"/>
          <w:sz w:val="32"/>
          <w:szCs w:val="32"/>
        </w:rPr>
        <w:t>其他</w:t>
      </w:r>
      <w:r>
        <w:rPr>
          <w:rFonts w:hint="eastAsia" w:ascii="仿宋_GB2312" w:eastAsia="仿宋_GB2312"/>
          <w:color w:val="000000" w:themeColor="text1"/>
          <w:sz w:val="32"/>
          <w:szCs w:val="32"/>
          <w:lang w:eastAsia="zh-CN"/>
        </w:rPr>
        <w:t>社会保障和就业支出</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卫生健康支出</w:t>
      </w:r>
      <w:r>
        <w:rPr>
          <w:rFonts w:hint="eastAsia" w:ascii="仿宋_GB2312" w:eastAsia="仿宋_GB2312"/>
          <w:color w:val="000000" w:themeColor="text1"/>
          <w:sz w:val="32"/>
          <w:szCs w:val="32"/>
          <w:lang w:val="en-US" w:eastAsia="zh-CN"/>
        </w:rPr>
        <w:t>（210）公卫生健康管理事务（01）其他公卫生健康管理事务支出（99）</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指其他卫生健康支出</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10.</w:t>
      </w:r>
      <w:r>
        <w:rPr>
          <w:rFonts w:hint="eastAsia" w:ascii="仿宋_GB2312" w:eastAsia="仿宋_GB2312"/>
          <w:color w:val="000000" w:themeColor="text1"/>
          <w:sz w:val="32"/>
          <w:szCs w:val="32"/>
          <w:lang w:eastAsia="zh-CN"/>
        </w:rPr>
        <w:t>卫生健康支出</w:t>
      </w:r>
      <w:r>
        <w:rPr>
          <w:rFonts w:hint="eastAsia" w:ascii="仿宋_GB2312" w:eastAsia="仿宋_GB2312"/>
          <w:color w:val="000000" w:themeColor="text1"/>
          <w:sz w:val="32"/>
          <w:szCs w:val="32"/>
          <w:lang w:val="en-US" w:eastAsia="zh-CN"/>
        </w:rPr>
        <w:t>（210）公共卫生（04）其重大公共卫生专项（09）</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指其他重大卫生事务支出</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11.</w:t>
      </w:r>
      <w:r>
        <w:rPr>
          <w:rFonts w:hint="eastAsia" w:ascii="仿宋_GB2312" w:eastAsia="仿宋_GB2312"/>
          <w:color w:val="000000" w:themeColor="text1"/>
          <w:sz w:val="32"/>
          <w:szCs w:val="32"/>
          <w:lang w:eastAsia="zh-CN"/>
        </w:rPr>
        <w:t>卫生健康支出</w:t>
      </w:r>
      <w:r>
        <w:rPr>
          <w:rFonts w:hint="eastAsia" w:ascii="仿宋_GB2312" w:eastAsia="仿宋_GB2312"/>
          <w:color w:val="000000" w:themeColor="text1"/>
          <w:sz w:val="32"/>
          <w:szCs w:val="32"/>
          <w:lang w:val="en-US" w:eastAsia="zh-CN"/>
        </w:rPr>
        <w:t>（210）行政事业单位医疗（11）行政单位医疗支出（01）</w:t>
      </w:r>
      <w:r>
        <w:rPr>
          <w:rFonts w:hint="eastAsia" w:ascii="仿宋_GB2312" w:eastAsia="仿宋_GB2312"/>
          <w:color w:val="000000" w:themeColor="text1"/>
          <w:sz w:val="32"/>
          <w:szCs w:val="32"/>
        </w:rPr>
        <w:t>:指行政单位医疗。</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16.</w:t>
      </w:r>
      <w:r>
        <w:rPr>
          <w:rFonts w:hint="eastAsia" w:ascii="仿宋_GB2312" w:eastAsia="仿宋_GB2312"/>
          <w:color w:val="000000" w:themeColor="text1"/>
          <w:sz w:val="32"/>
          <w:szCs w:val="32"/>
          <w:lang w:eastAsia="zh-CN"/>
        </w:rPr>
        <w:t>卫生健康支出</w:t>
      </w:r>
      <w:r>
        <w:rPr>
          <w:rFonts w:hint="eastAsia" w:ascii="仿宋_GB2312" w:eastAsia="仿宋_GB2312"/>
          <w:color w:val="000000" w:themeColor="text1"/>
          <w:sz w:val="32"/>
          <w:szCs w:val="32"/>
          <w:lang w:val="en-US" w:eastAsia="zh-CN"/>
        </w:rPr>
        <w:t>（210）行政事业单位医疗（11）公务员医疗补助支出（03）</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指公务员医疗补助</w:t>
      </w:r>
      <w:r>
        <w:rPr>
          <w:rFonts w:hint="eastAsia" w:ascii="仿宋_GB2312" w:eastAsia="仿宋_GB2312"/>
          <w:color w:val="000000" w:themeColor="text1"/>
          <w:sz w:val="32"/>
          <w:szCs w:val="32"/>
        </w:rPr>
        <w:t>。</w:t>
      </w:r>
    </w:p>
    <w:p>
      <w:pPr>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lang w:val="en-US" w:eastAsia="zh-CN"/>
        </w:rPr>
        <w:t>12.</w:t>
      </w:r>
      <w:r>
        <w:rPr>
          <w:rFonts w:hint="eastAsia" w:ascii="仿宋_GB2312" w:eastAsia="仿宋_GB2312"/>
          <w:color w:val="000000" w:themeColor="text1"/>
          <w:sz w:val="32"/>
          <w:szCs w:val="32"/>
          <w:lang w:eastAsia="zh-CN"/>
        </w:rPr>
        <w:t>农林水支出</w:t>
      </w:r>
      <w:r>
        <w:rPr>
          <w:rFonts w:hint="eastAsia" w:ascii="仿宋_GB2312" w:eastAsia="仿宋_GB2312"/>
          <w:color w:val="000000" w:themeColor="text1"/>
          <w:sz w:val="32"/>
          <w:szCs w:val="32"/>
          <w:lang w:val="en-US" w:eastAsia="zh-CN"/>
        </w:rPr>
        <w:t>（213）农业（01）其他农业支出（99）</w:t>
      </w:r>
      <w:r>
        <w:rPr>
          <w:rFonts w:hint="eastAsia" w:ascii="仿宋_GB2312" w:eastAsia="仿宋_GB2312"/>
          <w:color w:val="000000" w:themeColor="text1"/>
          <w:sz w:val="32"/>
          <w:szCs w:val="32"/>
        </w:rPr>
        <w:t>:指其他农林水支出。</w:t>
      </w:r>
      <w:r>
        <w:rPr>
          <w:rFonts w:hint="eastAsia" w:ascii="仿宋_GB2312" w:eastAsia="仿宋_GB2312"/>
          <w:color w:val="000000" w:themeColor="text1"/>
          <w:sz w:val="32"/>
          <w:szCs w:val="32"/>
          <w:lang w:val="en-US" w:eastAsia="zh-CN"/>
        </w:rPr>
        <w:t xml:space="preserve">  </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13.</w:t>
      </w:r>
      <w:r>
        <w:rPr>
          <w:rFonts w:hint="eastAsia" w:ascii="仿宋_GB2312" w:eastAsia="仿宋_GB2312"/>
          <w:color w:val="000000" w:themeColor="text1"/>
          <w:sz w:val="32"/>
          <w:szCs w:val="32"/>
          <w:lang w:eastAsia="zh-CN"/>
        </w:rPr>
        <w:t>住房保障支出</w:t>
      </w:r>
      <w:r>
        <w:rPr>
          <w:rFonts w:hint="eastAsia" w:ascii="仿宋_GB2312" w:eastAsia="仿宋_GB2312"/>
          <w:color w:val="000000" w:themeColor="text1"/>
          <w:sz w:val="32"/>
          <w:szCs w:val="32"/>
          <w:lang w:val="en-US" w:eastAsia="zh-CN"/>
        </w:rPr>
        <w:t>（221）住房改革支出（02）住房公积金（01）</w:t>
      </w:r>
      <w:r>
        <w:rPr>
          <w:rFonts w:hint="eastAsia" w:ascii="仿宋_GB2312" w:eastAsia="仿宋_GB2312"/>
          <w:color w:val="000000" w:themeColor="text1"/>
          <w:sz w:val="32"/>
          <w:szCs w:val="32"/>
        </w:rPr>
        <w:t>:指住房公积金。</w:t>
      </w:r>
    </w:p>
    <w:p>
      <w:pPr>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14.</w:t>
      </w:r>
      <w:r>
        <w:rPr>
          <w:rFonts w:hint="eastAsia" w:ascii="仿宋_GB2312" w:eastAsia="仿宋_GB2312"/>
          <w:color w:val="000000" w:themeColor="text1"/>
          <w:sz w:val="32"/>
          <w:szCs w:val="32"/>
          <w:lang w:eastAsia="zh-CN"/>
        </w:rPr>
        <w:t>其他支出</w:t>
      </w:r>
      <w:r>
        <w:rPr>
          <w:rFonts w:hint="eastAsia" w:ascii="仿宋_GB2312" w:eastAsia="仿宋_GB2312"/>
          <w:color w:val="000000" w:themeColor="text1"/>
          <w:sz w:val="32"/>
          <w:szCs w:val="32"/>
          <w:lang w:val="en-US" w:eastAsia="zh-CN"/>
        </w:rPr>
        <w:t>（229）其他支出（99）用于其他支出（01）</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指其他支出</w:t>
      </w:r>
      <w:r>
        <w:rPr>
          <w:rFonts w:hint="eastAsia" w:ascii="仿宋_GB2312" w:eastAsia="仿宋_GB2312"/>
          <w:color w:val="000000" w:themeColor="text1"/>
          <w:sz w:val="32"/>
          <w:szCs w:val="32"/>
        </w:rPr>
        <w:t>。</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15</w:t>
      </w:r>
      <w:r>
        <w:rPr>
          <w:rFonts w:ascii="仿宋_GB2312" w:eastAsia="仿宋_GB2312"/>
          <w:color w:val="000000" w:themeColor="text1"/>
          <w:sz w:val="32"/>
          <w:szCs w:val="32"/>
        </w:rPr>
        <w:t>.</w:t>
      </w:r>
      <w:r>
        <w:rPr>
          <w:rFonts w:hint="eastAsia" w:ascii="仿宋_GB2312" w:eastAsia="仿宋_GB2312"/>
          <w:color w:val="000000" w:themeColor="text1"/>
          <w:sz w:val="32"/>
          <w:szCs w:val="32"/>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16</w:t>
      </w:r>
      <w:r>
        <w:rPr>
          <w:rFonts w:ascii="仿宋_GB2312" w:eastAsia="仿宋_GB2312"/>
          <w:color w:val="000000" w:themeColor="text1"/>
          <w:sz w:val="32"/>
          <w:szCs w:val="32"/>
        </w:rPr>
        <w:t>.</w:t>
      </w:r>
      <w:r>
        <w:rPr>
          <w:rFonts w:hint="eastAsia" w:ascii="仿宋_GB2312" w:eastAsia="仿宋_GB2312"/>
          <w:color w:val="000000" w:themeColor="text1"/>
          <w:sz w:val="32"/>
          <w:szCs w:val="32"/>
        </w:rPr>
        <w:t>项目支出：指在基本支出之外为完成特定行政任务和事业发展目标所发生的支出。</w:t>
      </w:r>
      <w:r>
        <w:rPr>
          <w:rFonts w:ascii="仿宋_GB2312" w:eastAsia="仿宋_GB2312"/>
          <w:color w:val="000000" w:themeColor="text1"/>
          <w:sz w:val="32"/>
          <w:szCs w:val="32"/>
        </w:rPr>
        <w:t xml:space="preserve"> </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17</w:t>
      </w:r>
      <w:r>
        <w:rPr>
          <w:rFonts w:ascii="仿宋_GB2312" w:eastAsia="仿宋_GB2312"/>
          <w:color w:val="000000" w:themeColor="text1"/>
          <w:sz w:val="32"/>
          <w:szCs w:val="32"/>
        </w:rPr>
        <w:t>.</w:t>
      </w:r>
      <w:r>
        <w:rPr>
          <w:rFonts w:hint="eastAsia" w:ascii="仿宋_GB2312" w:eastAsia="仿宋_GB2312"/>
          <w:color w:val="000000" w:themeColor="text1"/>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18</w:t>
      </w:r>
      <w:r>
        <w:rPr>
          <w:rFonts w:ascii="仿宋_GB2312" w:eastAsia="仿宋_GB2312"/>
          <w:color w:val="000000" w:themeColor="text1"/>
          <w:sz w:val="32"/>
          <w:szCs w:val="32"/>
        </w:rPr>
        <w:t>.</w:t>
      </w:r>
      <w:r>
        <w:rPr>
          <w:rFonts w:hint="eastAsia" w:ascii="仿宋_GB2312" w:eastAsia="仿宋_GB2312"/>
          <w:color w:val="000000" w:themeColor="text1"/>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19</w:t>
      </w:r>
      <w:r>
        <w:rPr>
          <w:rFonts w:ascii="仿宋_GB2312" w:eastAsia="仿宋_GB2312"/>
          <w:color w:val="000000" w:themeColor="text1"/>
          <w:sz w:val="32"/>
          <w:szCs w:val="32"/>
        </w:rPr>
        <w:t>.</w:t>
      </w:r>
      <w:r>
        <w:rPr>
          <w:rFonts w:hint="eastAsia" w:ascii="仿宋_GB2312" w:eastAsia="仿宋_GB2312"/>
          <w:color w:val="000000" w:themeColor="text1"/>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8"/>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ind w:firstLine="883" w:firstLineChars="20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九寨沟县民族宗教局</w:t>
      </w:r>
    </w:p>
    <w:p>
      <w:pPr>
        <w:spacing w:line="580" w:lineRule="exact"/>
        <w:ind w:firstLine="883" w:firstLineChars="20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2019年和部门整体支出绩效报告</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一、部门（单位）概况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（一）机构组成</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民族宗教局是主管全县民族宗教事务和两项资金管理工作的县政府组成部门，内设“一室三股”，即局办公室、宗教事务股、民族事务股和两项资金管理股。。</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（二）机构职能。</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一、贯彻执行党和国家关于民族宗教工作的方针、政策、法律、法规以及县委、县政府的决策部署；协调推进本系统依法行政，落实行政执法责任制；保障少数民族合法权益，贯彻落实民族区域自治法。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二、组织开展民族宗教理论、政策及重大问题的调查研究；负责民族宗教动态和信息的汇总、分析，提出有关民族宗教工作的政策建议。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负责协调推动有关部门履行民族宗教工作相关职责，推进民族宗教事务法治化、社会化管理工作，促进民族宗教政策在经济发展和社会事业等相关领域的实施、衔接；监督有关民族区域自治制度的建设和《中华人民共和国民族区域自治法》的贯彻实施。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四、研究提出协调民族关系、宗教关系的工作建议，会同有关部门处理涉及民族关系、宗教关系的重大事项，参与协调民族地区社会稳定工作，促进各民族共同团结奋斗、共同繁荣发展，维护国家统一。 </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五、配合有关部门研究提出民族工作方面的具体政策措施；参与拟订我县地区经济社会相关领域的发展规划，促进建立和完善少数民族事业发展综合评价监测体系，推进民族宗教事务服务体系和管理信息化建设。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七、负责组织指导全县民族宗教方面的法律法规、政策及基本知识的宣传教育工作；组织开展民族团结进步创建活动；协调民族关系，推动民族工作。 </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八、负责管理全县少数民族语言文字工作，指导少数民族语言文字的翻译、出版和民族古籍的收集、整理、出版工作。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九、承办县委、县政府交办的其他事项。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（三）人员概况。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1、2019年度，部门人员编制为12人，其中：公务员编制11人，行政工勤1人，部门实有人数12人，其中：行政编制人员11人，行政工勤1人。离退休人员4人。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二、部门财政资金收支情况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（一）部门财政资金收入情况。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1、本单位2019年总收入11105283.75元，其中财政拨款收入11105283.75元，年初结转结余 7198568.81元。</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（二）部门财政资金支出情况。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1、本单位2019年总支出14974258.18元，其中基本支出2684286.60元，项目支出12289971.58元。</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三、部门财政支出管理情况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（一）预算编制情况。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编制遵循了“量入为出、收支平衡、积极稳妥、统筹兼顾”的原则；预算编制按照“收支两条线”的原则进行统筹规划，收入预算的编制坚持了积极稳妥的原则，逐项核实各项收入，尽可能排除收入中的不确定因素。</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（二）执行管理情况。</w:t>
      </w:r>
      <w:r>
        <w:rPr>
          <w:rFonts w:hint="eastAsia" w:ascii="仿宋_GB2312" w:hAnsi="仿宋_GB2312" w:eastAsia="仿宋_GB2312" w:cs="仿宋_GB2312"/>
          <w:sz w:val="32"/>
          <w:szCs w:val="32"/>
        </w:rPr>
        <w:tab/>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预算的编制坚持“统筹兼顾、保证重点”的原则。在经常性支出中，必须先保证基本的人员经费开支和单位日常运转经费，“三公”经费支出严格按照预算编制执行，厉行节约，并确保投入的日常经费满足事业发展的需要。</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（三）综合管理情况。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包括政府性债务管理、非税收入执收、政策采购实施计划、资产管理、内控制度管理、信息公开、绩效评价及依法接受财政监督情况等。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政策、法规规定和单位实际情况，建立健全了财务基础管理规定和约束机制，依法、有效使用财政资金，提高财政资金使用效率。专项预算各项目资金均按项目实施进度分批次拨付；专项预算项目资金管理严格，全年未出现任何违纪违规行为；按照“收支两条线”的财务管理制度，我局发生非税的收入由缴款方直接缴入财政国库非税收入账户。按照相关规定，部门预、决算在规定的时限内在九寨沟县政府门户网站公开；建立健全了资产管理制度、内控制度，所有预算资金均纳入预算绩效管理，并接受财政监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（四）整体绩效。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1、整体支出绩效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机关正常运转：按照国家政策、法规规定和单位实际情况，建立健全了财务基础管理规定和约束机制，依法、有效使用财政资金，提高财政资金使用效率，在完成部门职能目标中，一是保证人员工资支出；二是保证机关正常运转和水电、通讯、办公、出差、车辆运行等支出；三是基本满足全局林业事业发展支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2、基本支出绩效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基本支出2684286.60元，项目支出12289971.5元，是为保障机构正常运转、完成日常工作任务而发生的人员支出和公用支出.主要使用方向为职工的工资发放,社会保障和住房保障缴费支和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2.专项预算项目支出绩效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绩效分配情况。民族宗教局按照《四川省省级财政专项资金绩效分配管理暂行办法》实施绩效分配。2019年项目支出共1229万元。民宗局局根据各项目的具体情况选择相应的资金使用分配方案。其中，项目支出主要有九寨沟县寺庙基础设施建设项目、藏区专项中央基础投资用于寺庙基础设施建设、太阳能路灯建设项目质保金、8.8.九寨沟地震灾后恢复重建资金-九寨沟县扎如寺、达及寺恢复重建项目等。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（2）项目资金管理情况。民族宗教局各项目资金均按项目实施进度分批次拨付；项目资金管理严格，全年未出现任何违纪违规行为。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（3）绩效目标完成情况。通过项目资金的使用，达到了预期目的。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一是生态效益。通过项目实施，地灾治理防护得当，在涵养水源、保持水土、减少水土流失、净化空气、美化环境、防治灾害发生等方面产生较大的生态效益。</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社会效益。充分发挥改善生态资源环境，按照脱贫致富奔小康的思路，积极整合项目资金，实施生态环境扶贫、产业扶贫，进一步拓宽了老百姓的就业增收渠道、增强了造血功能，增加了农户收入，服务对象满意度高。</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了机关正常运转，并按照国家政策、法规规定和单位实际情况，建立健全了财务基础管理规定和约束机制，依法、有效使用了财政资金，提高了财政资金使用效率，完成了上半年部门职能目标，服务对象满意度高，达到了预期绩效目标。</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（二）存在问题。</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通过前述对我单位整体支出情况的分析，反映出目前在整体支出的预算编制、执行和管理过程中，依然存在一些问题和不足：</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1、预算执行情况不是很好，项目预算执行缓慢，结转下年度资金较多。</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2、公务卡执行力度不够好，打印费没有及时结算，累计结算金额比较大，公务卡额度不够，所以就直接转账给打印店。</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（三）改进建议。</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1、遵循预算管理办法，对于年度无法预计的临时追加的相关工作所需费用和结余资金确保资金严格按照预算专项资金使用程序申报及使用，按照预算项目和使用用途执行。 </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2、预算财务分析常态化。定期做好支出预算财务分析，及时对费用预算执行情况进行通报和预警，定期对执行情况进行检查，做好部门整体支出预算评价工作。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3、加强公务卡管理，及时结算费用，提高公务卡使用率。</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针对指标文件下达工作，尽早计划和开展年度专项的申报，加强报批工作的沟通和跟踪，及时落实项目专项的报批进度和指标文的下达，尽早取得资金的拨付，保障项目资金的投入进度，发挥资金的使用效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6、在项目资金及时到位的前提下，加快项目实施进度的推进，加强项目开展进度的跟踪，开展项目绩效评价，确保项目绩效目标的完成。</w:t>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pStyle w:val="34"/>
        <w:spacing w:line="60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九寨沟县扎如寺灾后恢复重建项目支出绩效自评报告</w:t>
      </w:r>
    </w:p>
    <w:p>
      <w:pPr>
        <w:spacing w:line="580" w:lineRule="exact"/>
        <w:ind w:firstLine="640"/>
        <w:rPr>
          <w:rFonts w:hint="eastAsia" w:ascii="仿宋_GB2312" w:hAnsi="仿宋_GB2312" w:eastAsia="仿宋_GB2312" w:cs="仿宋_GB2312"/>
          <w:sz w:val="32"/>
          <w:szCs w:val="32"/>
        </w:rPr>
      </w:pP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（一）项目资金申报及批复情况。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3月8日，九寨沟县发展和改革局《关于九寨沟县扎如寺灾后恢复重建项目（一期）实施方案的批复》（九发行批〔2018〕74号）进行了立项批复。立项总投资450万元；资金来源为灾后恢复重建资金。县重建委办按照实际资金使用情况，中规调整为408万元。</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该项目于2018年8月5日开工，2019年7月25日竣工验收。如期完成了建设目标，达到了安全可使用状态，改善了寺庙管理办公条件。</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（三）项目资金申报相符性。</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该项目是在九寨沟县“8.8”地震，九寨沟县扎如寺离震中较近，受损严重，为了确保僧众生命安全和财产安全，统一报县重建委办，对实施内容进行了可行性研究，通过专家论证，该项目的申报和实施是可行的。</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（一）资金计划、到位及使用情况。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1．资金计划及到位。</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计划投资450万元，经中规调整为408万元，截止目前，灾后重建专项资金已到位408万元，项目建设完工，经过结算审核和审计局算，该项目总投资为405.96万元，结余资金已退回财政，项目资金到位率为100%、到位及时并完成了相关支付工作。</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2．资金使用。</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该项目资金使用严格按照《九寨沟县灾后重建资金管理办法》，结合工程实际进度进行拨付，按期按量进行了使用、支付和结算。</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（二）项目财务管理情况。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项目支付严格按照项目财务管理制度，经实施部门申请，主管部门、业主验收手，完成所有的项目及报账财务资料后，进行报账。对照项目资金管理办法，严格执行财务管理制度，财务处理准确及时，会计核算依规执行。</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该项目严格按照可研、勘察、设计、预算评审、招投标进行实施，于2018年8月5日开工建设。实施过程业主代表和监理单位共同监督和管理，确保了质量、安全、进度。</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rPr>
        <w:tab/>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（一）项目完成情况。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于2018年8月5日开工，建设内容为3层综合业务用房建筑面积879㎡、维修左右厢房内外墙面及天棚乳胶漆翻新等工程，2019年7月25日经业主、监理、施工、勘察、设计、发改局和住建局组成的工程竣工验收组，对本项目进行了验收，经检查该项目符合设计要求，完成了施工合同约定的全面内容，达到竣工验收条件，评定验收合格。</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（二）项目效益情况。</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项目的实施，确保了寺庙僧众生命和财产安全、满足了信教群众需求，对社会稳定、可持续发展起到了积极作用。</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（一）存在的问题。</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（二）相关建议。</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无</w:t>
      </w:r>
    </w:p>
    <w:p>
      <w:pPr>
        <w:tabs>
          <w:tab w:val="left" w:pos="1440"/>
        </w:tabs>
        <w:spacing w:line="600" w:lineRule="exact"/>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pStyle w:val="2"/>
        <w:rPr>
          <w:rFonts w:ascii="宋体" w:hAnsi="宋体" w:eastAsia="宋体"/>
          <w:sz w:val="30"/>
          <w:szCs w:val="30"/>
        </w:rPr>
      </w:pPr>
    </w:p>
    <w:p>
      <w:pPr>
        <w:tabs>
          <w:tab w:val="left" w:pos="1440"/>
        </w:tabs>
        <w:spacing w:line="600" w:lineRule="exact"/>
        <w:rPr>
          <w:rFonts w:ascii="宋体" w:hAnsi="宋体" w:eastAsia="宋体"/>
          <w:sz w:val="30"/>
          <w:szCs w:val="30"/>
        </w:rPr>
      </w:pPr>
    </w:p>
    <w:p>
      <w:pPr>
        <w:pStyle w:val="34"/>
        <w:spacing w:line="60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lang w:eastAsia="zh-CN"/>
        </w:rPr>
        <w:t>九寨沟县达吉寺等十个寺庙加固维修</w:t>
      </w:r>
      <w:r>
        <w:rPr>
          <w:rFonts w:hint="eastAsia" w:ascii="方正小标宋简体" w:hAnsi="宋体" w:eastAsia="方正小标宋简体"/>
          <w:sz w:val="44"/>
          <w:szCs w:val="44"/>
        </w:rPr>
        <w:t>项目支出绩效自评报告</w:t>
      </w:r>
    </w:p>
    <w:p>
      <w:pPr>
        <w:pStyle w:val="34"/>
        <w:spacing w:line="600" w:lineRule="exact"/>
        <w:ind w:firstLine="640"/>
        <w:jc w:val="center"/>
        <w:rPr>
          <w:rFonts w:ascii="宋体" w:hAnsi="宋体"/>
          <w:color w:val="auto"/>
          <w:kern w:val="2"/>
          <w:sz w:val="32"/>
          <w:szCs w:val="32"/>
        </w:rPr>
      </w:pP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2018年3月8日，九寨沟县发展和改革局《关于九寨沟县扎如寺灾后恢复重建项目（一期）实施方案的批复》（九发行批〔2018〕7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号）进行了立项批复。立项总投资</w:t>
      </w:r>
      <w:r>
        <w:rPr>
          <w:rFonts w:hint="eastAsia" w:ascii="仿宋_GB2312" w:hAnsi="仿宋_GB2312" w:eastAsia="仿宋_GB2312" w:cs="仿宋_GB2312"/>
          <w:sz w:val="32"/>
          <w:szCs w:val="32"/>
          <w:lang w:val="en-US" w:eastAsia="zh-CN"/>
        </w:rPr>
        <w:t>508</w:t>
      </w:r>
      <w:r>
        <w:rPr>
          <w:rFonts w:hint="eastAsia" w:ascii="仿宋_GB2312" w:hAnsi="仿宋_GB2312" w:eastAsia="仿宋_GB2312" w:cs="仿宋_GB2312"/>
          <w:sz w:val="32"/>
          <w:szCs w:val="32"/>
          <w:lang w:val="zh-CN" w:eastAsia="zh-CN"/>
        </w:rPr>
        <w:t>万元；资金来源为灾后恢复重建资金。县重建委办按照实际资金使用情况，中规调整为</w:t>
      </w:r>
      <w:r>
        <w:rPr>
          <w:rFonts w:hint="eastAsia" w:ascii="仿宋_GB2312" w:hAnsi="仿宋_GB2312" w:eastAsia="仿宋_GB2312" w:cs="仿宋_GB2312"/>
          <w:sz w:val="32"/>
          <w:szCs w:val="32"/>
          <w:lang w:val="en-US" w:eastAsia="zh-CN"/>
        </w:rPr>
        <w:t>461万元。</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2018年6月17日开工，2019年4月25日竣工验收。如期完成了建设目标，达到了安全可使用状态，改善了寺庙管理办公条件。</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（三）项目资金申报相符性。</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该项目是在九寨沟县“</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lang w:val="zh-CN" w:eastAsia="zh-CN"/>
        </w:rPr>
        <w:t>”地震，九寨沟县扎如寺离震中较近，受损严重，为了确保僧众生命安全和财产安全，统一报县重建委办，对实施内容进行了可行性研究，通过专家论证，该项目的申报和实施是可行的。</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sz w:val="32"/>
          <w:szCs w:val="32"/>
          <w:lang w:val="zh-CN"/>
        </w:rPr>
        <w:t>（一）资金计划、到位及使用情况。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该项目计划投资</w:t>
      </w:r>
      <w:r>
        <w:rPr>
          <w:rFonts w:hint="eastAsia" w:ascii="仿宋_GB2312" w:hAnsi="仿宋_GB2312" w:eastAsia="仿宋_GB2312" w:cs="仿宋_GB2312"/>
          <w:sz w:val="32"/>
          <w:szCs w:val="32"/>
          <w:lang w:val="en-US" w:eastAsia="zh-CN"/>
        </w:rPr>
        <w:t>508万元，经中规调整为461万元，截止目前</w:t>
      </w:r>
      <w:r>
        <w:rPr>
          <w:rFonts w:hint="eastAsia" w:ascii="仿宋_GB2312" w:hAnsi="仿宋_GB2312" w:eastAsia="仿宋_GB2312" w:cs="仿宋_GB2312"/>
          <w:sz w:val="32"/>
          <w:szCs w:val="32"/>
          <w:lang w:val="zh-CN" w:eastAsia="zh-CN"/>
        </w:rPr>
        <w:t>，灾后重建专项资金已到位</w:t>
      </w:r>
      <w:r>
        <w:rPr>
          <w:rFonts w:hint="eastAsia" w:ascii="仿宋_GB2312" w:hAnsi="仿宋_GB2312" w:eastAsia="仿宋_GB2312" w:cs="仿宋_GB2312"/>
          <w:sz w:val="32"/>
          <w:szCs w:val="32"/>
          <w:lang w:val="en-US" w:eastAsia="zh-CN"/>
        </w:rPr>
        <w:t>461万元，项目建设完工，经过结算审核和审计局算，该项目总投资为452.8万元，结余资金已退回财政，项目资金到位率为100%、到位及时并完成了相关支付工作。</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该项目资金使用严格按照《九寨沟县灾后重建资金管理办法》，结合工程实际进度进行拨付，按期按量进行了使用、支付和结算。</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（二）项目财务管理情况。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工程项目支付严格按照项目财务管理制度，经实施部门申请，主管部门、业主验收手，完成所有的项目及报账财务资料后，进行报账。对照项目资金管理办法，严格执行财务管理制度，财务处理准确及时，会计核算依规执行。</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（三）项目组织实施情况。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该项目严格按照可研、勘察、设计、预算评审、招投标进行实施，于</w:t>
      </w:r>
      <w:r>
        <w:rPr>
          <w:rFonts w:hint="eastAsia" w:ascii="仿宋_GB2312" w:hAnsi="仿宋_GB2312" w:eastAsia="仿宋_GB2312" w:cs="仿宋_GB2312"/>
          <w:sz w:val="32"/>
          <w:szCs w:val="32"/>
          <w:lang w:val="en-US" w:eastAsia="zh-CN"/>
        </w:rPr>
        <w:t>2018年6月17日开工建设</w:t>
      </w:r>
      <w:r>
        <w:rPr>
          <w:rFonts w:hint="eastAsia" w:ascii="仿宋_GB2312" w:hAnsi="仿宋_GB2312" w:eastAsia="仿宋_GB2312" w:cs="仿宋_GB2312"/>
          <w:sz w:val="32"/>
          <w:szCs w:val="32"/>
          <w:lang w:val="zh-CN"/>
        </w:rPr>
        <w:t>。实施过程业主代表和监理单位共同监督和管理，确保了质量、安全、进度。</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6月17日开工，建设内容为维修加固达吉寺等10个寺庙殿堂、寺庙管委会业务用房等，其中新建达吉寺业务用房805.92平方米，风成寺283.72平方米。2019年4月25日经业主、监理、施工、勘察、设计、发改局和住建局组成的工程竣工验收组，对本项目进行了验收，经检查该项目符合设计要求，完成了施工合同约定的全面内容，达到竣工验收条件，评定验收合格。</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（二）项目效益情况。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项目的实施，确保了寺庙僧众生命和财产安全、满足了信教群众需求，对社会稳定、可持续发展起到了积极作用。</w:t>
      </w:r>
    </w:p>
    <w:p>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（二）相关建议。</w:t>
      </w: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pStyle w:val="7"/>
        <w:rPr>
          <w:rFonts w:hint="eastAsia" w:ascii="仿宋_GB2312" w:hAnsi="仿宋_GB2312" w:eastAsia="仿宋_GB2312" w:cs="仿宋_GB2312"/>
          <w:sz w:val="32"/>
          <w:szCs w:val="32"/>
          <w:lang w:val="zh-CN"/>
        </w:rPr>
      </w:pPr>
    </w:p>
    <w:p>
      <w:pPr>
        <w:spacing w:line="600" w:lineRule="exact"/>
        <w:jc w:val="center"/>
        <w:outlineLvl w:val="0"/>
        <w:rPr>
          <w:rStyle w:val="28"/>
          <w:rFonts w:ascii="黑体" w:hAnsi="黑体" w:eastAsia="黑体"/>
          <w:b w:val="0"/>
        </w:rPr>
      </w:pPr>
    </w:p>
    <w:p>
      <w:pPr>
        <w:pStyle w:val="7"/>
        <w:rPr>
          <w:rStyle w:val="28"/>
          <w:rFonts w:ascii="黑体" w:hAnsi="黑体" w:eastAsia="黑体"/>
          <w:b w:val="0"/>
        </w:rPr>
      </w:pPr>
    </w:p>
    <w:p>
      <w:pPr>
        <w:pStyle w:val="34"/>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九寨沟县寺庙基础设施建设</w:t>
      </w:r>
      <w:r>
        <w:rPr>
          <w:rFonts w:hint="eastAsia" w:ascii="方正小标宋简体" w:hAnsi="宋体" w:eastAsia="方正小标宋简体"/>
          <w:sz w:val="44"/>
          <w:szCs w:val="44"/>
        </w:rPr>
        <w:t>项目支出绩效</w:t>
      </w:r>
    </w:p>
    <w:p>
      <w:pPr>
        <w:pStyle w:val="34"/>
        <w:spacing w:line="60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pPr>
        <w:pStyle w:val="34"/>
        <w:spacing w:line="600" w:lineRule="exact"/>
        <w:ind w:firstLine="640"/>
        <w:jc w:val="center"/>
        <w:rPr>
          <w:rFonts w:ascii="宋体" w:hAnsi="宋体"/>
          <w:color w:val="auto"/>
          <w:kern w:val="2"/>
          <w:sz w:val="32"/>
          <w:szCs w:val="32"/>
        </w:rPr>
      </w:pP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一、项目概况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eastAsia="zh-CN"/>
        </w:rPr>
        <w:t>月8日，九寨沟县发展和改革局《关于九寨沟县寺庙基础设施建设项目可行性研究报告的批复》（九发行批〔201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lang w:val="zh-CN" w:eastAsia="zh-CN"/>
        </w:rPr>
        <w:t>号）进行了立项批复。</w:t>
      </w:r>
      <w:r>
        <w:rPr>
          <w:rFonts w:hint="eastAsia" w:ascii="仿宋_GB2312" w:hAnsi="仿宋_GB2312" w:eastAsia="仿宋_GB2312" w:cs="仿宋_GB2312"/>
          <w:sz w:val="32"/>
          <w:szCs w:val="32"/>
          <w:lang w:val="en-US" w:eastAsia="zh-CN"/>
        </w:rPr>
        <w:t>项目估算总投资820万元（其中656万元为中央预算内资金，164万元为省级配套资金）。</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2018年10月25日开工。2019年如期完成了中央预算资金建设内容，达到了预期投资目标，改善5个寺庙管理办公条件。</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（三）项目资金申报相符性。</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为了贯彻落实中央第六次藏区工作座谈会和四川藏区工作座谈会精神，进一步九寨沟县藏传佛教寺庙基本生活条件，对实施内容进行了可行性研究，通过专家论证，能进一步各寺庙基础设施功能要求，能充分体现中央、省、州、县各级政府对藏区，特别是藏传佛教的关怀，对我县经济发展和长治久安有着较大的促进作用，具有明显的社会效益，该项目的申报和实施是可行的。</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二、项目实施及管理情况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sz w:val="32"/>
          <w:szCs w:val="32"/>
          <w:lang w:val="zh-CN"/>
        </w:rPr>
        <w:t>（一）资金计划、到位及使用情况。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该项目计划投资</w:t>
      </w:r>
      <w:r>
        <w:rPr>
          <w:rFonts w:hint="eastAsia" w:ascii="仿宋_GB2312" w:hAnsi="仿宋_GB2312" w:eastAsia="仿宋_GB2312" w:cs="仿宋_GB2312"/>
          <w:sz w:val="32"/>
          <w:szCs w:val="32"/>
          <w:lang w:val="en-US" w:eastAsia="zh-CN"/>
        </w:rPr>
        <w:t>820万元，截止2019年底</w:t>
      </w:r>
      <w:r>
        <w:rPr>
          <w:rFonts w:hint="eastAsia" w:ascii="仿宋_GB2312" w:hAnsi="仿宋_GB2312" w:eastAsia="仿宋_GB2312" w:cs="仿宋_GB2312"/>
          <w:sz w:val="32"/>
          <w:szCs w:val="32"/>
          <w:lang w:val="zh-CN" w:eastAsia="zh-CN"/>
        </w:rPr>
        <w:t>，到位资金为中央预算资金</w:t>
      </w:r>
      <w:r>
        <w:rPr>
          <w:rFonts w:hint="eastAsia" w:ascii="仿宋_GB2312" w:hAnsi="仿宋_GB2312" w:eastAsia="仿宋_GB2312" w:cs="仿宋_GB2312"/>
          <w:sz w:val="32"/>
          <w:szCs w:val="32"/>
          <w:lang w:val="en-US" w:eastAsia="zh-CN"/>
        </w:rPr>
        <w:t>656万元，按照发改立项要求，根据资金到位情况进行分步实施，该部分建设内容已实施完毕并已实施，项目资金到位率为80%、到位及时并完成了相关支付工作。</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该项目资金使用严格按照项目资金使用管理办法，结合工程实际进度进行拨付，按期按量进行了使用、支付和结算。</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（二）项目财务管理情况。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工程项目支付严格按照项目财务管理制度，经实施部门申请，主管部门、业主验收手，完成所有的项目及报账财务资料后，进行报账。对照项目资金管理办法，严格执行财务管理制度，财务处理准确及时，会计核算依规执行。</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（三）项目组织实施情况。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该项目严格按照可研、勘察、设计、预算评审、招投标进行实施，于</w:t>
      </w:r>
      <w:r>
        <w:rPr>
          <w:rFonts w:hint="eastAsia" w:ascii="仿宋_GB2312" w:hAnsi="仿宋_GB2312" w:eastAsia="仿宋_GB2312" w:cs="仿宋_GB2312"/>
          <w:sz w:val="32"/>
          <w:szCs w:val="32"/>
          <w:lang w:val="en-US" w:eastAsia="zh-CN"/>
        </w:rPr>
        <w:t>2018年10月25日开工建设</w:t>
      </w:r>
      <w:r>
        <w:rPr>
          <w:rFonts w:hint="eastAsia" w:ascii="仿宋_GB2312" w:hAnsi="仿宋_GB2312" w:eastAsia="仿宋_GB2312" w:cs="仿宋_GB2312"/>
          <w:sz w:val="32"/>
          <w:szCs w:val="32"/>
          <w:lang w:val="zh-CN"/>
        </w:rPr>
        <w:t>。实施过程业主代表和监理单位共同监督和管理，确保了质量、安全、进度。</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三、项目绩效情况</w:t>
      </w:r>
      <w:r>
        <w:rPr>
          <w:rFonts w:hint="eastAsia" w:ascii="仿宋_GB2312" w:hAnsi="仿宋_GB2312" w:eastAsia="仿宋_GB2312" w:cs="仿宋_GB2312"/>
          <w:sz w:val="32"/>
          <w:szCs w:val="32"/>
          <w:lang w:val="zh-CN"/>
        </w:rPr>
        <w:tab/>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10月25日开工，建设内容为九寨沟县7个州级、2个县级文明和谐平安宗教活动场所及其他宗教活动场所（点）基础设施建设，包括新建寺管会业务用房建筑面积1399.11㎡、混凝土道路1735㎡。2019年11月25日经业主、监理、施工、勘察、设计、发改局和住建局组成的工程竣工验收组，对本项目（中央预算656万元实施部分）进行了验收，经检查该项目符合设计要求，完成了施工合同约定的全面内容，达到验收条件，评定验收合格。</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（二）项目效益情况。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项目的实施，确保了寺庙僧众生命和财产安全、满足了信教群众需求，对社会稳定、可持续发展起到了积极作用。</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四、问题及建议</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相关建议。</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34"/>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九寨沟县寺庙基础设施建设</w:t>
      </w:r>
      <w:r>
        <w:rPr>
          <w:rFonts w:hint="eastAsia" w:ascii="方正小标宋简体" w:hAnsi="宋体" w:eastAsia="方正小标宋简体"/>
          <w:sz w:val="44"/>
          <w:szCs w:val="44"/>
        </w:rPr>
        <w:t>项目支出绩效</w:t>
      </w:r>
    </w:p>
    <w:p>
      <w:pPr>
        <w:pStyle w:val="34"/>
        <w:spacing w:line="60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pPr>
        <w:pStyle w:val="34"/>
        <w:spacing w:line="600" w:lineRule="exact"/>
        <w:ind w:firstLine="640"/>
        <w:jc w:val="center"/>
        <w:rPr>
          <w:rFonts w:ascii="宋体" w:hAnsi="宋体"/>
          <w:color w:val="auto"/>
          <w:kern w:val="2"/>
          <w:sz w:val="32"/>
          <w:szCs w:val="32"/>
        </w:rPr>
      </w:pP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zh-CN" w:eastAsia="zh-CN"/>
        </w:rPr>
        <w:t>项目概况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（一）项目资金申报及批复情况。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eastAsia="zh-CN"/>
        </w:rPr>
        <w:t>月8日，九寨沟县发展和改革局《关于九寨沟县寺庙基础设施建设项目可行性研究报告的批复》（九发行批〔201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lang w:val="zh-CN" w:eastAsia="zh-CN"/>
        </w:rPr>
        <w:t>号）进行了立项批复。</w:t>
      </w:r>
      <w:r>
        <w:rPr>
          <w:rFonts w:hint="eastAsia" w:ascii="仿宋_GB2312" w:hAnsi="仿宋_GB2312" w:eastAsia="仿宋_GB2312" w:cs="仿宋_GB2312"/>
          <w:sz w:val="32"/>
          <w:szCs w:val="32"/>
          <w:lang w:val="en-US" w:eastAsia="zh-CN"/>
        </w:rPr>
        <w:t>项目估算总投资820万元（其中656万元为中央预算内资金，164万元为省级配套资金）。</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（二）项目绩效目标。</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2018年10月25日开工。2019年如期完成了中央预算资金建设内容，达到了预期投资目标，改善5个寺庙管理办公条件。</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（三）项目资金申报相符性。</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为了贯彻落实中央第六次藏区工作座谈会和四川藏区工作座谈会精神，进一步九寨沟县藏传佛教寺庙基本生活条件，对实施内容进行了可行性研究，通过专家论证，能进一步各寺庙基础设施功能要求，能充分体现中央、省、州、县各级政府对藏区，特别是藏传佛教的关怀，对我县经济发展和长治久安有着较大的促进作用，具有明显的社会效益，该项目的申报和实施是可行的。</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二、项目实施及管理情况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ab/>
      </w:r>
      <w:r>
        <w:rPr>
          <w:rFonts w:hint="eastAsia" w:ascii="仿宋_GB2312" w:hAnsi="仿宋_GB2312" w:eastAsia="仿宋_GB2312" w:cs="仿宋_GB2312"/>
          <w:sz w:val="32"/>
          <w:szCs w:val="32"/>
          <w:lang w:val="zh-CN" w:eastAsia="zh-CN"/>
        </w:rPr>
        <w:t>（一）资金计划、到位及使用情况。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1．资金计划及到位。</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该项目计划投资</w:t>
      </w:r>
      <w:r>
        <w:rPr>
          <w:rFonts w:hint="eastAsia" w:ascii="仿宋_GB2312" w:hAnsi="仿宋_GB2312" w:eastAsia="仿宋_GB2312" w:cs="仿宋_GB2312"/>
          <w:sz w:val="32"/>
          <w:szCs w:val="32"/>
          <w:lang w:val="en-US" w:eastAsia="zh-CN"/>
        </w:rPr>
        <w:t>820万元，截止2019年底</w:t>
      </w:r>
      <w:r>
        <w:rPr>
          <w:rFonts w:hint="eastAsia" w:ascii="仿宋_GB2312" w:hAnsi="仿宋_GB2312" w:eastAsia="仿宋_GB2312" w:cs="仿宋_GB2312"/>
          <w:sz w:val="32"/>
          <w:szCs w:val="32"/>
          <w:lang w:val="zh-CN" w:eastAsia="zh-CN"/>
        </w:rPr>
        <w:t>，到位资金为中央预算资金</w:t>
      </w:r>
      <w:r>
        <w:rPr>
          <w:rFonts w:hint="eastAsia" w:ascii="仿宋_GB2312" w:hAnsi="仿宋_GB2312" w:eastAsia="仿宋_GB2312" w:cs="仿宋_GB2312"/>
          <w:sz w:val="32"/>
          <w:szCs w:val="32"/>
          <w:lang w:val="en-US" w:eastAsia="zh-CN"/>
        </w:rPr>
        <w:t>656万元，按照发改立项要求，根据资金到位情况进行分步实施，该部分建设内容已实施完毕并已实施，项目资金到位率为80%、到位及时并完成了相关支付工作。</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2．资金使用。</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该项目资金使用严格按照项目资金使用管理办法，结合工程实际进度进行拨付，按期按量进行了使用、支付和结算。</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（二）项目财务管理情况。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工程项目支付严格按照项目财务管理制度，经实施部门申请，主管部门、业主验收手，完成所有的项目及报账财务资料后，进行报账。对照项目资金管理办法，严格执行财务管理制度，财务处理准确及时，会计核算依规执行。</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（三）项目组织实施情况。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该项目严格按照可研、勘察、设计、预算评审、招投标进行实施，于</w:t>
      </w:r>
      <w:r>
        <w:rPr>
          <w:rFonts w:hint="eastAsia" w:ascii="仿宋_GB2312" w:hAnsi="仿宋_GB2312" w:eastAsia="仿宋_GB2312" w:cs="仿宋_GB2312"/>
          <w:sz w:val="32"/>
          <w:szCs w:val="32"/>
          <w:lang w:val="en-US" w:eastAsia="zh-CN"/>
        </w:rPr>
        <w:t>2018年10月25日开工建设</w:t>
      </w:r>
      <w:r>
        <w:rPr>
          <w:rFonts w:hint="eastAsia" w:ascii="仿宋_GB2312" w:hAnsi="仿宋_GB2312" w:eastAsia="仿宋_GB2312" w:cs="仿宋_GB2312"/>
          <w:sz w:val="32"/>
          <w:szCs w:val="32"/>
          <w:lang w:val="zh-CN" w:eastAsia="zh-CN"/>
        </w:rPr>
        <w:t>。实施过程业主代表和监理单位共同监督和管理，确保了质量、安全、进度。</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三、项目绩效情况</w:t>
      </w:r>
      <w:r>
        <w:rPr>
          <w:rFonts w:hint="eastAsia" w:ascii="仿宋_GB2312" w:hAnsi="仿宋_GB2312" w:eastAsia="仿宋_GB2312" w:cs="仿宋_GB2312"/>
          <w:sz w:val="32"/>
          <w:szCs w:val="32"/>
          <w:lang w:val="zh-CN" w:eastAsia="zh-CN"/>
        </w:rPr>
        <w:tab/>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（一）项目完成情况。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该项目于</w:t>
      </w:r>
      <w:r>
        <w:rPr>
          <w:rFonts w:hint="eastAsia" w:ascii="仿宋_GB2312" w:hAnsi="仿宋_GB2312" w:eastAsia="仿宋_GB2312" w:cs="仿宋_GB2312"/>
          <w:sz w:val="32"/>
          <w:szCs w:val="32"/>
          <w:lang w:val="en-US" w:eastAsia="zh-CN"/>
        </w:rPr>
        <w:t>2018年10月25日开工，建设内容为九寨沟县7个州级、2个县级文明和谐平安宗教活动场所及其他宗教活动场所（点）基础设施建设，包括新建寺管会业务用房建筑面积1399.11㎡、混凝土道路1735㎡。2019年11月25日经业主、监理、施工、勘察、设计、发改局和住建局组成的工程竣工验收组，对本项目（中央预算656万元实施部分）进行了验收，经检查该项目符合设计要求，完成了施工合同约定的全面内容，达到验收条件，评定验收合格。</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（二）项目效益情况。</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项目的实施，确保了寺庙僧众生命和财产安全、满足了信教群众需求，对社会稳定、可持续发展起到了积极作用。</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四、问题及建议</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（一）存在的问题。</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相关建议。</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spacing w:line="600" w:lineRule="exact"/>
        <w:rPr>
          <w:rFonts w:hint="eastAsia" w:ascii="黑体" w:hAnsi="黑体" w:eastAsia="黑体"/>
          <w:lang w:eastAsia="zh-CN"/>
        </w:rPr>
      </w:pPr>
    </w:p>
    <w:p>
      <w:pPr>
        <w:tabs>
          <w:tab w:val="left" w:pos="1440"/>
        </w:tabs>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九寨沟县</w:t>
      </w:r>
    </w:p>
    <w:p>
      <w:pPr>
        <w:tabs>
          <w:tab w:val="left" w:pos="1440"/>
        </w:tabs>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安乐乡中安乐村乡村文明馆建设项目</w:t>
      </w:r>
    </w:p>
    <w:p>
      <w:pPr>
        <w:tabs>
          <w:tab w:val="left" w:pos="1440"/>
        </w:tabs>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自评报告</w:t>
      </w:r>
    </w:p>
    <w:p>
      <w:pPr>
        <w:pStyle w:val="34"/>
        <w:spacing w:line="600" w:lineRule="exact"/>
        <w:jc w:val="both"/>
        <w:rPr>
          <w:rFonts w:ascii="宋体" w:hAnsi="宋体"/>
          <w:color w:val="auto"/>
          <w:kern w:val="2"/>
          <w:sz w:val="32"/>
          <w:szCs w:val="32"/>
        </w:rPr>
      </w:pPr>
    </w:p>
    <w:p>
      <w:pPr>
        <w:spacing w:line="580" w:lineRule="exact"/>
        <w:ind w:firstLine="640"/>
        <w:rPr>
          <w:rFonts w:hint="eastAsia" w:ascii="仿宋_GB2312" w:hAnsi="仿宋_GB2312" w:eastAsia="仿宋_GB2312" w:cs="仿宋_GB2312"/>
          <w:sz w:val="32"/>
          <w:szCs w:val="32"/>
          <w:lang w:val="zh-CN" w:eastAsia="zh-CN"/>
        </w:rPr>
      </w:pPr>
      <w:r>
        <w:rPr>
          <w:rFonts w:hint="eastAsia" w:ascii="黑体" w:hAnsi="宋体" w:eastAsia="黑体"/>
          <w:b/>
          <w:bCs/>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项目概况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九寨沟县永乐镇非遗展示中心建设项目总投资</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zh-CN" w:eastAsia="zh-CN"/>
        </w:rPr>
        <w:t>万元，建设地点中安乐村。</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（一）项目资金申报及批复情况。该项目总投资</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zh-CN" w:eastAsia="zh-CN"/>
        </w:rPr>
        <w:t>万元，资金使用与申报、批复相符合，符合资金管理办法等相关规定。</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（二）项目绩效目标。建设完成乡风文明馆的建设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新建仿古大门</w:t>
      </w:r>
      <w:r>
        <w:rPr>
          <w:rFonts w:hint="eastAsia" w:ascii="仿宋_GB2312" w:hAnsi="仿宋_GB2312" w:eastAsia="仿宋_GB2312" w:cs="仿宋_GB2312"/>
          <w:sz w:val="32"/>
          <w:szCs w:val="32"/>
          <w:lang w:val="en-US" w:eastAsia="zh-CN"/>
        </w:rPr>
        <w:t>1座，屋面坐脊维修150㎡，屋顶漆面维修240㎡，新建护栏33米，灯具10盏，建管理平台系统（主机一套，19寸显示屏，6个摄像头200万像素），桌椅一套，打造花灯及制作展示厅，购置花灯制作工具及材料等</w:t>
      </w:r>
      <w:r>
        <w:rPr>
          <w:rFonts w:hint="eastAsia" w:ascii="仿宋_GB2312" w:hAnsi="仿宋_GB2312" w:eastAsia="仿宋_GB2312" w:cs="仿宋_GB2312"/>
          <w:sz w:val="32"/>
          <w:szCs w:val="32"/>
          <w:lang w:val="zh-CN" w:eastAsia="zh-CN"/>
        </w:rPr>
        <w:t>计划实现的具体绩效目标与申报相一致等。</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（三）项目资金申报相符性。项目申报内容资金于建设验收内容相一致，合理可行等。</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二、项目实施及管理情况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ab/>
      </w:r>
      <w:r>
        <w:rPr>
          <w:rFonts w:hint="eastAsia" w:ascii="仿宋_GB2312" w:hAnsi="仿宋_GB2312" w:eastAsia="仿宋_GB2312" w:cs="仿宋_GB2312"/>
          <w:sz w:val="32"/>
          <w:szCs w:val="32"/>
          <w:lang w:val="zh-CN" w:eastAsia="zh-CN"/>
        </w:rPr>
        <w:t>（一）资金计划、到位及使用情况。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1．资金计划及到位。该项目总投资</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zh-CN" w:eastAsia="zh-CN"/>
        </w:rPr>
        <w:t>万元，实际到位</w:t>
      </w:r>
      <w:r>
        <w:rPr>
          <w:rFonts w:hint="eastAsia" w:ascii="仿宋_GB2312" w:hAnsi="仿宋_GB2312" w:eastAsia="仿宋_GB2312" w:cs="仿宋_GB2312"/>
          <w:sz w:val="32"/>
          <w:szCs w:val="32"/>
          <w:lang w:val="en-US" w:eastAsia="zh-CN"/>
        </w:rPr>
        <w:t>30万元</w:t>
      </w:r>
      <w:r>
        <w:rPr>
          <w:rFonts w:hint="eastAsia" w:ascii="仿宋_GB2312" w:hAnsi="仿宋_GB2312" w:eastAsia="仿宋_GB2312" w:cs="仿宋_GB2312"/>
          <w:sz w:val="32"/>
          <w:szCs w:val="32"/>
          <w:lang w:val="zh-CN" w:eastAsia="zh-CN"/>
        </w:rPr>
        <w:t>。</w:t>
      </w: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2．资金使用。该项目总投资万元，完成投资</w:t>
      </w:r>
      <w:r>
        <w:rPr>
          <w:rFonts w:hint="eastAsia" w:ascii="仿宋_GB2312" w:hAnsi="仿宋_GB2312" w:eastAsia="仿宋_GB2312" w:cs="仿宋_GB2312"/>
          <w:sz w:val="32"/>
          <w:szCs w:val="32"/>
          <w:lang w:val="en-US" w:eastAsia="zh-CN"/>
        </w:rPr>
        <w:t>30万元，实际支付30万元。</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（二）项目财务管理情况。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工程项目进度款支付严格按照项目财务管理制度，经施工方申请，经主管部门、业主、村竣工验收后，完成所有项目及财务资料后，进行财政报账。对照项目资金管理办法，该项目严格执行财务管理制度、财务处理准确及时、会计核算依归执行</w:t>
      </w:r>
      <w:r>
        <w:rPr>
          <w:rFonts w:hint="eastAsia" w:ascii="仿宋_GB2312" w:hAnsi="仿宋_GB2312" w:eastAsia="仿宋_GB2312" w:cs="仿宋_GB2312"/>
          <w:sz w:val="32"/>
          <w:szCs w:val="32"/>
          <w:lang w:val="zh-CN" w:eastAsia="zh-CN"/>
        </w:rPr>
        <w:t>等。</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（三）项目组织实施情况。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建设部分“按照一事一议、民办公助”，召开群众代表会，进行村、镇公示公告，进行了验收。</w:t>
      </w:r>
      <w:r>
        <w:rPr>
          <w:rFonts w:hint="eastAsia" w:ascii="仿宋_GB2312" w:hAnsi="仿宋_GB2312" w:eastAsia="仿宋_GB2312" w:cs="仿宋_GB2312"/>
          <w:sz w:val="32"/>
          <w:szCs w:val="32"/>
          <w:lang w:val="en-US" w:eastAsia="zh-CN"/>
        </w:rPr>
        <w:t>项目成立了组织领导小组，乡长为组长，分管副乡长、驻村领导为副组长，村干两委干部为成员，负责整个项目的协调实施。</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三、项目绩效情况</w:t>
      </w:r>
      <w:r>
        <w:rPr>
          <w:rFonts w:hint="eastAsia" w:ascii="仿宋_GB2312" w:hAnsi="仿宋_GB2312" w:eastAsia="仿宋_GB2312" w:cs="仿宋_GB2312"/>
          <w:sz w:val="32"/>
          <w:szCs w:val="32"/>
          <w:lang w:val="zh-CN" w:eastAsia="zh-CN"/>
        </w:rPr>
        <w:tab/>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（一）项目完成情况。</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该项目按照合同，保质保量完成了全部建设内容。建设完成新建仿古大门</w:t>
      </w:r>
      <w:r>
        <w:rPr>
          <w:rFonts w:hint="eastAsia" w:ascii="仿宋_GB2312" w:hAnsi="仿宋_GB2312" w:eastAsia="仿宋_GB2312" w:cs="仿宋_GB2312"/>
          <w:sz w:val="32"/>
          <w:szCs w:val="32"/>
          <w:lang w:val="en-US" w:eastAsia="zh-CN"/>
        </w:rPr>
        <w:t>1座，屋面坐脊维修150㎡，屋顶漆面维修240㎡，新建护栏33米，灯具10盏，建管理平台系统（主机一套，19寸显示屏，6个摄像头200万像素），桌椅一套，打造花灯及制作展示厅，购置花灯制作工具及材料等。对照项目计划目标，截止目前该项目通过镇、县级相关部门验收后，项目实际完成质量得到的一致认可，达到了质量目标。对照预定进度计划，项目圆满完成全部建设任务</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项目效益情况。</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1.经济效益</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按照全域旅游发展要求，通过项目的实施，保障了群众生产生活，有增收利于群众，提升了群众娱乐生活，提升了幸福敢。</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2、社会效益</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项目建成后，减少了农户社会矛盾，稳定了农村社会，促进了和谐社会发展。</w:t>
      </w:r>
    </w:p>
    <w:p>
      <w:pPr>
        <w:spacing w:line="58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四、问题及建议</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（一）存在的问题。无</w:t>
      </w:r>
    </w:p>
    <w:p>
      <w:pPr>
        <w:spacing w:line="580"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（二）相关建议。无</w:t>
      </w:r>
    </w:p>
    <w:p>
      <w:pPr>
        <w:spacing w:line="580" w:lineRule="exact"/>
        <w:ind w:firstLine="640"/>
        <w:rPr>
          <w:rFonts w:hint="eastAsia" w:ascii="仿宋_GB2312" w:hAnsi="仿宋_GB2312" w:eastAsia="仿宋_GB2312" w:cs="仿宋_GB2312"/>
          <w:sz w:val="32"/>
          <w:szCs w:val="32"/>
          <w:lang w:val="en-US" w:eastAsia="zh-CN"/>
        </w:rPr>
      </w:pPr>
    </w:p>
    <w:p>
      <w:pPr>
        <w:spacing w:line="580" w:lineRule="exact"/>
        <w:ind w:firstLine="640"/>
        <w:rPr>
          <w:rFonts w:hint="eastAsia" w:ascii="仿宋_GB2312" w:hAnsi="仿宋_GB2312" w:eastAsia="仿宋_GB2312" w:cs="仿宋_GB2312"/>
          <w:sz w:val="32"/>
          <w:szCs w:val="32"/>
          <w:lang w:val="en-US" w:eastAsia="zh-CN"/>
        </w:rPr>
      </w:pPr>
    </w:p>
    <w:p>
      <w:pPr>
        <w:spacing w:line="58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ascii="黑体" w:hAnsi="黑体" w:eastAsia="黑体"/>
          <w:b w:val="0"/>
        </w:rPr>
      </w:pPr>
    </w:p>
    <w:p>
      <w:pPr>
        <w:pStyle w:val="7"/>
        <w:rPr>
          <w:rStyle w:val="28"/>
          <w:rFonts w:hint="eastAsia" w:ascii="黑体" w:hAnsi="黑体" w:eastAsia="黑体"/>
          <w:b w:val="0"/>
          <w:lang w:val="en-US" w:eastAsia="zh-CN"/>
        </w:rPr>
      </w:pPr>
      <w:r>
        <w:rPr>
          <w:rStyle w:val="28"/>
          <w:rFonts w:hint="eastAsia" w:ascii="黑体" w:hAnsi="黑体" w:eastAsia="黑体"/>
          <w:b w:val="0"/>
          <w:lang w:val="en-US" w:eastAsia="zh-CN"/>
        </w:rPr>
        <w:t xml:space="preserve"> </w:t>
      </w:r>
    </w:p>
    <w:p>
      <w:pPr>
        <w:pStyle w:val="7"/>
        <w:rPr>
          <w:rStyle w:val="28"/>
          <w:rFonts w:ascii="黑体" w:hAnsi="黑体" w:eastAsia="黑体"/>
          <w:b w:val="0"/>
        </w:rPr>
      </w:pPr>
    </w:p>
    <w:p>
      <w:pPr>
        <w:pStyle w:val="34"/>
        <w:spacing w:line="600" w:lineRule="exact"/>
        <w:jc w:val="both"/>
        <w:rPr>
          <w:rStyle w:val="28"/>
          <w:rFonts w:ascii="黑体" w:hAnsi="黑体" w:eastAsia="黑体"/>
          <w:b w:val="0"/>
        </w:rPr>
      </w:pPr>
    </w:p>
    <w:p>
      <w:pPr>
        <w:spacing w:line="600" w:lineRule="exact"/>
        <w:jc w:val="center"/>
        <w:outlineLvl w:val="0"/>
        <w:rPr>
          <w:rStyle w:val="28"/>
          <w:rFonts w:ascii="黑体" w:hAnsi="黑体" w:eastAsia="黑体"/>
          <w:b w:val="0"/>
        </w:rPr>
      </w:pPr>
      <w:bookmarkStart w:id="59"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pPr>
        <w:pStyle w:val="4"/>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pPr>
        <w:pStyle w:val="4"/>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pPr>
        <w:pStyle w:val="4"/>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pPr>
        <w:pStyle w:val="4"/>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pPr>
        <w:pStyle w:val="4"/>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pPr>
        <w:pStyle w:val="4"/>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pPr>
        <w:pStyle w:val="4"/>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pPr>
        <w:pStyle w:val="4"/>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pPr>
        <w:pStyle w:val="4"/>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pPr>
        <w:pStyle w:val="4"/>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pPr>
        <w:pStyle w:val="4"/>
        <w:rPr>
          <w:rFonts w:ascii="仿宋" w:hAnsi="仿宋" w:eastAsia="仿宋"/>
          <w:color w:val="000000" w:themeColor="text1"/>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97E9A31"/>
    <w:multiLevelType w:val="singleLevel"/>
    <w:tmpl w:val="497E9A31"/>
    <w:lvl w:ilvl="0" w:tentative="0">
      <w:start w:val="1"/>
      <w:numFmt w:val="decimal"/>
      <w:suff w:val="nothing"/>
      <w:lvlText w:val="%1、"/>
      <w:lvlJc w:val="left"/>
    </w:lvl>
  </w:abstractNum>
  <w:abstractNum w:abstractNumId="4">
    <w:nsid w:val="5F62C3FB"/>
    <w:multiLevelType w:val="singleLevel"/>
    <w:tmpl w:val="5F62C3FB"/>
    <w:lvl w:ilvl="0" w:tentative="0">
      <w:start w:val="1"/>
      <w:numFmt w:val="decimal"/>
      <w:suff w:val="nothing"/>
      <w:lvlText w:val="%1."/>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414A2"/>
    <w:rsid w:val="0036561B"/>
    <w:rsid w:val="0037013F"/>
    <w:rsid w:val="00380C92"/>
    <w:rsid w:val="003A484F"/>
    <w:rsid w:val="003A4883"/>
    <w:rsid w:val="003B0BE0"/>
    <w:rsid w:val="003B0C1B"/>
    <w:rsid w:val="003B688C"/>
    <w:rsid w:val="003C0291"/>
    <w:rsid w:val="003C39AE"/>
    <w:rsid w:val="003C7B60"/>
    <w:rsid w:val="003D0C0F"/>
    <w:rsid w:val="003D1FB2"/>
    <w:rsid w:val="003D627E"/>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E7CA6"/>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B34518"/>
    <w:rsid w:val="025D3188"/>
    <w:rsid w:val="076951B5"/>
    <w:rsid w:val="0A6C6098"/>
    <w:rsid w:val="0AA04481"/>
    <w:rsid w:val="0C0A7285"/>
    <w:rsid w:val="0C200ED1"/>
    <w:rsid w:val="0CCA7C08"/>
    <w:rsid w:val="0CE60962"/>
    <w:rsid w:val="0EC925AB"/>
    <w:rsid w:val="10C055FF"/>
    <w:rsid w:val="14272DDE"/>
    <w:rsid w:val="15261643"/>
    <w:rsid w:val="16960744"/>
    <w:rsid w:val="16BB723D"/>
    <w:rsid w:val="17427B42"/>
    <w:rsid w:val="17A32775"/>
    <w:rsid w:val="1A3D6449"/>
    <w:rsid w:val="1D782A51"/>
    <w:rsid w:val="1D9E4743"/>
    <w:rsid w:val="1DCB42C7"/>
    <w:rsid w:val="209D4BD7"/>
    <w:rsid w:val="20A002A6"/>
    <w:rsid w:val="23C11B03"/>
    <w:rsid w:val="240371BF"/>
    <w:rsid w:val="24352CE3"/>
    <w:rsid w:val="268E5D31"/>
    <w:rsid w:val="29FD04D3"/>
    <w:rsid w:val="2C434415"/>
    <w:rsid w:val="2D250939"/>
    <w:rsid w:val="2D6A0B66"/>
    <w:rsid w:val="2EAD59FE"/>
    <w:rsid w:val="2EE8265B"/>
    <w:rsid w:val="319F7F4E"/>
    <w:rsid w:val="338B6ED6"/>
    <w:rsid w:val="394A597C"/>
    <w:rsid w:val="3A4F6E2E"/>
    <w:rsid w:val="3F072F42"/>
    <w:rsid w:val="40347FA7"/>
    <w:rsid w:val="40A85663"/>
    <w:rsid w:val="48DC54A0"/>
    <w:rsid w:val="49BF7607"/>
    <w:rsid w:val="4AEF56ED"/>
    <w:rsid w:val="4ECE2238"/>
    <w:rsid w:val="4F363CB0"/>
    <w:rsid w:val="527D397C"/>
    <w:rsid w:val="529771FF"/>
    <w:rsid w:val="53455784"/>
    <w:rsid w:val="53A9718B"/>
    <w:rsid w:val="55787848"/>
    <w:rsid w:val="58DE387A"/>
    <w:rsid w:val="5DA76D33"/>
    <w:rsid w:val="5E82115C"/>
    <w:rsid w:val="5F313C2D"/>
    <w:rsid w:val="5FDF2A66"/>
    <w:rsid w:val="63B547FE"/>
    <w:rsid w:val="65186BE4"/>
    <w:rsid w:val="6AD61511"/>
    <w:rsid w:val="6D2D285B"/>
    <w:rsid w:val="70D63D78"/>
    <w:rsid w:val="710E6F0E"/>
    <w:rsid w:val="7249090B"/>
    <w:rsid w:val="72734D90"/>
    <w:rsid w:val="73D909F2"/>
    <w:rsid w:val="77632430"/>
    <w:rsid w:val="7A7533EA"/>
    <w:rsid w:val="7ABC727D"/>
    <w:rsid w:val="7CEC5702"/>
    <w:rsid w:val="7D4E20E0"/>
    <w:rsid w:val="7D8239B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unhideWhenUsed/>
    <w:qFormat/>
    <w:uiPriority w:val="99"/>
    <w:pPr>
      <w:ind w:left="420" w:leftChars="200"/>
    </w:p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eastAsia="宋体"/>
      <w:sz w:val="21"/>
      <w:szCs w:val="24"/>
    </w:r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Autospacing="1" w:afterAutospacing="1"/>
      <w:jc w:val="left"/>
    </w:pPr>
    <w:rPr>
      <w:rFonts w:cs="Times New Roman"/>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7"/>
    <w:link w:val="10"/>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2020-09-21T01:45:00Z</cp:lastPrinted>
  <dcterms:modified xsi:type="dcterms:W3CDTF">2023-07-13T09:13:10Z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A4700239BF54415B9EE1E9B54CD03B0C</vt:lpwstr>
  </property>
</Properties>
</file>