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7"/>
        <w:rPr>
          <w:rFonts w:hint="eastAsia" w:ascii="Times New Roman" w:hAnsi="Times New Roman" w:eastAsia="方正小标宋简体" w:cs="Times New Roman"/>
          <w:color w:val="auto"/>
          <w:kern w:val="2"/>
          <w:sz w:val="72"/>
          <w:szCs w:val="72"/>
          <w:highlight w:val="none"/>
          <w:lang w:val="en-US" w:eastAsia="zh-CN" w:bidi="ar-SA"/>
        </w:rPr>
      </w:pPr>
      <w:bookmarkStart w:id="0" w:name="_Toc15396475"/>
      <w:bookmarkStart w:id="1" w:name="_Toc15306267"/>
      <w:bookmarkStart w:id="2" w:name="_Toc15378441"/>
      <w:bookmarkStart w:id="3" w:name="_Toc15377425"/>
      <w:bookmarkStart w:id="4" w:name="_Toc15377193"/>
      <w:bookmarkStart w:id="5" w:name="_Toc15396597"/>
    </w:p>
    <w:p>
      <w:pPr>
        <w:pStyle w:val="7"/>
        <w:rPr>
          <w:rFonts w:hint="eastAsia" w:ascii="Times New Roman" w:hAnsi="Times New Roman" w:eastAsia="方正小标宋简体" w:cs="Times New Roman"/>
          <w:color w:val="auto"/>
          <w:kern w:val="2"/>
          <w:sz w:val="72"/>
          <w:szCs w:val="72"/>
          <w:highlight w:val="none"/>
          <w:lang w:val="en-US" w:eastAsia="zh-CN" w:bidi="ar-SA"/>
        </w:rPr>
      </w:pPr>
    </w:p>
    <w:p>
      <w:pPr>
        <w:pStyle w:val="7"/>
        <w:rPr>
          <w:rFonts w:hint="eastAsia" w:ascii="Times New Roman" w:hAnsi="Times New Roman" w:eastAsia="方正小标宋简体" w:cs="Times New Roman"/>
          <w:color w:val="auto"/>
          <w:kern w:val="2"/>
          <w:sz w:val="72"/>
          <w:szCs w:val="72"/>
          <w:highlight w:val="none"/>
          <w:lang w:val="en-US" w:eastAsia="zh-CN" w:bidi="ar-SA"/>
        </w:rPr>
      </w:pPr>
    </w:p>
    <w:p>
      <w:pPr>
        <w:spacing w:line="600" w:lineRule="exact"/>
        <w:jc w:val="center"/>
        <w:outlineLvl w:val="0"/>
        <w:rPr>
          <w:rFonts w:hint="eastAsia" w:ascii="方正小标宋_GBK" w:hAnsi="方正小标宋_GBK" w:eastAsia="方正小标宋_GBK" w:cs="方正小标宋_GBK"/>
          <w:color w:val="auto"/>
          <w:sz w:val="56"/>
          <w:szCs w:val="56"/>
          <w:highlight w:val="none"/>
        </w:rPr>
      </w:pPr>
      <w:r>
        <w:rPr>
          <w:rFonts w:hint="eastAsia" w:ascii="方正小标宋_GBK" w:hAnsi="方正小标宋_GBK" w:eastAsia="方正小标宋_GBK" w:cs="方正小标宋_GBK"/>
          <w:color w:val="auto"/>
          <w:sz w:val="56"/>
          <w:szCs w:val="56"/>
          <w:highlight w:val="none"/>
        </w:rPr>
        <w:t>2024年度</w:t>
      </w:r>
      <w:r>
        <w:rPr>
          <w:rFonts w:hint="eastAsia" w:ascii="方正小标宋_GBK" w:hAnsi="方正小标宋_GBK" w:eastAsia="方正小标宋_GBK" w:cs="方正小标宋_GBK"/>
          <w:color w:val="auto"/>
          <w:sz w:val="56"/>
          <w:szCs w:val="56"/>
          <w:highlight w:val="none"/>
          <w:lang w:eastAsia="zh-CN"/>
        </w:rPr>
        <w:t>四川省</w:t>
      </w:r>
    </w:p>
    <w:p>
      <w:pPr>
        <w:spacing w:line="600" w:lineRule="exact"/>
        <w:jc w:val="center"/>
        <w:outlineLvl w:val="0"/>
        <w:rPr>
          <w:rFonts w:hint="eastAsia" w:ascii="方正小标宋_GBK" w:hAnsi="方正小标宋_GBK" w:eastAsia="方正小标宋_GBK" w:cs="方正小标宋_GBK"/>
          <w:color w:val="auto"/>
          <w:sz w:val="56"/>
          <w:szCs w:val="56"/>
          <w:highlight w:val="none"/>
        </w:rPr>
      </w:pPr>
      <w:r>
        <w:rPr>
          <w:rFonts w:hint="eastAsia" w:ascii="方正小标宋_GBK" w:hAnsi="方正小标宋_GBK" w:eastAsia="方正小标宋_GBK" w:cs="方正小标宋_GBK"/>
          <w:color w:val="auto"/>
          <w:sz w:val="56"/>
          <w:szCs w:val="56"/>
          <w:highlight w:val="none"/>
        </w:rPr>
        <w:t>阿坝州九寨沟县</w:t>
      </w:r>
      <w:r>
        <w:rPr>
          <w:rFonts w:hint="eastAsia" w:ascii="方正小标宋_GBK" w:hAnsi="方正小标宋_GBK" w:eastAsia="方正小标宋_GBK" w:cs="方正小标宋_GBK"/>
          <w:color w:val="auto"/>
          <w:sz w:val="56"/>
          <w:szCs w:val="56"/>
          <w:highlight w:val="none"/>
          <w:lang w:eastAsia="zh-CN"/>
        </w:rPr>
        <w:t>民族宗教局</w:t>
      </w:r>
      <w:r>
        <w:rPr>
          <w:rFonts w:hint="eastAsia" w:ascii="方正小标宋_GBK" w:hAnsi="方正小标宋_GBK" w:eastAsia="方正小标宋_GBK" w:cs="方正小标宋_GBK"/>
          <w:color w:val="auto"/>
          <w:sz w:val="56"/>
          <w:szCs w:val="56"/>
          <w:highlight w:val="none"/>
        </w:rPr>
        <w:t>局部门决算</w:t>
      </w:r>
      <w:r>
        <w:rPr>
          <w:rFonts w:hint="eastAsia" w:ascii="方正小标宋_GBK" w:hAnsi="方正小标宋_GBK" w:eastAsia="方正小标宋_GBK" w:cs="方正小标宋_GBK"/>
          <w:color w:val="auto"/>
          <w:sz w:val="56"/>
          <w:szCs w:val="56"/>
          <w:highlight w:val="none"/>
          <w:lang w:eastAsia="zh-CN"/>
        </w:rPr>
        <w:t>编制说明</w:t>
      </w:r>
    </w:p>
    <w:p>
      <w:pPr>
        <w:pStyle w:val="7"/>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7"/>
        <w:jc w:val="both"/>
        <w:rPr>
          <w:rFonts w:hint="eastAsia" w:ascii="Times New Roman" w:hAnsi="Times New Roman" w:eastAsia="方正小标宋简体" w:cs="Times New Roman"/>
          <w:color w:val="auto"/>
          <w:kern w:val="2"/>
          <w:sz w:val="44"/>
          <w:szCs w:val="44"/>
          <w:highlight w:val="none"/>
          <w:lang w:val="en-US" w:eastAsia="zh-CN" w:bidi="ar-SA"/>
        </w:rPr>
      </w:pPr>
    </w:p>
    <w:p>
      <w:pPr>
        <w:pStyle w:val="7"/>
        <w:jc w:val="both"/>
        <w:rPr>
          <w:rFonts w:hint="eastAsia" w:ascii="Times New Roman" w:hAnsi="Times New Roman" w:eastAsia="方正小标宋简体" w:cs="Times New Roman"/>
          <w:color w:val="auto"/>
          <w:kern w:val="2"/>
          <w:sz w:val="44"/>
          <w:szCs w:val="44"/>
          <w:highlight w:val="none"/>
          <w:lang w:val="en-US" w:eastAsia="zh-CN" w:bidi="ar-SA"/>
        </w:rPr>
      </w:pPr>
    </w:p>
    <w:p>
      <w:pPr>
        <w:pStyle w:val="7"/>
        <w:jc w:val="both"/>
        <w:rPr>
          <w:rFonts w:hint="eastAsia" w:ascii="Times New Roman" w:hAnsi="Times New Roman" w:eastAsia="方正小标宋简体" w:cs="Times New Roman"/>
          <w:color w:val="auto"/>
          <w:kern w:val="2"/>
          <w:sz w:val="44"/>
          <w:szCs w:val="44"/>
          <w:highlight w:val="none"/>
          <w:lang w:val="en-US" w:eastAsia="zh-CN" w:bidi="ar-SA"/>
        </w:rPr>
      </w:pPr>
    </w:p>
    <w:p>
      <w:pPr>
        <w:pStyle w:val="7"/>
        <w:jc w:val="both"/>
        <w:rPr>
          <w:rFonts w:hint="eastAsia" w:ascii="Times New Roman" w:hAnsi="Times New Roman" w:eastAsia="方正小标宋简体" w:cs="Times New Roman"/>
          <w:color w:val="auto"/>
          <w:kern w:val="2"/>
          <w:sz w:val="44"/>
          <w:szCs w:val="44"/>
          <w:highlight w:val="none"/>
          <w:lang w:val="en-US" w:eastAsia="zh-CN" w:bidi="ar-SA"/>
        </w:rPr>
      </w:pPr>
    </w:p>
    <w:p>
      <w:pPr>
        <w:pStyle w:val="7"/>
        <w:jc w:val="both"/>
        <w:rPr>
          <w:rFonts w:hint="eastAsia" w:ascii="Times New Roman" w:hAnsi="Times New Roman" w:eastAsia="方正小标宋简体" w:cs="Times New Roman"/>
          <w:color w:val="auto"/>
          <w:kern w:val="2"/>
          <w:sz w:val="44"/>
          <w:szCs w:val="44"/>
          <w:highlight w:val="none"/>
          <w:lang w:val="en-US" w:eastAsia="zh-CN" w:bidi="ar-SA"/>
        </w:rPr>
      </w:pPr>
    </w:p>
    <w:p>
      <w:pPr>
        <w:pStyle w:val="7"/>
        <w:jc w:val="both"/>
        <w:rPr>
          <w:rFonts w:hint="eastAsia" w:ascii="Times New Roman" w:hAnsi="Times New Roman" w:eastAsia="方正小标宋简体" w:cs="Times New Roman"/>
          <w:color w:val="auto"/>
          <w:kern w:val="2"/>
          <w:sz w:val="44"/>
          <w:szCs w:val="44"/>
          <w:highlight w:val="none"/>
          <w:lang w:val="en-US" w:eastAsia="zh-CN" w:bidi="ar-SA"/>
        </w:rPr>
      </w:pPr>
    </w:p>
    <w:p>
      <w:pPr>
        <w:pStyle w:val="7"/>
        <w:jc w:val="both"/>
        <w:rPr>
          <w:rFonts w:hint="eastAsia" w:ascii="Times New Roman" w:hAnsi="Times New Roman" w:eastAsia="方正小标宋简体" w:cs="Times New Roman"/>
          <w:color w:val="auto"/>
          <w:kern w:val="2"/>
          <w:sz w:val="44"/>
          <w:szCs w:val="44"/>
          <w:highlight w:val="none"/>
          <w:lang w:val="en-US" w:eastAsia="zh-CN" w:bidi="ar-SA"/>
        </w:rPr>
      </w:pPr>
    </w:p>
    <w:p>
      <w:pPr>
        <w:pStyle w:val="7"/>
        <w:jc w:val="both"/>
        <w:rPr>
          <w:rFonts w:hint="eastAsia" w:ascii="Times New Roman" w:hAnsi="Times New Roman" w:eastAsia="方正小标宋简体" w:cs="Times New Roman"/>
          <w:color w:val="auto"/>
          <w:kern w:val="2"/>
          <w:sz w:val="44"/>
          <w:szCs w:val="44"/>
          <w:highlight w:val="none"/>
          <w:lang w:val="en-US" w:eastAsia="zh-CN" w:bidi="ar-SA"/>
        </w:rPr>
      </w:pPr>
    </w:p>
    <w:p>
      <w:pPr>
        <w:pStyle w:val="7"/>
        <w:jc w:val="both"/>
        <w:rPr>
          <w:rFonts w:hint="eastAsia" w:ascii="Times New Roman" w:hAnsi="Times New Roman" w:eastAsia="方正小标宋简体" w:cs="Times New Roman"/>
          <w:color w:val="auto"/>
          <w:kern w:val="2"/>
          <w:sz w:val="44"/>
          <w:szCs w:val="44"/>
          <w:highlight w:val="none"/>
          <w:lang w:val="en-US" w:eastAsia="zh-CN" w:bidi="ar-SA"/>
        </w:rPr>
      </w:pPr>
    </w:p>
    <w:p>
      <w:pPr>
        <w:pStyle w:val="7"/>
        <w:jc w:val="both"/>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bookmarkEnd w:id="5"/>
    <w:p>
      <w:pPr>
        <w:widowControl/>
        <w:jc w:val="center"/>
        <w:rPr>
          <w:rFonts w:hint="eastAsia" w:ascii="Times New Roman" w:hAnsi="Times New Roman" w:eastAsia="黑体"/>
          <w:color w:val="auto"/>
          <w:sz w:val="48"/>
          <w:szCs w:val="48"/>
          <w:highlight w:val="none"/>
        </w:rPr>
      </w:pPr>
    </w:p>
    <w:p>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pPr>
        <w:widowControl/>
        <w:jc w:val="center"/>
        <w:rPr>
          <w:rFonts w:ascii="Times New Roman" w:hAnsi="Times New Roman" w:eastAsia="黑体" w:cs="Arial"/>
          <w:color w:val="auto"/>
          <w:sz w:val="28"/>
          <w:szCs w:val="28"/>
          <w:highlight w:val="none"/>
        </w:rPr>
      </w:pPr>
    </w:p>
    <w:p>
      <w:pPr>
        <w:pStyle w:val="12"/>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24</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10</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17</w:t>
      </w:r>
      <w:r>
        <w:rPr>
          <w:rFonts w:hint="eastAsia" w:ascii="Times New Roman" w:hAnsi="Times New Roman" w:eastAsia="仿宋_GB2312" w:cs="仿宋_GB2312"/>
          <w:color w:val="auto"/>
          <w:sz w:val="32"/>
          <w:szCs w:val="32"/>
          <w:highlight w:val="none"/>
        </w:rPr>
        <w:t>日</w:t>
      </w:r>
    </w:p>
    <w:p>
      <w:pPr>
        <w:rPr>
          <w:rFonts w:ascii="Times New Roman" w:hAnsi="Times New Roman"/>
          <w:color w:val="auto"/>
          <w:highlight w:val="none"/>
        </w:rPr>
      </w:pPr>
    </w:p>
    <w:p>
      <w:pPr>
        <w:pStyle w:val="12"/>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第一部分 部门概况</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4</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二、机构设置</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4-5</w:t>
      </w:r>
    </w:p>
    <w:p>
      <w:pPr>
        <w:pStyle w:val="12"/>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一、收入支出决算总体情况说明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6</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6</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6</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四、财政拨款收入支出决算总体情况说明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6</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五、一般公共预算财政拨款支出决算情况说明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7-8</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六、一般公共预算财政拨款基本支出决算情况说明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9</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9-11</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八、政府性基金预算支出决算情况说明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11</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11</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11-12</w:t>
      </w:r>
    </w:p>
    <w:p>
      <w:pPr>
        <w:pStyle w:val="12"/>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第三部分 名词解释</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13-15</w:t>
      </w:r>
    </w:p>
    <w:p>
      <w:pPr>
        <w:pStyle w:val="12"/>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第四部分 附件</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16-21</w:t>
      </w:r>
    </w:p>
    <w:p>
      <w:pPr>
        <w:pStyle w:val="12"/>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eastAsia" w:eastAsia="仿宋_GB2312" w:cs="仿宋_GB2312"/>
          <w:color w:val="auto"/>
          <w:sz w:val="32"/>
          <w:szCs w:val="32"/>
          <w:highlight w:val="none"/>
          <w:lang w:val="en-US" w:eastAsia="zh-CN"/>
        </w:rPr>
      </w:pPr>
      <w:r>
        <w:rPr>
          <w:rFonts w:hint="eastAsia" w:ascii="Times New Roman" w:hAnsi="Times New Roman" w:eastAsia="黑体" w:cs="黑体"/>
          <w:color w:val="auto"/>
          <w:sz w:val="32"/>
          <w:szCs w:val="32"/>
          <w:highlight w:val="none"/>
        </w:rPr>
        <w:t>第五部分 附表</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23-33</w:t>
      </w:r>
      <w:bookmarkStart w:id="62" w:name="_GoBack"/>
      <w:bookmarkEnd w:id="62"/>
    </w:p>
    <w:p>
      <w:pPr>
        <w:pStyle w:val="12"/>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十一、国有资本经营预算财政拨款收入支出决算表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十三、财政拨款“三公”经费支出决算表</w:t>
      </w:r>
    </w:p>
    <w:p>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6" w:name="_Toc15396599"/>
      <w:bookmarkStart w:id="7" w:name="_Toc15377196"/>
      <w:r>
        <w:rPr>
          <w:rFonts w:hint="eastAsia" w:ascii="Times New Roman" w:hAnsi="Times New Roman" w:eastAsia="仿宋_GB2312" w:cs="仿宋_GB2312"/>
          <w:b/>
          <w:color w:val="auto"/>
          <w:sz w:val="32"/>
          <w:szCs w:val="32"/>
          <w:highlight w:val="none"/>
        </w:rPr>
        <w:br w:type="page"/>
      </w:r>
    </w:p>
    <w:p>
      <w:pPr>
        <w:pStyle w:val="4"/>
        <w:jc w:val="center"/>
        <w:rPr>
          <w:rFonts w:ascii="Times New Roman" w:hAnsi="Times New Roman" w:eastAsia="黑体"/>
          <w:color w:val="auto"/>
          <w:sz w:val="32"/>
          <w:szCs w:val="32"/>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0"/>
          <w:rFonts w:hint="eastAsia" w:ascii="Times New Roman" w:hAnsi="Times New Roman" w:eastAsia="方正小标宋简体" w:cs="方正小标宋简体"/>
          <w:b w:val="0"/>
          <w:bCs w:val="0"/>
          <w:color w:val="auto"/>
          <w:highlight w:val="none"/>
        </w:rPr>
        <w:t>部门概况</w:t>
      </w:r>
      <w:bookmarkEnd w:id="6"/>
      <w:bookmarkEnd w:id="7"/>
    </w:p>
    <w:p>
      <w:pPr>
        <w:pStyle w:val="5"/>
        <w:pageBreakBefore w:val="0"/>
        <w:numPr>
          <w:ilvl w:val="0"/>
          <w:numId w:val="1"/>
        </w:numPr>
        <w:kinsoku/>
        <w:wordWrap/>
        <w:overflowPunct/>
        <w:topLinePunct w:val="0"/>
        <w:autoSpaceDN/>
        <w:bidi w:val="0"/>
        <w:spacing w:after="0" w:line="576" w:lineRule="exact"/>
        <w:ind w:right="0" w:rightChars="0"/>
        <w:rPr>
          <w:rFonts w:hint="default" w:ascii="Times New Roman" w:hAnsi="Times New Roman" w:eastAsia="黑体" w:cs="Times New Roman"/>
          <w:b w:val="0"/>
          <w:color w:val="auto"/>
          <w:highlight w:val="none"/>
          <w:lang w:eastAsia="zh-CN"/>
        </w:rPr>
      </w:pPr>
      <w:bookmarkStart w:id="8" w:name="_Toc15377204"/>
      <w:bookmarkStart w:id="9" w:name="_Toc15396602"/>
      <w:r>
        <w:rPr>
          <w:rFonts w:hint="default" w:ascii="Times New Roman" w:hAnsi="Times New Roman" w:eastAsia="黑体" w:cs="Times New Roman"/>
          <w:b w:val="0"/>
          <w:color w:val="auto"/>
          <w:highlight w:val="none"/>
          <w:lang w:eastAsia="zh-CN"/>
        </w:rPr>
        <w:t>部门职责</w:t>
      </w:r>
    </w:p>
    <w:p>
      <w:pPr>
        <w:pageBreakBefore w:val="0"/>
        <w:kinsoku/>
        <w:wordWrap/>
        <w:overflowPunct/>
        <w:topLinePunct w:val="0"/>
        <w:autoSpaceDN/>
        <w:bidi w:val="0"/>
        <w:spacing w:line="576" w:lineRule="exact"/>
        <w:ind w:right="0" w:rightChars="0"/>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（一）主要职能</w:t>
      </w:r>
    </w:p>
    <w:p>
      <w:pPr>
        <w:pageBreakBefore w:val="0"/>
        <w:kinsoku/>
        <w:wordWrap/>
        <w:overflowPunct/>
        <w:topLinePunct w:val="0"/>
        <w:autoSpaceDN/>
        <w:bidi w:val="0"/>
        <w:spacing w:line="576" w:lineRule="exact"/>
        <w:ind w:right="0" w:right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1、负责协调推动有关部门履行民族、宗教工作相关职责，对全县民族、宗教工作实施管理、指导，促进民族、宗教政策在经济发展和社会事业等相关领域的实施、衔接。</w:t>
      </w:r>
    </w:p>
    <w:p>
      <w:pPr>
        <w:pageBreakBefore w:val="0"/>
        <w:kinsoku/>
        <w:wordWrap/>
        <w:overflowPunct/>
        <w:topLinePunct w:val="0"/>
        <w:autoSpaceDN/>
        <w:bidi w:val="0"/>
        <w:spacing w:line="576" w:lineRule="exact"/>
        <w:ind w:right="0" w:right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2、指导、督查、协调“一法两规定一条例”等民族法律法规的贯彻落实，保障少数民族的合法权益。指导宗教团体依法依章开展活动，支持宗教团体加强自身建设，办理宗教团体需由政府解决或协调的有关事务。指导各寺院依法履行管理职能、处理宗教事务的重大事件，防范利用宗教进行的非法、违法活动，抵御境外利用宗教进行的参透活动。</w:t>
      </w:r>
    </w:p>
    <w:p>
      <w:pPr>
        <w:pageBreakBefore w:val="0"/>
        <w:pBdr>
          <w:top w:val="none" w:color="auto" w:sz="0" w:space="1"/>
          <w:left w:val="none" w:color="auto" w:sz="0" w:space="1"/>
          <w:bottom w:val="none" w:color="FFFFFF" w:sz="0" w:space="13"/>
          <w:right w:val="none" w:color="auto" w:sz="0" w:space="4"/>
        </w:pBdr>
        <w:kinsoku/>
        <w:wordWrap/>
        <w:overflowPunct/>
        <w:topLinePunct w:val="0"/>
        <w:autoSpaceDE w:val="0"/>
        <w:autoSpaceDN/>
        <w:bidi w:val="0"/>
        <w:snapToGrid w:val="0"/>
        <w:spacing w:line="576" w:lineRule="exact"/>
        <w:ind w:right="0" w:rightChars="0"/>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rPr>
        <w:t xml:space="preserve">   </w:t>
      </w:r>
      <w:r>
        <w:rPr>
          <w:rFonts w:hint="default" w:ascii="Times New Roman" w:hAnsi="Times New Roman" w:eastAsia="仿宋_GB2312" w:cs="Times New Roman"/>
          <w:kern w:val="2"/>
          <w:sz w:val="32"/>
          <w:szCs w:val="32"/>
        </w:rPr>
        <w:t>3、负责管理全县少数民族语言文字工作，指导少数民族语言文字的翻译、出版和少数民族古籍的收集、整理、出版工作，会同有关部门对少数民族题材文化作品（产品）进行审查。</w:t>
      </w:r>
    </w:p>
    <w:p>
      <w:pPr>
        <w:pageBreakBefore w:val="0"/>
        <w:pBdr>
          <w:top w:val="none" w:color="auto" w:sz="0" w:space="1"/>
          <w:left w:val="none" w:color="auto" w:sz="0" w:space="1"/>
          <w:bottom w:val="none" w:color="FFFFFF" w:sz="0" w:space="13"/>
          <w:right w:val="none" w:color="auto" w:sz="0" w:space="4"/>
        </w:pBdr>
        <w:kinsoku/>
        <w:wordWrap/>
        <w:overflowPunct/>
        <w:topLinePunct w:val="0"/>
        <w:autoSpaceDE w:val="0"/>
        <w:autoSpaceDN/>
        <w:bidi w:val="0"/>
        <w:snapToGrid w:val="0"/>
        <w:spacing w:line="576" w:lineRule="exact"/>
        <w:ind w:right="0" w:rightChars="0" w:firstLine="640"/>
        <w:rPr>
          <w:rFonts w:hint="default" w:ascii="Times New Roman" w:hAnsi="Times New Roman" w:eastAsia="仿宋_GB2312" w:cs="Times New Roman"/>
          <w:kern w:val="2"/>
          <w:sz w:val="32"/>
          <w:szCs w:val="32"/>
          <w:lang w:val="en-US" w:eastAsia="zh-CN"/>
        </w:rPr>
      </w:pPr>
      <w:r>
        <w:rPr>
          <w:rFonts w:hint="default" w:ascii="Times New Roman" w:hAnsi="Times New Roman" w:eastAsia="仿宋_GB2312" w:cs="Times New Roman"/>
          <w:kern w:val="2"/>
          <w:sz w:val="32"/>
          <w:szCs w:val="32"/>
        </w:rPr>
        <w:t>4、贯彻执行国家、省、州有关两项资金管理工作的政策和规定，依法管理两项资金投资的项目和资金，制定实施全县两项资金管理工作的具体办法和意见；对两项资金投资项目的审查、报批、实施、验收等全过程进行管理和监督。</w:t>
      </w:r>
      <w:r>
        <w:rPr>
          <w:rFonts w:hint="default" w:ascii="Times New Roman" w:hAnsi="Times New Roman" w:eastAsia="仿宋_GB2312" w:cs="Times New Roman"/>
          <w:kern w:val="2"/>
          <w:sz w:val="32"/>
          <w:szCs w:val="32"/>
          <w:lang w:val="en-US" w:eastAsia="zh-CN"/>
        </w:rPr>
        <w:t xml:space="preserve">  </w:t>
      </w:r>
    </w:p>
    <w:p>
      <w:pPr>
        <w:pageBreakBefore w:val="0"/>
        <w:pBdr>
          <w:top w:val="none" w:color="auto" w:sz="0" w:space="1"/>
          <w:left w:val="none" w:color="auto" w:sz="0" w:space="1"/>
          <w:bottom w:val="none" w:color="FFFFFF" w:sz="0" w:space="13"/>
          <w:right w:val="none" w:color="auto" w:sz="0" w:space="4"/>
        </w:pBdr>
        <w:kinsoku/>
        <w:wordWrap/>
        <w:overflowPunct/>
        <w:topLinePunct w:val="0"/>
        <w:autoSpaceDE w:val="0"/>
        <w:autoSpaceDN/>
        <w:bidi w:val="0"/>
        <w:snapToGrid w:val="0"/>
        <w:spacing w:line="576" w:lineRule="exact"/>
        <w:ind w:right="0" w:rightChars="0" w:firstLine="640"/>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5、负责民族团结创建工作</w:t>
      </w:r>
      <w:r>
        <w:rPr>
          <w:rFonts w:hint="default" w:ascii="Times New Roman" w:hAnsi="Times New Roman" w:eastAsia="仿宋_GB2312" w:cs="Times New Roman"/>
          <w:kern w:val="2"/>
          <w:sz w:val="32"/>
          <w:szCs w:val="32"/>
          <w:lang w:eastAsia="zh-CN"/>
        </w:rPr>
        <w:t>。</w:t>
      </w:r>
    </w:p>
    <w:p>
      <w:pPr>
        <w:pageBreakBefore w:val="0"/>
        <w:kinsoku/>
        <w:wordWrap/>
        <w:overflowPunct/>
        <w:topLinePunct w:val="0"/>
        <w:autoSpaceDN/>
        <w:bidi w:val="0"/>
        <w:spacing w:line="576" w:lineRule="exact"/>
        <w:ind w:right="0" w:rightChars="0" w:firstLine="640" w:firstLineChars="200"/>
        <w:jc w:val="both"/>
        <w:rPr>
          <w:rFonts w:hint="default" w:ascii="Times New Roman" w:hAnsi="Times New Roman" w:eastAsia="黑体" w:cs="Times New Roman"/>
          <w:sz w:val="32"/>
          <w:szCs w:val="32"/>
          <w:highlight w:val="none"/>
        </w:rPr>
      </w:pPr>
    </w:p>
    <w:p>
      <w:pPr>
        <w:pageBreakBefore w:val="0"/>
        <w:kinsoku/>
        <w:wordWrap/>
        <w:overflowPunct/>
        <w:topLinePunct w:val="0"/>
        <w:autoSpaceDN/>
        <w:bidi w:val="0"/>
        <w:spacing w:line="576" w:lineRule="exact"/>
        <w:ind w:right="0" w:rightChars="0"/>
        <w:jc w:val="both"/>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二、</w:t>
      </w:r>
      <w:r>
        <w:rPr>
          <w:rFonts w:hint="default" w:ascii="Times New Roman" w:hAnsi="Times New Roman" w:eastAsia="黑体" w:cs="Times New Roman"/>
          <w:sz w:val="32"/>
          <w:szCs w:val="32"/>
          <w:highlight w:val="none"/>
          <w:lang w:eastAsia="zh-CN"/>
        </w:rPr>
        <w:t>民族宗教局</w:t>
      </w:r>
      <w:r>
        <w:rPr>
          <w:rFonts w:hint="default" w:ascii="Times New Roman" w:hAnsi="Times New Roman" w:eastAsia="黑体" w:cs="Times New Roman"/>
          <w:sz w:val="32"/>
          <w:szCs w:val="32"/>
          <w:highlight w:val="none"/>
          <w:lang w:val="en-US" w:eastAsia="zh-CN"/>
        </w:rPr>
        <w:t>2024年</w:t>
      </w:r>
      <w:r>
        <w:rPr>
          <w:rFonts w:hint="default" w:ascii="Times New Roman" w:hAnsi="Times New Roman" w:eastAsia="黑体" w:cs="Times New Roman"/>
          <w:sz w:val="32"/>
          <w:szCs w:val="32"/>
          <w:highlight w:val="none"/>
        </w:rPr>
        <w:t>重点工作</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xml:space="preserve">（一）依法管理宗教事务，组织开展综合服务进寺庙、法律政策进寺庙、民族团结进步进寺庙活动12场次，进一步加大党的政策理论和法规政策宣讲，筑牢意识形态阵地。开展消防演练12场次，每月定期开展1次宗教活动场所安全检查，巩固联寺联僧机制，开展寺僧慰问，严格僧人请销假和佛事活动管理，确保宗教领域持续平安稳定。 </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二）以铸牢中华民族共同体意识为主线，扎实推进民族团结进步工作，争创国家级民族团结进步示范单位1个，省级示范单位1个，州级示范单位10个。做好少数民族考生高考民族成份审核认定以及公民民族成份变更工作。</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default" w:ascii="Times New Roman" w:hAnsi="Times New Roman" w:cs="Times New Roman"/>
          <w:lang w:eastAsia="zh-CN"/>
        </w:rPr>
      </w:pPr>
      <w:r>
        <w:rPr>
          <w:rFonts w:hint="default" w:ascii="Times New Roman" w:hAnsi="Times New Roman" w:eastAsia="仿宋_GB2312" w:cs="Times New Roman"/>
          <w:sz w:val="32"/>
          <w:szCs w:val="32"/>
          <w:highlight w:val="none"/>
        </w:rPr>
        <w:t>（三）加快实施草地乡下草地村、南坪镇下寨村民族团结进步示范村建设，积极申报2025年少数民族特色村寨和民族团结进步示范村项目。</w:t>
      </w:r>
    </w:p>
    <w:p>
      <w:pPr>
        <w:pStyle w:val="5"/>
        <w:pageBreakBefore w:val="0"/>
        <w:numPr>
          <w:ilvl w:val="0"/>
          <w:numId w:val="1"/>
        </w:numPr>
        <w:kinsoku/>
        <w:wordWrap/>
        <w:overflowPunct/>
        <w:topLinePunct w:val="0"/>
        <w:autoSpaceDN/>
        <w:bidi w:val="0"/>
        <w:spacing w:after="0" w:line="576" w:lineRule="exact"/>
        <w:ind w:right="0" w:rightChars="0"/>
        <w:rPr>
          <w:rStyle w:val="21"/>
          <w:rFonts w:hint="default" w:ascii="Times New Roman" w:hAnsi="Times New Roman" w:eastAsia="黑体" w:cs="Times New Roman"/>
          <w:b w:val="0"/>
          <w:bCs w:val="0"/>
          <w:color w:val="auto"/>
          <w:highlight w:val="none"/>
        </w:rPr>
      </w:pPr>
      <w:bookmarkStart w:id="10" w:name="_Toc15396601"/>
      <w:bookmarkStart w:id="11" w:name="_Toc15377200"/>
      <w:r>
        <w:rPr>
          <w:rFonts w:hint="default" w:ascii="Times New Roman" w:hAnsi="Times New Roman" w:eastAsia="黑体" w:cs="Times New Roman"/>
          <w:b w:val="0"/>
          <w:color w:val="auto"/>
          <w:highlight w:val="none"/>
        </w:rPr>
        <w:t>机</w:t>
      </w:r>
      <w:r>
        <w:rPr>
          <w:rStyle w:val="21"/>
          <w:rFonts w:hint="default" w:ascii="Times New Roman" w:hAnsi="Times New Roman" w:eastAsia="黑体" w:cs="Times New Roman"/>
          <w:b w:val="0"/>
          <w:bCs w:val="0"/>
          <w:color w:val="auto"/>
          <w:highlight w:val="none"/>
        </w:rPr>
        <w:t>构设置</w:t>
      </w:r>
      <w:bookmarkEnd w:id="10"/>
      <w:bookmarkEnd w:id="11"/>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2024年单位机构数为 1 个，事业机构 1个；财政供养人员编制为 13名，公务员编制 9 名；行政工勤1名；事业 3人；2024年实际财政供养人员 13 人。</w:t>
      </w:r>
    </w:p>
    <w:p>
      <w:pPr>
        <w:pStyle w:val="2"/>
        <w:rPr>
          <w:rFonts w:hint="default" w:ascii="Times New Roman" w:hAnsi="Times New Roman" w:eastAsia="仿宋_GB2312" w:cs="Times New Roman"/>
          <w:color w:val="000000"/>
          <w:sz w:val="32"/>
          <w:szCs w:val="32"/>
          <w:lang w:val="en-US" w:eastAsia="zh-CN" w:bidi="ar-SA"/>
        </w:rPr>
      </w:pPr>
    </w:p>
    <w:p>
      <w:pPr>
        <w:pStyle w:val="2"/>
        <w:rPr>
          <w:rFonts w:hint="default" w:ascii="Times New Roman" w:hAnsi="Times New Roman" w:eastAsia="仿宋_GB2312" w:cs="Times New Roman"/>
          <w:color w:val="000000"/>
          <w:sz w:val="32"/>
          <w:szCs w:val="32"/>
          <w:lang w:val="en-US" w:eastAsia="zh-CN" w:bidi="ar-SA"/>
        </w:rPr>
      </w:pPr>
    </w:p>
    <w:p>
      <w:pPr>
        <w:pStyle w:val="4"/>
        <w:jc w:val="center"/>
        <w:rPr>
          <w:rFonts w:ascii="Times New Roman" w:hAnsi="Times New Roman"/>
          <w:color w:val="auto"/>
          <w:highlight w:val="none"/>
        </w:rPr>
      </w:pPr>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8"/>
      <w:bookmarkEnd w:id="9"/>
    </w:p>
    <w:p>
      <w:pPr>
        <w:pStyle w:val="27"/>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Style w:val="21"/>
          <w:rFonts w:hint="eastAsia" w:ascii="Times New Roman" w:hAnsi="Times New Roman" w:eastAsia="黑体"/>
          <w:b w:val="0"/>
          <w:color w:val="auto"/>
          <w:highlight w:val="none"/>
        </w:rPr>
      </w:pPr>
      <w:bookmarkStart w:id="12" w:name="_Toc15377205"/>
      <w:bookmarkStart w:id="13" w:name="_Toc15396603"/>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21"/>
          <w:rFonts w:hint="eastAsia" w:ascii="Times New Roman" w:hAnsi="Times New Roman" w:eastAsia="黑体"/>
          <w:b w:val="0"/>
          <w:color w:val="auto"/>
          <w:highlight w:val="none"/>
        </w:rPr>
        <w:t>入支出决算总体情况说明</w:t>
      </w:r>
      <w:bookmarkEnd w:id="12"/>
      <w:bookmarkEnd w:id="13"/>
    </w:p>
    <w:p>
      <w:pPr>
        <w:pStyle w:val="27"/>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1203.23</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总计各增加</w:t>
      </w:r>
      <w:r>
        <w:rPr>
          <w:rFonts w:hint="eastAsia" w:eastAsia="仿宋_GB2312" w:cs="仿宋_GB2312"/>
          <w:color w:val="auto"/>
          <w:sz w:val="32"/>
          <w:szCs w:val="32"/>
          <w:highlight w:val="none"/>
          <w:lang w:val="en-US" w:eastAsia="zh-CN"/>
        </w:rPr>
        <w:t>283.51</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23.56</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sz w:val="32"/>
          <w:szCs w:val="32"/>
          <w:highlight w:val="none"/>
          <w:lang w:val="en-US" w:eastAsia="zh-CN"/>
        </w:rPr>
        <w:t>2024年项目增加，人员经费增加。</w:t>
      </w:r>
    </w:p>
    <w:p>
      <w:pPr>
        <w:pStyle w:val="27"/>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hint="eastAsia" w:ascii="Times New Roman" w:hAnsi="Times New Roman" w:eastAsia="黑体"/>
          <w:color w:val="auto"/>
          <w:sz w:val="32"/>
          <w:szCs w:val="32"/>
          <w:highlight w:val="none"/>
          <w:lang w:eastAsia="zh-CN"/>
        </w:rPr>
      </w:pPr>
      <w:bookmarkStart w:id="14" w:name="_Toc15377206"/>
      <w:bookmarkStart w:id="15" w:name="_Toc15396604"/>
      <w:r>
        <w:rPr>
          <w:rFonts w:hint="eastAsia" w:ascii="Times New Roman" w:hAnsi="Times New Roman" w:eastAsia="黑体"/>
          <w:color w:val="auto"/>
          <w:sz w:val="32"/>
          <w:szCs w:val="32"/>
          <w:highlight w:val="none"/>
          <w:lang w:eastAsia="zh-CN"/>
        </w:rPr>
        <w:t>二、收入决算情况说明</w:t>
      </w:r>
      <w:bookmarkEnd w:id="14"/>
      <w:bookmarkEnd w:id="15"/>
    </w:p>
    <w:p>
      <w:pPr>
        <w:pStyle w:val="27"/>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789.28万元，其中：一般公共预算财政拨款收入789.28</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%；国有资本经营预算财政拨款收入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bookmarkStart w:id="16" w:name="_Toc15396605"/>
      <w:bookmarkStart w:id="17" w:name="_Toc15377207"/>
    </w:p>
    <w:p>
      <w:pPr>
        <w:pStyle w:val="27"/>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Style w:val="21"/>
          <w:rFonts w:hint="eastAsia" w:ascii="Times New Roman" w:hAnsi="Times New Roman" w:eastAsia="黑体"/>
          <w:b w:val="0"/>
          <w:color w:val="auto"/>
          <w:highlight w:val="none"/>
        </w:rPr>
      </w:pPr>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21"/>
          <w:rFonts w:hint="eastAsia" w:ascii="Times New Roman" w:hAnsi="Times New Roman" w:eastAsia="黑体"/>
          <w:b w:val="0"/>
          <w:color w:val="auto"/>
          <w:highlight w:val="none"/>
        </w:rPr>
        <w:t>出决算情况说明</w:t>
      </w:r>
      <w:bookmarkEnd w:id="16"/>
      <w:bookmarkEnd w:id="17"/>
    </w:p>
    <w:p>
      <w:pPr>
        <w:spacing w:line="600" w:lineRule="exact"/>
        <w:ind w:firstLine="640" w:firstLineChars="200"/>
        <w:outlineLvl w:val="1"/>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1203.23</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271.35</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22.55</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931.88</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77.44</w:t>
      </w:r>
      <w:r>
        <w:rPr>
          <w:rFonts w:hint="eastAsia" w:ascii="仿宋_GB2312" w:hAnsi="仿宋_GB2312" w:eastAsia="仿宋_GB2312" w:cs="仿宋_GB2312"/>
          <w:color w:val="auto"/>
          <w:sz w:val="32"/>
          <w:szCs w:val="32"/>
          <w:highlight w:val="none"/>
          <w:lang w:eastAsia="zh-CN"/>
        </w:rPr>
        <w:t>%；上缴上级支出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%；对附属单位补助支出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bookmarkStart w:id="18" w:name="_Toc15396606"/>
      <w:bookmarkStart w:id="19" w:name="_Toc15377208"/>
    </w:p>
    <w:p>
      <w:pPr>
        <w:spacing w:line="600" w:lineRule="exact"/>
        <w:ind w:firstLine="640" w:firstLineChars="200"/>
        <w:outlineLvl w:val="1"/>
        <w:rPr>
          <w:rStyle w:val="21"/>
          <w:rFonts w:ascii="Times New Roman" w:hAnsi="Times New Roman" w:eastAsia="黑体"/>
          <w:b w:val="0"/>
          <w:color w:val="auto"/>
          <w:highlight w:val="none"/>
        </w:rPr>
      </w:pPr>
      <w:r>
        <w:rPr>
          <w:rFonts w:hint="eastAsia" w:ascii="Times New Roman" w:hAnsi="Times New Roman" w:eastAsia="黑体"/>
          <w:color w:val="auto"/>
          <w:sz w:val="32"/>
          <w:szCs w:val="32"/>
          <w:highlight w:val="none"/>
        </w:rPr>
        <w:t>四、财</w:t>
      </w:r>
      <w:r>
        <w:rPr>
          <w:rStyle w:val="21"/>
          <w:rFonts w:hint="eastAsia" w:ascii="Times New Roman" w:hAnsi="Times New Roman" w:eastAsia="黑体"/>
          <w:b w:val="0"/>
          <w:color w:val="auto"/>
          <w:highlight w:val="none"/>
        </w:rPr>
        <w:t>政拨款收入支出决算总体情况说明</w:t>
      </w:r>
      <w:bookmarkEnd w:id="18"/>
      <w:bookmarkEnd w:id="19"/>
    </w:p>
    <w:p>
      <w:pPr>
        <w:spacing w:line="600" w:lineRule="exact"/>
        <w:ind w:firstLine="640" w:firstLineChars="200"/>
        <w:outlineLvl w:val="1"/>
        <w:rPr>
          <w:rFonts w:hint="eastAsia"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1203.23</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万元。与2023年度相比，财政拨款收入总计、支出总计各增加</w:t>
      </w:r>
      <w:bookmarkStart w:id="20" w:name="_Toc15396607"/>
      <w:bookmarkStart w:id="21" w:name="_Toc15377209"/>
      <w:r>
        <w:rPr>
          <w:rFonts w:hint="eastAsia" w:eastAsia="仿宋_GB2312" w:cs="仿宋_GB2312"/>
          <w:color w:val="auto"/>
          <w:sz w:val="32"/>
          <w:szCs w:val="32"/>
          <w:highlight w:val="none"/>
          <w:lang w:val="en-US" w:eastAsia="zh-CN"/>
        </w:rPr>
        <w:t>283.51</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23.56</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sz w:val="32"/>
          <w:szCs w:val="32"/>
          <w:highlight w:val="none"/>
          <w:lang w:val="en-US" w:eastAsia="zh-CN"/>
        </w:rPr>
        <w:t>2024年项目增加，人员经费增加。</w:t>
      </w:r>
    </w:p>
    <w:p>
      <w:pPr>
        <w:spacing w:line="600" w:lineRule="exact"/>
        <w:ind w:firstLine="640" w:firstLineChars="200"/>
        <w:outlineLvl w:val="1"/>
        <w:rPr>
          <w:rStyle w:val="21"/>
          <w:rFonts w:ascii="Times New Roman" w:hAnsi="Times New Roman" w:eastAsia="黑体"/>
          <w:b w:val="0"/>
          <w:color w:val="auto"/>
          <w:highlight w:val="none"/>
        </w:rPr>
      </w:pPr>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21"/>
          <w:rFonts w:hint="eastAsia" w:ascii="Times New Roman" w:hAnsi="Times New Roman" w:eastAsia="黑体"/>
          <w:b w:val="0"/>
          <w:color w:val="auto"/>
          <w:highlight w:val="none"/>
        </w:rPr>
        <w:t>般公共预算财政拨款支出决算情况说明</w:t>
      </w:r>
      <w:bookmarkEnd w:id="20"/>
      <w:bookmarkEnd w:id="21"/>
    </w:p>
    <w:p>
      <w:pPr>
        <w:spacing w:line="600" w:lineRule="exact"/>
        <w:ind w:firstLine="640" w:firstLineChars="200"/>
        <w:outlineLvl w:val="2"/>
        <w:rPr>
          <w:rFonts w:hint="eastAsia" w:ascii="Times New Roman" w:hAnsi="Times New Roman" w:eastAsia="楷体_GB2312" w:cs="楷体_GB2312"/>
          <w:b/>
          <w:color w:val="auto"/>
          <w:sz w:val="32"/>
          <w:szCs w:val="32"/>
          <w:highlight w:val="none"/>
        </w:rPr>
      </w:pPr>
      <w:bookmarkStart w:id="22"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22"/>
    </w:p>
    <w:p>
      <w:pPr>
        <w:spacing w:line="600" w:lineRule="exact"/>
        <w:ind w:firstLine="640" w:firstLineChars="200"/>
        <w:outlineLvl w:val="2"/>
        <w:rPr>
          <w:rFonts w:hint="eastAsia"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1203.23</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%。与2023年度相比，一般公共预算财政拨款支出增加</w:t>
      </w:r>
      <w:bookmarkStart w:id="23" w:name="_Toc15377211"/>
      <w:r>
        <w:rPr>
          <w:rFonts w:hint="eastAsia" w:eastAsia="仿宋_GB2312" w:cs="仿宋_GB2312"/>
          <w:color w:val="auto"/>
          <w:sz w:val="32"/>
          <w:szCs w:val="32"/>
          <w:highlight w:val="none"/>
          <w:lang w:val="en-US" w:eastAsia="zh-CN"/>
        </w:rPr>
        <w:t>283.51</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23.56</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sz w:val="32"/>
          <w:szCs w:val="32"/>
          <w:highlight w:val="none"/>
          <w:lang w:val="en-US" w:eastAsia="zh-CN"/>
        </w:rPr>
        <w:t>2024年项目增加，人员经费增加。</w:t>
      </w:r>
    </w:p>
    <w:p>
      <w:pPr>
        <w:spacing w:line="600" w:lineRule="exact"/>
        <w:ind w:firstLine="640"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（二）一般公共预算财政拨款支出决算结构情况</w:t>
      </w:r>
      <w:bookmarkEnd w:id="23"/>
    </w:p>
    <w:p>
      <w:pPr>
        <w:spacing w:line="600" w:lineRule="exact"/>
        <w:ind w:firstLine="640" w:firstLineChars="200"/>
        <w:outlineLvl w:val="2"/>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1203.23</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一般公共服务支出</w:t>
      </w:r>
      <w:r>
        <w:rPr>
          <w:rFonts w:hint="eastAsia" w:eastAsia="仿宋_GB2312" w:cs="仿宋_GB2312"/>
          <w:color w:val="auto"/>
          <w:kern w:val="2"/>
          <w:sz w:val="32"/>
          <w:szCs w:val="32"/>
          <w:highlight w:val="none"/>
          <w:lang w:val="en-US" w:eastAsia="zh-CN" w:bidi="ar-SA"/>
        </w:rPr>
        <w:t>421.57</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35.04</w:t>
      </w:r>
      <w:r>
        <w:rPr>
          <w:rFonts w:hint="eastAsia" w:ascii="Times New Roman" w:hAnsi="Times New Roman" w:eastAsia="仿宋_GB2312" w:cs="仿宋_GB2312"/>
          <w:color w:val="auto"/>
          <w:kern w:val="2"/>
          <w:sz w:val="32"/>
          <w:szCs w:val="32"/>
          <w:highlight w:val="none"/>
          <w:lang w:val="en-US" w:eastAsia="zh-CN" w:bidi="ar-SA"/>
        </w:rPr>
        <w:t>%；社会保障和就业支出</w:t>
      </w:r>
      <w:r>
        <w:rPr>
          <w:rFonts w:hint="eastAsia" w:eastAsia="仿宋_GB2312" w:cs="仿宋_GB2312"/>
          <w:color w:val="auto"/>
          <w:kern w:val="2"/>
          <w:sz w:val="32"/>
          <w:szCs w:val="32"/>
          <w:highlight w:val="none"/>
          <w:lang w:val="en-US" w:eastAsia="zh-CN" w:bidi="ar-SA"/>
        </w:rPr>
        <w:t>35.51</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2.95</w:t>
      </w:r>
      <w:r>
        <w:rPr>
          <w:rFonts w:hint="eastAsia" w:ascii="Times New Roman" w:hAnsi="Times New Roman" w:eastAsia="仿宋_GB2312" w:cs="仿宋_GB2312"/>
          <w:color w:val="auto"/>
          <w:kern w:val="2"/>
          <w:sz w:val="32"/>
          <w:szCs w:val="32"/>
          <w:highlight w:val="none"/>
          <w:lang w:val="en-US" w:eastAsia="zh-CN" w:bidi="ar-SA"/>
        </w:rPr>
        <w:t>%；卫生健康支出</w:t>
      </w:r>
      <w:r>
        <w:rPr>
          <w:rFonts w:hint="eastAsia" w:eastAsia="仿宋_GB2312" w:cs="仿宋_GB2312"/>
          <w:color w:val="auto"/>
          <w:kern w:val="2"/>
          <w:sz w:val="32"/>
          <w:szCs w:val="32"/>
          <w:highlight w:val="none"/>
          <w:lang w:val="en-US" w:eastAsia="zh-CN" w:bidi="ar-SA"/>
        </w:rPr>
        <w:t>15.74</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1.31</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农林水支出711.48万元，占59.13%；</w:t>
      </w:r>
      <w:r>
        <w:rPr>
          <w:rFonts w:hint="eastAsia" w:ascii="Times New Roman" w:hAnsi="Times New Roman" w:eastAsia="仿宋_GB2312" w:cs="仿宋_GB2312"/>
          <w:color w:val="auto"/>
          <w:kern w:val="2"/>
          <w:sz w:val="32"/>
          <w:szCs w:val="32"/>
          <w:highlight w:val="none"/>
          <w:lang w:val="en-US" w:eastAsia="zh-CN" w:bidi="ar-SA"/>
        </w:rPr>
        <w:t>住房保障支出</w:t>
      </w:r>
      <w:r>
        <w:rPr>
          <w:rFonts w:hint="eastAsia" w:eastAsia="仿宋_GB2312" w:cs="仿宋_GB2312"/>
          <w:color w:val="auto"/>
          <w:kern w:val="2"/>
          <w:sz w:val="32"/>
          <w:szCs w:val="32"/>
          <w:highlight w:val="none"/>
          <w:lang w:val="en-US" w:eastAsia="zh-CN" w:bidi="ar-SA"/>
        </w:rPr>
        <w:t>18.93</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1.57</w:t>
      </w:r>
      <w:r>
        <w:rPr>
          <w:rFonts w:hint="eastAsia" w:ascii="Times New Roman" w:hAnsi="Times New Roman" w:eastAsia="仿宋_GB2312" w:cs="仿宋_GB2312"/>
          <w:color w:val="auto"/>
          <w:kern w:val="2"/>
          <w:sz w:val="32"/>
          <w:szCs w:val="32"/>
          <w:highlight w:val="none"/>
          <w:lang w:val="en-US" w:eastAsia="zh-CN" w:bidi="ar-SA"/>
        </w:rPr>
        <w:t>%</w:t>
      </w:r>
      <w:bookmarkStart w:id="24" w:name="_Toc15377212"/>
      <w:r>
        <w:rPr>
          <w:rFonts w:hint="eastAsia" w:eastAsia="仿宋_GB2312" w:cs="仿宋_GB2312"/>
          <w:color w:val="auto"/>
          <w:kern w:val="2"/>
          <w:sz w:val="32"/>
          <w:szCs w:val="32"/>
          <w:highlight w:val="none"/>
          <w:lang w:val="en-US" w:eastAsia="zh-CN" w:bidi="ar-SA"/>
        </w:rPr>
        <w:t>。</w:t>
      </w:r>
    </w:p>
    <w:p>
      <w:pPr>
        <w:spacing w:line="600" w:lineRule="exact"/>
        <w:ind w:firstLine="640"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（三）一般公共预算财政拨款支出决算具体情况</w:t>
      </w:r>
      <w:bookmarkEnd w:id="24"/>
    </w:p>
    <w:p>
      <w:pPr>
        <w:spacing w:line="600" w:lineRule="exact"/>
        <w:ind w:firstLine="640"/>
        <w:rPr>
          <w:rFonts w:hint="eastAsia" w:ascii="Times New Roman" w:hAnsi="Times New Roman" w:eastAsia="仿宋_GB2312" w:cs="Times New Roman"/>
          <w:b/>
          <w:bCs/>
          <w:kern w:val="0"/>
          <w:sz w:val="32"/>
          <w:szCs w:val="32"/>
          <w:lang w:val="en-US" w:eastAsia="zh-CN" w:bidi="ar"/>
        </w:rPr>
      </w:pPr>
      <w:bookmarkStart w:id="25" w:name="_Toc15377213"/>
      <w:bookmarkStart w:id="26" w:name="_Toc15377444"/>
      <w:bookmarkStart w:id="27" w:name="_Toc15378460"/>
      <w:r>
        <w:rPr>
          <w:rFonts w:hint="eastAsia" w:ascii="Times New Roman" w:hAnsi="Times New Roman" w:eastAsia="仿宋_GB2312" w:cs="Times New Roman"/>
          <w:b/>
          <w:bCs/>
          <w:kern w:val="0"/>
          <w:sz w:val="32"/>
          <w:szCs w:val="32"/>
          <w:lang w:val="en-US" w:eastAsia="zh-CN" w:bidi="ar"/>
        </w:rPr>
        <w:t>2024年度一般公共预算财政拨款支出决算数为1203.23，完成预算100%。其中：</w:t>
      </w:r>
      <w:bookmarkEnd w:id="25"/>
      <w:bookmarkEnd w:id="26"/>
      <w:bookmarkEnd w:id="27"/>
    </w:p>
    <w:p>
      <w:pPr>
        <w:numPr>
          <w:ilvl w:val="0"/>
          <w:numId w:val="2"/>
        </w:numPr>
        <w:spacing w:line="600" w:lineRule="exact"/>
        <w:ind w:firstLine="640"/>
        <w:rPr>
          <w:rFonts w:hint="eastAsia" w:ascii="Times New Roman" w:hAnsi="Times New Roman" w:eastAsia="仿宋_GB2312" w:cs="Times New Roman"/>
          <w:b/>
          <w:bCs/>
          <w:kern w:val="0"/>
          <w:sz w:val="32"/>
          <w:szCs w:val="32"/>
          <w:lang w:val="en-US" w:eastAsia="zh-CN" w:bidi="ar"/>
        </w:rPr>
      </w:pPr>
      <w:r>
        <w:rPr>
          <w:rFonts w:hint="eastAsia" w:ascii="Times New Roman" w:hAnsi="Times New Roman" w:eastAsia="仿宋_GB2312" w:cs="Times New Roman"/>
          <w:b/>
          <w:bCs/>
          <w:kern w:val="0"/>
          <w:sz w:val="32"/>
          <w:szCs w:val="32"/>
          <w:lang w:val="en-US" w:eastAsia="zh-CN" w:bidi="ar"/>
        </w:rPr>
        <w:t>一般公共服务（201）民族事务（23）行政运行（01）：</w:t>
      </w:r>
      <w:r>
        <w:rPr>
          <w:rFonts w:hint="eastAsia" w:ascii="Times New Roman" w:hAnsi="Times New Roman" w:eastAsia="宋体" w:cs="Times New Roman"/>
          <w:kern w:val="0"/>
          <w:sz w:val="32"/>
          <w:szCs w:val="32"/>
          <w:shd w:val="clear" w:color="auto" w:fill="FFFFFF"/>
          <w:lang w:val="en-US" w:eastAsia="zh-CN" w:bidi="ar"/>
        </w:rPr>
        <w:t>支出决算为170.13万元，完成预算100%。</w:t>
      </w:r>
    </w:p>
    <w:p>
      <w:pPr>
        <w:numPr>
          <w:ilvl w:val="0"/>
          <w:numId w:val="0"/>
        </w:numPr>
        <w:spacing w:line="600" w:lineRule="exact"/>
        <w:rPr>
          <w:rFonts w:hint="eastAsia" w:ascii="Times New Roman" w:hAnsi="Times New Roman" w:eastAsia="宋体" w:cs="Times New Roman"/>
          <w:kern w:val="0"/>
          <w:sz w:val="32"/>
          <w:szCs w:val="32"/>
          <w:shd w:val="clear" w:color="auto" w:fill="FFFFFF"/>
          <w:lang w:val="en-US" w:eastAsia="zh-CN" w:bidi="ar"/>
        </w:rPr>
      </w:pPr>
      <w:r>
        <w:rPr>
          <w:rFonts w:hint="eastAsia" w:ascii="Times New Roman" w:hAnsi="Times New Roman" w:eastAsia="仿宋_GB2312" w:cs="Times New Roman"/>
          <w:b/>
          <w:bCs/>
          <w:kern w:val="0"/>
          <w:sz w:val="32"/>
          <w:szCs w:val="32"/>
          <w:lang w:val="en-US" w:eastAsia="zh-CN" w:bidi="ar"/>
        </w:rPr>
        <w:t xml:space="preserve">    2.一般公共服务（201）民族事务（23）事业运行（50）：</w:t>
      </w:r>
      <w:r>
        <w:rPr>
          <w:rFonts w:hint="eastAsia" w:ascii="Times New Roman" w:hAnsi="Times New Roman" w:eastAsia="宋体" w:cs="Times New Roman"/>
          <w:kern w:val="0"/>
          <w:sz w:val="32"/>
          <w:szCs w:val="32"/>
          <w:shd w:val="clear" w:color="auto" w:fill="FFFFFF"/>
          <w:lang w:val="en-US" w:eastAsia="zh-CN" w:bidi="ar"/>
        </w:rPr>
        <w:t>支出决算为32.03万元，完成预算100%</w:t>
      </w:r>
    </w:p>
    <w:p>
      <w:pPr>
        <w:numPr>
          <w:ilvl w:val="0"/>
          <w:numId w:val="3"/>
        </w:numPr>
        <w:spacing w:line="600" w:lineRule="exact"/>
        <w:ind w:firstLine="640"/>
        <w:rPr>
          <w:rFonts w:hint="eastAsia" w:ascii="Times New Roman" w:hAnsi="Times New Roman" w:eastAsia="宋体" w:cs="Times New Roman"/>
          <w:kern w:val="0"/>
          <w:sz w:val="32"/>
          <w:szCs w:val="32"/>
          <w:shd w:val="clear" w:color="auto" w:fill="FFFFFF"/>
          <w:lang w:val="en-US" w:eastAsia="zh-CN" w:bidi="ar"/>
        </w:rPr>
      </w:pPr>
      <w:r>
        <w:rPr>
          <w:rFonts w:hint="eastAsia" w:ascii="Times New Roman" w:hAnsi="Times New Roman" w:eastAsia="仿宋_GB2312" w:cs="Times New Roman"/>
          <w:b/>
          <w:bCs/>
          <w:kern w:val="0"/>
          <w:sz w:val="32"/>
          <w:szCs w:val="32"/>
          <w:lang w:val="en-US" w:eastAsia="zh-CN" w:bidi="ar"/>
        </w:rPr>
        <w:t>一般公共服务（201）民族事务（23）其他民族事务支出（99）：</w:t>
      </w:r>
      <w:r>
        <w:rPr>
          <w:rFonts w:hint="eastAsia" w:ascii="Times New Roman" w:hAnsi="Times New Roman" w:eastAsia="宋体" w:cs="Times New Roman"/>
          <w:kern w:val="0"/>
          <w:sz w:val="32"/>
          <w:szCs w:val="32"/>
          <w:shd w:val="clear" w:color="auto" w:fill="FFFFFF"/>
          <w:lang w:val="en-US" w:eastAsia="zh-CN" w:bidi="ar"/>
        </w:rPr>
        <w:t>支出决算为178.22万元，完成预算100%</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jc w:val="left"/>
        <w:textAlignment w:val="auto"/>
        <w:rPr>
          <w:rFonts w:hint="default" w:ascii="Times New Roman" w:hAnsi="Times New Roman" w:eastAsia="宋体" w:cs="Times New Roman"/>
          <w:sz w:val="32"/>
          <w:szCs w:val="32"/>
          <w:shd w:val="clear" w:color="auto" w:fill="FFFFFF"/>
        </w:rPr>
      </w:pPr>
      <w:r>
        <w:rPr>
          <w:rFonts w:hint="eastAsia" w:ascii="Times New Roman" w:hAnsi="Times New Roman" w:eastAsia="仿宋_GB2312" w:cs="Times New Roman"/>
          <w:b/>
          <w:bCs/>
          <w:kern w:val="0"/>
          <w:sz w:val="32"/>
          <w:szCs w:val="32"/>
          <w:lang w:val="en-US" w:eastAsia="zh-CN" w:bidi="ar"/>
        </w:rPr>
        <w:t xml:space="preserve">    4.</w:t>
      </w:r>
      <w:r>
        <w:rPr>
          <w:rFonts w:hint="default" w:ascii="Times New Roman" w:hAnsi="Times New Roman" w:eastAsia="仿宋_GB2312" w:cs="Times New Roman"/>
          <w:b/>
          <w:bCs/>
          <w:kern w:val="0"/>
          <w:sz w:val="32"/>
          <w:szCs w:val="32"/>
          <w:lang w:val="en-US" w:eastAsia="zh-CN" w:bidi="ar"/>
        </w:rPr>
        <w:t xml:space="preserve">一般公共服务(201)统战事务（34）宗教事务（04）: </w:t>
      </w:r>
      <w:r>
        <w:rPr>
          <w:rFonts w:hint="default" w:ascii="Times New Roman" w:hAnsi="Times New Roman" w:eastAsia="宋体" w:cs="Times New Roman"/>
          <w:sz w:val="32"/>
          <w:szCs w:val="32"/>
          <w:shd w:val="clear" w:color="auto" w:fill="FFFFFF"/>
          <w:lang w:val="en-US" w:eastAsia="zh-CN"/>
        </w:rPr>
        <w:t>支出决算为41.19万元，完成预算100%。</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firstLine="642"/>
        <w:jc w:val="left"/>
        <w:textAlignment w:val="auto"/>
        <w:rPr>
          <w:rFonts w:hint="default" w:ascii="Times New Roman" w:hAnsi="Times New Roman" w:eastAsia="宋体" w:cs="Times New Roman"/>
          <w:sz w:val="32"/>
          <w:szCs w:val="32"/>
          <w:shd w:val="clear" w:color="auto" w:fill="FFFFFF"/>
        </w:rPr>
      </w:pPr>
      <w:r>
        <w:rPr>
          <w:rFonts w:hint="eastAsia" w:ascii="Times New Roman" w:hAnsi="Times New Roman" w:eastAsia="仿宋_GB2312" w:cs="仿宋_GB2312"/>
          <w:color w:val="auto"/>
          <w:kern w:val="2"/>
          <w:sz w:val="32"/>
          <w:szCs w:val="32"/>
          <w:highlight w:val="none"/>
          <w:lang w:val="en-US" w:eastAsia="zh-CN" w:bidi="ar-SA"/>
        </w:rPr>
        <w:t>5.</w:t>
      </w:r>
      <w:r>
        <w:rPr>
          <w:rFonts w:hint="default" w:ascii="Times New Roman" w:hAnsi="Times New Roman" w:eastAsia="仿宋_GB2312" w:cs="Times New Roman"/>
          <w:b/>
          <w:bCs/>
          <w:kern w:val="0"/>
          <w:sz w:val="32"/>
          <w:szCs w:val="32"/>
          <w:lang w:val="en-US" w:eastAsia="zh-CN" w:bidi="ar"/>
        </w:rPr>
        <w:t>社会保障和就业（208）社会保障和就业支出（05）：机关事业单基本养老保险缴费支出（05）</w:t>
      </w:r>
      <w:r>
        <w:rPr>
          <w:rStyle w:val="17"/>
          <w:rFonts w:hint="default" w:ascii="Times New Roman" w:hAnsi="Times New Roman" w:cs="Times New Roman"/>
          <w:sz w:val="32"/>
          <w:szCs w:val="32"/>
          <w:shd w:val="clear" w:color="auto" w:fill="FFFFFF"/>
        </w:rPr>
        <w:t xml:space="preserve">: </w:t>
      </w:r>
      <w:r>
        <w:rPr>
          <w:rFonts w:hint="default" w:ascii="Times New Roman" w:hAnsi="Times New Roman" w:eastAsia="宋体" w:cs="Times New Roman"/>
          <w:sz w:val="32"/>
          <w:szCs w:val="32"/>
          <w:shd w:val="clear" w:color="auto" w:fill="FFFFFF"/>
        </w:rPr>
        <w:t>支出决算为</w:t>
      </w:r>
      <w:r>
        <w:rPr>
          <w:rFonts w:hint="eastAsia" w:ascii="Times New Roman" w:hAnsi="Times New Roman" w:eastAsia="仿宋_GB2312" w:cs="Times New Roman"/>
          <w:color w:val="auto"/>
          <w:kern w:val="2"/>
          <w:sz w:val="32"/>
          <w:szCs w:val="32"/>
          <w:highlight w:val="none"/>
          <w:lang w:val="en-US" w:eastAsia="zh-CN" w:bidi="ar-SA"/>
        </w:rPr>
        <w:t>22.63</w:t>
      </w:r>
      <w:r>
        <w:rPr>
          <w:rFonts w:hint="default" w:ascii="Times New Roman" w:hAnsi="Times New Roman" w:eastAsia="宋体" w:cs="Times New Roman"/>
          <w:sz w:val="32"/>
          <w:szCs w:val="32"/>
          <w:shd w:val="clear" w:color="auto" w:fill="FFFFFF"/>
        </w:rPr>
        <w:t>万元，完成预算100%。</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jc w:val="left"/>
        <w:textAlignment w:val="auto"/>
        <w:rPr>
          <w:rStyle w:val="17"/>
          <w:rFonts w:hint="default" w:ascii="Times New Roman" w:hAnsi="Times New Roman" w:cs="Times New Roman"/>
          <w:sz w:val="32"/>
          <w:szCs w:val="32"/>
          <w:shd w:val="clear" w:color="auto" w:fill="FFFFFF"/>
        </w:rPr>
      </w:pPr>
      <w:r>
        <w:rPr>
          <w:rFonts w:hint="eastAsia" w:ascii="Times New Roman" w:hAnsi="Times New Roman" w:eastAsia="仿宋_GB2312" w:cs="Times New Roman"/>
          <w:b/>
          <w:bCs/>
          <w:kern w:val="0"/>
          <w:sz w:val="32"/>
          <w:szCs w:val="32"/>
          <w:lang w:val="en-US" w:eastAsia="zh-CN" w:bidi="ar"/>
        </w:rPr>
        <w:t xml:space="preserve">   </w:t>
      </w:r>
      <w:r>
        <w:rPr>
          <w:rFonts w:hint="default" w:ascii="Times New Roman" w:hAnsi="Times New Roman" w:eastAsia="仿宋_GB2312" w:cs="Times New Roman"/>
          <w:b/>
          <w:bCs/>
          <w:kern w:val="0"/>
          <w:sz w:val="32"/>
          <w:szCs w:val="32"/>
          <w:lang w:val="en-US" w:eastAsia="zh-CN" w:bidi="ar"/>
        </w:rPr>
        <w:t>5.社会保障和就业（208）社会保障和就业支出（05）机关事业单职业年金缴费支出（06）</w:t>
      </w:r>
      <w:r>
        <w:rPr>
          <w:rStyle w:val="17"/>
          <w:rFonts w:hint="default" w:ascii="Times New Roman" w:hAnsi="Times New Roman" w:cs="Times New Roman"/>
          <w:sz w:val="32"/>
          <w:szCs w:val="32"/>
          <w:shd w:val="clear" w:color="auto" w:fill="FFFFFF"/>
        </w:rPr>
        <w:t xml:space="preserve">: </w:t>
      </w:r>
      <w:r>
        <w:rPr>
          <w:rFonts w:hint="default" w:ascii="Times New Roman" w:hAnsi="Times New Roman" w:eastAsia="宋体" w:cs="Times New Roman"/>
          <w:sz w:val="32"/>
          <w:szCs w:val="32"/>
          <w:shd w:val="clear" w:color="auto" w:fill="FFFFFF"/>
        </w:rPr>
        <w:t>支出决算为</w:t>
      </w:r>
      <w:r>
        <w:rPr>
          <w:rFonts w:hint="eastAsia" w:ascii="Times New Roman" w:hAnsi="Times New Roman" w:eastAsia="仿宋_GB2312" w:cs="Times New Roman"/>
          <w:color w:val="auto"/>
          <w:kern w:val="2"/>
          <w:sz w:val="32"/>
          <w:szCs w:val="32"/>
          <w:highlight w:val="none"/>
          <w:lang w:val="en-US" w:eastAsia="zh-CN" w:bidi="ar-SA"/>
        </w:rPr>
        <w:t>12.88</w:t>
      </w:r>
      <w:r>
        <w:rPr>
          <w:rFonts w:hint="default" w:ascii="Times New Roman" w:hAnsi="Times New Roman" w:eastAsia="宋体" w:cs="Times New Roman"/>
          <w:sz w:val="32"/>
          <w:szCs w:val="32"/>
          <w:shd w:val="clear" w:color="auto" w:fill="FFFFFF"/>
          <w:lang w:val="en-US" w:eastAsia="zh-CN"/>
        </w:rPr>
        <w:t>万</w:t>
      </w:r>
      <w:r>
        <w:rPr>
          <w:rFonts w:hint="default" w:ascii="Times New Roman" w:hAnsi="Times New Roman" w:eastAsia="宋体" w:cs="Times New Roman"/>
          <w:sz w:val="32"/>
          <w:szCs w:val="32"/>
          <w:shd w:val="clear" w:color="auto" w:fill="FFFFFF"/>
        </w:rPr>
        <w:t>元，完成预算100%。</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right="0" w:rightChars="0"/>
        <w:jc w:val="left"/>
        <w:textAlignment w:val="auto"/>
        <w:rPr>
          <w:rFonts w:hint="default" w:ascii="Times New Roman" w:hAnsi="Times New Roman" w:eastAsia="宋体" w:cs="Times New Roman"/>
          <w:sz w:val="32"/>
          <w:szCs w:val="32"/>
          <w:shd w:val="clear" w:color="auto" w:fill="FFFFFF"/>
        </w:rPr>
      </w:pPr>
      <w:r>
        <w:rPr>
          <w:rFonts w:hint="default" w:ascii="Times New Roman" w:hAnsi="Times New Roman" w:eastAsia="仿宋_GB2312" w:cs="Times New Roman"/>
          <w:b/>
          <w:bCs/>
          <w:kern w:val="0"/>
          <w:sz w:val="32"/>
          <w:szCs w:val="32"/>
          <w:lang w:val="en-US" w:eastAsia="zh-CN" w:bidi="ar"/>
        </w:rPr>
        <w:t xml:space="preserve">    6.卫生健康（210）卫生健康支出（04）重大公共卫生专项（09）</w:t>
      </w:r>
      <w:r>
        <w:rPr>
          <w:rStyle w:val="17"/>
          <w:rFonts w:hint="default" w:ascii="Times New Roman" w:hAnsi="Times New Roman" w:cs="Times New Roman"/>
          <w:sz w:val="32"/>
          <w:szCs w:val="32"/>
          <w:shd w:val="clear" w:color="auto" w:fill="FFFFFF"/>
        </w:rPr>
        <w:t>:</w:t>
      </w:r>
      <w:r>
        <w:rPr>
          <w:rFonts w:hint="default" w:ascii="Times New Roman" w:hAnsi="Times New Roman" w:eastAsia="宋体" w:cs="Times New Roman"/>
          <w:sz w:val="32"/>
          <w:szCs w:val="32"/>
          <w:shd w:val="clear" w:color="auto" w:fill="FFFFFF"/>
        </w:rPr>
        <w:t>支出决算为</w:t>
      </w:r>
      <w:r>
        <w:rPr>
          <w:rFonts w:hint="default"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宋体" w:cs="Times New Roman"/>
          <w:sz w:val="32"/>
          <w:szCs w:val="32"/>
          <w:shd w:val="clear" w:color="auto" w:fill="FFFFFF"/>
        </w:rPr>
        <w:t>万元，完成预算100%。</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right="0" w:rightChars="0"/>
        <w:jc w:val="left"/>
        <w:textAlignment w:val="auto"/>
        <w:rPr>
          <w:rFonts w:hint="default" w:ascii="Times New Roman" w:hAnsi="Times New Roman" w:eastAsia="宋体" w:cs="Times New Roman"/>
          <w:sz w:val="32"/>
          <w:szCs w:val="32"/>
          <w:shd w:val="clear" w:color="auto" w:fill="FFFFFF"/>
        </w:rPr>
      </w:pPr>
      <w:r>
        <w:rPr>
          <w:rFonts w:hint="default" w:ascii="Times New Roman" w:hAnsi="Times New Roman" w:eastAsia="仿宋_GB2312" w:cs="Times New Roman"/>
          <w:b/>
          <w:bCs/>
          <w:kern w:val="0"/>
          <w:sz w:val="32"/>
          <w:szCs w:val="32"/>
          <w:lang w:val="en-US" w:eastAsia="zh-CN" w:bidi="ar"/>
        </w:rPr>
        <w:t xml:space="preserve">    7.卫生健康支出（210）行政事业单位医疗（11）行政单位医疗支出（01）</w:t>
      </w:r>
      <w:r>
        <w:rPr>
          <w:rStyle w:val="17"/>
          <w:rFonts w:hint="default" w:ascii="Times New Roman" w:hAnsi="Times New Roman" w:cs="Times New Roman"/>
          <w:sz w:val="32"/>
          <w:szCs w:val="32"/>
          <w:shd w:val="clear" w:color="auto" w:fill="FFFFFF"/>
        </w:rPr>
        <w:t>:</w:t>
      </w:r>
      <w:r>
        <w:rPr>
          <w:rFonts w:hint="default" w:ascii="Times New Roman" w:hAnsi="Times New Roman" w:eastAsia="宋体" w:cs="Times New Roman"/>
          <w:sz w:val="32"/>
          <w:szCs w:val="32"/>
          <w:shd w:val="clear" w:color="auto" w:fill="FFFFFF"/>
        </w:rPr>
        <w:t>支出决算为</w:t>
      </w:r>
      <w:r>
        <w:rPr>
          <w:rFonts w:hint="default" w:ascii="Times New Roman" w:hAnsi="Times New Roman" w:eastAsia="仿宋_GB2312" w:cs="Times New Roman"/>
          <w:color w:val="auto"/>
          <w:kern w:val="2"/>
          <w:sz w:val="32"/>
          <w:szCs w:val="32"/>
          <w:highlight w:val="none"/>
          <w:lang w:val="en-US" w:eastAsia="zh-CN" w:bidi="ar-SA"/>
        </w:rPr>
        <w:t>8.8</w:t>
      </w:r>
      <w:r>
        <w:rPr>
          <w:rFonts w:hint="default" w:ascii="Times New Roman" w:hAnsi="Times New Roman" w:eastAsia="宋体" w:cs="Times New Roman"/>
          <w:sz w:val="32"/>
          <w:szCs w:val="32"/>
          <w:shd w:val="clear" w:color="auto" w:fill="FFFFFF"/>
        </w:rPr>
        <w:t>万元，完成预算100%。</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right="0" w:rightChars="0" w:firstLine="640"/>
        <w:jc w:val="left"/>
        <w:textAlignment w:val="auto"/>
        <w:rPr>
          <w:rFonts w:hint="default" w:ascii="Times New Roman" w:hAnsi="Times New Roman" w:eastAsia="宋体" w:cs="Times New Roman"/>
          <w:sz w:val="32"/>
          <w:szCs w:val="32"/>
          <w:shd w:val="clear" w:color="auto" w:fill="FFFFFF"/>
        </w:rPr>
      </w:pPr>
      <w:r>
        <w:rPr>
          <w:rFonts w:hint="default" w:ascii="Times New Roman" w:hAnsi="Times New Roman" w:eastAsia="仿宋_GB2312" w:cs="Times New Roman"/>
          <w:b/>
          <w:bCs/>
          <w:kern w:val="0"/>
          <w:sz w:val="32"/>
          <w:szCs w:val="32"/>
          <w:lang w:val="en-US" w:eastAsia="zh-CN" w:bidi="ar"/>
        </w:rPr>
        <w:t>8.卫生健康支出（210）事业单位医疗（11）公务员医疗补助支出（0</w:t>
      </w:r>
      <w:r>
        <w:rPr>
          <w:rFonts w:hint="eastAsia" w:ascii="Times New Roman" w:hAnsi="Times New Roman" w:eastAsia="仿宋_GB2312" w:cs="Times New Roman"/>
          <w:b/>
          <w:bCs/>
          <w:kern w:val="0"/>
          <w:sz w:val="32"/>
          <w:szCs w:val="32"/>
          <w:lang w:val="en-US" w:eastAsia="zh-CN" w:bidi="ar"/>
        </w:rPr>
        <w:t>2</w:t>
      </w:r>
      <w:r>
        <w:rPr>
          <w:rFonts w:hint="default" w:ascii="Times New Roman" w:hAnsi="Times New Roman" w:eastAsia="仿宋_GB2312" w:cs="Times New Roman"/>
          <w:b/>
          <w:bCs/>
          <w:kern w:val="0"/>
          <w:sz w:val="32"/>
          <w:szCs w:val="32"/>
          <w:lang w:val="en-US" w:eastAsia="zh-CN" w:bidi="ar"/>
        </w:rPr>
        <w:t>）</w:t>
      </w:r>
      <w:r>
        <w:rPr>
          <w:rStyle w:val="17"/>
          <w:rFonts w:hint="default" w:ascii="Times New Roman" w:hAnsi="Times New Roman" w:cs="Times New Roman"/>
          <w:sz w:val="32"/>
          <w:szCs w:val="32"/>
          <w:shd w:val="clear" w:color="auto" w:fill="FFFFFF"/>
        </w:rPr>
        <w:t>:</w:t>
      </w:r>
      <w:r>
        <w:rPr>
          <w:rFonts w:hint="default" w:ascii="Times New Roman" w:hAnsi="Times New Roman" w:eastAsia="宋体" w:cs="Times New Roman"/>
          <w:sz w:val="32"/>
          <w:szCs w:val="32"/>
          <w:shd w:val="clear" w:color="auto" w:fill="FFFFFF"/>
        </w:rPr>
        <w:t>支出决算为</w:t>
      </w:r>
      <w:r>
        <w:rPr>
          <w:rFonts w:hint="eastAsia" w:ascii="Times New Roman" w:hAnsi="Times New Roman" w:eastAsia="仿宋_GB2312" w:cs="Times New Roman"/>
          <w:color w:val="auto"/>
          <w:kern w:val="2"/>
          <w:sz w:val="32"/>
          <w:szCs w:val="32"/>
          <w:highlight w:val="none"/>
          <w:lang w:val="en-US" w:eastAsia="zh-CN" w:bidi="ar-SA"/>
        </w:rPr>
        <w:t>2.32</w:t>
      </w:r>
      <w:r>
        <w:rPr>
          <w:rFonts w:hint="default" w:ascii="Times New Roman" w:hAnsi="Times New Roman" w:eastAsia="宋体" w:cs="Times New Roman"/>
          <w:sz w:val="32"/>
          <w:szCs w:val="32"/>
          <w:shd w:val="clear" w:color="auto" w:fill="FFFFFF"/>
        </w:rPr>
        <w:t>万元，完成预算100%。</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right="0" w:rightChars="0" w:firstLine="640"/>
        <w:jc w:val="left"/>
        <w:textAlignment w:val="auto"/>
        <w:rPr>
          <w:rFonts w:hint="default" w:ascii="Times New Roman" w:hAnsi="Times New Roman" w:eastAsia="宋体" w:cs="Times New Roman"/>
          <w:sz w:val="32"/>
          <w:szCs w:val="32"/>
          <w:shd w:val="clear" w:color="auto" w:fill="FFFFFF"/>
        </w:rPr>
      </w:pPr>
      <w:r>
        <w:rPr>
          <w:rFonts w:hint="eastAsia" w:ascii="Times New Roman" w:hAnsi="Times New Roman" w:eastAsia="仿宋_GB2312" w:cs="Times New Roman"/>
          <w:b/>
          <w:bCs/>
          <w:kern w:val="0"/>
          <w:sz w:val="32"/>
          <w:szCs w:val="32"/>
          <w:lang w:val="en-US" w:eastAsia="zh-CN" w:bidi="ar"/>
        </w:rPr>
        <w:t>9.</w:t>
      </w:r>
      <w:r>
        <w:rPr>
          <w:rFonts w:hint="default" w:ascii="Times New Roman" w:hAnsi="Times New Roman" w:eastAsia="仿宋_GB2312" w:cs="Times New Roman"/>
          <w:b/>
          <w:bCs/>
          <w:kern w:val="0"/>
          <w:sz w:val="32"/>
          <w:szCs w:val="32"/>
          <w:lang w:val="en-US" w:eastAsia="zh-CN" w:bidi="ar"/>
        </w:rPr>
        <w:t>卫生健康支出（210）</w:t>
      </w:r>
      <w:r>
        <w:rPr>
          <w:rFonts w:hint="eastAsia" w:ascii="Times New Roman" w:hAnsi="Times New Roman" w:eastAsia="仿宋_GB2312" w:cs="Times New Roman"/>
          <w:b/>
          <w:bCs/>
          <w:kern w:val="0"/>
          <w:sz w:val="32"/>
          <w:szCs w:val="32"/>
          <w:lang w:val="en-US" w:eastAsia="zh-CN" w:bidi="ar"/>
        </w:rPr>
        <w:t>行政</w:t>
      </w:r>
      <w:r>
        <w:rPr>
          <w:rFonts w:hint="default" w:ascii="Times New Roman" w:hAnsi="Times New Roman" w:eastAsia="仿宋_GB2312" w:cs="Times New Roman"/>
          <w:b/>
          <w:bCs/>
          <w:kern w:val="0"/>
          <w:sz w:val="32"/>
          <w:szCs w:val="32"/>
          <w:lang w:val="en-US" w:eastAsia="zh-CN" w:bidi="ar"/>
        </w:rPr>
        <w:t>事业单位医疗（11）公务员医疗补助支出（0</w:t>
      </w:r>
      <w:r>
        <w:rPr>
          <w:rFonts w:hint="eastAsia" w:ascii="Times New Roman" w:hAnsi="Times New Roman" w:eastAsia="仿宋_GB2312" w:cs="Times New Roman"/>
          <w:b/>
          <w:bCs/>
          <w:kern w:val="0"/>
          <w:sz w:val="32"/>
          <w:szCs w:val="32"/>
          <w:lang w:val="en-US" w:eastAsia="zh-CN" w:bidi="ar"/>
        </w:rPr>
        <w:t>3</w:t>
      </w:r>
      <w:r>
        <w:rPr>
          <w:rFonts w:hint="default" w:ascii="Times New Roman" w:hAnsi="Times New Roman" w:eastAsia="仿宋_GB2312" w:cs="Times New Roman"/>
          <w:b/>
          <w:bCs/>
          <w:kern w:val="0"/>
          <w:sz w:val="32"/>
          <w:szCs w:val="32"/>
          <w:lang w:val="en-US" w:eastAsia="zh-CN" w:bidi="ar"/>
        </w:rPr>
        <w:t>）</w:t>
      </w:r>
      <w:r>
        <w:rPr>
          <w:rStyle w:val="17"/>
          <w:rFonts w:hint="default" w:ascii="Times New Roman" w:hAnsi="Times New Roman" w:cs="Times New Roman"/>
          <w:sz w:val="32"/>
          <w:szCs w:val="32"/>
          <w:shd w:val="clear" w:color="auto" w:fill="FFFFFF"/>
        </w:rPr>
        <w:t>:</w:t>
      </w:r>
      <w:r>
        <w:rPr>
          <w:rFonts w:hint="default" w:ascii="Times New Roman" w:hAnsi="Times New Roman" w:eastAsia="宋体" w:cs="Times New Roman"/>
          <w:sz w:val="32"/>
          <w:szCs w:val="32"/>
          <w:shd w:val="clear" w:color="auto" w:fill="FFFFFF"/>
        </w:rPr>
        <w:t>支出决算为</w:t>
      </w:r>
      <w:r>
        <w:rPr>
          <w:rFonts w:hint="eastAsia" w:ascii="Times New Roman" w:hAnsi="Times New Roman" w:eastAsia="仿宋_GB2312" w:cs="Times New Roman"/>
          <w:color w:val="auto"/>
          <w:kern w:val="2"/>
          <w:sz w:val="32"/>
          <w:szCs w:val="32"/>
          <w:highlight w:val="none"/>
          <w:lang w:val="en-US" w:eastAsia="zh-CN" w:bidi="ar-SA"/>
        </w:rPr>
        <w:t>3.03</w:t>
      </w:r>
      <w:r>
        <w:rPr>
          <w:rFonts w:hint="default" w:ascii="Times New Roman" w:hAnsi="Times New Roman" w:eastAsia="宋体" w:cs="Times New Roman"/>
          <w:sz w:val="32"/>
          <w:szCs w:val="32"/>
          <w:shd w:val="clear" w:color="auto" w:fill="FFFFFF"/>
        </w:rPr>
        <w:t>万元，完成预算100%。</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right="0" w:rightChars="0" w:firstLine="640"/>
        <w:jc w:val="left"/>
        <w:textAlignment w:val="auto"/>
        <w:rPr>
          <w:rFonts w:hint="default" w:ascii="Times New Roman" w:hAnsi="Times New Roman" w:eastAsia="宋体" w:cs="Times New Roman"/>
          <w:sz w:val="32"/>
          <w:szCs w:val="32"/>
          <w:shd w:val="clear" w:color="auto" w:fill="FFFFFF"/>
        </w:rPr>
      </w:pPr>
      <w:r>
        <w:rPr>
          <w:rFonts w:hint="eastAsia" w:ascii="Times New Roman" w:hAnsi="Times New Roman" w:eastAsia="仿宋_GB2312" w:cs="Times New Roman"/>
          <w:b/>
          <w:bCs/>
          <w:kern w:val="0"/>
          <w:sz w:val="32"/>
          <w:szCs w:val="32"/>
          <w:lang w:val="en-US" w:eastAsia="zh-CN" w:bidi="ar"/>
        </w:rPr>
        <w:t>10.</w:t>
      </w:r>
      <w:r>
        <w:rPr>
          <w:rFonts w:hint="default" w:ascii="Times New Roman" w:hAnsi="Times New Roman" w:eastAsia="仿宋_GB2312" w:cs="Times New Roman"/>
          <w:b/>
          <w:bCs/>
          <w:kern w:val="0"/>
          <w:sz w:val="32"/>
          <w:szCs w:val="32"/>
          <w:lang w:val="en-US" w:eastAsia="zh-CN" w:bidi="ar"/>
        </w:rPr>
        <w:t>卫生健康支出（210）事业单位医疗（11）</w:t>
      </w:r>
      <w:r>
        <w:rPr>
          <w:rFonts w:hint="eastAsia" w:ascii="Times New Roman" w:hAnsi="Times New Roman" w:eastAsia="仿宋_GB2312" w:cs="Times New Roman"/>
          <w:b/>
          <w:bCs/>
          <w:kern w:val="0"/>
          <w:sz w:val="32"/>
          <w:szCs w:val="32"/>
          <w:lang w:val="en-US" w:eastAsia="zh-CN" w:bidi="ar"/>
        </w:rPr>
        <w:t>其他行政事业单位医疗支出</w:t>
      </w:r>
      <w:r>
        <w:rPr>
          <w:rFonts w:hint="default" w:ascii="Times New Roman" w:hAnsi="Times New Roman" w:eastAsia="仿宋_GB2312" w:cs="Times New Roman"/>
          <w:b/>
          <w:bCs/>
          <w:kern w:val="0"/>
          <w:sz w:val="32"/>
          <w:szCs w:val="32"/>
          <w:lang w:val="en-US" w:eastAsia="zh-CN" w:bidi="ar"/>
        </w:rPr>
        <w:t>（</w:t>
      </w:r>
      <w:r>
        <w:rPr>
          <w:rFonts w:hint="eastAsia" w:ascii="Times New Roman" w:hAnsi="Times New Roman" w:eastAsia="仿宋_GB2312" w:cs="Times New Roman"/>
          <w:b/>
          <w:bCs/>
          <w:kern w:val="0"/>
          <w:sz w:val="32"/>
          <w:szCs w:val="32"/>
          <w:lang w:val="en-US" w:eastAsia="zh-CN" w:bidi="ar"/>
        </w:rPr>
        <w:t>99</w:t>
      </w:r>
      <w:r>
        <w:rPr>
          <w:rFonts w:hint="default" w:ascii="Times New Roman" w:hAnsi="Times New Roman" w:eastAsia="仿宋_GB2312" w:cs="Times New Roman"/>
          <w:b/>
          <w:bCs/>
          <w:kern w:val="0"/>
          <w:sz w:val="32"/>
          <w:szCs w:val="32"/>
          <w:lang w:val="en-US" w:eastAsia="zh-CN" w:bidi="ar"/>
        </w:rPr>
        <w:t>）</w:t>
      </w:r>
      <w:r>
        <w:rPr>
          <w:rStyle w:val="17"/>
          <w:rFonts w:hint="default" w:ascii="Times New Roman" w:hAnsi="Times New Roman" w:cs="Times New Roman"/>
          <w:sz w:val="32"/>
          <w:szCs w:val="32"/>
          <w:shd w:val="clear" w:color="auto" w:fill="FFFFFF"/>
        </w:rPr>
        <w:t>:</w:t>
      </w:r>
      <w:r>
        <w:rPr>
          <w:rFonts w:hint="default" w:ascii="Times New Roman" w:hAnsi="Times New Roman" w:eastAsia="宋体" w:cs="Times New Roman"/>
          <w:sz w:val="32"/>
          <w:szCs w:val="32"/>
          <w:shd w:val="clear" w:color="auto" w:fill="FFFFFF"/>
        </w:rPr>
        <w:t>支出决算为</w:t>
      </w:r>
      <w:r>
        <w:rPr>
          <w:rFonts w:hint="eastAsia" w:ascii="Times New Roman" w:hAnsi="Times New Roman" w:eastAsia="仿宋_GB2312" w:cs="Times New Roman"/>
          <w:color w:val="auto"/>
          <w:kern w:val="2"/>
          <w:sz w:val="32"/>
          <w:szCs w:val="32"/>
          <w:highlight w:val="none"/>
          <w:lang w:val="en-US" w:eastAsia="zh-CN" w:bidi="ar-SA"/>
        </w:rPr>
        <w:t>0.59</w:t>
      </w:r>
      <w:r>
        <w:rPr>
          <w:rFonts w:hint="default" w:ascii="Times New Roman" w:hAnsi="Times New Roman" w:eastAsia="宋体" w:cs="Times New Roman"/>
          <w:sz w:val="32"/>
          <w:szCs w:val="32"/>
          <w:shd w:val="clear" w:color="auto" w:fill="FFFFFF"/>
        </w:rPr>
        <w:t>万元，完成预算100%。</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right="0" w:rightChars="0"/>
        <w:jc w:val="left"/>
        <w:textAlignment w:val="auto"/>
        <w:rPr>
          <w:rFonts w:hint="default" w:ascii="Times New Roman" w:hAnsi="Times New Roman" w:eastAsia="宋体" w:cs="Times New Roman"/>
          <w:sz w:val="32"/>
          <w:szCs w:val="32"/>
          <w:shd w:val="clear" w:color="auto" w:fill="FFFFFF"/>
        </w:rPr>
      </w:pPr>
      <w:r>
        <w:rPr>
          <w:rFonts w:hint="default" w:ascii="Times New Roman" w:hAnsi="Times New Roman" w:eastAsia="仿宋_GB2312" w:cs="Times New Roman"/>
          <w:b/>
          <w:bCs/>
          <w:kern w:val="0"/>
          <w:sz w:val="32"/>
          <w:szCs w:val="32"/>
          <w:lang w:val="en-US" w:eastAsia="zh-CN" w:bidi="ar"/>
        </w:rPr>
        <w:t xml:space="preserve">    9.农林水支出（213）农业（05）其他农业支出（04）</w:t>
      </w:r>
      <w:r>
        <w:rPr>
          <w:rStyle w:val="17"/>
          <w:rFonts w:hint="default" w:ascii="Times New Roman" w:hAnsi="Times New Roman" w:eastAsia="宋体" w:cs="Times New Roman"/>
          <w:sz w:val="32"/>
          <w:szCs w:val="32"/>
          <w:shd w:val="clear" w:color="auto" w:fill="FFFFFF"/>
        </w:rPr>
        <w:t>:</w:t>
      </w:r>
      <w:r>
        <w:rPr>
          <w:rFonts w:hint="default" w:ascii="Times New Roman" w:hAnsi="Times New Roman" w:eastAsia="宋体" w:cs="Times New Roman"/>
          <w:sz w:val="32"/>
          <w:szCs w:val="32"/>
          <w:shd w:val="clear" w:color="auto" w:fill="FFFFFF"/>
        </w:rPr>
        <w:t>支出决算为</w:t>
      </w:r>
      <w:r>
        <w:rPr>
          <w:rFonts w:hint="default" w:ascii="Times New Roman" w:hAnsi="Times New Roman" w:eastAsia="仿宋_GB2312" w:cs="Times New Roman"/>
          <w:color w:val="auto"/>
          <w:kern w:val="2"/>
          <w:sz w:val="32"/>
          <w:szCs w:val="32"/>
          <w:highlight w:val="none"/>
          <w:lang w:val="en-US" w:eastAsia="zh-CN" w:bidi="ar-SA"/>
        </w:rPr>
        <w:t>657.43</w:t>
      </w:r>
      <w:r>
        <w:rPr>
          <w:rFonts w:hint="default" w:ascii="Times New Roman" w:hAnsi="Times New Roman" w:eastAsia="宋体" w:cs="Times New Roman"/>
          <w:sz w:val="32"/>
          <w:szCs w:val="32"/>
          <w:shd w:val="clear" w:color="auto" w:fill="FFFFFF"/>
        </w:rPr>
        <w:t>万元，完成预算100% </w:t>
      </w:r>
      <w:r>
        <w:rPr>
          <w:rFonts w:hint="default" w:ascii="Times New Roman" w:hAnsi="Times New Roman" w:eastAsia="宋体" w:cs="Times New Roman"/>
          <w:sz w:val="32"/>
          <w:szCs w:val="32"/>
          <w:shd w:val="clear" w:color="auto" w:fill="FFFFFF"/>
          <w:lang w:eastAsia="zh-CN"/>
        </w:rPr>
        <w:t>。</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right="0" w:rightChars="0"/>
        <w:jc w:val="left"/>
        <w:textAlignment w:val="auto"/>
        <w:rPr>
          <w:rFonts w:hint="default" w:ascii="Times New Roman" w:hAnsi="Times New Roman" w:eastAsia="宋体" w:cs="Times New Roman"/>
          <w:sz w:val="32"/>
          <w:szCs w:val="32"/>
          <w:shd w:val="clear" w:color="auto" w:fill="FFFFFF"/>
        </w:rPr>
      </w:pPr>
      <w:r>
        <w:rPr>
          <w:rFonts w:hint="default" w:ascii="Times New Roman" w:hAnsi="Times New Roman" w:eastAsia="仿宋_GB2312" w:cs="Times New Roman"/>
          <w:b/>
          <w:bCs/>
          <w:kern w:val="0"/>
          <w:sz w:val="32"/>
          <w:szCs w:val="32"/>
          <w:lang w:val="en-US" w:eastAsia="zh-CN" w:bidi="ar"/>
        </w:rPr>
        <w:t xml:space="preserve">    10.农林水支出（213）农业（05）其他农业支出（99）</w:t>
      </w:r>
      <w:r>
        <w:rPr>
          <w:rStyle w:val="17"/>
          <w:rFonts w:hint="default" w:ascii="Times New Roman" w:hAnsi="Times New Roman" w:eastAsia="宋体" w:cs="Times New Roman"/>
          <w:sz w:val="32"/>
          <w:szCs w:val="32"/>
          <w:shd w:val="clear" w:color="auto" w:fill="FFFFFF"/>
        </w:rPr>
        <w:t>:</w:t>
      </w:r>
      <w:r>
        <w:rPr>
          <w:rFonts w:hint="default" w:ascii="Times New Roman" w:hAnsi="Times New Roman" w:eastAsia="宋体" w:cs="Times New Roman"/>
          <w:sz w:val="32"/>
          <w:szCs w:val="32"/>
          <w:shd w:val="clear" w:color="auto" w:fill="FFFFFF"/>
        </w:rPr>
        <w:t>支出决算为</w:t>
      </w:r>
      <w:r>
        <w:rPr>
          <w:rFonts w:hint="default" w:ascii="Times New Roman" w:hAnsi="Times New Roman" w:eastAsia="仿宋_GB2312" w:cs="Times New Roman"/>
          <w:color w:val="auto"/>
          <w:kern w:val="2"/>
          <w:sz w:val="32"/>
          <w:szCs w:val="32"/>
          <w:highlight w:val="none"/>
          <w:lang w:val="en-US" w:eastAsia="zh-CN" w:bidi="ar-SA"/>
        </w:rPr>
        <w:t>54.05</w:t>
      </w:r>
      <w:r>
        <w:rPr>
          <w:rFonts w:hint="default" w:ascii="Times New Roman" w:hAnsi="Times New Roman" w:eastAsia="宋体" w:cs="Times New Roman"/>
          <w:sz w:val="32"/>
          <w:szCs w:val="32"/>
          <w:shd w:val="clear" w:color="auto" w:fill="FFFFFF"/>
        </w:rPr>
        <w:t>万元，完成预算10</w:t>
      </w:r>
      <w:r>
        <w:rPr>
          <w:rFonts w:hint="default" w:ascii="Times New Roman" w:hAnsi="Times New Roman" w:eastAsia="宋体" w:cs="Times New Roman"/>
          <w:kern w:val="0"/>
          <w:sz w:val="32"/>
          <w:szCs w:val="32"/>
          <w:shd w:val="clear" w:color="auto" w:fill="FFFFFF"/>
          <w:lang w:val="en-US" w:eastAsia="zh-CN" w:bidi="ar"/>
        </w:rPr>
        <w:t>0</w:t>
      </w:r>
      <w:r>
        <w:rPr>
          <w:rFonts w:hint="default" w:ascii="Times New Roman" w:hAnsi="Times New Roman" w:eastAsia="宋体" w:cs="Times New Roman"/>
          <w:sz w:val="32"/>
          <w:szCs w:val="32"/>
          <w:shd w:val="clear" w:color="auto" w:fill="FFFFFF"/>
        </w:rPr>
        <w:t>% </w:t>
      </w:r>
      <w:r>
        <w:rPr>
          <w:rFonts w:hint="default" w:ascii="Times New Roman" w:hAnsi="Times New Roman" w:eastAsia="宋体" w:cs="Times New Roman"/>
          <w:sz w:val="32"/>
          <w:szCs w:val="32"/>
          <w:shd w:val="clear" w:color="auto" w:fill="FFFFFF"/>
          <w:lang w:eastAsia="zh-CN"/>
        </w:rPr>
        <w:t>。</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right="0" w:rightChars="0"/>
        <w:jc w:val="left"/>
        <w:textAlignment w:val="auto"/>
        <w:rPr>
          <w:rFonts w:hint="default" w:ascii="Times New Roman" w:hAnsi="Times New Roman" w:eastAsia="仿宋" w:cs="Times New Roman"/>
          <w:b/>
          <w:sz w:val="32"/>
          <w:szCs w:val="32"/>
        </w:rPr>
      </w:pPr>
      <w:r>
        <w:rPr>
          <w:rFonts w:hint="default" w:ascii="Times New Roman" w:hAnsi="Times New Roman" w:eastAsia="仿宋_GB2312" w:cs="Times New Roman"/>
          <w:b/>
          <w:bCs/>
          <w:kern w:val="0"/>
          <w:sz w:val="32"/>
          <w:szCs w:val="32"/>
          <w:lang w:val="en-US" w:eastAsia="zh-CN" w:bidi="ar"/>
        </w:rPr>
        <w:t xml:space="preserve">    11.住房保障支出（221）住房改革支出（02）住房公积金（01）</w:t>
      </w:r>
      <w:r>
        <w:rPr>
          <w:rStyle w:val="17"/>
          <w:rFonts w:hint="default" w:ascii="Times New Roman" w:hAnsi="Times New Roman" w:eastAsia="宋体" w:cs="Times New Roman"/>
          <w:sz w:val="32"/>
          <w:szCs w:val="32"/>
          <w:shd w:val="clear" w:color="auto" w:fill="FFFFFF"/>
        </w:rPr>
        <w:t>:</w:t>
      </w:r>
      <w:r>
        <w:rPr>
          <w:rFonts w:hint="default" w:ascii="Times New Roman" w:hAnsi="Times New Roman" w:eastAsia="宋体" w:cs="Times New Roman"/>
          <w:sz w:val="32"/>
          <w:szCs w:val="32"/>
          <w:shd w:val="clear" w:color="auto" w:fill="FFFFFF"/>
        </w:rPr>
        <w:t>支出决算为</w:t>
      </w:r>
      <w:r>
        <w:rPr>
          <w:rFonts w:hint="eastAsia" w:ascii="Times New Roman" w:hAnsi="Times New Roman" w:eastAsia="仿宋_GB2312" w:cs="Times New Roman"/>
          <w:color w:val="auto"/>
          <w:kern w:val="2"/>
          <w:sz w:val="32"/>
          <w:szCs w:val="32"/>
          <w:highlight w:val="none"/>
          <w:lang w:val="en-US" w:eastAsia="zh-CN" w:bidi="ar-SA"/>
        </w:rPr>
        <w:t>18.93</w:t>
      </w:r>
      <w:r>
        <w:rPr>
          <w:rFonts w:hint="default" w:ascii="Times New Roman" w:hAnsi="Times New Roman" w:eastAsia="宋体" w:cs="Times New Roman"/>
          <w:sz w:val="32"/>
          <w:szCs w:val="32"/>
          <w:shd w:val="clear" w:color="auto" w:fill="FFFFFF"/>
        </w:rPr>
        <w:t>万元</w:t>
      </w:r>
      <w:r>
        <w:rPr>
          <w:rFonts w:hint="default" w:ascii="Times New Roman" w:hAnsi="Times New Roman" w:eastAsia="仿宋_GB2312" w:cs="Times New Roman"/>
          <w:b/>
          <w:bCs/>
          <w:kern w:val="0"/>
          <w:sz w:val="32"/>
          <w:szCs w:val="32"/>
          <w:lang w:val="en-US" w:eastAsia="zh-CN" w:bidi="ar"/>
        </w:rPr>
        <w:t>，</w:t>
      </w:r>
      <w:r>
        <w:rPr>
          <w:rFonts w:hint="default" w:ascii="Times New Roman" w:hAnsi="Times New Roman" w:eastAsia="宋体" w:cs="Times New Roman"/>
          <w:sz w:val="32"/>
          <w:szCs w:val="32"/>
          <w:shd w:val="clear" w:color="auto" w:fill="FFFFFF"/>
        </w:rPr>
        <w:t>完成预算100%</w:t>
      </w:r>
      <w:r>
        <w:rPr>
          <w:rFonts w:hint="default" w:ascii="Times New Roman" w:hAnsi="Times New Roman" w:eastAsia="宋体" w:cs="Times New Roman"/>
          <w:sz w:val="32"/>
          <w:szCs w:val="32"/>
          <w:shd w:val="clear" w:color="auto" w:fill="FFFFFF"/>
          <w:lang w:eastAsia="zh-CN"/>
        </w:rPr>
        <w:t>。</w:t>
      </w: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tabs>
          <w:tab w:val="right" w:pos="8306"/>
        </w:tabs>
        <w:spacing w:line="600" w:lineRule="exact"/>
        <w:ind w:firstLine="640"/>
        <w:outlineLvl w:val="1"/>
        <w:rPr>
          <w:rStyle w:val="21"/>
          <w:rFonts w:ascii="Times New Roman" w:hAnsi="Times New Roman"/>
          <w:color w:val="auto"/>
          <w:highlight w:val="none"/>
        </w:rPr>
      </w:pPr>
      <w:bookmarkStart w:id="28" w:name="_Toc15377214"/>
      <w:bookmarkStart w:id="29" w:name="_Toc15396608"/>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21"/>
          <w:rFonts w:hint="eastAsia" w:ascii="Times New Roman" w:hAnsi="Times New Roman" w:eastAsia="黑体"/>
          <w:b w:val="0"/>
          <w:color w:val="auto"/>
          <w:highlight w:val="none"/>
        </w:rPr>
        <w:t>般公共预算财政拨款基本支出决算情况说明</w:t>
      </w:r>
      <w:bookmarkEnd w:id="28"/>
      <w:bookmarkEnd w:id="29"/>
      <w:r>
        <w:rPr>
          <w:rStyle w:val="21"/>
          <w:rFonts w:ascii="Times New Roman" w:hAnsi="Times New Roman" w:eastAsia="黑体"/>
          <w:b w:val="0"/>
          <w:color w:val="auto"/>
          <w:highlight w:val="none"/>
        </w:rPr>
        <w:tab/>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271.35</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245.29</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26.06</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1"/>
          <w:rFonts w:ascii="Times New Roman" w:hAnsi="Times New Roman" w:eastAsia="黑体"/>
          <w:b w:val="0"/>
          <w:color w:val="auto"/>
          <w:highlight w:val="none"/>
        </w:rPr>
      </w:pPr>
      <w:bookmarkStart w:id="30" w:name="_Toc15377215"/>
      <w:bookmarkStart w:id="31" w:name="_Toc15396609"/>
      <w:r>
        <w:rPr>
          <w:rFonts w:hint="eastAsia" w:ascii="Times New Roman" w:hAnsi="Times New Roman" w:eastAsia="黑体"/>
          <w:color w:val="auto"/>
          <w:sz w:val="32"/>
          <w:szCs w:val="32"/>
          <w:highlight w:val="none"/>
        </w:rPr>
        <w:t>七、</w:t>
      </w:r>
      <w:r>
        <w:rPr>
          <w:rStyle w:val="21"/>
          <w:rFonts w:hint="eastAsia" w:ascii="Times New Roman" w:hAnsi="Times New Roman" w:eastAsia="黑体"/>
          <w:b w:val="0"/>
          <w:color w:val="auto"/>
          <w:highlight w:val="none"/>
        </w:rPr>
        <w:t>财政拨款</w:t>
      </w:r>
      <w:r>
        <w:rPr>
          <w:rStyle w:val="21"/>
          <w:rFonts w:hint="eastAsia" w:ascii="Times New Roman" w:hAnsi="Times New Roman" w:eastAsia="黑体"/>
          <w:color w:val="auto"/>
          <w:highlight w:val="none"/>
        </w:rPr>
        <w:t>“</w:t>
      </w:r>
      <w:r>
        <w:rPr>
          <w:rStyle w:val="21"/>
          <w:rFonts w:hint="eastAsia" w:ascii="Times New Roman" w:hAnsi="Times New Roman" w:eastAsia="黑体"/>
          <w:b w:val="0"/>
          <w:color w:val="auto"/>
          <w:highlight w:val="none"/>
        </w:rPr>
        <w:t>三公”经费支出决算情况说明</w:t>
      </w:r>
      <w:bookmarkEnd w:id="30"/>
      <w:bookmarkEnd w:id="31"/>
    </w:p>
    <w:p>
      <w:pPr>
        <w:spacing w:line="600" w:lineRule="exact"/>
        <w:ind w:firstLine="640" w:firstLineChars="200"/>
        <w:outlineLvl w:val="2"/>
        <w:rPr>
          <w:rFonts w:hint="eastAsia" w:ascii="Times New Roman" w:hAnsi="Times New Roman" w:eastAsia="楷体_GB2312" w:cs="楷体_GB2312"/>
          <w:b/>
          <w:color w:val="auto"/>
          <w:sz w:val="32"/>
          <w:szCs w:val="32"/>
          <w:highlight w:val="none"/>
        </w:rPr>
      </w:pPr>
      <w:bookmarkStart w:id="32"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32"/>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3.9</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较上年度减少37.16万元，下降952%。主要原因是2023年购置公务用车一辆</w:t>
      </w:r>
    </w:p>
    <w:p>
      <w:pPr>
        <w:spacing w:line="600" w:lineRule="exact"/>
        <w:ind w:firstLine="640" w:firstLineChars="200"/>
        <w:outlineLvl w:val="2"/>
        <w:rPr>
          <w:rFonts w:hint="eastAsia" w:ascii="Times New Roman" w:hAnsi="Times New Roman" w:eastAsia="楷体_GB2312" w:cs="楷体_GB2312"/>
          <w:b/>
          <w:color w:val="auto"/>
          <w:sz w:val="32"/>
          <w:szCs w:val="32"/>
          <w:highlight w:val="none"/>
        </w:rPr>
      </w:pPr>
      <w:bookmarkStart w:id="33"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33"/>
    </w:p>
    <w:p>
      <w:pPr>
        <w:pageBreakBefore w:val="0"/>
        <w:kinsoku/>
        <w:wordWrap/>
        <w:overflowPunct/>
        <w:topLinePunct w:val="0"/>
        <w:autoSpaceDN/>
        <w:bidi w:val="0"/>
        <w:spacing w:line="576" w:lineRule="exact"/>
        <w:ind w:right="0" w:rightChars="0" w:firstLine="640" w:firstLineChars="200"/>
        <w:outlineLvl w:val="2"/>
        <w:rPr>
          <w:rFonts w:hint="default" w:ascii="Times New Roman" w:hAnsi="Times New Roman" w:eastAsia="楷体_GB2312" w:cs="Times New Roman"/>
          <w:b/>
          <w:color w:val="auto"/>
          <w:sz w:val="32"/>
          <w:szCs w:val="32"/>
          <w:highlight w:val="none"/>
        </w:rPr>
      </w:pPr>
      <w:r>
        <w:rPr>
          <w:rFonts w:hint="eastAsia" w:ascii="Times New Roman" w:hAnsi="Times New Roman" w:eastAsia="楷体_GB2312" w:cs="Times New Roman"/>
          <w:b/>
          <w:color w:val="auto"/>
          <w:sz w:val="32"/>
          <w:szCs w:val="32"/>
          <w:highlight w:val="none"/>
          <w:lang w:val="en-US" w:eastAsia="zh-CN"/>
        </w:rPr>
        <w:t xml:space="preserve"> </w:t>
      </w:r>
      <w:r>
        <w:rPr>
          <w:rFonts w:hint="default" w:ascii="Times New Roman" w:hAnsi="Times New Roman" w:eastAsia="楷体_GB2312" w:cs="Times New Roman"/>
          <w:b/>
          <w:color w:val="auto"/>
          <w:sz w:val="32"/>
          <w:szCs w:val="32"/>
          <w:highlight w:val="none"/>
        </w:rPr>
        <w:t>“三公”经费财政拨款支出决算具体情况说明</w:t>
      </w:r>
    </w:p>
    <w:p>
      <w:pPr>
        <w:pageBreakBefore w:val="0"/>
        <w:kinsoku/>
        <w:wordWrap/>
        <w:overflowPunct/>
        <w:topLinePunct w:val="0"/>
        <w:autoSpaceDN/>
        <w:bidi w:val="0"/>
        <w:spacing w:line="576" w:lineRule="exact"/>
        <w:ind w:right="0" w:rightChars="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 xml:space="preserve">   </w:t>
      </w:r>
      <w:r>
        <w:rPr>
          <w:rFonts w:hint="default" w:ascii="Times New Roman" w:hAnsi="Times New Roman" w:eastAsia="仿宋_GB2312" w:cs="Times New Roman"/>
          <w:color w:val="auto"/>
          <w:kern w:val="2"/>
          <w:sz w:val="32"/>
          <w:szCs w:val="32"/>
          <w:highlight w:val="none"/>
          <w:lang w:val="en-US" w:eastAsia="zh-CN" w:bidi="ar-SA"/>
        </w:rPr>
        <w:t>2024年度“三公”经费财政拨款支出决算中，因公出国（境）费支出决算</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万元，占</w:t>
      </w:r>
      <w:r>
        <w:rPr>
          <w:rFonts w:hint="eastAsia" w:ascii="Times New Roman" w:hAnsi="Times New Roman" w:eastAsia="仿宋_GB2312" w:cs="Times New Roman"/>
          <w:color w:val="auto"/>
          <w:kern w:val="2"/>
          <w:sz w:val="32"/>
          <w:szCs w:val="32"/>
          <w:highlight w:val="none"/>
          <w:lang w:val="en-US" w:eastAsia="zh-CN" w:bidi="ar-SA"/>
        </w:rPr>
        <w:t>0</w:t>
      </w:r>
      <w:r>
        <w:rPr>
          <w:rFonts w:hint="default" w:ascii="Times New Roman" w:hAnsi="Times New Roman" w:eastAsia="仿宋_GB2312" w:cs="Times New Roman"/>
          <w:color w:val="auto"/>
          <w:kern w:val="2"/>
          <w:sz w:val="32"/>
          <w:szCs w:val="32"/>
          <w:highlight w:val="none"/>
          <w:lang w:val="en-US" w:eastAsia="zh-CN" w:bidi="ar-SA"/>
        </w:rPr>
        <w:t>%；公务用车购置及运行维护费支出决算3.85万元，占98.72%；公务接待费支出决算</w:t>
      </w:r>
      <w:r>
        <w:rPr>
          <w:rFonts w:hint="default" w:ascii="Times New Roman" w:hAnsi="Times New Roman" w:eastAsia="仿宋_GB2312" w:cs="Times New Roman"/>
          <w:sz w:val="32"/>
          <w:szCs w:val="32"/>
        </w:rPr>
        <w:t>0.05</w:t>
      </w:r>
      <w:r>
        <w:rPr>
          <w:rFonts w:hint="default" w:ascii="Times New Roman" w:hAnsi="Times New Roman" w:eastAsia="仿宋_GB2312" w:cs="Times New Roman"/>
          <w:color w:val="auto"/>
          <w:kern w:val="2"/>
          <w:sz w:val="32"/>
          <w:szCs w:val="32"/>
          <w:highlight w:val="none"/>
          <w:lang w:val="en-US" w:eastAsia="zh-CN" w:bidi="ar-SA"/>
        </w:rPr>
        <w:t>万元，占1.28%。具体情况如下：</w:t>
      </w:r>
    </w:p>
    <w:p>
      <w:pPr>
        <w:numPr>
          <w:ilvl w:val="0"/>
          <w:numId w:val="4"/>
        </w:num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hAnsi="仿宋_GB2312" w:eastAsia="仿宋_GB2312" w:cs="仿宋_GB2312"/>
          <w:color w:val="auto"/>
          <w:kern w:val="2"/>
          <w:sz w:val="32"/>
          <w:szCs w:val="32"/>
          <w:highlight w:val="none"/>
          <w:lang w:val="en-US" w:eastAsia="zh-CN" w:bidi="ar-SA"/>
        </w:rPr>
        <w:t>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。因公出国（境）支出决算比2023年增加/减少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p>
    <w:p>
      <w:pPr>
        <w:pageBreakBefore w:val="0"/>
        <w:kinsoku/>
        <w:wordWrap/>
        <w:overflowPunct/>
        <w:topLinePunct w:val="0"/>
        <w:autoSpaceDN/>
        <w:bidi w:val="0"/>
        <w:spacing w:line="576" w:lineRule="exact"/>
        <w:ind w:right="0" w:rightChars="0"/>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3.85万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default" w:ascii="Times New Roman" w:hAnsi="Times New Roman" w:eastAsia="仿宋_GB2312" w:cs="Times New Roman"/>
          <w:b/>
          <w:bCs/>
          <w:color w:val="auto"/>
          <w:kern w:val="2"/>
          <w:sz w:val="32"/>
          <w:szCs w:val="32"/>
          <w:highlight w:val="none"/>
          <w:lang w:val="en-US" w:eastAsia="zh-CN" w:bidi="ar-SA"/>
        </w:rPr>
        <w:t>完成预算98.72%。</w:t>
      </w:r>
      <w:r>
        <w:rPr>
          <w:rFonts w:hint="default" w:ascii="Times New Roman" w:hAnsi="Times New Roman" w:eastAsia="仿宋_GB2312" w:cs="Times New Roman"/>
          <w:color w:val="auto"/>
          <w:kern w:val="2"/>
          <w:sz w:val="32"/>
          <w:szCs w:val="32"/>
          <w:highlight w:val="none"/>
          <w:lang w:val="en-US" w:eastAsia="zh-CN" w:bidi="ar-SA"/>
        </w:rPr>
        <w:t>公务用车购置及运行维护费支出决算比2023年度减少37.21万元，下降952%。主要原因是2023年购置公务用车一辆</w:t>
      </w:r>
      <w:r>
        <w:rPr>
          <w:rFonts w:hint="eastAsia" w:ascii="Times New Roman" w:hAnsi="Times New Roman" w:eastAsia="仿宋_GB2312" w:cs="Times New Roman"/>
          <w:color w:val="auto"/>
          <w:kern w:val="2"/>
          <w:sz w:val="32"/>
          <w:szCs w:val="32"/>
          <w:highlight w:val="none"/>
          <w:lang w:val="en-US" w:eastAsia="zh-CN" w:bidi="ar-SA"/>
        </w:rPr>
        <w:t>。</w:t>
      </w:r>
    </w:p>
    <w:p>
      <w:pPr>
        <w:pageBreakBefore w:val="0"/>
        <w:kinsoku/>
        <w:wordWrap/>
        <w:overflowPunct/>
        <w:topLinePunct w:val="0"/>
        <w:autoSpaceDN/>
        <w:bidi w:val="0"/>
        <w:spacing w:line="576" w:lineRule="exact"/>
        <w:ind w:right="0" w:right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 xml:space="preserve">    </w:t>
      </w:r>
      <w:r>
        <w:rPr>
          <w:rFonts w:hint="eastAsia" w:ascii="Times New Roman" w:hAnsi="Times New Roman" w:eastAsia="仿宋_GB2312" w:cs="仿宋_GB2312"/>
          <w:color w:val="auto"/>
          <w:kern w:val="2"/>
          <w:sz w:val="32"/>
          <w:szCs w:val="32"/>
          <w:highlight w:val="none"/>
          <w:lang w:val="en-US" w:eastAsia="zh-CN" w:bidi="ar-SA"/>
        </w:rPr>
        <w:t>其中：公务用车购置支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辆，其中：轿车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万元，越野车</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万元，载客汽车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万元，主要用于</w:t>
      </w:r>
      <w:r>
        <w:rPr>
          <w:rFonts w:hint="eastAsia" w:eastAsia="仿宋_GB2312" w:cs="仿宋_GB2312"/>
          <w:color w:val="auto"/>
          <w:kern w:val="2"/>
          <w:sz w:val="32"/>
          <w:szCs w:val="32"/>
          <w:highlight w:val="none"/>
          <w:lang w:val="en-US" w:eastAsia="zh-CN" w:bidi="ar-SA"/>
        </w:rPr>
        <w:t>宗教、创建、民族工作需要燃油费等</w:t>
      </w:r>
      <w:r>
        <w:rPr>
          <w:rFonts w:hint="eastAsia" w:ascii="Times New Roman" w:hAnsi="Times New Roman" w:eastAsia="仿宋_GB2312" w:cs="仿宋_GB2312"/>
          <w:color w:val="auto"/>
          <w:kern w:val="2"/>
          <w:sz w:val="32"/>
          <w:szCs w:val="32"/>
          <w:highlight w:val="none"/>
          <w:lang w:val="en-US" w:eastAsia="zh-CN" w:bidi="ar-SA"/>
        </w:rPr>
        <w:t>。截至2024年12月31日，单位共有公务用车</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辆，其中：轿车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辆、越野车</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辆、载客汽车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3.85</w:t>
      </w:r>
      <w:r>
        <w:rPr>
          <w:rFonts w:hint="eastAsia" w:ascii="Times New Roman" w:hAnsi="Times New Roman" w:eastAsia="仿宋_GB2312" w:cs="仿宋_GB2312"/>
          <w:color w:val="auto"/>
          <w:kern w:val="2"/>
          <w:sz w:val="32"/>
          <w:szCs w:val="32"/>
          <w:highlight w:val="none"/>
          <w:lang w:val="en-US" w:eastAsia="zh-CN" w:bidi="ar-SA"/>
        </w:rPr>
        <w:t>万元。</w:t>
      </w:r>
      <w:r>
        <w:rPr>
          <w:rFonts w:hint="eastAsia" w:eastAsia="仿宋_GB2312" w:cs="仿宋_GB2312"/>
          <w:color w:val="auto"/>
          <w:kern w:val="2"/>
          <w:sz w:val="32"/>
          <w:szCs w:val="32"/>
          <w:highlight w:val="none"/>
          <w:lang w:val="en-US" w:eastAsia="zh-CN" w:bidi="ar-SA"/>
        </w:rPr>
        <w:t>宗教、创建、民族、两资工作等</w:t>
      </w:r>
      <w:r>
        <w:rPr>
          <w:rFonts w:hint="eastAsia" w:ascii="Times New Roman" w:hAnsi="Times New Roman" w:eastAsia="仿宋_GB2312" w:cs="仿宋_GB2312"/>
          <w:color w:val="auto"/>
          <w:kern w:val="2"/>
          <w:sz w:val="32"/>
          <w:szCs w:val="32"/>
          <w:highlight w:val="none"/>
          <w:lang w:val="en-US" w:eastAsia="zh-CN" w:bidi="ar-SA"/>
        </w:rPr>
        <w:t>公务用车燃料费、维修费、过路过桥费、保险费等支出。</w:t>
      </w:r>
    </w:p>
    <w:p>
      <w:pPr>
        <w:pageBreakBefore w:val="0"/>
        <w:kinsoku/>
        <w:wordWrap/>
        <w:overflowPunct/>
        <w:topLinePunct w:val="0"/>
        <w:autoSpaceDN/>
        <w:bidi w:val="0"/>
        <w:spacing w:line="576" w:lineRule="exact"/>
        <w:ind w:right="0" w:rightChars="0" w:firstLine="64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0.05万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公务接待费支出决算比2023年度增加0.05万元，增长100%。主要原因是接待增加。其中：国内公务接待支出</w:t>
      </w:r>
      <w:r>
        <w:rPr>
          <w:rFonts w:hint="default" w:ascii="Times New Roman" w:hAnsi="Times New Roman" w:eastAsia="仿宋_GB2312" w:cs="Times New Roman"/>
          <w:sz w:val="32"/>
          <w:szCs w:val="32"/>
        </w:rPr>
        <w:t>0.05</w:t>
      </w:r>
      <w:r>
        <w:rPr>
          <w:rFonts w:hint="default" w:ascii="Times New Roman" w:hAnsi="Times New Roman" w:eastAsia="仿宋_GB2312" w:cs="Times New Roman"/>
          <w:color w:val="auto"/>
          <w:kern w:val="2"/>
          <w:sz w:val="32"/>
          <w:szCs w:val="32"/>
          <w:highlight w:val="none"/>
          <w:lang w:val="en-US" w:eastAsia="zh-CN" w:bidi="ar-SA"/>
        </w:rPr>
        <w:t>万元，主要用于交通费、住宿费、用餐费等)。国内公务接待</w:t>
      </w:r>
      <w:r>
        <w:rPr>
          <w:rFonts w:hint="default" w:ascii="Times New Roman" w:hAnsi="Times New Roman" w:eastAsia="仿宋_GB2312" w:cs="Times New Roman"/>
          <w:sz w:val="32"/>
          <w:szCs w:val="32"/>
        </w:rPr>
        <w:t>1</w:t>
      </w:r>
      <w:r>
        <w:rPr>
          <w:rFonts w:hint="default" w:ascii="Times New Roman" w:hAnsi="Times New Roman" w:eastAsia="仿宋_GB2312" w:cs="Times New Roman"/>
          <w:color w:val="auto"/>
          <w:kern w:val="2"/>
          <w:sz w:val="32"/>
          <w:szCs w:val="32"/>
          <w:highlight w:val="none"/>
          <w:lang w:val="en-US" w:eastAsia="zh-CN" w:bidi="ar-SA"/>
        </w:rPr>
        <w:t>批次，</w:t>
      </w:r>
      <w:r>
        <w:rPr>
          <w:rFonts w:hint="default" w:ascii="Times New Roman" w:hAnsi="Times New Roman" w:eastAsia="仿宋_GB2312" w:cs="Times New Roman"/>
          <w:sz w:val="32"/>
          <w:szCs w:val="32"/>
        </w:rPr>
        <w:t>4</w:t>
      </w:r>
      <w:r>
        <w:rPr>
          <w:rFonts w:hint="default" w:ascii="Times New Roman" w:hAnsi="Times New Roman" w:eastAsia="仿宋_GB2312" w:cs="Times New Roman"/>
          <w:color w:val="auto"/>
          <w:kern w:val="2"/>
          <w:sz w:val="32"/>
          <w:szCs w:val="32"/>
          <w:highlight w:val="none"/>
          <w:lang w:val="en-US" w:eastAsia="zh-CN" w:bidi="ar-SA"/>
        </w:rPr>
        <w:t>人次（不包括陪同人员），共计支出0.05万元。</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其中：国内公务接待支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0.05</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元，主要用于(执行公务、开展业务活动开支的交通费、住宿费、用餐费等)。国内公务接</w:t>
      </w:r>
      <w:r>
        <w:rPr>
          <w:rFonts w:hint="eastAsia" w:ascii="仿宋_GB2312" w:hAnsi="仿宋_GB2312" w:eastAsia="仿宋_GB2312" w:cs="仿宋_GB2312"/>
          <w:color w:val="auto"/>
          <w:kern w:val="2"/>
          <w:sz w:val="32"/>
          <w:szCs w:val="32"/>
          <w:highlight w:val="none"/>
          <w:lang w:val="en-US" w:eastAsia="zh-CN" w:bidi="ar-SA"/>
        </w:rPr>
        <w:t>待</w:t>
      </w:r>
      <w:r>
        <w:rPr>
          <w:rFonts w:hint="eastAsia" w:ascii="仿宋_GB2312" w:hAnsi="仿宋_GB2312" w:eastAsia="仿宋_GB2312" w:cs="仿宋_GB2312"/>
          <w:sz w:val="32"/>
          <w:szCs w:val="32"/>
        </w:rPr>
        <w:t>1</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4</w:t>
      </w:r>
      <w:r>
        <w:rPr>
          <w:rFonts w:hint="eastAsia" w:ascii="Times New Roman" w:hAnsi="Times New Roman" w:eastAsia="仿宋_GB2312" w:cs="仿宋_GB2312"/>
          <w:color w:val="auto"/>
          <w:kern w:val="2"/>
          <w:sz w:val="32"/>
          <w:szCs w:val="32"/>
          <w:highlight w:val="none"/>
          <w:lang w:val="en-US" w:eastAsia="zh-CN" w:bidi="ar-SA"/>
        </w:rPr>
        <w:t>人次（不包括陪同人员），共计支出</w:t>
      </w:r>
      <w:r>
        <w:rPr>
          <w:rFonts w:hint="eastAsia" w:eastAsia="仿宋_GB2312" w:cs="仿宋_GB2312"/>
          <w:color w:val="auto"/>
          <w:kern w:val="2"/>
          <w:sz w:val="32"/>
          <w:szCs w:val="32"/>
          <w:highlight w:val="none"/>
          <w:lang w:val="en-US" w:eastAsia="zh-CN" w:bidi="ar-SA"/>
        </w:rPr>
        <w:t>0.05</w:t>
      </w:r>
      <w:r>
        <w:rPr>
          <w:rFonts w:hint="eastAsia" w:ascii="Times New Roman" w:hAnsi="Times New Roman" w:eastAsia="仿宋_GB2312" w:cs="仿宋_GB2312"/>
          <w:color w:val="auto"/>
          <w:kern w:val="2"/>
          <w:sz w:val="32"/>
          <w:szCs w:val="32"/>
          <w:highlight w:val="none"/>
          <w:lang w:val="en-US" w:eastAsia="zh-CN" w:bidi="ar-SA"/>
        </w:rPr>
        <w:t>万元，。</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万元，主要用于（具体项目）。外事接待</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人次（不包括陪同人员），共计支出0万</w:t>
      </w:r>
      <w:r>
        <w:rPr>
          <w:rFonts w:hint="eastAsia" w:ascii="Times New Roman" w:hAnsi="Times New Roman" w:eastAsia="仿宋_GB2312" w:cs="仿宋_GB2312"/>
          <w:color w:val="auto"/>
          <w:kern w:val="2"/>
          <w:sz w:val="32"/>
          <w:szCs w:val="32"/>
          <w:highlight w:val="none"/>
          <w:lang w:val="en-US" w:eastAsia="zh-CN" w:bidi="ar-SA"/>
        </w:rPr>
        <w:t>元。</w:t>
      </w:r>
      <w:bookmarkStart w:id="34" w:name="_Toc15377218"/>
      <w:bookmarkStart w:id="35" w:name="_Toc15396610"/>
    </w:p>
    <w:p>
      <w:pPr>
        <w:spacing w:line="600" w:lineRule="exact"/>
        <w:ind w:firstLine="640"/>
        <w:outlineLvl w:val="1"/>
        <w:rPr>
          <w:rStyle w:val="21"/>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21"/>
          <w:rFonts w:hint="eastAsia" w:ascii="Times New Roman" w:hAnsi="Times New Roman" w:eastAsia="黑体"/>
          <w:b w:val="0"/>
          <w:color w:val="auto"/>
          <w:highlight w:val="none"/>
        </w:rPr>
        <w:t>政府性基金预算支出决算情况说明</w:t>
      </w:r>
      <w:bookmarkEnd w:id="34"/>
      <w:bookmarkEnd w:id="35"/>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。与2023年度相比，政府性基金预算财政拨款支出增加/减少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left="630"/>
        <w:outlineLvl w:val="1"/>
        <w:rPr>
          <w:rStyle w:val="21"/>
          <w:rFonts w:ascii="Times New Roman" w:hAnsi="Times New Roman" w:eastAsia="黑体"/>
          <w:b w:val="0"/>
          <w:color w:val="auto"/>
          <w:highlight w:val="none"/>
        </w:rPr>
      </w:pPr>
      <w:bookmarkStart w:id="36" w:name="_Toc15396611"/>
      <w:bookmarkStart w:id="37" w:name="_Toc15377219"/>
      <w:r>
        <w:rPr>
          <w:rStyle w:val="21"/>
          <w:rFonts w:hint="eastAsia" w:ascii="Times New Roman" w:hAnsi="Times New Roman" w:eastAsia="黑体"/>
          <w:b w:val="0"/>
          <w:color w:val="auto"/>
          <w:highlight w:val="none"/>
          <w:lang w:eastAsia="zh-CN"/>
        </w:rPr>
        <w:t>九、</w:t>
      </w:r>
      <w:r>
        <w:rPr>
          <w:rStyle w:val="21"/>
          <w:rFonts w:hint="eastAsia" w:ascii="Times New Roman" w:hAnsi="Times New Roman" w:eastAsia="黑体"/>
          <w:b w:val="0"/>
          <w:color w:val="auto"/>
          <w:highlight w:val="none"/>
        </w:rPr>
        <w:t>国有资本经营预算支出决算情况说明</w:t>
      </w:r>
      <w:bookmarkEnd w:id="36"/>
      <w:bookmarkEnd w:id="37"/>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2024年度国有资本经营预算财政拨款支出0万元，占年支出合计的0%。与2023年度相比，国有资本经营预算财政拨款支出增加/减少0万元，增长/下降0%。</w:t>
      </w:r>
      <w:bookmarkStart w:id="38" w:name="_Toc15377221"/>
      <w:bookmarkStart w:id="39" w:name="_Toc15396612"/>
    </w:p>
    <w:p>
      <w:pPr>
        <w:spacing w:line="600" w:lineRule="exact"/>
        <w:ind w:left="630"/>
        <w:outlineLvl w:val="1"/>
        <w:rPr>
          <w:rStyle w:val="21"/>
          <w:rFonts w:hint="eastAsia" w:ascii="Times New Roman" w:hAnsi="Times New Roman" w:eastAsia="黑体"/>
          <w:b w:val="0"/>
          <w:color w:val="auto"/>
          <w:highlight w:val="none"/>
        </w:rPr>
      </w:pPr>
      <w:r>
        <w:rPr>
          <w:rStyle w:val="21"/>
          <w:rFonts w:hint="eastAsia" w:ascii="Times New Roman" w:hAnsi="Times New Roman" w:eastAsia="黑体"/>
          <w:b w:val="0"/>
          <w:color w:val="auto"/>
          <w:highlight w:val="none"/>
          <w:lang w:eastAsia="zh-CN"/>
        </w:rPr>
        <w:t>十、</w:t>
      </w:r>
      <w:r>
        <w:rPr>
          <w:rStyle w:val="21"/>
          <w:rFonts w:hint="eastAsia" w:ascii="Times New Roman" w:hAnsi="Times New Roman" w:eastAsia="黑体"/>
          <w:b w:val="0"/>
          <w:color w:val="auto"/>
          <w:highlight w:val="none"/>
        </w:rPr>
        <w:t>其他重要事项的情况说明</w:t>
      </w:r>
      <w:bookmarkEnd w:id="38"/>
      <w:bookmarkEnd w:id="39"/>
    </w:p>
    <w:p>
      <w:pPr>
        <w:spacing w:line="600" w:lineRule="exact"/>
        <w:ind w:firstLine="640" w:firstLineChars="200"/>
        <w:outlineLvl w:val="2"/>
        <w:rPr>
          <w:rFonts w:hint="eastAsia" w:ascii="Times New Roman" w:hAnsi="Times New Roman" w:eastAsia="楷体_GB2312" w:cs="楷体_GB2312"/>
          <w:b/>
          <w:color w:val="auto"/>
          <w:sz w:val="32"/>
          <w:szCs w:val="32"/>
          <w:highlight w:val="none"/>
        </w:rPr>
      </w:pPr>
      <w:bookmarkStart w:id="40" w:name="_Toc15377222"/>
      <w:r>
        <w:rPr>
          <w:rFonts w:hint="eastAsia" w:ascii="Times New Roman" w:hAnsi="Times New Roman" w:eastAsia="楷体_GB2312" w:cs="楷体_GB2312"/>
          <w:b/>
          <w:color w:val="auto"/>
          <w:sz w:val="32"/>
          <w:szCs w:val="32"/>
          <w:highlight w:val="none"/>
        </w:rPr>
        <w:t>（一）机关运行经费支出情况</w:t>
      </w:r>
      <w:bookmarkEnd w:id="40"/>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九寨沟县民族宗教局</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24.8</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元，比2023年度增加/减少</w:t>
      </w:r>
      <w:r>
        <w:rPr>
          <w:rFonts w:hint="eastAsia" w:eastAsia="仿宋_GB2312" w:cs="仿宋_GB2312"/>
          <w:color w:val="auto"/>
          <w:kern w:val="2"/>
          <w:sz w:val="32"/>
          <w:szCs w:val="32"/>
          <w:highlight w:val="none"/>
          <w:lang w:val="en-US" w:eastAsia="zh-CN" w:bidi="ar-SA"/>
        </w:rPr>
        <w:t>33.84</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136.42</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例行节约，创建办经费减少。</w:t>
      </w:r>
    </w:p>
    <w:p>
      <w:pPr>
        <w:spacing w:line="600" w:lineRule="exact"/>
        <w:ind w:firstLine="640" w:firstLineChars="200"/>
        <w:outlineLvl w:val="2"/>
        <w:rPr>
          <w:rFonts w:hint="eastAsia" w:ascii="Times New Roman" w:hAnsi="Times New Roman" w:eastAsia="楷体_GB2312" w:cs="楷体_GB2312"/>
          <w:b/>
          <w:color w:val="auto"/>
          <w:sz w:val="32"/>
          <w:szCs w:val="32"/>
          <w:highlight w:val="none"/>
        </w:rPr>
      </w:pPr>
      <w:bookmarkStart w:id="41" w:name="_Toc15377223"/>
      <w:r>
        <w:rPr>
          <w:rFonts w:hint="eastAsia" w:ascii="Times New Roman" w:hAnsi="Times New Roman" w:eastAsia="楷体_GB2312" w:cs="楷体_GB2312"/>
          <w:b/>
          <w:color w:val="auto"/>
          <w:sz w:val="32"/>
          <w:szCs w:val="32"/>
          <w:highlight w:val="none"/>
        </w:rPr>
        <w:t>（二）政府采购支出情况</w:t>
      </w:r>
      <w:bookmarkEnd w:id="41"/>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九寨沟县民族宗教局</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万元。授予中小企业合同金额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p>
    <w:p>
      <w:pPr>
        <w:spacing w:line="600" w:lineRule="exact"/>
        <w:ind w:firstLine="640" w:firstLineChars="200"/>
        <w:outlineLvl w:val="2"/>
        <w:rPr>
          <w:rFonts w:hint="eastAsia" w:ascii="Times New Roman" w:hAnsi="Times New Roman" w:eastAsia="楷体_GB2312" w:cs="楷体_GB2312"/>
          <w:b/>
          <w:color w:val="auto"/>
          <w:sz w:val="32"/>
          <w:szCs w:val="32"/>
          <w:highlight w:val="none"/>
        </w:rPr>
      </w:pPr>
      <w:bookmarkStart w:id="42" w:name="_Toc15377224"/>
      <w:r>
        <w:rPr>
          <w:rFonts w:hint="eastAsia" w:ascii="Times New Roman" w:hAnsi="Times New Roman" w:eastAsia="楷体_GB2312" w:cs="楷体_GB2312"/>
          <w:b/>
          <w:color w:val="auto"/>
          <w:sz w:val="32"/>
          <w:szCs w:val="32"/>
          <w:highlight w:val="none"/>
        </w:rPr>
        <w:t>（三）国有资产占有使用情况</w:t>
      </w:r>
      <w:bookmarkEnd w:id="42"/>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九寨沟县民族宗教局</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1</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1</w:t>
      </w:r>
      <w:r>
        <w:rPr>
          <w:rFonts w:hint="eastAsia" w:ascii="仿宋_GB2312" w:hAnsi="仿宋_GB2312" w:eastAsia="仿宋_GB2312" w:cs="仿宋_GB2312"/>
          <w:color w:val="auto"/>
          <w:kern w:val="2"/>
          <w:sz w:val="32"/>
          <w:szCs w:val="32"/>
          <w:highlight w:val="none"/>
          <w:lang w:val="en-US" w:eastAsia="zh-CN" w:bidi="ar-SA"/>
        </w:rPr>
        <w:t>辆。单价100万元（含）以上设备（不含车辆）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0"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pPr>
        <w:pageBreakBefore w:val="0"/>
        <w:kinsoku/>
        <w:wordWrap/>
        <w:overflowPunct/>
        <w:topLinePunct w:val="0"/>
        <w:autoSpaceDN/>
        <w:bidi w:val="0"/>
        <w:spacing w:line="576" w:lineRule="exact"/>
        <w:ind w:right="0" w:rightChars="0"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sz w:val="32"/>
          <w:szCs w:val="32"/>
        </w:rPr>
        <w:t>根据预算绩效管理要求，本单位在</w:t>
      </w:r>
      <w:r>
        <w:rPr>
          <w:rFonts w:hint="default" w:ascii="Times New Roman" w:hAnsi="Times New Roman" w:eastAsia="仿宋_GB2312" w:cs="Times New Roman"/>
          <w:color w:val="auto"/>
          <w:kern w:val="2"/>
          <w:sz w:val="32"/>
          <w:szCs w:val="32"/>
          <w:highlight w:val="none"/>
          <w:lang w:val="en-US" w:eastAsia="zh-CN" w:bidi="ar-SA"/>
        </w:rPr>
        <w:t>2024</w:t>
      </w:r>
      <w:r>
        <w:rPr>
          <w:rFonts w:hint="default" w:ascii="Times New Roman" w:hAnsi="Times New Roman" w:eastAsia="仿宋_GB2312" w:cs="Times New Roman"/>
          <w:sz w:val="32"/>
          <w:szCs w:val="32"/>
        </w:rPr>
        <w:t>年度预算编制阶段，组织对</w:t>
      </w:r>
      <w:r>
        <w:rPr>
          <w:rFonts w:hint="eastAsia" w:ascii="Times New Roman" w:hAnsi="Times New Roman" w:eastAsia="仿宋_GB2312" w:cs="Times New Roman"/>
          <w:color w:val="auto"/>
          <w:kern w:val="2"/>
          <w:sz w:val="32"/>
          <w:szCs w:val="32"/>
          <w:highlight w:val="none"/>
          <w:lang w:val="en-US" w:eastAsia="zh-CN" w:bidi="ar-SA"/>
        </w:rPr>
        <w:t>13</w:t>
      </w:r>
      <w:r>
        <w:rPr>
          <w:rFonts w:hint="default" w:ascii="Times New Roman" w:hAnsi="Times New Roman" w:eastAsia="仿宋_GB2312" w:cs="Times New Roman"/>
          <w:sz w:val="32"/>
          <w:szCs w:val="32"/>
        </w:rPr>
        <w:t>项目开展了预算事前绩效评估，对</w:t>
      </w:r>
      <w:r>
        <w:rPr>
          <w:rFonts w:hint="eastAsia" w:ascii="Times New Roman" w:hAnsi="Times New Roman" w:eastAsia="仿宋_GB2312" w:cs="Times New Roman"/>
          <w:color w:val="auto"/>
          <w:kern w:val="2"/>
          <w:sz w:val="32"/>
          <w:szCs w:val="32"/>
          <w:highlight w:val="none"/>
          <w:lang w:val="en-US" w:eastAsia="zh-CN" w:bidi="ar-SA"/>
        </w:rPr>
        <w:t>13</w:t>
      </w:r>
      <w:r>
        <w:rPr>
          <w:rFonts w:hint="default" w:ascii="Times New Roman" w:hAnsi="Times New Roman" w:eastAsia="仿宋_GB2312" w:cs="Times New Roman"/>
          <w:sz w:val="32"/>
          <w:szCs w:val="32"/>
        </w:rPr>
        <w:t>个项目编制了绩效目标，预算执行过程中，选取</w:t>
      </w:r>
      <w:r>
        <w:rPr>
          <w:rFonts w:hint="eastAsia"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sz w:val="32"/>
          <w:szCs w:val="32"/>
        </w:rPr>
        <w:t>个项目开展绩效监控，组织对</w:t>
      </w:r>
      <w:r>
        <w:rPr>
          <w:rFonts w:hint="eastAsia"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sz w:val="32"/>
          <w:szCs w:val="32"/>
        </w:rPr>
        <w:t>个项目开展绩效自评，绩效自评表详见第四部分附件</w:t>
      </w:r>
      <w:r>
        <w:rPr>
          <w:rFonts w:hint="default" w:ascii="Times New Roman" w:hAnsi="Times New Roman" w:eastAsia="仿宋_GB2312" w:cs="Times New Roman"/>
          <w:sz w:val="32"/>
          <w:szCs w:val="32"/>
          <w:lang w:eastAsia="zh-CN"/>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jc w:val="center"/>
        <w:outlineLvl w:val="0"/>
        <w:rPr>
          <w:rFonts w:ascii="Times New Roman" w:hAnsi="Times New Roman"/>
          <w:b/>
          <w:color w:val="auto"/>
          <w:sz w:val="44"/>
          <w:szCs w:val="44"/>
          <w:highlight w:val="none"/>
        </w:rPr>
      </w:pPr>
      <w:bookmarkStart w:id="43" w:name="_Toc15377225"/>
      <w:bookmarkStart w:id="44" w:name="_Toc15396613"/>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43"/>
      <w:bookmarkEnd w:id="44"/>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1.财政拨款收入：指单位从同级财政部门取得的财政预算资金。</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2.事业收入：指事业单位开展专业业务活动及辅助活动取得的收入。如……（二级预算单位事业收入情况）等。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3.经营收入：指事业单位在专业业务活动及其辅助活动之外开展非独立核算经营活动取得的收入。如……（二级预算单位经营收入情况）等。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4.其他收入：指单位取得的除上述收入以外的各项收入。主要是……（收入类型）等。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5.使用非财政拨款结余（含专用结余）：指事业单位使用以前年度积累的非财政拨款结余弥补当年收支差额的金额。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6.年初结转和结余：指以前年度尚未完成、结转到本年按有关规定继续使用的资金。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7.结余分配：指事业单位按照会计制度规定缴纳的所得税、提取的专用结余以及转入非财政拨款结余的金额等。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8.年末结转和结余：指单位按有关规定结转到下年或以后年度继续使用的资金。</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jc w:val="left"/>
        <w:textAlignment w:val="auto"/>
        <w:rPr>
          <w:rFonts w:hint="default" w:ascii="Times New Roman" w:hAnsi="Times New Roman" w:eastAsia="宋体" w:cs="Times New Roman"/>
          <w:sz w:val="32"/>
          <w:szCs w:val="32"/>
          <w:shd w:val="clear" w:color="auto" w:fill="FFFFFF"/>
        </w:rPr>
      </w:pPr>
      <w:r>
        <w:rPr>
          <w:rFonts w:hint="default" w:ascii="Times New Roman" w:hAnsi="Times New Roman" w:eastAsia="仿宋_GB2312" w:cs="Times New Roman"/>
          <w:color w:val="auto"/>
          <w:kern w:val="2"/>
          <w:sz w:val="32"/>
          <w:szCs w:val="32"/>
          <w:highlight w:val="none"/>
          <w:lang w:val="en-US" w:eastAsia="zh-CN" w:bidi="ar-SA"/>
        </w:rPr>
        <w:t>9.一般公共服务</w:t>
      </w:r>
      <w:r>
        <w:rPr>
          <w:rFonts w:hint="default" w:ascii="Times New Roman" w:hAnsi="Times New Roman" w:eastAsia="仿宋_GB2312" w:cs="Times New Roman"/>
          <w:b/>
          <w:bCs/>
          <w:kern w:val="0"/>
          <w:sz w:val="32"/>
          <w:szCs w:val="32"/>
          <w:lang w:val="en-US" w:eastAsia="zh-CN" w:bidi="ar"/>
        </w:rPr>
        <w:t>(201)</w:t>
      </w:r>
      <w:r>
        <w:rPr>
          <w:rFonts w:hint="default" w:ascii="Times New Roman" w:hAnsi="Times New Roman" w:eastAsia="仿宋_GB2312" w:cs="Times New Roman"/>
          <w:color w:val="auto"/>
          <w:kern w:val="2"/>
          <w:sz w:val="32"/>
          <w:szCs w:val="32"/>
          <w:highlight w:val="none"/>
          <w:lang w:val="en-US" w:eastAsia="zh-CN" w:bidi="ar-SA"/>
        </w:rPr>
        <w:t>民族事务</w:t>
      </w:r>
      <w:r>
        <w:rPr>
          <w:rFonts w:hint="default" w:ascii="Times New Roman" w:hAnsi="Times New Roman" w:eastAsia="仿宋_GB2312" w:cs="Times New Roman"/>
          <w:b/>
          <w:bCs/>
          <w:kern w:val="0"/>
          <w:sz w:val="32"/>
          <w:szCs w:val="32"/>
          <w:lang w:val="en-US" w:eastAsia="zh-CN" w:bidi="ar"/>
        </w:rPr>
        <w:t>（23）</w:t>
      </w:r>
      <w:r>
        <w:rPr>
          <w:rFonts w:hint="default" w:ascii="Times New Roman" w:hAnsi="Times New Roman" w:eastAsia="仿宋_GB2312" w:cs="Times New Roman"/>
          <w:color w:val="auto"/>
          <w:kern w:val="2"/>
          <w:sz w:val="32"/>
          <w:szCs w:val="32"/>
          <w:highlight w:val="none"/>
          <w:lang w:val="en-US" w:eastAsia="zh-CN" w:bidi="ar-SA"/>
        </w:rPr>
        <w:t>行政运行</w:t>
      </w:r>
      <w:r>
        <w:rPr>
          <w:rFonts w:hint="default" w:ascii="Times New Roman" w:hAnsi="Times New Roman" w:eastAsia="仿宋_GB2312" w:cs="Times New Roman"/>
          <w:b/>
          <w:bCs/>
          <w:kern w:val="0"/>
          <w:sz w:val="32"/>
          <w:szCs w:val="32"/>
          <w:lang w:val="en-US" w:eastAsia="zh-CN" w:bidi="ar"/>
        </w:rPr>
        <w:t>（01）</w:t>
      </w:r>
      <w:r>
        <w:rPr>
          <w:rFonts w:hint="default" w:ascii="Times New Roman" w:hAnsi="Times New Roman" w:eastAsia="宋体" w:cs="Times New Roman"/>
          <w:sz w:val="32"/>
          <w:szCs w:val="32"/>
          <w:shd w:val="clear" w:color="auto" w:fill="FFFFFF"/>
        </w:rPr>
        <w:t>。</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kern w:val="0"/>
          <w:sz w:val="32"/>
          <w:szCs w:val="32"/>
          <w:lang w:val="en-US" w:eastAsia="zh-CN" w:bidi="ar"/>
        </w:rPr>
        <w:t xml:space="preserve">   </w:t>
      </w:r>
      <w:r>
        <w:rPr>
          <w:rFonts w:hint="default" w:ascii="Times New Roman" w:hAnsi="Times New Roman" w:eastAsia="仿宋_GB2312" w:cs="Times New Roman"/>
          <w:color w:val="auto"/>
          <w:kern w:val="2"/>
          <w:sz w:val="32"/>
          <w:szCs w:val="32"/>
          <w:highlight w:val="none"/>
          <w:lang w:val="en-US" w:eastAsia="zh-CN" w:bidi="ar-SA"/>
        </w:rPr>
        <w:t xml:space="preserve"> 10.一般公共服务(201)民族事务（23）其他民族事务支出（99）。</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    11.一般公共服务(201)统战事务（34）宗教事务（04）。</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    12.社会保障和就业（208）社会保障和就业支出（05）：机关事业单基本养老保险缴费支出（05）。</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    13.社会保障和就业（208）社会保障和就业支出（05）机关事业单职业年金缴费支出（06）。</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    14.卫生健康（210）卫生健康支出（04）重大公共卫生专项（09）:支出决算为1万元，完成预算100%。</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    15.卫生健康支出（210）行政事业单位医疗（11）行政单位医疗支出（01）。</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    16.卫生健康支出（210）行政事业单位医疗（11）公务员医疗补助支出（03）。</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    17.农林水支出（213）农业（05）其他农业支出（04）。</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    18.农林水支出（213）农业（05）其他农业支出（99）。</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    19.住房保障支出（221）住房改革支出（02）住房公积金（01）。</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w:t>
      </w:r>
      <w:r>
        <w:rPr>
          <w:rFonts w:hint="eastAsia" w:ascii="Times New Roman" w:hAnsi="Times New Roman" w:eastAsia="仿宋_GB2312" w:cs="仿宋_GB2312"/>
          <w:color w:val="auto"/>
          <w:kern w:val="2"/>
          <w:sz w:val="32"/>
          <w:szCs w:val="32"/>
          <w:highlight w:val="none"/>
          <w:lang w:val="en-US" w:eastAsia="zh-CN" w:bidi="ar-SA"/>
        </w:rPr>
        <w:t>.基本支出：指为保障机构正常运转、完成日常工作任务而发生的人员支出和公用支出。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 xml:space="preserve">.项目支出：指在基本支出之外为完成特定行政任务和事业发展目标所发生的支出。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.经营支出：指事业单位在专业业务活动及其辅助活动之外开展非独立核算经营活动发生的支出。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23</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三公</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24</w:t>
      </w:r>
      <w:r>
        <w:rPr>
          <w:rFonts w:hint="eastAsia" w:ascii="Times New Roman" w:hAnsi="Times New Roman" w:eastAsia="仿宋_GB2312" w:cs="仿宋_GB2312"/>
          <w:color w:val="auto"/>
          <w:kern w:val="2"/>
          <w:sz w:val="32"/>
          <w:szCs w:val="32"/>
          <w:highlight w:val="none"/>
          <w:lang w:val="en-US" w:eastAsia="zh-CN" w:bidi="ar-SA"/>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rPr>
          <w:rFonts w:hint="eastAsia" w:ascii="Times New Roman" w:hAnsi="Times New Roman" w:eastAsia="黑体"/>
          <w:color w:val="auto"/>
          <w:sz w:val="44"/>
          <w:szCs w:val="44"/>
          <w:highlight w:val="none"/>
        </w:rPr>
      </w:pPr>
      <w:bookmarkStart w:id="45" w:name="_Toc15396614"/>
      <w:bookmarkStart w:id="46" w:name="_Toc15377226"/>
    </w:p>
    <w:p>
      <w:pPr>
        <w:spacing w:line="600" w:lineRule="exact"/>
        <w:jc w:val="center"/>
        <w:rPr>
          <w:rFonts w:hint="eastAsia" w:ascii="Times New Roman" w:hAnsi="Times New Roman" w:eastAsia="黑体"/>
          <w:color w:val="auto"/>
          <w:sz w:val="44"/>
          <w:szCs w:val="44"/>
          <w:highlight w:val="none"/>
        </w:rPr>
      </w:pPr>
    </w:p>
    <w:p>
      <w:pPr>
        <w:spacing w:line="600" w:lineRule="exact"/>
        <w:jc w:val="center"/>
        <w:rPr>
          <w:rFonts w:hint="eastAsia" w:ascii="Times New Roman" w:hAnsi="Times New Roman" w:eastAsia="黑体"/>
          <w:color w:val="auto"/>
          <w:sz w:val="44"/>
          <w:szCs w:val="44"/>
          <w:highlight w:val="none"/>
        </w:rPr>
      </w:pPr>
    </w:p>
    <w:p>
      <w:pPr>
        <w:spacing w:line="600" w:lineRule="exact"/>
        <w:jc w:val="center"/>
        <w:rPr>
          <w:rFonts w:hint="eastAsia" w:ascii="Times New Roman" w:hAnsi="Times New Roman" w:eastAsia="黑体"/>
          <w:color w:val="auto"/>
          <w:sz w:val="44"/>
          <w:szCs w:val="44"/>
          <w:highlight w:val="none"/>
        </w:rPr>
      </w:pPr>
    </w:p>
    <w:p>
      <w:pPr>
        <w:spacing w:line="600" w:lineRule="exact"/>
        <w:jc w:val="center"/>
        <w:rPr>
          <w:rFonts w:hint="eastAsia" w:ascii="Times New Roman" w:hAnsi="Times New Roman" w:eastAsia="黑体"/>
          <w:color w:val="auto"/>
          <w:sz w:val="44"/>
          <w:szCs w:val="44"/>
          <w:highlight w:val="none"/>
        </w:rPr>
      </w:pPr>
    </w:p>
    <w:p>
      <w:pPr>
        <w:spacing w:line="600" w:lineRule="exact"/>
        <w:jc w:val="center"/>
        <w:rPr>
          <w:rFonts w:hint="eastAsia" w:ascii="Times New Roman" w:hAnsi="Times New Roman" w:eastAsia="黑体"/>
          <w:color w:val="auto"/>
          <w:sz w:val="44"/>
          <w:szCs w:val="44"/>
          <w:highlight w:val="none"/>
        </w:rPr>
      </w:pPr>
    </w:p>
    <w:p>
      <w:pPr>
        <w:spacing w:line="600" w:lineRule="exact"/>
        <w:jc w:val="center"/>
        <w:rPr>
          <w:rFonts w:hint="eastAsia" w:ascii="Times New Roman" w:hAnsi="Times New Roman" w:eastAsia="黑体"/>
          <w:color w:val="auto"/>
          <w:sz w:val="44"/>
          <w:szCs w:val="44"/>
          <w:highlight w:val="none"/>
        </w:rPr>
      </w:pPr>
    </w:p>
    <w:p>
      <w:pPr>
        <w:spacing w:line="600" w:lineRule="exact"/>
        <w:jc w:val="center"/>
        <w:rPr>
          <w:rFonts w:hint="eastAsia" w:ascii="Times New Roman" w:hAnsi="Times New Roman" w:eastAsia="黑体"/>
          <w:color w:val="auto"/>
          <w:sz w:val="44"/>
          <w:szCs w:val="44"/>
          <w:highlight w:val="none"/>
        </w:rPr>
      </w:pPr>
    </w:p>
    <w:p>
      <w:pPr>
        <w:spacing w:line="600" w:lineRule="exact"/>
        <w:jc w:val="center"/>
        <w:rPr>
          <w:rFonts w:hint="eastAsia" w:ascii="Times New Roman" w:hAnsi="Times New Roman" w:eastAsia="黑体"/>
          <w:color w:val="auto"/>
          <w:sz w:val="44"/>
          <w:szCs w:val="44"/>
          <w:highlight w:val="none"/>
        </w:rPr>
      </w:pPr>
    </w:p>
    <w:p>
      <w:pPr>
        <w:spacing w:line="600" w:lineRule="exact"/>
        <w:jc w:val="center"/>
        <w:rPr>
          <w:rFonts w:hint="eastAsia" w:ascii="Times New Roman" w:hAnsi="Times New Roman" w:eastAsia="黑体"/>
          <w:color w:val="auto"/>
          <w:sz w:val="44"/>
          <w:szCs w:val="44"/>
          <w:highlight w:val="none"/>
        </w:rPr>
      </w:pPr>
    </w:p>
    <w:p>
      <w:pPr>
        <w:spacing w:line="600" w:lineRule="exact"/>
        <w:jc w:val="center"/>
        <w:rPr>
          <w:rFonts w:hint="eastAsia" w:ascii="Times New Roman" w:hAnsi="Times New Roman" w:eastAsia="黑体"/>
          <w:color w:val="auto"/>
          <w:sz w:val="44"/>
          <w:szCs w:val="44"/>
          <w:highlight w:val="none"/>
        </w:rPr>
      </w:pPr>
    </w:p>
    <w:p>
      <w:pPr>
        <w:spacing w:line="600" w:lineRule="exact"/>
        <w:jc w:val="center"/>
        <w:rPr>
          <w:rFonts w:hint="eastAsia" w:ascii="Times New Roman" w:hAnsi="Times New Roman" w:eastAsia="黑体"/>
          <w:color w:val="auto"/>
          <w:sz w:val="44"/>
          <w:szCs w:val="44"/>
          <w:highlight w:val="none"/>
        </w:rPr>
      </w:pPr>
    </w:p>
    <w:bookmarkEnd w:id="45"/>
    <w:p>
      <w:pPr>
        <w:pageBreakBefore w:val="0"/>
        <w:kinsoku/>
        <w:wordWrap/>
        <w:overflowPunct/>
        <w:topLinePunct w:val="0"/>
        <w:autoSpaceDN/>
        <w:bidi w:val="0"/>
        <w:spacing w:line="576" w:lineRule="exact"/>
        <w:ind w:right="0" w:rightChars="0"/>
        <w:jc w:val="center"/>
        <w:rPr>
          <w:rFonts w:hint="default" w:ascii="Times New Roman" w:hAnsi="Times New Roman" w:eastAsia="黑体" w:cs="Times New Roman"/>
          <w:color w:val="auto"/>
          <w:sz w:val="44"/>
          <w:szCs w:val="44"/>
          <w:highlight w:val="none"/>
        </w:rPr>
      </w:pPr>
      <w:r>
        <w:rPr>
          <w:rFonts w:hint="default" w:ascii="Times New Roman" w:hAnsi="Times New Roman" w:eastAsia="黑体" w:cs="Times New Roman"/>
          <w:color w:val="auto"/>
          <w:sz w:val="44"/>
          <w:szCs w:val="44"/>
          <w:highlight w:val="none"/>
        </w:rPr>
        <w:t>第四部分</w:t>
      </w:r>
      <w:r>
        <w:rPr>
          <w:rFonts w:hint="default" w:ascii="Times New Roman" w:hAnsi="Times New Roman" w:eastAsia="黑体" w:cs="Times New Roman"/>
          <w:color w:val="auto"/>
          <w:sz w:val="44"/>
          <w:szCs w:val="44"/>
          <w:highlight w:val="none"/>
          <w:lang w:val="en-US" w:eastAsia="zh-CN"/>
        </w:rPr>
        <w:t xml:space="preserve"> </w:t>
      </w:r>
      <w:r>
        <w:rPr>
          <w:rFonts w:hint="default" w:ascii="Times New Roman" w:hAnsi="Times New Roman" w:eastAsia="黑体" w:cs="Times New Roman"/>
          <w:color w:val="auto"/>
          <w:sz w:val="44"/>
          <w:szCs w:val="44"/>
          <w:highlight w:val="none"/>
        </w:rPr>
        <w:t xml:space="preserve"> </w:t>
      </w:r>
    </w:p>
    <w:p>
      <w:pPr>
        <w:pStyle w:val="7"/>
        <w:pageBreakBefore w:val="0"/>
        <w:kinsoku/>
        <w:wordWrap/>
        <w:overflowPunct/>
        <w:topLinePunct w:val="0"/>
        <w:autoSpaceDN/>
        <w:bidi w:val="0"/>
        <w:spacing w:line="576" w:lineRule="exact"/>
        <w:ind w:right="0" w:rightChars="0"/>
        <w:rPr>
          <w:rFonts w:hint="default" w:ascii="Times New Roman" w:hAnsi="Times New Roman" w:eastAsia="黑体" w:cs="Times New Roman"/>
          <w:color w:val="auto"/>
          <w:kern w:val="0"/>
          <w:sz w:val="32"/>
          <w:szCs w:val="32"/>
          <w:highlight w:val="none"/>
          <w:shd w:val="clear" w:color="auto" w:fill="FFFFFF"/>
          <w:lang w:val="zh-CN"/>
        </w:rPr>
      </w:pPr>
      <w:r>
        <w:rPr>
          <w:rFonts w:hint="default" w:ascii="Times New Roman" w:hAnsi="Times New Roman" w:eastAsia="黑体" w:cs="Times New Roman"/>
          <w:szCs w:val="32"/>
          <w:highlight w:val="none"/>
          <w:lang w:val="zh-CN"/>
        </w:rPr>
        <w:t>附件</w:t>
      </w:r>
      <w:r>
        <w:rPr>
          <w:rFonts w:hint="default" w:ascii="Times New Roman" w:hAnsi="Times New Roman" w:eastAsia="黑体" w:cs="Times New Roman"/>
          <w:szCs w:val="32"/>
          <w:highlight w:val="none"/>
          <w:lang w:val="en-US" w:eastAsia="zh-CN"/>
        </w:rPr>
        <w:t>2</w:t>
      </w:r>
    </w:p>
    <w:p>
      <w:pPr>
        <w:keepNext w:val="0"/>
        <w:keepLines w:val="0"/>
        <w:pageBreakBefore w:val="0"/>
        <w:widowControl/>
        <w:kinsoku/>
        <w:wordWrap/>
        <w:overflowPunct/>
        <w:topLinePunct w:val="0"/>
        <w:autoSpaceDE/>
        <w:autoSpaceDN/>
        <w:bidi w:val="0"/>
        <w:spacing w:line="576" w:lineRule="exact"/>
        <w:ind w:right="0" w:rightChars="0"/>
        <w:contextualSpacing/>
        <w:jc w:val="center"/>
        <w:textAlignment w:val="auto"/>
        <w:outlineLvl w:val="0"/>
        <w:rPr>
          <w:rFonts w:hint="default" w:ascii="Times New Roman" w:hAnsi="Times New Roman" w:eastAsia="方正小标宋简体" w:cs="Times New Roman"/>
          <w:b w:val="0"/>
          <w:bCs/>
          <w:sz w:val="44"/>
          <w:szCs w:val="44"/>
          <w:highlight w:val="none"/>
          <w:shd w:val="clear" w:color="auto" w:fill="FFFFFF"/>
        </w:rPr>
      </w:pPr>
      <w:r>
        <w:rPr>
          <w:rFonts w:hint="default" w:ascii="Times New Roman" w:hAnsi="Times New Roman" w:eastAsia="方正小标宋简体" w:cs="Times New Roman"/>
          <w:b w:val="0"/>
          <w:bCs/>
          <w:sz w:val="44"/>
          <w:szCs w:val="44"/>
          <w:highlight w:val="none"/>
          <w:shd w:val="clear" w:color="auto" w:fill="FFFFFF"/>
        </w:rPr>
        <w:t>202</w:t>
      </w:r>
      <w:r>
        <w:rPr>
          <w:rFonts w:hint="default" w:ascii="Times New Roman" w:hAnsi="Times New Roman" w:eastAsia="方正小标宋简体" w:cs="Times New Roman"/>
          <w:b w:val="0"/>
          <w:bCs/>
          <w:sz w:val="44"/>
          <w:szCs w:val="44"/>
          <w:highlight w:val="none"/>
          <w:shd w:val="clear" w:color="auto" w:fill="FFFFFF"/>
          <w:lang w:val="en-US" w:eastAsia="zh-CN"/>
        </w:rPr>
        <w:t>4</w:t>
      </w:r>
      <w:r>
        <w:rPr>
          <w:rFonts w:hint="default" w:ascii="Times New Roman" w:hAnsi="Times New Roman" w:eastAsia="方正小标宋简体" w:cs="Times New Roman"/>
          <w:b w:val="0"/>
          <w:bCs/>
          <w:sz w:val="44"/>
          <w:szCs w:val="44"/>
          <w:highlight w:val="none"/>
          <w:shd w:val="clear" w:color="auto" w:fill="FFFFFF"/>
        </w:rPr>
        <w:t>年</w:t>
      </w:r>
      <w:r>
        <w:rPr>
          <w:rFonts w:hint="default" w:ascii="Times New Roman" w:hAnsi="Times New Roman" w:eastAsia="方正小标宋简体" w:cs="Times New Roman"/>
          <w:b w:val="0"/>
          <w:bCs/>
          <w:sz w:val="44"/>
          <w:szCs w:val="44"/>
          <w:highlight w:val="none"/>
          <w:shd w:val="clear" w:color="auto" w:fill="FFFFFF"/>
          <w:lang w:eastAsia="zh-CN"/>
        </w:rPr>
        <w:t>民族宗教局</w:t>
      </w:r>
      <w:r>
        <w:rPr>
          <w:rFonts w:hint="default" w:ascii="Times New Roman" w:hAnsi="Times New Roman" w:eastAsia="方正小标宋简体" w:cs="Times New Roman"/>
          <w:b w:val="0"/>
          <w:bCs/>
          <w:sz w:val="44"/>
          <w:szCs w:val="44"/>
          <w:highlight w:val="none"/>
          <w:shd w:val="clear" w:color="auto" w:fill="FFFFFF"/>
        </w:rPr>
        <w:t>整体支出</w:t>
      </w:r>
    </w:p>
    <w:p>
      <w:pPr>
        <w:keepNext w:val="0"/>
        <w:keepLines w:val="0"/>
        <w:pageBreakBefore w:val="0"/>
        <w:widowControl/>
        <w:kinsoku/>
        <w:wordWrap/>
        <w:overflowPunct/>
        <w:topLinePunct w:val="0"/>
        <w:autoSpaceDE/>
        <w:autoSpaceDN/>
        <w:bidi w:val="0"/>
        <w:spacing w:line="576" w:lineRule="exact"/>
        <w:ind w:right="0" w:rightChars="0"/>
        <w:contextualSpacing/>
        <w:jc w:val="center"/>
        <w:textAlignment w:val="auto"/>
        <w:outlineLvl w:val="0"/>
        <w:rPr>
          <w:rFonts w:hint="default" w:ascii="Times New Roman" w:hAnsi="Times New Roman" w:cs="Times New Roman"/>
        </w:rPr>
      </w:pPr>
      <w:r>
        <w:rPr>
          <w:rFonts w:hint="default" w:ascii="Times New Roman" w:hAnsi="Times New Roman" w:eastAsia="方正小标宋简体" w:cs="Times New Roman"/>
          <w:b w:val="0"/>
          <w:bCs/>
          <w:sz w:val="44"/>
          <w:szCs w:val="44"/>
          <w:highlight w:val="none"/>
          <w:shd w:val="clear" w:color="auto" w:fill="FFFFFF"/>
        </w:rPr>
        <w:t>绩效评价报告</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rightChars="0" w:firstLine="640" w:firstLineChars="200"/>
        <w:contextualSpacing/>
        <w:jc w:val="left"/>
        <w:textAlignment w:val="auto"/>
        <w:outlineLvl w:val="0"/>
        <w:rPr>
          <w:rFonts w:hint="eastAsia"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color w:val="000000"/>
          <w:kern w:val="0"/>
          <w:sz w:val="36"/>
          <w:szCs w:val="36"/>
          <w:shd w:val="clear" w:color="auto" w:fill="FFFFFF"/>
          <w:lang w:val="zh-CN"/>
        </w:rPr>
        <w:t>一、部门（单位）基本情况</w:t>
      </w:r>
      <w:r>
        <w:rPr>
          <w:rFonts w:hint="eastAsia" w:ascii="方正小标宋_GBK" w:hAnsi="方正小标宋_GBK" w:eastAsia="方正小标宋_GBK" w:cs="方正小标宋_GBK"/>
          <w:color w:val="000000"/>
          <w:kern w:val="0"/>
          <w:sz w:val="36"/>
          <w:szCs w:val="36"/>
          <w:highlight w:val="none"/>
          <w:shd w:val="clear" w:color="auto" w:fill="FFFFFF"/>
          <w:lang w:val="en-US" w:eastAsia="zh-CN"/>
        </w:rPr>
        <w:t xml:space="preserve"> </w:t>
      </w:r>
    </w:p>
    <w:p>
      <w:pPr>
        <w:pageBreakBefore w:val="0"/>
        <w:kinsoku/>
        <w:wordWrap/>
        <w:overflowPunct/>
        <w:topLinePunct w:val="0"/>
        <w:autoSpaceDN/>
        <w:bidi w:val="0"/>
        <w:spacing w:line="576" w:lineRule="exact"/>
        <w:ind w:right="0" w:rightChars="0" w:firstLine="640" w:firstLineChars="200"/>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zh-CN"/>
        </w:rPr>
        <w:t>（一）</w:t>
      </w:r>
      <w:r>
        <w:rPr>
          <w:rFonts w:hint="default" w:ascii="Times New Roman" w:hAnsi="Times New Roman" w:eastAsia="方正仿宋_GBK" w:cs="Times New Roman"/>
          <w:b/>
          <w:bCs/>
          <w:color w:val="000000"/>
          <w:kern w:val="0"/>
          <w:sz w:val="32"/>
          <w:szCs w:val="32"/>
          <w:shd w:val="clear" w:color="auto" w:fill="FFFFFF"/>
          <w:lang w:val="zh-CN"/>
        </w:rPr>
        <w:t>机构组成。</w:t>
      </w:r>
    </w:p>
    <w:p>
      <w:pPr>
        <w:pageBreakBefore w:val="0"/>
        <w:kinsoku/>
        <w:wordWrap/>
        <w:overflowPunct/>
        <w:topLinePunct w:val="0"/>
        <w:autoSpaceDN/>
        <w:bidi w:val="0"/>
        <w:spacing w:line="576" w:lineRule="exact"/>
        <w:ind w:right="0" w:rightChars="0" w:firstLine="640" w:firstLineChars="200"/>
        <w:rPr>
          <w:rFonts w:hint="default" w:ascii="Times New Roman" w:hAnsi="Times New Roman" w:eastAsia="方正仿宋_GBK" w:cs="Times New Roman"/>
          <w:color w:val="000000"/>
          <w:kern w:val="0"/>
          <w:sz w:val="32"/>
          <w:szCs w:val="32"/>
          <w:shd w:val="clear" w:color="auto" w:fill="FFFFFF"/>
          <w:lang w:val="zh-CN" w:eastAsia="zh-CN"/>
        </w:rPr>
      </w:pPr>
      <w:r>
        <w:rPr>
          <w:rFonts w:hint="default" w:ascii="Times New Roman" w:hAnsi="Times New Roman" w:eastAsia="方正仿宋_GBK" w:cs="Times New Roman"/>
          <w:color w:val="000000"/>
          <w:kern w:val="0"/>
          <w:sz w:val="32"/>
          <w:szCs w:val="32"/>
          <w:shd w:val="clear" w:color="auto" w:fill="FFFFFF"/>
          <w:lang w:val="zh-CN"/>
        </w:rPr>
        <w:t>民宗局单位机构数为1个。中心内设</w:t>
      </w:r>
      <w:r>
        <w:rPr>
          <w:rFonts w:hint="default" w:ascii="Times New Roman" w:hAnsi="Times New Roman" w:eastAsia="方正仿宋_GBK" w:cs="Times New Roman"/>
          <w:color w:val="000000"/>
          <w:kern w:val="0"/>
          <w:sz w:val="32"/>
          <w:szCs w:val="32"/>
          <w:shd w:val="clear" w:color="auto" w:fill="FFFFFF"/>
          <w:lang w:val="en-US" w:eastAsia="zh-CN"/>
        </w:rPr>
        <w:t>4</w:t>
      </w:r>
      <w:r>
        <w:rPr>
          <w:rFonts w:hint="default" w:ascii="Times New Roman" w:hAnsi="Times New Roman" w:eastAsia="方正仿宋_GBK" w:cs="Times New Roman"/>
          <w:color w:val="000000"/>
          <w:kern w:val="0"/>
          <w:sz w:val="32"/>
          <w:szCs w:val="32"/>
          <w:shd w:val="clear" w:color="auto" w:fill="FFFFFF"/>
          <w:lang w:val="zh-CN"/>
        </w:rPr>
        <w:t>个职能股室：综合股、宗教股、两资股、民族股。 核定公务员编制</w:t>
      </w:r>
      <w:r>
        <w:rPr>
          <w:rFonts w:hint="default" w:ascii="Times New Roman" w:hAnsi="Times New Roman" w:eastAsia="方正仿宋_GBK" w:cs="Times New Roman"/>
          <w:color w:val="000000"/>
          <w:kern w:val="0"/>
          <w:sz w:val="32"/>
          <w:szCs w:val="32"/>
          <w:shd w:val="clear" w:color="auto" w:fill="FFFFFF"/>
          <w:lang w:val="en-US" w:eastAsia="zh-CN"/>
        </w:rPr>
        <w:t>9</w:t>
      </w:r>
      <w:r>
        <w:rPr>
          <w:rFonts w:hint="default" w:ascii="Times New Roman" w:hAnsi="Times New Roman" w:eastAsia="方正仿宋_GBK" w:cs="Times New Roman"/>
          <w:color w:val="000000"/>
          <w:kern w:val="0"/>
          <w:sz w:val="32"/>
          <w:szCs w:val="32"/>
          <w:shd w:val="clear" w:color="auto" w:fill="FFFFFF"/>
          <w:lang w:val="zh-CN"/>
        </w:rPr>
        <w:t>名，行政工勤</w:t>
      </w:r>
      <w:r>
        <w:rPr>
          <w:rFonts w:hint="default" w:ascii="Times New Roman" w:hAnsi="Times New Roman" w:eastAsia="方正仿宋_GBK" w:cs="Times New Roman"/>
          <w:color w:val="000000"/>
          <w:kern w:val="0"/>
          <w:sz w:val="32"/>
          <w:szCs w:val="32"/>
          <w:shd w:val="clear" w:color="auto" w:fill="FFFFFF"/>
          <w:lang w:val="en-US" w:eastAsia="zh-CN"/>
        </w:rPr>
        <w:t>1名，</w:t>
      </w:r>
      <w:r>
        <w:rPr>
          <w:rFonts w:hint="default" w:ascii="Times New Roman" w:hAnsi="Times New Roman" w:eastAsia="方正仿宋_GBK" w:cs="Times New Roman"/>
          <w:color w:val="000000"/>
          <w:kern w:val="0"/>
          <w:sz w:val="32"/>
          <w:szCs w:val="32"/>
          <w:shd w:val="clear" w:color="auto" w:fill="FFFFFF"/>
          <w:lang w:val="zh-CN"/>
        </w:rPr>
        <w:t>核定事业编</w:t>
      </w:r>
      <w:r>
        <w:rPr>
          <w:rFonts w:hint="default" w:ascii="Times New Roman" w:hAnsi="Times New Roman" w:eastAsia="方正仿宋_GBK" w:cs="Times New Roman"/>
          <w:color w:val="000000"/>
          <w:kern w:val="0"/>
          <w:sz w:val="32"/>
          <w:szCs w:val="32"/>
          <w:shd w:val="clear" w:color="auto" w:fill="FFFFFF"/>
          <w:lang w:val="en-US" w:eastAsia="zh-CN"/>
        </w:rPr>
        <w:t>3</w:t>
      </w:r>
      <w:r>
        <w:rPr>
          <w:rFonts w:hint="default" w:ascii="Times New Roman" w:hAnsi="Times New Roman" w:eastAsia="方正仿宋_GBK" w:cs="Times New Roman"/>
          <w:color w:val="000000"/>
          <w:kern w:val="0"/>
          <w:sz w:val="32"/>
          <w:szCs w:val="32"/>
          <w:shd w:val="clear" w:color="auto" w:fill="FFFFFF"/>
          <w:lang w:val="zh-CN"/>
        </w:rPr>
        <w:t>名。</w:t>
      </w:r>
    </w:p>
    <w:p>
      <w:pPr>
        <w:pageBreakBefore w:val="0"/>
        <w:kinsoku/>
        <w:wordWrap/>
        <w:overflowPunct/>
        <w:topLinePunct w:val="0"/>
        <w:autoSpaceDN/>
        <w:bidi w:val="0"/>
        <w:spacing w:line="576" w:lineRule="exact"/>
        <w:ind w:right="0" w:rightChars="0" w:firstLine="640" w:firstLineChars="200"/>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zh-CN"/>
        </w:rPr>
        <w:t>（二）</w:t>
      </w:r>
      <w:r>
        <w:rPr>
          <w:rFonts w:hint="default" w:ascii="Times New Roman" w:hAnsi="Times New Roman" w:eastAsia="方正仿宋_GBK" w:cs="Times New Roman"/>
          <w:b/>
          <w:bCs/>
          <w:color w:val="000000"/>
          <w:kern w:val="0"/>
          <w:sz w:val="32"/>
          <w:szCs w:val="32"/>
          <w:shd w:val="clear" w:color="auto" w:fill="FFFFFF"/>
          <w:lang w:val="zh-CN"/>
        </w:rPr>
        <w:t>机构职能</w:t>
      </w:r>
      <w:r>
        <w:rPr>
          <w:rFonts w:hint="default" w:ascii="Times New Roman" w:hAnsi="Times New Roman" w:eastAsia="方正仿宋_GBK" w:cs="Times New Roman"/>
          <w:color w:val="000000"/>
          <w:kern w:val="0"/>
          <w:sz w:val="32"/>
          <w:szCs w:val="32"/>
          <w:shd w:val="clear" w:color="auto" w:fill="FFFFFF"/>
          <w:lang w:val="zh-CN"/>
        </w:rPr>
        <w:t>。</w:t>
      </w:r>
    </w:p>
    <w:p>
      <w:pPr>
        <w:pageBreakBefore w:val="0"/>
        <w:numPr>
          <w:ilvl w:val="0"/>
          <w:numId w:val="0"/>
        </w:numPr>
        <w:kinsoku/>
        <w:wordWrap/>
        <w:overflowPunct/>
        <w:topLinePunct w:val="0"/>
        <w:autoSpaceDN/>
        <w:bidi w:val="0"/>
        <w:spacing w:line="576" w:lineRule="exact"/>
        <w:ind w:right="0" w:rightChars="0"/>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en-US" w:eastAsia="zh-CN"/>
        </w:rPr>
        <w:t xml:space="preserve">    1.</w:t>
      </w:r>
      <w:r>
        <w:rPr>
          <w:rFonts w:hint="default" w:ascii="Times New Roman" w:hAnsi="Times New Roman" w:eastAsia="方正仿宋_GBK" w:cs="Times New Roman"/>
          <w:color w:val="000000"/>
          <w:kern w:val="0"/>
          <w:sz w:val="32"/>
          <w:szCs w:val="32"/>
          <w:shd w:val="clear" w:color="auto" w:fill="FFFFFF"/>
          <w:lang w:val="zh-CN"/>
        </w:rPr>
        <w:t>负责协调推动有关部门履行民族、宗教工作相关职责，对全县民族、宗教工作实施管理、指导，促进民族、宗教政策在经济发展和社会事业等相关领域的实施、衔接。</w:t>
      </w:r>
    </w:p>
    <w:p>
      <w:pPr>
        <w:pageBreakBefore w:val="0"/>
        <w:kinsoku/>
        <w:wordWrap/>
        <w:overflowPunct/>
        <w:topLinePunct w:val="0"/>
        <w:autoSpaceDN/>
        <w:bidi w:val="0"/>
        <w:spacing w:line="576" w:lineRule="exact"/>
        <w:ind w:right="0" w:rightChars="0" w:firstLine="640" w:firstLineChars="200"/>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en-US" w:eastAsia="zh-CN"/>
        </w:rPr>
        <w:t>2.</w:t>
      </w:r>
      <w:r>
        <w:rPr>
          <w:rFonts w:hint="default" w:ascii="Times New Roman" w:hAnsi="Times New Roman" w:eastAsia="方正仿宋_GBK" w:cs="Times New Roman"/>
          <w:color w:val="000000"/>
          <w:kern w:val="0"/>
          <w:sz w:val="32"/>
          <w:szCs w:val="32"/>
          <w:shd w:val="clear" w:color="auto" w:fill="FFFFFF"/>
          <w:lang w:val="zh-CN"/>
        </w:rPr>
        <w:t>指导宗教团体依法依章开展活动，支持宗教团体加强自身建设，办理宗教团体需由政府解决或协调的有关事务。指导各寺院依法履行管理职能、处理宗教事务的重大事件，防范利用宗教进行的非法、违法活动，抵御境外利用宗教进行的参透活动。</w:t>
      </w:r>
    </w:p>
    <w:p>
      <w:pPr>
        <w:pageBreakBefore w:val="0"/>
        <w:kinsoku/>
        <w:wordWrap/>
        <w:overflowPunct/>
        <w:topLinePunct w:val="0"/>
        <w:autoSpaceDN/>
        <w:bidi w:val="0"/>
        <w:spacing w:line="576" w:lineRule="exact"/>
        <w:ind w:right="0" w:rightChars="0" w:firstLine="640" w:firstLineChars="200"/>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en-US" w:eastAsia="zh-CN"/>
        </w:rPr>
        <w:t>3.</w:t>
      </w:r>
      <w:r>
        <w:rPr>
          <w:rFonts w:hint="default" w:ascii="Times New Roman" w:hAnsi="Times New Roman" w:eastAsia="方正仿宋_GBK" w:cs="Times New Roman"/>
          <w:color w:val="000000"/>
          <w:kern w:val="0"/>
          <w:sz w:val="32"/>
          <w:szCs w:val="32"/>
          <w:shd w:val="clear" w:color="auto" w:fill="FFFFFF"/>
          <w:lang w:val="zh-CN"/>
        </w:rPr>
        <w:t>贯彻执行国家、省、州有关两项资金管理工作的政策和规定，依法管理两项资金投资的项目和资金，制定实施全县两项资金管理工作的具体办法和意见；对两项资金投资项目的审查、报批、实施、验收等全过程进行管理和监督。</w:t>
      </w:r>
      <w:r>
        <w:rPr>
          <w:rFonts w:hint="default" w:ascii="Times New Roman" w:hAnsi="Times New Roman" w:eastAsia="方正仿宋_GBK" w:cs="Times New Roman"/>
          <w:color w:val="000000"/>
          <w:kern w:val="0"/>
          <w:sz w:val="32"/>
          <w:szCs w:val="32"/>
          <w:shd w:val="clear" w:color="auto" w:fill="FFFFFF"/>
          <w:lang w:val="en-US" w:eastAsia="zh-CN"/>
        </w:rPr>
        <w:t xml:space="preserve">  </w:t>
      </w:r>
    </w:p>
    <w:p>
      <w:pPr>
        <w:pageBreakBefore w:val="0"/>
        <w:kinsoku/>
        <w:wordWrap/>
        <w:overflowPunct/>
        <w:topLinePunct w:val="0"/>
        <w:autoSpaceDN/>
        <w:bidi w:val="0"/>
        <w:spacing w:line="576" w:lineRule="exact"/>
        <w:ind w:right="0" w:rightChars="0" w:firstLine="640" w:firstLineChars="200"/>
        <w:rPr>
          <w:rFonts w:hint="default" w:ascii="Times New Roman" w:hAnsi="Times New Roman" w:eastAsia="方正仿宋_GBK" w:cs="Times New Roman"/>
          <w:b/>
          <w:bCs/>
          <w:color w:val="000000"/>
          <w:kern w:val="0"/>
          <w:sz w:val="32"/>
          <w:szCs w:val="32"/>
          <w:shd w:val="clear" w:color="auto" w:fill="FFFFFF"/>
          <w:lang w:val="zh-CN"/>
        </w:rPr>
      </w:pPr>
      <w:r>
        <w:rPr>
          <w:rFonts w:hint="default" w:ascii="Times New Roman" w:hAnsi="Times New Roman" w:eastAsia="方正仿宋_GBK" w:cs="Times New Roman"/>
          <w:b/>
          <w:bCs/>
          <w:color w:val="000000"/>
          <w:kern w:val="0"/>
          <w:sz w:val="32"/>
          <w:szCs w:val="32"/>
          <w:shd w:val="clear" w:color="auto" w:fill="FFFFFF"/>
          <w:lang w:val="zh-CN"/>
        </w:rPr>
        <w:t>（三）人员概况。</w:t>
      </w:r>
    </w:p>
    <w:p>
      <w:pPr>
        <w:pageBreakBefore w:val="0"/>
        <w:kinsoku/>
        <w:wordWrap/>
        <w:overflowPunct/>
        <w:topLinePunct w:val="0"/>
        <w:autoSpaceDN/>
        <w:bidi w:val="0"/>
        <w:spacing w:line="576" w:lineRule="exact"/>
        <w:ind w:right="0" w:rightChars="0" w:firstLine="640" w:firstLineChars="200"/>
        <w:rPr>
          <w:rFonts w:hint="default" w:ascii="Times New Roman" w:hAnsi="Times New Roman" w:cs="Times New Roman"/>
          <w:szCs w:val="32"/>
        </w:rPr>
      </w:pPr>
      <w:r>
        <w:rPr>
          <w:rFonts w:hint="default" w:ascii="Times New Roman" w:hAnsi="Times New Roman" w:eastAsia="方正仿宋_GBK" w:cs="Times New Roman"/>
          <w:color w:val="000000"/>
          <w:kern w:val="0"/>
          <w:sz w:val="32"/>
          <w:szCs w:val="32"/>
          <w:shd w:val="clear" w:color="auto" w:fill="FFFFFF"/>
          <w:lang w:val="en-US" w:eastAsia="zh-CN"/>
        </w:rPr>
        <w:t>2</w:t>
      </w:r>
      <w:r>
        <w:rPr>
          <w:rFonts w:hint="default" w:ascii="Times New Roman" w:hAnsi="Times New Roman" w:eastAsia="方正仿宋_GBK" w:cs="Times New Roman"/>
          <w:color w:val="000000"/>
          <w:kern w:val="0"/>
          <w:sz w:val="32"/>
          <w:szCs w:val="32"/>
          <w:shd w:val="clear" w:color="auto" w:fill="FFFFFF"/>
          <w:lang w:val="zh-CN"/>
        </w:rPr>
        <w:t>02</w:t>
      </w:r>
      <w:r>
        <w:rPr>
          <w:rFonts w:hint="default" w:ascii="Times New Roman" w:hAnsi="Times New Roman" w:eastAsia="方正仿宋_GBK" w:cs="Times New Roman"/>
          <w:color w:val="000000"/>
          <w:kern w:val="0"/>
          <w:sz w:val="32"/>
          <w:szCs w:val="32"/>
          <w:shd w:val="clear" w:color="auto" w:fill="FFFFFF"/>
          <w:lang w:val="en-US" w:eastAsia="zh-CN"/>
        </w:rPr>
        <w:t>4</w:t>
      </w:r>
      <w:r>
        <w:rPr>
          <w:rFonts w:hint="default" w:ascii="Times New Roman" w:hAnsi="Times New Roman" w:eastAsia="方正仿宋_GBK" w:cs="Times New Roman"/>
          <w:color w:val="000000"/>
          <w:kern w:val="0"/>
          <w:sz w:val="32"/>
          <w:szCs w:val="32"/>
          <w:shd w:val="clear" w:color="auto" w:fill="FFFFFF"/>
          <w:lang w:val="zh-CN"/>
        </w:rPr>
        <w:t>年财政供养人员1</w:t>
      </w:r>
      <w:r>
        <w:rPr>
          <w:rFonts w:hint="default" w:ascii="Times New Roman" w:hAnsi="Times New Roman" w:eastAsia="方正仿宋_GBK" w:cs="Times New Roman"/>
          <w:color w:val="000000"/>
          <w:kern w:val="0"/>
          <w:sz w:val="32"/>
          <w:szCs w:val="32"/>
          <w:shd w:val="clear" w:color="auto" w:fill="FFFFFF"/>
          <w:lang w:val="en-US" w:eastAsia="zh-CN"/>
        </w:rPr>
        <w:t>2</w:t>
      </w:r>
      <w:r>
        <w:rPr>
          <w:rFonts w:hint="default" w:ascii="Times New Roman" w:hAnsi="Times New Roman" w:eastAsia="方正仿宋_GBK" w:cs="Times New Roman"/>
          <w:color w:val="000000"/>
          <w:kern w:val="0"/>
          <w:sz w:val="32"/>
          <w:szCs w:val="32"/>
          <w:shd w:val="clear" w:color="auto" w:fill="FFFFFF"/>
          <w:lang w:val="zh-CN"/>
        </w:rPr>
        <w:t>人，全额供给人员和公用经费1</w:t>
      </w:r>
      <w:r>
        <w:rPr>
          <w:rFonts w:hint="default" w:ascii="Times New Roman" w:hAnsi="Times New Roman" w:eastAsia="方正仿宋_GBK" w:cs="Times New Roman"/>
          <w:color w:val="000000"/>
          <w:kern w:val="0"/>
          <w:sz w:val="32"/>
          <w:szCs w:val="32"/>
          <w:shd w:val="clear" w:color="auto" w:fill="FFFFFF"/>
          <w:lang w:val="en-US" w:eastAsia="zh-CN"/>
        </w:rPr>
        <w:t>2</w:t>
      </w:r>
      <w:r>
        <w:rPr>
          <w:rFonts w:hint="default" w:ascii="Times New Roman" w:hAnsi="Times New Roman" w:eastAsia="方正仿宋_GBK" w:cs="Times New Roman"/>
          <w:color w:val="000000"/>
          <w:kern w:val="0"/>
          <w:sz w:val="32"/>
          <w:szCs w:val="32"/>
          <w:shd w:val="clear" w:color="auto" w:fill="FFFFFF"/>
          <w:lang w:val="zh-CN"/>
        </w:rPr>
        <w:t>人，全额供给基本工资1</w:t>
      </w:r>
      <w:r>
        <w:rPr>
          <w:rFonts w:hint="default" w:ascii="Times New Roman" w:hAnsi="Times New Roman" w:eastAsia="方正仿宋_GBK" w:cs="Times New Roman"/>
          <w:color w:val="000000"/>
          <w:kern w:val="0"/>
          <w:sz w:val="32"/>
          <w:szCs w:val="32"/>
          <w:shd w:val="clear" w:color="auto" w:fill="FFFFFF"/>
          <w:lang w:val="en-US" w:eastAsia="zh-CN"/>
        </w:rPr>
        <w:t>2</w:t>
      </w:r>
      <w:r>
        <w:rPr>
          <w:rFonts w:hint="default" w:ascii="Times New Roman" w:hAnsi="Times New Roman" w:eastAsia="方正仿宋_GBK" w:cs="Times New Roman"/>
          <w:color w:val="000000"/>
          <w:kern w:val="0"/>
          <w:sz w:val="32"/>
          <w:szCs w:val="32"/>
          <w:shd w:val="clear" w:color="auto" w:fill="FFFFFF"/>
          <w:lang w:val="zh-CN"/>
        </w:rPr>
        <w:t>人，定额定向补助经费1</w:t>
      </w:r>
      <w:r>
        <w:rPr>
          <w:rFonts w:hint="default" w:ascii="Times New Roman" w:hAnsi="Times New Roman" w:eastAsia="方正仿宋_GBK" w:cs="Times New Roman"/>
          <w:color w:val="000000"/>
          <w:kern w:val="0"/>
          <w:sz w:val="32"/>
          <w:szCs w:val="32"/>
          <w:shd w:val="clear" w:color="auto" w:fill="FFFFFF"/>
          <w:lang w:val="en-US" w:eastAsia="zh-CN"/>
        </w:rPr>
        <w:t>2</w:t>
      </w:r>
      <w:r>
        <w:rPr>
          <w:rFonts w:hint="default" w:ascii="Times New Roman" w:hAnsi="Times New Roman" w:eastAsia="方正仿宋_GBK" w:cs="Times New Roman"/>
          <w:color w:val="000000"/>
          <w:kern w:val="0"/>
          <w:sz w:val="32"/>
          <w:szCs w:val="32"/>
          <w:shd w:val="clear" w:color="auto" w:fill="FFFFFF"/>
          <w:lang w:val="zh-CN"/>
        </w:rPr>
        <w:t>人</w:t>
      </w:r>
      <w:r>
        <w:rPr>
          <w:rFonts w:hint="default" w:ascii="Times New Roman" w:hAnsi="Times New Roman" w:eastAsia="仿宋" w:cs="Times New Roman"/>
          <w:color w:val="000000"/>
          <w:kern w:val="0"/>
          <w:szCs w:val="32"/>
          <w:shd w:val="clear" w:color="auto" w:fill="FFFFFF"/>
          <w:lang w:val="zh-CN"/>
        </w:rPr>
        <w:t>。</w:t>
      </w:r>
      <w:r>
        <w:rPr>
          <w:rFonts w:hint="default" w:ascii="Times New Roman" w:hAnsi="Times New Roman" w:eastAsia="方正仿宋_GBK" w:cs="Times New Roman"/>
          <w:color w:val="000000"/>
          <w:kern w:val="0"/>
          <w:sz w:val="32"/>
          <w:szCs w:val="32"/>
          <w:shd w:val="clear" w:color="auto" w:fill="FFFFFF"/>
          <w:lang w:val="zh-CN"/>
        </w:rPr>
        <w:t>核定公务员编制</w:t>
      </w:r>
      <w:r>
        <w:rPr>
          <w:rFonts w:hint="default" w:ascii="Times New Roman" w:hAnsi="Times New Roman" w:eastAsia="方正仿宋_GBK" w:cs="Times New Roman"/>
          <w:color w:val="000000"/>
          <w:kern w:val="0"/>
          <w:sz w:val="32"/>
          <w:szCs w:val="32"/>
          <w:shd w:val="clear" w:color="auto" w:fill="FFFFFF"/>
          <w:lang w:val="en-US" w:eastAsia="zh-CN"/>
        </w:rPr>
        <w:t>8</w:t>
      </w:r>
      <w:r>
        <w:rPr>
          <w:rFonts w:hint="default" w:ascii="Times New Roman" w:hAnsi="Times New Roman" w:eastAsia="方正仿宋_GBK" w:cs="Times New Roman"/>
          <w:color w:val="000000"/>
          <w:kern w:val="0"/>
          <w:sz w:val="32"/>
          <w:szCs w:val="32"/>
          <w:shd w:val="clear" w:color="auto" w:fill="FFFFFF"/>
          <w:lang w:val="zh-CN"/>
        </w:rPr>
        <w:t>名，行政工勤</w:t>
      </w:r>
      <w:r>
        <w:rPr>
          <w:rFonts w:hint="default" w:ascii="Times New Roman" w:hAnsi="Times New Roman" w:eastAsia="方正仿宋_GBK" w:cs="Times New Roman"/>
          <w:color w:val="000000"/>
          <w:kern w:val="0"/>
          <w:sz w:val="32"/>
          <w:szCs w:val="32"/>
          <w:shd w:val="clear" w:color="auto" w:fill="FFFFFF"/>
          <w:lang w:val="en-US" w:eastAsia="zh-CN"/>
        </w:rPr>
        <w:t>1名，</w:t>
      </w:r>
      <w:r>
        <w:rPr>
          <w:rFonts w:hint="default" w:ascii="Times New Roman" w:hAnsi="Times New Roman" w:eastAsia="方正仿宋_GBK" w:cs="Times New Roman"/>
          <w:color w:val="000000"/>
          <w:kern w:val="0"/>
          <w:sz w:val="32"/>
          <w:szCs w:val="32"/>
          <w:shd w:val="clear" w:color="auto" w:fill="FFFFFF"/>
          <w:lang w:val="zh-CN"/>
        </w:rPr>
        <w:t>核定事业编</w:t>
      </w:r>
      <w:r>
        <w:rPr>
          <w:rFonts w:hint="default" w:ascii="Times New Roman" w:hAnsi="Times New Roman" w:eastAsia="方正仿宋_GBK" w:cs="Times New Roman"/>
          <w:color w:val="000000"/>
          <w:kern w:val="0"/>
          <w:sz w:val="32"/>
          <w:szCs w:val="32"/>
          <w:shd w:val="clear" w:color="auto" w:fill="FFFFFF"/>
          <w:lang w:val="en-US" w:eastAsia="zh-CN"/>
        </w:rPr>
        <w:t>3</w:t>
      </w:r>
      <w:r>
        <w:rPr>
          <w:rFonts w:hint="default" w:ascii="Times New Roman" w:hAnsi="Times New Roman" w:eastAsia="方正仿宋_GBK" w:cs="Times New Roman"/>
          <w:color w:val="000000"/>
          <w:kern w:val="0"/>
          <w:sz w:val="32"/>
          <w:szCs w:val="32"/>
          <w:shd w:val="clear" w:color="auto" w:fill="FFFFFF"/>
          <w:lang w:val="zh-CN"/>
        </w:rPr>
        <w:t>名。</w:t>
      </w:r>
    </w:p>
    <w:p>
      <w:pPr>
        <w:keepNext w:val="0"/>
        <w:keepLines w:val="0"/>
        <w:pageBreakBefore w:val="0"/>
        <w:widowControl/>
        <w:kinsoku/>
        <w:wordWrap/>
        <w:overflowPunct/>
        <w:topLinePunct w:val="0"/>
        <w:autoSpaceDE/>
        <w:autoSpaceDN/>
        <w:bidi w:val="0"/>
        <w:adjustRightInd w:val="0"/>
        <w:snapToGrid w:val="0"/>
        <w:spacing w:line="576" w:lineRule="exact"/>
        <w:ind w:right="0" w:rightChars="0" w:firstLine="640" w:firstLineChars="200"/>
        <w:contextualSpacing/>
        <w:jc w:val="left"/>
        <w:textAlignment w:val="auto"/>
        <w:outlineLvl w:val="0"/>
        <w:rPr>
          <w:rFonts w:hint="default" w:ascii="Times New Roman" w:hAnsi="Times New Roman" w:eastAsia="仿宋_GB2312" w:cs="Times New Roman"/>
          <w:b/>
          <w:bCs/>
          <w:color w:val="000000"/>
          <w:kern w:val="0"/>
          <w:sz w:val="32"/>
          <w:szCs w:val="32"/>
          <w:highlight w:val="none"/>
          <w:shd w:val="clear" w:color="auto" w:fill="FFFFFF"/>
        </w:rPr>
      </w:pPr>
      <w:r>
        <w:rPr>
          <w:rFonts w:hint="default" w:ascii="Times New Roman" w:hAnsi="Times New Roman" w:eastAsia="仿宋_GB2312" w:cs="Times New Roman"/>
          <w:b/>
          <w:bCs/>
          <w:color w:val="000000"/>
          <w:kern w:val="0"/>
          <w:sz w:val="32"/>
          <w:szCs w:val="32"/>
          <w:highlight w:val="none"/>
          <w:shd w:val="clear" w:color="auto" w:fill="FFFFFF"/>
        </w:rPr>
        <w:t>二、</w:t>
      </w:r>
      <w:r>
        <w:rPr>
          <w:rFonts w:hint="default" w:ascii="Times New Roman" w:hAnsi="Times New Roman" w:eastAsia="仿宋_GB2312" w:cs="Times New Roman"/>
          <w:b/>
          <w:bCs/>
          <w:color w:val="000000"/>
          <w:kern w:val="0"/>
          <w:sz w:val="32"/>
          <w:szCs w:val="32"/>
          <w:highlight w:val="none"/>
          <w:shd w:val="clear" w:color="auto" w:fill="FFFFFF"/>
          <w:lang w:eastAsia="zh-CN"/>
        </w:rPr>
        <w:t>部门</w:t>
      </w:r>
      <w:r>
        <w:rPr>
          <w:rFonts w:hint="default" w:ascii="Times New Roman" w:hAnsi="Times New Roman" w:eastAsia="仿宋_GB2312" w:cs="Times New Roman"/>
          <w:b/>
          <w:bCs/>
          <w:color w:val="000000"/>
          <w:kern w:val="0"/>
          <w:sz w:val="32"/>
          <w:szCs w:val="32"/>
          <w:highlight w:val="none"/>
          <w:shd w:val="clear" w:color="auto" w:fill="FFFFFF"/>
        </w:rPr>
        <w:t>资金收支情况</w:t>
      </w:r>
    </w:p>
    <w:p>
      <w:pPr>
        <w:keepNext w:val="0"/>
        <w:keepLines w:val="0"/>
        <w:pageBreakBefore w:val="0"/>
        <w:widowControl/>
        <w:kinsoku/>
        <w:wordWrap/>
        <w:overflowPunct/>
        <w:topLinePunct w:val="0"/>
        <w:autoSpaceDE/>
        <w:autoSpaceDN/>
        <w:bidi w:val="0"/>
        <w:adjustRightInd w:val="0"/>
        <w:snapToGrid w:val="0"/>
        <w:spacing w:line="576" w:lineRule="exact"/>
        <w:ind w:right="0" w:rightChars="0"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（一）收入情况。</w:t>
      </w:r>
    </w:p>
    <w:p>
      <w:pPr>
        <w:pageBreakBefore w:val="0"/>
        <w:kinsoku/>
        <w:wordWrap/>
        <w:overflowPunct/>
        <w:topLinePunct w:val="0"/>
        <w:autoSpaceDN/>
        <w:bidi w:val="0"/>
        <w:spacing w:line="576" w:lineRule="exact"/>
        <w:ind w:right="0" w:rightChars="0" w:firstLine="640" w:firstLineChars="200"/>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zh-CN" w:eastAsia="zh-CN"/>
        </w:rPr>
        <w:t>民族宗教局</w:t>
      </w:r>
      <w:r>
        <w:rPr>
          <w:rFonts w:hint="default" w:ascii="Times New Roman" w:hAnsi="Times New Roman" w:eastAsia="方正仿宋_GBK" w:cs="Times New Roman"/>
          <w:color w:val="000000"/>
          <w:kern w:val="0"/>
          <w:sz w:val="32"/>
          <w:szCs w:val="32"/>
          <w:shd w:val="clear" w:color="auto" w:fill="FFFFFF"/>
          <w:lang w:val="en-US" w:eastAsia="zh-CN"/>
        </w:rPr>
        <w:t>2024年年初预算收入</w:t>
      </w:r>
      <w:r>
        <w:rPr>
          <w:rFonts w:hint="eastAsia" w:eastAsia="方正仿宋_GBK" w:cs="Times New Roman"/>
          <w:color w:val="000000"/>
          <w:kern w:val="0"/>
          <w:sz w:val="32"/>
          <w:szCs w:val="32"/>
          <w:shd w:val="clear" w:color="auto" w:fill="FFFFFF"/>
          <w:lang w:val="en-US" w:eastAsia="zh-CN"/>
        </w:rPr>
        <w:t>789.28</w:t>
      </w:r>
      <w:r>
        <w:rPr>
          <w:rFonts w:hint="default" w:ascii="Times New Roman" w:hAnsi="Times New Roman" w:eastAsia="方正仿宋_GBK" w:cs="Times New Roman"/>
          <w:color w:val="000000"/>
          <w:kern w:val="0"/>
          <w:sz w:val="32"/>
          <w:szCs w:val="32"/>
          <w:shd w:val="clear" w:color="auto" w:fill="FFFFFF"/>
          <w:lang w:val="en-US" w:eastAsia="zh-CN"/>
        </w:rPr>
        <w:t>万元、决算报表收入1156.76万元,其中包含年初结转结余资金411.52万元。</w:t>
      </w:r>
    </w:p>
    <w:p>
      <w:pPr>
        <w:keepNext w:val="0"/>
        <w:keepLines w:val="0"/>
        <w:pageBreakBefore w:val="0"/>
        <w:widowControl/>
        <w:kinsoku/>
        <w:wordWrap/>
        <w:overflowPunct/>
        <w:topLinePunct w:val="0"/>
        <w:autoSpaceDE/>
        <w:autoSpaceDN/>
        <w:bidi w:val="0"/>
        <w:adjustRightInd w:val="0"/>
        <w:snapToGrid w:val="0"/>
        <w:spacing w:line="576" w:lineRule="exact"/>
        <w:ind w:right="0" w:rightChars="0"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（二）支出情况。</w:t>
      </w:r>
    </w:p>
    <w:p>
      <w:pPr>
        <w:pageBreakBefore w:val="0"/>
        <w:widowControl/>
        <w:kinsoku/>
        <w:wordWrap/>
        <w:overflowPunct/>
        <w:topLinePunct w:val="0"/>
        <w:autoSpaceDN/>
        <w:bidi w:val="0"/>
        <w:adjustRightInd w:val="0"/>
        <w:snapToGrid w:val="0"/>
        <w:spacing w:line="576" w:lineRule="exact"/>
        <w:ind w:right="0" w:rightChars="0" w:firstLine="640" w:firstLineChars="200"/>
        <w:contextualSpacing/>
        <w:jc w:val="left"/>
        <w:rPr>
          <w:rFonts w:hint="default" w:ascii="Times New Roman" w:hAnsi="Times New Roman" w:eastAsia="方正仿宋_GBK" w:cs="Times New Roman"/>
          <w:color w:val="000000"/>
          <w:kern w:val="0"/>
          <w:sz w:val="32"/>
          <w:szCs w:val="32"/>
          <w:shd w:val="clear" w:color="auto" w:fill="FFFFFF"/>
          <w:lang w:val="zh-CN" w:eastAsia="zh-CN"/>
        </w:rPr>
      </w:pPr>
      <w:r>
        <w:rPr>
          <w:rFonts w:hint="default" w:ascii="Times New Roman" w:hAnsi="Times New Roman" w:eastAsia="方正仿宋_GBK" w:cs="Times New Roman"/>
          <w:color w:val="000000"/>
          <w:kern w:val="0"/>
          <w:sz w:val="32"/>
          <w:szCs w:val="32"/>
          <w:shd w:val="clear" w:color="auto" w:fill="FFFFFF"/>
          <w:lang w:val="zh-CN" w:eastAsia="zh-CN"/>
        </w:rPr>
        <w:t>民族宗教局202</w:t>
      </w:r>
      <w:r>
        <w:rPr>
          <w:rFonts w:hint="default" w:ascii="Times New Roman" w:hAnsi="Times New Roman" w:eastAsia="方正仿宋_GBK" w:cs="Times New Roman"/>
          <w:color w:val="000000"/>
          <w:kern w:val="0"/>
          <w:sz w:val="32"/>
          <w:szCs w:val="32"/>
          <w:shd w:val="clear" w:color="auto" w:fill="FFFFFF"/>
          <w:lang w:val="en-US" w:eastAsia="zh-CN"/>
        </w:rPr>
        <w:t>4</w:t>
      </w:r>
      <w:r>
        <w:rPr>
          <w:rFonts w:hint="default" w:ascii="Times New Roman" w:hAnsi="Times New Roman" w:eastAsia="方正仿宋_GBK" w:cs="Times New Roman"/>
          <w:color w:val="000000"/>
          <w:kern w:val="0"/>
          <w:sz w:val="32"/>
          <w:szCs w:val="32"/>
          <w:shd w:val="clear" w:color="auto" w:fill="FFFFFF"/>
          <w:lang w:val="zh-CN" w:eastAsia="zh-CN"/>
        </w:rPr>
        <w:t>年支出</w:t>
      </w:r>
      <w:r>
        <w:rPr>
          <w:rFonts w:hint="default" w:ascii="Times New Roman" w:hAnsi="Times New Roman" w:eastAsia="方正仿宋_GBK" w:cs="Times New Roman"/>
          <w:color w:val="000000"/>
          <w:kern w:val="0"/>
          <w:sz w:val="32"/>
          <w:szCs w:val="32"/>
          <w:shd w:val="clear" w:color="auto" w:fill="FFFFFF"/>
          <w:lang w:val="en-US" w:eastAsia="zh-CN"/>
        </w:rPr>
        <w:t>1156.76</w:t>
      </w:r>
      <w:r>
        <w:rPr>
          <w:rFonts w:hint="default" w:ascii="Times New Roman" w:hAnsi="Times New Roman" w:eastAsia="方正仿宋_GBK" w:cs="Times New Roman"/>
          <w:color w:val="000000"/>
          <w:kern w:val="0"/>
          <w:sz w:val="32"/>
          <w:szCs w:val="32"/>
          <w:shd w:val="clear" w:color="auto" w:fill="FFFFFF"/>
          <w:lang w:val="zh-CN" w:eastAsia="zh-CN"/>
        </w:rPr>
        <w:t>万元，其中：基本支出</w:t>
      </w:r>
      <w:r>
        <w:rPr>
          <w:rFonts w:hint="default" w:ascii="Times New Roman" w:hAnsi="Times New Roman" w:eastAsia="方正仿宋_GBK" w:cs="Times New Roman"/>
          <w:color w:val="000000"/>
          <w:kern w:val="0"/>
          <w:sz w:val="32"/>
          <w:szCs w:val="32"/>
          <w:shd w:val="clear" w:color="auto" w:fill="FFFFFF"/>
          <w:lang w:val="en-US" w:eastAsia="zh-CN"/>
        </w:rPr>
        <w:t>224.88</w:t>
      </w:r>
      <w:r>
        <w:rPr>
          <w:rFonts w:hint="default" w:ascii="Times New Roman" w:hAnsi="Times New Roman" w:eastAsia="方正仿宋_GBK" w:cs="Times New Roman"/>
          <w:color w:val="000000"/>
          <w:kern w:val="0"/>
          <w:sz w:val="32"/>
          <w:szCs w:val="32"/>
          <w:shd w:val="clear" w:color="auto" w:fill="FFFFFF"/>
          <w:lang w:val="zh-CN" w:eastAsia="zh-CN"/>
        </w:rPr>
        <w:t>万元，占</w:t>
      </w:r>
      <w:r>
        <w:rPr>
          <w:rFonts w:hint="default" w:ascii="Times New Roman" w:hAnsi="Times New Roman" w:eastAsia="方正仿宋_GBK" w:cs="Times New Roman"/>
          <w:color w:val="000000"/>
          <w:kern w:val="0"/>
          <w:sz w:val="32"/>
          <w:szCs w:val="32"/>
          <w:shd w:val="clear" w:color="auto" w:fill="FFFFFF"/>
          <w:lang w:val="en-US" w:eastAsia="zh-CN"/>
        </w:rPr>
        <w:t>19.44</w:t>
      </w:r>
      <w:r>
        <w:rPr>
          <w:rFonts w:hint="default" w:ascii="Times New Roman" w:hAnsi="Times New Roman" w:eastAsia="方正仿宋_GBK" w:cs="Times New Roman"/>
          <w:color w:val="000000"/>
          <w:kern w:val="0"/>
          <w:sz w:val="32"/>
          <w:szCs w:val="32"/>
          <w:shd w:val="clear" w:color="auto" w:fill="FFFFFF"/>
          <w:lang w:val="zh-CN" w:eastAsia="zh-CN"/>
        </w:rPr>
        <w:t>%；项目支出</w:t>
      </w:r>
      <w:r>
        <w:rPr>
          <w:rFonts w:hint="default" w:ascii="Times New Roman" w:hAnsi="Times New Roman" w:eastAsia="方正仿宋_GBK" w:cs="Times New Roman"/>
          <w:color w:val="000000"/>
          <w:kern w:val="0"/>
          <w:sz w:val="32"/>
          <w:szCs w:val="32"/>
          <w:shd w:val="clear" w:color="auto" w:fill="FFFFFF"/>
          <w:lang w:val="en-US" w:eastAsia="zh-CN"/>
        </w:rPr>
        <w:t>931.88</w:t>
      </w:r>
      <w:r>
        <w:rPr>
          <w:rFonts w:hint="default" w:ascii="Times New Roman" w:hAnsi="Times New Roman" w:eastAsia="方正仿宋_GBK" w:cs="Times New Roman"/>
          <w:color w:val="000000"/>
          <w:kern w:val="0"/>
          <w:sz w:val="32"/>
          <w:szCs w:val="32"/>
          <w:shd w:val="clear" w:color="auto" w:fill="FFFFFF"/>
          <w:lang w:val="zh-CN" w:eastAsia="zh-CN"/>
        </w:rPr>
        <w:t>万元，占</w:t>
      </w:r>
      <w:r>
        <w:rPr>
          <w:rFonts w:hint="default" w:ascii="Times New Roman" w:hAnsi="Times New Roman" w:eastAsia="方正仿宋_GBK" w:cs="Times New Roman"/>
          <w:color w:val="000000"/>
          <w:kern w:val="0"/>
          <w:sz w:val="32"/>
          <w:szCs w:val="32"/>
          <w:shd w:val="clear" w:color="auto" w:fill="FFFFFF"/>
          <w:lang w:val="en-US" w:eastAsia="zh-CN"/>
        </w:rPr>
        <w:t>80.56</w:t>
      </w:r>
      <w:r>
        <w:rPr>
          <w:rFonts w:hint="default" w:ascii="Times New Roman" w:hAnsi="Times New Roman" w:eastAsia="方正仿宋_GBK" w:cs="Times New Roman"/>
          <w:color w:val="000000"/>
          <w:kern w:val="0"/>
          <w:sz w:val="32"/>
          <w:szCs w:val="32"/>
          <w:shd w:val="clear" w:color="auto" w:fill="FFFFFF"/>
          <w:lang w:val="zh-CN" w:eastAsia="zh-CN"/>
        </w:rPr>
        <w:t>%。基支出主要包括：基本工资、津贴补贴、奖金、绩效工资、机关事业单位基本养老保险缴费、城镇职工基本医疗保险缴费、公务员医疗补助缴费、其他社会保障缴费、住房公积金支出；公用经费支出，主要包括：办公费、印刷费、水费、电费、邮电费、取暖费、差旅费、会议费、培训费、公务接待费、工会经费、福利费、公务用车运行维护费、其他商品和服务支出、专用材料费、维修（护）费、劳务费、伙食补助、生活补助费等。项目支出包括：寺庙办公费和寺庙生活补助，特情费、慰问费等。</w:t>
      </w:r>
    </w:p>
    <w:p>
      <w:pPr>
        <w:keepNext w:val="0"/>
        <w:keepLines w:val="0"/>
        <w:pageBreakBefore w:val="0"/>
        <w:widowControl/>
        <w:kinsoku/>
        <w:wordWrap/>
        <w:overflowPunct/>
        <w:topLinePunct w:val="0"/>
        <w:autoSpaceDE/>
        <w:autoSpaceDN/>
        <w:bidi w:val="0"/>
        <w:adjustRightInd w:val="0"/>
        <w:snapToGrid w:val="0"/>
        <w:spacing w:line="576" w:lineRule="exact"/>
        <w:ind w:right="0" w:rightChars="0"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eastAsia="zh-CN"/>
        </w:rPr>
      </w:pPr>
      <w:r>
        <w:rPr>
          <w:rFonts w:hint="eastAsia" w:ascii="Times New Roman" w:hAnsi="Times New Roman" w:eastAsia="楷体_GB2312" w:cs="Times New Roman"/>
          <w:b/>
          <w:bCs/>
          <w:color w:val="000000"/>
          <w:kern w:val="0"/>
          <w:sz w:val="32"/>
          <w:szCs w:val="32"/>
          <w:highlight w:val="none"/>
          <w:shd w:val="clear" w:color="auto" w:fill="FFFFFF"/>
          <w:lang w:val="zh-CN"/>
        </w:rPr>
        <w:t>（二）</w:t>
      </w:r>
      <w:r>
        <w:rPr>
          <w:rFonts w:hint="default" w:ascii="Times New Roman" w:hAnsi="Times New Roman" w:eastAsia="楷体_GB2312" w:cs="Times New Roman"/>
          <w:b/>
          <w:bCs/>
          <w:color w:val="000000"/>
          <w:kern w:val="0"/>
          <w:sz w:val="32"/>
          <w:szCs w:val="32"/>
          <w:highlight w:val="none"/>
          <w:shd w:val="clear" w:color="auto" w:fill="FFFFFF"/>
          <w:lang w:val="zh-CN"/>
        </w:rPr>
        <w:t>结余分配和结转结余情况</w:t>
      </w:r>
      <w:r>
        <w:rPr>
          <w:rFonts w:hint="default" w:ascii="Times New Roman" w:hAnsi="Times New Roman" w:eastAsia="楷体_GB2312" w:cs="Times New Roman"/>
          <w:b/>
          <w:bCs/>
          <w:color w:val="000000"/>
          <w:kern w:val="0"/>
          <w:sz w:val="32"/>
          <w:szCs w:val="32"/>
          <w:highlight w:val="none"/>
          <w:shd w:val="clear" w:color="auto" w:fill="FFFFFF"/>
          <w:lang w:val="zh-CN" w:eastAsia="zh-CN"/>
        </w:rPr>
        <w:t>。</w:t>
      </w:r>
    </w:p>
    <w:p>
      <w:pPr>
        <w:pageBreakBefore w:val="0"/>
        <w:widowControl/>
        <w:kinsoku/>
        <w:wordWrap/>
        <w:overflowPunct/>
        <w:topLinePunct w:val="0"/>
        <w:autoSpaceDN/>
        <w:bidi w:val="0"/>
        <w:adjustRightInd w:val="0"/>
        <w:snapToGrid w:val="0"/>
        <w:spacing w:line="576" w:lineRule="exact"/>
        <w:ind w:right="0" w:rightChars="0" w:firstLine="640" w:firstLineChars="200"/>
        <w:contextualSpacing/>
        <w:jc w:val="left"/>
        <w:rPr>
          <w:rFonts w:hint="default" w:ascii="Times New Roman" w:hAnsi="Times New Roman" w:eastAsia="方正仿宋_GBK" w:cs="Times New Roman"/>
          <w:color w:val="000000"/>
          <w:kern w:val="0"/>
          <w:sz w:val="32"/>
          <w:szCs w:val="32"/>
          <w:shd w:val="clear" w:color="auto" w:fill="FFFFFF"/>
          <w:lang w:val="zh-CN" w:eastAsia="zh-CN"/>
        </w:rPr>
      </w:pPr>
      <w:r>
        <w:rPr>
          <w:rFonts w:hint="default" w:ascii="Times New Roman" w:hAnsi="Times New Roman" w:eastAsia="方正仿宋_GBK" w:cs="Times New Roman"/>
          <w:color w:val="000000"/>
          <w:kern w:val="0"/>
          <w:sz w:val="32"/>
          <w:szCs w:val="32"/>
          <w:shd w:val="clear" w:color="auto" w:fill="FFFFFF"/>
          <w:lang w:val="zh-CN" w:eastAsia="zh-CN"/>
        </w:rPr>
        <w:t>民宗局</w:t>
      </w:r>
      <w:r>
        <w:rPr>
          <w:rFonts w:hint="default" w:ascii="Times New Roman" w:hAnsi="Times New Roman" w:eastAsia="方正仿宋_GBK" w:cs="Times New Roman"/>
          <w:color w:val="000000"/>
          <w:kern w:val="0"/>
          <w:sz w:val="32"/>
          <w:szCs w:val="32"/>
          <w:shd w:val="clear" w:color="auto" w:fill="FFFFFF"/>
          <w:lang w:val="en-US" w:eastAsia="zh-CN"/>
        </w:rPr>
        <w:t>2024年决算报表无结转结余情况。</w:t>
      </w:r>
    </w:p>
    <w:p>
      <w:pPr>
        <w:keepNext w:val="0"/>
        <w:keepLines w:val="0"/>
        <w:pageBreakBefore w:val="0"/>
        <w:widowControl/>
        <w:kinsoku/>
        <w:wordWrap/>
        <w:overflowPunct/>
        <w:topLinePunct w:val="0"/>
        <w:autoSpaceDE/>
        <w:autoSpaceDN/>
        <w:bidi w:val="0"/>
        <w:adjustRightInd w:val="0"/>
        <w:snapToGrid w:val="0"/>
        <w:spacing w:line="576" w:lineRule="exact"/>
        <w:ind w:right="0" w:rightChars="0"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部门</w:t>
      </w:r>
      <w:r>
        <w:rPr>
          <w:rFonts w:hint="default" w:ascii="Times New Roman" w:hAnsi="Times New Roman" w:eastAsia="楷体_GB2312" w:cs="Times New Roman"/>
          <w:b/>
          <w:bCs/>
          <w:color w:val="000000"/>
          <w:kern w:val="0"/>
          <w:sz w:val="32"/>
          <w:szCs w:val="32"/>
          <w:highlight w:val="none"/>
          <w:shd w:val="clear" w:color="auto" w:fill="FFFFFF"/>
          <w:lang w:val="zh-CN" w:eastAsia="zh-CN"/>
        </w:rPr>
        <w:t>预算</w:t>
      </w:r>
      <w:r>
        <w:rPr>
          <w:rFonts w:hint="default" w:ascii="Times New Roman" w:hAnsi="Times New Roman" w:eastAsia="楷体_GB2312" w:cs="Times New Roman"/>
          <w:b/>
          <w:bCs/>
          <w:color w:val="000000"/>
          <w:kern w:val="0"/>
          <w:sz w:val="32"/>
          <w:szCs w:val="32"/>
          <w:highlight w:val="none"/>
          <w:shd w:val="clear" w:color="auto" w:fill="FFFFFF"/>
          <w:lang w:val="zh-CN"/>
        </w:rPr>
        <w:t>绩效</w:t>
      </w:r>
      <w:r>
        <w:rPr>
          <w:rFonts w:hint="default" w:ascii="Times New Roman" w:hAnsi="Times New Roman" w:eastAsia="楷体_GB2312" w:cs="Times New Roman"/>
          <w:b/>
          <w:bCs/>
          <w:color w:val="000000"/>
          <w:kern w:val="0"/>
          <w:sz w:val="32"/>
          <w:szCs w:val="32"/>
          <w:highlight w:val="none"/>
          <w:shd w:val="clear" w:color="auto" w:fill="FFFFFF"/>
          <w:lang w:val="zh-CN" w:eastAsia="zh-CN"/>
        </w:rPr>
        <w:t>分析</w:t>
      </w:r>
    </w:p>
    <w:p>
      <w:pPr>
        <w:pageBreakBefore w:val="0"/>
        <w:widowControl/>
        <w:kinsoku/>
        <w:wordWrap/>
        <w:overflowPunct/>
        <w:topLinePunct w:val="0"/>
        <w:autoSpaceDN/>
        <w:bidi w:val="0"/>
        <w:adjustRightInd w:val="0"/>
        <w:snapToGrid w:val="0"/>
        <w:spacing w:line="576" w:lineRule="exact"/>
        <w:ind w:right="0" w:rightChars="0" w:firstLine="640" w:firstLineChars="200"/>
        <w:contextualSpacing/>
        <w:jc w:val="left"/>
        <w:rPr>
          <w:rFonts w:hint="default" w:ascii="Times New Roman" w:hAnsi="Times New Roman" w:eastAsia="方正仿宋_GBK" w:cs="Times New Roman"/>
          <w:color w:val="000000"/>
          <w:kern w:val="0"/>
          <w:sz w:val="32"/>
          <w:szCs w:val="32"/>
          <w:shd w:val="clear" w:color="auto" w:fill="FFFFFF"/>
          <w:lang w:val="zh-CN" w:eastAsia="zh-CN"/>
        </w:rPr>
      </w:pPr>
      <w:r>
        <w:rPr>
          <w:rFonts w:hint="default" w:ascii="Times New Roman" w:hAnsi="Times New Roman" w:eastAsia="楷体_GB2312" w:cs="Times New Roman"/>
          <w:b/>
          <w:bCs/>
          <w:color w:val="000000"/>
          <w:kern w:val="0"/>
          <w:sz w:val="24"/>
          <w:szCs w:val="24"/>
          <w:highlight w:val="none"/>
          <w:shd w:val="clear" w:color="auto" w:fill="FFFFFF"/>
          <w:lang w:val="zh-CN" w:eastAsia="zh-CN"/>
        </w:rPr>
        <w:t>（一）部门预算总体绩效分析。</w:t>
      </w:r>
      <w:r>
        <w:rPr>
          <w:rFonts w:hint="default" w:ascii="Times New Roman" w:hAnsi="Times New Roman" w:eastAsia="方正仿宋_GBK" w:cs="Times New Roman"/>
          <w:color w:val="000000"/>
          <w:kern w:val="0"/>
          <w:sz w:val="32"/>
          <w:szCs w:val="32"/>
          <w:shd w:val="clear" w:color="auto" w:fill="FFFFFF"/>
          <w:lang w:val="zh-CN" w:eastAsia="zh-CN"/>
        </w:rPr>
        <w:t>根据部门预算绩效评价指标体系“总体绩效”涉及二、三级指标进行逐项绩效分析并评分，依次包括履职效能、预算管理、财务管理、资产管理、采购管理等情况。</w:t>
      </w:r>
    </w:p>
    <w:p>
      <w:pPr>
        <w:pageBreakBefore w:val="0"/>
        <w:widowControl/>
        <w:kinsoku/>
        <w:wordWrap/>
        <w:overflowPunct/>
        <w:topLinePunct w:val="0"/>
        <w:autoSpaceDN/>
        <w:bidi w:val="0"/>
        <w:adjustRightInd w:val="0"/>
        <w:snapToGrid w:val="0"/>
        <w:spacing w:line="576" w:lineRule="exact"/>
        <w:ind w:right="0" w:rightChars="0" w:firstLine="640" w:firstLineChars="200"/>
        <w:contextualSpacing/>
        <w:jc w:val="left"/>
        <w:rPr>
          <w:rFonts w:hint="default" w:ascii="Times New Roman" w:hAnsi="Times New Roman" w:eastAsia="方正仿宋_GBK" w:cs="Times New Roman"/>
          <w:color w:val="000000"/>
          <w:kern w:val="0"/>
          <w:sz w:val="32"/>
          <w:szCs w:val="32"/>
          <w:shd w:val="clear" w:color="auto" w:fill="FFFFFF"/>
          <w:lang w:val="zh-CN" w:eastAsia="zh-CN"/>
        </w:rPr>
      </w:pPr>
      <w:r>
        <w:rPr>
          <w:rFonts w:hint="default" w:ascii="Times New Roman" w:hAnsi="Times New Roman" w:eastAsia="方正仿宋_GBK" w:cs="Times New Roman"/>
          <w:color w:val="000000"/>
          <w:kern w:val="0"/>
          <w:sz w:val="32"/>
          <w:szCs w:val="32"/>
          <w:shd w:val="clear" w:color="auto" w:fill="FFFFFF"/>
          <w:lang w:val="en-US" w:eastAsia="zh-CN"/>
        </w:rPr>
        <w:t>1.</w:t>
      </w:r>
      <w:r>
        <w:rPr>
          <w:rFonts w:hint="default" w:ascii="Times New Roman" w:hAnsi="Times New Roman" w:eastAsia="方正仿宋_GBK" w:cs="Times New Roman"/>
          <w:color w:val="000000"/>
          <w:kern w:val="0"/>
          <w:sz w:val="32"/>
          <w:szCs w:val="32"/>
          <w:shd w:val="clear" w:color="auto" w:fill="FFFFFF"/>
          <w:lang w:val="zh-CN" w:eastAsia="zh-CN"/>
        </w:rPr>
        <w:t>履职效能。九寨沟县民族宗教局坚持以习近平新时代中国特色社会主义思想为指导，认真贯彻落实国家、省、州、县民族和宗教工作决策部署，紧扣县委县政府中心工作，以铸牢中华民族共同体意识为主线，扎实推进民族团结进步工作，依法治寺管僧，促进民族和睦，宗教和顺，社会和谐。综上，根据评分标准，该项指标，得</w:t>
      </w:r>
      <w:r>
        <w:rPr>
          <w:rFonts w:hint="default" w:ascii="Times New Roman" w:hAnsi="Times New Roman" w:eastAsia="方正仿宋_GBK" w:cs="Times New Roman"/>
          <w:color w:val="000000"/>
          <w:kern w:val="0"/>
          <w:sz w:val="32"/>
          <w:szCs w:val="32"/>
          <w:shd w:val="clear" w:color="auto" w:fill="FFFFFF"/>
          <w:lang w:val="en-US" w:eastAsia="zh-CN"/>
        </w:rPr>
        <w:t>9</w:t>
      </w:r>
      <w:r>
        <w:rPr>
          <w:rFonts w:hint="default" w:ascii="Times New Roman" w:hAnsi="Times New Roman" w:eastAsia="方正仿宋_GBK" w:cs="Times New Roman"/>
          <w:color w:val="000000"/>
          <w:kern w:val="0"/>
          <w:sz w:val="32"/>
          <w:szCs w:val="32"/>
          <w:shd w:val="clear" w:color="auto" w:fill="FFFFFF"/>
          <w:lang w:val="zh-CN" w:eastAsia="zh-CN"/>
        </w:rPr>
        <w:t>分。</w:t>
      </w:r>
    </w:p>
    <w:p>
      <w:pPr>
        <w:pageBreakBefore w:val="0"/>
        <w:widowControl/>
        <w:kinsoku/>
        <w:wordWrap/>
        <w:overflowPunct/>
        <w:topLinePunct w:val="0"/>
        <w:autoSpaceDN/>
        <w:bidi w:val="0"/>
        <w:adjustRightInd w:val="0"/>
        <w:snapToGrid w:val="0"/>
        <w:spacing w:line="576" w:lineRule="exact"/>
        <w:ind w:right="0" w:rightChars="0" w:firstLine="640" w:firstLineChars="200"/>
        <w:contextualSpacing/>
        <w:jc w:val="left"/>
        <w:rPr>
          <w:rFonts w:hint="default" w:ascii="Times New Roman" w:hAnsi="Times New Roman" w:eastAsia="楷体_GB2312" w:cs="Times New Roman"/>
          <w:b/>
          <w:bCs/>
          <w:color w:val="000000"/>
          <w:kern w:val="0"/>
          <w:sz w:val="32"/>
          <w:szCs w:val="32"/>
          <w:highlight w:val="none"/>
          <w:shd w:val="clear" w:color="auto" w:fill="FFFFFF"/>
          <w:lang w:val="en-US" w:eastAsia="zh-CN" w:bidi="ar-SA"/>
        </w:rPr>
      </w:pPr>
      <w:r>
        <w:rPr>
          <w:rFonts w:hint="default" w:ascii="Times New Roman" w:hAnsi="Times New Roman" w:eastAsia="方正仿宋_GBK" w:cs="Times New Roman"/>
          <w:color w:val="000000"/>
          <w:kern w:val="0"/>
          <w:sz w:val="32"/>
          <w:szCs w:val="32"/>
          <w:shd w:val="clear" w:color="auto" w:fill="FFFFFF"/>
          <w:lang w:val="en-US" w:eastAsia="zh-CN"/>
        </w:rPr>
        <w:t>2.</w:t>
      </w:r>
      <w:r>
        <w:rPr>
          <w:rFonts w:hint="default" w:ascii="Times New Roman" w:hAnsi="Times New Roman" w:eastAsia="方正仿宋_GBK" w:cs="Times New Roman"/>
          <w:color w:val="000000"/>
          <w:kern w:val="0"/>
          <w:sz w:val="32"/>
          <w:szCs w:val="32"/>
          <w:shd w:val="clear" w:color="auto" w:fill="FFFFFF"/>
          <w:lang w:val="zh-CN" w:eastAsia="zh-CN"/>
        </w:rPr>
        <w:t>预算管理。我单位履职效益情况良好，对各项支出严格按照预算额度进行控制，本年预算配置方面，财政供养人员控制在预算编制以内，编制内在职人员控制率小于100%，“三公经费”控制良好。通过进一步精准方案制定、细化项目风险评估，保障了预算项资金和实际需求相符，为全年工作奠定了坚实基础。单位收入统筹方面，积极加强收入管理，实现了合理分配，为各项支出提供了有力保障。严格按照预算计划执行，确保资金及时到位，有效支持了项目与日常工作的顺利开展，通过定期评估与调整，避免了资金的浪费与低效使用。注重预算执行的均衡性与效率，我们通过优化支出结构、提高资金使用效率等措施，有效减少了年终结余规模，提高了预算资金的使用效益。综上，根据评分标准，该项指标，得</w:t>
      </w:r>
      <w:r>
        <w:rPr>
          <w:rFonts w:hint="default" w:ascii="Times New Roman" w:hAnsi="Times New Roman" w:eastAsia="方正仿宋_GBK" w:cs="Times New Roman"/>
          <w:color w:val="000000"/>
          <w:kern w:val="0"/>
          <w:sz w:val="32"/>
          <w:szCs w:val="32"/>
          <w:shd w:val="clear" w:color="auto" w:fill="FFFFFF"/>
          <w:lang w:val="en-US" w:eastAsia="zh-CN"/>
        </w:rPr>
        <w:t>23</w:t>
      </w:r>
      <w:r>
        <w:rPr>
          <w:rFonts w:hint="default" w:ascii="Times New Roman" w:hAnsi="Times New Roman" w:eastAsia="方正仿宋_GBK" w:cs="Times New Roman"/>
          <w:color w:val="000000"/>
          <w:kern w:val="0"/>
          <w:sz w:val="32"/>
          <w:szCs w:val="32"/>
          <w:shd w:val="clear" w:color="auto" w:fill="FFFFFF"/>
          <w:lang w:val="zh-CN" w:eastAsia="zh-CN"/>
        </w:rPr>
        <w:t>分。</w:t>
      </w:r>
      <w:r>
        <w:rPr>
          <w:rFonts w:hint="default" w:ascii="Times New Roman" w:hAnsi="Times New Roman" w:eastAsia="楷体_GB2312" w:cs="Times New Roman"/>
          <w:b/>
          <w:bCs/>
          <w:color w:val="000000"/>
          <w:kern w:val="0"/>
          <w:sz w:val="32"/>
          <w:szCs w:val="32"/>
          <w:highlight w:val="none"/>
          <w:shd w:val="clear" w:color="auto" w:fill="FFFFFF"/>
          <w:lang w:val="en-US" w:eastAsia="zh-CN" w:bidi="ar-SA"/>
        </w:rPr>
        <w:t xml:space="preserve"> </w:t>
      </w:r>
    </w:p>
    <w:p>
      <w:pPr>
        <w:pStyle w:val="31"/>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rightChars="0"/>
        <w:contextualSpacing/>
        <w:jc w:val="left"/>
        <w:rPr>
          <w:rFonts w:hint="default" w:ascii="Times New Roman" w:hAnsi="Times New Roman" w:eastAsia="楷体_GB2312" w:cs="Times New Roman"/>
          <w:color w:val="000000"/>
          <w:kern w:val="0"/>
          <w:szCs w:val="32"/>
          <w:highlight w:val="none"/>
          <w:shd w:val="clear" w:color="auto" w:fill="FFFFFF"/>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en-US" w:eastAsia="zh-CN" w:bidi="ar-SA"/>
        </w:rPr>
        <w:t>3.</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财务管理。</w:t>
      </w:r>
      <w:r>
        <w:rPr>
          <w:rFonts w:hint="default" w:ascii="Times New Roman" w:hAnsi="Times New Roman" w:eastAsia="楷体_GB2312" w:cs="Times New Roman"/>
          <w:color w:val="000000"/>
          <w:kern w:val="0"/>
          <w:szCs w:val="32"/>
          <w:highlight w:val="none"/>
          <w:shd w:val="clear" w:color="auto" w:fill="FFFFFF"/>
          <w:lang w:val="zh-CN"/>
        </w:rPr>
        <w:t>（</w:t>
      </w:r>
      <w:r>
        <w:rPr>
          <w:rFonts w:hint="default" w:ascii="Times New Roman" w:hAnsi="Times New Roman" w:eastAsia="楷体_GB2312" w:cs="Times New Roman"/>
          <w:color w:val="000000"/>
          <w:kern w:val="0"/>
          <w:szCs w:val="32"/>
          <w:highlight w:val="none"/>
          <w:shd w:val="clear" w:color="auto" w:fill="FFFFFF"/>
          <w:lang w:val="en-US" w:eastAsia="zh-CN"/>
        </w:rPr>
        <w:t>10分）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right="0" w:rightChars="0" w:firstLine="640" w:firstLineChars="200"/>
        <w:contextualSpacing/>
        <w:jc w:val="left"/>
        <w:textAlignment w:val="auto"/>
        <w:outlineLvl w:val="2"/>
        <w:rPr>
          <w:rFonts w:hint="default" w:ascii="Times New Roman" w:hAnsi="Times New Roman" w:eastAsia="方正仿宋_GBK" w:cs="Times New Roman"/>
          <w:color w:val="000000"/>
          <w:kern w:val="0"/>
          <w:sz w:val="32"/>
          <w:szCs w:val="32"/>
          <w:shd w:val="clear" w:color="auto" w:fill="FFFFFF"/>
          <w:lang w:val="zh-CN" w:eastAsia="zh-CN"/>
        </w:rPr>
      </w:pPr>
      <w:r>
        <w:rPr>
          <w:rFonts w:hint="eastAsia" w:ascii="Times New Roman" w:hAnsi="Times New Roman" w:eastAsia="方正仿宋_GBK" w:cs="Times New Roman"/>
          <w:color w:val="000000"/>
          <w:kern w:val="0"/>
          <w:sz w:val="32"/>
          <w:szCs w:val="32"/>
          <w:shd w:val="clear" w:color="auto" w:fill="FFFFFF"/>
          <w:lang w:val="zh-CN" w:eastAsia="zh-CN"/>
        </w:rPr>
        <w:t>一</w:t>
      </w:r>
      <w:r>
        <w:rPr>
          <w:rFonts w:hint="default" w:ascii="Times New Roman" w:hAnsi="Times New Roman" w:eastAsia="方正仿宋_GBK" w:cs="Times New Roman"/>
          <w:color w:val="000000"/>
          <w:kern w:val="0"/>
          <w:sz w:val="32"/>
          <w:szCs w:val="32"/>
          <w:shd w:val="clear" w:color="auto" w:fill="FFFFFF"/>
          <w:lang w:val="zh-CN" w:eastAsia="zh-CN"/>
        </w:rPr>
        <w:t>是财务管理制度健全完善。建立健全了财政收支理、预算管理、资产管理制度等一系列内部控制制度，制度执行总体有效。二是财务岗位设置合理，职责明确。人员配备充足，各岗位之间形成了相互制约、相互监督的工作机制，有效保障了财务信息的真实性和准确性。三是依法规范使用资金。我单位严格执行预算管理制度，确保每一笔资金都按照既定用途和计划使用。资金使用过程中，注重效益评估和风险防控，实现了资金的高效利用和保值增值。综上，根据评分标准，该项指标，得</w:t>
      </w:r>
      <w:r>
        <w:rPr>
          <w:rFonts w:hint="default" w:ascii="Times New Roman" w:hAnsi="Times New Roman" w:eastAsia="方正仿宋_GBK" w:cs="Times New Roman"/>
          <w:color w:val="000000"/>
          <w:kern w:val="0"/>
          <w:sz w:val="32"/>
          <w:szCs w:val="32"/>
          <w:shd w:val="clear" w:color="auto" w:fill="FFFFFF"/>
          <w:lang w:val="en-US" w:eastAsia="zh-CN"/>
        </w:rPr>
        <w:t>10</w:t>
      </w:r>
      <w:r>
        <w:rPr>
          <w:rFonts w:hint="default" w:ascii="Times New Roman" w:hAnsi="Times New Roman" w:eastAsia="方正仿宋_GBK" w:cs="Times New Roman"/>
          <w:color w:val="000000"/>
          <w:kern w:val="0"/>
          <w:sz w:val="32"/>
          <w:szCs w:val="32"/>
          <w:shd w:val="clear" w:color="auto" w:fill="FFFFFF"/>
          <w:lang w:val="zh-CN" w:eastAsia="zh-CN"/>
        </w:rPr>
        <w:t>分。</w:t>
      </w:r>
    </w:p>
    <w:p>
      <w:pPr>
        <w:pStyle w:val="31"/>
        <w:keepNext w:val="0"/>
        <w:keepLines w:val="0"/>
        <w:pageBreakBefore w:val="0"/>
        <w:widowControl/>
        <w:kinsoku/>
        <w:wordWrap/>
        <w:overflowPunct/>
        <w:topLinePunct w:val="0"/>
        <w:autoSpaceDE/>
        <w:autoSpaceDN/>
        <w:bidi w:val="0"/>
        <w:adjustRightInd w:val="0"/>
        <w:snapToGrid w:val="0"/>
        <w:spacing w:line="576" w:lineRule="exact"/>
        <w:ind w:right="0" w:rightChars="0" w:firstLine="643"/>
        <w:contextualSpacing/>
        <w:jc w:val="left"/>
        <w:rPr>
          <w:rFonts w:hint="default" w:ascii="Times New Roman" w:hAnsi="Times New Roman" w:eastAsia="方正仿宋_GBK" w:cs="Times New Roman"/>
          <w:color w:val="000000"/>
          <w:kern w:val="0"/>
          <w:sz w:val="32"/>
          <w:szCs w:val="32"/>
          <w:shd w:val="clear" w:color="auto" w:fill="FFFFFF"/>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en-US" w:eastAsia="zh-CN" w:bidi="ar-SA"/>
        </w:rPr>
        <w:t>4.</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资产管理。</w:t>
      </w:r>
      <w:r>
        <w:rPr>
          <w:rFonts w:hint="default" w:ascii="Times New Roman" w:hAnsi="Times New Roman" w:eastAsia="方正仿宋_GBK" w:cs="Times New Roman"/>
          <w:color w:val="000000"/>
          <w:kern w:val="0"/>
          <w:sz w:val="32"/>
          <w:szCs w:val="32"/>
          <w:shd w:val="clear" w:color="auto" w:fill="FFFFFF"/>
          <w:lang w:val="zh-CN" w:eastAsia="zh-CN" w:bidi="ar-SA"/>
        </w:rPr>
        <w:t>我单位现有车辆、办公设备家具、无形资产（软件）三类资产，均用于日常办公，无低效闲置资产。综上，根据评分标准，该项指标，得</w:t>
      </w:r>
      <w:r>
        <w:rPr>
          <w:rFonts w:hint="default" w:ascii="Times New Roman" w:hAnsi="Times New Roman" w:eastAsia="方正仿宋_GBK" w:cs="Times New Roman"/>
          <w:color w:val="000000"/>
          <w:kern w:val="0"/>
          <w:sz w:val="32"/>
          <w:szCs w:val="32"/>
          <w:shd w:val="clear" w:color="auto" w:fill="FFFFFF"/>
          <w:lang w:val="en-US" w:eastAsia="zh-CN" w:bidi="ar-SA"/>
        </w:rPr>
        <w:t>10</w:t>
      </w:r>
      <w:r>
        <w:rPr>
          <w:rFonts w:hint="default" w:ascii="Times New Roman" w:hAnsi="Times New Roman" w:eastAsia="方正仿宋_GBK" w:cs="Times New Roman"/>
          <w:color w:val="000000"/>
          <w:kern w:val="0"/>
          <w:sz w:val="32"/>
          <w:szCs w:val="32"/>
          <w:shd w:val="clear" w:color="auto" w:fill="FFFFFF"/>
          <w:lang w:val="zh-CN" w:eastAsia="zh-CN" w:bidi="ar-SA"/>
        </w:rPr>
        <w:t>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right="0" w:rightChars="0" w:firstLine="640" w:firstLineChars="200"/>
        <w:contextualSpacing/>
        <w:jc w:val="left"/>
        <w:textAlignment w:val="auto"/>
        <w:outlineLvl w:val="2"/>
        <w:rPr>
          <w:rFonts w:hint="default" w:ascii="Times New Roman" w:hAnsi="Times New Roman" w:eastAsia="方正仿宋_GBK" w:cs="Times New Roman"/>
          <w:color w:val="000000"/>
          <w:kern w:val="0"/>
          <w:sz w:val="32"/>
          <w:szCs w:val="32"/>
          <w:shd w:val="clear" w:color="auto" w:fill="FFFFFF"/>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en-US" w:eastAsia="zh-CN" w:bidi="ar-SA"/>
        </w:rPr>
        <w:t>5.</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采购管理。</w:t>
      </w:r>
      <w:r>
        <w:rPr>
          <w:rFonts w:hint="default" w:ascii="Times New Roman" w:hAnsi="Times New Roman" w:eastAsia="方正仿宋_GBK" w:cs="Times New Roman"/>
          <w:color w:val="000000"/>
          <w:kern w:val="0"/>
          <w:sz w:val="32"/>
          <w:szCs w:val="32"/>
          <w:shd w:val="clear" w:color="auto" w:fill="FFFFFF"/>
          <w:lang w:val="zh-CN" w:eastAsia="zh-CN" w:bidi="ar-SA"/>
        </w:rPr>
        <w:t>九寨沟县民宗局202</w:t>
      </w:r>
      <w:r>
        <w:rPr>
          <w:rFonts w:hint="default" w:ascii="Times New Roman" w:hAnsi="Times New Roman" w:eastAsia="方正仿宋_GBK" w:cs="Times New Roman"/>
          <w:color w:val="000000"/>
          <w:kern w:val="0"/>
          <w:sz w:val="32"/>
          <w:szCs w:val="32"/>
          <w:shd w:val="clear" w:color="auto" w:fill="FFFFFF"/>
          <w:lang w:val="en-US" w:eastAsia="zh-CN" w:bidi="ar-SA"/>
        </w:rPr>
        <w:t>4年无采购情况</w:t>
      </w:r>
      <w:r>
        <w:rPr>
          <w:rFonts w:hint="default" w:ascii="Times New Roman" w:hAnsi="Times New Roman" w:eastAsia="方正仿宋_GBK" w:cs="Times New Roman"/>
          <w:color w:val="000000"/>
          <w:kern w:val="0"/>
          <w:sz w:val="32"/>
          <w:szCs w:val="32"/>
          <w:shd w:val="clear" w:color="auto" w:fill="FFFFFF"/>
          <w:lang w:val="zh-CN" w:eastAsia="zh-CN" w:bidi="ar-SA"/>
        </w:rPr>
        <w:t>。综上，根据评分标准，该项指标，得</w:t>
      </w:r>
      <w:r>
        <w:rPr>
          <w:rFonts w:hint="default" w:ascii="Times New Roman" w:hAnsi="Times New Roman" w:eastAsia="方正仿宋_GBK" w:cs="Times New Roman"/>
          <w:color w:val="000000"/>
          <w:kern w:val="0"/>
          <w:sz w:val="32"/>
          <w:szCs w:val="32"/>
          <w:shd w:val="clear" w:color="auto" w:fill="FFFFFF"/>
          <w:lang w:val="en-US" w:eastAsia="zh-CN" w:bidi="ar-SA"/>
        </w:rPr>
        <w:t>10</w:t>
      </w:r>
      <w:r>
        <w:rPr>
          <w:rFonts w:hint="default" w:ascii="Times New Roman" w:hAnsi="Times New Roman" w:eastAsia="方正仿宋_GBK" w:cs="Times New Roman"/>
          <w:color w:val="000000"/>
          <w:kern w:val="0"/>
          <w:sz w:val="32"/>
          <w:szCs w:val="32"/>
          <w:shd w:val="clear" w:color="auto" w:fill="FFFFFF"/>
          <w:lang w:val="zh-CN" w:eastAsia="zh-CN" w:bidi="ar-SA"/>
        </w:rPr>
        <w:t>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right="0" w:rightChars="0" w:firstLine="640" w:firstLineChars="200"/>
        <w:contextualSpacing/>
        <w:jc w:val="left"/>
        <w:textAlignment w:val="auto"/>
        <w:outlineLvl w:val="2"/>
        <w:rPr>
          <w:rFonts w:hint="default" w:ascii="Times New Roman" w:hAnsi="Times New Roman" w:eastAsia="方正仿宋_GBK" w:cs="Times New Roman"/>
          <w:color w:val="000000"/>
          <w:kern w:val="0"/>
          <w:sz w:val="32"/>
          <w:szCs w:val="32"/>
          <w:shd w:val="clear" w:color="auto" w:fill="FFFFFF"/>
          <w:lang w:val="en-US"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（二）部门预算项目绩效分析。</w:t>
      </w:r>
      <w:r>
        <w:rPr>
          <w:rFonts w:hint="default" w:ascii="Times New Roman" w:hAnsi="Times New Roman" w:eastAsia="方正仿宋_GBK" w:cs="Times New Roman"/>
          <w:color w:val="000000"/>
          <w:kern w:val="0"/>
          <w:sz w:val="32"/>
          <w:szCs w:val="32"/>
          <w:shd w:val="clear" w:color="auto" w:fill="FFFFFF"/>
          <w:lang w:val="zh-CN" w:eastAsia="zh-CN" w:bidi="ar-SA"/>
        </w:rPr>
        <w:t>填报以下数据，并根据部门预算绩效评价指标体系“项目绩效”涉及二、三级指标进行逐项绩效分析并评分，依次包括项目</w:t>
      </w:r>
      <w:r>
        <w:rPr>
          <w:rFonts w:hint="default" w:ascii="Times New Roman" w:hAnsi="Times New Roman" w:eastAsia="方正仿宋_GBK" w:cs="Times New Roman"/>
          <w:color w:val="000000"/>
          <w:kern w:val="0"/>
          <w:sz w:val="32"/>
          <w:szCs w:val="32"/>
          <w:shd w:val="clear" w:color="auto" w:fill="FFFFFF"/>
          <w:lang w:val="en-US" w:eastAsia="zh-CN" w:bidi="ar-SA"/>
        </w:rPr>
        <w:t>决策、项目执行、目标实现等情况。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right="0" w:rightChars="0" w:firstLine="640" w:firstLineChars="200"/>
        <w:contextualSpacing/>
        <w:jc w:val="left"/>
        <w:textAlignment w:val="auto"/>
        <w:outlineLvl w:val="2"/>
        <w:rPr>
          <w:rFonts w:hint="default" w:ascii="Times New Roman" w:hAnsi="Times New Roman" w:eastAsia="方正仿宋_GBK" w:cs="Times New Roman"/>
          <w:color w:val="000000"/>
          <w:kern w:val="0"/>
          <w:sz w:val="32"/>
          <w:szCs w:val="32"/>
          <w:shd w:val="clear" w:color="auto" w:fill="FFFFFF"/>
          <w:lang w:val="zh-CN" w:eastAsia="zh-CN" w:bidi="ar-SA"/>
        </w:rPr>
      </w:pPr>
      <w:r>
        <w:rPr>
          <w:rFonts w:hint="default" w:ascii="Times New Roman" w:hAnsi="Times New Roman" w:eastAsia="方正仿宋_GBK" w:cs="Times New Roman"/>
          <w:color w:val="000000"/>
          <w:kern w:val="0"/>
          <w:sz w:val="32"/>
          <w:szCs w:val="32"/>
          <w:shd w:val="clear" w:color="auto" w:fill="FFFFFF"/>
          <w:lang w:val="en-US" w:eastAsia="zh-CN" w:bidi="ar-SA"/>
        </w:rPr>
        <w:t>常年项目绩效分析。</w:t>
      </w:r>
      <w:r>
        <w:rPr>
          <w:rFonts w:hint="default" w:ascii="Times New Roman" w:hAnsi="Times New Roman" w:eastAsia="方正仿宋_GBK" w:cs="Times New Roman"/>
          <w:color w:val="000000"/>
          <w:kern w:val="0"/>
          <w:sz w:val="32"/>
          <w:szCs w:val="32"/>
          <w:shd w:val="clear" w:color="auto" w:fill="FFFFFF"/>
          <w:lang w:val="zh-CN" w:eastAsia="zh-CN" w:bidi="ar-SA"/>
        </w:rPr>
        <w:t>该类项目总数</w:t>
      </w:r>
      <w:r>
        <w:rPr>
          <w:rFonts w:hint="default" w:ascii="Times New Roman" w:hAnsi="Times New Roman" w:eastAsia="方正仿宋_GBK" w:cs="Times New Roman"/>
          <w:color w:val="000000"/>
          <w:kern w:val="0"/>
          <w:sz w:val="32"/>
          <w:szCs w:val="32"/>
          <w:shd w:val="clear" w:color="auto" w:fill="FFFFFF"/>
          <w:lang w:val="en-US" w:eastAsia="zh-CN" w:bidi="ar-SA"/>
        </w:rPr>
        <w:t xml:space="preserve"> 8</w:t>
      </w:r>
      <w:r>
        <w:rPr>
          <w:rFonts w:hint="default" w:ascii="Times New Roman" w:hAnsi="Times New Roman" w:eastAsia="方正仿宋_GBK" w:cs="Times New Roman"/>
          <w:color w:val="000000"/>
          <w:kern w:val="0"/>
          <w:sz w:val="32"/>
          <w:szCs w:val="32"/>
          <w:shd w:val="clear" w:color="auto" w:fill="FFFFFF"/>
          <w:lang w:val="zh-CN" w:eastAsia="zh-CN" w:bidi="ar-SA"/>
        </w:rPr>
        <w:t>个，涉及预算总金额</w:t>
      </w:r>
      <w:r>
        <w:rPr>
          <w:rFonts w:hint="default" w:ascii="Times New Roman" w:hAnsi="Times New Roman" w:eastAsia="方正仿宋_GBK" w:cs="Times New Roman"/>
          <w:color w:val="000000"/>
          <w:kern w:val="0"/>
          <w:sz w:val="32"/>
          <w:szCs w:val="32"/>
          <w:shd w:val="clear" w:color="auto" w:fill="FFFFFF"/>
          <w:lang w:val="en-US" w:eastAsia="zh-CN" w:bidi="ar-SA"/>
        </w:rPr>
        <w:t>641.2</w:t>
      </w:r>
      <w:r>
        <w:rPr>
          <w:rFonts w:hint="default" w:ascii="Times New Roman" w:hAnsi="Times New Roman" w:eastAsia="方正仿宋_GBK" w:cs="Times New Roman"/>
          <w:color w:val="000000"/>
          <w:kern w:val="0"/>
          <w:sz w:val="32"/>
          <w:szCs w:val="32"/>
          <w:shd w:val="clear" w:color="auto" w:fill="FFFFFF"/>
          <w:lang w:val="zh-CN" w:eastAsia="zh-CN" w:bidi="ar-SA"/>
        </w:rPr>
        <w:t>万元，1—1</w:t>
      </w:r>
      <w:r>
        <w:rPr>
          <w:rFonts w:hint="default" w:ascii="Times New Roman" w:hAnsi="Times New Roman" w:eastAsia="方正仿宋_GBK" w:cs="Times New Roman"/>
          <w:color w:val="000000"/>
          <w:kern w:val="0"/>
          <w:sz w:val="32"/>
          <w:szCs w:val="32"/>
          <w:shd w:val="clear" w:color="auto" w:fill="FFFFFF"/>
          <w:lang w:val="en-US" w:eastAsia="zh-CN" w:bidi="ar-SA"/>
        </w:rPr>
        <w:t>2</w:t>
      </w:r>
      <w:r>
        <w:rPr>
          <w:rFonts w:hint="default" w:ascii="Times New Roman" w:hAnsi="Times New Roman" w:eastAsia="方正仿宋_GBK" w:cs="Times New Roman"/>
          <w:color w:val="000000"/>
          <w:kern w:val="0"/>
          <w:sz w:val="32"/>
          <w:szCs w:val="32"/>
          <w:shd w:val="clear" w:color="auto" w:fill="FFFFFF"/>
          <w:lang w:val="zh-CN" w:eastAsia="zh-CN" w:bidi="ar-SA"/>
        </w:rPr>
        <w:t>月预算执行总体进度为</w:t>
      </w:r>
      <w:r>
        <w:rPr>
          <w:rFonts w:hint="default" w:ascii="Times New Roman" w:hAnsi="Times New Roman" w:eastAsia="方正仿宋_GBK" w:cs="Times New Roman"/>
          <w:color w:val="000000"/>
          <w:kern w:val="0"/>
          <w:sz w:val="32"/>
          <w:szCs w:val="32"/>
          <w:shd w:val="clear" w:color="auto" w:fill="FFFFFF"/>
          <w:lang w:val="en-US" w:eastAsia="zh-CN" w:bidi="ar-SA"/>
        </w:rPr>
        <w:t xml:space="preserve">100 </w:t>
      </w:r>
      <w:r>
        <w:rPr>
          <w:rFonts w:hint="default" w:ascii="Times New Roman" w:hAnsi="Times New Roman" w:eastAsia="方正仿宋_GBK" w:cs="Times New Roman"/>
          <w:color w:val="000000"/>
          <w:kern w:val="0"/>
          <w:sz w:val="32"/>
          <w:szCs w:val="32"/>
          <w:shd w:val="clear" w:color="auto" w:fill="FFFFFF"/>
          <w:lang w:val="zh-CN" w:eastAsia="zh-CN" w:bidi="ar-SA"/>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right="0" w:rightChars="0" w:firstLine="640" w:firstLineChars="200"/>
        <w:contextualSpacing/>
        <w:jc w:val="left"/>
        <w:textAlignment w:val="auto"/>
        <w:outlineLvl w:val="2"/>
        <w:rPr>
          <w:rFonts w:hint="default" w:ascii="Times New Roman" w:hAnsi="Times New Roman" w:eastAsia="方正仿宋_GBK" w:cs="Times New Roman"/>
          <w:color w:val="000000"/>
          <w:kern w:val="0"/>
          <w:sz w:val="32"/>
          <w:szCs w:val="32"/>
          <w:shd w:val="clear" w:color="auto" w:fill="FFFFFF"/>
          <w:lang w:val="zh-CN" w:eastAsia="zh-CN" w:bidi="ar-SA"/>
        </w:rPr>
      </w:pPr>
      <w:r>
        <w:rPr>
          <w:rFonts w:hint="default" w:ascii="Times New Roman" w:hAnsi="Times New Roman" w:eastAsia="方正仿宋_GBK" w:cs="Times New Roman"/>
          <w:color w:val="000000"/>
          <w:kern w:val="0"/>
          <w:sz w:val="32"/>
          <w:szCs w:val="32"/>
          <w:shd w:val="clear" w:color="auto" w:fill="FFFFFF"/>
          <w:lang w:val="en-US" w:eastAsia="zh-CN" w:bidi="ar-SA"/>
        </w:rPr>
        <w:t>阶段（一次性）项目绩效分析。</w:t>
      </w:r>
      <w:r>
        <w:rPr>
          <w:rFonts w:hint="default" w:ascii="Times New Roman" w:hAnsi="Times New Roman" w:eastAsia="方正仿宋_GBK" w:cs="Times New Roman"/>
          <w:color w:val="000000"/>
          <w:kern w:val="0"/>
          <w:sz w:val="32"/>
          <w:szCs w:val="32"/>
          <w:shd w:val="clear" w:color="auto" w:fill="FFFFFF"/>
          <w:lang w:val="zh-CN" w:eastAsia="zh-CN" w:bidi="ar-SA"/>
        </w:rPr>
        <w:t>该类项目总数</w:t>
      </w:r>
      <w:r>
        <w:rPr>
          <w:rFonts w:hint="default" w:ascii="Times New Roman" w:hAnsi="Times New Roman" w:eastAsia="方正仿宋_GBK" w:cs="Times New Roman"/>
          <w:color w:val="000000"/>
          <w:kern w:val="0"/>
          <w:sz w:val="32"/>
          <w:szCs w:val="32"/>
          <w:shd w:val="clear" w:color="auto" w:fill="FFFFFF"/>
          <w:lang w:val="en-US" w:eastAsia="zh-CN" w:bidi="ar-SA"/>
        </w:rPr>
        <w:t>5</w:t>
      </w:r>
      <w:r>
        <w:rPr>
          <w:rFonts w:hint="default" w:ascii="Times New Roman" w:hAnsi="Times New Roman" w:eastAsia="方正仿宋_GBK" w:cs="Times New Roman"/>
          <w:color w:val="000000"/>
          <w:kern w:val="0"/>
          <w:sz w:val="32"/>
          <w:szCs w:val="32"/>
          <w:shd w:val="clear" w:color="auto" w:fill="FFFFFF"/>
          <w:lang w:val="zh-CN" w:eastAsia="zh-CN" w:bidi="ar-SA"/>
        </w:rPr>
        <w:t>个，涉及预算总金额</w:t>
      </w:r>
      <w:r>
        <w:rPr>
          <w:rFonts w:hint="default" w:ascii="Times New Roman" w:hAnsi="Times New Roman" w:eastAsia="方正仿宋_GBK" w:cs="Times New Roman"/>
          <w:color w:val="000000"/>
          <w:kern w:val="0"/>
          <w:sz w:val="32"/>
          <w:szCs w:val="32"/>
          <w:shd w:val="clear" w:color="auto" w:fill="FFFFFF"/>
          <w:lang w:val="en-US" w:eastAsia="zh-CN" w:bidi="ar-SA"/>
        </w:rPr>
        <w:t xml:space="preserve">125.75 </w:t>
      </w:r>
      <w:r>
        <w:rPr>
          <w:rFonts w:hint="default" w:ascii="Times New Roman" w:hAnsi="Times New Roman" w:eastAsia="方正仿宋_GBK" w:cs="Times New Roman"/>
          <w:color w:val="000000"/>
          <w:kern w:val="0"/>
          <w:sz w:val="32"/>
          <w:szCs w:val="32"/>
          <w:shd w:val="clear" w:color="auto" w:fill="FFFFFF"/>
          <w:lang w:val="zh-CN" w:eastAsia="zh-CN" w:bidi="ar-SA"/>
        </w:rPr>
        <w:t>万元，1—1</w:t>
      </w:r>
      <w:r>
        <w:rPr>
          <w:rFonts w:hint="default" w:ascii="Times New Roman" w:hAnsi="Times New Roman" w:eastAsia="方正仿宋_GBK" w:cs="Times New Roman"/>
          <w:color w:val="000000"/>
          <w:kern w:val="0"/>
          <w:sz w:val="32"/>
          <w:szCs w:val="32"/>
          <w:shd w:val="clear" w:color="auto" w:fill="FFFFFF"/>
          <w:lang w:val="en-US" w:eastAsia="zh-CN" w:bidi="ar-SA"/>
        </w:rPr>
        <w:t>2</w:t>
      </w:r>
      <w:r>
        <w:rPr>
          <w:rFonts w:hint="default" w:ascii="Times New Roman" w:hAnsi="Times New Roman" w:eastAsia="方正仿宋_GBK" w:cs="Times New Roman"/>
          <w:color w:val="000000"/>
          <w:kern w:val="0"/>
          <w:sz w:val="32"/>
          <w:szCs w:val="32"/>
          <w:shd w:val="clear" w:color="auto" w:fill="FFFFFF"/>
          <w:lang w:val="zh-CN" w:eastAsia="zh-CN" w:bidi="ar-SA"/>
        </w:rPr>
        <w:t>月预算执行总体进</w:t>
      </w:r>
      <w:r>
        <w:rPr>
          <w:rFonts w:hint="default" w:ascii="Times New Roman" w:hAnsi="Times New Roman" w:eastAsia="方正仿宋_GBK" w:cs="Times New Roman"/>
          <w:color w:val="000000"/>
          <w:kern w:val="0"/>
          <w:sz w:val="32"/>
          <w:szCs w:val="32"/>
          <w:shd w:val="clear" w:color="auto" w:fill="FFFFFF"/>
          <w:lang w:val="en-US" w:eastAsia="zh-CN" w:bidi="ar-SA"/>
        </w:rPr>
        <w:t xml:space="preserve">100 </w:t>
      </w:r>
      <w:r>
        <w:rPr>
          <w:rFonts w:hint="default" w:ascii="Times New Roman" w:hAnsi="Times New Roman" w:eastAsia="方正仿宋_GBK" w:cs="Times New Roman"/>
          <w:color w:val="000000"/>
          <w:kern w:val="0"/>
          <w:sz w:val="32"/>
          <w:szCs w:val="32"/>
          <w:shd w:val="clear" w:color="auto" w:fill="FFFFFF"/>
          <w:lang w:val="zh-CN" w:eastAsia="zh-CN" w:bidi="ar-SA"/>
        </w:rPr>
        <w:t>%，其中：预算结余率大于</w:t>
      </w:r>
      <w:r>
        <w:rPr>
          <w:rFonts w:hint="default" w:ascii="Times New Roman" w:hAnsi="Times New Roman" w:eastAsia="方正仿宋_GBK" w:cs="Times New Roman"/>
          <w:color w:val="000000"/>
          <w:kern w:val="0"/>
          <w:sz w:val="32"/>
          <w:szCs w:val="32"/>
          <w:shd w:val="clear" w:color="auto" w:fill="FFFFFF"/>
          <w:lang w:val="en-US" w:eastAsia="zh-CN" w:bidi="ar-SA"/>
        </w:rPr>
        <w:t>10%</w:t>
      </w:r>
      <w:r>
        <w:rPr>
          <w:rFonts w:hint="default" w:ascii="Times New Roman" w:hAnsi="Times New Roman" w:eastAsia="方正仿宋_GBK" w:cs="Times New Roman"/>
          <w:color w:val="000000"/>
          <w:kern w:val="0"/>
          <w:sz w:val="32"/>
          <w:szCs w:val="32"/>
          <w:shd w:val="clear" w:color="auto" w:fill="FFFFFF"/>
          <w:lang w:val="zh-CN" w:eastAsia="zh-CN" w:bidi="ar-SA"/>
        </w:rPr>
        <w:t>的项目共计</w:t>
      </w:r>
      <w:r>
        <w:rPr>
          <w:rFonts w:hint="default" w:ascii="Times New Roman" w:hAnsi="Times New Roman" w:eastAsia="方正仿宋_GBK" w:cs="Times New Roman"/>
          <w:color w:val="000000"/>
          <w:kern w:val="0"/>
          <w:sz w:val="32"/>
          <w:szCs w:val="32"/>
          <w:shd w:val="clear" w:color="auto" w:fill="FFFFFF"/>
          <w:lang w:val="en-US" w:eastAsia="zh-CN" w:bidi="ar-SA"/>
        </w:rPr>
        <w:t>0</w:t>
      </w:r>
      <w:r>
        <w:rPr>
          <w:rFonts w:hint="default" w:ascii="Times New Roman" w:hAnsi="Times New Roman" w:eastAsia="方正仿宋_GBK" w:cs="Times New Roman"/>
          <w:color w:val="000000"/>
          <w:kern w:val="0"/>
          <w:sz w:val="32"/>
          <w:szCs w:val="32"/>
          <w:shd w:val="clear" w:color="auto" w:fill="FFFFFF"/>
          <w:lang w:val="zh-CN" w:eastAsia="zh-CN" w:bidi="ar-SA"/>
        </w:rPr>
        <w:t>个。</w:t>
      </w:r>
    </w:p>
    <w:p>
      <w:pPr>
        <w:pageBreakBefore w:val="0"/>
        <w:widowControl/>
        <w:kinsoku/>
        <w:wordWrap/>
        <w:overflowPunct/>
        <w:topLinePunct w:val="0"/>
        <w:autoSpaceDN/>
        <w:bidi w:val="0"/>
        <w:adjustRightInd w:val="0"/>
        <w:snapToGrid w:val="0"/>
        <w:spacing w:line="576" w:lineRule="exact"/>
        <w:ind w:right="0" w:rightChars="0"/>
        <w:contextualSpacing/>
        <w:jc w:val="left"/>
        <w:rPr>
          <w:rFonts w:hint="default" w:ascii="Times New Roman" w:hAnsi="Times New Roman" w:eastAsia="楷体_GB2312" w:cs="Times New Roman"/>
          <w:b/>
          <w:bCs/>
          <w:color w:val="000000"/>
          <w:kern w:val="0"/>
          <w:szCs w:val="32"/>
          <w:highlight w:val="none"/>
          <w:shd w:val="clear" w:color="auto" w:fill="FFFFFF"/>
          <w:lang w:val="zh-CN" w:eastAsia="zh-CN"/>
        </w:rPr>
      </w:pPr>
      <w:r>
        <w:rPr>
          <w:rFonts w:hint="default" w:ascii="Times New Roman" w:hAnsi="Times New Roman" w:eastAsia="楷体_GB2312" w:cs="Times New Roman"/>
          <w:b/>
          <w:bCs/>
          <w:color w:val="000000"/>
          <w:kern w:val="0"/>
          <w:szCs w:val="32"/>
          <w:highlight w:val="none"/>
          <w:shd w:val="clear" w:color="auto" w:fill="FFFFFF"/>
          <w:lang w:val="en-US" w:eastAsia="zh-CN"/>
        </w:rPr>
        <w:t xml:space="preserve">  </w:t>
      </w:r>
      <w:r>
        <w:rPr>
          <w:rFonts w:hint="default" w:ascii="Times New Roman" w:hAnsi="Times New Roman" w:eastAsia="楷体_GB2312" w:cs="Times New Roman"/>
          <w:b/>
          <w:bCs/>
          <w:color w:val="000000"/>
          <w:kern w:val="0"/>
          <w:sz w:val="32"/>
          <w:szCs w:val="32"/>
          <w:highlight w:val="none"/>
          <w:shd w:val="clear" w:color="auto" w:fill="FFFFFF"/>
          <w:lang w:val="en-US" w:eastAsia="zh-CN" w:bidi="ar-SA"/>
        </w:rPr>
        <w:t xml:space="preserve">  1.</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项目决策。（</w:t>
      </w:r>
      <w:r>
        <w:rPr>
          <w:rFonts w:hint="default" w:ascii="Times New Roman" w:hAnsi="Times New Roman" w:eastAsia="楷体_GB2312" w:cs="Times New Roman"/>
          <w:b/>
          <w:bCs/>
          <w:color w:val="000000"/>
          <w:kern w:val="0"/>
          <w:sz w:val="32"/>
          <w:szCs w:val="32"/>
          <w:highlight w:val="none"/>
          <w:shd w:val="clear" w:color="auto" w:fill="FFFFFF"/>
          <w:lang w:val="en-US" w:eastAsia="zh-CN" w:bidi="ar-SA"/>
        </w:rPr>
        <w:t>12分</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rightChars="0" w:firstLine="640" w:firstLineChars="200"/>
        <w:contextualSpacing/>
        <w:jc w:val="left"/>
        <w:rPr>
          <w:rFonts w:hint="default" w:ascii="Times New Roman" w:hAnsi="Times New Roman" w:eastAsia="方正仿宋_GBK" w:cs="Times New Roman"/>
          <w:color w:val="000000"/>
          <w:kern w:val="0"/>
          <w:sz w:val="32"/>
          <w:szCs w:val="32"/>
          <w:shd w:val="clear" w:color="auto" w:fill="FFFFFF"/>
          <w:lang w:val="zh-CN" w:eastAsia="zh-CN" w:bidi="ar-SA"/>
        </w:rPr>
      </w:pPr>
      <w:r>
        <w:rPr>
          <w:rFonts w:hint="default" w:ascii="Times New Roman" w:hAnsi="Times New Roman" w:eastAsia="方正仿宋_GBK" w:cs="Times New Roman"/>
          <w:color w:val="000000"/>
          <w:kern w:val="0"/>
          <w:sz w:val="32"/>
          <w:szCs w:val="32"/>
          <w:shd w:val="clear" w:color="auto" w:fill="FFFFFF"/>
          <w:lang w:val="zh-CN" w:eastAsia="zh-CN" w:bidi="ar-SA"/>
        </w:rPr>
        <w:t>我单位项目均因工作需要设置，按照县委县政府的工作目标制定,绩效目标和绩效指标进行量化可考核，与实际相匹配，符合我县政策，与部门的长期规划目标、年度工作目标相一致。综上，根据评分标准，该项指标，得</w:t>
      </w:r>
      <w:r>
        <w:rPr>
          <w:rFonts w:hint="default" w:ascii="Times New Roman" w:hAnsi="Times New Roman" w:eastAsia="方正仿宋_GBK" w:cs="Times New Roman"/>
          <w:color w:val="000000"/>
          <w:kern w:val="0"/>
          <w:sz w:val="32"/>
          <w:szCs w:val="32"/>
          <w:shd w:val="clear" w:color="auto" w:fill="FFFFFF"/>
          <w:lang w:val="en-US" w:eastAsia="zh-CN" w:bidi="ar-SA"/>
        </w:rPr>
        <w:t>12</w:t>
      </w:r>
      <w:r>
        <w:rPr>
          <w:rFonts w:hint="default" w:ascii="Times New Roman" w:hAnsi="Times New Roman" w:eastAsia="方正仿宋_GBK" w:cs="Times New Roman"/>
          <w:color w:val="000000"/>
          <w:kern w:val="0"/>
          <w:sz w:val="32"/>
          <w:szCs w:val="32"/>
          <w:shd w:val="clear" w:color="auto" w:fill="FFFFFF"/>
          <w:lang w:val="zh-CN" w:eastAsia="zh-CN" w:bidi="ar-SA"/>
        </w:rPr>
        <w:t>分。</w:t>
      </w:r>
    </w:p>
    <w:p>
      <w:pPr>
        <w:pageBreakBefore w:val="0"/>
        <w:widowControl/>
        <w:kinsoku/>
        <w:wordWrap/>
        <w:overflowPunct/>
        <w:topLinePunct w:val="0"/>
        <w:autoSpaceDN/>
        <w:bidi w:val="0"/>
        <w:adjustRightInd w:val="0"/>
        <w:snapToGrid w:val="0"/>
        <w:spacing w:line="576" w:lineRule="exact"/>
        <w:ind w:right="0" w:rightChars="0"/>
        <w:contextualSpacing/>
        <w:jc w:val="left"/>
        <w:rPr>
          <w:rFonts w:hint="default" w:ascii="Times New Roman" w:hAnsi="Times New Roman" w:eastAsia="楷体_GB2312" w:cs="Times New Roman"/>
          <w:b/>
          <w:bCs/>
          <w:color w:val="000000"/>
          <w:kern w:val="0"/>
          <w:szCs w:val="32"/>
          <w:highlight w:val="none"/>
          <w:shd w:val="clear" w:color="auto" w:fill="FFFFFF"/>
          <w:lang w:val="zh-CN" w:eastAsia="zh-CN"/>
        </w:rPr>
      </w:pPr>
      <w:r>
        <w:rPr>
          <w:rFonts w:hint="default" w:ascii="Times New Roman" w:hAnsi="Times New Roman" w:eastAsia="楷体_GB2312" w:cs="Times New Roman"/>
          <w:b/>
          <w:bCs/>
          <w:color w:val="000000"/>
          <w:kern w:val="0"/>
          <w:szCs w:val="32"/>
          <w:highlight w:val="none"/>
          <w:shd w:val="clear" w:color="auto" w:fill="FFFFFF"/>
          <w:lang w:val="en-US" w:eastAsia="zh-CN"/>
        </w:rPr>
        <w:t xml:space="preserve">    </w:t>
      </w:r>
      <w:r>
        <w:rPr>
          <w:rFonts w:hint="default" w:ascii="Times New Roman" w:hAnsi="Times New Roman" w:eastAsia="楷体_GB2312" w:cs="Times New Roman"/>
          <w:b/>
          <w:bCs/>
          <w:color w:val="000000"/>
          <w:kern w:val="0"/>
          <w:sz w:val="32"/>
          <w:szCs w:val="32"/>
          <w:highlight w:val="none"/>
          <w:shd w:val="clear" w:color="auto" w:fill="FFFFFF"/>
          <w:lang w:val="en-US" w:eastAsia="zh-CN" w:bidi="ar-SA"/>
        </w:rPr>
        <w:t>2.项目执行</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w:t>
      </w:r>
      <w:r>
        <w:rPr>
          <w:rFonts w:hint="default" w:ascii="Times New Roman" w:hAnsi="Times New Roman" w:eastAsia="楷体_GB2312" w:cs="Times New Roman"/>
          <w:b/>
          <w:bCs/>
          <w:color w:val="000000"/>
          <w:kern w:val="0"/>
          <w:sz w:val="32"/>
          <w:szCs w:val="32"/>
          <w:highlight w:val="none"/>
          <w:shd w:val="clear" w:color="auto" w:fill="FFFFFF"/>
          <w:lang w:val="en-US" w:eastAsia="zh-CN" w:bidi="ar-SA"/>
        </w:rPr>
        <w:t>12分</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rightChars="0" w:firstLine="640" w:firstLineChars="200"/>
        <w:contextualSpacing/>
        <w:jc w:val="left"/>
        <w:rPr>
          <w:rFonts w:hint="default" w:ascii="Times New Roman" w:hAnsi="Times New Roman" w:eastAsia="方正仿宋_GBK" w:cs="Times New Roman"/>
          <w:color w:val="000000"/>
          <w:kern w:val="0"/>
          <w:sz w:val="32"/>
          <w:szCs w:val="32"/>
          <w:shd w:val="clear" w:color="auto" w:fill="FFFFFF"/>
          <w:lang w:val="zh-CN" w:eastAsia="zh-CN" w:bidi="ar-SA"/>
        </w:rPr>
      </w:pPr>
      <w:r>
        <w:rPr>
          <w:rFonts w:hint="default" w:ascii="Times New Roman" w:hAnsi="Times New Roman" w:eastAsia="方正仿宋_GBK" w:cs="Times New Roman"/>
          <w:color w:val="000000"/>
          <w:kern w:val="0"/>
          <w:sz w:val="32"/>
          <w:szCs w:val="32"/>
          <w:shd w:val="clear" w:color="auto" w:fill="FFFFFF"/>
          <w:lang w:val="zh-CN" w:eastAsia="zh-CN" w:bidi="ar-SA"/>
        </w:rPr>
        <w:t>严格按照项目资金使用内容专款专用，最大限度发挥资金使用效益，不存在占用挪用等现象。资金到位率100%</w:t>
      </w:r>
      <w:r>
        <w:rPr>
          <w:rFonts w:hint="eastAsia" w:ascii="Times New Roman" w:hAnsi="Times New Roman" w:eastAsia="方正仿宋_GBK" w:cs="Times New Roman"/>
          <w:color w:val="000000"/>
          <w:kern w:val="0"/>
          <w:sz w:val="32"/>
          <w:szCs w:val="32"/>
          <w:shd w:val="clear" w:color="auto" w:fill="FFFFFF"/>
          <w:lang w:val="zh-CN" w:eastAsia="zh-CN" w:bidi="ar-SA"/>
        </w:rPr>
        <w:t>，</w:t>
      </w:r>
      <w:r>
        <w:rPr>
          <w:rFonts w:hint="default" w:ascii="Times New Roman" w:hAnsi="Times New Roman" w:eastAsia="方正仿宋_GBK" w:cs="Times New Roman"/>
          <w:color w:val="000000"/>
          <w:kern w:val="0"/>
          <w:sz w:val="32"/>
          <w:szCs w:val="32"/>
          <w:shd w:val="clear" w:color="auto" w:fill="FFFFFF"/>
          <w:lang w:val="zh-CN" w:eastAsia="zh-CN" w:bidi="ar-SA"/>
        </w:rPr>
        <w:t>资金利用较好，满意度100%。综上，根据评分标准，该项指标，得</w:t>
      </w:r>
      <w:r>
        <w:rPr>
          <w:rFonts w:hint="default" w:ascii="Times New Roman" w:hAnsi="Times New Roman" w:eastAsia="方正仿宋_GBK" w:cs="Times New Roman"/>
          <w:color w:val="000000"/>
          <w:kern w:val="0"/>
          <w:sz w:val="32"/>
          <w:szCs w:val="32"/>
          <w:shd w:val="clear" w:color="auto" w:fill="FFFFFF"/>
          <w:lang w:val="en-US" w:eastAsia="zh-CN" w:bidi="ar-SA"/>
        </w:rPr>
        <w:t>12</w:t>
      </w:r>
      <w:r>
        <w:rPr>
          <w:rFonts w:hint="default" w:ascii="Times New Roman" w:hAnsi="Times New Roman" w:eastAsia="方正仿宋_GBK" w:cs="Times New Roman"/>
          <w:color w:val="000000"/>
          <w:kern w:val="0"/>
          <w:sz w:val="32"/>
          <w:szCs w:val="32"/>
          <w:shd w:val="clear" w:color="auto" w:fill="FFFFFF"/>
          <w:lang w:val="zh-CN" w:eastAsia="zh-CN" w:bidi="ar-SA"/>
        </w:rPr>
        <w:t>分。</w:t>
      </w:r>
    </w:p>
    <w:p>
      <w:pPr>
        <w:pageBreakBefore w:val="0"/>
        <w:widowControl/>
        <w:kinsoku/>
        <w:wordWrap/>
        <w:overflowPunct/>
        <w:topLinePunct w:val="0"/>
        <w:autoSpaceDN/>
        <w:bidi w:val="0"/>
        <w:adjustRightInd w:val="0"/>
        <w:snapToGrid w:val="0"/>
        <w:spacing w:line="576" w:lineRule="exact"/>
        <w:ind w:right="0" w:rightChars="0"/>
        <w:contextualSpacing/>
        <w:jc w:val="left"/>
        <w:rPr>
          <w:rFonts w:hint="default" w:ascii="Times New Roman" w:hAnsi="Times New Roman" w:eastAsia="楷体_GB2312" w:cs="Times New Roman"/>
          <w:b/>
          <w:bCs/>
          <w:color w:val="000000"/>
          <w:kern w:val="0"/>
          <w:szCs w:val="32"/>
          <w:highlight w:val="none"/>
          <w:shd w:val="clear" w:color="auto" w:fill="FFFFFF"/>
          <w:lang w:val="zh-CN" w:eastAsia="zh-CN"/>
        </w:rPr>
      </w:pPr>
      <w:r>
        <w:rPr>
          <w:rFonts w:hint="default" w:ascii="Times New Roman" w:hAnsi="Times New Roman" w:eastAsia="楷体_GB2312" w:cs="Times New Roman"/>
          <w:b/>
          <w:bCs/>
          <w:color w:val="000000"/>
          <w:kern w:val="0"/>
          <w:szCs w:val="32"/>
          <w:highlight w:val="none"/>
          <w:shd w:val="clear" w:color="auto" w:fill="FFFFFF"/>
          <w:lang w:val="en-US" w:eastAsia="zh-CN"/>
        </w:rPr>
        <w:t xml:space="preserve">   </w:t>
      </w:r>
      <w:r>
        <w:rPr>
          <w:rFonts w:hint="default" w:ascii="Times New Roman" w:hAnsi="Times New Roman" w:eastAsia="楷体_GB2312" w:cs="Times New Roman"/>
          <w:b/>
          <w:bCs/>
          <w:color w:val="000000"/>
          <w:kern w:val="0"/>
          <w:sz w:val="32"/>
          <w:szCs w:val="32"/>
          <w:highlight w:val="none"/>
          <w:shd w:val="clear" w:color="auto" w:fill="FFFFFF"/>
          <w:lang w:val="en-US" w:eastAsia="zh-CN" w:bidi="ar-SA"/>
        </w:rPr>
        <w:t xml:space="preserve"> 3.</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目标实现。（</w:t>
      </w:r>
      <w:r>
        <w:rPr>
          <w:rFonts w:hint="default" w:ascii="Times New Roman" w:hAnsi="Times New Roman" w:eastAsia="楷体_GB2312" w:cs="Times New Roman"/>
          <w:b/>
          <w:bCs/>
          <w:color w:val="000000"/>
          <w:kern w:val="0"/>
          <w:sz w:val="32"/>
          <w:szCs w:val="32"/>
          <w:highlight w:val="none"/>
          <w:shd w:val="clear" w:color="auto" w:fill="FFFFFF"/>
          <w:lang w:val="en-US" w:eastAsia="zh-CN" w:bidi="ar-SA"/>
        </w:rPr>
        <w:t>11分</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right="0" w:rightChars="0" w:firstLine="640"/>
        <w:contextualSpacing/>
        <w:jc w:val="left"/>
        <w:textAlignment w:val="auto"/>
        <w:outlineLvl w:val="2"/>
        <w:rPr>
          <w:rFonts w:hint="default" w:ascii="Times New Roman" w:hAnsi="Times New Roman" w:eastAsia="方正仿宋_GBK" w:cs="Times New Roman"/>
          <w:color w:val="000000"/>
          <w:kern w:val="0"/>
          <w:sz w:val="32"/>
          <w:szCs w:val="32"/>
          <w:shd w:val="clear" w:color="auto" w:fill="FFFFFF"/>
          <w:lang w:val="en-US" w:eastAsia="zh-CN" w:bidi="ar-SA"/>
        </w:rPr>
      </w:pPr>
      <w:r>
        <w:rPr>
          <w:rFonts w:hint="default" w:ascii="Times New Roman" w:hAnsi="Times New Roman" w:eastAsia="方正仿宋_GBK" w:cs="Times New Roman"/>
          <w:color w:val="000000"/>
          <w:kern w:val="0"/>
          <w:sz w:val="32"/>
          <w:szCs w:val="32"/>
          <w:shd w:val="clear" w:color="auto" w:fill="FFFFFF"/>
          <w:lang w:val="zh-CN" w:eastAsia="zh-CN" w:bidi="ar-SA"/>
        </w:rPr>
        <w:t>我单位项目的实施为九寨沟县民宗局认真贯彻落实党的二十大部署要求，深入学习贯彻习近平总书记关于做好新时代党的统一战线工作的重要思想，推动世界生态旅游目的地和社会主义现代化九寨沟建设贡献统战力量提供了财力保障。各个项目均达到了各自目标要求。综上，根据评分标准，该项指标，得</w:t>
      </w:r>
      <w:r>
        <w:rPr>
          <w:rFonts w:hint="default" w:ascii="Times New Roman" w:hAnsi="Times New Roman" w:eastAsia="方正仿宋_GBK" w:cs="Times New Roman"/>
          <w:color w:val="000000"/>
          <w:kern w:val="0"/>
          <w:sz w:val="32"/>
          <w:szCs w:val="32"/>
          <w:shd w:val="clear" w:color="auto" w:fill="FFFFFF"/>
          <w:lang w:val="en-US" w:eastAsia="zh-CN" w:bidi="ar-SA"/>
        </w:rPr>
        <w:t>11</w:t>
      </w:r>
      <w:r>
        <w:rPr>
          <w:rFonts w:hint="default" w:ascii="Times New Roman" w:hAnsi="Times New Roman" w:eastAsia="方正仿宋_GBK" w:cs="Times New Roman"/>
          <w:color w:val="000000"/>
          <w:kern w:val="0"/>
          <w:sz w:val="32"/>
          <w:szCs w:val="32"/>
          <w:shd w:val="clear" w:color="auto" w:fill="FFFFFF"/>
          <w:lang w:val="zh-CN" w:eastAsia="zh-CN" w:bidi="ar-SA"/>
        </w:rPr>
        <w:t>分。</w:t>
      </w:r>
    </w:p>
    <w:p>
      <w:pPr>
        <w:pageBreakBefore w:val="0"/>
        <w:widowControl/>
        <w:kinsoku/>
        <w:wordWrap/>
        <w:overflowPunct/>
        <w:topLinePunct w:val="0"/>
        <w:autoSpaceDN/>
        <w:bidi w:val="0"/>
        <w:adjustRightInd w:val="0"/>
        <w:snapToGrid w:val="0"/>
        <w:spacing w:line="576" w:lineRule="exact"/>
        <w:ind w:right="0" w:rightChars="0"/>
        <w:contextualSpacing/>
        <w:jc w:val="left"/>
        <w:rPr>
          <w:rFonts w:hint="default" w:ascii="Times New Roman" w:hAnsi="Times New Roman" w:eastAsia="楷体_GB2312" w:cs="Times New Roman"/>
          <w:b/>
          <w:bCs/>
          <w:color w:val="000000"/>
          <w:kern w:val="0"/>
          <w:sz w:val="32"/>
          <w:szCs w:val="32"/>
          <w:highlight w:val="none"/>
          <w:shd w:val="clear" w:color="auto" w:fill="FFFFFF"/>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（三）重点领域绩效分析。</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right="0" w:rightChars="0" w:firstLine="640" w:firstLineChars="200"/>
        <w:contextualSpacing/>
        <w:jc w:val="left"/>
        <w:textAlignment w:val="auto"/>
        <w:outlineLvl w:val="9"/>
        <w:rPr>
          <w:rFonts w:hint="default" w:ascii="Times New Roman" w:hAnsi="Times New Roman" w:cs="Times New Roman"/>
          <w:color w:val="000000"/>
          <w:kern w:val="0"/>
          <w:szCs w:val="32"/>
          <w:highlight w:val="none"/>
          <w:shd w:val="clear" w:color="auto" w:fill="FFFFFF"/>
          <w:lang w:val="en-US" w:eastAsia="zh-CN"/>
        </w:rPr>
      </w:pPr>
      <w:r>
        <w:rPr>
          <w:rFonts w:hint="default" w:ascii="Times New Roman" w:hAnsi="Times New Roman" w:eastAsia="方正仿宋_GBK" w:cs="Times New Roman"/>
          <w:color w:val="000000"/>
          <w:kern w:val="0"/>
          <w:sz w:val="32"/>
          <w:szCs w:val="32"/>
          <w:shd w:val="clear" w:color="auto" w:fill="FFFFFF"/>
          <w:lang w:val="zh-CN" w:eastAsia="zh-CN" w:bidi="ar-SA"/>
        </w:rPr>
        <w:t>九寨沟县民宗局202</w:t>
      </w:r>
      <w:r>
        <w:rPr>
          <w:rFonts w:hint="default" w:ascii="Times New Roman" w:hAnsi="Times New Roman" w:eastAsia="方正仿宋_GBK" w:cs="Times New Roman"/>
          <w:color w:val="000000"/>
          <w:kern w:val="0"/>
          <w:sz w:val="32"/>
          <w:szCs w:val="32"/>
          <w:shd w:val="clear" w:color="auto" w:fill="FFFFFF"/>
          <w:lang w:val="en-US" w:eastAsia="zh-CN" w:bidi="ar-SA"/>
        </w:rPr>
        <w:t>4</w:t>
      </w:r>
      <w:r>
        <w:rPr>
          <w:rFonts w:hint="default" w:ascii="Times New Roman" w:hAnsi="Times New Roman" w:eastAsia="方正仿宋_GBK" w:cs="Times New Roman"/>
          <w:color w:val="000000"/>
          <w:kern w:val="0"/>
          <w:sz w:val="32"/>
          <w:szCs w:val="32"/>
          <w:shd w:val="clear" w:color="auto" w:fill="FFFFFF"/>
          <w:lang w:val="zh-CN" w:eastAsia="zh-CN" w:bidi="ar-SA"/>
        </w:rPr>
        <w:t>年度无涉及国有资本、行政事业性国有资产、债券资金和政府购买服务等重点领域的项目。</w:t>
      </w:r>
    </w:p>
    <w:p>
      <w:pPr>
        <w:keepNext w:val="0"/>
        <w:keepLines w:val="0"/>
        <w:pageBreakBefore w:val="0"/>
        <w:widowControl/>
        <w:kinsoku/>
        <w:wordWrap/>
        <w:overflowPunct/>
        <w:topLinePunct w:val="0"/>
        <w:autoSpaceDE/>
        <w:autoSpaceDN/>
        <w:bidi w:val="0"/>
        <w:adjustRightInd w:val="0"/>
        <w:snapToGrid w:val="0"/>
        <w:spacing w:line="576" w:lineRule="exact"/>
        <w:ind w:right="0" w:rightChars="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（四）绩效结果应用情况。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right="0" w:rightChars="0" w:firstLine="640" w:firstLineChars="200"/>
        <w:contextualSpacing/>
        <w:jc w:val="left"/>
        <w:textAlignment w:val="auto"/>
        <w:outlineLvl w:val="9"/>
        <w:rPr>
          <w:rFonts w:hint="default" w:ascii="Times New Roman" w:hAnsi="Times New Roman" w:eastAsia="仿宋_GB2312" w:cs="Times New Roman"/>
          <w:b/>
          <w:bCs w:val="0"/>
          <w:szCs w:val="32"/>
        </w:rPr>
      </w:pPr>
      <w:r>
        <w:rPr>
          <w:rFonts w:hint="default" w:ascii="Times New Roman" w:hAnsi="Times New Roman" w:eastAsia="方正仿宋_GBK" w:cs="Times New Roman"/>
          <w:color w:val="000000"/>
          <w:kern w:val="0"/>
          <w:sz w:val="32"/>
          <w:szCs w:val="32"/>
          <w:shd w:val="clear" w:color="auto" w:fill="FFFFFF"/>
          <w:lang w:val="en-US" w:eastAsia="zh-CN" w:bidi="ar-SA"/>
        </w:rPr>
        <w:t xml:space="preserve"> </w:t>
      </w:r>
      <w:r>
        <w:rPr>
          <w:rFonts w:hint="default" w:ascii="Times New Roman" w:hAnsi="Times New Roman" w:eastAsia="方正仿宋_GBK" w:cs="Times New Roman"/>
          <w:color w:val="000000"/>
          <w:kern w:val="0"/>
          <w:sz w:val="32"/>
          <w:szCs w:val="32"/>
          <w:shd w:val="clear" w:color="auto" w:fill="FFFFFF"/>
          <w:lang w:val="zh-CN" w:eastAsia="zh-CN" w:bidi="ar-SA"/>
        </w:rPr>
        <w:t>九寨沟县民宗局严格遵循相关规定，及时、全面、准确地公开绩效信息，增强了预算管理的透明度与公信力，保障了公众的知情权与监督权。我们深入剖析绩效数据和应用情况，为度预算编制提供了科学依据，有效促进了资源的优化配置与高效利用。及时整改反馈问题，针对绩效评价中发现的问题，我们制定了有力措施进行问题改进，同时建立了跟踪反馈机制，确保问题整改到位，不断推动预算绩效管理的持续改进与提升。</w:t>
      </w:r>
    </w:p>
    <w:p>
      <w:pPr>
        <w:pageBreakBefore w:val="0"/>
        <w:widowControl/>
        <w:kinsoku/>
        <w:wordWrap/>
        <w:overflowPunct/>
        <w:topLinePunct w:val="0"/>
        <w:autoSpaceDN/>
        <w:bidi w:val="0"/>
        <w:adjustRightInd w:val="0"/>
        <w:snapToGrid w:val="0"/>
        <w:spacing w:line="576" w:lineRule="exact"/>
        <w:ind w:right="0" w:rightChars="0"/>
        <w:contextualSpacing/>
        <w:jc w:val="left"/>
        <w:rPr>
          <w:rFonts w:hint="default" w:ascii="Times New Roman" w:hAnsi="Times New Roman" w:eastAsia="楷体_GB2312" w:cs="Times New Roman"/>
          <w:b/>
          <w:bCs/>
          <w:color w:val="000000"/>
          <w:kern w:val="0"/>
          <w:sz w:val="32"/>
          <w:szCs w:val="32"/>
          <w:highlight w:val="none"/>
          <w:shd w:val="clear" w:color="auto" w:fill="FFFFFF"/>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四、评价结论及建议</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rightChars="0"/>
        <w:contextualSpacing/>
        <w:jc w:val="left"/>
        <w:textAlignment w:val="auto"/>
        <w:outlineLvl w:val="1"/>
        <w:rPr>
          <w:rFonts w:hint="default" w:ascii="Times New Roman" w:hAnsi="Times New Roman" w:eastAsia="楷体_GB2312" w:cs="Times New Roman"/>
          <w:b/>
          <w:bCs/>
          <w:color w:val="000000"/>
          <w:kern w:val="0"/>
          <w:sz w:val="32"/>
          <w:szCs w:val="32"/>
          <w:highlight w:val="none"/>
          <w:shd w:val="clear" w:color="auto" w:fill="FFFFFF"/>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en-US" w:eastAsia="zh-CN" w:bidi="ar-SA"/>
        </w:rPr>
        <w:t xml:space="preserve">  </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（一）评价结论。</w:t>
      </w:r>
    </w:p>
    <w:p>
      <w:pPr>
        <w:keepNext w:val="0"/>
        <w:keepLines w:val="0"/>
        <w:pageBreakBefore w:val="0"/>
        <w:widowControl/>
        <w:kinsoku/>
        <w:wordWrap/>
        <w:overflowPunct/>
        <w:topLinePunct w:val="0"/>
        <w:autoSpaceDE/>
        <w:autoSpaceDN/>
        <w:bidi w:val="0"/>
        <w:adjustRightInd w:val="0"/>
        <w:snapToGrid w:val="0"/>
        <w:spacing w:line="576" w:lineRule="exact"/>
        <w:ind w:right="0" w:rightChars="0" w:firstLine="643" w:firstLineChars="200"/>
        <w:contextualSpacing/>
        <w:jc w:val="left"/>
        <w:textAlignment w:val="auto"/>
        <w:outlineLvl w:val="1"/>
        <w:rPr>
          <w:rFonts w:hint="default" w:ascii="Times New Roman" w:hAnsi="Times New Roman" w:eastAsia="楷体_GB2312" w:cs="Times New Roman"/>
          <w:b/>
          <w:bCs/>
          <w:color w:val="000000"/>
          <w:kern w:val="0"/>
          <w:szCs w:val="32"/>
          <w:highlight w:val="none"/>
          <w:shd w:val="clear" w:color="auto" w:fill="FFFFFF"/>
          <w:lang w:val="en-US"/>
        </w:rPr>
      </w:pPr>
      <w:r>
        <w:rPr>
          <w:rFonts w:hint="default" w:ascii="Times New Roman" w:hAnsi="Times New Roman" w:eastAsia="方正仿宋_GBK" w:cs="Times New Roman"/>
          <w:color w:val="000000"/>
          <w:kern w:val="0"/>
          <w:sz w:val="32"/>
          <w:szCs w:val="32"/>
          <w:shd w:val="clear" w:color="auto" w:fill="FFFFFF"/>
          <w:lang w:val="en-US" w:eastAsia="zh-CN"/>
        </w:rPr>
        <w:t xml:space="preserve"> </w:t>
      </w:r>
      <w:r>
        <w:rPr>
          <w:rFonts w:hint="default" w:ascii="Times New Roman" w:hAnsi="Times New Roman" w:eastAsia="方正仿宋_GBK" w:cs="Times New Roman"/>
          <w:color w:val="000000"/>
          <w:kern w:val="0"/>
          <w:sz w:val="32"/>
          <w:szCs w:val="32"/>
          <w:shd w:val="clear" w:color="auto" w:fill="FFFFFF"/>
          <w:lang w:val="zh-CN" w:eastAsia="zh-CN"/>
        </w:rPr>
        <w:t>根据部门整体支出绩效评价指标体系，我单位202</w:t>
      </w:r>
      <w:r>
        <w:rPr>
          <w:rFonts w:hint="default" w:ascii="Times New Roman" w:hAnsi="Times New Roman" w:eastAsia="方正仿宋_GBK" w:cs="Times New Roman"/>
          <w:color w:val="000000"/>
          <w:kern w:val="0"/>
          <w:sz w:val="32"/>
          <w:szCs w:val="32"/>
          <w:shd w:val="clear" w:color="auto" w:fill="FFFFFF"/>
          <w:lang w:val="en-US" w:eastAsia="zh-CN"/>
        </w:rPr>
        <w:t>4</w:t>
      </w:r>
      <w:r>
        <w:rPr>
          <w:rFonts w:hint="default" w:ascii="Times New Roman" w:hAnsi="Times New Roman" w:eastAsia="方正仿宋_GBK" w:cs="Times New Roman"/>
          <w:color w:val="000000"/>
          <w:kern w:val="0"/>
          <w:sz w:val="32"/>
          <w:szCs w:val="32"/>
          <w:shd w:val="clear" w:color="auto" w:fill="FFFFFF"/>
          <w:lang w:val="zh-CN" w:eastAsia="zh-CN"/>
        </w:rPr>
        <w:t>年度评分为</w:t>
      </w:r>
      <w:r>
        <w:rPr>
          <w:rFonts w:hint="default" w:ascii="Times New Roman" w:hAnsi="Times New Roman" w:eastAsia="方正仿宋_GBK" w:cs="Times New Roman"/>
          <w:color w:val="000000"/>
          <w:kern w:val="0"/>
          <w:sz w:val="32"/>
          <w:szCs w:val="32"/>
          <w:shd w:val="clear" w:color="auto" w:fill="FFFFFF"/>
          <w:lang w:val="en-US" w:eastAsia="zh-CN"/>
        </w:rPr>
        <w:t>97</w:t>
      </w:r>
      <w:r>
        <w:rPr>
          <w:rFonts w:hint="default" w:ascii="Times New Roman" w:hAnsi="Times New Roman" w:eastAsia="方正仿宋_GBK" w:cs="Times New Roman"/>
          <w:color w:val="000000"/>
          <w:kern w:val="0"/>
          <w:sz w:val="32"/>
          <w:szCs w:val="32"/>
          <w:shd w:val="clear" w:color="auto" w:fill="FFFFFF"/>
          <w:lang w:val="zh-CN" w:eastAsia="zh-CN"/>
        </w:rPr>
        <w:t>分。</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rightChars="0"/>
        <w:contextualSpacing/>
        <w:jc w:val="left"/>
        <w:textAlignment w:val="auto"/>
        <w:outlineLvl w:val="1"/>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en-US" w:eastAsia="zh-CN" w:bidi="ar-SA"/>
        </w:rPr>
        <w:t xml:space="preserve">  </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（二）存在问题。</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rightChars="0"/>
        <w:contextualSpacing/>
        <w:jc w:val="left"/>
        <w:textAlignment w:val="auto"/>
        <w:outlineLvl w:val="1"/>
        <w:rPr>
          <w:rFonts w:hint="default" w:ascii="Times New Roman" w:hAnsi="Times New Roman" w:eastAsia="楷体_GB2312" w:cs="Times New Roman"/>
          <w:b/>
          <w:bCs/>
          <w:color w:val="000000"/>
          <w:kern w:val="0"/>
          <w:szCs w:val="32"/>
          <w:highlight w:val="none"/>
          <w:shd w:val="clear" w:color="auto" w:fill="FFFFFF"/>
          <w:lang w:val="en-US" w:eastAsia="zh-CN"/>
        </w:rPr>
      </w:pPr>
      <w:r>
        <w:rPr>
          <w:rFonts w:hint="default" w:ascii="Times New Roman" w:hAnsi="Times New Roman" w:eastAsia="方正仿宋_GBK" w:cs="Times New Roman"/>
          <w:color w:val="000000"/>
          <w:kern w:val="0"/>
          <w:sz w:val="32"/>
          <w:szCs w:val="32"/>
          <w:shd w:val="clear" w:color="auto" w:fill="FFFFFF"/>
          <w:lang w:val="en-US" w:eastAsia="zh-CN"/>
        </w:rPr>
        <w:t xml:space="preserve">    </w:t>
      </w:r>
      <w:r>
        <w:rPr>
          <w:rFonts w:hint="default" w:ascii="Times New Roman" w:hAnsi="Times New Roman" w:eastAsia="方正仿宋_GBK" w:cs="Times New Roman"/>
          <w:color w:val="000000"/>
          <w:kern w:val="0"/>
          <w:sz w:val="32"/>
          <w:szCs w:val="32"/>
          <w:shd w:val="clear" w:color="auto" w:fill="FFFFFF"/>
          <w:lang w:val="zh-CN" w:eastAsia="zh-CN"/>
        </w:rPr>
        <w:t>在规定的时间内严格按照预算规定的费用项目和用途进行资金使用的审核支出</w:t>
      </w:r>
    </w:p>
    <w:p>
      <w:pPr>
        <w:pageBreakBefore w:val="0"/>
        <w:widowControl/>
        <w:kinsoku/>
        <w:wordWrap/>
        <w:overflowPunct/>
        <w:topLinePunct w:val="0"/>
        <w:autoSpaceDN/>
        <w:bidi w:val="0"/>
        <w:adjustRightInd w:val="0"/>
        <w:snapToGrid w:val="0"/>
        <w:spacing w:line="576" w:lineRule="exact"/>
        <w:ind w:right="0" w:rightChars="0"/>
        <w:contextualSpacing/>
        <w:jc w:val="left"/>
        <w:rPr>
          <w:rFonts w:hint="default" w:ascii="Times New Roman" w:hAnsi="Times New Roman" w:eastAsia="方正仿宋_GBK" w:cs="Times New Roman"/>
          <w:color w:val="000000"/>
          <w:kern w:val="0"/>
          <w:sz w:val="32"/>
          <w:szCs w:val="32"/>
          <w:shd w:val="clear" w:color="auto" w:fill="FFFFFF"/>
          <w:lang w:val="en-US" w:eastAsia="zh-CN"/>
        </w:rPr>
      </w:pPr>
      <w:r>
        <w:rPr>
          <w:rFonts w:hint="default" w:ascii="Times New Roman" w:hAnsi="Times New Roman" w:eastAsia="楷体_GB2312" w:cs="Times New Roman"/>
          <w:b/>
          <w:bCs/>
          <w:color w:val="000000"/>
          <w:kern w:val="0"/>
          <w:szCs w:val="32"/>
          <w:highlight w:val="none"/>
          <w:shd w:val="clear" w:color="auto" w:fill="FFFFFF"/>
          <w:lang w:val="en-US" w:eastAsia="zh-CN"/>
        </w:rPr>
        <w:t xml:space="preserve">    </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（三）改进建议。</w:t>
      </w:r>
      <w:bookmarkStart w:id="47" w:name="_Hlk110546638"/>
      <w:r>
        <w:rPr>
          <w:rFonts w:hint="default" w:ascii="Times New Roman" w:hAnsi="Times New Roman" w:eastAsia="楷体_GB2312" w:cs="Times New Roman"/>
          <w:b/>
          <w:bCs/>
          <w:color w:val="000000"/>
          <w:kern w:val="0"/>
          <w:sz w:val="32"/>
          <w:szCs w:val="32"/>
          <w:highlight w:val="none"/>
          <w:shd w:val="clear" w:color="auto" w:fill="FFFFFF"/>
          <w:lang w:val="en-US" w:eastAsia="zh-CN" w:bidi="ar-SA"/>
        </w:rPr>
        <w:t xml:space="preserve"> </w:t>
      </w:r>
    </w:p>
    <w:p>
      <w:pPr>
        <w:pageBreakBefore w:val="0"/>
        <w:widowControl/>
        <w:kinsoku/>
        <w:wordWrap/>
        <w:overflowPunct/>
        <w:topLinePunct w:val="0"/>
        <w:autoSpaceDN/>
        <w:bidi w:val="0"/>
        <w:adjustRightInd w:val="0"/>
        <w:snapToGrid w:val="0"/>
        <w:spacing w:line="576" w:lineRule="exact"/>
        <w:ind w:right="0" w:rightChars="0"/>
        <w:contextualSpacing/>
        <w:jc w:val="left"/>
        <w:rPr>
          <w:rFonts w:hint="default" w:ascii="Times New Roman" w:hAnsi="Times New Roman" w:eastAsia="方正仿宋_GBK" w:cs="Times New Roman"/>
          <w:color w:val="000000"/>
          <w:kern w:val="0"/>
          <w:sz w:val="32"/>
          <w:szCs w:val="32"/>
          <w:shd w:val="clear" w:color="auto" w:fill="FFFFFF"/>
          <w:lang w:val="zh-CN" w:eastAsia="zh-CN"/>
        </w:rPr>
      </w:pPr>
      <w:r>
        <w:rPr>
          <w:rFonts w:hint="default" w:ascii="Times New Roman" w:hAnsi="Times New Roman" w:eastAsia="方正仿宋_GBK" w:cs="Times New Roman"/>
          <w:color w:val="000000"/>
          <w:kern w:val="0"/>
          <w:sz w:val="32"/>
          <w:szCs w:val="32"/>
          <w:shd w:val="clear" w:color="auto" w:fill="FFFFFF"/>
          <w:lang w:val="en-US" w:eastAsia="zh-CN"/>
        </w:rPr>
        <w:t xml:space="preserve">     </w:t>
      </w:r>
      <w:r>
        <w:rPr>
          <w:rFonts w:hint="default" w:ascii="Times New Roman" w:hAnsi="Times New Roman" w:eastAsia="方正仿宋_GBK" w:cs="Times New Roman"/>
          <w:color w:val="000000"/>
          <w:kern w:val="0"/>
          <w:sz w:val="32"/>
          <w:szCs w:val="32"/>
          <w:shd w:val="clear" w:color="auto" w:fill="FFFFFF"/>
          <w:lang w:val="zh-CN" w:eastAsia="zh-CN"/>
        </w:rPr>
        <w:t>加强财务管理，严格财务审核，提高财务的精细化管理。在费用报账支付时，按照预算规定的费用项目和用途进行资金使用的审核，在预算金额内严格控制费用的支出，控制超支现象的发生；严格按照实际的费用支出内容进行财务核算，确保财务核算的真实、及时、准确、完整。</w:t>
      </w:r>
    </w:p>
    <w:bookmarkEnd w:id="47"/>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48"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20"/>
          <w:rFonts w:hint="eastAsia" w:ascii="Times New Roman" w:hAnsi="Times New Roman" w:eastAsia="黑体"/>
          <w:b w:val="0"/>
          <w:color w:val="auto"/>
          <w:highlight w:val="none"/>
        </w:rPr>
        <w:t>五部分 附表</w:t>
      </w:r>
      <w:bookmarkEnd w:id="46"/>
      <w:bookmarkEnd w:id="48"/>
      <w:bookmarkStart w:id="49" w:name="_Toc15396619"/>
    </w:p>
    <w:p>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49"/>
    </w:p>
    <w:p>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0" w:name="_Toc15396620"/>
      <w:r>
        <w:rPr>
          <w:rFonts w:hint="eastAsia" w:ascii="Times New Roman" w:hAnsi="Times New Roman" w:eastAsia="仿宋_GB2312" w:cs="仿宋_GB2312"/>
          <w:color w:val="auto"/>
          <w:sz w:val="32"/>
          <w:szCs w:val="32"/>
          <w:highlight w:val="none"/>
        </w:rPr>
        <w:t>二、收入决算表</w:t>
      </w:r>
      <w:bookmarkEnd w:id="50"/>
    </w:p>
    <w:p>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1" w:name="_Toc15396621"/>
      <w:r>
        <w:rPr>
          <w:rFonts w:hint="eastAsia" w:ascii="Times New Roman" w:hAnsi="Times New Roman" w:eastAsia="仿宋_GB2312" w:cs="仿宋_GB2312"/>
          <w:color w:val="auto"/>
          <w:sz w:val="32"/>
          <w:szCs w:val="32"/>
          <w:highlight w:val="none"/>
        </w:rPr>
        <w:t>三、支出决算表</w:t>
      </w:r>
      <w:bookmarkEnd w:id="51"/>
    </w:p>
    <w:p>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2" w:name="_Toc15396622"/>
      <w:r>
        <w:rPr>
          <w:rFonts w:hint="eastAsia" w:ascii="Times New Roman" w:hAnsi="Times New Roman" w:eastAsia="仿宋_GB2312" w:cs="仿宋_GB2312"/>
          <w:color w:val="auto"/>
          <w:sz w:val="32"/>
          <w:szCs w:val="32"/>
          <w:highlight w:val="none"/>
        </w:rPr>
        <w:t>四、财政拨款收入支出决算总表</w:t>
      </w:r>
      <w:bookmarkEnd w:id="52"/>
    </w:p>
    <w:p>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3" w:name="_Toc15396623"/>
      <w:r>
        <w:rPr>
          <w:rFonts w:hint="eastAsia" w:ascii="Times New Roman" w:hAnsi="Times New Roman" w:eastAsia="仿宋_GB2312" w:cs="仿宋_GB2312"/>
          <w:color w:val="auto"/>
          <w:sz w:val="32"/>
          <w:szCs w:val="32"/>
          <w:highlight w:val="none"/>
        </w:rPr>
        <w:t>五、财政拨款支出决算明细表</w:t>
      </w:r>
      <w:bookmarkEnd w:id="53"/>
      <w:bookmarkStart w:id="54" w:name="_Toc15396624"/>
    </w:p>
    <w:p>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54"/>
    </w:p>
    <w:p>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5" w:name="_Toc15396625"/>
      <w:r>
        <w:rPr>
          <w:rFonts w:hint="eastAsia" w:ascii="Times New Roman" w:hAnsi="Times New Roman" w:eastAsia="仿宋_GB2312" w:cs="仿宋_GB2312"/>
          <w:color w:val="auto"/>
          <w:sz w:val="32"/>
          <w:szCs w:val="32"/>
          <w:highlight w:val="none"/>
        </w:rPr>
        <w:t>七、一般公共预算财政拨款支出决算明细表</w:t>
      </w:r>
      <w:bookmarkEnd w:id="55"/>
    </w:p>
    <w:p>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6" w:name="_Toc15396626"/>
      <w:r>
        <w:rPr>
          <w:rFonts w:hint="eastAsia" w:ascii="Times New Roman" w:hAnsi="Times New Roman" w:eastAsia="仿宋_GB2312" w:cs="仿宋_GB2312"/>
          <w:color w:val="auto"/>
          <w:sz w:val="32"/>
          <w:szCs w:val="32"/>
          <w:highlight w:val="none"/>
        </w:rPr>
        <w:t>八、一般公共预算财政拨款基本支出决算表</w:t>
      </w:r>
      <w:bookmarkEnd w:id="56"/>
    </w:p>
    <w:p>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7" w:name="_Toc15396627"/>
      <w:r>
        <w:rPr>
          <w:rFonts w:hint="eastAsia" w:ascii="Times New Roman" w:hAnsi="Times New Roman" w:eastAsia="仿宋_GB2312" w:cs="仿宋_GB2312"/>
          <w:color w:val="auto"/>
          <w:sz w:val="32"/>
          <w:szCs w:val="32"/>
          <w:highlight w:val="none"/>
        </w:rPr>
        <w:t>九、一般公共预算财政拨款项目支出决算表</w:t>
      </w:r>
      <w:bookmarkEnd w:id="57"/>
    </w:p>
    <w:p>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8" w:name="_Toc15396628"/>
      <w:r>
        <w:rPr>
          <w:rFonts w:hint="eastAsia" w:ascii="Times New Roman" w:hAnsi="Times New Roman" w:eastAsia="仿宋_GB2312" w:cs="仿宋_GB2312"/>
          <w:color w:val="auto"/>
          <w:sz w:val="32"/>
          <w:szCs w:val="32"/>
          <w:highlight w:val="none"/>
        </w:rPr>
        <w:t>十、</w:t>
      </w:r>
      <w:bookmarkEnd w:id="58"/>
      <w:r>
        <w:rPr>
          <w:rFonts w:hint="eastAsia" w:ascii="Times New Roman" w:hAnsi="Times New Roman" w:eastAsia="仿宋_GB2312" w:cs="仿宋_GB2312"/>
          <w:color w:val="auto"/>
          <w:sz w:val="32"/>
          <w:szCs w:val="32"/>
          <w:highlight w:val="none"/>
        </w:rPr>
        <w:t>政府性基金预算财政拨款收入支出决算表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9" w:name="_Toc15396629"/>
      <w:r>
        <w:rPr>
          <w:rFonts w:hint="eastAsia" w:ascii="Times New Roman" w:hAnsi="Times New Roman" w:eastAsia="仿宋_GB2312" w:cs="仿宋_GB2312"/>
          <w:color w:val="auto"/>
          <w:sz w:val="32"/>
          <w:szCs w:val="32"/>
          <w:highlight w:val="none"/>
        </w:rPr>
        <w:t>十一、</w:t>
      </w:r>
      <w:bookmarkEnd w:id="59"/>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30"/>
      <w:r>
        <w:rPr>
          <w:rFonts w:hint="eastAsia" w:ascii="Times New Roman" w:hAnsi="Times New Roman" w:eastAsia="仿宋_GB2312" w:cs="仿宋_GB2312"/>
          <w:color w:val="auto"/>
          <w:sz w:val="32"/>
          <w:szCs w:val="32"/>
          <w:highlight w:val="none"/>
        </w:rPr>
        <w:t>十二、</w:t>
      </w:r>
      <w:bookmarkEnd w:id="60"/>
      <w:r>
        <w:rPr>
          <w:rFonts w:hint="eastAsia" w:ascii="Times New Roman" w:hAnsi="Times New Roman" w:eastAsia="仿宋_GB2312" w:cs="仿宋_GB2312"/>
          <w:color w:val="auto"/>
          <w:sz w:val="32"/>
          <w:szCs w:val="32"/>
          <w:highlight w:val="none"/>
          <w:lang w:eastAsia="zh-CN"/>
        </w:rPr>
        <w:t>国有资本经营预算财政拨款支出决算表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1" w:name="_Toc15396631"/>
      <w:r>
        <w:rPr>
          <w:rFonts w:hint="eastAsia" w:ascii="Times New Roman" w:hAnsi="Times New Roman" w:eastAsia="仿宋_GB2312" w:cs="仿宋_GB2312"/>
          <w:color w:val="auto"/>
          <w:sz w:val="32"/>
          <w:szCs w:val="32"/>
          <w:highlight w:val="none"/>
        </w:rPr>
        <w:t>十三、</w:t>
      </w:r>
      <w:bookmarkEnd w:id="61"/>
      <w:r>
        <w:rPr>
          <w:rFonts w:hint="eastAsia" w:ascii="Times New Roman" w:hAnsi="Times New Roman" w:eastAsia="仿宋_GB2312" w:cs="仿宋_GB2312"/>
          <w:color w:val="auto"/>
          <w:sz w:val="32"/>
          <w:szCs w:val="32"/>
          <w:highlight w:val="none"/>
          <w:lang w:eastAsia="zh-CN"/>
        </w:rPr>
        <w:t>财政拨款“三公”经费支出决算表</w:t>
      </w:r>
    </w:p>
    <w:p>
      <w:pPr>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ind w:left="0" w:leftChars="0" w:firstLine="0" w:firstLineChars="0"/>
      </w:pPr>
      <w:r>
        <w:drawing>
          <wp:inline distT="0" distB="0" distL="114300" distR="114300">
            <wp:extent cx="5269230" cy="3868420"/>
            <wp:effectExtent l="0" t="0" r="7620" b="177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69230" cy="3868420"/>
                    </a:xfrm>
                    <a:prstGeom prst="rect">
                      <a:avLst/>
                    </a:prstGeom>
                    <a:noFill/>
                    <a:ln w="9525">
                      <a:noFill/>
                      <a:miter/>
                    </a:ln>
                  </pic:spPr>
                </pic:pic>
              </a:graphicData>
            </a:graphic>
          </wp:inline>
        </w:drawing>
      </w: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r>
        <w:drawing>
          <wp:inline distT="0" distB="0" distL="114300" distR="114300">
            <wp:extent cx="5469255" cy="4495165"/>
            <wp:effectExtent l="0" t="0" r="17145"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5469255" cy="4495165"/>
                    </a:xfrm>
                    <a:prstGeom prst="rect">
                      <a:avLst/>
                    </a:prstGeom>
                    <a:noFill/>
                    <a:ln w="9525">
                      <a:noFill/>
                      <a:miter/>
                    </a:ln>
                  </pic:spPr>
                </pic:pic>
              </a:graphicData>
            </a:graphic>
          </wp:inline>
        </w:drawing>
      </w: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r>
        <w:drawing>
          <wp:inline distT="0" distB="0" distL="114300" distR="114300">
            <wp:extent cx="5266055" cy="3246120"/>
            <wp:effectExtent l="0" t="0" r="1079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5266055" cy="3246120"/>
                    </a:xfrm>
                    <a:prstGeom prst="rect">
                      <a:avLst/>
                    </a:prstGeom>
                    <a:noFill/>
                    <a:ln w="9525">
                      <a:noFill/>
                      <a:miter/>
                    </a:ln>
                  </pic:spPr>
                </pic:pic>
              </a:graphicData>
            </a:graphic>
          </wp:inline>
        </w:drawing>
      </w: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r>
        <w:drawing>
          <wp:inline distT="0" distB="0" distL="114300" distR="114300">
            <wp:extent cx="5700395" cy="5759450"/>
            <wp:effectExtent l="0" t="0" r="14605" b="1270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stretch>
                      <a:fillRect/>
                    </a:stretch>
                  </pic:blipFill>
                  <pic:spPr>
                    <a:xfrm>
                      <a:off x="0" y="0"/>
                      <a:ext cx="5700395" cy="5759450"/>
                    </a:xfrm>
                    <a:prstGeom prst="rect">
                      <a:avLst/>
                    </a:prstGeom>
                    <a:noFill/>
                    <a:ln w="9525">
                      <a:noFill/>
                      <a:miter/>
                    </a:ln>
                  </pic:spPr>
                </pic:pic>
              </a:graphicData>
            </a:graphic>
          </wp:inline>
        </w:drawing>
      </w: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r>
        <w:drawing>
          <wp:inline distT="0" distB="0" distL="114300" distR="114300">
            <wp:extent cx="5271135" cy="16017875"/>
            <wp:effectExtent l="0" t="0" r="571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a:stretch>
                      <a:fillRect/>
                    </a:stretch>
                  </pic:blipFill>
                  <pic:spPr>
                    <a:xfrm>
                      <a:off x="0" y="0"/>
                      <a:ext cx="5271135" cy="16017875"/>
                    </a:xfrm>
                    <a:prstGeom prst="rect">
                      <a:avLst/>
                    </a:prstGeom>
                    <a:noFill/>
                    <a:ln w="9525">
                      <a:noFill/>
                      <a:miter/>
                    </a:ln>
                  </pic:spPr>
                </pic:pic>
              </a:graphicData>
            </a:graphic>
          </wp:inline>
        </w:drawing>
      </w:r>
    </w:p>
    <w:p>
      <w:pPr>
        <w:pStyle w:val="2"/>
        <w:ind w:left="0" w:leftChars="0" w:firstLine="0" w:firstLineChars="0"/>
      </w:pPr>
      <w:r>
        <w:drawing>
          <wp:inline distT="0" distB="0" distL="114300" distR="114300">
            <wp:extent cx="5271135" cy="6285865"/>
            <wp:effectExtent l="0" t="0" r="5715" b="63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a:stretch>
                      <a:fillRect/>
                    </a:stretch>
                  </pic:blipFill>
                  <pic:spPr>
                    <a:xfrm>
                      <a:off x="0" y="0"/>
                      <a:ext cx="5271135" cy="6285865"/>
                    </a:xfrm>
                    <a:prstGeom prst="rect">
                      <a:avLst/>
                    </a:prstGeom>
                    <a:noFill/>
                    <a:ln w="9525">
                      <a:noFill/>
                      <a:miter/>
                    </a:ln>
                  </pic:spPr>
                </pic:pic>
              </a:graphicData>
            </a:graphic>
          </wp:inline>
        </w:drawing>
      </w:r>
    </w:p>
    <w:p>
      <w:pPr>
        <w:pStyle w:val="2"/>
        <w:ind w:left="0" w:leftChars="0" w:firstLine="0" w:firstLineChars="0"/>
        <w:rPr>
          <w:rFonts w:hint="eastAsia"/>
        </w:rPr>
      </w:pPr>
      <w:r>
        <w:rPr>
          <w:rFonts w:hint="eastAsia"/>
        </w:rPr>
        <w:t>注：本表反映部门本年度财政拨款支出情况。</w:t>
      </w:r>
    </w:p>
    <w:p>
      <w:pPr>
        <w:pStyle w:val="2"/>
        <w:ind w:left="0" w:leftChars="0" w:firstLine="0" w:firstLineChars="0"/>
        <w:rPr>
          <w:rFonts w:hint="eastAsia"/>
        </w:rPr>
      </w:pPr>
    </w:p>
    <w:p>
      <w:pPr>
        <w:pStyle w:val="2"/>
        <w:ind w:left="0" w:leftChars="0" w:firstLine="0" w:firstLineChars="0"/>
        <w:rPr>
          <w:rFonts w:hint="eastAsia"/>
        </w:rPr>
      </w:pPr>
    </w:p>
    <w:p>
      <w:pPr>
        <w:pStyle w:val="2"/>
        <w:ind w:left="0" w:leftChars="0" w:firstLine="0" w:firstLineChars="0"/>
        <w:rPr>
          <w:rFonts w:hint="eastAsia"/>
        </w:rPr>
      </w:pPr>
    </w:p>
    <w:p>
      <w:pPr>
        <w:pStyle w:val="2"/>
        <w:ind w:left="0" w:leftChars="0" w:firstLine="0" w:firstLineChars="0"/>
        <w:rPr>
          <w:rFonts w:hint="eastAsia"/>
        </w:rPr>
      </w:pPr>
    </w:p>
    <w:p>
      <w:pPr>
        <w:pStyle w:val="2"/>
        <w:ind w:left="0" w:leftChars="0" w:firstLine="0" w:firstLineChars="0"/>
        <w:rPr>
          <w:rFonts w:hint="eastAsia"/>
        </w:rPr>
      </w:pPr>
    </w:p>
    <w:p>
      <w:pPr>
        <w:pStyle w:val="2"/>
        <w:ind w:left="0" w:leftChars="0" w:firstLine="0" w:firstLineChars="0"/>
        <w:rPr>
          <w:rFonts w:hint="eastAsia"/>
        </w:rPr>
      </w:pPr>
    </w:p>
    <w:p>
      <w:pPr>
        <w:pStyle w:val="2"/>
        <w:ind w:left="0" w:leftChars="0" w:firstLine="0" w:firstLineChars="0"/>
        <w:rPr>
          <w:rFonts w:hint="eastAsia"/>
        </w:rPr>
      </w:pPr>
    </w:p>
    <w:p>
      <w:pPr>
        <w:pStyle w:val="2"/>
        <w:ind w:left="0" w:leftChars="0" w:firstLine="0" w:firstLineChars="0"/>
        <w:rPr>
          <w:rFonts w:hint="eastAsia"/>
        </w:rPr>
      </w:pPr>
    </w:p>
    <w:p>
      <w:pPr>
        <w:pStyle w:val="2"/>
        <w:ind w:left="0" w:leftChars="0" w:firstLine="0" w:firstLineChars="0"/>
      </w:pPr>
      <w:r>
        <w:drawing>
          <wp:inline distT="0" distB="0" distL="114300" distR="114300">
            <wp:extent cx="5268595" cy="5155565"/>
            <wp:effectExtent l="0" t="0" r="825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3"/>
                    <a:stretch>
                      <a:fillRect/>
                    </a:stretch>
                  </pic:blipFill>
                  <pic:spPr>
                    <a:xfrm>
                      <a:off x="0" y="0"/>
                      <a:ext cx="5268595" cy="5155565"/>
                    </a:xfrm>
                    <a:prstGeom prst="rect">
                      <a:avLst/>
                    </a:prstGeom>
                    <a:noFill/>
                    <a:ln w="9525">
                      <a:noFill/>
                      <a:miter/>
                    </a:ln>
                  </pic:spPr>
                </pic:pic>
              </a:graphicData>
            </a:graphic>
          </wp:inline>
        </w:drawing>
      </w: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rPr>
          <w:rFonts w:hint="eastAsia"/>
          <w:lang w:val="en-US" w:eastAsia="zh-CN"/>
        </w:rPr>
      </w:pPr>
      <w:r>
        <w:rPr>
          <w:rFonts w:hint="eastAsia"/>
        </w:rPr>
        <w:t>一般公共预算财政拨款支出决算明细表</w:t>
      </w:r>
      <w:r>
        <w:rPr>
          <w:rFonts w:hint="eastAsia"/>
          <w:lang w:val="en-US" w:eastAsia="zh-CN"/>
        </w:rPr>
        <w:t xml:space="preserve">  单位:万元   </w:t>
      </w:r>
      <w:r>
        <w:drawing>
          <wp:inline distT="0" distB="0" distL="114300" distR="114300">
            <wp:extent cx="914400" cy="200025"/>
            <wp:effectExtent l="0" t="0" r="0"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4"/>
                    <a:stretch>
                      <a:fillRect/>
                    </a:stretch>
                  </pic:blipFill>
                  <pic:spPr>
                    <a:xfrm>
                      <a:off x="0" y="0"/>
                      <a:ext cx="914400" cy="200025"/>
                    </a:xfrm>
                    <a:prstGeom prst="rect">
                      <a:avLst/>
                    </a:prstGeom>
                    <a:noFill/>
                    <a:ln w="9525">
                      <a:noFill/>
                      <a:miter/>
                    </a:ln>
                  </pic:spPr>
                </pic:pic>
              </a:graphicData>
            </a:graphic>
          </wp:inline>
        </w:drawing>
      </w:r>
    </w:p>
    <w:p>
      <w:pPr>
        <w:pStyle w:val="2"/>
        <w:ind w:left="0" w:leftChars="0" w:firstLine="0" w:firstLineChars="0"/>
      </w:pPr>
      <w:r>
        <w:drawing>
          <wp:inline distT="0" distB="0" distL="114300" distR="114300">
            <wp:extent cx="5269230" cy="2259965"/>
            <wp:effectExtent l="0" t="0" r="7620" b="698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5"/>
                    <a:stretch>
                      <a:fillRect/>
                    </a:stretch>
                  </pic:blipFill>
                  <pic:spPr>
                    <a:xfrm>
                      <a:off x="0" y="0"/>
                      <a:ext cx="5269230" cy="2259965"/>
                    </a:xfrm>
                    <a:prstGeom prst="rect">
                      <a:avLst/>
                    </a:prstGeom>
                    <a:noFill/>
                    <a:ln w="9525">
                      <a:noFill/>
                      <a:miter/>
                    </a:ln>
                  </pic:spPr>
                </pic:pic>
              </a:graphicData>
            </a:graphic>
          </wp:inline>
        </w:drawing>
      </w:r>
    </w:p>
    <w:p>
      <w:pPr>
        <w:pStyle w:val="2"/>
        <w:ind w:left="0" w:leftChars="0" w:firstLine="0" w:firstLineChars="0"/>
      </w:pPr>
      <w:r>
        <w:drawing>
          <wp:inline distT="0" distB="0" distL="114300" distR="114300">
            <wp:extent cx="5273675" cy="1800860"/>
            <wp:effectExtent l="0" t="0" r="3175" b="889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6"/>
                    <a:stretch>
                      <a:fillRect/>
                    </a:stretch>
                  </pic:blipFill>
                  <pic:spPr>
                    <a:xfrm>
                      <a:off x="0" y="0"/>
                      <a:ext cx="5273675" cy="1800860"/>
                    </a:xfrm>
                    <a:prstGeom prst="rect">
                      <a:avLst/>
                    </a:prstGeom>
                    <a:noFill/>
                    <a:ln w="9525">
                      <a:noFill/>
                      <a:miter/>
                    </a:ln>
                  </pic:spPr>
                </pic:pic>
              </a:graphicData>
            </a:graphic>
          </wp:inline>
        </w:drawing>
      </w: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rPr>
          <w:rFonts w:hint="eastAsia"/>
          <w:lang w:val="en-US" w:eastAsia="zh-CN"/>
        </w:rPr>
      </w:pPr>
      <w:r>
        <w:drawing>
          <wp:inline distT="0" distB="0" distL="114300" distR="114300">
            <wp:extent cx="5263515" cy="3322320"/>
            <wp:effectExtent l="0" t="0" r="13335" b="1143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7"/>
                    <a:stretch>
                      <a:fillRect/>
                    </a:stretch>
                  </pic:blipFill>
                  <pic:spPr>
                    <a:xfrm>
                      <a:off x="0" y="0"/>
                      <a:ext cx="5263515" cy="3322320"/>
                    </a:xfrm>
                    <a:prstGeom prst="rect">
                      <a:avLst/>
                    </a:prstGeom>
                    <a:noFill/>
                    <a:ln w="9525">
                      <a:noFill/>
                      <a:miter/>
                    </a:ln>
                  </pic:spPr>
                </pic:pic>
              </a:graphicData>
            </a:graphic>
          </wp:inline>
        </w:drawing>
      </w:r>
    </w:p>
    <w:p>
      <w:pPr>
        <w:pStyle w:val="2"/>
        <w:ind w:left="0" w:leftChars="0" w:firstLine="0" w:firstLineChars="0"/>
        <w:rPr>
          <w:rFonts w:hint="eastAsia"/>
        </w:rPr>
      </w:pPr>
    </w:p>
    <w:p>
      <w:pPr>
        <w:pStyle w:val="2"/>
        <w:ind w:left="0" w:leftChars="0" w:firstLine="0" w:firstLineChars="0"/>
      </w:pPr>
      <w:r>
        <w:drawing>
          <wp:inline distT="0" distB="0" distL="114300" distR="114300">
            <wp:extent cx="5271135" cy="2988310"/>
            <wp:effectExtent l="0" t="0" r="571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8"/>
                    <a:stretch>
                      <a:fillRect/>
                    </a:stretch>
                  </pic:blipFill>
                  <pic:spPr>
                    <a:xfrm>
                      <a:off x="0" y="0"/>
                      <a:ext cx="5271135" cy="2988310"/>
                    </a:xfrm>
                    <a:prstGeom prst="rect">
                      <a:avLst/>
                    </a:prstGeom>
                    <a:noFill/>
                    <a:ln w="9525">
                      <a:noFill/>
                      <a:miter/>
                    </a:ln>
                  </pic:spPr>
                </pic:pic>
              </a:graphicData>
            </a:graphic>
          </wp:inline>
        </w:drawing>
      </w: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r>
        <w:drawing>
          <wp:inline distT="0" distB="0" distL="114300" distR="114300">
            <wp:extent cx="5270500" cy="963295"/>
            <wp:effectExtent l="0" t="0" r="635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9"/>
                    <a:stretch>
                      <a:fillRect/>
                    </a:stretch>
                  </pic:blipFill>
                  <pic:spPr>
                    <a:xfrm>
                      <a:off x="0" y="0"/>
                      <a:ext cx="5270500" cy="963295"/>
                    </a:xfrm>
                    <a:prstGeom prst="rect">
                      <a:avLst/>
                    </a:prstGeom>
                    <a:noFill/>
                    <a:ln w="9525">
                      <a:noFill/>
                      <a:miter/>
                    </a:ln>
                  </pic:spPr>
                </pic:pic>
              </a:graphicData>
            </a:graphic>
          </wp:inline>
        </w:drawing>
      </w:r>
    </w:p>
    <w:p>
      <w:pPr>
        <w:pStyle w:val="2"/>
        <w:ind w:left="0" w:leftChars="0" w:firstLine="0" w:firstLineChars="0"/>
      </w:pPr>
      <w:r>
        <w:drawing>
          <wp:inline distT="0" distB="0" distL="114300" distR="114300">
            <wp:extent cx="5273040" cy="1372235"/>
            <wp:effectExtent l="0" t="0" r="381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0"/>
                    <a:stretch>
                      <a:fillRect/>
                    </a:stretch>
                  </pic:blipFill>
                  <pic:spPr>
                    <a:xfrm>
                      <a:off x="0" y="0"/>
                      <a:ext cx="5273040" cy="1372235"/>
                    </a:xfrm>
                    <a:prstGeom prst="rect">
                      <a:avLst/>
                    </a:prstGeom>
                    <a:noFill/>
                    <a:ln w="9525">
                      <a:noFill/>
                      <a:miter/>
                    </a:ln>
                  </pic:spPr>
                </pic:pic>
              </a:graphicData>
            </a:graphic>
          </wp:inline>
        </w:drawing>
      </w:r>
    </w:p>
    <w:p>
      <w:pPr>
        <w:pStyle w:val="2"/>
        <w:ind w:left="0" w:leftChars="0" w:firstLine="0" w:firstLineChars="0"/>
        <w:rPr>
          <w:rFonts w:hint="eastAsia"/>
        </w:rPr>
      </w:pPr>
      <w:r>
        <w:drawing>
          <wp:inline distT="0" distB="0" distL="114300" distR="114300">
            <wp:extent cx="5267960" cy="1379220"/>
            <wp:effectExtent l="0" t="0" r="889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1"/>
                    <a:stretch>
                      <a:fillRect/>
                    </a:stretch>
                  </pic:blipFill>
                  <pic:spPr>
                    <a:xfrm>
                      <a:off x="0" y="0"/>
                      <a:ext cx="5267960" cy="1379220"/>
                    </a:xfrm>
                    <a:prstGeom prst="rect">
                      <a:avLst/>
                    </a:prstGeom>
                    <a:noFill/>
                    <a:ln w="9525">
                      <a:noFill/>
                      <a:miter/>
                    </a:ln>
                  </pic:spPr>
                </pic:pic>
              </a:graphicData>
            </a:graphic>
          </wp:inline>
        </w:drawing>
      </w: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r>
        <w:drawing>
          <wp:anchor distT="0" distB="0" distL="114300" distR="114300" simplePos="0" relativeHeight="251658240" behindDoc="1" locked="0" layoutInCell="1" allowOverlap="1">
            <wp:simplePos x="0" y="0"/>
            <wp:positionH relativeFrom="column">
              <wp:posOffset>-968375</wp:posOffset>
            </wp:positionH>
            <wp:positionV relativeFrom="paragraph">
              <wp:posOffset>-193040</wp:posOffset>
            </wp:positionV>
            <wp:extent cx="7340600" cy="3861435"/>
            <wp:effectExtent l="0" t="0" r="12700" b="0"/>
            <wp:wrapTight wrapText="bothSides">
              <wp:wrapPolygon>
                <wp:start x="0" y="0"/>
                <wp:lineTo x="0" y="107"/>
                <wp:lineTo x="8520" y="1705"/>
                <wp:lineTo x="0" y="2771"/>
                <wp:lineTo x="0" y="2984"/>
                <wp:lineTo x="1457" y="3410"/>
                <wp:lineTo x="0" y="4902"/>
                <wp:lineTo x="0" y="16304"/>
                <wp:lineTo x="448" y="17050"/>
                <wp:lineTo x="0" y="18009"/>
                <wp:lineTo x="0" y="21206"/>
                <wp:lineTo x="6390" y="21419"/>
                <wp:lineTo x="6615" y="21419"/>
                <wp:lineTo x="21525" y="21206"/>
                <wp:lineTo x="21525" y="0"/>
                <wp:lineTo x="0" y="0"/>
              </wp:wrapPolygon>
            </wp:wrapTight>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2"/>
                    <a:stretch>
                      <a:fillRect/>
                    </a:stretch>
                  </pic:blipFill>
                  <pic:spPr>
                    <a:xfrm>
                      <a:off x="0" y="0"/>
                      <a:ext cx="7340600" cy="3861435"/>
                    </a:xfrm>
                    <a:prstGeom prst="rect">
                      <a:avLst/>
                    </a:prstGeom>
                    <a:noFill/>
                    <a:ln w="9525">
                      <a:noFill/>
                      <a:miter/>
                    </a:ln>
                  </pic:spPr>
                </pic:pic>
              </a:graphicData>
            </a:graphic>
          </wp:anchor>
        </w:drawing>
      </w:r>
    </w:p>
    <w:sectPr>
      <w:footerReference r:id="rId5" w:type="first"/>
      <w:headerReference r:id="rId3" w:type="default"/>
      <w:footerReference r:id="rId4" w:type="default"/>
      <w:pgSz w:w="11906" w:h="16838"/>
      <w:pgMar w:top="1440" w:right="1800" w:bottom="1440" w:left="1800" w:header="851" w:footer="992" w:gutter="0"/>
      <w:pgNumType w:fmt="numberInDash" w:start="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Lucida Sans">
    <w:altName w:val="Lucida Sans Unicode"/>
    <w:panose1 w:val="020B0602030504020204"/>
    <w:charset w:val="00"/>
    <w:family w:val="auto"/>
    <w:pitch w:val="default"/>
    <w:sig w:usb0="00000000" w:usb1="00000000" w:usb2="00000000" w:usb3="00000000" w:csb0="20000001" w:csb1="00000000"/>
  </w:font>
  <w:font w:name="??">
    <w:altName w:val="Segoe Print"/>
    <w:panose1 w:val="00000000000000000000"/>
    <w:charset w:val="00"/>
    <w:family w:val="swiss"/>
    <w:pitch w:val="default"/>
    <w:sig w:usb0="00000000" w:usb1="00000000" w:usb2="00000000" w:usb3="00000000" w:csb0="00000000" w:csb1="00000000"/>
  </w:font>
  <w:font w:name="Lucida Sans Unicode">
    <w:panose1 w:val="020B0602030504020204"/>
    <w:charset w:val="00"/>
    <w:family w:val="auto"/>
    <w:pitch w:val="default"/>
    <w:sig w:usb0="80001AFF" w:usb1="0000396B" w:usb2="00000000" w:usb3="00000000" w:csb0="200000BF" w:csb1="D7F70000"/>
  </w:font>
  <w:font w:name="Segoe Print">
    <w:panose1 w:val="02000600000000000000"/>
    <w:charset w:val="00"/>
    <w:family w:val="auto"/>
    <w:pitch w:val="default"/>
    <w:sig w:usb0="0000028F" w:usb1="00000000" w:usb2="00000000" w:usb3="00000000" w:csb0="2000009F" w:csb1="47010000"/>
  </w:font>
  <w:font w:name="FZXBSJW--GB1-0">
    <w:altName w:val="Segoe Print"/>
    <w:panose1 w:val="00000000000000000000"/>
    <w:charset w:val="00"/>
    <w:family w:val="auto"/>
    <w:pitch w:val="default"/>
    <w:sig w:usb0="00000000" w:usb1="00000000" w:usb2="00000000" w:usb3="00000000" w:csb0="0000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仿宋_GB2312">
    <w:panose1 w:val="02010609030101010101"/>
    <w:charset w:val="86"/>
    <w:family w:val="swiss"/>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
    <w:altName w:val="微软雅黑"/>
    <w:panose1 w:val="00000000000000000000"/>
    <w:charset w:val="00"/>
    <w:family w:val="modern"/>
    <w:pitch w:val="default"/>
    <w:sig w:usb0="00000000" w:usb1="00000000" w:usb2="00000000" w:usb3="00000000" w:csb0="00040001" w:csb1="00000000"/>
  </w:font>
  <w:font w:name="方正仿宋_GB2312">
    <w:altName w:val="仿宋"/>
    <w:panose1 w:val="02000000000000000000"/>
    <w:charset w:val="86"/>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
    <w:panose1 w:val="02010609060101010101"/>
    <w:charset w:val="86"/>
    <w:family w:val="decorative"/>
    <w:pitch w:val="default"/>
    <w:sig w:usb0="800002BF" w:usb1="38CF7CFA" w:usb2="00000016" w:usb3="00000000" w:csb0="00040001" w:csb1="00000000"/>
  </w:font>
  <w:font w:name="Arial Unicode MS">
    <w:altName w:val="宋体"/>
    <w:panose1 w:val="020B0604020202020204"/>
    <w:charset w:val="86"/>
    <w:family w:val="auto"/>
    <w:pitch w:val="default"/>
    <w:sig w:usb0="00000000" w:usb1="00000000" w:usb2="0000003F" w:usb3="00000000" w:csb0="603F01FF" w:csb1="FFFF0000"/>
  </w:font>
  <w:font w:name="Arial Unicode MS">
    <w:altName w:val="宋体"/>
    <w:panose1 w:val="020B0604020202020204"/>
    <w:charset w:val="86"/>
    <w:family w:val="script"/>
    <w:pitch w:val="default"/>
    <w:sig w:usb0="00000000" w:usb1="00000000" w:usb2="0000003F" w:usb3="00000000" w:csb0="603F01FF" w:csb1="FFFF0000"/>
  </w:font>
  <w:font w:name="楷体">
    <w:panose1 w:val="02010609060101010101"/>
    <w:charset w:val="86"/>
    <w:family w:val="swiss"/>
    <w:pitch w:val="default"/>
    <w:sig w:usb0="800002BF" w:usb1="38CF7CFA" w:usb2="00000016" w:usb3="00000000" w:csb0="00040001" w:csb1="00000000"/>
  </w:font>
  <w:font w:name="仿宋_GB2312">
    <w:panose1 w:val="02010609030101010101"/>
    <w:charset w:val="86"/>
    <w:family w:val="roman"/>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
    <w:altName w:val="微软雅黑"/>
    <w:panose1 w:val="00000000000000000000"/>
    <w:charset w:val="00"/>
    <w:family w:val="decorative"/>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黑体">
    <w:panose1 w:val="02010609060101010101"/>
    <w:charset w:val="86"/>
    <w:family w:val="swiss"/>
    <w:pitch w:val="default"/>
    <w:sig w:usb0="800002BF" w:usb1="38CF7CFA" w:usb2="00000016" w:usb3="00000000" w:csb0="00040001" w:csb1="00000000"/>
  </w:font>
  <w:font w:name="Arial">
    <w:panose1 w:val="020B0604020202020204"/>
    <w:charset w:val="00"/>
    <w:family w:val="decorative"/>
    <w:pitch w:val="default"/>
    <w:sig w:usb0="E0002AFF" w:usb1="C0007843" w:usb2="00000009" w:usb3="00000000" w:csb0="400001FF" w:csb1="FFFF0000"/>
  </w:font>
  <w:font w:name="华文中宋">
    <w:altName w:val="宋体"/>
    <w:panose1 w:val="02010600040101010101"/>
    <w:charset w:val="86"/>
    <w:family w:val="auto"/>
    <w:pitch w:val="default"/>
    <w:sig w:usb0="00000000" w:usb1="00000000" w:usb2="00000000" w:usb3="00000000" w:csb0="0004009F" w:csb1="DFD70000"/>
  </w:font>
  <w:font w:name="黑体">
    <w:panose1 w:val="02010609060101010101"/>
    <w:charset w:val="86"/>
    <w:family w:val="decorative"/>
    <w:pitch w:val="default"/>
    <w:sig w:usb0="800002BF" w:usb1="38CF7CFA" w:usb2="00000016" w:usb3="00000000" w:csb0="00040001" w:csb1="00000000"/>
  </w:font>
  <w:font w:name="Arial">
    <w:panose1 w:val="020B0604020202020204"/>
    <w:charset w:val="00"/>
    <w:family w:val="roman"/>
    <w:pitch w:val="default"/>
    <w:sig w:usb0="E0002AFF" w:usb1="C0007843" w:usb2="00000009" w:usb3="00000000" w:csb0="400001FF" w:csb1="FFFF0000"/>
  </w:font>
  <w:font w:name="黑体">
    <w:panose1 w:val="02010609060101010101"/>
    <w:charset w:val="86"/>
    <w:family w:val="roman"/>
    <w:pitch w:val="default"/>
    <w:sig w:usb0="800002BF" w:usb1="38CF7CFA" w:usb2="00000016" w:usb3="00000000" w:csb0="00040001" w:csb1="00000000"/>
  </w:font>
  <w:font w:name="Arial">
    <w:panose1 w:val="020B0604020202020204"/>
    <w:charset w:val="00"/>
    <w:family w:val="modern"/>
    <w:pitch w:val="default"/>
    <w:sig w:usb0="E0002AFF" w:usb1="C0007843" w:usb2="00000009" w:usb3="00000000" w:csb0="400001FF" w:csb1="FFFF0000"/>
  </w:font>
  <w:font w:name="黑体">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楷体_GB2312">
    <w:panose1 w:val="02010609030101010101"/>
    <w:charset w:val="86"/>
    <w:family w:val="roman"/>
    <w:pitch w:val="default"/>
    <w:sig w:usb0="00000001" w:usb1="080E0000" w:usb2="00000000" w:usb3="00000000" w:csb0="00040000" w:csb1="00000000"/>
  </w:font>
  <w:font w:name="小标宋">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书宋_GBK">
    <w:altName w:val="微软雅黑"/>
    <w:panose1 w:val="02000000000000000000"/>
    <w:charset w:val="86"/>
    <w:family w:val="auto"/>
    <w:pitch w:val="default"/>
    <w:sig w:usb0="00000000" w:usb1="00000000" w:usb2="00082016" w:usb3="00000000" w:csb0="00040001" w:csb1="00000000"/>
  </w:font>
  <w:font w:name="新宋体">
    <w:panose1 w:val="02010609030101010101"/>
    <w:charset w:val="86"/>
    <w:family w:val="auto"/>
    <w:pitch w:val="default"/>
    <w:sig w:usb0="00000003" w:usb1="288F0000" w:usb2="00000006" w:usb3="00000000" w:csb0="00040001" w:csb1="00000000"/>
  </w:font>
  <w:font w:name="幼圆">
    <w:altName w:val="宋体"/>
    <w:panose1 w:val="02010509060101010101"/>
    <w:charset w:val="86"/>
    <w:family w:val="auto"/>
    <w:pitch w:val="default"/>
    <w:sig w:usb0="00000000" w:usb1="00000000" w:usb2="00000000" w:usb3="00000000" w:csb0="00040000" w:csb1="00000000"/>
  </w:font>
  <w:font w:name="方正书宋简体">
    <w:altName w:val="宋体"/>
    <w:panose1 w:val="02000000000000000000"/>
    <w:charset w:val="86"/>
    <w:family w:val="auto"/>
    <w:pitch w:val="default"/>
    <w:sig w:usb0="00000000" w:usb1="00000000" w:usb2="00000012" w:usb3="00000000" w:csb0="00040001" w:csb1="00000000"/>
  </w:font>
  <w:font w:name="华文琥珀">
    <w:altName w:val="宋体"/>
    <w:panose1 w:val="02010800040101010101"/>
    <w:charset w:val="86"/>
    <w:family w:val="auto"/>
    <w:pitch w:val="default"/>
    <w:sig w:usb0="00000000" w:usb1="00000000" w:usb2="00000000" w:usb3="00000000" w:csb0="00040000" w:csb1="00000000"/>
  </w:font>
  <w:font w:name="方正仿宋简体">
    <w:altName w:val="微软雅黑"/>
    <w:panose1 w:val="02000000000000000000"/>
    <w:charset w:val="86"/>
    <w:family w:val="auto"/>
    <w:pitch w:val="default"/>
    <w:sig w:usb0="00000000" w:usb1="00000000" w:usb2="00000012" w:usb3="00000000" w:csb0="00040001" w:csb1="00000000"/>
  </w:font>
  <w:font w:name="方正隶书_GBK">
    <w:altName w:val="宋体"/>
    <w:panose1 w:val="02000000000000000000"/>
    <w:charset w:val="86"/>
    <w:family w:val="auto"/>
    <w:pitch w:val="default"/>
    <w:sig w:usb0="00000000" w:usb1="00000000" w:usb2="00082016" w:usb3="00000000" w:csb0="00040001" w:csb1="00000000"/>
  </w:font>
  <w:font w:name="方正隶书简体">
    <w:altName w:val="宋体"/>
    <w:panose1 w:val="02000000000000000000"/>
    <w:charset w:val="86"/>
    <w:family w:val="auto"/>
    <w:pitch w:val="default"/>
    <w:sig w:usb0="00000000" w:usb1="00000000" w:usb2="00000012" w:usb3="00000000" w:csb0="00040001" w:csb1="00000000"/>
  </w:font>
  <w:font w:name="隶书">
    <w:altName w:val="微软雅黑"/>
    <w:panose1 w:val="02010509060101010101"/>
    <w:charset w:val="86"/>
    <w:family w:val="auto"/>
    <w:pitch w:val="default"/>
    <w:sig w:usb0="00000000" w:usb1="00000000" w:usb2="00000000" w:usb3="00000000" w:csb0="00040000" w:csb1="00000000"/>
  </w:font>
  <w:font w:name="楷体_GB2312">
    <w:panose1 w:val="02010609030101010101"/>
    <w:charset w:val="86"/>
    <w:family w:val="swiss"/>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Wingdings 2">
    <w:altName w:val="Wingdings"/>
    <w:panose1 w:val="05020102010507070707"/>
    <w:charset w:val="00"/>
    <w:family w:val="auto"/>
    <w:pitch w:val="default"/>
    <w:sig w:usb0="00000000" w:usb1="00000000" w:usb2="00000000" w:usb3="00000000" w:csb0="80000000" w:csb1="00000000"/>
  </w:font>
  <w:font w:name="方正舒体">
    <w:altName w:val="宋体"/>
    <w:panose1 w:val="02010601030101010101"/>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Wingdings">
    <w:panose1 w:val="05000000000000000000"/>
    <w:charset w:val="00"/>
    <w:family w:val="auto"/>
    <w:pitch w:val="default"/>
    <w:sig w:usb0="00000000" w:usb1="00000000" w:usb2="00000000" w:usb3="00000000" w:csb0="80000000" w:csb1="00000000"/>
  </w:font>
  <w:font w:name="华文新魏">
    <w:altName w:val="宋体"/>
    <w:panose1 w:val="02010800040101010101"/>
    <w:charset w:val="86"/>
    <w:family w:val="auto"/>
    <w:pitch w:val="default"/>
    <w:sig w:usb0="00000000" w:usb1="00000000" w:usb2="00000000" w:usb3="00000000" w:csb0="00040000" w:csb1="00000000"/>
  </w:font>
  <w:font w:name="Segoe Print">
    <w:panose1 w:val="02000600000000000000"/>
    <w:charset w:val="00"/>
    <w:family w:val="decorative"/>
    <w:pitch w:val="default"/>
    <w:sig w:usb0="0000028F" w:usb1="00000000" w:usb2="00000000" w:usb3="00000000" w:csb0="2000009F" w:csb1="47010000"/>
  </w:font>
  <w:font w:name="Calibri Light">
    <w:panose1 w:val="020F0302020204030204"/>
    <w:charset w:val="00"/>
    <w:family w:val="auto"/>
    <w:pitch w:val="default"/>
    <w:sig w:usb0="A00002EF" w:usb1="4000207B" w:usb2="00000000" w:usb3="00000000" w:csb0="2000019F" w:csb1="00000000"/>
  </w:font>
  <w:font w:name="Segoe Print">
    <w:panose1 w:val="02000600000000000000"/>
    <w:charset w:val="00"/>
    <w:family w:val="modern"/>
    <w:pitch w:val="default"/>
    <w:sig w:usb0="0000028F" w:usb1="00000000" w:usb2="00000000" w:usb3="00000000" w:csb0="2000009F" w:csb1="47010000"/>
  </w:font>
  <w:font w:name="Segoe Print">
    <w:panose1 w:val="02000600000000000000"/>
    <w:charset w:val="00"/>
    <w:family w:val="swiss"/>
    <w:pitch w:val="default"/>
    <w:sig w:usb0="0000028F" w:usb1="00000000" w:usb2="00000000" w:usb3="00000000" w:csb0="2000009F" w:csb1="47010000"/>
  </w:font>
  <w:font w:name="TimesNewRomanPSMT">
    <w:altName w:val="Times New Roman"/>
    <w:panose1 w:val="00000000000000000000"/>
    <w:charset w:val="00"/>
    <w:family w:val="auto"/>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font>
  <w:font w:name="FangSong_GB2312">
    <w:altName w:val="仿宋_GB2312"/>
    <w:panose1 w:val="02010609030101010101"/>
    <w:charset w:val="86"/>
    <w:family w:val="swiss"/>
    <w:pitch w:val="default"/>
    <w:sig w:usb0="00000000" w:usb1="00000000" w:usb2="00000000" w:usb3="00000000" w:csb0="00040000" w:csb1="00000000"/>
  </w:font>
  <w:font w:name="方正大标宋简体">
    <w:panose1 w:val="02010601030101010101"/>
    <w:charset w:val="86"/>
    <w:family w:val="auto"/>
    <w:pitch w:val="default"/>
    <w:sig w:usb0="00000001" w:usb1="080E0000" w:usb2="00000000" w:usb3="00000000" w:csb0="00040000" w:csb1="00000000"/>
  </w:font>
  <w:font w:name="FangSong_GB2312">
    <w:altName w:val="仿宋_GB2312"/>
    <w:panose1 w:val="02010609030101010101"/>
    <w:charset w:val="86"/>
    <w:family w:val="decorative"/>
    <w:pitch w:val="default"/>
    <w:sig w:usb0="00000000" w:usb1="00000000" w:usb2="00000000" w:usb3="00000000" w:csb0="00040000" w:csb1="00000000"/>
  </w:font>
  <w:font w:name="FangSong_GB2312">
    <w:altName w:val="仿宋_GB2312"/>
    <w:panose1 w:val="02010609030101010101"/>
    <w:charset w:val="86"/>
    <w:family w:val="roman"/>
    <w:pitch w:val="default"/>
    <w:sig w:usb0="00000000" w:usb1="00000000" w:usb2="00000000" w:usb3="00000000" w:csb0="00040000" w:csb1="00000000"/>
  </w:font>
  <w:font w:name="FangSong_GB2312">
    <w:altName w:val="仿宋_GB2312"/>
    <w:panose1 w:val="02010609030101010101"/>
    <w:charset w:val="86"/>
    <w:family w:val="modern"/>
    <w:pitch w:val="default"/>
    <w:sig w:usb0="00000000" w:usb1="0000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方正仿宋简体">
    <w:altName w:val="方正仿宋_GBK"/>
    <w:panose1 w:val="02010601030101010101"/>
    <w:charset w:val="00"/>
    <w:family w:val="script"/>
    <w:pitch w:val="default"/>
    <w:sig w:usb0="00000000" w:usb1="0000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宋体-方正超大字符集">
    <w:altName w:val="宋体"/>
    <w:panose1 w:val="00000000000000000000"/>
    <w:charset w:val="00"/>
    <w:family w:val="auto"/>
    <w:pitch w:val="default"/>
    <w:sig w:usb0="00000000" w:usb1="00000000" w:usb2="00000000" w:usb3="00000000" w:csb0="00040001" w:csb1="00000000"/>
  </w:font>
  <w:font w:name="小标宋">
    <w:panose1 w:val="03000509000000000000"/>
    <w:charset w:val="86"/>
    <w:family w:val="script"/>
    <w:pitch w:val="default"/>
    <w:sig w:usb0="00000001" w:usb1="080E0000" w:usb2="00000000" w:usb3="00000000" w:csb0="00040000" w:csb1="00000000"/>
  </w:font>
  <w:font w:name="汉仪中黑 197">
    <w:panose1 w:val="00020600040101010101"/>
    <w:charset w:val="86"/>
    <w:family w:val="auto"/>
    <w:pitch w:val="default"/>
    <w:sig w:usb0="A00002BF" w:usb1="18EF7CFA" w:usb2="00000016" w:usb3="00000000" w:csb0="0004009F" w:csb1="00000000"/>
  </w:font>
  <w:font w:name="Batang">
    <w:panose1 w:val="02030600000101010101"/>
    <w:charset w:val="81"/>
    <w:family w:val="auto"/>
    <w:pitch w:val="default"/>
    <w:sig w:usb0="B00002AF" w:usb1="69D77CFB" w:usb2="00000030" w:usb3="00000000" w:csb0="4008009F" w:csb1="DFD70000"/>
  </w:font>
  <w:font w:name="BatangChe">
    <w:panose1 w:val="02030609000101010101"/>
    <w:charset w:val="81"/>
    <w:family w:val="auto"/>
    <w:pitch w:val="default"/>
    <w:sig w:usb0="B00002AF" w:usb1="69D77CFB" w:usb2="00000030" w:usb3="00000000" w:csb0="4008009F" w:csb1="DFD70000"/>
  </w:font>
  <w:font w:name="DFKai-SB">
    <w:panose1 w:val="03000509000000000000"/>
    <w:charset w:val="88"/>
    <w:family w:val="auto"/>
    <w:pitch w:val="default"/>
    <w:sig w:usb0="00000003" w:usb1="082E0000" w:usb2="00000016" w:usb3="00000000" w:csb0="00100001" w:csb1="00000000"/>
  </w:font>
  <w:font w:name="Dotum">
    <w:panose1 w:val="020B0600000101010101"/>
    <w:charset w:val="81"/>
    <w:family w:val="auto"/>
    <w:pitch w:val="default"/>
    <w:sig w:usb0="B00002AF" w:usb1="69D77CFB" w:usb2="00000030" w:usb3="00000000" w:csb0="4008009F" w:csb1="DFD70000"/>
  </w:font>
  <w:font w:name="DotumChe">
    <w:panose1 w:val="020B0609000101010101"/>
    <w:charset w:val="81"/>
    <w:family w:val="auto"/>
    <w:pitch w:val="default"/>
    <w:sig w:usb0="B00002AF" w:usb1="69D77CFB" w:usb2="00000030" w:usb3="00000000" w:csb0="4008009F" w:csb1="DFD70000"/>
  </w:font>
  <w:font w:name="GulimChe">
    <w:panose1 w:val="020B0609000101010101"/>
    <w:charset w:val="81"/>
    <w:family w:val="auto"/>
    <w:pitch w:val="default"/>
    <w:sig w:usb0="B00002AF" w:usb1="69D77CFB" w:usb2="00000030" w:usb3="00000000" w:csb0="4008009F" w:csb1="DFD70000"/>
  </w:font>
  <w:font w:name="MingLiU">
    <w:panose1 w:val="02020509000000000000"/>
    <w:charset w:val="88"/>
    <w:family w:val="auto"/>
    <w:pitch w:val="default"/>
    <w:sig w:usb0="A00002FF" w:usb1="28CFFCFA" w:usb2="00000016" w:usb3="00000000" w:csb0="00100001" w:csb1="00000000"/>
  </w:font>
  <w:font w:name="MS PGothic">
    <w:panose1 w:val="020B0600070205080204"/>
    <w:charset w:val="80"/>
    <w:family w:val="auto"/>
    <w:pitch w:val="default"/>
    <w:sig w:usb0="E00002FF" w:usb1="6AC7FDFB" w:usb2="00000012" w:usb3="00000000" w:csb0="4002009F" w:csb1="DFD70000"/>
  </w:font>
  <w:font w:name="MS PMincho">
    <w:panose1 w:val="02020600040205080304"/>
    <w:charset w:val="80"/>
    <w:family w:val="auto"/>
    <w:pitch w:val="default"/>
    <w:sig w:usb0="E00002FF" w:usb1="6AC7FDFB" w:usb2="00000012" w:usb3="00000000" w:csb0="4002009F" w:csb1="DFD70000"/>
  </w:font>
  <w:font w:name="MS UI Gothic">
    <w:panose1 w:val="020B0600070205080204"/>
    <w:charset w:val="80"/>
    <w:family w:val="auto"/>
    <w:pitch w:val="default"/>
    <w:sig w:usb0="E00002FF" w:usb1="6AC7FDFB" w:usb2="00000012" w:usb3="00000000" w:csb0="4002009F" w:csb1="DFD70000"/>
  </w:font>
  <w:font w:name="Angsana New">
    <w:panose1 w:val="02020603050405020304"/>
    <w:charset w:val="00"/>
    <w:family w:val="auto"/>
    <w:pitch w:val="default"/>
    <w:sig w:usb0="81000003" w:usb1="00000000" w:usb2="00000000" w:usb3="00000000" w:csb0="00010001" w:csb1="00000000"/>
  </w:font>
  <w:font w:name="Andalus">
    <w:panose1 w:val="02020603050405020304"/>
    <w:charset w:val="00"/>
    <w:family w:val="auto"/>
    <w:pitch w:val="default"/>
    <w:sig w:usb0="00002003" w:usb1="80000000" w:usb2="00000008" w:usb3="00000000" w:csb0="00000041" w:csb1="20080000"/>
  </w:font>
  <w:font w:name="Aharoni">
    <w:panose1 w:val="02010803020104030203"/>
    <w:charset w:val="00"/>
    <w:family w:val="auto"/>
    <w:pitch w:val="default"/>
    <w:sig w:usb0="00000801" w:usb1="00000000" w:usb2="00000000" w:usb3="00000000" w:csb0="00000020" w:csb1="00200000"/>
  </w:font>
  <w:font w:name="SimSun-ExtB">
    <w:panose1 w:val="02010609060101010101"/>
    <w:charset w:val="86"/>
    <w:family w:val="auto"/>
    <w:pitch w:val="default"/>
    <w:sig w:usb0="00000001" w:usb1="02000000" w:usb2="00000000" w:usb3="00000000" w:csb0="00040001" w:csb1="00000000"/>
  </w:font>
  <w:font w:name="PMingLiU-ExtB">
    <w:panose1 w:val="02020500000000000000"/>
    <w:charset w:val="88"/>
    <w:family w:val="auto"/>
    <w:pitch w:val="default"/>
    <w:sig w:usb0="8000002F" w:usb1="02000008" w:usb2="00000000" w:usb3="00000000" w:csb0="00100001" w:csb1="00000000"/>
  </w:font>
  <w:font w:name="PMingLiU">
    <w:panose1 w:val="02020500000000000000"/>
    <w:charset w:val="88"/>
    <w:family w:val="auto"/>
    <w:pitch w:val="default"/>
    <w:sig w:usb0="A00002FF" w:usb1="28CFFCFA" w:usb2="00000016" w:usb3="00000000" w:csb0="00100001" w:csb1="00000000"/>
  </w:font>
  <w:font w:name="MS Mincho">
    <w:panose1 w:val="02020609040205080304"/>
    <w:charset w:val="80"/>
    <w:family w:val="auto"/>
    <w:pitch w:val="default"/>
    <w:sig w:usb0="E00002FF" w:usb1="6AC7FDFB" w:usb2="00000012" w:usb3="00000000" w:csb0="4002009F" w:csb1="DFD70000"/>
  </w:font>
  <w:font w:name="MS Gothic">
    <w:panose1 w:val="020B0609070205080204"/>
    <w:charset w:val="80"/>
    <w:family w:val="auto"/>
    <w:pitch w:val="default"/>
    <w:sig w:usb0="E00002FF" w:usb1="6AC7FDFB" w:usb2="00000012" w:usb3="00000000" w:csb0="4002009F" w:csb1="DFD70000"/>
  </w:font>
  <w:font w:name="MingLiU_HKSCS-ExtB">
    <w:panose1 w:val="02020500000000000000"/>
    <w:charset w:val="88"/>
    <w:family w:val="auto"/>
    <w:pitch w:val="default"/>
    <w:sig w:usb0="8000002F" w:usb1="02000008" w:usb2="00000000" w:usb3="00000000" w:csb0="00100001" w:csb1="00000000"/>
  </w:font>
  <w:font w:name="MingLiU_HKSCS">
    <w:panose1 w:val="02020500000000000000"/>
    <w:charset w:val="88"/>
    <w:family w:val="auto"/>
    <w:pitch w:val="default"/>
    <w:sig w:usb0="A00002FF" w:usb1="38CFFCFA" w:usb2="00000016" w:usb3="00000000" w:csb0="00100001" w:csb1="00000000"/>
  </w:font>
  <w:font w:name="MingLiU-ExtB">
    <w:panose1 w:val="02020500000000000000"/>
    <w:charset w:val="88"/>
    <w:family w:val="auto"/>
    <w:pitch w:val="default"/>
    <w:sig w:usb0="8000002F" w:usb1="02000008" w:usb2="00000000" w:usb3="00000000" w:csb0="00100001" w:csb1="00000000"/>
  </w:font>
  <w:font w:name="Aparajita">
    <w:panose1 w:val="020B0604020202020204"/>
    <w:charset w:val="00"/>
    <w:family w:val="auto"/>
    <w:pitch w:val="default"/>
    <w:sig w:usb0="00008003" w:usb1="00000000" w:usb2="00000000" w:usb3="00000000" w:csb0="00000001" w:csb1="00000000"/>
  </w:font>
  <w:font w:name="Arabic Typesetting">
    <w:panose1 w:val="03020402040406030203"/>
    <w:charset w:val="00"/>
    <w:family w:val="auto"/>
    <w:pitch w:val="default"/>
    <w:sig w:usb0="A000206F" w:usb1="C0000000" w:usb2="00000008" w:usb3="00000000" w:csb0="200000D3" w:csb1="00000000"/>
  </w:font>
  <w:font w:name="Arial Black">
    <w:panose1 w:val="020B0A04020102020204"/>
    <w:charset w:val="00"/>
    <w:family w:val="auto"/>
    <w:pitch w:val="default"/>
    <w:sig w:usb0="00000287" w:usb1="00000000" w:usb2="00000000" w:usb3="00000000" w:csb0="2000009F" w:csb1="DFD70000"/>
  </w:font>
  <w:font w:name="Browallia New">
    <w:panose1 w:val="020B0604020202020204"/>
    <w:charset w:val="00"/>
    <w:family w:val="auto"/>
    <w:pitch w:val="default"/>
    <w:sig w:usb0="81000003" w:usb1="00000000" w:usb2="00000000" w:usb3="00000000" w:csb0="00010001" w:csb1="00000000"/>
  </w:font>
  <w:font w:name="BrowalliaUPC">
    <w:panose1 w:val="020B0604020202020204"/>
    <w:charset w:val="00"/>
    <w:family w:val="auto"/>
    <w:pitch w:val="default"/>
    <w:sig w:usb0="81000003" w:usb1="00000000" w:usb2="00000000" w:usb3="00000000" w:csb0="00010001" w:csb1="00000000"/>
  </w:font>
  <w:font w:name="Cambria Math">
    <w:panose1 w:val="02040503050406030204"/>
    <w:charset w:val="00"/>
    <w:family w:val="auto"/>
    <w:pitch w:val="default"/>
    <w:sig w:usb0="E00002FF" w:usb1="420024FF" w:usb2="00000000" w:usb3="00000000" w:csb0="2000019F" w:csb1="00000000"/>
  </w:font>
  <w:font w:name="Candara">
    <w:panose1 w:val="020E0502030303020204"/>
    <w:charset w:val="00"/>
    <w:family w:val="auto"/>
    <w:pitch w:val="default"/>
    <w:sig w:usb0="A00002EF" w:usb1="4000A44B" w:usb2="00000000" w:usb3="00000000" w:csb0="2000019F" w:csb1="00000000"/>
  </w:font>
  <w:font w:name="CordiaUPC">
    <w:panose1 w:val="020B0304020202020204"/>
    <w:charset w:val="00"/>
    <w:family w:val="auto"/>
    <w:pitch w:val="default"/>
    <w:sig w:usb0="81000003" w:usb1="00000000" w:usb2="00000000" w:usb3="00000000" w:csb0="00010001" w:csb1="00000000"/>
  </w:font>
  <w:font w:name="Franklin Gothic Medium">
    <w:panose1 w:val="020B0603020102020204"/>
    <w:charset w:val="00"/>
    <w:family w:val="auto"/>
    <w:pitch w:val="default"/>
    <w:sig w:usb0="00000287" w:usb1="00000000" w:usb2="00000000" w:usb3="00000000" w:csb0="2000009F" w:csb1="DFD70000"/>
  </w:font>
  <w:font w:name="Euphemia">
    <w:panose1 w:val="020B0503040102020104"/>
    <w:charset w:val="00"/>
    <w:family w:val="auto"/>
    <w:pitch w:val="default"/>
    <w:sig w:usb0="8000006F" w:usb1="0000004A" w:usb2="00002000" w:usb3="00000000" w:csb0="00000001" w:csb1="00000000"/>
  </w:font>
  <w:font w:name="EucrosiaUPC">
    <w:panose1 w:val="02020603050405020304"/>
    <w:charset w:val="00"/>
    <w:family w:val="auto"/>
    <w:pitch w:val="default"/>
    <w:sig w:usb0="81000027" w:usb1="00000002" w:usb2="00000000" w:usb3="00000000" w:csb0="00010001" w:csb1="00000000"/>
  </w:font>
  <w:font w:name="Estrangelo Edessa">
    <w:panose1 w:val="03080600000000000000"/>
    <w:charset w:val="00"/>
    <w:family w:val="auto"/>
    <w:pitch w:val="default"/>
    <w:sig w:usb0="80002043" w:usb1="00000000" w:usb2="00000080" w:usb3="00000000" w:csb0="00000001" w:csb1="00000000"/>
  </w:font>
  <w:font w:name="Microsoft Himalaya">
    <w:panose1 w:val="01010100010101010101"/>
    <w:charset w:val="00"/>
    <w:family w:val="auto"/>
    <w:pitch w:val="default"/>
    <w:sig w:usb0="80000003" w:usb1="00010000" w:usb2="00000040" w:usb3="00000000" w:csb0="00000001" w:csb1="00000000"/>
  </w:font>
  <w:font w:name="等线">
    <w:altName w:val="微软雅黑"/>
    <w:panose1 w:val="00000000000000000000"/>
    <w:charset w:val="00"/>
    <w:family w:val="auto"/>
    <w:pitch w:val="default"/>
    <w:sig w:usb0="00000000" w:usb1="00000000" w:usb2="00000000" w:usb3="00000000" w:csb0="00040001" w:csb1="00000000"/>
  </w:font>
  <w:font w:name="微?雅?">
    <w:altName w:val="Times New Roman"/>
    <w:panose1 w:val="00000000000000000000"/>
    <w:charset w:val="00"/>
    <w:family w:val="auto"/>
    <w:pitch w:val="default"/>
    <w:sig w:usb0="00000000" w:usb1="00000000" w:usb2="00000000" w:usb3="00000000" w:csb0="00000001" w:csb1="00000000"/>
  </w:font>
  <w:font w:name="Segoe Print">
    <w:panose1 w:val="02000600000000000000"/>
    <w:charset w:val="00"/>
    <w:family w:val="roman"/>
    <w:pitch w:val="default"/>
    <w:sig w:usb0="0000028F" w:usb1="00000000" w:usb2="00000000" w:usb3="00000000" w:csb0="2000009F" w:csb1="47010000"/>
  </w:font>
  <w:font w:name="Gungsuh">
    <w:panose1 w:val="02030600000101010101"/>
    <w:charset w:val="81"/>
    <w:family w:val="auto"/>
    <w:pitch w:val="default"/>
    <w:sig w:usb0="B00002AF" w:usb1="69D77CFB" w:usb2="00000030" w:usb3="00000000" w:csb0="4008009F" w:csb1="DFD70000"/>
  </w:font>
  <w:font w:name="Gulim">
    <w:panose1 w:val="020B0600000101010101"/>
    <w:charset w:val="81"/>
    <w:family w:val="auto"/>
    <w:pitch w:val="default"/>
    <w:sig w:usb0="B00002AF" w:usb1="69D77CFB" w:usb2="00000030" w:usb3="00000000" w:csb0="4008009F" w:csb1="DFD70000"/>
  </w:font>
  <w:font w:name="GungsuhChe">
    <w:panose1 w:val="02030609000101010101"/>
    <w:charset w:val="81"/>
    <w:family w:val="auto"/>
    <w:pitch w:val="default"/>
    <w:sig w:usb0="B00002AF" w:usb1="69D77CFB" w:usb2="00000030" w:usb3="00000000" w:csb0="4008009F" w:csb1="DFD70000"/>
  </w:font>
  <w:font w:name="Malgun Gothic">
    <w:panose1 w:val="020B0503020000020004"/>
    <w:charset w:val="81"/>
    <w:family w:val="auto"/>
    <w:pitch w:val="default"/>
    <w:sig w:usb0="900002AF" w:usb1="01D77CFB" w:usb2="00000012" w:usb3="00000000" w:csb0="00080001" w:csb1="00000000"/>
  </w:font>
  <w:font w:name="Meiryo">
    <w:panose1 w:val="020B0604030504040204"/>
    <w:charset w:val="80"/>
    <w:family w:val="auto"/>
    <w:pitch w:val="default"/>
    <w:sig w:usb0="E10102FF" w:usb1="EAC7FFFF" w:usb2="00010012" w:usb3="00000000" w:csb0="6002009F" w:csb1="DFD70000"/>
  </w:font>
  <w:font w:name="Meiryo UI">
    <w:panose1 w:val="020B0604030504040204"/>
    <w:charset w:val="80"/>
    <w:family w:val="auto"/>
    <w:pitch w:val="default"/>
    <w:sig w:usb0="E10102FF" w:usb1="EAC7FFFF" w:usb2="00010012" w:usb3="00000000" w:csb0="6002009F" w:csb1="DFD70000"/>
  </w:font>
  <w:font w:name="Microsoft JhengHei">
    <w:panose1 w:val="020B0604030504040204"/>
    <w:charset w:val="88"/>
    <w:family w:val="auto"/>
    <w:pitch w:val="default"/>
    <w:sig w:usb0="00000087" w:usb1="28AF4000" w:usb2="00000016" w:usb3="00000000" w:csb0="00100009" w:csb1="00000000"/>
  </w:font>
  <w:font w:name="FrankRuehl">
    <w:panose1 w:val="020E0503060101010101"/>
    <w:charset w:val="00"/>
    <w:family w:val="auto"/>
    <w:pitch w:val="default"/>
    <w:sig w:usb0="00000801" w:usb1="00000000" w:usb2="00000000" w:usb3="00000000" w:csb0="00000020" w:csb1="00200000"/>
  </w:font>
  <w:font w:name="FreesiaUPC">
    <w:panose1 w:val="020B0604020202020204"/>
    <w:charset w:val="00"/>
    <w:family w:val="auto"/>
    <w:pitch w:val="default"/>
    <w:sig w:usb0="01000007" w:usb1="00000002" w:usb2="00000000" w:usb3="00000000" w:csb0="00010001" w:csb1="00000000"/>
  </w:font>
  <w:font w:name="Gabriola">
    <w:panose1 w:val="04040605051002020D02"/>
    <w:charset w:val="00"/>
    <w:family w:val="auto"/>
    <w:pitch w:val="default"/>
    <w:sig w:usb0="E00002EF" w:usb1="5000204B" w:usb2="00000000" w:usb3="00000000" w:csb0="2000009F" w:csb1="00000000"/>
  </w:font>
  <w:font w:name="Ebrima">
    <w:panose1 w:val="02000000000000000000"/>
    <w:charset w:val="00"/>
    <w:family w:val="auto"/>
    <w:pitch w:val="default"/>
    <w:sig w:usb0="A000505F" w:usb1="02000041" w:usb2="00000000" w:usb3="00000404" w:csb0="00000093" w:csb1="00000000"/>
  </w:font>
  <w:font w:name="DokChampa">
    <w:panose1 w:val="020B0604020202020204"/>
    <w:charset w:val="00"/>
    <w:family w:val="auto"/>
    <w:pitch w:val="default"/>
    <w:sig w:usb0="03000003" w:usb1="00000000" w:usb2="00000000" w:usb3="00000000" w:csb0="40010001" w:csb1="00000000"/>
  </w:font>
  <w:font w:name="DilleniaUPC">
    <w:panose1 w:val="02020603050405020304"/>
    <w:charset w:val="00"/>
    <w:family w:val="auto"/>
    <w:pitch w:val="default"/>
    <w:sig w:usb0="81000027" w:usb1="00000002" w:usb2="00000000" w:usb3="00000000" w:csb0="00010001" w:csb1="00000000"/>
  </w:font>
  <w:font w:name="David">
    <w:panose1 w:val="020E0502060401010101"/>
    <w:charset w:val="00"/>
    <w:family w:val="auto"/>
    <w:pitch w:val="default"/>
    <w:sig w:usb0="00000801" w:usb1="00000000" w:usb2="00000000" w:usb3="00000000" w:csb0="00000020" w:csb1="00200000"/>
  </w:font>
  <w:font w:name="Courier New">
    <w:panose1 w:val="02070309020205020404"/>
    <w:charset w:val="00"/>
    <w:family w:val="auto"/>
    <w:pitch w:val="default"/>
    <w:sig w:usb0="E0002AFF" w:usb1="C0007843" w:usb2="00000009" w:usb3="00000000" w:csb0="400001FF" w:csb1="FFFF0000"/>
  </w:font>
  <w:font w:name="DaunPenh">
    <w:panose1 w:val="01010101010101010101"/>
    <w:charset w:val="00"/>
    <w:family w:val="auto"/>
    <w:pitch w:val="default"/>
    <w:sig w:usb0="00000003" w:usb1="00000000" w:usb2="00010000" w:usb3="00000000" w:csb0="00000001" w:csb1="00000000"/>
  </w:font>
  <w:font w:name="Gautami">
    <w:panose1 w:val="020B0502040204020203"/>
    <w:charset w:val="00"/>
    <w:family w:val="auto"/>
    <w:pitch w:val="default"/>
    <w:sig w:usb0="00200003" w:usb1="00000000" w:usb2="00000000" w:usb3="00000000" w:csb0="00000001" w:csb1="00000000"/>
  </w:font>
  <w:font w:name="Georgia">
    <w:panose1 w:val="02040502050405020303"/>
    <w:charset w:val="00"/>
    <w:family w:val="auto"/>
    <w:pitch w:val="default"/>
    <w:sig w:usb0="00000287" w:usb1="00000000" w:usb2="00000000" w:usb3="00000000" w:csb0="2000009F" w:csb1="00000000"/>
  </w:font>
  <w:font w:name="Impact">
    <w:panose1 w:val="020B0806030902050204"/>
    <w:charset w:val="00"/>
    <w:family w:val="auto"/>
    <w:pitch w:val="default"/>
    <w:sig w:usb0="00000287" w:usb1="00000000" w:usb2="00000000" w:usb3="00000000" w:csb0="2000009F" w:csb1="DFD70000"/>
  </w:font>
  <w:font w:name="ksdb">
    <w:altName w:val="Vrinda"/>
    <w:panose1 w:val="02000500000000000000"/>
    <w:charset w:val="00"/>
    <w:family w:val="auto"/>
    <w:pitch w:val="default"/>
    <w:sig w:usb0="00000000" w:usb1="00000000" w:usb2="00000000" w:usb3="00000000" w:csb0="00000001" w:csb1="00000000"/>
  </w:font>
  <w:font w:name="Lao UI">
    <w:panose1 w:val="020B0502040204020203"/>
    <w:charset w:val="00"/>
    <w:family w:val="auto"/>
    <w:pitch w:val="default"/>
    <w:sig w:usb0="02000003" w:usb1="00000000" w:usb2="00000000" w:usb3="00000000" w:csb0="00000001" w:csb1="00000000"/>
  </w:font>
  <w:font w:name="Latha">
    <w:panose1 w:val="020B0604020202020204"/>
    <w:charset w:val="00"/>
    <w:family w:val="auto"/>
    <w:pitch w:val="default"/>
    <w:sig w:usb0="00100003" w:usb1="00000000" w:usb2="00000000" w:usb3="00000000" w:csb0="00000001" w:csb1="00000000"/>
  </w:font>
  <w:font w:name="LilyUPC">
    <w:panose1 w:val="020B0604020202020204"/>
    <w:charset w:val="00"/>
    <w:family w:val="auto"/>
    <w:pitch w:val="default"/>
    <w:sig w:usb0="01000007" w:usb1="00000002" w:usb2="00000000" w:usb3="00000000" w:csb0="00010001" w:csb1="00000000"/>
  </w:font>
  <w:font w:name="Lucida Console">
    <w:panose1 w:val="020B0609040504020204"/>
    <w:charset w:val="00"/>
    <w:family w:val="auto"/>
    <w:pitch w:val="default"/>
    <w:sig w:usb0="8000028F" w:usb1="00001800" w:usb2="00000000" w:usb3="00000000" w:csb0="0000001F" w:csb1="D7D70000"/>
  </w:font>
  <w:font w:name="Mangal">
    <w:panose1 w:val="02040503050203030202"/>
    <w:charset w:val="00"/>
    <w:family w:val="auto"/>
    <w:pitch w:val="default"/>
    <w:sig w:usb0="00008003" w:usb1="00000000" w:usb2="00000000" w:usb3="00000000" w:csb0="00000001" w:csb1="00000000"/>
  </w:font>
  <w:font w:name="Marlett">
    <w:panose1 w:val="00000000000000000000"/>
    <w:charset w:val="00"/>
    <w:family w:val="auto"/>
    <w:pitch w:val="default"/>
    <w:sig w:usb0="00000000" w:usb1="00000000" w:usb2="00000000" w:usb3="00000000" w:csb0="80000000" w:csb1="00000000"/>
  </w:font>
  <w:font w:name="Miriam">
    <w:panose1 w:val="020B0502050101010101"/>
    <w:charset w:val="00"/>
    <w:family w:val="auto"/>
    <w:pitch w:val="default"/>
    <w:sig w:usb0="00000801" w:usb1="00000000" w:usb2="00000000" w:usb3="00000000" w:csb0="00000020" w:csb1="00200000"/>
  </w:font>
  <w:font w:name="Nyala">
    <w:panose1 w:val="02000504070300020003"/>
    <w:charset w:val="00"/>
    <w:family w:val="auto"/>
    <w:pitch w:val="default"/>
    <w:sig w:usb0="A000006F" w:usb1="00000000" w:usb2="00000800" w:usb3="00000000" w:csb0="00000093" w:csb1="00000000"/>
  </w:font>
  <w:font w:name="Segoe Script">
    <w:panose1 w:val="020B0504020000000003"/>
    <w:charset w:val="00"/>
    <w:family w:val="auto"/>
    <w:pitch w:val="default"/>
    <w:sig w:usb0="0000028F" w:usb1="00000000" w:usb2="00000000" w:usb3="00000000" w:csb0="0000009F" w:csb1="00000000"/>
  </w:font>
  <w:font w:name="Sylfaen">
    <w:panose1 w:val="010A0502050306030303"/>
    <w:charset w:val="00"/>
    <w:family w:val="auto"/>
    <w:pitch w:val="default"/>
    <w:sig w:usb0="04000687" w:usb1="00000000" w:usb2="00000000" w:usb3="00000000" w:csb0="2000009F" w:csb1="00000000"/>
  </w:font>
  <w:font w:name="Vani">
    <w:panose1 w:val="020B0502040204020203"/>
    <w:charset w:val="00"/>
    <w:family w:val="auto"/>
    <w:pitch w:val="default"/>
    <w:sig w:usb0="00200003" w:usb1="00000000" w:usb2="00000000" w:usb3="00000000" w:csb0="00000001" w:csb1="00000000"/>
  </w:font>
  <w:font w:name="Verdana">
    <w:panose1 w:val="020B0604030504040204"/>
    <w:charset w:val="00"/>
    <w:family w:val="auto"/>
    <w:pitch w:val="default"/>
    <w:sig w:usb0="A10006FF" w:usb1="4000205B" w:usb2="00000010" w:usb3="00000000" w:csb0="2000019F" w:csb1="00000000"/>
  </w:font>
  <w:font w:name="Vijaya">
    <w:panose1 w:val="020B0604020202020204"/>
    <w:charset w:val="00"/>
    <w:family w:val="auto"/>
    <w:pitch w:val="default"/>
    <w:sig w:usb0="00100003" w:usb1="00000000" w:usb2="00000000" w:usb3="00000000" w:csb0="00000001" w:csb1="00000000"/>
  </w:font>
  <w:font w:name="Vrinda">
    <w:panose1 w:val="020B0502040204020203"/>
    <w:charset w:val="00"/>
    <w:family w:val="auto"/>
    <w:pitch w:val="default"/>
    <w:sig w:usb0="00010003" w:usb1="00000000" w:usb2="00000000" w:usb3="00000000" w:csb0="00000001" w:csb1="00000000"/>
  </w:font>
  <w:font w:name="Webdings">
    <w:panose1 w:val="05030102010509060703"/>
    <w:charset w:val="00"/>
    <w:family w:val="auto"/>
    <w:pitch w:val="default"/>
    <w:sig w:usb0="00000000" w:usb1="00000000" w:usb2="00000000" w:usb3="00000000" w:csb0="80000000" w:csb1="00000000"/>
  </w:font>
  <w:font w:name="Cordia New">
    <w:panose1 w:val="020B0304020202020204"/>
    <w:charset w:val="00"/>
    <w:family w:val="auto"/>
    <w:pitch w:val="default"/>
    <w:sig w:usb0="81000003" w:usb1="00000000" w:usb2="00000000" w:usb3="00000000" w:csb0="00010001" w:csb1="00000000"/>
  </w:font>
  <w:font w:name="Iskoola Pota">
    <w:panose1 w:val="020B0502040204020203"/>
    <w:charset w:val="00"/>
    <w:family w:val="auto"/>
    <w:pitch w:val="default"/>
    <w:sig w:usb0="00000003" w:usb1="00000000" w:usb2="00000200" w:usb3="00000000" w:csb0="20000001" w:csb1="00000000"/>
  </w:font>
  <w:font w:name="JasmineUPC">
    <w:panose1 w:val="02020603050405020304"/>
    <w:charset w:val="00"/>
    <w:family w:val="auto"/>
    <w:pitch w:val="default"/>
    <w:sig w:usb0="01000007" w:usb1="00000002" w:usb2="00000000" w:usb3="00000000" w:csb0="00010001" w:csb1="00000000"/>
  </w:font>
  <w:font w:name="KodchiangUPC">
    <w:panose1 w:val="02020603050405020304"/>
    <w:charset w:val="00"/>
    <w:family w:val="auto"/>
    <w:pitch w:val="default"/>
    <w:sig w:usb0="01000007" w:usb1="00000002" w:usb2="00000000" w:usb3="00000000" w:csb0="00010001" w:csb1="00000000"/>
  </w:font>
  <w:font w:name="Kokila">
    <w:panose1 w:val="020B0604020202020204"/>
    <w:charset w:val="00"/>
    <w:family w:val="auto"/>
    <w:pitch w:val="default"/>
    <w:sig w:usb0="00008003" w:usb1="00000000" w:usb2="00000000" w:usb3="00000000" w:csb0="00000001" w:csb1="00000000"/>
  </w:font>
  <w:font w:name="Plantagenet Cherokee">
    <w:panose1 w:val="02020602070100000000"/>
    <w:charset w:val="00"/>
    <w:family w:val="auto"/>
    <w:pitch w:val="default"/>
    <w:sig w:usb0="00000003" w:usb1="00000000" w:usb2="00001000" w:usb3="00000000" w:csb0="00000001" w:csb1="00000000"/>
  </w:font>
  <w:font w:name="Sakkal Majalla">
    <w:panose1 w:val="02000000000000000000"/>
    <w:charset w:val="00"/>
    <w:family w:val="auto"/>
    <w:pitch w:val="default"/>
    <w:sig w:usb0="A000207F" w:usb1="C000204B" w:usb2="00000008" w:usb3="00000000" w:csb0="200000D3" w:csb1="00000000"/>
  </w:font>
  <w:font w:name="Segoe UI Light">
    <w:panose1 w:val="020B0502040204020203"/>
    <w:charset w:val="00"/>
    <w:family w:val="auto"/>
    <w:pitch w:val="default"/>
    <w:sig w:usb0="E00002FF" w:usb1="4000A47B" w:usb2="00000001" w:usb3="00000000" w:csb0="2000019F" w:csb1="00000000"/>
  </w:font>
  <w:font w:name="Segoe UI Semibold">
    <w:panose1 w:val="020B0702040204020203"/>
    <w:charset w:val="00"/>
    <w:family w:val="auto"/>
    <w:pitch w:val="default"/>
    <w:sig w:usb0="E00002FF" w:usb1="4000A47B" w:usb2="00000001" w:usb3="00000000" w:csb0="2000019F" w:csb1="00000000"/>
  </w:font>
  <w:font w:name="Shonar Bangla">
    <w:panose1 w:val="020B0502040204020203"/>
    <w:charset w:val="00"/>
    <w:family w:val="auto"/>
    <w:pitch w:val="default"/>
    <w:sig w:usb0="00010003" w:usb1="00000000" w:usb2="00000000" w:usb3="00000000" w:csb0="00000001" w:csb1="00000000"/>
  </w:font>
  <w:font w:name="Shruti">
    <w:panose1 w:val="020B0502040204020203"/>
    <w:charset w:val="00"/>
    <w:family w:val="auto"/>
    <w:pitch w:val="default"/>
    <w:sig w:usb0="00040003" w:usb1="00000000" w:usb2="00000000" w:usb3="00000000" w:csb0="00000001" w:csb1="00000000"/>
  </w:font>
  <w:font w:name="Simplified Arabic">
    <w:panose1 w:val="02020603050405020304"/>
    <w:charset w:val="00"/>
    <w:family w:val="auto"/>
    <w:pitch w:val="default"/>
    <w:sig w:usb0="00002003" w:usb1="00000000" w:usb2="00000000" w:usb3="00000000" w:csb0="00000041" w:csb1="20080000"/>
  </w:font>
  <w:font w:name="Simplified Arabic Fixed">
    <w:panose1 w:val="02070309020205020404"/>
    <w:charset w:val="00"/>
    <w:family w:val="auto"/>
    <w:pitch w:val="default"/>
    <w:sig w:usb0="00002003" w:usb1="00000000" w:usb2="00000000" w:usb3="00000000" w:csb0="00000041" w:csb1="20080000"/>
  </w:font>
  <w:font w:name="Symbol">
    <w:panose1 w:val="05050102010706020507"/>
    <w:charset w:val="00"/>
    <w:family w:val="auto"/>
    <w:pitch w:val="default"/>
    <w:sig w:usb0="00000000" w:usb1="00000000" w:usb2="00000000" w:usb3="00000000" w:csb0="80000000" w:csb1="00000000"/>
  </w:font>
  <w:font w:name="Traditional Arabic">
    <w:panose1 w:val="02020603050405020304"/>
    <w:charset w:val="00"/>
    <w:family w:val="auto"/>
    <w:pitch w:val="default"/>
    <w:sig w:usb0="00006003" w:usb1="80000000" w:usb2="00000008" w:usb3="00000000" w:csb0="00000041" w:csb1="2008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760583701">
    <w:nsid w:val="68F06015"/>
    <w:multiLevelType w:val="singleLevel"/>
    <w:tmpl w:val="68F06015"/>
    <w:lvl w:ilvl="0" w:tentative="1">
      <w:start w:val="1"/>
      <w:numFmt w:val="chineseCounting"/>
      <w:suff w:val="nothing"/>
      <w:lvlText w:val="%1、"/>
      <w:lvlJc w:val="left"/>
    </w:lvl>
  </w:abstractNum>
  <w:abstractNum w:abstractNumId="1760673295">
    <w:nsid w:val="68F1BE0F"/>
    <w:multiLevelType w:val="singleLevel"/>
    <w:tmpl w:val="68F1BE0F"/>
    <w:lvl w:ilvl="0" w:tentative="1">
      <w:start w:val="1"/>
      <w:numFmt w:val="decimal"/>
      <w:suff w:val="nothing"/>
      <w:lvlText w:val="%1."/>
      <w:lvlJc w:val="left"/>
    </w:lvl>
  </w:abstractNum>
  <w:abstractNum w:abstractNumId="1760673349">
    <w:nsid w:val="68F1BE45"/>
    <w:multiLevelType w:val="singleLevel"/>
    <w:tmpl w:val="68F1BE45"/>
    <w:lvl w:ilvl="0" w:tentative="1">
      <w:start w:val="3"/>
      <w:numFmt w:val="decimal"/>
      <w:suff w:val="nothing"/>
      <w:lvlText w:val="%1."/>
      <w:lvlJc w:val="left"/>
    </w:lvl>
  </w:abstractNum>
  <w:abstractNum w:abstractNumId="1760684315">
    <w:nsid w:val="68F1E91B"/>
    <w:multiLevelType w:val="singleLevel"/>
    <w:tmpl w:val="68F1E91B"/>
    <w:lvl w:ilvl="0" w:tentative="1">
      <w:start w:val="1"/>
      <w:numFmt w:val="decimal"/>
      <w:suff w:val="nothing"/>
      <w:lvlText w:val="%1."/>
      <w:lvlJc w:val="left"/>
    </w:lvl>
  </w:abstractNum>
  <w:num w:numId="1">
    <w:abstractNumId w:val="1760583701"/>
  </w:num>
  <w:num w:numId="2">
    <w:abstractNumId w:val="1760673295"/>
  </w:num>
  <w:num w:numId="3">
    <w:abstractNumId w:val="1760673349"/>
  </w:num>
  <w:num w:numId="4">
    <w:abstractNumId w:val="17606843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ExpandShiftReturn/>
    <w:adjustLineHeightInTable/>
    <w:doNotWrapTextWithPunct/>
    <w:doNotUseEastAsianBreakRules/>
    <w:useFELayout/>
    <w:doNotUseIndentAsNumberingTabStop/>
    <w:useAltKinsokuLineBreakRules/>
    <w:compatSetting w:name="compatibilityMode" w:uri="http://schemas.microsoft.com/office/word" w:val="14"/>
  </w:compat>
  <w:rsids>
    <w:rsidRoot w:val="00000000"/>
    <w:rsid w:val="002361A5"/>
    <w:rsid w:val="079A74D4"/>
    <w:rsid w:val="0F3C72C2"/>
    <w:rsid w:val="13D83111"/>
    <w:rsid w:val="188D6965"/>
    <w:rsid w:val="1C590793"/>
    <w:rsid w:val="1D787D5A"/>
    <w:rsid w:val="1E7854FF"/>
    <w:rsid w:val="1F6403A7"/>
    <w:rsid w:val="230757BF"/>
    <w:rsid w:val="315C3EC7"/>
    <w:rsid w:val="3339130B"/>
    <w:rsid w:val="38CD4C9E"/>
    <w:rsid w:val="3A7B05DB"/>
    <w:rsid w:val="42B06069"/>
    <w:rsid w:val="48FA34CE"/>
    <w:rsid w:val="49F3601D"/>
    <w:rsid w:val="4EE71A5F"/>
    <w:rsid w:val="5AF63666"/>
    <w:rsid w:val="6452207B"/>
    <w:rsid w:val="660B7342"/>
    <w:rsid w:val="7E666CC6"/>
    <w:rsid w:val="7F394303"/>
  </w:rsid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0"/>
    <w:uiPriority w:val="0"/>
    <w:pPr>
      <w:keepNext/>
      <w:keepLines/>
      <w:widowControl w:val="0"/>
      <w:spacing w:before="340" w:after="330" w:line="578" w:lineRule="auto"/>
      <w:outlineLvl w:val="0"/>
    </w:pPr>
    <w:rPr>
      <w:b/>
      <w:bCs/>
      <w:kern w:val="44"/>
      <w:sz w:val="44"/>
      <w:szCs w:val="44"/>
    </w:rPr>
  </w:style>
  <w:style w:type="paragraph" w:styleId="5">
    <w:name w:val="heading 2"/>
    <w:basedOn w:val="1"/>
    <w:next w:val="1"/>
    <w:link w:val="21"/>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6">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6">
    <w:name w:val="Default Paragraph Font"/>
    <w:qFormat/>
    <w:uiPriority w:val="0"/>
  </w:style>
  <w:style w:type="table" w:default="1" w:styleId="19">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qFormat/>
    <w:uiPriority w:val="0"/>
    <w:pPr>
      <w:ind w:firstLine="200" w:firstLineChars="200"/>
    </w:pPr>
  </w:style>
  <w:style w:type="paragraph" w:styleId="3">
    <w:name w:val="Body Text Indent"/>
    <w:basedOn w:val="1"/>
    <w:next w:val="2"/>
    <w:qFormat/>
    <w:uiPriority w:val="0"/>
    <w:pPr>
      <w:spacing w:after="120"/>
      <w:ind w:left="200" w:leftChars="200"/>
    </w:pPr>
    <w:rPr>
      <w:rFonts w:ascii="仿宋_GB2312" w:hAnsi="仿宋_GB2312"/>
      <w:szCs w:val="32"/>
    </w:rPr>
  </w:style>
  <w:style w:type="paragraph" w:styleId="7">
    <w:name w:val="Body Text"/>
    <w:basedOn w:val="1"/>
    <w:qFormat/>
    <w:uiPriority w:val="0"/>
    <w:pPr>
      <w:spacing w:before="30" w:beforeLines="30"/>
    </w:pPr>
    <w:rPr>
      <w:rFonts w:ascii="仿宋_GB2312" w:eastAsia="仿宋_GB2312"/>
      <w:kern w:val="0"/>
      <w:sz w:val="30"/>
    </w:rPr>
  </w:style>
  <w:style w:type="paragraph" w:styleId="8">
    <w:name w:val="toc 3"/>
    <w:basedOn w:val="1"/>
    <w:next w:val="1"/>
    <w:qFormat/>
    <w:uiPriority w:val="0"/>
    <w:pPr>
      <w:tabs>
        <w:tab w:val="right" w:leader="dot" w:pos="8296"/>
      </w:tabs>
      <w:ind w:left="400" w:leftChars="400"/>
    </w:p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qFormat/>
    <w:uiPriority w:val="0"/>
    <w:pPr>
      <w:tabs>
        <w:tab w:val="right" w:leader="dot" w:pos="8296"/>
      </w:tabs>
      <w:spacing w:before="93"/>
      <w:jc w:val="center"/>
    </w:pPr>
    <w:rPr>
      <w:rFonts w:ascii="仿宋" w:hAnsi="仿宋" w:eastAsia="仿宋"/>
      <w:sz w:val="28"/>
      <w:szCs w:val="28"/>
    </w:rPr>
  </w:style>
  <w:style w:type="paragraph" w:styleId="13">
    <w:name w:val="footnote text"/>
    <w:basedOn w:val="1"/>
    <w:next w:val="2"/>
    <w:qFormat/>
    <w:uiPriority w:val="0"/>
    <w:pPr>
      <w:snapToGrid w:val="0"/>
      <w:jc w:val="left"/>
    </w:pPr>
    <w:rPr>
      <w:sz w:val="18"/>
      <w:szCs w:val="18"/>
    </w:rPr>
  </w:style>
  <w:style w:type="paragraph" w:styleId="14">
    <w:name w:val="toc 2"/>
    <w:basedOn w:val="1"/>
    <w:next w:val="1"/>
    <w:qFormat/>
    <w:uiPriority w:val="0"/>
    <w:pPr>
      <w:tabs>
        <w:tab w:val="right" w:leader="dot" w:pos="8296"/>
      </w:tabs>
      <w:ind w:left="200" w:leftChars="200"/>
    </w:pPr>
  </w:style>
  <w:style w:type="paragraph" w:styleId="1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7">
    <w:name w:val="Strong"/>
    <w:basedOn w:val="16"/>
    <w:uiPriority w:val="0"/>
    <w:rPr>
      <w:b/>
    </w:rPr>
  </w:style>
  <w:style w:type="character" w:styleId="18">
    <w:name w:val="Hyperlink"/>
    <w:basedOn w:val="16"/>
    <w:uiPriority w:val="0"/>
    <w:rPr>
      <w:color w:val="0000FF"/>
      <w:u w:val="single"/>
    </w:rPr>
  </w:style>
  <w:style w:type="character" w:customStyle="1" w:styleId="20">
    <w:name w:val="heading 1 Char"/>
    <w:basedOn w:val="16"/>
    <w:link w:val="4"/>
    <w:qFormat/>
    <w:uiPriority w:val="0"/>
    <w:rPr>
      <w:rFonts w:ascii="Times New Roman" w:hAnsi="Times New Roman" w:eastAsia="宋体" w:cs="Times New Roman"/>
      <w:b/>
      <w:bCs/>
      <w:kern w:val="44"/>
      <w:sz w:val="44"/>
      <w:szCs w:val="44"/>
      <w:lang w:val="en-US" w:eastAsia="zh-CN" w:bidi="ar-SA"/>
    </w:rPr>
  </w:style>
  <w:style w:type="character" w:customStyle="1" w:styleId="21">
    <w:name w:val="heading 2 Char"/>
    <w:basedOn w:val="16"/>
    <w:link w:val="5"/>
    <w:qFormat/>
    <w:uiPriority w:val="0"/>
    <w:rPr>
      <w:rFonts w:ascii="Cambria" w:hAnsi="Times New Roman" w:eastAsia="宋体" w:cs="Times New Roman"/>
      <w:b/>
      <w:bCs/>
      <w:kern w:val="2"/>
      <w:sz w:val="32"/>
      <w:szCs w:val="32"/>
      <w:lang w:val="en-US" w:eastAsia="zh-CN" w:bidi="ar-SA"/>
    </w:rPr>
  </w:style>
  <w:style w:type="paragraph" w:customStyle="1" w:styleId="22">
    <w:name w:val="标题 5（有编号）（绿盟科技）"/>
    <w:next w:val="1"/>
    <w:uiPriority w:val="0"/>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3">
    <w:name w:val="Header Char"/>
    <w:basedOn w:val="16"/>
    <w:qFormat/>
    <w:uiPriority w:val="0"/>
    <w:rPr>
      <w:rFonts w:ascii="Times New Roman" w:hAnsi="Times New Roman"/>
      <w:sz w:val="18"/>
      <w:szCs w:val="18"/>
    </w:rPr>
  </w:style>
  <w:style w:type="character" w:customStyle="1" w:styleId="24">
    <w:name w:val="Footer Char"/>
    <w:basedOn w:val="16"/>
    <w:qFormat/>
    <w:uiPriority w:val="0"/>
    <w:rPr>
      <w:rFonts w:ascii="Times New Roman" w:hAnsi="Times New Roman"/>
      <w:sz w:val="18"/>
      <w:szCs w:val="18"/>
    </w:rPr>
  </w:style>
  <w:style w:type="character" w:customStyle="1" w:styleId="25">
    <w:name w:val="Body Text Char"/>
    <w:basedOn w:val="16"/>
    <w:uiPriority w:val="0"/>
    <w:rPr>
      <w:rFonts w:ascii="Times New Roman" w:hAnsi="Times New Roman"/>
      <w:szCs w:val="24"/>
    </w:rPr>
  </w:style>
  <w:style w:type="paragraph" w:customStyle="1" w:styleId="26">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7">
    <w:name w:val="List Paragraph"/>
    <w:basedOn w:val="1"/>
    <w:qFormat/>
    <w:uiPriority w:val="0"/>
    <w:pPr>
      <w:ind w:firstLine="200" w:firstLineChars="200"/>
    </w:pPr>
  </w:style>
  <w:style w:type="paragraph" w:customStyle="1" w:styleId="28">
    <w:name w:val="TOC 标题1"/>
    <w:basedOn w:val="4"/>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29">
    <w:name w:val="TOC Heading"/>
    <w:basedOn w:val="4"/>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30">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1">
    <w:name w:val="列出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image" Target="media/image2.emf"/><Relationship Id="rId7" Type="http://schemas.openxmlformats.org/officeDocument/2006/relationships/image" Target="media/image1.emf"/><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6.emf"/><Relationship Id="rId21" Type="http://schemas.openxmlformats.org/officeDocument/2006/relationships/image" Target="media/image15.emf"/><Relationship Id="rId20" Type="http://schemas.openxmlformats.org/officeDocument/2006/relationships/image" Target="media/image14.emf"/><Relationship Id="rId2" Type="http://schemas.openxmlformats.org/officeDocument/2006/relationships/settings" Target="settings.xml"/><Relationship Id="rId19" Type="http://schemas.openxmlformats.org/officeDocument/2006/relationships/image" Target="media/image13.emf"/><Relationship Id="rId18" Type="http://schemas.openxmlformats.org/officeDocument/2006/relationships/image" Target="media/image12.emf"/><Relationship Id="rId17" Type="http://schemas.openxmlformats.org/officeDocument/2006/relationships/image" Target="media/image11.emf"/><Relationship Id="rId16" Type="http://schemas.openxmlformats.org/officeDocument/2006/relationships/image" Target="media/image10.emf"/><Relationship Id="rId15" Type="http://schemas.openxmlformats.org/officeDocument/2006/relationships/image" Target="media/image9.emf"/><Relationship Id="rId14" Type="http://schemas.openxmlformats.org/officeDocument/2006/relationships/image" Target="media/image8.emf"/><Relationship Id="rId13" Type="http://schemas.openxmlformats.org/officeDocument/2006/relationships/image" Target="media/image7.emf"/><Relationship Id="rId12" Type="http://schemas.openxmlformats.org/officeDocument/2006/relationships/image" Target="media/image6.emf"/><Relationship Id="rId11" Type="http://schemas.openxmlformats.org/officeDocument/2006/relationships/image" Target="media/image5.emf"/><Relationship Id="rId10" Type="http://schemas.openxmlformats.org/officeDocument/2006/relationships/image" Target="media/image4.emf"/><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23</Pages>
  <Words>0</Words>
  <Characters>6470</Characters>
  <Lines>0</Lines>
  <Paragraphs>272</Paragraphs>
  <ScaleCrop>false</ScaleCrop>
  <LinksUpToDate>false</LinksUpToDate>
  <CharactersWithSpaces>8627</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Administrator</cp:lastModifiedBy>
  <cp:lastPrinted>2025-08-06T17:34:00Z</cp:lastPrinted>
  <dcterms:modified xsi:type="dcterms:W3CDTF">2025-10-24T08:55:40Z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y fmtid="{D5CDD505-2E9C-101B-9397-08002B2CF9AE}" pid="3" name="ICV">
    <vt:lpwstr>04787F2533EB45DC91BCDE4AB213247F</vt:lpwstr>
  </property>
</Properties>
</file>