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597"/>
      <w:bookmarkStart w:id="2" w:name="_Toc15378441"/>
      <w:bookmarkStart w:id="3" w:name="_Toc15377193"/>
      <w:bookmarkStart w:id="4" w:name="_Toc15396475"/>
      <w:bookmarkStart w:id="5" w:name="_Toc15377425"/>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476"/>
      <w:bookmarkStart w:id="7" w:name="_Toc15377194"/>
      <w:bookmarkStart w:id="8" w:name="_Toc15377426"/>
      <w:bookmarkStart w:id="9" w:name="_Toc15378442"/>
      <w:bookmarkStart w:id="10" w:name="_Toc15396598"/>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val="en-US" w:eastAsia="zh-CN"/>
        </w:rPr>
        <w:t>九寨沟县</w:t>
      </w:r>
      <w:r>
        <w:rPr>
          <w:rFonts w:hint="eastAsia" w:ascii="方正小标宋简体" w:hAnsi="宋体" w:eastAsia="方正小标宋简体"/>
          <w:color w:val="000000"/>
          <w:sz w:val="72"/>
          <w:szCs w:val="72"/>
        </w:rPr>
        <w:t>党史研究和地方志编纂中心</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4"/>
        <w:jc w:val="center"/>
        <w:rPr>
          <w:rFonts w:hAnsiTheme="minorHAnsi"/>
          <w:b w:val="0"/>
          <w:bCs w:val="0"/>
          <w:sz w:val="24"/>
          <w:szCs w:val="24"/>
        </w:rPr>
      </w:pPr>
      <w:r>
        <w:rPr>
          <w:rFonts w:hint="eastAsia" w:hAnsiTheme="minorHAnsi"/>
          <w:b w:val="0"/>
          <w:bCs w:val="0"/>
          <w:sz w:val="24"/>
          <w:szCs w:val="24"/>
        </w:rPr>
        <w:t>公开时间：2021年</w:t>
      </w:r>
      <w:r>
        <w:rPr>
          <w:rFonts w:hint="eastAsia" w:hAnsiTheme="minorHAnsi"/>
          <w:b w:val="0"/>
          <w:bCs w:val="0"/>
          <w:sz w:val="24"/>
          <w:szCs w:val="24"/>
          <w:lang w:val="en-US" w:eastAsia="zh-CN"/>
        </w:rPr>
        <w:t>9</w:t>
      </w:r>
      <w:r>
        <w:rPr>
          <w:rFonts w:hint="eastAsia" w:hAnsiTheme="minorHAnsi"/>
          <w:b w:val="0"/>
          <w:bCs w:val="0"/>
          <w:sz w:val="24"/>
          <w:szCs w:val="24"/>
        </w:rPr>
        <w:t xml:space="preserve"> 月</w:t>
      </w:r>
      <w:r>
        <w:rPr>
          <w:rFonts w:hint="eastAsia" w:hAnsiTheme="minorHAnsi"/>
          <w:b w:val="0"/>
          <w:bCs w:val="0"/>
          <w:sz w:val="24"/>
          <w:szCs w:val="24"/>
          <w:lang w:val="en-US" w:eastAsia="zh-CN"/>
        </w:rPr>
        <w:t>13</w:t>
      </w:r>
      <w:r>
        <w:rPr>
          <w:rFonts w:hint="eastAsia" w:hAnsiTheme="minorHAnsi"/>
          <w:b w:val="0"/>
          <w:bCs w:val="0"/>
          <w:sz w:val="24"/>
          <w:szCs w:val="24"/>
        </w:rPr>
        <w:t xml:space="preserve"> 日</w:t>
      </w:r>
    </w:p>
    <w:p>
      <w:pPr>
        <w:pStyle w:val="14"/>
        <w:tabs>
          <w:tab w:val="right" w:leader="dot" w:pos="8296"/>
        </w:tabs>
        <w:rPr>
          <w:rFonts w:hint="eastAsia" w:hAnsiTheme="minorHAnsi" w:eastAsiaTheme="minorHAnsi" w:cstheme="minorBidi"/>
          <w:b w:val="0"/>
          <w:bCs w:val="0"/>
          <w:caps w:val="0"/>
          <w:sz w:val="21"/>
          <w:szCs w:val="22"/>
          <w:lang w:eastAsia="zh-CN"/>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rPr>
          <w:rFonts w:hint="eastAsia"/>
          <w:lang w:val="en-US" w:eastAsia="zh-CN"/>
        </w:rPr>
        <w:t>5</w:t>
      </w:r>
    </w:p>
    <w:p>
      <w:pPr>
        <w:pStyle w:val="17"/>
        <w:tabs>
          <w:tab w:val="right" w:leader="dot" w:pos="8296"/>
        </w:tabs>
        <w:rPr>
          <w:rFonts w:hint="eastAsia" w:hAnsiTheme="minorHAnsi" w:eastAsiaTheme="minorHAnsi" w:cstheme="minorBidi"/>
          <w:smallCaps w:val="0"/>
          <w:sz w:val="21"/>
          <w:szCs w:val="22"/>
          <w:lang w:eastAsia="zh-CN"/>
        </w:rPr>
      </w:pPr>
      <w:r>
        <w:rPr>
          <w:rFonts w:ascii="黑体" w:hAnsi="黑体" w:eastAsia="黑体"/>
          <w:color w:val="000000"/>
        </w:rPr>
        <w:t>一、基</w:t>
      </w:r>
      <w:r>
        <w:rPr>
          <w:rFonts w:ascii="黑体" w:hAnsi="黑体" w:eastAsia="黑体"/>
        </w:rPr>
        <w:t>本职能及主要工作</w:t>
      </w:r>
      <w:r>
        <w:tab/>
      </w:r>
      <w:r>
        <w:rPr>
          <w:rFonts w:hint="eastAsia"/>
          <w:lang w:val="en-US" w:eastAsia="zh-CN"/>
        </w:rPr>
        <w:t>5</w:t>
      </w:r>
    </w:p>
    <w:p>
      <w:pPr>
        <w:pStyle w:val="9"/>
        <w:tabs>
          <w:tab w:val="right" w:leader="dot" w:pos="8296"/>
        </w:tabs>
        <w:rPr>
          <w:rFonts w:hint="eastAsia" w:hAnsiTheme="minorHAnsi" w:eastAsiaTheme="minorHAnsi" w:cstheme="minorBidi"/>
          <w:i w:val="0"/>
          <w:iCs w:val="0"/>
          <w:sz w:val="21"/>
          <w:szCs w:val="22"/>
          <w:lang w:eastAsia="zh-CN"/>
        </w:rPr>
      </w:pPr>
      <w:r>
        <w:rPr>
          <w:rFonts w:ascii="仿宋" w:hAnsi="仿宋" w:eastAsia="仿宋"/>
          <w:bCs/>
          <w:color w:val="000000"/>
        </w:rPr>
        <w:t>（一）主要职能。</w:t>
      </w:r>
      <w:r>
        <w:tab/>
      </w:r>
      <w:r>
        <w:rPr>
          <w:rFonts w:hint="eastAsia"/>
          <w:lang w:val="en-US" w:eastAsia="zh-CN"/>
        </w:rPr>
        <w:t>5</w:t>
      </w:r>
    </w:p>
    <w:p>
      <w:pPr>
        <w:pStyle w:val="9"/>
        <w:tabs>
          <w:tab w:val="right" w:leader="dot" w:pos="8296"/>
        </w:tabs>
        <w:rPr>
          <w:rFonts w:hint="eastAsia" w:hAnsiTheme="minorHAnsi" w:eastAsiaTheme="minorHAnsi" w:cstheme="minorBidi"/>
          <w:i w:val="0"/>
          <w:iCs w:val="0"/>
          <w:sz w:val="21"/>
          <w:szCs w:val="22"/>
          <w:lang w:eastAsia="zh-CN"/>
        </w:rPr>
      </w:pPr>
      <w:r>
        <w:rPr>
          <w:rFonts w:ascii="仿宋" w:hAnsi="仿宋" w:eastAsia="仿宋"/>
          <w:bCs/>
          <w:color w:val="000000"/>
        </w:rPr>
        <w:t>（二）2020年重点工作完成情况。</w:t>
      </w:r>
      <w:r>
        <w:tab/>
      </w:r>
      <w:r>
        <w:rPr>
          <w:rFonts w:hint="eastAsia"/>
          <w:lang w:val="en-US" w:eastAsia="zh-CN"/>
        </w:rPr>
        <w:t>5</w:t>
      </w:r>
    </w:p>
    <w:p>
      <w:pPr>
        <w:pStyle w:val="17"/>
        <w:tabs>
          <w:tab w:val="right" w:leader="dot" w:pos="8296"/>
        </w:tabs>
        <w:rPr>
          <w:rFonts w:hint="eastAsia" w:hAnsiTheme="minorHAnsi" w:eastAsiaTheme="minorHAnsi" w:cstheme="minorBidi"/>
          <w:smallCaps w:val="0"/>
          <w:sz w:val="21"/>
          <w:szCs w:val="22"/>
          <w:lang w:eastAsia="zh-CN"/>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6</w:t>
      </w:r>
    </w:p>
    <w:p>
      <w:pPr>
        <w:pStyle w:val="14"/>
        <w:tabs>
          <w:tab w:val="right" w:leader="dot" w:pos="8296"/>
        </w:tabs>
        <w:rPr>
          <w:rFonts w:hint="eastAsia" w:hAnsiTheme="minorHAnsi" w:eastAsiaTheme="minorHAnsi" w:cstheme="minorBidi"/>
          <w:b w:val="0"/>
          <w:bCs w:val="0"/>
          <w:caps w:val="0"/>
          <w:sz w:val="21"/>
          <w:szCs w:val="22"/>
          <w:lang w:eastAsia="zh-CN"/>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rPr>
          <w:rFonts w:hint="eastAsia"/>
          <w:lang w:val="en-US" w:eastAsia="zh-CN"/>
        </w:rPr>
        <w:t>6</w:t>
      </w:r>
    </w:p>
    <w:p>
      <w:pPr>
        <w:pStyle w:val="17"/>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6</w:t>
      </w:r>
    </w:p>
    <w:p>
      <w:pPr>
        <w:pStyle w:val="17"/>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7</w:t>
      </w:r>
    </w:p>
    <w:p>
      <w:pPr>
        <w:pStyle w:val="17"/>
        <w:tabs>
          <w:tab w:val="left" w:pos="840"/>
          <w:tab w:val="right" w:leader="dot" w:pos="8296"/>
        </w:tabs>
        <w:rPr>
          <w:rFonts w:hint="eastAsia" w:hAnsiTheme="minorHAnsi" w:eastAsiaTheme="minorHAnsi" w:cstheme="minorBidi"/>
          <w:smallCaps w:val="0"/>
          <w:sz w:val="21"/>
          <w:szCs w:val="22"/>
          <w:lang w:val="en-US"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7</w:t>
      </w:r>
    </w:p>
    <w:p>
      <w:pPr>
        <w:pStyle w:val="17"/>
        <w:tabs>
          <w:tab w:val="right" w:leader="dot" w:pos="8296"/>
        </w:tabs>
        <w:rPr>
          <w:rFonts w:hint="eastAsia" w:hAnsiTheme="minorHAnsi" w:eastAsiaTheme="minorHAnsi" w:cstheme="minorBidi"/>
          <w:smallCaps w:val="0"/>
          <w:sz w:val="21"/>
          <w:szCs w:val="22"/>
          <w:lang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7</w:t>
      </w:r>
    </w:p>
    <w:p>
      <w:pPr>
        <w:pStyle w:val="17"/>
        <w:tabs>
          <w:tab w:val="right" w:leader="dot" w:pos="8296"/>
        </w:tabs>
        <w:rPr>
          <w:rFonts w:hint="eastAsia" w:hAnsiTheme="minorHAnsi" w:eastAsiaTheme="minorHAnsi" w:cstheme="minorBidi"/>
          <w:smallCaps w:val="0"/>
          <w:sz w:val="21"/>
          <w:szCs w:val="22"/>
          <w:lang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7</w:t>
      </w:r>
    </w:p>
    <w:p>
      <w:pPr>
        <w:pStyle w:val="9"/>
        <w:tabs>
          <w:tab w:val="right" w:leader="dot" w:pos="8296"/>
        </w:tabs>
        <w:rPr>
          <w:rFonts w:hint="eastAsia" w:hAnsiTheme="minorHAnsi" w:eastAsiaTheme="minorHAnsi" w:cstheme="minorBidi"/>
          <w:i w:val="0"/>
          <w:iCs w:val="0"/>
          <w:sz w:val="21"/>
          <w:szCs w:val="22"/>
          <w:lang w:eastAsia="zh-CN"/>
        </w:rPr>
      </w:pPr>
      <w:r>
        <w:rPr>
          <w:rFonts w:ascii="仿宋" w:hAnsi="仿宋" w:eastAsia="仿宋"/>
          <w:b/>
          <w:color w:val="000000"/>
        </w:rPr>
        <w:t>（一）一般公共预算财政拨款支出决算总体情况</w:t>
      </w:r>
      <w:r>
        <w:tab/>
      </w:r>
      <w:r>
        <w:rPr>
          <w:rFonts w:hint="eastAsia"/>
          <w:lang w:val="en-US" w:eastAsia="zh-CN"/>
        </w:rPr>
        <w:t>7</w:t>
      </w:r>
    </w:p>
    <w:p>
      <w:pPr>
        <w:pStyle w:val="9"/>
        <w:tabs>
          <w:tab w:val="right" w:leader="dot" w:pos="8296"/>
        </w:tabs>
        <w:rPr>
          <w:rFonts w:hint="eastAsia" w:hAnsiTheme="minorHAnsi" w:eastAsiaTheme="minorHAnsi" w:cstheme="minorBidi"/>
          <w:i w:val="0"/>
          <w:iCs w:val="0"/>
          <w:sz w:val="21"/>
          <w:szCs w:val="22"/>
          <w:lang w:eastAsia="zh-CN"/>
        </w:rPr>
      </w:pPr>
      <w:r>
        <w:rPr>
          <w:rFonts w:ascii="仿宋" w:hAnsi="仿宋" w:eastAsia="仿宋"/>
          <w:b/>
          <w:color w:val="000000"/>
        </w:rPr>
        <w:t>（二）一般公共预算财政拨款支出决算结构情况</w:t>
      </w:r>
      <w:r>
        <w:tab/>
      </w:r>
      <w:r>
        <w:rPr>
          <w:rFonts w:hint="eastAsia"/>
          <w:lang w:val="en-US" w:eastAsia="zh-CN"/>
        </w:rPr>
        <w:t>8</w:t>
      </w:r>
    </w:p>
    <w:p>
      <w:pPr>
        <w:pStyle w:val="9"/>
        <w:tabs>
          <w:tab w:val="right" w:leader="dot" w:pos="8296"/>
        </w:tabs>
        <w:rPr>
          <w:rFonts w:hint="eastAsia" w:hAnsiTheme="minorHAnsi" w:eastAsiaTheme="minorHAnsi" w:cstheme="minorBidi"/>
          <w:i w:val="0"/>
          <w:iCs w:val="0"/>
          <w:sz w:val="21"/>
          <w:szCs w:val="22"/>
          <w:lang w:eastAsia="zh-CN"/>
        </w:rPr>
      </w:pPr>
      <w:r>
        <w:rPr>
          <w:rFonts w:ascii="仿宋" w:hAnsi="仿宋" w:eastAsia="仿宋"/>
          <w:b/>
          <w:color w:val="000000"/>
        </w:rPr>
        <w:t>（三）一般公共预算财政拨款支出决算具体情况</w:t>
      </w:r>
      <w:r>
        <w:tab/>
      </w:r>
      <w:r>
        <w:rPr>
          <w:rFonts w:hint="eastAsia"/>
          <w:lang w:val="en-US" w:eastAsia="zh-CN"/>
        </w:rPr>
        <w:t>8</w:t>
      </w:r>
    </w:p>
    <w:p>
      <w:pPr>
        <w:pStyle w:val="17"/>
        <w:tabs>
          <w:tab w:val="right" w:leader="dot" w:pos="8296"/>
        </w:tabs>
        <w:rPr>
          <w:rFonts w:hint="eastAsia" w:hAnsiTheme="minorHAnsi" w:eastAsiaTheme="minorHAnsi" w:cstheme="minorBidi"/>
          <w:smallCaps w:val="0"/>
          <w:sz w:val="21"/>
          <w:szCs w:val="22"/>
          <w:lang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9</w:t>
      </w:r>
    </w:p>
    <w:p>
      <w:pPr>
        <w:pStyle w:val="17"/>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10</w:t>
      </w:r>
    </w:p>
    <w:p>
      <w:pPr>
        <w:pStyle w:val="9"/>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（一）“三公”经费财政拨款支出决算总体情况说明</w:t>
      </w:r>
      <w:r>
        <w:tab/>
      </w:r>
      <w:r>
        <w:rPr>
          <w:rFonts w:hint="eastAsia"/>
          <w:lang w:val="en-US" w:eastAsia="zh-CN"/>
        </w:rPr>
        <w:t>10</w:t>
      </w:r>
    </w:p>
    <w:p>
      <w:pPr>
        <w:pStyle w:val="9"/>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（二）“三公”经费财政拨款支出决算具体情况说明</w:t>
      </w:r>
      <w:r>
        <w:tab/>
      </w:r>
      <w:r>
        <w:rPr>
          <w:rFonts w:hint="eastAsia"/>
          <w:lang w:val="en-US" w:eastAsia="zh-CN"/>
        </w:rPr>
        <w:t>10</w:t>
      </w:r>
    </w:p>
    <w:p>
      <w:pPr>
        <w:pStyle w:val="17"/>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11</w:t>
      </w:r>
      <w:r>
        <w:fldChar w:fldCharType="end"/>
      </w:r>
    </w:p>
    <w:p>
      <w:pPr>
        <w:pStyle w:val="17"/>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11</w:t>
      </w:r>
      <w:r>
        <w:fldChar w:fldCharType="end"/>
      </w:r>
    </w:p>
    <w:p>
      <w:pPr>
        <w:pStyle w:val="17"/>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11</w:t>
      </w:r>
      <w:r>
        <w:fldChar w:fldCharType="end"/>
      </w:r>
    </w:p>
    <w:p>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11</w:t>
      </w:r>
      <w:r>
        <w:fldChar w:fldCharType="end"/>
      </w:r>
    </w:p>
    <w:p>
      <w:pPr>
        <w:pStyle w:val="9"/>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（二）政府采购支出情况</w:t>
      </w:r>
      <w:r>
        <w:tab/>
      </w:r>
      <w:r>
        <w:rPr>
          <w:rFonts w:hint="eastAsia"/>
          <w:lang w:val="en-US" w:eastAsia="zh-CN"/>
        </w:rPr>
        <w:t>12</w:t>
      </w:r>
      <w:bookmarkStart w:id="161" w:name="_GoBack"/>
      <w:bookmarkEnd w:id="161"/>
    </w:p>
    <w:p>
      <w:pPr>
        <w:pStyle w:val="9"/>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（三）国有资产占有使用情况</w:t>
      </w:r>
      <w:r>
        <w:tab/>
      </w:r>
      <w:r>
        <w:rPr>
          <w:rFonts w:hint="eastAsia"/>
          <w:lang w:val="en-US" w:eastAsia="zh-CN"/>
        </w:rPr>
        <w:t>12</w:t>
      </w:r>
    </w:p>
    <w:p>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12</w:t>
      </w:r>
      <w:r>
        <w:fldChar w:fldCharType="end"/>
      </w:r>
    </w:p>
    <w:p>
      <w:pPr>
        <w:pStyle w:val="14"/>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14</w:t>
      </w:r>
    </w:p>
    <w:p>
      <w:pPr>
        <w:pStyle w:val="14"/>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17</w:t>
      </w:r>
    </w:p>
    <w:p>
      <w:pPr>
        <w:pStyle w:val="14"/>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17</w:t>
      </w:r>
    </w:p>
    <w:p>
      <w:pPr>
        <w:pStyle w:val="14"/>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val="en-US" w:eastAsia="zh-CN"/>
        </w:rPr>
        <w:t>史志中心</w:t>
      </w:r>
      <w:r>
        <w:rPr>
          <w:rFonts w:ascii="方正小标宋简体" w:hAnsi="黑体" w:eastAsia="方正小标宋简体" w:cs="黑体"/>
        </w:rPr>
        <w:t>部门2020年部门整体支出绩效评价报告</w:t>
      </w:r>
      <w:r>
        <w:tab/>
      </w:r>
      <w:r>
        <w:rPr>
          <w:rFonts w:hint="eastAsia"/>
          <w:lang w:val="en-US" w:eastAsia="zh-CN"/>
        </w:rPr>
        <w:t>17</w:t>
      </w:r>
    </w:p>
    <w:p>
      <w:pPr>
        <w:pStyle w:val="14"/>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21</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21</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21</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21</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21</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21</w:t>
      </w:r>
    </w:p>
    <w:p>
      <w:pPr>
        <w:pStyle w:val="17"/>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21</w:t>
      </w:r>
    </w:p>
    <w:p>
      <w:pPr>
        <w:pStyle w:val="17"/>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rPr>
          <w:rFonts w:hint="eastAsia"/>
          <w:lang w:eastAsia="zh-CN"/>
        </w:rPr>
        <w:t>21</w:t>
      </w:r>
      <w:r>
        <w:fldChar w:fldCharType="end"/>
      </w:r>
    </w:p>
    <w:p>
      <w:pPr>
        <w:pStyle w:val="17"/>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rPr>
          <w:rFonts w:hint="eastAsia"/>
          <w:lang w:eastAsia="zh-CN"/>
        </w:rPr>
        <w:t>21</w:t>
      </w:r>
      <w:r>
        <w:fldChar w:fldCharType="end"/>
      </w:r>
    </w:p>
    <w:p>
      <w:pPr>
        <w:pStyle w:val="17"/>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rPr>
          <w:rFonts w:hint="eastAsia"/>
          <w:lang w:eastAsia="zh-CN"/>
        </w:rPr>
        <w:t>21</w:t>
      </w:r>
      <w:r>
        <w:fldChar w:fldCharType="end"/>
      </w:r>
    </w:p>
    <w:p>
      <w:pPr>
        <w:pStyle w:val="17"/>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fldChar w:fldCharType="begin"/>
      </w:r>
      <w:r>
        <w:instrText xml:space="preserve"> PAGEREF _Toc79163895 \h </w:instrText>
      </w:r>
      <w:r>
        <w:fldChar w:fldCharType="separate"/>
      </w:r>
      <w:r>
        <w:rPr>
          <w:rFonts w:hint="eastAsia"/>
          <w:lang w:eastAsia="zh-CN"/>
        </w:rPr>
        <w:t>21</w:t>
      </w:r>
      <w:r>
        <w:fldChar w:fldCharType="end"/>
      </w:r>
    </w:p>
    <w:p>
      <w:pPr>
        <w:pStyle w:val="17"/>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rPr>
          <w:rFonts w:hint="eastAsia"/>
          <w:lang w:eastAsia="zh-CN"/>
        </w:rPr>
        <w:t>21</w:t>
      </w:r>
      <w:r>
        <w:fldChar w:fldCharType="end"/>
      </w:r>
    </w:p>
    <w:p>
      <w:pPr>
        <w:pStyle w:val="17"/>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rPr>
          <w:rFonts w:hint="eastAsia"/>
          <w:lang w:eastAsia="zh-CN"/>
        </w:rPr>
        <w:t>21</w:t>
      </w:r>
      <w:r>
        <w:fldChar w:fldCharType="end"/>
      </w:r>
    </w:p>
    <w:p>
      <w:pPr>
        <w:pStyle w:val="17"/>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fldChar w:fldCharType="begin"/>
      </w:r>
      <w:r>
        <w:instrText xml:space="preserve"> PAGEREF _Toc79163898 \h </w:instrText>
      </w:r>
      <w:r>
        <w:fldChar w:fldCharType="separate"/>
      </w:r>
      <w:r>
        <w:rPr>
          <w:rFonts w:hint="eastAsia"/>
          <w:lang w:eastAsia="zh-CN"/>
        </w:rPr>
        <w:t>21</w:t>
      </w:r>
      <w:r>
        <w:fldChar w:fldCharType="end"/>
      </w:r>
    </w:p>
    <w:p>
      <w:pPr>
        <w:pStyle w:val="17"/>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rPr>
          <w:rFonts w:hint="eastAsia"/>
          <w:lang w:eastAsia="zh-CN"/>
        </w:rPr>
        <w:t>21</w:t>
      </w:r>
      <w:r>
        <w:fldChar w:fldCharType="end"/>
      </w:r>
    </w:p>
    <w:p>
      <w:r>
        <w:rPr>
          <w:rFonts w:asciiTheme="minorHAnsi" w:eastAsiaTheme="minorHAnsi"/>
          <w:b/>
          <w:bCs/>
          <w:caps/>
          <w:sz w:val="20"/>
          <w:szCs w:val="20"/>
        </w:rPr>
        <w:fldChar w:fldCharType="end"/>
      </w:r>
    </w:p>
    <w:p>
      <w:pPr>
        <w:widowControl/>
        <w:adjustRightInd w:val="0"/>
        <w:snapToGrid w:val="0"/>
        <w:spacing w:line="440" w:lineRule="exact"/>
        <w:ind w:firstLine="1320" w:firstLineChars="550"/>
        <w:jc w:val="left"/>
        <w:rPr>
          <w:rFonts w:ascii="仿宋" w:hAnsi="仿宋" w:eastAsia="仿宋"/>
          <w:color w:val="FF0000"/>
          <w:sz w:val="24"/>
        </w:rPr>
      </w:pPr>
      <w:r>
        <w:rPr>
          <w:rFonts w:ascii="仿宋" w:hAnsi="仿宋" w:eastAsia="仿宋"/>
          <w:color w:val="FF0000"/>
          <w:sz w:val="24"/>
        </w:rPr>
        <w:t>(</w:t>
      </w:r>
      <w:r>
        <w:rPr>
          <w:rFonts w:hint="eastAsia" w:ascii="仿宋" w:hAnsi="仿宋" w:eastAsia="仿宋"/>
          <w:color w:val="FF0000"/>
          <w:sz w:val="24"/>
        </w:rPr>
        <w:t>注：请部门根据实际注明页码</w:t>
      </w:r>
      <w:r>
        <w:rPr>
          <w:rFonts w:ascii="仿宋" w:hAnsi="仿宋" w:eastAsia="仿宋"/>
          <w:color w:val="FF0000"/>
          <w:sz w:val="24"/>
        </w:rPr>
        <w:t>)</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3"/>
        <w:jc w:val="center"/>
        <w:rPr>
          <w:rStyle w:val="23"/>
          <w:rFonts w:ascii="黑体" w:hAnsi="黑体" w:eastAsia="黑体"/>
          <w:b/>
          <w:bCs w:val="0"/>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3"/>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rPr>
          <w:rStyle w:val="24"/>
          <w:rFonts w:ascii="仿宋" w:hAnsi="仿宋" w:eastAsia="仿宋"/>
          <w:b w:val="0"/>
          <w:bCs w:val="0"/>
        </w:rPr>
      </w:pPr>
      <w:bookmarkStart w:id="16" w:name="_Toc15377197"/>
      <w:bookmarkStart w:id="17" w:name="_Toc79163602"/>
      <w:bookmarkStart w:id="18" w:name="_Toc15396600"/>
      <w:bookmarkStart w:id="19" w:name="_Toc79163852"/>
      <w:r>
        <w:rPr>
          <w:rFonts w:hint="eastAsia" w:ascii="黑体" w:hAnsi="黑体" w:eastAsia="黑体"/>
          <w:b w:val="0"/>
          <w:color w:val="000000"/>
        </w:rPr>
        <w:t>一、基</w:t>
      </w:r>
      <w:r>
        <w:rPr>
          <w:rStyle w:val="24"/>
          <w:rFonts w:hint="eastAsia" w:ascii="黑体" w:hAnsi="黑体" w:eastAsia="黑体"/>
          <w:b w:val="0"/>
          <w:bCs w:val="0"/>
        </w:rPr>
        <w:t>本职能及主要工作</w:t>
      </w:r>
      <w:bookmarkEnd w:id="16"/>
      <w:bookmarkEnd w:id="17"/>
      <w:bookmarkEnd w:id="18"/>
      <w:bookmarkEnd w:id="19"/>
    </w:p>
    <w:p>
      <w:pPr>
        <w:pStyle w:val="7"/>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79163853"/>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pPr>
        <w:pStyle w:val="7"/>
        <w:adjustRightInd w:val="0"/>
        <w:snapToGrid w:val="0"/>
        <w:spacing w:before="180" w:line="580" w:lineRule="exact"/>
        <w:ind w:firstLine="640" w:firstLineChars="200"/>
        <w:rPr>
          <w:rFonts w:hAnsi="仿宋_GB2312" w:cs="仿宋_GB2312"/>
          <w:sz w:val="32"/>
          <w:szCs w:val="32"/>
        </w:rPr>
      </w:pPr>
      <w:r>
        <w:rPr>
          <w:rFonts w:hint="eastAsia" w:hAnsi="仿宋_GB2312" w:cs="仿宋_GB2312"/>
          <w:sz w:val="32"/>
          <w:szCs w:val="32"/>
        </w:rPr>
        <w:t>九寨沟县史志中心隶属九寨沟</w:t>
      </w:r>
      <w:r>
        <w:rPr>
          <w:rFonts w:hint="eastAsia" w:hAnsi="仿宋_GB2312" w:cs="仿宋_GB2312"/>
          <w:sz w:val="32"/>
          <w:szCs w:val="32"/>
          <w:lang w:val="en-US" w:eastAsia="zh-CN"/>
        </w:rPr>
        <w:t>县中共县委</w:t>
      </w:r>
      <w:r>
        <w:rPr>
          <w:rFonts w:hint="eastAsia" w:hAnsi="仿宋_GB2312" w:cs="仿宋_GB2312"/>
          <w:sz w:val="32"/>
          <w:szCs w:val="32"/>
        </w:rPr>
        <w:t>，是九寨沟县</w:t>
      </w:r>
      <w:r>
        <w:rPr>
          <w:rFonts w:hint="eastAsia" w:hAnsi="仿宋_GB2312" w:cs="仿宋_GB2312"/>
          <w:sz w:val="32"/>
          <w:szCs w:val="32"/>
          <w:lang w:val="en-US" w:eastAsia="zh-CN"/>
        </w:rPr>
        <w:t>县委</w:t>
      </w:r>
      <w:r>
        <w:rPr>
          <w:rFonts w:hint="eastAsia" w:hAnsi="仿宋_GB2312" w:cs="仿宋_GB2312"/>
          <w:sz w:val="32"/>
          <w:szCs w:val="32"/>
        </w:rPr>
        <w:t>参照公务员管理的直属事业单位。史志中心是九寨沟县史志行政管理部门，组织宣传贯彻党中央、国务院及省、市有关党史研究和地方志工作的有关方针政策、法律法规。</w:t>
      </w:r>
      <w:r>
        <w:rPr>
          <w:rStyle w:val="21"/>
          <w:rFonts w:hint="eastAsia" w:hAnsi="仿宋_GB2312" w:cs="仿宋_GB2312"/>
          <w:b w:val="0"/>
          <w:sz w:val="32"/>
          <w:szCs w:val="32"/>
        </w:rPr>
        <w:t>制订九寨沟县历史、地方志工作规划并组织实施。</w:t>
      </w:r>
      <w:r>
        <w:rPr>
          <w:rFonts w:hint="eastAsia" w:hAnsi="仿宋_GB2312" w:cs="仿宋_GB2312"/>
          <w:sz w:val="32"/>
          <w:szCs w:val="32"/>
        </w:rPr>
        <w:t>开展地方党史资料征集、整理、编辑、出版、发行工作。开展地方志、地方年鉴、地情书的编辑、出版、发行、运用工作。</w:t>
      </w:r>
      <w:r>
        <w:rPr>
          <w:rStyle w:val="21"/>
          <w:rFonts w:hint="eastAsia" w:hAnsi="仿宋_GB2312" w:cs="仿宋_GB2312"/>
          <w:b w:val="0"/>
          <w:sz w:val="32"/>
          <w:szCs w:val="32"/>
        </w:rPr>
        <w:t>组织、指导全县各部门编修部门志、部门年鉴、专志及其他志书；代表县政府验收各部门志、部门年鉴、专志及其他地情文献。</w:t>
      </w:r>
      <w:r>
        <w:rPr>
          <w:rFonts w:hint="eastAsia" w:hAnsi="仿宋_GB2312" w:cs="仿宋_GB2312"/>
          <w:sz w:val="32"/>
          <w:szCs w:val="32"/>
        </w:rPr>
        <w:t>开展党史宣传教育工作。</w:t>
      </w:r>
      <w:r>
        <w:rPr>
          <w:rStyle w:val="21"/>
          <w:rFonts w:hint="eastAsia" w:hAnsi="仿宋_GB2312" w:cs="仿宋_GB2312"/>
          <w:b w:val="0"/>
          <w:sz w:val="32"/>
          <w:szCs w:val="32"/>
        </w:rPr>
        <w:t>收集、整理、保存各类地情文献，为社会各界提供地情信息服务。</w:t>
      </w:r>
      <w:r>
        <w:rPr>
          <w:rFonts w:hint="eastAsia" w:hAnsi="仿宋_GB2312" w:cs="仿宋_GB2312"/>
          <w:sz w:val="32"/>
          <w:szCs w:val="32"/>
        </w:rPr>
        <w:t>完成省州党史、地方志部门安排的资料征集撰写上报工作。开展党史资料征集和地方志编纂业务培训。</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4" w:name="_Toc79163604"/>
      <w:bookmarkStart w:id="25" w:name="_Toc79163854"/>
      <w:bookmarkStart w:id="26" w:name="_Toc15378446"/>
      <w:bookmarkStart w:id="27" w:name="_Toc15377199"/>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年重点工作任务：1、完成指导、收集、编撰20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年部门年鉴。2、拍摄20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年口述历史一部。3、出版</w:t>
      </w:r>
      <w:r>
        <w:rPr>
          <w:rFonts w:hint="eastAsia" w:ascii="仿宋_GB2312" w:hAnsi="仿宋" w:eastAsia="仿宋_GB2312" w:cs="仿宋"/>
          <w:sz w:val="32"/>
          <w:szCs w:val="32"/>
          <w:lang w:val="zh-CN"/>
        </w:rPr>
        <w:t>《九寨沟县年鉴（20</w:t>
      </w:r>
      <w:r>
        <w:rPr>
          <w:rFonts w:hint="eastAsia" w:ascii="仿宋_GB2312" w:hAnsi="仿宋" w:eastAsia="仿宋_GB2312" w:cs="仿宋"/>
          <w:sz w:val="32"/>
          <w:szCs w:val="32"/>
          <w:lang w:val="en-US" w:eastAsia="zh-CN"/>
        </w:rPr>
        <w:t>20</w:t>
      </w:r>
      <w:r>
        <w:rPr>
          <w:rFonts w:hint="eastAsia" w:ascii="仿宋_GB2312" w:hAnsi="仿宋" w:eastAsia="仿宋_GB2312" w:cs="仿宋"/>
          <w:sz w:val="32"/>
          <w:szCs w:val="32"/>
          <w:lang w:val="zh-CN"/>
        </w:rPr>
        <w:t>）》</w:t>
      </w:r>
      <w:r>
        <w:rPr>
          <w:rFonts w:hint="eastAsia" w:ascii="仿宋_GB2312" w:hAnsi="仿宋_GB2312" w:eastAsia="仿宋_GB2312" w:cs="仿宋_GB2312"/>
          <w:sz w:val="32"/>
          <w:szCs w:val="32"/>
        </w:rPr>
        <w:t>。4、收集整理《阿坝州年鉴（20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卷）》中</w:t>
      </w:r>
      <w:r>
        <w:rPr>
          <w:rFonts w:hint="eastAsia" w:ascii="仿宋_GB2312" w:hAnsi="仿宋" w:eastAsia="仿宋_GB2312" w:cs="仿宋"/>
          <w:sz w:val="32"/>
          <w:szCs w:val="32"/>
        </w:rPr>
        <w:t>201</w:t>
      </w:r>
      <w:r>
        <w:rPr>
          <w:rFonts w:hint="eastAsia" w:ascii="仿宋_GB2312" w:hAnsi="仿宋" w:eastAsia="仿宋_GB2312" w:cs="仿宋"/>
          <w:sz w:val="32"/>
          <w:szCs w:val="32"/>
          <w:lang w:val="en-US" w:eastAsia="zh-CN"/>
        </w:rPr>
        <w:t>9</w:t>
      </w:r>
      <w:r>
        <w:rPr>
          <w:rFonts w:hint="eastAsia" w:ascii="仿宋_GB2312" w:hAnsi="仿宋" w:eastAsia="仿宋_GB2312" w:cs="仿宋"/>
          <w:sz w:val="32"/>
          <w:szCs w:val="32"/>
        </w:rPr>
        <w:t>年九寨沟县情概况、专题记述资料近3万字和反映九寨沟县政治、经济、文化、旅游等发展的相关图片20余张的报送工作。</w:t>
      </w:r>
      <w:r>
        <w:rPr>
          <w:rFonts w:hint="eastAsia" w:ascii="仿宋_GB2312" w:hAnsi="仿宋_GB2312" w:eastAsia="仿宋_GB2312" w:cs="仿宋_GB2312"/>
          <w:sz w:val="32"/>
          <w:szCs w:val="32"/>
        </w:rPr>
        <w:t>5、指导、收集、编撰《20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年九寨沟县执政实录》。</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p>
    <w:p>
      <w:pPr>
        <w:pStyle w:val="4"/>
        <w:rPr>
          <w:rStyle w:val="24"/>
          <w:b w:val="0"/>
          <w:bCs w:val="0"/>
        </w:rPr>
      </w:pPr>
      <w:bookmarkStart w:id="28" w:name="_Toc79163855"/>
      <w:bookmarkStart w:id="29" w:name="_Toc15377200"/>
      <w:bookmarkStart w:id="30" w:name="_Toc15396601"/>
      <w:bookmarkStart w:id="31" w:name="_Toc79163605"/>
      <w:r>
        <w:rPr>
          <w:rFonts w:hint="eastAsia" w:ascii="黑体" w:eastAsia="黑体"/>
          <w:b w:val="0"/>
          <w:color w:val="000000"/>
        </w:rPr>
        <w:t>二、</w:t>
      </w:r>
      <w:r>
        <w:rPr>
          <w:rFonts w:hint="eastAsia" w:ascii="黑体" w:hAnsi="黑体" w:eastAsia="黑体"/>
          <w:b w:val="0"/>
          <w:color w:val="000000"/>
        </w:rPr>
        <w:t>机</w:t>
      </w:r>
      <w:r>
        <w:rPr>
          <w:rStyle w:val="24"/>
          <w:rFonts w:hint="eastAsia" w:ascii="黑体" w:hAnsi="黑体" w:eastAsia="黑体"/>
          <w:b w:val="0"/>
          <w:bCs w:val="0"/>
        </w:rPr>
        <w:t>构设置</w:t>
      </w:r>
      <w:bookmarkEnd w:id="28"/>
      <w:bookmarkEnd w:id="29"/>
      <w:bookmarkEnd w:id="30"/>
      <w:bookmarkEnd w:id="31"/>
    </w:p>
    <w:p>
      <w:pPr>
        <w:widowControl/>
        <w:shd w:val="clear" w:color="auto" w:fill="FFFFFF"/>
        <w:wordWrap w:val="0"/>
        <w:spacing w:line="560" w:lineRule="atLeast"/>
        <w:ind w:left="319" w:leftChars="152" w:firstLine="320" w:firstLineChars="100"/>
        <w:jc w:val="left"/>
        <w:rPr>
          <w:rFonts w:ascii="仿宋_GB2312" w:hAnsi="仿宋_GB2312" w:eastAsia="仿宋_GB2312" w:cs="仿宋_GB2312"/>
          <w:kern w:val="0"/>
          <w:sz w:val="32"/>
          <w:szCs w:val="32"/>
        </w:rPr>
      </w:pPr>
      <w:bookmarkStart w:id="32" w:name="_Toc79163859"/>
      <w:bookmarkStart w:id="33" w:name="_Toc15377204"/>
      <w:bookmarkStart w:id="34" w:name="_Toc79163609"/>
      <w:bookmarkStart w:id="35" w:name="_Toc15396602"/>
      <w:r>
        <w:rPr>
          <w:rFonts w:hint="eastAsia" w:ascii="仿宋_GB2312" w:hAnsi="仿宋_GB2312" w:eastAsia="仿宋_GB2312" w:cs="仿宋_GB2312"/>
          <w:sz w:val="32"/>
          <w:szCs w:val="32"/>
        </w:rPr>
        <w:t>县史志中心为参照公务员法管理的事业单位，人员编制8人，现有在职人员</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人（其中科级领导干部</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人），退休人员</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人（享受副县级待遇退休干部</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w:t>
      </w:r>
      <w:r>
        <w:rPr>
          <w:rFonts w:hint="eastAsia" w:ascii="仿宋_GB2312" w:hAnsi="仿宋_GB2312" w:eastAsia="仿宋_GB2312" w:cs="仿宋_GB2312"/>
          <w:kern w:val="0"/>
          <w:sz w:val="32"/>
          <w:szCs w:val="32"/>
        </w:rPr>
        <w:t>。内设综合办公室、县志股、党史股。史志办领导职数配置3人，工勤人员1人。</w:t>
      </w:r>
    </w:p>
    <w:p>
      <w:pPr>
        <w:rPr>
          <w:rFonts w:hint="eastAsia" w:ascii="黑体" w:hAnsi="黑体" w:eastAsia="黑体"/>
          <w:b w:val="0"/>
          <w:color w:val="000000"/>
        </w:rPr>
      </w:pPr>
    </w:p>
    <w:p>
      <w:pPr>
        <w:pStyle w:val="2"/>
        <w:rPr>
          <w:rFonts w:hint="eastAsia"/>
        </w:rPr>
      </w:pPr>
    </w:p>
    <w:p>
      <w:pPr>
        <w:pStyle w:val="3"/>
        <w:ind w:right="440"/>
        <w:jc w:val="right"/>
        <w:rPr>
          <w:rFonts w:hint="eastAsia" w:ascii="黑体" w:hAnsi="黑体" w:eastAsia="黑体"/>
          <w:b w:val="0"/>
          <w:color w:val="000000"/>
        </w:rPr>
      </w:pPr>
    </w:p>
    <w:p>
      <w:pPr>
        <w:pStyle w:val="3"/>
        <w:ind w:right="440"/>
        <w:jc w:val="right"/>
        <w:rPr>
          <w:rStyle w:val="23"/>
          <w:rFonts w:ascii="黑体" w:hAnsi="黑体" w:eastAsia="黑体"/>
          <w:b w:val="0"/>
          <w:bCs w:val="0"/>
        </w:rPr>
      </w:pPr>
      <w:r>
        <w:rPr>
          <w:rFonts w:hint="eastAsia" w:ascii="黑体" w:hAnsi="黑体" w:eastAsia="黑体"/>
          <w:b w:val="0"/>
          <w:color w:val="000000"/>
        </w:rPr>
        <w:t>第二部分</w:t>
      </w:r>
      <w:r>
        <w:rPr>
          <w:rFonts w:ascii="黑体" w:hAnsi="黑体" w:eastAsia="黑体"/>
          <w:color w:val="000000"/>
        </w:rPr>
        <w:t xml:space="preserve"> </w:t>
      </w:r>
      <w:r>
        <w:rPr>
          <w:rStyle w:val="23"/>
          <w:rFonts w:ascii="黑体" w:hAnsi="黑体" w:eastAsia="黑体"/>
          <w:b w:val="0"/>
          <w:bCs w:val="0"/>
        </w:rPr>
        <w:t>2020</w:t>
      </w:r>
      <w:r>
        <w:rPr>
          <w:rStyle w:val="23"/>
          <w:rFonts w:hint="eastAsia" w:ascii="黑体" w:hAnsi="黑体" w:eastAsia="黑体"/>
          <w:b w:val="0"/>
          <w:bCs w:val="0"/>
        </w:rPr>
        <w:t>年度部门决算情况说明</w:t>
      </w:r>
      <w:bookmarkEnd w:id="32"/>
      <w:bookmarkEnd w:id="33"/>
      <w:bookmarkEnd w:id="34"/>
      <w:bookmarkEnd w:id="35"/>
    </w:p>
    <w:p/>
    <w:p>
      <w:pPr>
        <w:pStyle w:val="34"/>
        <w:numPr>
          <w:ilvl w:val="0"/>
          <w:numId w:val="1"/>
        </w:numPr>
        <w:spacing w:line="600" w:lineRule="exact"/>
        <w:ind w:firstLineChars="0"/>
        <w:outlineLvl w:val="1"/>
        <w:rPr>
          <w:rStyle w:val="24"/>
          <w:rFonts w:ascii="黑体" w:hAnsi="黑体" w:eastAsia="黑体"/>
          <w:b w:val="0"/>
        </w:rPr>
      </w:pPr>
      <w:bookmarkStart w:id="36" w:name="_Toc79163860"/>
      <w:bookmarkStart w:id="37" w:name="_Toc79163610"/>
      <w:bookmarkStart w:id="38" w:name="_Toc15396603"/>
      <w:bookmarkStart w:id="39" w:name="_Toc15377205"/>
      <w:r>
        <w:rPr>
          <w:rFonts w:hint="eastAsia" w:ascii="黑体" w:hAnsi="黑体" w:eastAsia="黑体"/>
          <w:color w:val="000000"/>
          <w:sz w:val="32"/>
          <w:szCs w:val="32"/>
        </w:rPr>
        <w:t>收</w:t>
      </w:r>
      <w:r>
        <w:rPr>
          <w:rStyle w:val="24"/>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220.77</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84.09</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支付以往年度未付年鉴出版费用。</w:t>
      </w:r>
    </w:p>
    <w:p>
      <w:pPr>
        <w:pStyle w:val="34"/>
        <w:numPr>
          <w:ilvl w:val="0"/>
          <w:numId w:val="1"/>
        </w:numPr>
        <w:spacing w:line="600" w:lineRule="exact"/>
        <w:ind w:firstLineChars="0"/>
        <w:outlineLvl w:val="1"/>
        <w:rPr>
          <w:rStyle w:val="24"/>
          <w:rFonts w:ascii="黑体" w:hAnsi="黑体" w:eastAsia="黑体"/>
          <w:b w:val="0"/>
        </w:rPr>
      </w:pPr>
      <w:bookmarkStart w:id="40" w:name="_Toc15377206"/>
      <w:bookmarkStart w:id="41" w:name="_Toc79163611"/>
      <w:bookmarkStart w:id="42" w:name="_Toc79163861"/>
      <w:bookmarkStart w:id="43" w:name="_Toc15396604"/>
      <w:r>
        <w:rPr>
          <w:rFonts w:hint="eastAsia" w:ascii="黑体" w:hAnsi="黑体" w:eastAsia="黑体"/>
          <w:color w:val="000000"/>
          <w:sz w:val="32"/>
          <w:szCs w:val="32"/>
        </w:rPr>
        <w:t>收</w:t>
      </w:r>
      <w:r>
        <w:rPr>
          <w:rStyle w:val="24"/>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220.77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220.77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Style w:val="34"/>
        <w:numPr>
          <w:ilvl w:val="0"/>
          <w:numId w:val="1"/>
        </w:numPr>
        <w:spacing w:line="600" w:lineRule="exact"/>
        <w:ind w:firstLineChars="0"/>
        <w:outlineLvl w:val="1"/>
        <w:rPr>
          <w:rStyle w:val="24"/>
          <w:rFonts w:ascii="黑体" w:hAnsi="黑体" w:eastAsia="黑体"/>
          <w:b w:val="0"/>
        </w:rPr>
      </w:pPr>
      <w:bookmarkStart w:id="44" w:name="_Toc79163612"/>
      <w:bookmarkStart w:id="45" w:name="_Toc79163862"/>
      <w:bookmarkStart w:id="46" w:name="_Toc15377207"/>
      <w:bookmarkStart w:id="47" w:name="_Toc15396605"/>
      <w:r>
        <w:rPr>
          <w:rFonts w:hint="eastAsia" w:ascii="黑体" w:hAnsi="黑体" w:eastAsia="黑体"/>
          <w:color w:val="000000"/>
          <w:sz w:val="32"/>
          <w:szCs w:val="32"/>
        </w:rPr>
        <w:t>支</w:t>
      </w:r>
      <w:r>
        <w:rPr>
          <w:rStyle w:val="24"/>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220.77</w:t>
      </w:r>
      <w:r>
        <w:rPr>
          <w:rFonts w:hint="eastAsia" w:ascii="仿宋_GB2312" w:eastAsia="仿宋_GB2312"/>
          <w:sz w:val="32"/>
          <w:szCs w:val="32"/>
        </w:rPr>
        <w:t>万元，其中：基本支出</w:t>
      </w:r>
      <w:r>
        <w:rPr>
          <w:rFonts w:hint="eastAsia" w:ascii="仿宋_GB2312" w:eastAsia="仿宋_GB2312"/>
          <w:sz w:val="32"/>
          <w:szCs w:val="32"/>
          <w:lang w:val="en-US" w:eastAsia="zh-CN"/>
        </w:rPr>
        <w:t>220.77</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（注：数据来源于财决</w:t>
      </w:r>
      <w:r>
        <w:rPr>
          <w:rFonts w:ascii="仿宋_GB2312" w:eastAsia="仿宋_GB2312"/>
          <w:sz w:val="32"/>
          <w:szCs w:val="32"/>
        </w:rPr>
        <w:t>04</w:t>
      </w:r>
      <w:r>
        <w:rPr>
          <w:rFonts w:hint="eastAsia" w:ascii="仿宋_GB2312" w:eastAsia="仿宋_GB2312"/>
          <w:sz w:val="32"/>
          <w:szCs w:val="32"/>
        </w:rPr>
        <w:t>表）</w:t>
      </w:r>
    </w:p>
    <w:p>
      <w:pPr>
        <w:spacing w:line="600" w:lineRule="exact"/>
        <w:ind w:firstLine="640" w:firstLineChars="200"/>
        <w:outlineLvl w:val="1"/>
        <w:rPr>
          <w:rStyle w:val="24"/>
          <w:rFonts w:ascii="黑体" w:hAnsi="黑体" w:eastAsia="黑体"/>
          <w:b w:val="0"/>
        </w:rPr>
      </w:pPr>
      <w:bookmarkStart w:id="48" w:name="_Toc15396606"/>
      <w:bookmarkStart w:id="49" w:name="_Toc79163863"/>
      <w:bookmarkStart w:id="50" w:name="_Toc79163613"/>
      <w:bookmarkStart w:id="51" w:name="_Toc15377208"/>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220.77</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38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支付以往年度未付年鉴出版费用。</w:t>
      </w:r>
    </w:p>
    <w:p>
      <w:pPr>
        <w:spacing w:line="600" w:lineRule="exact"/>
        <w:ind w:firstLine="640"/>
        <w:rPr>
          <w:rFonts w:ascii="仿宋" w:hAnsi="仿宋" w:eastAsia="仿宋"/>
          <w:b/>
          <w:color w:val="auto"/>
          <w:sz w:val="32"/>
          <w:szCs w:val="32"/>
        </w:rPr>
      </w:pPr>
      <w:r>
        <w:rPr>
          <w:rFonts w:hint="eastAsia" w:ascii="仿宋" w:hAnsi="仿宋" w:eastAsia="仿宋"/>
          <w:b/>
          <w:color w:val="auto"/>
          <w:sz w:val="32"/>
          <w:szCs w:val="32"/>
        </w:rPr>
        <w:t>（注：除国有资本经营预算外，数据来源于财决</w:t>
      </w:r>
      <w:r>
        <w:rPr>
          <w:rFonts w:ascii="仿宋" w:hAnsi="仿宋" w:eastAsia="仿宋"/>
          <w:b/>
          <w:color w:val="auto"/>
          <w:sz w:val="32"/>
          <w:szCs w:val="32"/>
        </w:rPr>
        <w:t>Z01-1</w:t>
      </w:r>
      <w:r>
        <w:rPr>
          <w:rFonts w:hint="eastAsia" w:ascii="仿宋" w:hAnsi="仿宋" w:eastAsia="仿宋"/>
          <w:b/>
          <w:color w:val="auto"/>
          <w:sz w:val="32"/>
          <w:szCs w:val="32"/>
        </w:rPr>
        <w:t>表，口径为“总计”数</w:t>
      </w:r>
      <w:r>
        <w:rPr>
          <w:rFonts w:ascii="仿宋" w:hAnsi="仿宋" w:eastAsia="仿宋"/>
          <w:b/>
          <w:color w:val="auto"/>
          <w:sz w:val="32"/>
          <w:szCs w:val="32"/>
        </w:rPr>
        <w:t>+</w:t>
      </w:r>
      <w:r>
        <w:rPr>
          <w:rFonts w:hint="eastAsia" w:ascii="仿宋" w:hAnsi="仿宋" w:eastAsia="仿宋"/>
          <w:b/>
          <w:color w:val="auto"/>
          <w:sz w:val="32"/>
          <w:szCs w:val="32"/>
        </w:rPr>
        <w:t>国有资本经营预算。）</w:t>
      </w:r>
    </w:p>
    <w:p>
      <w:pPr>
        <w:spacing w:line="600" w:lineRule="exact"/>
        <w:ind w:firstLine="640" w:firstLineChars="200"/>
        <w:outlineLvl w:val="1"/>
        <w:rPr>
          <w:rStyle w:val="24"/>
          <w:rFonts w:ascii="黑体" w:hAnsi="黑体" w:eastAsia="黑体"/>
          <w:b w:val="0"/>
        </w:rPr>
      </w:pPr>
      <w:bookmarkStart w:id="52" w:name="_Toc15377209"/>
      <w:bookmarkStart w:id="53" w:name="_Toc79163864"/>
      <w:bookmarkStart w:id="54" w:name="_Toc79163614"/>
      <w:bookmarkStart w:id="55"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79163865"/>
      <w:bookmarkStart w:id="57" w:name="_Toc15377210"/>
      <w:bookmarkStart w:id="58" w:name="_Toc7916361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220.77</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220.77</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支付以往年度未付年鉴出版费用。</w:t>
      </w:r>
    </w:p>
    <w:p>
      <w:pPr>
        <w:spacing w:line="600" w:lineRule="exact"/>
        <w:ind w:firstLine="643" w:firstLineChars="200"/>
        <w:outlineLvl w:val="2"/>
        <w:rPr>
          <w:rFonts w:ascii="仿宋" w:hAnsi="仿宋" w:eastAsia="仿宋"/>
          <w:b/>
          <w:color w:val="000000"/>
          <w:sz w:val="32"/>
          <w:szCs w:val="32"/>
        </w:rPr>
      </w:pPr>
      <w:bookmarkStart w:id="59" w:name="_Toc79163616"/>
      <w:bookmarkStart w:id="60" w:name="_Toc79163866"/>
      <w:bookmarkStart w:id="61" w:name="_Toc15377211"/>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b/>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220.77</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186.8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84.6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教育支出（类）</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科学技术（类）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文化旅游体育与传媒（类）支出</w:t>
      </w:r>
      <w:r>
        <w:rPr>
          <w:rFonts w:hint="eastAsia" w:ascii="仿宋" w:hAnsi="仿宋" w:eastAsia="仿宋"/>
          <w:b/>
          <w:bCs/>
          <w:color w:val="000000"/>
          <w:sz w:val="32"/>
          <w:szCs w:val="32"/>
          <w:lang w:val="en-US" w:eastAsia="zh-CN"/>
        </w:rPr>
        <w:t>0</w:t>
      </w:r>
      <w:r>
        <w:rPr>
          <w:rFonts w:hint="eastAsia" w:ascii="仿宋" w:hAnsi="仿宋" w:eastAsia="仿宋"/>
          <w:b/>
          <w:bCs/>
          <w:color w:val="000000"/>
          <w:sz w:val="32"/>
          <w:szCs w:val="32"/>
        </w:rPr>
        <w:t>万元，占</w:t>
      </w:r>
      <w:r>
        <w:rPr>
          <w:rFonts w:hint="eastAsia" w:ascii="仿宋" w:hAnsi="仿宋" w:eastAsia="仿宋"/>
          <w:b/>
          <w:bCs/>
          <w:color w:val="000000"/>
          <w:sz w:val="32"/>
          <w:szCs w:val="32"/>
          <w:lang w:val="en-US" w:eastAsia="zh-CN"/>
        </w:rPr>
        <w:t>0</w:t>
      </w:r>
      <w:r>
        <w:rPr>
          <w:rFonts w:ascii="仿宋" w:hAnsi="仿宋" w:eastAsia="仿宋"/>
          <w:b/>
          <w:bCs/>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15.59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7.06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lang w:val="en-US" w:eastAsia="zh-CN"/>
        </w:rPr>
        <w:t>8.12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3.69</w:t>
      </w:r>
      <w:r>
        <w:rPr>
          <w:rFonts w:ascii="仿宋" w:hAnsi="仿宋" w:eastAsia="仿宋"/>
          <w:color w:val="000000"/>
          <w:sz w:val="32"/>
          <w:szCs w:val="32"/>
        </w:rPr>
        <w:t>%</w:t>
      </w:r>
      <w:r>
        <w:rPr>
          <w:rFonts w:hint="eastAsia" w:ascii="仿宋" w:hAnsi="仿宋" w:eastAsia="仿宋"/>
          <w:color w:val="000000"/>
          <w:sz w:val="32"/>
          <w:szCs w:val="32"/>
        </w:rPr>
        <w:t>；住房保障支出</w:t>
      </w:r>
      <w:r>
        <w:rPr>
          <w:rFonts w:hint="eastAsia" w:ascii="仿宋" w:hAnsi="仿宋" w:eastAsia="仿宋"/>
          <w:color w:val="000000"/>
          <w:sz w:val="32"/>
          <w:szCs w:val="32"/>
          <w:lang w:val="en-US" w:eastAsia="zh-CN"/>
        </w:rPr>
        <w:t>10.26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4.65%</w:t>
      </w:r>
      <w:r>
        <w:rPr>
          <w:rFonts w:hint="eastAsia" w:ascii="仿宋" w:hAnsi="仿宋" w:eastAsia="仿宋"/>
          <w:color w:val="000000"/>
          <w:sz w:val="32"/>
          <w:szCs w:val="32"/>
        </w:rPr>
        <w:t>。</w:t>
      </w:r>
    </w:p>
    <w:p>
      <w:pPr>
        <w:spacing w:line="600" w:lineRule="exact"/>
        <w:ind w:firstLine="643" w:firstLineChars="200"/>
        <w:outlineLvl w:val="2"/>
        <w:rPr>
          <w:rFonts w:ascii="仿宋" w:hAnsi="仿宋" w:eastAsia="仿宋"/>
          <w:b/>
          <w:color w:val="000000"/>
          <w:sz w:val="32"/>
          <w:szCs w:val="32"/>
        </w:rPr>
      </w:pPr>
      <w:bookmarkStart w:id="62" w:name="_Toc79163867"/>
      <w:bookmarkStart w:id="63" w:name="_Toc79163617"/>
      <w:bookmarkStart w:id="64" w:name="_Toc15377212"/>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7444"/>
      <w:bookmarkStart w:id="66" w:name="_Toc15377213"/>
      <w:bookmarkStart w:id="67" w:name="_Toc15378460"/>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220.77</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spacing w:line="600" w:lineRule="exact"/>
        <w:ind w:firstLine="643" w:firstLineChars="200"/>
        <w:rPr>
          <w:rFonts w:ascii="仿宋" w:hAnsi="仿宋" w:eastAsia="仿宋"/>
          <w:b/>
          <w:color w:val="000000"/>
          <w:sz w:val="32"/>
          <w:szCs w:val="32"/>
        </w:rPr>
      </w:pPr>
      <w:r>
        <w:rPr>
          <w:rStyle w:val="21"/>
          <w:rFonts w:ascii="仿宋" w:hAnsi="仿宋" w:eastAsia="仿宋"/>
          <w:bCs/>
          <w:color w:val="000000"/>
          <w:sz w:val="32"/>
          <w:szCs w:val="32"/>
        </w:rPr>
        <w:t>1.</w:t>
      </w:r>
      <w:r>
        <w:rPr>
          <w:rStyle w:val="21"/>
          <w:rFonts w:hint="eastAsia" w:ascii="仿宋" w:hAnsi="仿宋" w:eastAsia="仿宋"/>
          <w:bCs/>
          <w:color w:val="000000"/>
          <w:sz w:val="32"/>
          <w:szCs w:val="32"/>
        </w:rPr>
        <w:t>一般公共服务（201）政府办公厅（室）及相关机构事务（03）行政运行(01)</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186.8</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1"/>
          <w:rFonts w:hint="eastAsia" w:ascii="仿宋" w:hAnsi="仿宋" w:eastAsia="仿宋"/>
          <w:bCs/>
          <w:color w:val="000000"/>
          <w:sz w:val="32"/>
          <w:szCs w:val="32"/>
          <w:lang w:val="en-US" w:eastAsia="zh-CN"/>
        </w:rPr>
        <w:t>2</w:t>
      </w:r>
      <w:r>
        <w:rPr>
          <w:rStyle w:val="21"/>
          <w:rFonts w:ascii="仿宋" w:hAnsi="仿宋" w:eastAsia="仿宋"/>
          <w:bCs/>
          <w:color w:val="000000"/>
          <w:sz w:val="32"/>
          <w:szCs w:val="32"/>
        </w:rPr>
        <w:t>.</w:t>
      </w:r>
      <w:r>
        <w:rPr>
          <w:rStyle w:val="21"/>
          <w:rFonts w:hint="eastAsia" w:ascii="仿宋" w:hAnsi="仿宋" w:eastAsia="仿宋"/>
          <w:bCs/>
          <w:color w:val="000000"/>
          <w:sz w:val="32"/>
          <w:szCs w:val="32"/>
        </w:rPr>
        <w:t>社会保障和就业(208)行政事业单位离退休(05)机关事业单位基本养老保险缴费支出(05)</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15.59</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spacing w:line="600" w:lineRule="exact"/>
        <w:ind w:firstLine="643" w:firstLineChars="200"/>
        <w:rPr>
          <w:rStyle w:val="21"/>
          <w:rFonts w:hint="eastAsia" w:ascii="仿宋" w:hAnsi="仿宋" w:eastAsia="仿宋"/>
          <w:b w:val="0"/>
          <w:bCs/>
          <w:color w:val="000000"/>
          <w:sz w:val="32"/>
          <w:szCs w:val="32"/>
        </w:rPr>
      </w:pPr>
      <w:r>
        <w:rPr>
          <w:rStyle w:val="21"/>
          <w:rFonts w:hint="eastAsia" w:ascii="仿宋" w:hAnsi="仿宋" w:eastAsia="仿宋"/>
          <w:bCs/>
          <w:color w:val="000000"/>
          <w:sz w:val="32"/>
          <w:szCs w:val="32"/>
          <w:lang w:val="en-US" w:eastAsia="zh-CN"/>
        </w:rPr>
        <w:t>3</w:t>
      </w:r>
      <w:r>
        <w:rPr>
          <w:rStyle w:val="21"/>
          <w:rFonts w:ascii="仿宋" w:hAnsi="仿宋" w:eastAsia="仿宋"/>
          <w:bCs/>
          <w:color w:val="000000"/>
          <w:sz w:val="32"/>
          <w:szCs w:val="32"/>
        </w:rPr>
        <w:t>.</w:t>
      </w:r>
      <w:r>
        <w:rPr>
          <w:rFonts w:hint="eastAsia" w:ascii="仿宋" w:hAnsi="仿宋" w:eastAsia="仿宋"/>
          <w:b/>
          <w:bCs/>
          <w:color w:val="000000"/>
          <w:sz w:val="32"/>
          <w:szCs w:val="32"/>
        </w:rPr>
        <w:t>卫生健康</w:t>
      </w:r>
      <w:r>
        <w:rPr>
          <w:rStyle w:val="21"/>
          <w:rFonts w:hint="eastAsia" w:ascii="仿宋" w:hAnsi="仿宋" w:eastAsia="仿宋"/>
          <w:bCs/>
          <w:color w:val="000000"/>
          <w:sz w:val="32"/>
          <w:szCs w:val="32"/>
        </w:rPr>
        <w:t>（类）(210)行政事业单位医疗(11)行政单位医疗(01)</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5.84</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spacing w:line="600" w:lineRule="exact"/>
        <w:ind w:firstLine="643" w:firstLineChars="200"/>
        <w:rPr>
          <w:rStyle w:val="21"/>
          <w:rFonts w:hint="eastAsia" w:ascii="仿宋" w:hAnsi="仿宋" w:eastAsia="仿宋"/>
          <w:b w:val="0"/>
          <w:bCs/>
          <w:color w:val="000000"/>
          <w:sz w:val="32"/>
          <w:szCs w:val="32"/>
          <w:lang w:eastAsia="zh-CN"/>
        </w:rPr>
      </w:pPr>
      <w:r>
        <w:rPr>
          <w:rStyle w:val="21"/>
          <w:rFonts w:hint="eastAsia" w:ascii="仿宋" w:hAnsi="仿宋" w:eastAsia="仿宋"/>
          <w:bCs/>
          <w:color w:val="000000"/>
          <w:sz w:val="32"/>
          <w:szCs w:val="32"/>
          <w:lang w:val="en-US" w:eastAsia="zh-CN"/>
        </w:rPr>
        <w:t>4.</w:t>
      </w:r>
      <w:r>
        <w:rPr>
          <w:rStyle w:val="21"/>
          <w:rFonts w:hint="eastAsia" w:ascii="仿宋" w:hAnsi="仿宋" w:eastAsia="仿宋"/>
          <w:bCs/>
          <w:color w:val="000000"/>
          <w:sz w:val="32"/>
          <w:szCs w:val="32"/>
        </w:rPr>
        <w:t>医疗卫生与计划生育支出(210)行政事业单位医(11)公务员医疗补助(03)</w:t>
      </w:r>
      <w:r>
        <w:rPr>
          <w:rStyle w:val="21"/>
          <w:rFonts w:hint="eastAsia" w:ascii="仿宋" w:hAnsi="仿宋" w:eastAsia="仿宋"/>
          <w:bCs/>
          <w:color w:val="000000"/>
          <w:sz w:val="32"/>
          <w:szCs w:val="32"/>
          <w:lang w:eastAsia="zh-CN"/>
        </w:rPr>
        <w:t>：</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1.42</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lang w:eastAsia="zh-CN"/>
        </w:rPr>
        <w:t>。</w:t>
      </w:r>
    </w:p>
    <w:p>
      <w:pPr>
        <w:spacing w:line="600" w:lineRule="exact"/>
        <w:ind w:firstLine="643" w:firstLineChars="200"/>
        <w:rPr>
          <w:rStyle w:val="21"/>
          <w:rFonts w:hint="eastAsia" w:ascii="仿宋" w:hAnsi="仿宋" w:eastAsia="仿宋"/>
          <w:b w:val="0"/>
          <w:bCs/>
          <w:color w:val="000000"/>
          <w:sz w:val="32"/>
          <w:szCs w:val="32"/>
          <w:lang w:val="en-US" w:eastAsia="zh-CN"/>
        </w:rPr>
      </w:pPr>
      <w:r>
        <w:rPr>
          <w:rStyle w:val="21"/>
          <w:rFonts w:hint="eastAsia" w:ascii="仿宋" w:hAnsi="仿宋" w:eastAsia="仿宋"/>
          <w:bCs/>
          <w:color w:val="000000"/>
          <w:sz w:val="32"/>
          <w:szCs w:val="32"/>
          <w:lang w:val="en-US" w:eastAsia="zh-CN"/>
        </w:rPr>
        <w:t>5.</w:t>
      </w:r>
      <w:r>
        <w:rPr>
          <w:rStyle w:val="21"/>
          <w:rFonts w:hint="eastAsia" w:ascii="仿宋" w:hAnsi="仿宋" w:eastAsia="仿宋"/>
          <w:bCs/>
          <w:color w:val="000000"/>
          <w:sz w:val="32"/>
          <w:szCs w:val="32"/>
        </w:rPr>
        <w:t>医疗卫生与计划生育支出(210)行政事业单位医疗(11)其他行政事业单位医疗支出(99)</w:t>
      </w:r>
      <w:r>
        <w:rPr>
          <w:rStyle w:val="21"/>
          <w:rFonts w:hint="eastAsia" w:ascii="仿宋" w:hAnsi="仿宋" w:eastAsia="仿宋"/>
          <w:bCs/>
          <w:color w:val="000000"/>
          <w:sz w:val="32"/>
          <w:szCs w:val="32"/>
          <w:lang w:eastAsia="zh-CN"/>
        </w:rPr>
        <w:t>：</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0.86</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lang w:eastAsia="zh-CN"/>
        </w:rPr>
        <w:t>。</w:t>
      </w:r>
    </w:p>
    <w:p>
      <w:pPr>
        <w:spacing w:line="600" w:lineRule="exact"/>
        <w:ind w:firstLine="643" w:firstLineChars="200"/>
        <w:rPr>
          <w:rStyle w:val="21"/>
          <w:rFonts w:ascii="仿宋" w:hAnsi="仿宋" w:eastAsia="仿宋"/>
          <w:b w:val="0"/>
          <w:bCs/>
          <w:color w:val="000000"/>
          <w:sz w:val="32"/>
          <w:szCs w:val="32"/>
        </w:rPr>
      </w:pPr>
      <w:r>
        <w:rPr>
          <w:rStyle w:val="21"/>
          <w:rFonts w:hint="eastAsia" w:ascii="仿宋" w:hAnsi="仿宋" w:eastAsia="仿宋"/>
          <w:bCs/>
          <w:color w:val="000000"/>
          <w:sz w:val="32"/>
          <w:szCs w:val="32"/>
          <w:lang w:val="en-US" w:eastAsia="zh-CN"/>
        </w:rPr>
        <w:t>6.</w:t>
      </w:r>
      <w:r>
        <w:rPr>
          <w:rStyle w:val="21"/>
          <w:rFonts w:hint="eastAsia" w:ascii="仿宋" w:hAnsi="仿宋" w:eastAsia="仿宋"/>
          <w:bCs/>
          <w:color w:val="000000"/>
          <w:sz w:val="32"/>
          <w:szCs w:val="32"/>
        </w:rPr>
        <w:t>住房保障支出(221)住房改革支出(02)住房公积金(01)</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10.26</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auto"/>
          <w:sz w:val="32"/>
          <w:szCs w:val="32"/>
        </w:rPr>
      </w:pPr>
      <w:r>
        <w:rPr>
          <w:rFonts w:hint="eastAsia" w:ascii="仿宋" w:hAnsi="仿宋" w:eastAsia="仿宋"/>
          <w:b/>
          <w:color w:val="auto"/>
          <w:sz w:val="32"/>
          <w:szCs w:val="32"/>
        </w:rPr>
        <w:t>（注：数据来源于财决</w:t>
      </w:r>
      <w:r>
        <w:rPr>
          <w:rFonts w:ascii="仿宋" w:hAnsi="仿宋" w:eastAsia="仿宋"/>
          <w:b/>
          <w:color w:val="auto"/>
          <w:sz w:val="32"/>
          <w:szCs w:val="32"/>
        </w:rPr>
        <w:t>Z01-1</w:t>
      </w:r>
      <w:r>
        <w:rPr>
          <w:rFonts w:hint="eastAsia" w:ascii="仿宋" w:hAnsi="仿宋" w:eastAsia="仿宋"/>
          <w:b/>
          <w:color w:val="auto"/>
          <w:sz w:val="32"/>
          <w:szCs w:val="32"/>
        </w:rPr>
        <w:t>表，罗列全部功能分类科目至项级。上述“预算”口径为</w:t>
      </w:r>
      <w:r>
        <w:rPr>
          <w:rFonts w:hint="eastAsia" w:ascii="仿宋" w:hAnsi="仿宋" w:eastAsia="仿宋"/>
          <w:b/>
          <w:color w:val="auto"/>
          <w:sz w:val="32"/>
          <w:szCs w:val="32"/>
          <w:highlight w:val="yellow"/>
        </w:rPr>
        <w:t>调整预算数</w:t>
      </w:r>
      <w:r>
        <w:rPr>
          <w:rFonts w:hint="eastAsia" w:ascii="仿宋" w:hAnsi="仿宋" w:eastAsia="仿宋"/>
          <w:b/>
          <w:color w:val="auto"/>
          <w:sz w:val="32"/>
          <w:szCs w:val="32"/>
        </w:rPr>
        <w:t>。增减变动原因为决算数</w:t>
      </w:r>
      <w:r>
        <w:rPr>
          <w:rFonts w:ascii="仿宋" w:hAnsi="仿宋" w:eastAsia="仿宋"/>
          <w:b/>
          <w:color w:val="auto"/>
          <w:sz w:val="32"/>
          <w:szCs w:val="32"/>
        </w:rPr>
        <w:t>&lt;</w:t>
      </w:r>
      <w:r>
        <w:rPr>
          <w:rFonts w:hint="eastAsia" w:ascii="仿宋" w:hAnsi="仿宋" w:eastAsia="仿宋"/>
          <w:b/>
          <w:color w:val="auto"/>
          <w:sz w:val="32"/>
          <w:szCs w:val="32"/>
        </w:rPr>
        <w:t>项级</w:t>
      </w:r>
      <w:r>
        <w:rPr>
          <w:rFonts w:ascii="仿宋" w:hAnsi="仿宋" w:eastAsia="仿宋"/>
          <w:b/>
          <w:color w:val="auto"/>
          <w:sz w:val="32"/>
          <w:szCs w:val="32"/>
        </w:rPr>
        <w:t>&gt;</w:t>
      </w:r>
      <w:r>
        <w:rPr>
          <w:rFonts w:hint="eastAsia" w:ascii="仿宋" w:hAnsi="仿宋" w:eastAsia="仿宋"/>
          <w:b/>
          <w:color w:val="auto"/>
          <w:sz w:val="32"/>
          <w:szCs w:val="32"/>
        </w:rPr>
        <w:t>和调整预算数</w:t>
      </w:r>
      <w:r>
        <w:rPr>
          <w:rFonts w:ascii="仿宋" w:hAnsi="仿宋" w:eastAsia="仿宋"/>
          <w:b/>
          <w:color w:val="auto"/>
          <w:sz w:val="32"/>
          <w:szCs w:val="32"/>
        </w:rPr>
        <w:t>&lt;</w:t>
      </w:r>
      <w:r>
        <w:rPr>
          <w:rFonts w:hint="eastAsia" w:ascii="仿宋" w:hAnsi="仿宋" w:eastAsia="仿宋"/>
          <w:b/>
          <w:color w:val="auto"/>
          <w:sz w:val="32"/>
          <w:szCs w:val="32"/>
        </w:rPr>
        <w:t>项级</w:t>
      </w:r>
      <w:r>
        <w:rPr>
          <w:rFonts w:ascii="仿宋" w:hAnsi="仿宋" w:eastAsia="仿宋"/>
          <w:b/>
          <w:color w:val="auto"/>
          <w:sz w:val="32"/>
          <w:szCs w:val="32"/>
        </w:rPr>
        <w:t>&gt;</w:t>
      </w:r>
      <w:r>
        <w:rPr>
          <w:rFonts w:hint="eastAsia" w:ascii="仿宋" w:hAnsi="仿宋" w:eastAsia="仿宋"/>
          <w:b/>
          <w:color w:val="auto"/>
          <w:sz w:val="32"/>
          <w:szCs w:val="32"/>
        </w:rPr>
        <w:t>比较，与预算数持平可以不写原因。）</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4"/>
        </w:rPr>
      </w:pPr>
      <w:bookmarkStart w:id="68" w:name="_Toc79163868"/>
      <w:bookmarkStart w:id="69" w:name="_Toc79163618"/>
      <w:bookmarkStart w:id="70" w:name="_Toc15396608"/>
      <w:bookmarkStart w:id="7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4"/>
          <w:rFonts w:hint="eastAsia" w:ascii="黑体" w:hAnsi="黑体" w:eastAsia="黑体"/>
          <w:b w:val="0"/>
        </w:rPr>
        <w:t>般公共预算财政拨款基本支出决算情况说明</w:t>
      </w:r>
      <w:bookmarkEnd w:id="68"/>
      <w:bookmarkEnd w:id="69"/>
      <w:bookmarkEnd w:id="70"/>
      <w:bookmarkEnd w:id="71"/>
      <w:r>
        <w:rPr>
          <w:rStyle w:val="24"/>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186.8</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121.54</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96.23</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5"/>
        <w:rPr>
          <w:rFonts w:ascii="仿宋" w:hAnsi="仿宋" w:eastAsia="仿宋"/>
          <w:b/>
          <w:color w:val="auto"/>
          <w:sz w:val="32"/>
          <w:szCs w:val="32"/>
        </w:rPr>
      </w:pPr>
      <w:r>
        <w:rPr>
          <w:rFonts w:hint="eastAsia" w:ascii="仿宋" w:hAnsi="仿宋" w:eastAsia="仿宋"/>
          <w:b/>
          <w:color w:val="auto"/>
          <w:sz w:val="32"/>
          <w:szCs w:val="32"/>
        </w:rPr>
        <w:t>（注：数据来源于财决</w:t>
      </w:r>
      <w:r>
        <w:rPr>
          <w:rFonts w:ascii="仿宋" w:hAnsi="仿宋" w:eastAsia="仿宋"/>
          <w:b/>
          <w:color w:val="auto"/>
          <w:sz w:val="32"/>
          <w:szCs w:val="32"/>
        </w:rPr>
        <w:t>07</w:t>
      </w:r>
      <w:r>
        <w:rPr>
          <w:rFonts w:hint="eastAsia" w:ascii="仿宋" w:hAnsi="仿宋" w:eastAsia="仿宋"/>
          <w:b/>
          <w:color w:val="auto"/>
          <w:sz w:val="32"/>
          <w:szCs w:val="32"/>
        </w:rPr>
        <w:t>表，根据本部门实际支出情况罗列全部经济分类科目。）</w:t>
      </w:r>
    </w:p>
    <w:p>
      <w:pPr>
        <w:spacing w:line="600" w:lineRule="exact"/>
        <w:ind w:firstLine="640"/>
        <w:rPr>
          <w:rFonts w:ascii="仿宋" w:hAnsi="仿宋" w:eastAsia="仿宋"/>
          <w:b/>
          <w:color w:val="FF0000"/>
          <w:sz w:val="32"/>
          <w:szCs w:val="32"/>
        </w:rPr>
      </w:pPr>
    </w:p>
    <w:p>
      <w:pPr>
        <w:spacing w:line="600" w:lineRule="exact"/>
        <w:ind w:firstLine="640"/>
        <w:outlineLvl w:val="1"/>
        <w:rPr>
          <w:rStyle w:val="24"/>
          <w:rFonts w:ascii="黑体" w:hAnsi="黑体" w:eastAsia="黑体"/>
          <w:b w:val="0"/>
        </w:rPr>
      </w:pPr>
      <w:bookmarkStart w:id="72" w:name="_Toc15396609"/>
      <w:bookmarkStart w:id="73" w:name="_Toc15377215"/>
      <w:bookmarkStart w:id="74" w:name="_Toc79163619"/>
      <w:bookmarkStart w:id="75" w:name="_Toc79163869"/>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377216"/>
      <w:bookmarkStart w:id="77" w:name="_Toc79163620"/>
      <w:bookmarkStart w:id="78" w:name="_Toc7916387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ascii="仿宋" w:hAnsi="仿宋" w:eastAsia="仿宋"/>
          <w:b/>
          <w:color w:val="auto"/>
          <w:sz w:val="32"/>
          <w:szCs w:val="32"/>
        </w:rPr>
      </w:pPr>
      <w:r>
        <w:rPr>
          <w:rFonts w:hint="eastAsia" w:ascii="仿宋" w:hAnsi="仿宋" w:eastAsia="仿宋"/>
          <w:b/>
          <w:color w:val="auto"/>
          <w:sz w:val="32"/>
          <w:szCs w:val="32"/>
        </w:rPr>
        <w:t>（注：上述“预算”口径为调整预算数，包括政府性基金支出决算情况。）</w:t>
      </w:r>
    </w:p>
    <w:p>
      <w:pPr>
        <w:spacing w:line="600" w:lineRule="exact"/>
        <w:ind w:firstLine="640"/>
        <w:outlineLvl w:val="2"/>
        <w:rPr>
          <w:rFonts w:ascii="仿宋" w:hAnsi="仿宋" w:eastAsia="仿宋"/>
          <w:b/>
          <w:color w:val="000000"/>
          <w:sz w:val="32"/>
          <w:szCs w:val="32"/>
        </w:rPr>
      </w:pPr>
      <w:bookmarkStart w:id="79" w:name="_Toc79163871"/>
      <w:bookmarkStart w:id="80" w:name="_Toc15377217"/>
      <w:bookmarkStart w:id="81" w:name="_Toc79163621"/>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ascii="仿宋_GB2312" w:eastAsia="仿宋_GB2312"/>
          <w:color w:val="000000"/>
          <w:sz w:val="32"/>
          <w:szCs w:val="32"/>
        </w:rPr>
        <w:t>…</w:t>
      </w:r>
      <w:r>
        <w:rPr>
          <w:rFonts w:hint="eastAsia" w:ascii="仿宋_GB2312" w:eastAsia="仿宋_GB2312"/>
          <w:color w:val="000000"/>
          <w:sz w:val="32"/>
          <w:szCs w:val="32"/>
        </w:rPr>
        <w:t>（具体工作）等所需的公务用车燃料费、维修费、过路过桥费、保险费等支出。</w:t>
      </w:r>
    </w:p>
    <w:p>
      <w:pPr>
        <w:numPr>
          <w:ilvl w:val="0"/>
          <w:numId w:val="2"/>
        </w:num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rPr>
          <w:rFonts w:ascii="仿宋_GB2312" w:eastAsia="仿宋_GB2312"/>
          <w:color w:val="000000"/>
          <w:sz w:val="32"/>
          <w:szCs w:val="32"/>
        </w:rPr>
      </w:pPr>
    </w:p>
    <w:p>
      <w:pPr>
        <w:spacing w:line="600" w:lineRule="exact"/>
        <w:ind w:firstLine="640"/>
        <w:outlineLvl w:val="1"/>
        <w:rPr>
          <w:rStyle w:val="24"/>
          <w:rFonts w:ascii="黑体" w:hAnsi="黑体" w:eastAsia="黑体"/>
        </w:rPr>
      </w:pPr>
      <w:bookmarkStart w:id="82" w:name="_Toc15396610"/>
      <w:bookmarkStart w:id="83" w:name="_Toc15377218"/>
      <w:bookmarkStart w:id="84" w:name="_Toc79163622"/>
      <w:bookmarkStart w:id="85" w:name="_Toc79163872"/>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3"/>
        </w:numPr>
        <w:spacing w:line="600" w:lineRule="exact"/>
        <w:ind w:firstLine="640"/>
        <w:outlineLvl w:val="1"/>
        <w:rPr>
          <w:rStyle w:val="24"/>
          <w:rFonts w:ascii="黑体" w:hAnsi="黑体" w:eastAsia="黑体"/>
          <w:b w:val="0"/>
        </w:rPr>
      </w:pPr>
      <w:bookmarkStart w:id="86" w:name="_Toc79163873"/>
      <w:bookmarkStart w:id="87" w:name="_Toc15396611"/>
      <w:bookmarkStart w:id="88" w:name="_Toc79163623"/>
      <w:bookmarkStart w:id="89" w:name="_Toc15377219"/>
      <w:r>
        <w:rPr>
          <w:rStyle w:val="24"/>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4"/>
          <w:rFonts w:ascii="黑体" w:hAnsi="黑体" w:eastAsia="黑体"/>
        </w:rPr>
      </w:pPr>
      <w:bookmarkStart w:id="90" w:name="_Toc79163874"/>
      <w:bookmarkStart w:id="91" w:name="_Toc15396612"/>
      <w:bookmarkStart w:id="92" w:name="_Toc79163624"/>
      <w:bookmarkStart w:id="93" w:name="_Toc15377221"/>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90"/>
      <w:bookmarkEnd w:id="91"/>
      <w:bookmarkEnd w:id="92"/>
      <w:bookmarkEnd w:id="93"/>
    </w:p>
    <w:p>
      <w:pPr>
        <w:spacing w:line="600" w:lineRule="exact"/>
        <w:ind w:firstLine="643" w:firstLineChars="200"/>
        <w:outlineLvl w:val="2"/>
        <w:rPr>
          <w:rFonts w:ascii="仿宋" w:hAnsi="仿宋" w:eastAsia="仿宋"/>
          <w:color w:val="000000"/>
          <w:sz w:val="32"/>
          <w:szCs w:val="32"/>
        </w:rPr>
      </w:pPr>
      <w:bookmarkStart w:id="94" w:name="_Toc79163625"/>
      <w:bookmarkStart w:id="95" w:name="_Toc79163875"/>
      <w:bookmarkStart w:id="96" w:name="_Toc15377222"/>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史志中心</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11.46</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3.21</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28.27</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2020年度工作任务增加，日常公用经费增加。</w:t>
      </w:r>
    </w:p>
    <w:p>
      <w:pPr>
        <w:spacing w:line="600" w:lineRule="exact"/>
        <w:ind w:firstLine="643" w:firstLineChars="200"/>
        <w:rPr>
          <w:rFonts w:ascii="仿宋" w:hAnsi="仿宋" w:eastAsia="仿宋"/>
          <w:b/>
          <w:color w:val="auto"/>
          <w:sz w:val="32"/>
          <w:szCs w:val="32"/>
        </w:rPr>
      </w:pPr>
      <w:r>
        <w:rPr>
          <w:rFonts w:hint="eastAsia" w:ascii="仿宋" w:hAnsi="仿宋" w:eastAsia="仿宋"/>
          <w:b/>
          <w:color w:val="auto"/>
          <w:sz w:val="32"/>
          <w:szCs w:val="32"/>
        </w:rPr>
        <w:t>（注：数据来源于财决附</w:t>
      </w:r>
      <w:r>
        <w:rPr>
          <w:rFonts w:ascii="仿宋" w:hAnsi="仿宋" w:eastAsia="仿宋"/>
          <w:b/>
          <w:color w:val="auto"/>
          <w:sz w:val="32"/>
          <w:szCs w:val="32"/>
        </w:rPr>
        <w:t>03</w:t>
      </w:r>
      <w:r>
        <w:rPr>
          <w:rFonts w:hint="eastAsia" w:ascii="仿宋" w:hAnsi="仿宋" w:eastAsia="仿宋"/>
          <w:b/>
          <w:color w:val="auto"/>
          <w:sz w:val="32"/>
          <w:szCs w:val="32"/>
        </w:rPr>
        <w:t>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79163876"/>
      <w:bookmarkStart w:id="98" w:name="_Toc15377223"/>
      <w:bookmarkStart w:id="99" w:name="_Toc79163626"/>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史志中心</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3" w:firstLineChars="200"/>
        <w:rPr>
          <w:rFonts w:ascii="仿宋" w:hAnsi="仿宋" w:eastAsia="仿宋"/>
          <w:b/>
          <w:color w:val="auto"/>
          <w:sz w:val="32"/>
          <w:szCs w:val="32"/>
        </w:rPr>
      </w:pPr>
      <w:r>
        <w:rPr>
          <w:rFonts w:hint="eastAsia" w:ascii="仿宋" w:hAnsi="仿宋" w:eastAsia="仿宋"/>
          <w:b/>
          <w:color w:val="auto"/>
          <w:sz w:val="32"/>
          <w:szCs w:val="32"/>
        </w:rPr>
        <w:t>（注：数据来源于财决附</w:t>
      </w:r>
      <w:r>
        <w:rPr>
          <w:rFonts w:ascii="仿宋" w:hAnsi="仿宋" w:eastAsia="仿宋"/>
          <w:b/>
          <w:color w:val="auto"/>
          <w:sz w:val="32"/>
          <w:szCs w:val="32"/>
        </w:rPr>
        <w:t>03</w:t>
      </w:r>
      <w:r>
        <w:rPr>
          <w:rFonts w:hint="eastAsia" w:ascii="仿宋" w:hAnsi="仿宋" w:eastAsia="仿宋"/>
          <w:b/>
          <w:color w:val="auto"/>
          <w:sz w:val="32"/>
          <w:szCs w:val="32"/>
        </w:rPr>
        <w:t>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79163627"/>
      <w:bookmarkStart w:id="101" w:name="_Toc15377224"/>
      <w:bookmarkStart w:id="102" w:name="_Toc79163877"/>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auto"/>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史志中心</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r>
        <w:rPr>
          <w:rFonts w:hint="eastAsia" w:ascii="仿宋" w:hAnsi="仿宋" w:eastAsia="仿宋"/>
          <w:b/>
          <w:color w:val="auto"/>
          <w:sz w:val="32"/>
          <w:szCs w:val="32"/>
        </w:rPr>
        <w:t>（注：数据来源财决附</w:t>
      </w:r>
      <w:r>
        <w:rPr>
          <w:rFonts w:ascii="仿宋" w:hAnsi="仿宋" w:eastAsia="仿宋"/>
          <w:b/>
          <w:color w:val="auto"/>
          <w:sz w:val="32"/>
          <w:szCs w:val="32"/>
        </w:rPr>
        <w:t>03</w:t>
      </w:r>
      <w:r>
        <w:rPr>
          <w:rFonts w:hint="eastAsia" w:ascii="仿宋" w:hAnsi="仿宋" w:eastAsia="仿宋"/>
          <w:b/>
          <w:color w:val="auto"/>
          <w:sz w:val="32"/>
          <w:szCs w:val="32"/>
        </w:rPr>
        <w:t>表，按部门决算报表填报数据罗列车辆情况。）</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3" w:name="_Toc79163878"/>
      <w:bookmarkStart w:id="104" w:name="_Toc79163628"/>
      <w:r>
        <w:rPr>
          <w:rFonts w:hint="eastAsia" w:ascii="仿宋" w:hAnsi="仿宋" w:eastAsia="仿宋"/>
          <w:b/>
          <w:color w:val="000000"/>
          <w:sz w:val="32"/>
          <w:szCs w:val="32"/>
        </w:rPr>
        <w:t>（四）预算绩效管理情况。</w:t>
      </w:r>
      <w:bookmarkEnd w:id="103"/>
      <w:bookmarkEnd w:id="104"/>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项目（项目名称）开展了预算事前绩效评估，对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pPr>
        <w:widowControl/>
        <w:adjustRightInd w:val="0"/>
        <w:snapToGrid w:val="0"/>
        <w:spacing w:line="580" w:lineRule="exact"/>
        <w:ind w:firstLine="640" w:firstLineChars="200"/>
        <w:contextualSpacing/>
        <w:jc w:val="left"/>
        <w:rPr>
          <w:rFonts w:ascii="仿宋_GB2312" w:hAnsi="仿宋_GB2312" w:eastAsia="仿宋_GB2312" w:cs="仿宋_GB2312"/>
          <w:sz w:val="32"/>
          <w:szCs w:val="32"/>
        </w:rPr>
      </w:pPr>
      <w:r>
        <w:rPr>
          <w:rFonts w:hint="eastAsia" w:ascii="仿宋" w:hAnsi="仿宋" w:eastAsia="仿宋" w:cs="仿宋"/>
          <w:sz w:val="32"/>
          <w:szCs w:val="32"/>
        </w:rPr>
        <w:t>本部门按要求对2020年部门整体支出开展绩效自评，从评价情况来看</w:t>
      </w:r>
      <w:r>
        <w:rPr>
          <w:rFonts w:hint="eastAsia" w:ascii="仿宋" w:hAnsi="仿宋" w:eastAsia="仿宋" w:cs="仿宋"/>
          <w:color w:val="000000"/>
          <w:kern w:val="0"/>
          <w:sz w:val="32"/>
          <w:szCs w:val="32"/>
          <w:shd w:val="clear" w:color="auto" w:fill="FFFFFF"/>
          <w:lang w:val="zh-CN" w:eastAsia="zh-CN"/>
        </w:rPr>
        <w:t>履职效益情况良好，我</w:t>
      </w:r>
      <w:r>
        <w:rPr>
          <w:rFonts w:hint="eastAsia" w:ascii="仿宋" w:hAnsi="仿宋" w:eastAsia="仿宋" w:cs="仿宋"/>
          <w:color w:val="000000"/>
          <w:kern w:val="0"/>
          <w:sz w:val="32"/>
          <w:szCs w:val="32"/>
          <w:shd w:val="clear" w:color="auto" w:fill="FFFFFF"/>
          <w:lang w:val="en-US" w:eastAsia="zh-CN"/>
        </w:rPr>
        <w:t>中心</w:t>
      </w:r>
      <w:r>
        <w:rPr>
          <w:rFonts w:hint="eastAsia" w:ascii="仿宋" w:hAnsi="仿宋" w:eastAsia="仿宋" w:cs="仿宋"/>
          <w:color w:val="000000"/>
          <w:kern w:val="0"/>
          <w:sz w:val="32"/>
          <w:szCs w:val="32"/>
          <w:shd w:val="clear" w:color="auto" w:fill="FFFFFF"/>
          <w:lang w:val="zh-CN" w:eastAsia="zh-CN"/>
        </w:rPr>
        <w:t>工作正常运行，</w:t>
      </w:r>
      <w:r>
        <w:rPr>
          <w:rFonts w:hint="eastAsia" w:ascii="仿宋" w:hAnsi="仿宋" w:eastAsia="仿宋" w:cs="仿宋"/>
          <w:sz w:val="32"/>
          <w:szCs w:val="32"/>
        </w:rPr>
        <w:t>《九寨沟县年鉴（2020）卷》已出版发行，《南坪乡土志校注》已出版发行。完成《九寨，我的眼睛》口述历史纪录片拍摄制作，进一步传承弘扬九寨历史文化。完成上报《阿坝州年鉴（2019卷）》九寨沟县情概况资料</w:t>
      </w:r>
      <w:r>
        <w:rPr>
          <w:rFonts w:hint="eastAsia" w:ascii="仿宋" w:hAnsi="仿宋" w:eastAsia="仿宋" w:cs="仿宋"/>
          <w:sz w:val="32"/>
          <w:szCs w:val="32"/>
          <w:lang w:eastAsia="zh-CN"/>
        </w:rPr>
        <w:t>。</w:t>
      </w:r>
      <w:r>
        <w:rPr>
          <w:rFonts w:hint="eastAsia" w:ascii="仿宋" w:hAnsi="仿宋" w:eastAsia="仿宋" w:cs="仿宋"/>
          <w:color w:val="000000"/>
          <w:kern w:val="0"/>
          <w:sz w:val="32"/>
          <w:szCs w:val="32"/>
          <w:shd w:val="clear" w:color="auto" w:fill="FFFFFF"/>
          <w:lang w:val="zh-CN" w:eastAsia="zh-CN"/>
        </w:rPr>
        <w:t>我单位履职效益情况良好对各项支出严格按照预算额度进行控制，本年预算配置方面，财政供养人员控制在预算编制以内，“三公经费”控制较好。预算管理方面较好，本着厉行节俭、只减不增的原则，严格执行“三公”经费标准和审批制度与程序，公用经费、三公经费都得到了有效控制。我单位建立健全了财政收支管理、预算管理、资产管理制度等一系列内部控制制度，制度执行总体有效。</w:t>
      </w:r>
      <w:r>
        <w:rPr>
          <w:rFonts w:hint="eastAsia" w:ascii="仿宋_GB2312" w:hAnsi="仿宋_GB2312" w:eastAsia="仿宋_GB2312" w:cs="仿宋_GB2312"/>
          <w:sz w:val="32"/>
          <w:szCs w:val="32"/>
        </w:rPr>
        <w:t>本部门无专项预算项目，因此未组织开展项目支出绩效评价。</w:t>
      </w: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九寨沟县史志中心</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firstLine="660" w:firstLineChars="150"/>
        <w:jc w:val="center"/>
        <w:outlineLvl w:val="0"/>
        <w:rPr>
          <w:rStyle w:val="23"/>
          <w:rFonts w:ascii="黑体" w:hAnsi="黑体" w:eastAsia="黑体"/>
          <w:b w:val="0"/>
        </w:rPr>
      </w:pPr>
      <w:bookmarkStart w:id="105" w:name="_Toc15396613"/>
      <w:bookmarkStart w:id="106" w:name="_Toc15377225"/>
      <w:bookmarkStart w:id="107" w:name="_Toc79163629"/>
      <w:bookmarkStart w:id="108" w:name="_Toc79163879"/>
      <w:r>
        <w:rPr>
          <w:rFonts w:hint="eastAsia" w:ascii="黑体" w:hAnsi="黑体" w:eastAsia="黑体"/>
          <w:color w:val="000000"/>
          <w:sz w:val="44"/>
          <w:szCs w:val="44"/>
        </w:rPr>
        <w:t>名</w:t>
      </w:r>
      <w:r>
        <w:rPr>
          <w:rStyle w:val="23"/>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3"/>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1.财政拨款收入：指单位从同级财政部门取得的财政预算资金。</w:t>
      </w:r>
    </w:p>
    <w:p>
      <w:pPr>
        <w:pStyle w:val="33"/>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2.事业收入：指事业单位开展专业业务活动及辅助活动取得的收入。如…（二级预算单位事业收入情况）等。</w:t>
      </w:r>
    </w:p>
    <w:p>
      <w:pPr>
        <w:pStyle w:val="33"/>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3.经营收入：指事业单位在专业业务活动及其辅助活动之外开展非独立核算经营活动取得的收入。如…（二级预算单位经营收入情况）等。</w:t>
      </w:r>
    </w:p>
    <w:p>
      <w:pPr>
        <w:pStyle w:val="33"/>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4.其他收入：指单位取得的除上述收入以外的各项收入。主要是…（收入类型）等。 </w:t>
      </w:r>
    </w:p>
    <w:p>
      <w:pPr>
        <w:pStyle w:val="33"/>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5.使用非财政拨款结余：指事业单位使用以前年度积累的非财政拨款结余弥补当年收支差额的金额。 </w:t>
      </w:r>
    </w:p>
    <w:p>
      <w:pPr>
        <w:pStyle w:val="33"/>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6.年初结转和结余：指以前年度尚未完成、结转到本年按有关规定继续使用的资金。 </w:t>
      </w:r>
    </w:p>
    <w:p>
      <w:pPr>
        <w:pStyle w:val="33"/>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7.结余分配：指事业单位按照会计制度规定缴纳的所得税、提取的专用结余以及转入非财政拨款结余的金额等。</w:t>
      </w:r>
    </w:p>
    <w:p>
      <w:pPr>
        <w:pStyle w:val="33"/>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8、年末结转和结余：指单位按有关规定结转到下年或以后年度继续使用的资金。</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9.</w:t>
      </w:r>
      <w:r>
        <w:rPr>
          <w:rStyle w:val="21"/>
          <w:rFonts w:hint="eastAsia" w:ascii="仿宋" w:hAnsi="仿宋" w:eastAsia="仿宋" w:cs="仿宋"/>
          <w:b w:val="0"/>
          <w:color w:val="000000"/>
          <w:sz w:val="32"/>
          <w:szCs w:val="32"/>
        </w:rPr>
        <w:t>一般公共服务支出（201）政府办公厅（室）及相关机构事务（03）行政运行(01)</w:t>
      </w:r>
      <w:r>
        <w:rPr>
          <w:rFonts w:hint="eastAsia" w:ascii="仿宋" w:hAnsi="仿宋" w:eastAsia="仿宋" w:cs="仿宋"/>
          <w:color w:val="000000"/>
          <w:sz w:val="32"/>
          <w:szCs w:val="32"/>
        </w:rPr>
        <w:t>：</w:t>
      </w:r>
      <w:r>
        <w:rPr>
          <w:rFonts w:hint="eastAsia" w:ascii="仿宋" w:hAnsi="仿宋" w:eastAsia="仿宋" w:cs="仿宋"/>
          <w:sz w:val="32"/>
          <w:szCs w:val="32"/>
        </w:rPr>
        <w:t>反映行政单位（包括实行公务员管理的事业单位）的基本支出。</w:t>
      </w:r>
    </w:p>
    <w:p>
      <w:pPr>
        <w:ind w:firstLine="640" w:firstLineChars="200"/>
        <w:rPr>
          <w:rStyle w:val="21"/>
          <w:rFonts w:hint="eastAsia" w:ascii="仿宋" w:hAnsi="仿宋" w:eastAsia="仿宋" w:cs="仿宋"/>
          <w:b w:val="0"/>
          <w:sz w:val="32"/>
          <w:szCs w:val="32"/>
          <w:lang w:eastAsia="zh-CN"/>
        </w:rPr>
      </w:pPr>
      <w:r>
        <w:rPr>
          <w:rStyle w:val="21"/>
          <w:rFonts w:hint="eastAsia" w:ascii="仿宋" w:hAnsi="仿宋" w:eastAsia="仿宋" w:cs="仿宋"/>
          <w:b w:val="0"/>
          <w:sz w:val="32"/>
          <w:szCs w:val="32"/>
        </w:rPr>
        <w:t>10.</w:t>
      </w:r>
      <w:r>
        <w:rPr>
          <w:rStyle w:val="21"/>
          <w:rFonts w:hint="eastAsia" w:ascii="仿宋" w:hAnsi="仿宋" w:eastAsia="仿宋" w:cs="仿宋"/>
          <w:b w:val="0"/>
          <w:color w:val="000000"/>
          <w:sz w:val="32"/>
          <w:szCs w:val="32"/>
        </w:rPr>
        <w:t>社会保障和就业支出(208)行政事业单位离退休(05)机关事业单位基本养老保险缴费支出(05)</w:t>
      </w:r>
      <w:r>
        <w:rPr>
          <w:rStyle w:val="21"/>
          <w:rFonts w:hint="eastAsia" w:ascii="仿宋" w:hAnsi="仿宋" w:eastAsia="仿宋" w:cs="仿宋"/>
          <w:b w:val="0"/>
          <w:sz w:val="32"/>
          <w:szCs w:val="32"/>
        </w:rPr>
        <w:t>:指按照规定标准为职工缴纳的基本养老保险支出。</w:t>
      </w:r>
    </w:p>
    <w:p>
      <w:pPr>
        <w:ind w:firstLine="640" w:firstLineChars="200"/>
        <w:rPr>
          <w:rFonts w:hint="eastAsia" w:ascii="仿宋" w:hAnsi="仿宋" w:eastAsia="仿宋" w:cs="仿宋"/>
          <w:color w:val="000000"/>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color w:val="000000"/>
          <w:sz w:val="32"/>
          <w:szCs w:val="32"/>
        </w:rPr>
        <w:t>11.医疗卫生与计划生育支出（210）：</w:t>
      </w:r>
      <w:r>
        <w:rPr>
          <w:rStyle w:val="21"/>
          <w:rFonts w:hint="eastAsia" w:ascii="仿宋" w:hAnsi="仿宋" w:eastAsia="仿宋" w:cs="仿宋"/>
          <w:b w:val="0"/>
          <w:color w:val="000000"/>
          <w:sz w:val="32"/>
          <w:szCs w:val="32"/>
        </w:rPr>
        <w:t>医疗卫生与计划生育支出(210)行政事业单位医疗(11)行政单位医疗(01)</w:t>
      </w:r>
      <w:r>
        <w:rPr>
          <w:rFonts w:hint="eastAsia" w:ascii="仿宋" w:hAnsi="仿宋" w:eastAsia="仿宋" w:cs="仿宋"/>
          <w:color w:val="000000"/>
          <w:sz w:val="32"/>
          <w:szCs w:val="32"/>
        </w:rPr>
        <w:t>指行政事业单位医疗行政单位医疗、</w:t>
      </w:r>
      <w:r>
        <w:rPr>
          <w:rStyle w:val="21"/>
          <w:rFonts w:hint="eastAsia" w:ascii="仿宋" w:hAnsi="仿宋" w:eastAsia="仿宋" w:cs="仿宋"/>
          <w:b w:val="0"/>
          <w:color w:val="000000"/>
          <w:sz w:val="32"/>
          <w:szCs w:val="32"/>
        </w:rPr>
        <w:t>医疗卫生与计划生育支出(210)行政事业单位医疗(11)公务员医疗补助(03)</w:t>
      </w:r>
      <w:r>
        <w:rPr>
          <w:rFonts w:hint="eastAsia" w:ascii="仿宋" w:hAnsi="仿宋" w:eastAsia="仿宋" w:cs="仿宋"/>
          <w:color w:val="000000"/>
          <w:sz w:val="32"/>
          <w:szCs w:val="32"/>
        </w:rPr>
        <w:t>指行政事业单位医疗公务员医疗补助、</w:t>
      </w:r>
      <w:r>
        <w:rPr>
          <w:rStyle w:val="21"/>
          <w:rFonts w:hint="eastAsia" w:ascii="仿宋" w:hAnsi="仿宋" w:eastAsia="仿宋" w:cs="仿宋"/>
          <w:b w:val="0"/>
          <w:color w:val="000000"/>
          <w:sz w:val="32"/>
          <w:szCs w:val="32"/>
        </w:rPr>
        <w:t>医疗卫生与计划生育支出(210)行政事业单位医疗(11)其他行政事业单位医疗支出(99)</w:t>
      </w:r>
      <w:r>
        <w:rPr>
          <w:rFonts w:hint="eastAsia" w:ascii="仿宋" w:hAnsi="仿宋" w:eastAsia="仿宋" w:cs="仿宋"/>
          <w:color w:val="000000"/>
          <w:sz w:val="32"/>
          <w:szCs w:val="32"/>
        </w:rPr>
        <w:t>指行政事业单位医疗其他行政事业单位医疗支出。</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12.</w:t>
      </w:r>
      <w:r>
        <w:rPr>
          <w:rStyle w:val="21"/>
          <w:rFonts w:hint="eastAsia" w:ascii="仿宋" w:hAnsi="仿宋" w:eastAsia="仿宋" w:cs="仿宋"/>
          <w:b w:val="0"/>
          <w:color w:val="000000"/>
          <w:sz w:val="32"/>
          <w:szCs w:val="32"/>
        </w:rPr>
        <w:t>住房保障支出(221)住房改革支出(02)住房公积金(01)</w:t>
      </w:r>
      <w:r>
        <w:rPr>
          <w:rFonts w:hint="eastAsia" w:ascii="仿宋" w:hAnsi="仿宋" w:eastAsia="仿宋" w:cs="仿宋"/>
          <w:sz w:val="32"/>
          <w:szCs w:val="32"/>
        </w:rPr>
        <w:t>：反映行政事业单位按人力资源和社会保障部、财政部规定的基本工资和津贴补贴以及规定比例为职工缴纳的住房公积金。</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2020</w:t>
      </w:r>
      <w:r>
        <w:rPr>
          <w:rFonts w:hint="eastAsia" w:ascii="仿宋" w:hAnsi="仿宋" w:eastAsia="仿宋"/>
          <w:b/>
          <w:color w:val="000000"/>
          <w:sz w:val="32"/>
          <w:szCs w:val="32"/>
        </w:rPr>
        <w:t>年政府收支分类科目》增减内容。）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pPr>
        <w:spacing w:line="600" w:lineRule="exact"/>
        <w:jc w:val="center"/>
        <w:outlineLvl w:val="0"/>
        <w:rPr>
          <w:rStyle w:val="23"/>
          <w:rFonts w:ascii="黑体" w:hAnsi="黑体" w:eastAsia="黑体"/>
          <w:b w:val="0"/>
        </w:rPr>
      </w:pPr>
      <w:bookmarkStart w:id="109" w:name="_Toc15377226"/>
      <w:r>
        <w:rPr>
          <w:rFonts w:ascii="宋体"/>
          <w:b/>
          <w:color w:val="000000"/>
          <w:sz w:val="44"/>
          <w:szCs w:val="44"/>
        </w:rPr>
        <w:br w:type="page"/>
      </w:r>
      <w:bookmarkStart w:id="110" w:name="_Toc79163880"/>
      <w:bookmarkStart w:id="111" w:name="_Toc15396614"/>
      <w:bookmarkStart w:id="112" w:name="_Toc79163630"/>
      <w:r>
        <w:rPr>
          <w:rFonts w:hint="eastAsia" w:ascii="黑体" w:hAnsi="黑体" w:eastAsia="黑体"/>
          <w:color w:val="000000"/>
          <w:sz w:val="44"/>
          <w:szCs w:val="44"/>
        </w:rPr>
        <w:t>第</w:t>
      </w:r>
      <w:r>
        <w:rPr>
          <w:rStyle w:val="23"/>
          <w:rFonts w:hint="eastAsia" w:ascii="黑体" w:hAnsi="黑体" w:eastAsia="黑体"/>
          <w:b w:val="0"/>
        </w:rPr>
        <w:t>四部分</w:t>
      </w:r>
      <w:r>
        <w:rPr>
          <w:rStyle w:val="23"/>
          <w:rFonts w:ascii="黑体" w:hAnsi="黑体" w:eastAsia="黑体"/>
          <w:b w:val="0"/>
        </w:rPr>
        <w:t xml:space="preserve"> </w:t>
      </w:r>
      <w:r>
        <w:rPr>
          <w:rStyle w:val="23"/>
          <w:rFonts w:hint="eastAsia" w:ascii="黑体" w:hAnsi="黑体" w:eastAsia="黑体"/>
          <w:b w:val="0"/>
        </w:rPr>
        <w:t>附件</w:t>
      </w:r>
      <w:bookmarkEnd w:id="110"/>
      <w:bookmarkEnd w:id="111"/>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79163631"/>
      <w:bookmarkStart w:id="114" w:name="_Toc7916388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115" w:name="_Toc79163882"/>
      <w:bookmarkStart w:id="116" w:name="_Toc79163632"/>
      <w:r>
        <w:rPr>
          <w:rFonts w:hint="eastAsia" w:ascii="方正小标宋简体" w:hAnsi="黑体" w:eastAsia="方正小标宋简体" w:cs="黑体"/>
          <w:sz w:val="44"/>
          <w:szCs w:val="44"/>
          <w:lang w:val="en-US" w:eastAsia="zh-CN"/>
        </w:rPr>
        <w:t>九寨沟县史志中心</w:t>
      </w:r>
      <w:r>
        <w:rPr>
          <w:rFonts w:hint="eastAsia" w:ascii="方正小标宋简体" w:hAnsi="黑体" w:eastAsia="方正小标宋简体" w:cs="黑体"/>
          <w:sz w:val="44"/>
          <w:szCs w:val="44"/>
        </w:rPr>
        <w:t>部门</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15"/>
      <w:bookmarkEnd w:id="116"/>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（一）机构组成。</w:t>
      </w:r>
    </w:p>
    <w:p>
      <w:pPr>
        <w:spacing w:line="360" w:lineRule="auto"/>
        <w:ind w:firstLine="1280" w:firstLineChars="400"/>
        <w:rPr>
          <w:rFonts w:hint="eastAsia" w:ascii="仿宋" w:hAnsi="仿宋" w:eastAsia="仿宋" w:cs="仿宋"/>
          <w:b/>
          <w:sz w:val="32"/>
          <w:szCs w:val="32"/>
          <w:lang w:eastAsia="zh-CN"/>
        </w:rPr>
      </w:pPr>
      <w:r>
        <w:rPr>
          <w:rFonts w:hint="eastAsia" w:ascii="仿宋" w:hAnsi="仿宋" w:eastAsia="仿宋" w:cs="仿宋"/>
          <w:sz w:val="32"/>
          <w:szCs w:val="32"/>
        </w:rPr>
        <w:t>2020年单位机构数为1个，</w:t>
      </w:r>
      <w:r>
        <w:rPr>
          <w:rFonts w:hint="eastAsia" w:ascii="仿宋" w:hAnsi="仿宋" w:eastAsia="仿宋" w:cs="仿宋"/>
          <w:sz w:val="32"/>
          <w:szCs w:val="32"/>
          <w:lang w:val="en-US" w:eastAsia="zh-CN"/>
        </w:rPr>
        <w:t>内设机构3个。</w:t>
      </w:r>
    </w:p>
    <w:p>
      <w:pPr>
        <w:widowControl/>
        <w:numPr>
          <w:ilvl w:val="0"/>
          <w:numId w:val="5"/>
        </w:numPr>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机构职能。</w:t>
      </w:r>
    </w:p>
    <w:p>
      <w:pPr>
        <w:pStyle w:val="7"/>
        <w:adjustRightInd w:val="0"/>
        <w:snapToGrid w:val="0"/>
        <w:spacing w:before="93"/>
        <w:ind w:left="420" w:firstLine="640" w:firstLineChars="200"/>
        <w:jc w:val="left"/>
        <w:rPr>
          <w:rFonts w:hint="eastAsia" w:ascii="仿宋" w:hAnsi="仿宋" w:eastAsia="仿宋" w:cs="仿宋"/>
          <w:sz w:val="32"/>
          <w:szCs w:val="32"/>
        </w:rPr>
      </w:pPr>
      <w:r>
        <w:rPr>
          <w:rFonts w:hint="eastAsia" w:ascii="仿宋" w:hAnsi="仿宋" w:eastAsia="仿宋" w:cs="仿宋"/>
          <w:sz w:val="32"/>
          <w:szCs w:val="32"/>
        </w:rPr>
        <w:t>1、组织宣传贯彻党中央、国务院及省、市有关党史研究和地方志工作的有关方针政策、法律法规。</w:t>
      </w:r>
    </w:p>
    <w:p>
      <w:pPr>
        <w:pStyle w:val="7"/>
        <w:adjustRightInd w:val="0"/>
        <w:snapToGrid w:val="0"/>
        <w:spacing w:before="93"/>
        <w:ind w:left="420" w:firstLine="640" w:firstLineChars="200"/>
        <w:jc w:val="left"/>
        <w:rPr>
          <w:rFonts w:hint="eastAsia" w:ascii="仿宋" w:hAnsi="仿宋" w:eastAsia="仿宋" w:cs="仿宋"/>
          <w:sz w:val="32"/>
          <w:szCs w:val="32"/>
        </w:rPr>
      </w:pPr>
      <w:r>
        <w:rPr>
          <w:rStyle w:val="21"/>
          <w:rFonts w:hint="eastAsia" w:ascii="仿宋" w:hAnsi="仿宋" w:eastAsia="仿宋" w:cs="仿宋"/>
          <w:b w:val="0"/>
          <w:color w:val="000000"/>
          <w:sz w:val="32"/>
          <w:szCs w:val="32"/>
        </w:rPr>
        <w:t>2、制订九寨沟县历史、地方志工作规划并组织实施。</w:t>
      </w:r>
      <w:r>
        <w:rPr>
          <w:rFonts w:hint="eastAsia" w:ascii="仿宋" w:hAnsi="仿宋" w:eastAsia="仿宋" w:cs="仿宋"/>
          <w:sz w:val="32"/>
          <w:szCs w:val="32"/>
        </w:rPr>
        <w:t>开展地方党史资料征集、整理、编辑、出版、发行工作。开展党史宣传教育工作。</w:t>
      </w:r>
    </w:p>
    <w:p>
      <w:pPr>
        <w:pStyle w:val="7"/>
        <w:adjustRightInd w:val="0"/>
        <w:snapToGrid w:val="0"/>
        <w:spacing w:before="93"/>
        <w:ind w:left="420" w:firstLine="640" w:firstLineChars="200"/>
        <w:jc w:val="left"/>
        <w:rPr>
          <w:rFonts w:hint="eastAsia" w:ascii="仿宋" w:hAnsi="仿宋" w:eastAsia="仿宋" w:cs="仿宋"/>
          <w:b/>
          <w:sz w:val="32"/>
          <w:szCs w:val="32"/>
        </w:rPr>
      </w:pPr>
      <w:r>
        <w:rPr>
          <w:rFonts w:hint="eastAsia" w:ascii="仿宋" w:hAnsi="仿宋" w:eastAsia="仿宋" w:cs="仿宋"/>
          <w:sz w:val="32"/>
          <w:szCs w:val="32"/>
        </w:rPr>
        <w:t>3、开展地方志、地方年鉴、地情书的编辑、出版、发行、运用工作。</w:t>
      </w:r>
      <w:r>
        <w:rPr>
          <w:rStyle w:val="21"/>
          <w:rFonts w:hint="eastAsia" w:ascii="仿宋" w:hAnsi="仿宋" w:eastAsia="仿宋" w:cs="仿宋"/>
          <w:b w:val="0"/>
          <w:color w:val="000000"/>
          <w:sz w:val="32"/>
          <w:szCs w:val="32"/>
        </w:rPr>
        <w:t>组织、指导全县各部门编修部门志、部门年鉴、专志及其他志书；代表县政府验收各部门志、部门年鉴、专志及其他地情文献。</w:t>
      </w:r>
    </w:p>
    <w:p>
      <w:pPr>
        <w:pStyle w:val="7"/>
        <w:adjustRightInd w:val="0"/>
        <w:snapToGrid w:val="0"/>
        <w:spacing w:before="93"/>
        <w:ind w:left="420" w:firstLine="643" w:firstLineChars="200"/>
        <w:jc w:val="left"/>
        <w:rPr>
          <w:rFonts w:hint="eastAsia" w:ascii="仿宋" w:hAnsi="仿宋" w:eastAsia="仿宋" w:cs="仿宋"/>
          <w:sz w:val="32"/>
          <w:szCs w:val="32"/>
        </w:rPr>
      </w:pPr>
      <w:r>
        <w:rPr>
          <w:rStyle w:val="21"/>
          <w:rFonts w:hint="eastAsia" w:ascii="仿宋" w:hAnsi="仿宋" w:eastAsia="仿宋" w:cs="仿宋"/>
          <w:color w:val="000000"/>
          <w:sz w:val="32"/>
          <w:szCs w:val="32"/>
        </w:rPr>
        <w:t>4.</w:t>
      </w:r>
      <w:r>
        <w:rPr>
          <w:rStyle w:val="21"/>
          <w:rFonts w:hint="eastAsia" w:ascii="仿宋" w:hAnsi="仿宋" w:eastAsia="仿宋" w:cs="仿宋"/>
          <w:b w:val="0"/>
          <w:color w:val="000000"/>
          <w:sz w:val="32"/>
          <w:szCs w:val="32"/>
        </w:rPr>
        <w:t>收集、整理、保存各类地情文献，为社会各界提供地情信息服务。</w:t>
      </w:r>
      <w:r>
        <w:rPr>
          <w:rFonts w:hint="eastAsia" w:ascii="仿宋" w:hAnsi="仿宋" w:eastAsia="仿宋" w:cs="仿宋"/>
          <w:sz w:val="32"/>
          <w:szCs w:val="32"/>
        </w:rPr>
        <w:t>完成省州党史、地方志部门安排的资料征集撰写上报工作。</w:t>
      </w:r>
    </w:p>
    <w:p>
      <w:pPr>
        <w:pStyle w:val="7"/>
        <w:adjustRightInd w:val="0"/>
        <w:snapToGrid w:val="0"/>
        <w:spacing w:before="93"/>
        <w:ind w:left="420" w:firstLine="640" w:firstLineChars="200"/>
        <w:jc w:val="left"/>
        <w:rPr>
          <w:rFonts w:hint="eastAsia" w:ascii="仿宋" w:hAnsi="仿宋" w:eastAsia="仿宋" w:cs="仿宋"/>
          <w:sz w:val="32"/>
          <w:szCs w:val="32"/>
        </w:rPr>
      </w:pPr>
      <w:r>
        <w:rPr>
          <w:rFonts w:hint="eastAsia" w:ascii="仿宋" w:hAnsi="仿宋" w:eastAsia="仿宋" w:cs="仿宋"/>
          <w:sz w:val="32"/>
          <w:szCs w:val="32"/>
        </w:rPr>
        <w:t>5.开展党史资料征集和地方志编纂业务培训。</w:t>
      </w:r>
    </w:p>
    <w:p>
      <w:pPr>
        <w:widowControl/>
        <w:numPr>
          <w:ilvl w:val="0"/>
          <w:numId w:val="5"/>
        </w:numPr>
        <w:adjustRightInd w:val="0"/>
        <w:snapToGrid w:val="0"/>
        <w:spacing w:line="580" w:lineRule="exact"/>
        <w:ind w:left="0" w:leftChars="0"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人员概况。</w:t>
      </w:r>
    </w:p>
    <w:p>
      <w:pPr>
        <w:spacing w:line="360" w:lineRule="auto"/>
        <w:ind w:firstLine="1280" w:firstLineChars="400"/>
        <w:rPr>
          <w:rFonts w:hint="eastAsia" w:ascii="仿宋" w:hAnsi="仿宋" w:eastAsia="仿宋" w:cs="仿宋"/>
          <w:b/>
          <w:sz w:val="32"/>
          <w:szCs w:val="32"/>
        </w:rPr>
      </w:pPr>
      <w:r>
        <w:rPr>
          <w:rFonts w:hint="eastAsia" w:ascii="仿宋" w:hAnsi="仿宋" w:eastAsia="仿宋" w:cs="仿宋"/>
          <w:bCs/>
          <w:kern w:val="0"/>
          <w:sz w:val="32"/>
          <w:szCs w:val="32"/>
          <w:lang w:val="zh-CN"/>
        </w:rPr>
        <w:t>2020年</w:t>
      </w:r>
      <w:r>
        <w:rPr>
          <w:rFonts w:hint="eastAsia" w:ascii="仿宋" w:hAnsi="仿宋" w:eastAsia="仿宋" w:cs="仿宋"/>
          <w:sz w:val="32"/>
          <w:szCs w:val="32"/>
        </w:rPr>
        <w:t>财政供养人员编制为 8名，其中行政编制 7 名，行政工勤编制1 名</w:t>
      </w:r>
      <w:r>
        <w:rPr>
          <w:rFonts w:hint="eastAsia" w:ascii="仿宋" w:hAnsi="仿宋" w:eastAsia="仿宋" w:cs="仿宋"/>
          <w:sz w:val="32"/>
          <w:szCs w:val="32"/>
          <w:lang w:eastAsia="zh-CN"/>
        </w:rPr>
        <w:t>。</w:t>
      </w:r>
      <w:r>
        <w:rPr>
          <w:rFonts w:hint="eastAsia" w:ascii="仿宋" w:hAnsi="仿宋" w:eastAsia="仿宋" w:cs="仿宋"/>
          <w:bCs/>
          <w:kern w:val="0"/>
          <w:sz w:val="32"/>
          <w:szCs w:val="32"/>
          <w:lang w:val="zh-CN"/>
        </w:rPr>
        <w:t xml:space="preserve">实际财政供养人员 </w:t>
      </w:r>
      <w:r>
        <w:rPr>
          <w:rFonts w:hint="eastAsia" w:ascii="仿宋" w:hAnsi="仿宋" w:eastAsia="仿宋" w:cs="仿宋"/>
          <w:bCs/>
          <w:kern w:val="0"/>
          <w:sz w:val="32"/>
          <w:szCs w:val="32"/>
        </w:rPr>
        <w:t>6</w:t>
      </w:r>
      <w:r>
        <w:rPr>
          <w:rFonts w:hint="eastAsia" w:ascii="仿宋" w:hAnsi="仿宋" w:eastAsia="仿宋" w:cs="仿宋"/>
          <w:bCs/>
          <w:kern w:val="0"/>
          <w:sz w:val="32"/>
          <w:szCs w:val="32"/>
          <w:lang w:val="zh-CN"/>
        </w:rPr>
        <w:t>人，其中：行政</w:t>
      </w:r>
      <w:r>
        <w:rPr>
          <w:rFonts w:hint="eastAsia" w:ascii="仿宋" w:hAnsi="仿宋" w:eastAsia="仿宋" w:cs="仿宋"/>
          <w:bCs/>
          <w:kern w:val="0"/>
          <w:sz w:val="32"/>
          <w:szCs w:val="32"/>
        </w:rPr>
        <w:t>5</w:t>
      </w:r>
      <w:r>
        <w:rPr>
          <w:rFonts w:hint="eastAsia" w:ascii="仿宋" w:hAnsi="仿宋" w:eastAsia="仿宋" w:cs="仿宋"/>
          <w:bCs/>
          <w:kern w:val="0"/>
          <w:sz w:val="32"/>
          <w:szCs w:val="32"/>
          <w:lang w:val="zh-CN"/>
        </w:rPr>
        <w:t xml:space="preserve">人，行政工勤 </w:t>
      </w:r>
      <w:r>
        <w:rPr>
          <w:rFonts w:hint="eastAsia" w:ascii="仿宋" w:hAnsi="仿宋" w:eastAsia="仿宋" w:cs="仿宋"/>
          <w:bCs/>
          <w:kern w:val="0"/>
          <w:sz w:val="32"/>
          <w:szCs w:val="32"/>
        </w:rPr>
        <w:t>1</w:t>
      </w:r>
      <w:r>
        <w:rPr>
          <w:rFonts w:hint="eastAsia" w:ascii="仿宋" w:hAnsi="仿宋" w:eastAsia="仿宋" w:cs="仿宋"/>
          <w:bCs/>
          <w:kern w:val="0"/>
          <w:sz w:val="32"/>
          <w:szCs w:val="32"/>
          <w:lang w:val="zh-CN"/>
        </w:rPr>
        <w:t xml:space="preserve"> 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史志中心</w:t>
      </w:r>
      <w:r>
        <w:rPr>
          <w:rFonts w:hint="eastAsia" w:ascii="仿宋_GB2312" w:hAnsi="宋体" w:eastAsia="仿宋_GB2312" w:cs="宋体"/>
          <w:color w:val="000000"/>
          <w:kern w:val="0"/>
          <w:sz w:val="32"/>
          <w:szCs w:val="32"/>
          <w:shd w:val="clear" w:color="auto" w:fill="FFFFFF"/>
          <w:lang w:val="zh-CN"/>
        </w:rPr>
        <w:t>2020年度收入合计</w:t>
      </w:r>
      <w:r>
        <w:rPr>
          <w:rFonts w:hint="eastAsia" w:ascii="仿宋_GB2312" w:hAnsi="宋体" w:eastAsia="仿宋_GB2312" w:cs="宋体"/>
          <w:color w:val="000000"/>
          <w:kern w:val="0"/>
          <w:sz w:val="32"/>
          <w:szCs w:val="32"/>
          <w:shd w:val="clear" w:color="auto" w:fill="FFFFFF"/>
          <w:lang w:val="en-US" w:eastAsia="zh-CN"/>
        </w:rPr>
        <w:t>220.77</w:t>
      </w:r>
      <w:r>
        <w:rPr>
          <w:rFonts w:hint="eastAsia" w:ascii="仿宋_GB2312" w:hAnsi="宋体" w:eastAsia="仿宋_GB2312" w:cs="宋体"/>
          <w:color w:val="000000"/>
          <w:kern w:val="0"/>
          <w:sz w:val="32"/>
          <w:szCs w:val="32"/>
          <w:shd w:val="clear" w:color="auto" w:fill="FFFFFF"/>
          <w:lang w:val="zh-CN"/>
        </w:rPr>
        <w:t>万元，其中上年结转</w:t>
      </w:r>
      <w:r>
        <w:rPr>
          <w:rFonts w:hint="eastAsia" w:ascii="仿宋_GB2312" w:hAnsi="宋体" w:eastAsia="仿宋_GB2312" w:cs="宋体"/>
          <w:color w:val="000000"/>
          <w:kern w:val="0"/>
          <w:sz w:val="32"/>
          <w:szCs w:val="32"/>
          <w:shd w:val="clear" w:color="auto" w:fill="FFFFFF"/>
          <w:lang w:val="en-US" w:eastAsia="zh-CN"/>
        </w:rPr>
        <w:t>66.38</w:t>
      </w:r>
      <w:r>
        <w:rPr>
          <w:rFonts w:hint="eastAsia" w:ascii="仿宋_GB2312" w:hAnsi="宋体" w:eastAsia="仿宋_GB2312" w:cs="宋体"/>
          <w:color w:val="000000"/>
          <w:kern w:val="0"/>
          <w:sz w:val="32"/>
          <w:szCs w:val="32"/>
          <w:shd w:val="clear" w:color="auto" w:fill="FFFFFF"/>
          <w:lang w:val="zh-CN"/>
        </w:rPr>
        <w:t>万元、公共财政拨款</w:t>
      </w:r>
      <w:r>
        <w:rPr>
          <w:rFonts w:hint="eastAsia" w:ascii="仿宋_GB2312" w:hAnsi="宋体" w:eastAsia="仿宋_GB2312" w:cs="宋体"/>
          <w:color w:val="000000"/>
          <w:kern w:val="0"/>
          <w:sz w:val="32"/>
          <w:szCs w:val="32"/>
          <w:shd w:val="clear" w:color="auto" w:fill="FFFFFF"/>
          <w:lang w:val="en-US" w:eastAsia="zh-CN"/>
        </w:rPr>
        <w:t>154.39</w:t>
      </w:r>
      <w:r>
        <w:rPr>
          <w:rFonts w:hint="eastAsia" w:ascii="仿宋_GB2312" w:hAnsi="宋体" w:eastAsia="仿宋_GB2312" w:cs="宋体"/>
          <w:color w:val="000000"/>
          <w:kern w:val="0"/>
          <w:sz w:val="32"/>
          <w:szCs w:val="32"/>
          <w:shd w:val="clear" w:color="auto" w:fill="FFFFFF"/>
          <w:lang w:val="zh-CN"/>
        </w:rPr>
        <w:t>万元。</w:t>
      </w:r>
    </w:p>
    <w:p>
      <w:pPr>
        <w:widowControl/>
        <w:numPr>
          <w:ilvl w:val="0"/>
          <w:numId w:val="6"/>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spacing w:line="220" w:lineRule="atLeast"/>
        <w:ind w:firstLine="640" w:firstLineChars="200"/>
        <w:rPr>
          <w:lang w:val="zh-CN"/>
        </w:rPr>
      </w:pPr>
      <w:r>
        <w:rPr>
          <w:rFonts w:hint="eastAsia" w:ascii="仿宋_GB2312" w:hAnsi="宋体" w:eastAsia="仿宋_GB2312" w:cs="宋体"/>
          <w:color w:val="000000"/>
          <w:kern w:val="0"/>
          <w:sz w:val="32"/>
          <w:szCs w:val="32"/>
          <w:shd w:val="clear" w:color="auto" w:fill="FFFFFF"/>
          <w:lang w:val="en-US" w:eastAsia="zh-CN"/>
        </w:rPr>
        <w:t>史志中心</w:t>
      </w:r>
      <w:r>
        <w:rPr>
          <w:rFonts w:hint="eastAsia" w:ascii="仿宋_GB2312" w:hAnsi="宋体" w:eastAsia="仿宋_GB2312" w:cs="宋体"/>
          <w:color w:val="000000"/>
          <w:kern w:val="0"/>
          <w:sz w:val="32"/>
          <w:szCs w:val="32"/>
          <w:shd w:val="clear" w:color="auto" w:fill="FFFFFF"/>
          <w:lang w:val="zh-CN"/>
        </w:rPr>
        <w:t>2020年度支出合计</w:t>
      </w:r>
      <w:r>
        <w:rPr>
          <w:rFonts w:hint="eastAsia" w:ascii="仿宋_GB2312" w:hAnsi="宋体" w:eastAsia="仿宋_GB2312" w:cs="宋体"/>
          <w:color w:val="000000"/>
          <w:kern w:val="0"/>
          <w:sz w:val="32"/>
          <w:szCs w:val="32"/>
          <w:shd w:val="clear" w:color="auto" w:fill="FFFFFF"/>
          <w:lang w:val="en-US" w:eastAsia="zh-CN"/>
        </w:rPr>
        <w:t>220.77</w:t>
      </w:r>
      <w:r>
        <w:rPr>
          <w:rFonts w:hint="eastAsia" w:ascii="仿宋_GB2312" w:hAnsi="宋体" w:eastAsia="仿宋_GB2312" w:cs="宋体"/>
          <w:color w:val="000000"/>
          <w:kern w:val="0"/>
          <w:sz w:val="32"/>
          <w:szCs w:val="32"/>
          <w:shd w:val="clear" w:color="auto" w:fill="FFFFFF"/>
          <w:lang w:val="zh-CN"/>
        </w:rPr>
        <w:t>万元，基本支</w:t>
      </w:r>
      <w:r>
        <w:rPr>
          <w:rFonts w:hint="eastAsia" w:ascii="仿宋_GB2312" w:hAnsi="宋体" w:eastAsia="仿宋_GB2312" w:cs="宋体"/>
          <w:color w:val="000000"/>
          <w:kern w:val="0"/>
          <w:sz w:val="32"/>
          <w:szCs w:val="32"/>
          <w:shd w:val="clear" w:color="auto" w:fill="FFFFFF"/>
          <w:lang w:val="en-US" w:eastAsia="zh-CN"/>
        </w:rPr>
        <w:t>出220.77</w:t>
      </w:r>
      <w:r>
        <w:rPr>
          <w:rFonts w:hint="eastAsia" w:ascii="仿宋_GB2312" w:hAnsi="宋体" w:eastAsia="仿宋_GB2312" w:cs="宋体"/>
          <w:color w:val="000000"/>
          <w:kern w:val="0"/>
          <w:sz w:val="32"/>
          <w:szCs w:val="32"/>
          <w:shd w:val="clear" w:color="auto" w:fill="FFFFFF"/>
          <w:lang w:val="zh-CN"/>
        </w:rPr>
        <w:t>万元，</w:t>
      </w:r>
      <w:r>
        <w:rPr>
          <w:rFonts w:hint="eastAsia" w:ascii="仿宋_GB2312" w:hAnsi="宋体" w:eastAsia="仿宋_GB2312" w:cs="宋体"/>
          <w:color w:val="000000"/>
          <w:kern w:val="0"/>
          <w:sz w:val="32"/>
          <w:szCs w:val="32"/>
          <w:shd w:val="clear" w:color="auto" w:fill="FFFFFF"/>
          <w:lang w:val="en-US" w:eastAsia="zh-CN"/>
        </w:rPr>
        <w:t>其中</w:t>
      </w:r>
      <w:r>
        <w:rPr>
          <w:rFonts w:hint="eastAsia" w:ascii="仿宋_GB2312" w:hAnsi="宋体" w:eastAsia="仿宋_GB2312" w:cs="宋体"/>
          <w:color w:val="000000"/>
          <w:kern w:val="0"/>
          <w:sz w:val="32"/>
          <w:szCs w:val="32"/>
          <w:shd w:val="clear" w:color="auto" w:fill="FFFFFF"/>
          <w:lang w:val="zh-CN"/>
        </w:rPr>
        <w:t>人员经费</w:t>
      </w:r>
      <w:r>
        <w:rPr>
          <w:rFonts w:hint="eastAsia" w:ascii="仿宋_GB2312" w:hAnsi="宋体" w:eastAsia="仿宋_GB2312" w:cs="宋体"/>
          <w:color w:val="000000"/>
          <w:kern w:val="0"/>
          <w:sz w:val="32"/>
          <w:szCs w:val="32"/>
          <w:shd w:val="clear" w:color="auto" w:fill="FFFFFF"/>
          <w:lang w:val="en-US" w:eastAsia="zh-CN"/>
        </w:rPr>
        <w:t>121.54</w:t>
      </w:r>
      <w:r>
        <w:rPr>
          <w:rFonts w:hint="eastAsia" w:ascii="仿宋_GB2312" w:hAnsi="宋体" w:eastAsia="仿宋_GB2312" w:cs="宋体"/>
          <w:color w:val="000000"/>
          <w:kern w:val="0"/>
          <w:sz w:val="32"/>
          <w:szCs w:val="32"/>
          <w:shd w:val="clear" w:color="auto" w:fill="FFFFFF"/>
          <w:lang w:val="zh-CN"/>
        </w:rPr>
        <w:t>万元，</w:t>
      </w:r>
      <w:r>
        <w:rPr>
          <w:rFonts w:hint="eastAsia" w:ascii="仿宋_GB2312" w:hAnsi="仿宋_GB2312" w:eastAsia="仿宋_GB2312" w:cs="仿宋_GB2312"/>
          <w:sz w:val="32"/>
          <w:szCs w:val="32"/>
          <w:shd w:val="clear" w:color="auto" w:fill="FFFFFF"/>
          <w:lang w:bidi="ar"/>
        </w:rPr>
        <w:t>主要包括：基本工资、津贴补贴、奖金、社会保险缴费、绩效工资、机关事业单位基本养老保险缴费、职业年金缴费、其他工资福利支出、离休费、住房公积金、其他对个人和家庭的补助支出</w:t>
      </w:r>
      <w:r>
        <w:rPr>
          <w:rFonts w:hint="eastAsia" w:ascii="仿宋_GB2312" w:hAnsi="仿宋_GB2312" w:eastAsia="仿宋_GB2312" w:cs="仿宋_GB2312"/>
          <w:sz w:val="32"/>
          <w:szCs w:val="32"/>
          <w:shd w:val="clear" w:color="auto" w:fill="FFFFFF"/>
          <w:lang w:val="en-US" w:eastAsia="zh-CN" w:bidi="ar"/>
        </w:rPr>
        <w:t>；</w:t>
      </w:r>
      <w:r>
        <w:rPr>
          <w:rFonts w:hint="eastAsia" w:ascii="仿宋_GB2312" w:hAnsi="宋体" w:eastAsia="仿宋_GB2312" w:cs="宋体"/>
          <w:color w:val="000000"/>
          <w:kern w:val="0"/>
          <w:sz w:val="32"/>
          <w:szCs w:val="32"/>
          <w:shd w:val="clear" w:color="auto" w:fill="FFFFFF"/>
          <w:lang w:val="zh-CN"/>
        </w:rPr>
        <w:t>日常公用经费</w:t>
      </w:r>
      <w:r>
        <w:rPr>
          <w:rFonts w:hint="eastAsia" w:ascii="仿宋_GB2312" w:hAnsi="宋体" w:eastAsia="仿宋_GB2312" w:cs="宋体"/>
          <w:color w:val="000000"/>
          <w:kern w:val="0"/>
          <w:sz w:val="32"/>
          <w:szCs w:val="32"/>
          <w:shd w:val="clear" w:color="auto" w:fill="FFFFFF"/>
          <w:lang w:val="en-US" w:eastAsia="zh-CN"/>
        </w:rPr>
        <w:t>96.23</w:t>
      </w:r>
      <w:r>
        <w:rPr>
          <w:rFonts w:hint="eastAsia" w:ascii="仿宋_GB2312" w:hAnsi="宋体" w:eastAsia="仿宋_GB2312" w:cs="宋体"/>
          <w:color w:val="000000"/>
          <w:kern w:val="0"/>
          <w:sz w:val="32"/>
          <w:szCs w:val="32"/>
          <w:shd w:val="clear" w:color="auto" w:fill="FFFFFF"/>
          <w:lang w:val="zh-CN"/>
        </w:rPr>
        <w:t>万元，</w:t>
      </w:r>
      <w:r>
        <w:rPr>
          <w:rFonts w:hint="eastAsia" w:ascii="仿宋_GB2312" w:hAnsi="仿宋_GB2312" w:eastAsia="仿宋_GB2312" w:cs="仿宋_GB2312"/>
          <w:sz w:val="32"/>
          <w:szCs w:val="32"/>
          <w:shd w:val="clear" w:color="auto" w:fill="FFFFFF"/>
          <w:lang w:bidi="ar"/>
        </w:rPr>
        <w:t>主要包括：办公费、印刷费、手续费、水费、电费、邮电费、差旅费、维修（护）费、会议费、培训费、劳务费、工会经费、福利费、其他交通费、其他商品和服务支出</w:t>
      </w:r>
      <w:r>
        <w:rPr>
          <w:rFonts w:hint="eastAsia" w:ascii="仿宋_GB2312" w:hAnsi="仿宋_GB2312" w:eastAsia="仿宋_GB2312" w:cs="仿宋_GB2312"/>
          <w:sz w:val="32"/>
          <w:szCs w:val="32"/>
          <w:shd w:val="clear" w:color="auto" w:fill="FFFFFF"/>
          <w:lang w:eastAsia="zh-CN" w:bidi="ar"/>
        </w:rPr>
        <w:t>、</w:t>
      </w:r>
      <w:r>
        <w:rPr>
          <w:rFonts w:hint="eastAsia" w:ascii="仿宋_GB2312" w:hAnsi="仿宋_GB2312" w:eastAsia="仿宋_GB2312" w:cs="仿宋_GB2312"/>
          <w:sz w:val="32"/>
          <w:szCs w:val="32"/>
          <w:shd w:val="clear" w:color="auto" w:fill="FFFFFF"/>
          <w:lang w:val="en-US" w:eastAsia="zh-CN" w:bidi="ar"/>
        </w:rPr>
        <w:t>年鉴出版费用、口述历史纪录片拍摄费用等</w:t>
      </w:r>
      <w:r>
        <w:rPr>
          <w:rFonts w:hint="eastAsia" w:ascii="仿宋_GB2312" w:hAnsi="仿宋_GB2312" w:eastAsia="仿宋_GB2312" w:cs="仿宋_GB2312"/>
          <w:sz w:val="32"/>
          <w:szCs w:val="32"/>
          <w:shd w:val="clear" w:color="auto" w:fill="FFFFFF"/>
          <w:lang w:bidi="ar"/>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仿宋_GB2312" w:eastAsia="仿宋_GB2312" w:cs="仿宋_GB2312"/>
          <w:sz w:val="32"/>
          <w:szCs w:val="32"/>
          <w:lang w:bidi="ar"/>
        </w:rPr>
        <w:t>本单位履职效益情况良好，对各项支出严格按照预算额度进行控制，</w:t>
      </w:r>
      <w:r>
        <w:rPr>
          <w:rFonts w:hint="eastAsia" w:ascii="仿宋_GB2312" w:hAnsi="宋体" w:eastAsia="仿宋_GB2312" w:cs="宋体"/>
          <w:color w:val="000000"/>
          <w:kern w:val="0"/>
          <w:sz w:val="32"/>
          <w:szCs w:val="32"/>
          <w:shd w:val="clear" w:color="auto" w:fill="FFFFFF"/>
          <w:lang w:val="en-US" w:eastAsia="zh-CN"/>
        </w:rPr>
        <w:t>九寨沟</w:t>
      </w:r>
      <w:r>
        <w:rPr>
          <w:rFonts w:hint="eastAsia" w:ascii="仿宋_GB2312" w:hAnsi="宋体" w:eastAsia="仿宋_GB2312" w:cs="宋体"/>
          <w:color w:val="000000"/>
          <w:kern w:val="0"/>
          <w:sz w:val="32"/>
          <w:szCs w:val="32"/>
          <w:shd w:val="clear" w:color="auto" w:fill="FFFFFF"/>
          <w:lang w:val="zh-CN" w:eastAsia="zh-CN"/>
        </w:rPr>
        <w:t>县</w:t>
      </w:r>
      <w:r>
        <w:rPr>
          <w:rFonts w:hint="eastAsia" w:ascii="仿宋_GB2312" w:hAnsi="宋体" w:eastAsia="仿宋_GB2312" w:cs="宋体"/>
          <w:color w:val="000000"/>
          <w:kern w:val="0"/>
          <w:sz w:val="32"/>
          <w:szCs w:val="32"/>
          <w:shd w:val="clear" w:color="auto" w:fill="FFFFFF"/>
          <w:lang w:val="en-US" w:eastAsia="zh-CN"/>
        </w:rPr>
        <w:t>史志中心</w:t>
      </w:r>
      <w:r>
        <w:rPr>
          <w:rFonts w:hint="eastAsia" w:ascii="仿宋_GB2312" w:hAnsi="宋体" w:eastAsia="仿宋_GB2312" w:cs="宋体"/>
          <w:color w:val="000000"/>
          <w:kern w:val="0"/>
          <w:sz w:val="32"/>
          <w:szCs w:val="32"/>
          <w:shd w:val="clear" w:color="auto" w:fill="FFFFFF"/>
          <w:lang w:val="zh-CN" w:eastAsia="zh-CN"/>
        </w:rPr>
        <w:t>2020年度支出合计</w:t>
      </w:r>
      <w:r>
        <w:rPr>
          <w:rFonts w:hint="eastAsia" w:ascii="仿宋_GB2312" w:hAnsi="宋体" w:eastAsia="仿宋_GB2312" w:cs="宋体"/>
          <w:color w:val="000000"/>
          <w:kern w:val="0"/>
          <w:sz w:val="32"/>
          <w:szCs w:val="32"/>
          <w:shd w:val="clear" w:color="auto" w:fill="FFFFFF"/>
          <w:lang w:val="en-US" w:eastAsia="zh-CN"/>
        </w:rPr>
        <w:t>220.77</w:t>
      </w:r>
      <w:r>
        <w:rPr>
          <w:rFonts w:hint="eastAsia" w:ascii="仿宋_GB2312" w:hAnsi="宋体" w:eastAsia="仿宋_GB2312" w:cs="宋体"/>
          <w:color w:val="000000"/>
          <w:kern w:val="0"/>
          <w:sz w:val="32"/>
          <w:szCs w:val="32"/>
          <w:shd w:val="clear" w:color="auto" w:fill="FFFFFF"/>
          <w:lang w:val="zh-CN" w:eastAsia="zh-CN"/>
        </w:rPr>
        <w:t>万元，</w:t>
      </w:r>
      <w:r>
        <w:rPr>
          <w:rFonts w:hint="eastAsia" w:ascii="仿宋_GB2312" w:hAnsi="宋体" w:eastAsia="仿宋_GB2312" w:cs="宋体"/>
          <w:color w:val="000000"/>
          <w:kern w:val="0"/>
          <w:sz w:val="32"/>
          <w:szCs w:val="32"/>
          <w:shd w:val="clear" w:color="auto" w:fill="FFFFFF"/>
          <w:lang w:val="en-US" w:eastAsia="zh-CN"/>
        </w:rPr>
        <w:t>全部为</w:t>
      </w:r>
      <w:r>
        <w:rPr>
          <w:rFonts w:hint="eastAsia" w:ascii="仿宋_GB2312" w:hAnsi="宋体" w:eastAsia="仿宋_GB2312" w:cs="宋体"/>
          <w:color w:val="000000"/>
          <w:kern w:val="0"/>
          <w:sz w:val="32"/>
          <w:szCs w:val="32"/>
          <w:shd w:val="clear" w:color="auto" w:fill="FFFFFF"/>
          <w:lang w:val="zh-CN" w:eastAsia="zh-CN"/>
        </w:rPr>
        <w:t>基本支</w:t>
      </w:r>
      <w:r>
        <w:rPr>
          <w:rFonts w:hint="eastAsia" w:ascii="仿宋_GB2312" w:hAnsi="宋体" w:eastAsia="仿宋_GB2312" w:cs="宋体"/>
          <w:color w:val="000000"/>
          <w:kern w:val="0"/>
          <w:sz w:val="32"/>
          <w:szCs w:val="32"/>
          <w:shd w:val="clear" w:color="auto" w:fill="FFFFFF"/>
          <w:lang w:val="en-US" w:eastAsia="zh-CN"/>
        </w:rPr>
        <w:t>出</w:t>
      </w:r>
      <w:r>
        <w:rPr>
          <w:rFonts w:hint="eastAsia" w:ascii="仿宋_GB2312" w:hAnsi="宋体" w:eastAsia="仿宋_GB2312" w:cs="宋体"/>
          <w:color w:val="000000"/>
          <w:kern w:val="0"/>
          <w:sz w:val="32"/>
          <w:szCs w:val="32"/>
          <w:shd w:val="clear" w:color="auto" w:fill="FFFFFF"/>
          <w:lang w:val="zh-CN" w:eastAsia="zh-CN"/>
        </w:rPr>
        <w:t>（人员经费</w:t>
      </w:r>
      <w:r>
        <w:rPr>
          <w:rFonts w:hint="eastAsia" w:ascii="仿宋_GB2312" w:hAnsi="宋体" w:eastAsia="仿宋_GB2312" w:cs="宋体"/>
          <w:color w:val="000000"/>
          <w:kern w:val="0"/>
          <w:sz w:val="32"/>
          <w:szCs w:val="32"/>
          <w:shd w:val="clear" w:color="auto" w:fill="FFFFFF"/>
          <w:lang w:val="en-US" w:eastAsia="zh-CN"/>
        </w:rPr>
        <w:t>121.54</w:t>
      </w:r>
      <w:r>
        <w:rPr>
          <w:rFonts w:hint="eastAsia" w:ascii="仿宋_GB2312" w:hAnsi="宋体" w:eastAsia="仿宋_GB2312" w:cs="宋体"/>
          <w:color w:val="000000"/>
          <w:kern w:val="0"/>
          <w:sz w:val="32"/>
          <w:szCs w:val="32"/>
          <w:shd w:val="clear" w:color="auto" w:fill="FFFFFF"/>
          <w:lang w:val="zh-CN" w:eastAsia="zh-CN"/>
        </w:rPr>
        <w:t>万元，日常公用经费</w:t>
      </w:r>
      <w:r>
        <w:rPr>
          <w:rFonts w:hint="eastAsia" w:ascii="仿宋_GB2312" w:hAnsi="宋体" w:eastAsia="仿宋_GB2312" w:cs="宋体"/>
          <w:color w:val="000000"/>
          <w:kern w:val="0"/>
          <w:sz w:val="32"/>
          <w:szCs w:val="32"/>
          <w:shd w:val="clear" w:color="auto" w:fill="FFFFFF"/>
          <w:lang w:val="en-US" w:eastAsia="zh-CN"/>
        </w:rPr>
        <w:t>96.23</w:t>
      </w:r>
      <w:r>
        <w:rPr>
          <w:rFonts w:hint="eastAsia" w:ascii="仿宋_GB2312" w:hAnsi="宋体" w:eastAsia="仿宋_GB2312" w:cs="宋体"/>
          <w:color w:val="000000"/>
          <w:kern w:val="0"/>
          <w:sz w:val="32"/>
          <w:szCs w:val="32"/>
          <w:shd w:val="clear" w:color="auto" w:fill="FFFFFF"/>
          <w:lang w:val="zh-CN" w:eastAsia="zh-CN"/>
        </w:rPr>
        <w:t>万元）。</w:t>
      </w:r>
    </w:p>
    <w:p>
      <w:pPr>
        <w:widowControl/>
        <w:shd w:val="clear" w:color="auto" w:fill="FFFFFF"/>
        <w:spacing w:line="220" w:lineRule="atLeast"/>
        <w:ind w:firstLine="480" w:firstLineChars="200"/>
        <w:jc w:val="left"/>
        <w:rPr>
          <w:rFonts w:hint="eastAsia" w:ascii="仿宋_GB2312" w:hAnsi="仿宋_GB2312" w:eastAsia="仿宋_GB2312" w:cs="仿宋_GB2312"/>
          <w:color w:val="212121"/>
          <w:kern w:val="0"/>
          <w:sz w:val="24"/>
          <w:shd w:val="clear" w:color="auto" w:fill="FFFFFF"/>
        </w:rPr>
      </w:pP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autoSpaceDE w:val="0"/>
        <w:autoSpaceDN w:val="0"/>
        <w:ind w:firstLine="640" w:firstLineChars="200"/>
        <w:rPr>
          <w:rFonts w:ascii="仿宋" w:hAnsi="仿宋" w:eastAsia="仿宋"/>
          <w:sz w:val="32"/>
          <w:szCs w:val="32"/>
        </w:rPr>
      </w:pPr>
      <w:r>
        <w:rPr>
          <w:rFonts w:hint="eastAsia" w:ascii="仿宋_GB2312" w:hAnsi="仿宋_GB2312" w:eastAsia="仿宋_GB2312" w:cs="仿宋_GB2312"/>
          <w:sz w:val="32"/>
          <w:szCs w:val="32"/>
          <w:lang w:bidi="ar"/>
        </w:rPr>
        <w:t>本单位履职效益情况良好，对各项支出严格按照预算额度进行控制，</w:t>
      </w:r>
      <w:r>
        <w:rPr>
          <w:rFonts w:hint="eastAsia" w:ascii="仿宋_GB2312" w:hAnsi="仿宋_GB2312" w:eastAsia="仿宋_GB2312" w:cs="仿宋_GB2312"/>
          <w:color w:val="212121"/>
          <w:kern w:val="0"/>
          <w:sz w:val="32"/>
          <w:szCs w:val="32"/>
          <w:lang w:bidi="ar"/>
        </w:rPr>
        <w:t>本年预算配置方面，财政供养人员控制在预算编制以内，编制内在职人员控制率小于100%， “三公经费”控制较好。预算管理方面较好，本着厉行节俭、只减不增的原则，严格执行“三公”经费标准和审批制度与程序，公用经费、三公经费都得到了有效控制。</w:t>
      </w:r>
      <w:r>
        <w:rPr>
          <w:rFonts w:hint="eastAsia" w:ascii="仿宋_GB2312" w:hAnsi="仿宋_GB2312" w:eastAsia="仿宋_GB2312" w:cs="仿宋_GB2312"/>
          <w:color w:val="212121"/>
          <w:kern w:val="0"/>
          <w:sz w:val="32"/>
          <w:szCs w:val="32"/>
          <w:shd w:val="clear" w:color="auto" w:fill="FFFFFF"/>
          <w:lang w:bidi="ar"/>
        </w:rPr>
        <w:t>单位建立健全了财政收支管理、预算管理、资产管理制度等一系列内部控制制度，制度执行总体有效。</w:t>
      </w:r>
      <w:r>
        <w:rPr>
          <w:rFonts w:hint="eastAsia" w:ascii="仿宋" w:hAnsi="仿宋" w:eastAsia="仿宋"/>
          <w:sz w:val="32"/>
          <w:szCs w:val="32"/>
        </w:rPr>
        <w:t>《九寨沟县年鉴（</w:t>
      </w:r>
      <w:r>
        <w:rPr>
          <w:rFonts w:ascii="仿宋" w:hAnsi="仿宋" w:eastAsia="仿宋"/>
          <w:sz w:val="32"/>
          <w:szCs w:val="32"/>
        </w:rPr>
        <w:t>20</w:t>
      </w:r>
      <w:r>
        <w:rPr>
          <w:rFonts w:hint="eastAsia" w:ascii="仿宋" w:hAnsi="仿宋" w:eastAsia="仿宋"/>
          <w:sz w:val="32"/>
          <w:szCs w:val="32"/>
        </w:rPr>
        <w:t>20）卷》已出版发行，《南坪乡土志校注》已出版发行。完成《九寨，我的眼睛》口述历史纪录片拍摄制作，进一步传承弘扬九寨历史文化。</w:t>
      </w:r>
      <w:r>
        <w:rPr>
          <w:rFonts w:hint="eastAsia" w:ascii="仿宋" w:hAnsi="仿宋" w:eastAsia="仿宋" w:cs="仿宋"/>
          <w:sz w:val="32"/>
          <w:szCs w:val="32"/>
        </w:rPr>
        <w:t>完成上报</w:t>
      </w:r>
      <w:r>
        <w:rPr>
          <w:rFonts w:hint="eastAsia" w:ascii="仿宋" w:hAnsi="仿宋" w:eastAsia="仿宋" w:cs="仿宋_GB2312"/>
          <w:sz w:val="32"/>
          <w:szCs w:val="32"/>
        </w:rPr>
        <w:t>《阿坝州年鉴（2019卷）》九寨沟县情概况资料。</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212121"/>
          <w:kern w:val="0"/>
          <w:sz w:val="32"/>
          <w:szCs w:val="32"/>
          <w:shd w:val="clear" w:color="auto" w:fill="FFFFFF"/>
          <w:lang w:bidi="ar"/>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240" w:lineRule="auto"/>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shd w:val="clear" w:color="auto" w:fill="FFFFFF"/>
        <w:spacing w:line="240" w:lineRule="auto"/>
        <w:ind w:firstLine="640" w:firstLineChars="200"/>
        <w:jc w:val="left"/>
        <w:rPr>
          <w:rFonts w:hint="eastAsia" w:ascii="仿宋_GB2312" w:hAnsi="仿宋_GB2312" w:eastAsia="仿宋_GB2312" w:cs="仿宋_GB2312"/>
          <w:color w:val="auto"/>
          <w:kern w:val="0"/>
          <w:sz w:val="32"/>
          <w:szCs w:val="32"/>
          <w:shd w:val="clear" w:color="auto" w:fill="FFFFFF"/>
        </w:rPr>
      </w:pPr>
      <w:r>
        <w:rPr>
          <w:rFonts w:hint="eastAsia" w:ascii="仿宋_GB2312" w:hAnsi="仿宋_GB2312" w:eastAsia="仿宋_GB2312" w:cs="仿宋_GB2312"/>
          <w:color w:val="auto"/>
          <w:kern w:val="0"/>
          <w:sz w:val="32"/>
          <w:szCs w:val="32"/>
          <w:shd w:val="clear" w:color="auto" w:fill="FFFFFF"/>
          <w:lang w:bidi="ar"/>
        </w:rPr>
        <w:t>根据部门整体支出绩效评价指标体系，我单位20</w:t>
      </w:r>
      <w:r>
        <w:rPr>
          <w:rFonts w:hint="eastAsia" w:ascii="仿宋_GB2312" w:hAnsi="仿宋_GB2312" w:eastAsia="仿宋_GB2312" w:cs="仿宋_GB2312"/>
          <w:color w:val="auto"/>
          <w:kern w:val="0"/>
          <w:sz w:val="32"/>
          <w:szCs w:val="32"/>
          <w:shd w:val="clear" w:color="auto" w:fill="FFFFFF"/>
          <w:lang w:val="en-US" w:eastAsia="zh-CN" w:bidi="ar"/>
        </w:rPr>
        <w:t>20</w:t>
      </w:r>
      <w:r>
        <w:rPr>
          <w:rFonts w:hint="eastAsia" w:ascii="仿宋_GB2312" w:hAnsi="仿宋_GB2312" w:eastAsia="仿宋_GB2312" w:cs="仿宋_GB2312"/>
          <w:color w:val="auto"/>
          <w:kern w:val="0"/>
          <w:sz w:val="32"/>
          <w:szCs w:val="32"/>
          <w:shd w:val="clear" w:color="auto" w:fill="FFFFFF"/>
          <w:lang w:bidi="ar"/>
        </w:rPr>
        <w:t>年度评分为90分。</w:t>
      </w:r>
    </w:p>
    <w:p>
      <w:pPr>
        <w:widowControl/>
        <w:numPr>
          <w:ilvl w:val="0"/>
          <w:numId w:val="0"/>
        </w:numPr>
        <w:spacing w:line="220" w:lineRule="atLeast"/>
        <w:ind w:leftChars="200" w:firstLine="320" w:firstLineChars="100"/>
        <w:jc w:val="left"/>
        <w:outlineLvl w:val="0"/>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en-US" w:eastAsia="zh-CN"/>
        </w:rPr>
        <w:t>二</w:t>
      </w:r>
      <w:r>
        <w:rPr>
          <w:rFonts w:hint="eastAsia" w:ascii="仿宋_GB2312" w:hAnsi="宋体" w:eastAsia="仿宋_GB2312" w:cs="宋体"/>
          <w:color w:val="000000"/>
          <w:kern w:val="0"/>
          <w:sz w:val="32"/>
          <w:szCs w:val="32"/>
          <w:shd w:val="clear" w:color="auto" w:fill="FFFFFF"/>
          <w:lang w:val="zh-CN"/>
        </w:rPr>
        <w:t>）存在问题。</w:t>
      </w:r>
    </w:p>
    <w:p>
      <w:pPr>
        <w:widowControl/>
        <w:numPr>
          <w:ilvl w:val="0"/>
          <w:numId w:val="0"/>
        </w:numPr>
        <w:spacing w:line="220" w:lineRule="atLeast"/>
        <w:ind w:leftChars="200" w:firstLine="640" w:firstLineChars="200"/>
        <w:jc w:val="left"/>
        <w:outlineLvl w:val="0"/>
        <w:rPr>
          <w:rFonts w:hint="eastAsia" w:ascii="仿宋_GB2312" w:hAnsi="仿宋_GB2312" w:eastAsia="仿宋_GB2312" w:cs="仿宋_GB2312"/>
          <w:color w:val="212121"/>
          <w:kern w:val="0"/>
          <w:sz w:val="32"/>
          <w:szCs w:val="32"/>
        </w:rPr>
      </w:pPr>
      <w:r>
        <w:rPr>
          <w:rFonts w:hint="eastAsia" w:ascii="仿宋_GB2312" w:hAnsi="仿宋_GB2312" w:eastAsia="仿宋_GB2312" w:cs="仿宋_GB2312"/>
          <w:color w:val="212121"/>
          <w:kern w:val="0"/>
          <w:sz w:val="32"/>
          <w:szCs w:val="32"/>
          <w:lang w:bidi="ar"/>
        </w:rPr>
        <w:t>通过前述对我单位整体支出情况的分析，反映出目前在整体支出的预算编制、执行和管理过程中，依然存在一些问题和不足：</w:t>
      </w:r>
    </w:p>
    <w:p>
      <w:pPr>
        <w:widowControl/>
        <w:numPr>
          <w:ilvl w:val="0"/>
          <w:numId w:val="7"/>
        </w:numPr>
        <w:spacing w:line="220" w:lineRule="atLeast"/>
        <w:ind w:firstLine="627" w:firstLineChars="196"/>
        <w:jc w:val="left"/>
        <w:outlineLvl w:val="0"/>
        <w:rPr>
          <w:rFonts w:hint="eastAsia" w:ascii="仿宋_GB2312" w:hAnsi="仿宋_GB2312" w:eastAsia="仿宋_GB2312" w:cs="仿宋_GB2312"/>
          <w:color w:val="212121"/>
          <w:kern w:val="0"/>
          <w:sz w:val="32"/>
          <w:szCs w:val="32"/>
          <w:lang w:bidi="ar"/>
        </w:rPr>
      </w:pPr>
      <w:r>
        <w:rPr>
          <w:rFonts w:hint="eastAsia" w:ascii="仿宋_GB2312" w:hAnsi="仿宋_GB2312" w:eastAsia="仿宋_GB2312" w:cs="仿宋_GB2312"/>
          <w:color w:val="212121"/>
          <w:kern w:val="0"/>
          <w:sz w:val="32"/>
          <w:szCs w:val="32"/>
          <w:lang w:bidi="ar"/>
        </w:rPr>
        <w:t>公务卡执行力度不够好，印刷费和维修费直接转账给商户。</w:t>
      </w:r>
    </w:p>
    <w:p>
      <w:pPr>
        <w:widowControl/>
        <w:numPr>
          <w:ilvl w:val="0"/>
          <w:numId w:val="6"/>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改进建议。</w:t>
      </w:r>
    </w:p>
    <w:p>
      <w:pPr>
        <w:widowControl/>
        <w:spacing w:line="220" w:lineRule="atLeast"/>
        <w:ind w:firstLine="640" w:firstLineChars="200"/>
        <w:jc w:val="left"/>
        <w:rPr>
          <w:rFonts w:hint="eastAsia" w:ascii="仿宋_GB2312" w:hAnsi="仿宋_GB2312" w:eastAsia="仿宋_GB2312" w:cs="仿宋_GB2312"/>
          <w:color w:val="212121"/>
          <w:kern w:val="0"/>
          <w:sz w:val="32"/>
          <w:szCs w:val="32"/>
        </w:rPr>
      </w:pPr>
      <w:r>
        <w:rPr>
          <w:rFonts w:hint="eastAsia" w:ascii="仿宋_GB2312" w:hAnsi="仿宋_GB2312" w:eastAsia="仿宋_GB2312" w:cs="仿宋_GB2312"/>
          <w:color w:val="212121"/>
          <w:kern w:val="0"/>
          <w:sz w:val="32"/>
          <w:szCs w:val="32"/>
          <w:lang w:bidi="ar"/>
        </w:rPr>
        <w:t xml:space="preserve">1、遵循预算管理办法，对于年度无法预计的临时追加的相关工作所需费用和结余资金确保资金严格按照预算专项资金使用程序申报及使用，按照预算项目和使用用途执行。 </w:t>
      </w:r>
    </w:p>
    <w:p>
      <w:pPr>
        <w:widowControl/>
        <w:spacing w:line="220" w:lineRule="atLeast"/>
        <w:ind w:firstLine="640" w:firstLineChars="200"/>
        <w:jc w:val="left"/>
        <w:rPr>
          <w:rFonts w:hint="eastAsia" w:ascii="仿宋_GB2312" w:hAnsi="仿宋_GB2312" w:eastAsia="仿宋_GB2312" w:cs="仿宋_GB2312"/>
          <w:color w:val="212121"/>
          <w:kern w:val="0"/>
          <w:sz w:val="32"/>
          <w:szCs w:val="32"/>
        </w:rPr>
      </w:pPr>
      <w:r>
        <w:rPr>
          <w:rFonts w:hint="eastAsia" w:ascii="仿宋_GB2312" w:hAnsi="仿宋_GB2312" w:eastAsia="仿宋_GB2312" w:cs="仿宋_GB2312"/>
          <w:color w:val="212121"/>
          <w:kern w:val="0"/>
          <w:sz w:val="32"/>
          <w:szCs w:val="32"/>
          <w:lang w:bidi="ar"/>
        </w:rPr>
        <w:t>2、预算财务分析常态化。定期做好支出预算财务分析，及时对费用预算执行情况进行通报和预警，定期对执行情况进行检查，做好部门整体支出预算评价工作。</w:t>
      </w:r>
    </w:p>
    <w:p>
      <w:pPr>
        <w:widowControl/>
        <w:spacing w:line="220" w:lineRule="atLeast"/>
        <w:ind w:firstLine="640" w:firstLineChars="200"/>
        <w:jc w:val="left"/>
        <w:rPr>
          <w:rFonts w:ascii="仿宋_GB2312" w:hAnsi="仿宋_GB2312" w:eastAsia="仿宋_GB2312" w:cs="仿宋_GB2312"/>
          <w:color w:val="212121"/>
          <w:kern w:val="0"/>
          <w:sz w:val="32"/>
          <w:szCs w:val="32"/>
          <w:lang w:bidi="ar"/>
        </w:rPr>
      </w:pPr>
      <w:r>
        <w:rPr>
          <w:rFonts w:hint="eastAsia" w:ascii="仿宋_GB2312" w:hAnsi="仿宋_GB2312" w:eastAsia="仿宋_GB2312" w:cs="仿宋_GB2312"/>
          <w:color w:val="212121"/>
          <w:kern w:val="0"/>
          <w:sz w:val="32"/>
          <w:szCs w:val="32"/>
          <w:lang w:bidi="ar"/>
        </w:rPr>
        <w:t>3、加强公务卡管理，及时结算费用，提高公务卡使用率。</w:t>
      </w:r>
    </w:p>
    <w:p>
      <w:pPr>
        <w:widowControl/>
        <w:spacing w:line="220" w:lineRule="atLeast"/>
        <w:ind w:firstLine="640" w:firstLineChars="200"/>
        <w:jc w:val="left"/>
        <w:rPr>
          <w:rFonts w:hint="eastAsia" w:ascii="仿宋_GB2312" w:hAnsi="仿宋_GB2312" w:eastAsia="仿宋_GB2312" w:cs="仿宋_GB2312"/>
          <w:color w:val="212121"/>
          <w:kern w:val="0"/>
          <w:sz w:val="32"/>
          <w:szCs w:val="32"/>
          <w:lang w:bidi="ar"/>
        </w:rPr>
      </w:pPr>
      <w:r>
        <w:rPr>
          <w:rFonts w:hint="eastAsia" w:ascii="仿宋_GB2312" w:hAnsi="仿宋_GB2312" w:eastAsia="仿宋_GB2312" w:cs="仿宋_GB2312"/>
          <w:color w:val="212121"/>
          <w:kern w:val="0"/>
          <w:sz w:val="32"/>
          <w:szCs w:val="32"/>
          <w:lang w:bidi="ar"/>
        </w:rPr>
        <w:t>4、加强财务管理，严格财务审核，提高财务的精细化管理。在费用报账支付时，按照预算规定的费用项目和用途进行资金使用的审核，在预算金额内严格控制费用的支出，控制超支现象的发生；严格按照实际的费用支出内容进行财务核算，确保财务核算的真实、及时、准确、完整。</w:t>
      </w:r>
    </w:p>
    <w:p>
      <w:pPr>
        <w:ind w:firstLine="480" w:firstLineChars="150"/>
        <w:rPr>
          <w:rFonts w:hint="eastAsia" w:ascii="仿宋_GB2312" w:hAnsi="仿宋_GB2312" w:eastAsia="仿宋_GB2312" w:cs="仿宋_GB2312"/>
          <w:color w:val="212121"/>
          <w:kern w:val="0"/>
          <w:sz w:val="32"/>
          <w:szCs w:val="32"/>
          <w:lang w:bidi="ar"/>
        </w:rPr>
      </w:pPr>
      <w:r>
        <w:rPr>
          <w:rFonts w:hint="eastAsia" w:ascii="仿宋_GB2312" w:hAnsi="仿宋_GB2312" w:eastAsia="仿宋_GB2312" w:cs="仿宋_GB2312"/>
          <w:color w:val="212121"/>
          <w:kern w:val="0"/>
          <w:sz w:val="32"/>
          <w:szCs w:val="32"/>
          <w:lang w:bidi="ar"/>
        </w:rPr>
        <w:t>5、针对指标文件下达工作，尽早计划和开展年度专项的申报，加强报批工作的沟通和跟踪，及时落实项目专项的报批进度和指标文的下达，尽早取得资金的拨付。</w:t>
      </w:r>
    </w:p>
    <w:p>
      <w:pPr>
        <w:numPr>
          <w:ilvl w:val="0"/>
          <w:numId w:val="0"/>
        </w:numPr>
        <w:spacing w:line="560" w:lineRule="exact"/>
        <w:ind w:leftChars="200"/>
        <w:rPr>
          <w:rFonts w:hint="eastAsia" w:ascii="黑体" w:hAnsi="黑体" w:eastAsia="黑体" w:cs="黑体"/>
          <w:bCs/>
          <w:sz w:val="28"/>
          <w:szCs w:val="28"/>
        </w:rPr>
      </w:pPr>
    </w:p>
    <w:p>
      <w:pPr>
        <w:pStyle w:val="2"/>
        <w:numPr>
          <w:ilvl w:val="0"/>
          <w:numId w:val="0"/>
        </w:numPr>
        <w:ind w:leftChars="200"/>
        <w:rPr>
          <w:lang w:val="zh-CN"/>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Style w:val="23"/>
          <w:rFonts w:ascii="黑体" w:hAnsi="黑体" w:eastAsia="黑体"/>
          <w:b w:val="0"/>
        </w:rPr>
      </w:pPr>
      <w:bookmarkStart w:id="117" w:name="_Toc79163635"/>
      <w:bookmarkStart w:id="118" w:name="_Toc15396618"/>
      <w:bookmarkStart w:id="119" w:name="_Toc79163885"/>
      <w:r>
        <w:rPr>
          <w:rFonts w:hint="eastAsia" w:ascii="黑体" w:hAnsi="黑体" w:eastAsia="黑体"/>
          <w:color w:val="000000"/>
          <w:sz w:val="44"/>
          <w:szCs w:val="44"/>
        </w:rPr>
        <w:t>第</w:t>
      </w:r>
      <w:r>
        <w:rPr>
          <w:rStyle w:val="23"/>
          <w:rFonts w:hint="eastAsia" w:ascii="黑体" w:hAnsi="黑体" w:eastAsia="黑体"/>
          <w:b w:val="0"/>
        </w:rPr>
        <w:t>五部分</w:t>
      </w:r>
      <w:r>
        <w:rPr>
          <w:rStyle w:val="23"/>
          <w:rFonts w:ascii="黑体" w:hAnsi="黑体" w:eastAsia="黑体"/>
          <w:b w:val="0"/>
        </w:rPr>
        <w:t xml:space="preserve"> </w:t>
      </w:r>
      <w:r>
        <w:rPr>
          <w:rStyle w:val="23"/>
          <w:rFonts w:hint="eastAsia" w:ascii="黑体" w:hAnsi="黑体" w:eastAsia="黑体"/>
          <w:b w:val="0"/>
        </w:rPr>
        <w:t>附表</w:t>
      </w:r>
      <w:bookmarkEnd w:id="109"/>
      <w:bookmarkEnd w:id="117"/>
      <w:bookmarkEnd w:id="118"/>
      <w:bookmarkEnd w:id="119"/>
    </w:p>
    <w:p>
      <w:pPr>
        <w:pStyle w:val="4"/>
        <w:rPr>
          <w:rFonts w:ascii="仿宋" w:hAnsi="仿宋" w:eastAsia="仿宋"/>
          <w:color w:val="000000"/>
        </w:rPr>
      </w:pPr>
      <w:bookmarkStart w:id="120" w:name="_Toc79163636"/>
      <w:bookmarkStart w:id="121" w:name="_Toc15396619"/>
      <w:bookmarkStart w:id="122" w:name="_Toc79163886"/>
      <w:r>
        <w:rPr>
          <w:rFonts w:hint="eastAsia" w:ascii="仿宋" w:hAnsi="仿宋" w:eastAsia="仿宋"/>
          <w:b w:val="0"/>
          <w:color w:val="000000"/>
        </w:rPr>
        <w:t>一、收</w:t>
      </w:r>
      <w:r>
        <w:rPr>
          <w:rStyle w:val="24"/>
          <w:rFonts w:hint="eastAsia" w:ascii="仿宋" w:hAnsi="仿宋" w:eastAsia="仿宋"/>
          <w:b w:val="0"/>
          <w:bCs w:val="0"/>
        </w:rPr>
        <w:t>入支出决算总表</w:t>
      </w:r>
      <w:bookmarkEnd w:id="120"/>
      <w:bookmarkEnd w:id="121"/>
      <w:bookmarkEnd w:id="122"/>
    </w:p>
    <w:p>
      <w:pPr>
        <w:pStyle w:val="4"/>
        <w:rPr>
          <w:rFonts w:ascii="仿宋" w:hAnsi="仿宋" w:eastAsia="仿宋"/>
          <w:color w:val="000000"/>
        </w:rPr>
      </w:pPr>
      <w:bookmarkStart w:id="123" w:name="_Toc79163887"/>
      <w:bookmarkStart w:id="124" w:name="_Toc79163637"/>
      <w:bookmarkStart w:id="125" w:name="_Toc15396620"/>
      <w:r>
        <w:rPr>
          <w:rFonts w:hint="eastAsia" w:ascii="仿宋" w:hAnsi="仿宋" w:eastAsia="仿宋"/>
          <w:b w:val="0"/>
          <w:color w:val="000000"/>
        </w:rPr>
        <w:t>二、收</w:t>
      </w:r>
      <w:r>
        <w:rPr>
          <w:rStyle w:val="24"/>
          <w:rFonts w:hint="eastAsia" w:ascii="仿宋" w:hAnsi="仿宋" w:eastAsia="仿宋"/>
          <w:b w:val="0"/>
          <w:bCs w:val="0"/>
        </w:rPr>
        <w:t>入决算表</w:t>
      </w:r>
      <w:bookmarkEnd w:id="123"/>
      <w:bookmarkEnd w:id="124"/>
      <w:bookmarkEnd w:id="125"/>
    </w:p>
    <w:p>
      <w:pPr>
        <w:pStyle w:val="4"/>
        <w:rPr>
          <w:rFonts w:ascii="仿宋" w:hAnsi="仿宋" w:eastAsia="仿宋"/>
          <w:color w:val="000000"/>
        </w:rPr>
      </w:pPr>
      <w:bookmarkStart w:id="126" w:name="_Toc15396621"/>
      <w:bookmarkStart w:id="127" w:name="_Toc79163888"/>
      <w:bookmarkStart w:id="128" w:name="_Toc79163638"/>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bookmarkEnd w:id="126"/>
      <w:bookmarkEnd w:id="127"/>
      <w:bookmarkEnd w:id="128"/>
    </w:p>
    <w:p>
      <w:pPr>
        <w:pStyle w:val="4"/>
        <w:rPr>
          <w:rFonts w:ascii="仿宋" w:hAnsi="仿宋" w:eastAsia="仿宋"/>
          <w:b w:val="0"/>
          <w:color w:val="000000"/>
        </w:rPr>
      </w:pPr>
      <w:bookmarkStart w:id="129" w:name="_Toc79163889"/>
      <w:bookmarkStart w:id="130" w:name="_Toc79163639"/>
      <w:bookmarkStart w:id="131" w:name="_Toc15396622"/>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bookmarkEnd w:id="129"/>
      <w:bookmarkEnd w:id="130"/>
      <w:bookmarkEnd w:id="131"/>
    </w:p>
    <w:p>
      <w:pPr>
        <w:pStyle w:val="4"/>
        <w:rPr>
          <w:rStyle w:val="24"/>
          <w:rFonts w:ascii="仿宋" w:hAnsi="仿宋" w:eastAsia="仿宋"/>
          <w:b w:val="0"/>
          <w:bCs w:val="0"/>
        </w:rPr>
      </w:pPr>
      <w:bookmarkStart w:id="132" w:name="_Toc15396623"/>
      <w:bookmarkStart w:id="133" w:name="_Toc79163640"/>
      <w:bookmarkStart w:id="134" w:name="_Toc79163890"/>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bookmarkEnd w:id="132"/>
      <w:bookmarkEnd w:id="133"/>
      <w:bookmarkEnd w:id="134"/>
      <w:bookmarkStart w:id="135" w:name="_Toc15396624"/>
    </w:p>
    <w:p>
      <w:pPr>
        <w:pStyle w:val="4"/>
        <w:rPr>
          <w:rFonts w:ascii="仿宋" w:hAnsi="仿宋" w:eastAsia="仿宋"/>
          <w:color w:val="000000"/>
        </w:rPr>
      </w:pPr>
      <w:bookmarkStart w:id="136" w:name="_Toc79163891"/>
      <w:bookmarkStart w:id="137" w:name="_Toc79163641"/>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bookmarkEnd w:id="135"/>
      <w:bookmarkEnd w:id="136"/>
      <w:bookmarkEnd w:id="137"/>
    </w:p>
    <w:p>
      <w:pPr>
        <w:pStyle w:val="4"/>
        <w:rPr>
          <w:rFonts w:ascii="仿宋" w:hAnsi="仿宋" w:eastAsia="仿宋"/>
          <w:color w:val="000000"/>
        </w:rPr>
      </w:pPr>
      <w:bookmarkStart w:id="138" w:name="_Toc79163892"/>
      <w:bookmarkStart w:id="139" w:name="_Toc15396625"/>
      <w:bookmarkStart w:id="140" w:name="_Toc79163642"/>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bookmarkEnd w:id="138"/>
      <w:bookmarkEnd w:id="139"/>
      <w:bookmarkEnd w:id="140"/>
    </w:p>
    <w:p>
      <w:pPr>
        <w:pStyle w:val="4"/>
        <w:rPr>
          <w:rFonts w:ascii="仿宋" w:hAnsi="仿宋" w:eastAsia="仿宋"/>
          <w:color w:val="000000"/>
        </w:rPr>
      </w:pPr>
      <w:bookmarkStart w:id="141" w:name="_Toc79163643"/>
      <w:bookmarkStart w:id="142" w:name="_Toc79163893"/>
      <w:bookmarkStart w:id="143" w:name="_Toc15396626"/>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bookmarkEnd w:id="141"/>
      <w:bookmarkEnd w:id="142"/>
      <w:bookmarkEnd w:id="143"/>
    </w:p>
    <w:p>
      <w:pPr>
        <w:pStyle w:val="4"/>
        <w:rPr>
          <w:rFonts w:ascii="仿宋" w:hAnsi="仿宋" w:eastAsia="仿宋"/>
          <w:color w:val="000000"/>
        </w:rPr>
      </w:pPr>
      <w:bookmarkStart w:id="144" w:name="_Toc79163644"/>
      <w:bookmarkStart w:id="145" w:name="_Toc15396627"/>
      <w:bookmarkStart w:id="146" w:name="_Toc79163894"/>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bookmarkEnd w:id="144"/>
      <w:bookmarkEnd w:id="145"/>
      <w:bookmarkEnd w:id="146"/>
    </w:p>
    <w:p>
      <w:pPr>
        <w:pStyle w:val="4"/>
        <w:rPr>
          <w:rFonts w:ascii="仿宋" w:hAnsi="仿宋" w:eastAsia="仿宋"/>
          <w:color w:val="000000"/>
        </w:rPr>
      </w:pPr>
      <w:bookmarkStart w:id="147" w:name="_Toc79163645"/>
      <w:bookmarkStart w:id="148" w:name="_Toc79163895"/>
      <w:bookmarkStart w:id="149" w:name="_Toc15396628"/>
      <w:r>
        <w:rPr>
          <w:rStyle w:val="24"/>
          <w:rFonts w:hint="eastAsia" w:ascii="仿宋" w:hAnsi="仿宋" w:eastAsia="仿宋"/>
          <w:b w:val="0"/>
          <w:bCs w:val="0"/>
        </w:rPr>
        <w:t>十、</w:t>
      </w:r>
      <w:r>
        <w:rPr>
          <w:rFonts w:hint="eastAsia" w:ascii="仿宋" w:hAnsi="仿宋" w:eastAsia="仿宋"/>
          <w:b w:val="0"/>
          <w:color w:val="000000"/>
        </w:rPr>
        <w:t>一</w:t>
      </w:r>
      <w:r>
        <w:rPr>
          <w:rStyle w:val="24"/>
          <w:rFonts w:hint="eastAsia" w:ascii="仿宋" w:hAnsi="仿宋" w:eastAsia="仿宋"/>
          <w:b w:val="0"/>
          <w:bCs w:val="0"/>
        </w:rPr>
        <w:t>般公共预算财政拨款“三公”经费支出决算表</w:t>
      </w:r>
      <w:bookmarkEnd w:id="147"/>
      <w:bookmarkEnd w:id="148"/>
      <w:bookmarkEnd w:id="149"/>
    </w:p>
    <w:p>
      <w:pPr>
        <w:pStyle w:val="4"/>
        <w:rPr>
          <w:rFonts w:ascii="仿宋" w:hAnsi="仿宋" w:eastAsia="仿宋"/>
          <w:color w:val="000000"/>
        </w:rPr>
      </w:pPr>
      <w:bookmarkStart w:id="150" w:name="_Toc79163646"/>
      <w:bookmarkStart w:id="151" w:name="_Toc79163896"/>
      <w:bookmarkStart w:id="152" w:name="_Toc15396629"/>
      <w:r>
        <w:rPr>
          <w:rStyle w:val="24"/>
          <w:rFonts w:hint="eastAsia" w:ascii="仿宋" w:hAnsi="仿宋" w:eastAsia="仿宋"/>
          <w:b w:val="0"/>
          <w:bCs w:val="0"/>
        </w:rPr>
        <w:t>十一、</w:t>
      </w:r>
      <w:r>
        <w:rPr>
          <w:rFonts w:hint="eastAsia" w:ascii="仿宋" w:hAnsi="仿宋" w:eastAsia="仿宋"/>
          <w:b w:val="0"/>
          <w:color w:val="000000"/>
        </w:rPr>
        <w:t>政</w:t>
      </w:r>
      <w:r>
        <w:rPr>
          <w:rStyle w:val="24"/>
          <w:rFonts w:hint="eastAsia" w:ascii="仿宋" w:hAnsi="仿宋" w:eastAsia="仿宋"/>
          <w:b w:val="0"/>
          <w:bCs w:val="0"/>
        </w:rPr>
        <w:t>府性基金预算财政拨款收入支出决算表</w:t>
      </w:r>
      <w:bookmarkEnd w:id="150"/>
      <w:bookmarkEnd w:id="151"/>
      <w:bookmarkEnd w:id="152"/>
    </w:p>
    <w:p>
      <w:pPr>
        <w:pStyle w:val="4"/>
        <w:rPr>
          <w:rFonts w:ascii="仿宋" w:hAnsi="仿宋" w:eastAsia="仿宋"/>
          <w:color w:val="000000"/>
        </w:rPr>
      </w:pPr>
      <w:bookmarkStart w:id="153" w:name="_Toc79163647"/>
      <w:bookmarkStart w:id="154" w:name="_Toc79163897"/>
      <w:bookmarkStart w:id="155" w:name="_Toc15396630"/>
      <w:r>
        <w:rPr>
          <w:rStyle w:val="24"/>
          <w:rFonts w:hint="eastAsia" w:ascii="仿宋" w:hAnsi="仿宋" w:eastAsia="仿宋"/>
          <w:b w:val="0"/>
          <w:bCs w:val="0"/>
        </w:rPr>
        <w:t>十二、</w:t>
      </w:r>
      <w:r>
        <w:rPr>
          <w:rFonts w:hint="eastAsia" w:ascii="仿宋" w:hAnsi="仿宋" w:eastAsia="仿宋"/>
          <w:b w:val="0"/>
          <w:color w:val="000000"/>
        </w:rPr>
        <w:t>政</w:t>
      </w:r>
      <w:r>
        <w:rPr>
          <w:rStyle w:val="24"/>
          <w:rFonts w:hint="eastAsia" w:ascii="仿宋" w:hAnsi="仿宋" w:eastAsia="仿宋"/>
          <w:b w:val="0"/>
          <w:bCs w:val="0"/>
        </w:rPr>
        <w:t>府性基金预算财政拨款“三公”经费支出决算表</w:t>
      </w:r>
      <w:bookmarkEnd w:id="153"/>
      <w:bookmarkEnd w:id="154"/>
      <w:bookmarkEnd w:id="155"/>
    </w:p>
    <w:p>
      <w:pPr>
        <w:pStyle w:val="4"/>
        <w:rPr>
          <w:rStyle w:val="24"/>
          <w:rFonts w:ascii="仿宋" w:hAnsi="仿宋" w:eastAsia="仿宋"/>
          <w:b w:val="0"/>
          <w:bCs w:val="0"/>
        </w:rPr>
      </w:pPr>
      <w:bookmarkStart w:id="156" w:name="_Toc79163898"/>
      <w:bookmarkStart w:id="157" w:name="_Toc79163648"/>
      <w:bookmarkStart w:id="158" w:name="_Toc15396631"/>
      <w:r>
        <w:rPr>
          <w:rStyle w:val="24"/>
          <w:rFonts w:hint="eastAsia" w:ascii="仿宋" w:hAnsi="仿宋" w:eastAsia="仿宋"/>
          <w:b w:val="0"/>
          <w:bCs w:val="0"/>
        </w:rPr>
        <w:t>十三、</w:t>
      </w:r>
      <w:r>
        <w:rPr>
          <w:rFonts w:hint="eastAsia" w:ascii="仿宋" w:hAnsi="仿宋" w:eastAsia="仿宋"/>
          <w:b w:val="0"/>
          <w:color w:val="000000"/>
        </w:rPr>
        <w:t>国</w:t>
      </w:r>
      <w:r>
        <w:rPr>
          <w:rStyle w:val="24"/>
          <w:rFonts w:hint="eastAsia" w:ascii="仿宋" w:hAnsi="仿宋" w:eastAsia="仿宋"/>
          <w:b w:val="0"/>
          <w:bCs w:val="0"/>
        </w:rPr>
        <w:t>有资本经营预算财政拨款支出决算表</w:t>
      </w:r>
      <w:bookmarkEnd w:id="156"/>
      <w:bookmarkEnd w:id="157"/>
      <w:bookmarkEnd w:id="158"/>
    </w:p>
    <w:p>
      <w:pPr>
        <w:pStyle w:val="4"/>
        <w:rPr>
          <w:rStyle w:val="24"/>
          <w:rFonts w:ascii="仿宋" w:hAnsi="仿宋" w:eastAsia="仿宋"/>
          <w:b w:val="0"/>
          <w:bCs w:val="0"/>
        </w:rPr>
      </w:pPr>
      <w:bookmarkStart w:id="159" w:name="_Toc79163649"/>
      <w:bookmarkStart w:id="160" w:name="_Toc79163899"/>
      <w:r>
        <w:rPr>
          <w:rStyle w:val="24"/>
          <w:rFonts w:hint="eastAsia" w:ascii="仿宋" w:hAnsi="仿宋" w:eastAsia="仿宋"/>
          <w:b w:val="0"/>
          <w:bCs w:val="0"/>
        </w:rPr>
        <w:t>十四、国有资本经营预算财政拨款支出决算表</w:t>
      </w:r>
      <w:bookmarkEnd w:id="159"/>
      <w:bookmarkEnd w:id="16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3</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BB6959"/>
    <w:multiLevelType w:val="singleLevel"/>
    <w:tmpl w:val="8DBB6959"/>
    <w:lvl w:ilvl="0" w:tentative="0">
      <w:start w:val="1"/>
      <w:numFmt w:val="decimal"/>
      <w:suff w:val="nothing"/>
      <w:lvlText w:val="%1、"/>
      <w:lvlJc w:val="left"/>
    </w:lvl>
  </w:abstractNum>
  <w:abstractNum w:abstractNumId="1">
    <w:nsid w:val="C5C525EF"/>
    <w:multiLevelType w:val="singleLevel"/>
    <w:tmpl w:val="C5C525EF"/>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3">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1F9B05A8"/>
    <w:multiLevelType w:val="singleLevel"/>
    <w:tmpl w:val="1F9B05A8"/>
    <w:lvl w:ilvl="0" w:tentative="0">
      <w:start w:val="2"/>
      <w:numFmt w:val="chineseCounting"/>
      <w:suff w:val="nothing"/>
      <w:lvlText w:val="（%1）"/>
      <w:lvlJc w:val="left"/>
      <w:rPr>
        <w:rFonts w:hint="eastAsia"/>
      </w:rPr>
    </w:lvl>
  </w:abstractNum>
  <w:abstractNum w:abstractNumId="6">
    <w:nsid w:val="356640C7"/>
    <w:multiLevelType w:val="singleLevel"/>
    <w:tmpl w:val="356640C7"/>
    <w:lvl w:ilvl="0" w:tentative="0">
      <w:start w:val="3"/>
      <w:numFmt w:val="decimal"/>
      <w:lvlText w:val="%1."/>
      <w:lvlJc w:val="left"/>
      <w:pPr>
        <w:tabs>
          <w:tab w:val="left" w:pos="312"/>
        </w:tabs>
      </w:pPr>
    </w:lvl>
  </w:abstractNum>
  <w:num w:numId="1">
    <w:abstractNumId w:val="4"/>
  </w:num>
  <w:num w:numId="2">
    <w:abstractNumId w:val="6"/>
  </w:num>
  <w:num w:numId="3">
    <w:abstractNumId w:val="2"/>
  </w:num>
  <w:num w:numId="4">
    <w:abstractNumId w:val="3"/>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M3NmQ3OWRjN2MzODUyMTg5YzZmYWM4OTE5ZmNjZDY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51A72B1"/>
    <w:rsid w:val="07485931"/>
    <w:rsid w:val="08D939AE"/>
    <w:rsid w:val="0A2032A3"/>
    <w:rsid w:val="10C055FF"/>
    <w:rsid w:val="118107EC"/>
    <w:rsid w:val="16BB723D"/>
    <w:rsid w:val="1C1B3A66"/>
    <w:rsid w:val="1D155CEE"/>
    <w:rsid w:val="23F16540"/>
    <w:rsid w:val="240371BF"/>
    <w:rsid w:val="29FD04D3"/>
    <w:rsid w:val="2F464188"/>
    <w:rsid w:val="306609DF"/>
    <w:rsid w:val="319F7F4E"/>
    <w:rsid w:val="37754BB6"/>
    <w:rsid w:val="43475A87"/>
    <w:rsid w:val="4AD53FF4"/>
    <w:rsid w:val="4D450ED2"/>
    <w:rsid w:val="4ECE2238"/>
    <w:rsid w:val="56F463B7"/>
    <w:rsid w:val="64E13BEC"/>
    <w:rsid w:val="6C4A05C8"/>
    <w:rsid w:val="72734D90"/>
    <w:rsid w:val="7A680DAD"/>
    <w:rsid w:val="7A8F5C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uiPriority="39" w:semiHidden="0" w:name="toc 6"/>
    <w:lsdException w:qFormat="1" w:uiPriority="39" w:semiHidden="0" w:name="toc 7"/>
    <w:lsdException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4"/>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5"/>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spacing w:before="100" w:beforeAutospacing="1" w:after="100" w:afterAutospacing="1"/>
      <w:ind w:left="200" w:leftChars="200" w:hanging="200" w:hangingChars="200"/>
    </w:pPr>
    <w:rPr>
      <w:kern w:val="0"/>
      <w:sz w:val="20"/>
      <w:szCs w:val="20"/>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2"/>
    <w:qFormat/>
    <w:uiPriority w:val="99"/>
    <w:pPr>
      <w:spacing w:beforeLines="30"/>
    </w:pPr>
    <w:rPr>
      <w:rFonts w:ascii="仿宋_GB2312" w:eastAsia="仿宋_GB2312"/>
      <w:kern w:val="0"/>
      <w:sz w:val="24"/>
      <w:szCs w:val="20"/>
      <w:lang w:val="zh-CN" w:eastAsia="zh-CN"/>
    </w:rPr>
  </w:style>
  <w:style w:type="paragraph" w:styleId="8">
    <w:name w:val="toc 5"/>
    <w:basedOn w:val="1"/>
    <w:next w:val="1"/>
    <w:unhideWhenUsed/>
    <w:qFormat/>
    <w:uiPriority w:val="39"/>
    <w:pPr>
      <w:ind w:left="840"/>
      <w:jc w:val="left"/>
    </w:pPr>
    <w:rPr>
      <w:rFonts w:asciiTheme="minorHAnsi" w:eastAsiaTheme="minorHAnsi"/>
      <w:sz w:val="18"/>
      <w:szCs w:val="18"/>
    </w:rPr>
  </w:style>
  <w:style w:type="paragraph" w:styleId="9">
    <w:name w:val="toc 3"/>
    <w:basedOn w:val="1"/>
    <w:next w:val="1"/>
    <w:unhideWhenUsed/>
    <w:qFormat/>
    <w:uiPriority w:val="39"/>
    <w:pPr>
      <w:ind w:left="420"/>
      <w:jc w:val="left"/>
    </w:pPr>
    <w:rPr>
      <w:rFonts w:asciiTheme="minorHAnsi" w:eastAsiaTheme="minorHAnsi"/>
      <w:i/>
      <w:iCs/>
      <w:sz w:val="20"/>
      <w:szCs w:val="20"/>
    </w:rPr>
  </w:style>
  <w:style w:type="paragraph" w:styleId="10">
    <w:name w:val="toc 8"/>
    <w:basedOn w:val="1"/>
    <w:next w:val="1"/>
    <w:unhideWhenUsed/>
    <w:uiPriority w:val="39"/>
    <w:pPr>
      <w:ind w:left="1470"/>
      <w:jc w:val="left"/>
    </w:pPr>
    <w:rPr>
      <w:rFonts w:asciiTheme="minorHAnsi" w:eastAsiaTheme="minorHAnsi"/>
      <w:sz w:val="18"/>
      <w:szCs w:val="18"/>
    </w:rPr>
  </w:style>
  <w:style w:type="paragraph" w:styleId="11">
    <w:name w:val="Balloon Text"/>
    <w:basedOn w:val="1"/>
    <w:link w:val="27"/>
    <w:semiHidden/>
    <w:unhideWhenUsed/>
    <w:qFormat/>
    <w:uiPriority w:val="99"/>
    <w:rPr>
      <w:sz w:val="18"/>
      <w:szCs w:val="18"/>
    </w:rPr>
  </w:style>
  <w:style w:type="paragraph" w:styleId="12">
    <w:name w:val="footer"/>
    <w:basedOn w:val="1"/>
    <w:link w:val="31"/>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3">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4">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5">
    <w:name w:val="toc 4"/>
    <w:basedOn w:val="1"/>
    <w:next w:val="1"/>
    <w:unhideWhenUsed/>
    <w:qFormat/>
    <w:uiPriority w:val="39"/>
    <w:pPr>
      <w:ind w:left="630"/>
      <w:jc w:val="left"/>
    </w:pPr>
    <w:rPr>
      <w:rFonts w:asciiTheme="minorHAnsi" w:eastAsiaTheme="minorHAnsi"/>
      <w:sz w:val="18"/>
      <w:szCs w:val="18"/>
    </w:rPr>
  </w:style>
  <w:style w:type="paragraph" w:styleId="16">
    <w:name w:val="toc 6"/>
    <w:basedOn w:val="1"/>
    <w:next w:val="1"/>
    <w:unhideWhenUsed/>
    <w:uiPriority w:val="39"/>
    <w:pPr>
      <w:ind w:left="1050"/>
      <w:jc w:val="left"/>
    </w:pPr>
    <w:rPr>
      <w:rFonts w:asciiTheme="minorHAnsi" w:eastAsiaTheme="minorHAnsi"/>
      <w:sz w:val="18"/>
      <w:szCs w:val="18"/>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字符"/>
    <w:basedOn w:val="20"/>
    <w:link w:val="3"/>
    <w:qFormat/>
    <w:locked/>
    <w:uiPriority w:val="9"/>
    <w:rPr>
      <w:rFonts w:ascii="Times New Roman" w:hAnsi="Times New Roman" w:cs="Times New Roman"/>
      <w:b/>
      <w:bCs/>
      <w:kern w:val="44"/>
      <w:sz w:val="44"/>
      <w:szCs w:val="44"/>
    </w:rPr>
  </w:style>
  <w:style w:type="character" w:customStyle="1" w:styleId="24">
    <w:name w:val="标题 2 字符"/>
    <w:basedOn w:val="20"/>
    <w:link w:val="4"/>
    <w:qFormat/>
    <w:locked/>
    <w:uiPriority w:val="9"/>
    <w:rPr>
      <w:rFonts w:ascii="Cambria" w:hAnsi="Cambria" w:eastAsia="宋体" w:cs="Times New Roman"/>
      <w:b/>
      <w:bCs/>
      <w:kern w:val="2"/>
      <w:sz w:val="32"/>
      <w:szCs w:val="32"/>
    </w:rPr>
  </w:style>
  <w:style w:type="character" w:customStyle="1" w:styleId="25">
    <w:name w:val="标题 3 字符"/>
    <w:basedOn w:val="20"/>
    <w:link w:val="5"/>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字符"/>
    <w:basedOn w:val="20"/>
    <w:link w:val="11"/>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字符"/>
    <w:link w:val="13"/>
    <w:semiHidden/>
    <w:qFormat/>
    <w:locked/>
    <w:uiPriority w:val="99"/>
    <w:rPr>
      <w:sz w:val="18"/>
    </w:rPr>
  </w:style>
  <w:style w:type="character" w:customStyle="1" w:styleId="31">
    <w:name w:val="页脚 字符"/>
    <w:link w:val="12"/>
    <w:qFormat/>
    <w:locked/>
    <w:uiPriority w:val="99"/>
    <w:rPr>
      <w:sz w:val="18"/>
    </w:rPr>
  </w:style>
  <w:style w:type="character" w:customStyle="1" w:styleId="32">
    <w:name w:val="正文文本 字符"/>
    <w:link w:val="7"/>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21</Pages>
  <Words>7653</Words>
  <Characters>8274</Characters>
  <Lines>74</Lines>
  <Paragraphs>21</Paragraphs>
  <TotalTime>21</TotalTime>
  <ScaleCrop>false</ScaleCrop>
  <LinksUpToDate>false</LinksUpToDate>
  <CharactersWithSpaces>8363</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婉清</cp:lastModifiedBy>
  <cp:lastPrinted>2021-07-29T03:56:00Z</cp:lastPrinted>
  <dcterms:modified xsi:type="dcterms:W3CDTF">2022-07-15T01:36:35Z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66D21C92DB2D44B7B92B971D7BAAD370</vt:lpwstr>
  </property>
</Properties>
</file>