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77193"/>
      <w:bookmarkStart w:id="3" w:name="_Toc15378441"/>
      <w:bookmarkStart w:id="4" w:name="_Toc15377425"/>
      <w:bookmarkStart w:id="5" w:name="_Toc15396597"/>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sz w:val="36"/>
          <w:szCs w:val="36"/>
        </w:rPr>
      </w:pPr>
      <w:bookmarkStart w:id="6" w:name="_Toc15378442"/>
      <w:bookmarkStart w:id="7" w:name="_Toc15396598"/>
      <w:bookmarkStart w:id="8" w:name="_Toc15377426"/>
      <w:bookmarkStart w:id="9" w:name="_Toc15377194"/>
      <w:bookmarkStart w:id="10" w:name="_Toc15396476"/>
      <w:r>
        <w:rPr>
          <w:rFonts w:hint="eastAsia" w:ascii="方正小标宋简体" w:hAnsi="宋体" w:eastAsia="方正小标宋简体"/>
          <w:color w:val="000000"/>
          <w:sz w:val="72"/>
          <w:szCs w:val="72"/>
        </w:rPr>
        <w:t>四川省阿坝州</w:t>
      </w:r>
      <w:r>
        <w:rPr>
          <w:rFonts w:hint="eastAsia" w:ascii="方正小标宋简体" w:hAnsi="宋体" w:eastAsia="方正小标宋简体"/>
          <w:color w:val="000000"/>
          <w:sz w:val="72"/>
          <w:szCs w:val="72"/>
          <w:lang w:val="en-US" w:eastAsia="zh-CN"/>
        </w:rPr>
        <w:t>九寨沟县城乡居民养老保险事业管理局</w:t>
      </w:r>
      <w:bookmarkEnd w:id="0"/>
      <w:bookmarkStart w:id="11" w:name="_Toc15306268"/>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autoSpaceDE w:val="0"/>
        <w:autoSpaceDN w:val="0"/>
        <w:adjustRightInd w:val="0"/>
        <w:ind w:firstLine="1276"/>
        <w:jc w:val="left"/>
        <w:rPr>
          <w:rFonts w:hint="eastAsia" w:ascii="仿宋_GB2312" w:hAnsi="Calibri" w:eastAsia="仿宋_GB2312" w:cs="仿宋_GB2312"/>
          <w:sz w:val="32"/>
          <w:szCs w:val="32"/>
        </w:rPr>
      </w:pPr>
    </w:p>
    <w:p>
      <w:pPr>
        <w:autoSpaceDE w:val="0"/>
        <w:autoSpaceDN w:val="0"/>
        <w:adjustRightInd w:val="0"/>
        <w:ind w:firstLine="1276"/>
        <w:jc w:val="left"/>
        <w:rPr>
          <w:rFonts w:hint="eastAsia" w:ascii="仿宋_GB2312" w:hAnsi="Calibri" w:eastAsia="仿宋_GB2312" w:cs="仿宋_GB2312"/>
          <w:sz w:val="32"/>
          <w:szCs w:val="32"/>
        </w:rPr>
      </w:pPr>
    </w:p>
    <w:p>
      <w:pPr>
        <w:autoSpaceDE w:val="0"/>
        <w:autoSpaceDN w:val="0"/>
        <w:adjustRightInd w:val="0"/>
        <w:ind w:firstLine="1276"/>
        <w:jc w:val="left"/>
        <w:rPr>
          <w:rFonts w:hint="eastAsia" w:ascii="仿宋_GB2312" w:hAnsi="Calibri" w:eastAsia="仿宋_GB2312" w:cs="仿宋_GB2312"/>
          <w:sz w:val="32"/>
          <w:szCs w:val="32"/>
        </w:rPr>
      </w:pPr>
    </w:p>
    <w:p>
      <w:pPr>
        <w:autoSpaceDE w:val="0"/>
        <w:autoSpaceDN w:val="0"/>
        <w:adjustRightInd w:val="0"/>
        <w:ind w:firstLine="1276"/>
        <w:jc w:val="left"/>
        <w:rPr>
          <w:rFonts w:hint="eastAsia" w:ascii="仿宋_GB2312" w:hAnsi="Calibri" w:eastAsia="仿宋_GB2312" w:cs="仿宋_GB2312"/>
          <w:sz w:val="32"/>
          <w:szCs w:val="32"/>
        </w:rPr>
      </w:pPr>
    </w:p>
    <w:p>
      <w:pPr>
        <w:autoSpaceDE w:val="0"/>
        <w:autoSpaceDN w:val="0"/>
        <w:adjustRightInd w:val="0"/>
        <w:ind w:firstLine="1276"/>
        <w:jc w:val="left"/>
        <w:rPr>
          <w:rFonts w:hint="eastAsia" w:ascii="仿宋_GB2312" w:hAnsi="Calibri" w:eastAsia="仿宋_GB2312" w:cs="仿宋_GB2312"/>
          <w:sz w:val="32"/>
          <w:szCs w:val="32"/>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center"/>
        <w:rPr>
          <w:rFonts w:ascii="黑体" w:hAnsi="黑体" w:eastAsia="黑体"/>
          <w:color w:val="000000"/>
          <w:sz w:val="48"/>
          <w:szCs w:val="48"/>
        </w:rPr>
      </w:pPr>
      <w:bookmarkStart w:id="12" w:name="_Toc15377196"/>
      <w:bookmarkStart w:id="13" w:name="_Toc15396599"/>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pPr>
        <w:pStyle w:val="11"/>
      </w:pPr>
      <w:r>
        <w:rPr>
          <w:rFonts w:hint="eastAsia"/>
        </w:rPr>
        <w:t>公开时间：2020年</w:t>
      </w:r>
      <w:r>
        <w:rPr>
          <w:rFonts w:hint="eastAsia"/>
          <w:lang w:val="en-US" w:eastAsia="zh-CN"/>
        </w:rPr>
        <w:t>8</w:t>
      </w:r>
      <w:r>
        <w:rPr>
          <w:rFonts w:hint="eastAsia"/>
        </w:rPr>
        <w:t>月</w:t>
      </w:r>
      <w:r>
        <w:t>25</w:t>
      </w:r>
      <w:r>
        <w:rPr>
          <w:rFonts w:hint="eastAsia"/>
        </w:rPr>
        <w:t>日</w:t>
      </w:r>
    </w:p>
    <w:p/>
    <w:p>
      <w:pPr>
        <w:pStyle w:val="12"/>
        <w:adjustRightInd w:val="0"/>
        <w:snapToGrid w:val="0"/>
        <w:spacing w:line="440" w:lineRule="exact"/>
        <w:jc w:val="left"/>
        <w:rPr>
          <w:rFonts w:ascii="仿宋" w:hAnsi="仿宋" w:eastAsia="仿宋"/>
          <w:sz w:val="24"/>
        </w:rPr>
      </w:pPr>
      <w:r>
        <w:rPr>
          <w:rFonts w:hint="eastAsia"/>
          <w:sz w:val="24"/>
        </w:rPr>
        <w:t>一、基本职能及主要工作</w:t>
      </w:r>
      <w:r>
        <w:rPr>
          <w:rFonts w:hint="default" w:ascii="Arial" w:hAnsi="Arial" w:cs="Arial"/>
          <w:sz w:val="24"/>
        </w:rPr>
        <w:t>……………………………………………………</w:t>
      </w:r>
      <w:r>
        <w:rPr>
          <w:rFonts w:hint="eastAsia" w:ascii="Arial" w:hAnsi="Arial" w:cs="Arial"/>
          <w:sz w:val="24"/>
          <w:lang w:val="en-US" w:eastAsia="zh-CN"/>
        </w:rPr>
        <w:t xml:space="preserve"> 4</w:t>
      </w:r>
    </w:p>
    <w:p>
      <w:pPr>
        <w:pStyle w:val="12"/>
        <w:adjustRightInd w:val="0"/>
        <w:snapToGrid w:val="0"/>
        <w:spacing w:line="440" w:lineRule="exact"/>
        <w:jc w:val="left"/>
        <w:rPr>
          <w:rFonts w:hint="default" w:ascii="仿宋" w:hAnsi="仿宋" w:eastAsia="仿宋" w:cstheme="minorBidi"/>
          <w:sz w:val="24"/>
          <w:lang w:val="en-US"/>
        </w:rPr>
      </w:pPr>
      <w:r>
        <w:rPr>
          <w:rFonts w:hint="eastAsia"/>
          <w:sz w:val="24"/>
        </w:rPr>
        <w:t>二、机构设置</w:t>
      </w:r>
      <w:r>
        <w:rPr>
          <w:rFonts w:hint="default" w:ascii="Arial" w:hAnsi="Arial" w:cs="Arial"/>
          <w:sz w:val="24"/>
        </w:rPr>
        <w:t>……………………………………………………</w:t>
      </w:r>
      <w:r>
        <w:rPr>
          <w:rFonts w:hint="eastAsia" w:ascii="Arial" w:hAnsi="Arial" w:cs="Arial"/>
          <w:sz w:val="24"/>
          <w:lang w:val="en-US" w:eastAsia="zh-CN"/>
        </w:rPr>
        <w:t xml:space="preserve"> </w:t>
      </w:r>
      <w:r>
        <w:rPr>
          <w:rFonts w:hint="default" w:ascii="Arial" w:hAnsi="Arial" w:cs="Arial"/>
          <w:sz w:val="24"/>
          <w:lang w:val="en-US" w:eastAsia="zh-CN"/>
        </w:rPr>
        <w:t>……………</w:t>
      </w:r>
      <w:r>
        <w:rPr>
          <w:rFonts w:hint="eastAsia" w:ascii="Arial" w:hAnsi="Arial" w:cs="Arial"/>
          <w:sz w:val="24"/>
          <w:lang w:val="en-US" w:eastAsia="zh-CN"/>
        </w:rPr>
        <w:t xml:space="preserve"> 4</w:t>
      </w:r>
    </w:p>
    <w:p>
      <w:pPr>
        <w:pStyle w:val="11"/>
        <w:adjustRightInd w:val="0"/>
        <w:snapToGrid w:val="0"/>
        <w:spacing w:before="0" w:line="440" w:lineRule="exact"/>
        <w:jc w:val="left"/>
        <w:rPr>
          <w:rFonts w:hint="default"/>
          <w:sz w:val="24"/>
          <w:szCs w:val="24"/>
          <w:lang w:val="en-US"/>
        </w:rPr>
      </w:pPr>
      <w:r>
        <w:rPr>
          <w:rFonts w:hint="eastAsia"/>
          <w:sz w:val="24"/>
        </w:rPr>
        <w:t>第二部分度部门决算情况说明</w:t>
      </w:r>
      <w:r>
        <w:rPr>
          <w:rFonts w:hint="default" w:ascii="Arial" w:hAnsi="Arial" w:cs="Arial"/>
          <w:sz w:val="24"/>
        </w:rPr>
        <w:t>……………………………………………………</w:t>
      </w:r>
      <w:r>
        <w:rPr>
          <w:rFonts w:hint="eastAsia" w:ascii="Arial" w:hAnsi="Arial" w:cs="Arial"/>
          <w:sz w:val="24"/>
          <w:lang w:val="en-US" w:eastAsia="zh-CN"/>
        </w:rPr>
        <w:t xml:space="preserve"> 5</w:t>
      </w:r>
    </w:p>
    <w:p>
      <w:pPr>
        <w:pStyle w:val="12"/>
        <w:adjustRightInd w:val="0"/>
        <w:snapToGrid w:val="0"/>
        <w:spacing w:line="440" w:lineRule="exact"/>
        <w:jc w:val="left"/>
        <w:rPr>
          <w:rFonts w:hint="default" w:ascii="仿宋" w:hAnsi="仿宋" w:eastAsia="仿宋" w:cstheme="minorBidi"/>
          <w:sz w:val="24"/>
          <w:lang w:val="en-US"/>
        </w:rPr>
      </w:pPr>
      <w:r>
        <w:rPr>
          <w:rFonts w:hint="eastAsia"/>
          <w:sz w:val="24"/>
        </w:rPr>
        <w:t>一、收入支出决算总体情况说明</w:t>
      </w:r>
      <w:r>
        <w:rPr>
          <w:rFonts w:hint="default" w:ascii="Arial" w:hAnsi="Arial" w:cs="Arial"/>
          <w:sz w:val="24"/>
        </w:rPr>
        <w:t>………………………………………</w:t>
      </w:r>
      <w:r>
        <w:rPr>
          <w:rFonts w:hint="eastAsia" w:ascii="Arial" w:hAnsi="Arial" w:cs="Arial"/>
          <w:sz w:val="24"/>
          <w:lang w:val="en-US" w:eastAsia="zh-CN"/>
        </w:rPr>
        <w:t>.</w:t>
      </w:r>
      <w:r>
        <w:rPr>
          <w:rFonts w:hint="default" w:ascii="Arial" w:hAnsi="Arial" w:cs="Arial"/>
          <w:sz w:val="24"/>
        </w:rPr>
        <w:t>……</w:t>
      </w:r>
      <w:r>
        <w:rPr>
          <w:rFonts w:hint="eastAsia" w:ascii="Arial" w:hAnsi="Arial" w:cs="Arial"/>
          <w:sz w:val="24"/>
          <w:lang w:val="en-US" w:eastAsia="zh-CN"/>
        </w:rPr>
        <w:t xml:space="preserve"> 5</w:t>
      </w:r>
    </w:p>
    <w:p>
      <w:pPr>
        <w:pStyle w:val="12"/>
        <w:adjustRightInd w:val="0"/>
        <w:snapToGrid w:val="0"/>
        <w:spacing w:line="440" w:lineRule="exact"/>
        <w:jc w:val="left"/>
        <w:rPr>
          <w:rFonts w:hint="default" w:ascii="仿宋" w:hAnsi="仿宋" w:eastAsia="仿宋" w:cstheme="minorBidi"/>
          <w:sz w:val="24"/>
          <w:lang w:val="en-US"/>
        </w:rPr>
      </w:pPr>
      <w:r>
        <w:rPr>
          <w:rFonts w:hint="eastAsia"/>
          <w:sz w:val="24"/>
        </w:rPr>
        <w:t>二、收入决算情况说明</w:t>
      </w:r>
      <w:r>
        <w:rPr>
          <w:rFonts w:hint="default" w:ascii="Arial" w:hAnsi="Arial" w:cs="Arial"/>
          <w:sz w:val="24"/>
        </w:rPr>
        <w:t>…………………………………………………</w:t>
      </w:r>
      <w:r>
        <w:rPr>
          <w:rFonts w:hint="eastAsia" w:ascii="Arial" w:hAnsi="Arial" w:cs="Arial"/>
          <w:sz w:val="24"/>
          <w:lang w:val="en-US" w:eastAsia="zh-CN"/>
        </w:rPr>
        <w:t>.</w:t>
      </w:r>
      <w:r>
        <w:rPr>
          <w:rFonts w:hint="default" w:ascii="Arial" w:hAnsi="Arial" w:cs="Arial"/>
          <w:sz w:val="24"/>
        </w:rPr>
        <w:t>……</w:t>
      </w:r>
      <w:r>
        <w:rPr>
          <w:rFonts w:hint="eastAsia" w:ascii="Arial" w:hAnsi="Arial" w:cs="Arial"/>
          <w:sz w:val="24"/>
          <w:lang w:val="en-US" w:eastAsia="zh-CN"/>
        </w:rPr>
        <w:t xml:space="preserve"> 5</w:t>
      </w:r>
    </w:p>
    <w:p>
      <w:pPr>
        <w:pStyle w:val="12"/>
        <w:adjustRightInd w:val="0"/>
        <w:snapToGrid w:val="0"/>
        <w:spacing w:line="440" w:lineRule="exact"/>
        <w:jc w:val="left"/>
        <w:rPr>
          <w:rFonts w:hint="default" w:ascii="Arial" w:hAnsi="Arial" w:eastAsia="仿宋" w:cs="Arial"/>
          <w:kern w:val="2"/>
          <w:sz w:val="24"/>
          <w:szCs w:val="28"/>
          <w:lang w:val="en-US" w:eastAsia="zh-CN" w:bidi="ar-SA"/>
        </w:rPr>
      </w:pPr>
      <w:r>
        <w:rPr>
          <w:rFonts w:hint="eastAsia"/>
          <w:sz w:val="24"/>
        </w:rPr>
        <w:t>三、支出决算情况说明</w:t>
      </w:r>
      <w:r>
        <w:rPr>
          <w:rFonts w:hint="default" w:ascii="Arial" w:hAnsi="Arial" w:cs="Arial"/>
          <w:sz w:val="24"/>
        </w:rPr>
        <w:t>…………………………………………………</w:t>
      </w:r>
      <w:r>
        <w:rPr>
          <w:rFonts w:hint="eastAsia" w:ascii="Arial" w:hAnsi="Arial" w:cs="Arial"/>
          <w:sz w:val="24"/>
          <w:lang w:val="en-US" w:eastAsia="zh-CN"/>
        </w:rPr>
        <w:t>.</w:t>
      </w:r>
      <w:r>
        <w:rPr>
          <w:rFonts w:hint="default" w:ascii="Arial" w:hAnsi="Arial" w:cs="Arial"/>
          <w:sz w:val="24"/>
        </w:rPr>
        <w:t>……</w:t>
      </w:r>
      <w:r>
        <w:rPr>
          <w:rFonts w:hint="eastAsia" w:ascii="Arial" w:hAnsi="Arial" w:cs="Arial"/>
          <w:sz w:val="24"/>
          <w:lang w:val="en-US" w:eastAsia="zh-CN"/>
        </w:rPr>
        <w:t xml:space="preserve"> 5</w:t>
      </w:r>
    </w:p>
    <w:p>
      <w:pPr>
        <w:pStyle w:val="12"/>
        <w:adjustRightInd w:val="0"/>
        <w:snapToGrid w:val="0"/>
        <w:spacing w:line="440" w:lineRule="exact"/>
        <w:jc w:val="left"/>
        <w:rPr>
          <w:rFonts w:hint="eastAsia" w:ascii="仿宋" w:hAnsi="仿宋" w:eastAsia="仿宋" w:cs="Times New Roman"/>
          <w:kern w:val="2"/>
          <w:sz w:val="28"/>
          <w:szCs w:val="28"/>
          <w:lang w:val="en-US" w:eastAsia="zh-CN" w:bidi="ar-SA"/>
        </w:rPr>
      </w:pPr>
      <w:r>
        <w:rPr>
          <w:rFonts w:hint="eastAsia"/>
          <w:sz w:val="24"/>
        </w:rPr>
        <w:t>四、财政拨款收入支出决算总体情况说明</w:t>
      </w:r>
      <w:r>
        <w:rPr>
          <w:rFonts w:hint="default" w:ascii="Arial" w:hAnsi="Arial" w:cs="Arial"/>
          <w:sz w:val="24"/>
        </w:rPr>
        <w:t>………………………………</w:t>
      </w:r>
      <w:r>
        <w:rPr>
          <w:rFonts w:hint="eastAsia" w:ascii="Arial" w:hAnsi="Arial" w:cs="Arial"/>
          <w:sz w:val="24"/>
          <w:lang w:val="en-US" w:eastAsia="zh-CN"/>
        </w:rPr>
        <w:t>.</w:t>
      </w:r>
      <w:r>
        <w:rPr>
          <w:rFonts w:hint="default" w:ascii="Arial" w:hAnsi="Arial" w:cs="Arial"/>
          <w:sz w:val="24"/>
        </w:rPr>
        <w:t>…</w:t>
      </w:r>
      <w:r>
        <w:rPr>
          <w:rFonts w:hint="eastAsia" w:ascii="Arial" w:hAnsi="Arial" w:cs="Arial"/>
          <w:sz w:val="24"/>
          <w:lang w:val="en-US" w:eastAsia="zh-CN"/>
        </w:rPr>
        <w:t xml:space="preserve"> </w:t>
      </w:r>
      <w:r>
        <w:rPr>
          <w:rFonts w:hint="eastAsia" w:ascii="仿宋" w:hAnsi="仿宋" w:eastAsia="仿宋" w:cs="Times New Roman"/>
          <w:kern w:val="2"/>
          <w:sz w:val="28"/>
          <w:szCs w:val="28"/>
          <w:lang w:val="en-US" w:eastAsia="zh-CN" w:bidi="ar-SA"/>
        </w:rPr>
        <w:t>6</w:t>
      </w:r>
    </w:p>
    <w:p>
      <w:pPr>
        <w:pStyle w:val="12"/>
        <w:adjustRightInd w:val="0"/>
        <w:snapToGrid w:val="0"/>
        <w:spacing w:line="440" w:lineRule="exact"/>
        <w:ind w:left="0" w:leftChars="0" w:firstLine="240" w:firstLineChars="100"/>
        <w:jc w:val="left"/>
        <w:rPr>
          <w:rFonts w:ascii="仿宋" w:hAnsi="仿宋" w:eastAsia="仿宋" w:cstheme="minorBidi"/>
          <w:sz w:val="24"/>
        </w:rPr>
      </w:pPr>
      <w:r>
        <w:rPr>
          <w:rFonts w:hint="eastAsia"/>
          <w:sz w:val="24"/>
        </w:rPr>
        <w:t>五、一般公共预算财政拨款支出决算情况说明</w:t>
      </w:r>
      <w:r>
        <w:rPr>
          <w:rFonts w:hint="default" w:ascii="Arial" w:hAnsi="Arial" w:cs="Arial"/>
          <w:sz w:val="24"/>
        </w:rPr>
        <w:t>…………………………</w:t>
      </w:r>
      <w:r>
        <w:rPr>
          <w:rFonts w:hint="eastAsia" w:ascii="Arial" w:hAnsi="Arial" w:cs="Arial"/>
          <w:sz w:val="24"/>
          <w:lang w:val="en-US" w:eastAsia="zh-CN"/>
        </w:rPr>
        <w:t xml:space="preserve">  6- 7</w:t>
      </w:r>
    </w:p>
    <w:p>
      <w:pPr>
        <w:pStyle w:val="12"/>
        <w:adjustRightInd w:val="0"/>
        <w:snapToGrid w:val="0"/>
        <w:spacing w:line="440" w:lineRule="exact"/>
        <w:jc w:val="left"/>
        <w:rPr>
          <w:rFonts w:ascii="仿宋" w:hAnsi="仿宋" w:eastAsia="仿宋" w:cstheme="minorBidi"/>
          <w:sz w:val="24"/>
        </w:rPr>
      </w:pPr>
      <w:r>
        <w:rPr>
          <w:rFonts w:hint="eastAsia"/>
          <w:sz w:val="24"/>
        </w:rPr>
        <w:t>六、一般公共预算财政拨款基本支出决算情况说明</w:t>
      </w:r>
      <w:r>
        <w:rPr>
          <w:rFonts w:hint="default" w:ascii="Arial" w:hAnsi="Arial" w:cs="Arial"/>
          <w:sz w:val="24"/>
        </w:rPr>
        <w:t>……………………</w:t>
      </w:r>
      <w:r>
        <w:rPr>
          <w:rFonts w:hint="eastAsia" w:ascii="Arial" w:hAnsi="Arial" w:cs="Arial"/>
          <w:sz w:val="24"/>
          <w:lang w:val="en-US" w:eastAsia="zh-CN"/>
        </w:rPr>
        <w:t xml:space="preserve"> 7- 8</w:t>
      </w:r>
    </w:p>
    <w:p>
      <w:pPr>
        <w:pStyle w:val="12"/>
        <w:adjustRightInd w:val="0"/>
        <w:snapToGrid w:val="0"/>
        <w:spacing w:line="440" w:lineRule="exact"/>
        <w:jc w:val="left"/>
        <w:rPr>
          <w:rFonts w:hint="default" w:ascii="仿宋" w:hAnsi="仿宋" w:eastAsia="仿宋" w:cstheme="minorBidi"/>
          <w:sz w:val="24"/>
          <w:lang w:val="en-US"/>
        </w:rPr>
      </w:pPr>
      <w:r>
        <w:rPr>
          <w:rFonts w:hint="eastAsia"/>
          <w:sz w:val="24"/>
        </w:rPr>
        <w:t>七、</w:t>
      </w:r>
      <w:r>
        <w:rPr>
          <w:sz w:val="24"/>
        </w:rPr>
        <w:t>“</w:t>
      </w:r>
      <w:r>
        <w:rPr>
          <w:rFonts w:hint="eastAsia"/>
          <w:sz w:val="24"/>
        </w:rPr>
        <w:t>三公”经费财政拨款支出决算情况说明</w:t>
      </w:r>
      <w:r>
        <w:rPr>
          <w:rFonts w:hint="default" w:ascii="Arial" w:hAnsi="Arial" w:cs="Arial"/>
          <w:sz w:val="24"/>
        </w:rPr>
        <w:t>……………………</w:t>
      </w:r>
      <w:r>
        <w:rPr>
          <w:rFonts w:hint="eastAsia" w:ascii="Arial" w:hAnsi="Arial" w:cs="Arial"/>
          <w:sz w:val="24"/>
          <w:lang w:val="en-US" w:eastAsia="zh-CN"/>
        </w:rPr>
        <w:t>..</w:t>
      </w:r>
      <w:r>
        <w:rPr>
          <w:rFonts w:hint="default" w:ascii="Arial" w:hAnsi="Arial" w:cs="Arial"/>
          <w:sz w:val="24"/>
        </w:rPr>
        <w:t>……</w:t>
      </w:r>
      <w:r>
        <w:rPr>
          <w:rFonts w:hint="eastAsia" w:ascii="Arial" w:hAnsi="Arial" w:cs="Arial"/>
          <w:sz w:val="24"/>
          <w:lang w:val="en-US" w:eastAsia="zh-CN"/>
        </w:rPr>
        <w:t>8-10</w:t>
      </w:r>
    </w:p>
    <w:p>
      <w:pPr>
        <w:pStyle w:val="12"/>
        <w:adjustRightInd w:val="0"/>
        <w:snapToGrid w:val="0"/>
        <w:spacing w:line="440" w:lineRule="exact"/>
        <w:jc w:val="left"/>
        <w:rPr>
          <w:rFonts w:ascii="仿宋" w:hAnsi="仿宋" w:eastAsia="仿宋" w:cstheme="minorBidi"/>
          <w:sz w:val="24"/>
        </w:rPr>
      </w:pPr>
      <w:r>
        <w:rPr>
          <w:rFonts w:hint="eastAsia"/>
          <w:sz w:val="24"/>
        </w:rPr>
        <w:t>八、政府性基金预算支出决算情况说明</w:t>
      </w:r>
      <w:r>
        <w:rPr>
          <w:rFonts w:hint="default" w:ascii="Arial" w:hAnsi="Arial" w:cs="Arial"/>
          <w:sz w:val="24"/>
        </w:rPr>
        <w:t>…………………………………</w:t>
      </w:r>
      <w:r>
        <w:rPr>
          <w:rFonts w:hint="eastAsia" w:ascii="Arial" w:hAnsi="Arial" w:cs="Arial"/>
          <w:sz w:val="24"/>
          <w:lang w:val="en-US" w:eastAsia="zh-CN"/>
        </w:rPr>
        <w:t xml:space="preserve">  10</w:t>
      </w:r>
    </w:p>
    <w:p>
      <w:pPr>
        <w:pStyle w:val="12"/>
        <w:adjustRightInd w:val="0"/>
        <w:snapToGrid w:val="0"/>
        <w:spacing w:line="440" w:lineRule="exact"/>
        <w:ind w:leftChars="0"/>
        <w:jc w:val="left"/>
        <w:rPr>
          <w:rFonts w:hint="default" w:ascii="仿宋" w:hAnsi="仿宋" w:eastAsia="仿宋"/>
          <w:sz w:val="24"/>
          <w:lang w:val="en-US"/>
        </w:rPr>
      </w:pPr>
      <w:r>
        <w:rPr>
          <w:rFonts w:hint="eastAsia" w:ascii="仿宋" w:hAnsi="仿宋" w:eastAsia="仿宋"/>
          <w:sz w:val="24"/>
        </w:rPr>
        <w:t>九、</w:t>
      </w:r>
      <w:r>
        <w:rPr>
          <w:sz w:val="24"/>
        </w:rPr>
        <w:t xml:space="preserve"> 国</w:t>
      </w:r>
      <w:r>
        <w:rPr>
          <w:rFonts w:hint="eastAsia"/>
          <w:sz w:val="24"/>
        </w:rPr>
        <w:t>有资本经营预算支出决算情况说明</w:t>
      </w:r>
      <w:r>
        <w:rPr>
          <w:rFonts w:hint="default" w:ascii="Arial" w:hAnsi="Arial" w:cs="Arial"/>
          <w:sz w:val="24"/>
        </w:rPr>
        <w:t>……………………</w:t>
      </w:r>
      <w:r>
        <w:rPr>
          <w:rFonts w:hint="eastAsia" w:ascii="Arial" w:hAnsi="Arial" w:cs="Arial"/>
          <w:sz w:val="24"/>
          <w:lang w:val="en-US" w:eastAsia="zh-CN"/>
        </w:rPr>
        <w:t>..</w:t>
      </w:r>
      <w:r>
        <w:rPr>
          <w:rFonts w:hint="default" w:ascii="Arial" w:hAnsi="Arial" w:cs="Arial"/>
          <w:sz w:val="24"/>
        </w:rPr>
        <w:t>………</w:t>
      </w:r>
      <w:r>
        <w:rPr>
          <w:rFonts w:hint="eastAsia" w:ascii="Arial" w:hAnsi="Arial" w:cs="Arial"/>
          <w:sz w:val="24"/>
          <w:lang w:val="en-US" w:eastAsia="zh-CN"/>
        </w:rPr>
        <w:t xml:space="preserve">  12</w:t>
      </w:r>
    </w:p>
    <w:p>
      <w:pPr>
        <w:adjustRightInd w:val="0"/>
        <w:snapToGrid w:val="0"/>
        <w:spacing w:line="440" w:lineRule="exact"/>
        <w:ind w:firstLine="480" w:firstLineChars="200"/>
        <w:jc w:val="left"/>
        <w:rPr>
          <w:rFonts w:hint="default" w:ascii="Arial" w:hAnsi="Arial" w:eastAsia="仿宋" w:cs="Arial"/>
          <w:kern w:val="2"/>
          <w:sz w:val="24"/>
          <w:szCs w:val="28"/>
          <w:lang w:val="en-US" w:eastAsia="zh-CN" w:bidi="ar-SA"/>
        </w:rPr>
      </w:pPr>
      <w:r>
        <w:rPr>
          <w:rStyle w:val="18"/>
          <w:rFonts w:hint="eastAsia" w:ascii="仿宋" w:hAnsi="仿宋" w:eastAsia="仿宋"/>
          <w:color w:val="000000" w:themeColor="text1"/>
          <w:sz w:val="24"/>
          <w:u w:val="none"/>
        </w:rPr>
        <w:t>十、</w:t>
      </w:r>
      <w:r>
        <w:rPr>
          <w:rFonts w:hint="eastAsia"/>
          <w:sz w:val="24"/>
        </w:rPr>
        <w:t>其他重要事项的情况说明</w:t>
      </w:r>
      <w:r>
        <w:rPr>
          <w:rFonts w:hint="default" w:ascii="Arial" w:hAnsi="Arial" w:cs="Arial"/>
          <w:sz w:val="24"/>
        </w:rPr>
        <w:t>………………………………………</w:t>
      </w:r>
      <w:r>
        <w:rPr>
          <w:rFonts w:hint="eastAsia" w:ascii="Arial" w:hAnsi="Arial" w:cs="Arial"/>
          <w:sz w:val="24"/>
          <w:lang w:val="en-US" w:eastAsia="zh-CN"/>
        </w:rPr>
        <w:t>.</w:t>
      </w:r>
      <w:r>
        <w:rPr>
          <w:rFonts w:hint="default" w:ascii="Arial" w:hAnsi="Arial" w:cs="Arial"/>
          <w:sz w:val="24"/>
        </w:rPr>
        <w:t>…</w:t>
      </w:r>
      <w:r>
        <w:rPr>
          <w:rFonts w:ascii="仿宋" w:hAnsi="仿宋" w:eastAsia="仿宋"/>
          <w:sz w:val="24"/>
        </w:rPr>
        <w:tab/>
      </w:r>
      <w:r>
        <w:rPr>
          <w:rFonts w:hint="eastAsia" w:ascii="Arial" w:hAnsi="Arial" w:eastAsia="仿宋" w:cs="Arial"/>
          <w:kern w:val="2"/>
          <w:sz w:val="24"/>
          <w:szCs w:val="28"/>
          <w:lang w:val="en-US" w:eastAsia="zh-CN" w:bidi="ar-SA"/>
        </w:rPr>
        <w:t xml:space="preserve"> ..13</w:t>
      </w:r>
    </w:p>
    <w:p>
      <w:pPr>
        <w:pStyle w:val="11"/>
        <w:adjustRightInd w:val="0"/>
        <w:snapToGrid w:val="0"/>
        <w:spacing w:before="0" w:line="440" w:lineRule="exact"/>
        <w:jc w:val="left"/>
        <w:rPr>
          <w:rFonts w:hint="eastAsia" w:ascii="Arial" w:hAnsi="Arial" w:cs="Arial"/>
          <w:sz w:val="24"/>
          <w:lang w:val="en-US" w:eastAsia="zh-CN"/>
        </w:rPr>
      </w:pPr>
      <w:r>
        <w:rPr>
          <w:rFonts w:hint="eastAsia"/>
          <w:sz w:val="24"/>
        </w:rPr>
        <w:t>第三部分</w:t>
      </w:r>
      <w:r>
        <w:rPr>
          <w:sz w:val="24"/>
        </w:rPr>
        <w:t xml:space="preserve"> </w:t>
      </w:r>
      <w:r>
        <w:rPr>
          <w:rFonts w:hint="eastAsia"/>
          <w:sz w:val="24"/>
        </w:rPr>
        <w:t>名词解释</w:t>
      </w:r>
      <w:r>
        <w:rPr>
          <w:rFonts w:hint="default" w:ascii="Arial" w:hAnsi="Arial" w:cs="Arial"/>
          <w:sz w:val="24"/>
        </w:rPr>
        <w:t>……………………………………………………</w:t>
      </w:r>
      <w:r>
        <w:rPr>
          <w:rFonts w:hint="eastAsia" w:ascii="Arial" w:hAnsi="Arial" w:cs="Arial"/>
          <w:sz w:val="24"/>
          <w:lang w:val="en-US" w:eastAsia="zh-CN"/>
        </w:rPr>
        <w:t>.. ..</w:t>
      </w:r>
      <w:r>
        <w:rPr>
          <w:rFonts w:hint="default" w:ascii="Arial" w:hAnsi="Arial" w:cs="Arial"/>
          <w:sz w:val="24"/>
          <w:lang w:val="en-US" w:eastAsia="zh-CN"/>
        </w:rPr>
        <w:t>…</w:t>
      </w:r>
      <w:r>
        <w:rPr>
          <w:rFonts w:hint="eastAsia" w:ascii="Arial" w:hAnsi="Arial" w:cs="Arial"/>
          <w:sz w:val="24"/>
          <w:lang w:val="en-US" w:eastAsia="zh-CN"/>
        </w:rPr>
        <w:t xml:space="preserve"> 16-17</w:t>
      </w:r>
    </w:p>
    <w:p>
      <w:pPr>
        <w:pStyle w:val="11"/>
        <w:adjustRightInd w:val="0"/>
        <w:snapToGrid w:val="0"/>
        <w:spacing w:before="0" w:line="440" w:lineRule="exact"/>
        <w:jc w:val="left"/>
        <w:rPr>
          <w:rFonts w:hint="default" w:cstheme="minorBidi"/>
          <w:sz w:val="24"/>
          <w:szCs w:val="24"/>
          <w:lang w:val="en-US"/>
        </w:rPr>
      </w:pPr>
      <w:r>
        <w:rPr>
          <w:rFonts w:hint="eastAsia"/>
          <w:sz w:val="24"/>
        </w:rPr>
        <w:t>第四部分</w:t>
      </w:r>
      <w:r>
        <w:rPr>
          <w:sz w:val="24"/>
        </w:rPr>
        <w:t xml:space="preserve"> </w:t>
      </w:r>
      <w:r>
        <w:rPr>
          <w:rFonts w:hint="eastAsia"/>
          <w:sz w:val="24"/>
        </w:rPr>
        <w:t>附件</w:t>
      </w:r>
      <w:r>
        <w:rPr>
          <w:rFonts w:hint="default" w:ascii="Arial" w:hAnsi="Arial" w:cs="Arial"/>
          <w:sz w:val="24"/>
        </w:rPr>
        <w:t>……………………………………………………</w:t>
      </w:r>
      <w:r>
        <w:rPr>
          <w:rFonts w:hint="eastAsia" w:ascii="Arial" w:hAnsi="Arial" w:cs="Arial"/>
          <w:sz w:val="24"/>
          <w:lang w:val="en-US" w:eastAsia="zh-CN"/>
        </w:rPr>
        <w:t xml:space="preserve"> </w:t>
      </w:r>
      <w:r>
        <w:rPr>
          <w:rFonts w:hint="default" w:ascii="Arial" w:hAnsi="Arial" w:cs="Arial"/>
          <w:sz w:val="24"/>
          <w:lang w:val="en-US" w:eastAsia="zh-CN"/>
        </w:rPr>
        <w:t>…</w:t>
      </w:r>
      <w:r>
        <w:rPr>
          <w:rFonts w:hint="eastAsia" w:ascii="Arial" w:hAnsi="Arial" w:cs="Arial"/>
          <w:sz w:val="24"/>
          <w:lang w:val="en-US" w:eastAsia="zh-CN"/>
        </w:rPr>
        <w:t>..</w:t>
      </w:r>
      <w:r>
        <w:rPr>
          <w:rFonts w:hint="default" w:ascii="Arial" w:hAnsi="Arial" w:cs="Arial"/>
          <w:sz w:val="24"/>
          <w:lang w:val="en-US" w:eastAsia="zh-CN"/>
        </w:rPr>
        <w:t>……</w:t>
      </w:r>
      <w:r>
        <w:rPr>
          <w:rFonts w:hint="eastAsia" w:ascii="Arial" w:hAnsi="Arial" w:cs="Arial"/>
          <w:sz w:val="24"/>
          <w:lang w:val="en-US" w:eastAsia="zh-CN"/>
        </w:rPr>
        <w:t xml:space="preserve">  18-20</w:t>
      </w:r>
    </w:p>
    <w:p>
      <w:pPr>
        <w:pStyle w:val="12"/>
        <w:adjustRightInd w:val="0"/>
        <w:snapToGrid w:val="0"/>
        <w:spacing w:line="440" w:lineRule="exact"/>
        <w:jc w:val="left"/>
        <w:rPr>
          <w:rFonts w:hint="default" w:ascii="仿宋" w:hAnsi="仿宋" w:eastAsia="仿宋" w:cstheme="minorBidi"/>
          <w:sz w:val="24"/>
          <w:lang w:val="en-US"/>
        </w:rPr>
      </w:pPr>
      <w:r>
        <w:rPr>
          <w:rFonts w:hint="eastAsia"/>
          <w:sz w:val="24"/>
        </w:rPr>
        <w:t>附件</w:t>
      </w:r>
      <w:r>
        <w:rPr>
          <w:sz w:val="24"/>
        </w:rPr>
        <w:t>1</w:t>
      </w:r>
      <w:r>
        <w:rPr>
          <w:rFonts w:hint="default" w:ascii="Arial" w:hAnsi="Arial" w:cs="Arial"/>
          <w:sz w:val="24"/>
        </w:rPr>
        <w:t>……………………………………………………</w:t>
      </w:r>
      <w:r>
        <w:rPr>
          <w:rFonts w:hint="eastAsia" w:ascii="Arial" w:hAnsi="Arial" w:cs="Arial"/>
          <w:sz w:val="24"/>
          <w:lang w:val="en-US" w:eastAsia="zh-CN"/>
        </w:rPr>
        <w:t xml:space="preserve"> </w:t>
      </w:r>
      <w:r>
        <w:rPr>
          <w:rFonts w:hint="default" w:ascii="Arial" w:hAnsi="Arial" w:cs="Arial"/>
          <w:sz w:val="24"/>
          <w:lang w:val="en-US" w:eastAsia="zh-CN"/>
        </w:rPr>
        <w:t>……</w:t>
      </w:r>
      <w:r>
        <w:rPr>
          <w:rFonts w:hint="eastAsia" w:ascii="Arial" w:hAnsi="Arial" w:cs="Arial"/>
          <w:sz w:val="24"/>
          <w:lang w:val="en-US" w:eastAsia="zh-CN"/>
        </w:rPr>
        <w:t xml:space="preserve"> ..</w:t>
      </w:r>
      <w:r>
        <w:rPr>
          <w:rFonts w:hint="default" w:ascii="Arial" w:hAnsi="Arial" w:cs="Arial"/>
          <w:sz w:val="24"/>
          <w:lang w:val="en-US" w:eastAsia="zh-CN"/>
        </w:rPr>
        <w:t>…</w:t>
      </w:r>
      <w:r>
        <w:rPr>
          <w:rFonts w:hint="eastAsia" w:ascii="Arial" w:hAnsi="Arial" w:cs="Arial"/>
          <w:sz w:val="24"/>
          <w:lang w:val="en-US" w:eastAsia="zh-CN"/>
        </w:rPr>
        <w:t>.</w:t>
      </w:r>
      <w:r>
        <w:rPr>
          <w:rFonts w:hint="default" w:ascii="Arial" w:hAnsi="Arial" w:cs="Arial"/>
          <w:sz w:val="24"/>
          <w:lang w:val="en-US" w:eastAsia="zh-CN"/>
        </w:rPr>
        <w:t>……</w:t>
      </w:r>
      <w:r>
        <w:rPr>
          <w:rFonts w:hint="eastAsia" w:ascii="Arial" w:hAnsi="Arial" w:cs="Arial"/>
          <w:sz w:val="24"/>
          <w:lang w:val="en-US" w:eastAsia="zh-CN"/>
        </w:rPr>
        <w:t xml:space="preserve"> 21-24</w:t>
      </w:r>
    </w:p>
    <w:p>
      <w:pPr>
        <w:pStyle w:val="11"/>
        <w:adjustRightInd w:val="0"/>
        <w:snapToGrid w:val="0"/>
        <w:spacing w:before="0" w:line="440" w:lineRule="exact"/>
        <w:jc w:val="left"/>
        <w:rPr>
          <w:rFonts w:hint="default" w:cstheme="minorBidi"/>
          <w:sz w:val="24"/>
          <w:szCs w:val="24"/>
          <w:lang w:val="en-US"/>
        </w:rPr>
      </w:pPr>
      <w:r>
        <w:rPr>
          <w:rFonts w:hint="eastAsia"/>
          <w:sz w:val="24"/>
        </w:rPr>
        <w:t>第五部分</w:t>
      </w:r>
      <w:r>
        <w:rPr>
          <w:sz w:val="24"/>
        </w:rPr>
        <w:t xml:space="preserve"> </w:t>
      </w:r>
      <w:r>
        <w:rPr>
          <w:rFonts w:hint="eastAsia"/>
          <w:sz w:val="24"/>
        </w:rPr>
        <w:t>附表</w:t>
      </w:r>
      <w:r>
        <w:rPr>
          <w:rFonts w:hint="default" w:ascii="Arial" w:hAnsi="Arial" w:cs="Arial"/>
          <w:sz w:val="24"/>
        </w:rPr>
        <w:t>………………………………………………</w:t>
      </w:r>
      <w:r>
        <w:rPr>
          <w:rFonts w:hint="eastAsia" w:ascii="Arial" w:hAnsi="Arial" w:cs="Arial"/>
          <w:sz w:val="24"/>
          <w:lang w:val="en-US" w:eastAsia="zh-CN"/>
        </w:rPr>
        <w:t xml:space="preserve"> </w:t>
      </w:r>
      <w:r>
        <w:rPr>
          <w:rFonts w:hint="default" w:ascii="Arial" w:hAnsi="Arial" w:cs="Arial"/>
          <w:sz w:val="24"/>
          <w:lang w:val="en-US" w:eastAsia="zh-CN"/>
        </w:rPr>
        <w:t>……</w:t>
      </w:r>
      <w:r>
        <w:rPr>
          <w:rFonts w:hint="eastAsia" w:ascii="Arial" w:hAnsi="Arial" w:cs="Arial"/>
          <w:sz w:val="24"/>
          <w:lang w:val="en-US" w:eastAsia="zh-CN"/>
        </w:rPr>
        <w:t xml:space="preserve"> </w:t>
      </w:r>
      <w:r>
        <w:rPr>
          <w:rFonts w:hint="default" w:ascii="Arial" w:hAnsi="Arial" w:cs="Arial"/>
          <w:sz w:val="24"/>
          <w:lang w:val="en-US" w:eastAsia="zh-CN"/>
        </w:rPr>
        <w:t>……</w:t>
      </w:r>
      <w:r>
        <w:rPr>
          <w:rFonts w:hint="eastAsia" w:ascii="Arial" w:hAnsi="Arial" w:cs="Arial"/>
          <w:sz w:val="24"/>
          <w:lang w:val="en-US" w:eastAsia="zh-CN"/>
        </w:rPr>
        <w:t xml:space="preserve">. </w:t>
      </w:r>
      <w:r>
        <w:rPr>
          <w:rFonts w:hint="default" w:ascii="Arial" w:hAnsi="Arial" w:cs="Arial"/>
          <w:sz w:val="24"/>
          <w:lang w:val="en-US" w:eastAsia="zh-CN"/>
        </w:rPr>
        <w:t>……</w:t>
      </w:r>
      <w:r>
        <w:rPr>
          <w:rFonts w:hint="eastAsia" w:ascii="Arial" w:hAnsi="Arial" w:cs="Arial"/>
          <w:sz w:val="24"/>
          <w:lang w:val="en-US" w:eastAsia="zh-CN"/>
        </w:rPr>
        <w:t xml:space="preserve">  25</w:t>
      </w:r>
    </w:p>
    <w:p>
      <w:pPr>
        <w:pStyle w:val="12"/>
        <w:adjustRightInd w:val="0"/>
        <w:snapToGrid w:val="0"/>
        <w:spacing w:line="440" w:lineRule="exact"/>
        <w:jc w:val="left"/>
        <w:rPr>
          <w:rFonts w:hint="eastAsia" w:ascii="Arial" w:hAnsi="Arial" w:cs="Arial"/>
          <w:sz w:val="24"/>
          <w:lang w:val="en-US" w:eastAsia="zh-CN"/>
        </w:rPr>
      </w:pPr>
      <w:r>
        <w:rPr>
          <w:rFonts w:hint="eastAsia" w:ascii="仿宋" w:hAnsi="仿宋" w:eastAsia="仿宋"/>
          <w:sz w:val="24"/>
        </w:rPr>
        <w:t>一、</w:t>
      </w:r>
      <w:r>
        <w:rPr>
          <w:rFonts w:hint="eastAsia"/>
          <w:sz w:val="24"/>
        </w:rPr>
        <w:t>收入支出决算总表</w:t>
      </w:r>
      <w:r>
        <w:rPr>
          <w:rFonts w:hint="default" w:ascii="Arial" w:hAnsi="Arial" w:cs="Arial"/>
          <w:sz w:val="24"/>
        </w:rPr>
        <w:t>……………………………………</w:t>
      </w:r>
      <w:r>
        <w:rPr>
          <w:rFonts w:hint="eastAsia" w:ascii="Arial" w:hAnsi="Arial" w:cs="Arial"/>
          <w:sz w:val="24"/>
          <w:lang w:val="en-US" w:eastAsia="zh-CN"/>
        </w:rPr>
        <w:t xml:space="preserve"> </w:t>
      </w:r>
      <w:r>
        <w:rPr>
          <w:rFonts w:hint="default" w:ascii="Arial" w:hAnsi="Arial" w:cs="Arial"/>
          <w:sz w:val="24"/>
          <w:lang w:val="en-US" w:eastAsia="zh-CN"/>
        </w:rPr>
        <w:t>……</w:t>
      </w:r>
      <w:r>
        <w:rPr>
          <w:rFonts w:hint="eastAsia" w:ascii="Arial" w:hAnsi="Arial" w:cs="Arial"/>
          <w:sz w:val="24"/>
          <w:lang w:val="en-US" w:eastAsia="zh-CN"/>
        </w:rPr>
        <w:t xml:space="preserve"> </w:t>
      </w:r>
      <w:r>
        <w:rPr>
          <w:rFonts w:hint="default" w:ascii="Arial" w:hAnsi="Arial" w:cs="Arial"/>
          <w:sz w:val="24"/>
          <w:lang w:val="en-US" w:eastAsia="zh-CN"/>
        </w:rPr>
        <w:t>……</w:t>
      </w:r>
      <w:r>
        <w:rPr>
          <w:rFonts w:hint="eastAsia" w:ascii="Arial" w:hAnsi="Arial" w:cs="Arial"/>
          <w:sz w:val="24"/>
          <w:lang w:val="en-US" w:eastAsia="zh-CN"/>
        </w:rPr>
        <w:t xml:space="preserve"> </w:t>
      </w:r>
      <w:r>
        <w:rPr>
          <w:rFonts w:hint="default" w:ascii="Arial" w:hAnsi="Arial" w:cs="Arial"/>
          <w:sz w:val="24"/>
          <w:lang w:val="en-US" w:eastAsia="zh-CN"/>
        </w:rPr>
        <w:t>……</w:t>
      </w:r>
      <w:r>
        <w:rPr>
          <w:rFonts w:hint="eastAsia" w:ascii="Arial" w:hAnsi="Arial" w:cs="Arial"/>
          <w:sz w:val="24"/>
          <w:lang w:val="en-US" w:eastAsia="zh-CN"/>
        </w:rPr>
        <w:t>25</w:t>
      </w:r>
    </w:p>
    <w:p>
      <w:pPr>
        <w:pStyle w:val="12"/>
        <w:adjustRightInd w:val="0"/>
        <w:snapToGrid w:val="0"/>
        <w:spacing w:line="440" w:lineRule="exact"/>
        <w:jc w:val="left"/>
        <w:rPr>
          <w:rFonts w:hint="eastAsia" w:ascii="Arial" w:hAnsi="Arial" w:cs="Arial"/>
          <w:sz w:val="24"/>
          <w:lang w:val="en-US" w:eastAsia="zh-CN"/>
        </w:rPr>
      </w:pPr>
      <w:r>
        <w:rPr>
          <w:rFonts w:hint="eastAsia"/>
          <w:sz w:val="24"/>
        </w:rPr>
        <w:t>收入</w:t>
      </w:r>
      <w:r>
        <w:rPr>
          <w:rFonts w:hint="eastAsia" w:ascii="仿宋" w:hAnsi="仿宋" w:eastAsia="仿宋"/>
          <w:sz w:val="24"/>
        </w:rPr>
        <w:t>决算</w:t>
      </w:r>
      <w:r>
        <w:rPr>
          <w:rFonts w:hint="eastAsia"/>
          <w:sz w:val="24"/>
        </w:rPr>
        <w:t>表</w:t>
      </w:r>
      <w:r>
        <w:rPr>
          <w:rFonts w:hint="default" w:ascii="Arial" w:hAnsi="Arial" w:cs="Arial"/>
          <w:sz w:val="24"/>
        </w:rPr>
        <w:t>……………………………………………</w:t>
      </w:r>
      <w:r>
        <w:rPr>
          <w:rFonts w:hint="eastAsia" w:ascii="Arial" w:hAnsi="Arial" w:cs="Arial"/>
          <w:sz w:val="24"/>
          <w:lang w:val="en-US" w:eastAsia="zh-CN"/>
        </w:rPr>
        <w:t>.......</w:t>
      </w:r>
      <w:r>
        <w:rPr>
          <w:rFonts w:hint="default" w:ascii="Arial" w:hAnsi="Arial" w:cs="Arial"/>
          <w:sz w:val="24"/>
        </w:rPr>
        <w:t>…</w:t>
      </w:r>
      <w:r>
        <w:rPr>
          <w:rFonts w:hint="eastAsia" w:ascii="Arial" w:hAnsi="Arial" w:cs="Arial"/>
          <w:sz w:val="24"/>
          <w:lang w:val="en-US" w:eastAsia="zh-CN"/>
        </w:rPr>
        <w:t xml:space="preserve"> </w:t>
      </w:r>
      <w:r>
        <w:rPr>
          <w:rFonts w:hint="default" w:ascii="Arial" w:hAnsi="Arial" w:cs="Arial"/>
          <w:sz w:val="24"/>
          <w:lang w:val="en-US" w:eastAsia="zh-CN"/>
        </w:rPr>
        <w:t>……</w:t>
      </w:r>
      <w:r>
        <w:rPr>
          <w:rFonts w:hint="eastAsia" w:ascii="Arial" w:hAnsi="Arial" w:cs="Arial"/>
          <w:sz w:val="24"/>
          <w:lang w:val="en-US" w:eastAsia="zh-CN"/>
        </w:rPr>
        <w:t xml:space="preserve"> .</w:t>
      </w:r>
      <w:r>
        <w:rPr>
          <w:rFonts w:hint="default" w:ascii="Arial" w:hAnsi="Arial" w:cs="Arial"/>
          <w:sz w:val="24"/>
          <w:lang w:val="en-US" w:eastAsia="zh-CN"/>
        </w:rPr>
        <w:t>……</w:t>
      </w:r>
      <w:r>
        <w:rPr>
          <w:rFonts w:hint="eastAsia" w:ascii="Arial" w:hAnsi="Arial" w:cs="Arial"/>
          <w:sz w:val="24"/>
          <w:lang w:val="en-US" w:eastAsia="zh-CN"/>
        </w:rPr>
        <w:t xml:space="preserve"> </w:t>
      </w:r>
      <w:r>
        <w:rPr>
          <w:rFonts w:hint="default" w:ascii="Arial" w:hAnsi="Arial" w:cs="Arial"/>
          <w:sz w:val="24"/>
          <w:lang w:val="en-US" w:eastAsia="zh-CN"/>
        </w:rPr>
        <w:t>…</w:t>
      </w:r>
      <w:r>
        <w:rPr>
          <w:rFonts w:hint="eastAsia" w:ascii="Arial" w:hAnsi="Arial" w:cs="Arial"/>
          <w:sz w:val="24"/>
          <w:lang w:val="en-US" w:eastAsia="zh-CN"/>
        </w:rPr>
        <w:t>25</w:t>
      </w:r>
    </w:p>
    <w:p>
      <w:pPr>
        <w:pStyle w:val="12"/>
        <w:adjustRightInd w:val="0"/>
        <w:snapToGrid w:val="0"/>
        <w:spacing w:line="440" w:lineRule="exact"/>
        <w:jc w:val="left"/>
        <w:rPr>
          <w:rFonts w:hint="default" w:ascii="仿宋" w:hAnsi="仿宋" w:eastAsia="仿宋" w:cstheme="minorBidi"/>
          <w:sz w:val="24"/>
          <w:lang w:val="en-US"/>
        </w:rPr>
      </w:pPr>
      <w:r>
        <w:rPr>
          <w:rFonts w:hint="eastAsia"/>
          <w:sz w:val="24"/>
        </w:rPr>
        <w:t>支出</w:t>
      </w:r>
      <w:r>
        <w:rPr>
          <w:rFonts w:hint="eastAsia" w:ascii="仿宋" w:hAnsi="仿宋" w:eastAsia="仿宋"/>
          <w:sz w:val="24"/>
        </w:rPr>
        <w:t>决算</w:t>
      </w:r>
      <w:r>
        <w:rPr>
          <w:rFonts w:hint="eastAsia"/>
          <w:sz w:val="24"/>
        </w:rPr>
        <w:t>表</w:t>
      </w:r>
      <w:r>
        <w:rPr>
          <w:rFonts w:hint="default" w:ascii="Arial" w:hAnsi="Arial" w:cs="Arial"/>
          <w:sz w:val="24"/>
        </w:rPr>
        <w:t>……………………………………</w:t>
      </w:r>
      <w:r>
        <w:rPr>
          <w:rFonts w:hint="eastAsia" w:ascii="Arial" w:hAnsi="Arial" w:cs="Arial"/>
          <w:sz w:val="24"/>
          <w:lang w:val="en-US" w:eastAsia="zh-CN"/>
        </w:rPr>
        <w:t>............</w:t>
      </w:r>
      <w:r>
        <w:rPr>
          <w:rFonts w:hint="default" w:ascii="Arial" w:hAnsi="Arial" w:cs="Arial"/>
          <w:sz w:val="24"/>
        </w:rPr>
        <w:t>…………</w:t>
      </w:r>
      <w:r>
        <w:rPr>
          <w:rFonts w:hint="eastAsia" w:ascii="Arial" w:hAnsi="Arial" w:cs="Arial"/>
          <w:sz w:val="24"/>
          <w:lang w:val="en-US" w:eastAsia="zh-CN"/>
        </w:rPr>
        <w:t xml:space="preserve"> </w:t>
      </w:r>
      <w:r>
        <w:rPr>
          <w:rFonts w:hint="default" w:ascii="Arial" w:hAnsi="Arial" w:cs="Arial"/>
          <w:sz w:val="24"/>
          <w:lang w:val="en-US" w:eastAsia="zh-CN"/>
        </w:rPr>
        <w:t>……</w:t>
      </w:r>
      <w:r>
        <w:rPr>
          <w:rFonts w:hint="eastAsia" w:ascii="Arial" w:hAnsi="Arial" w:cs="Arial"/>
          <w:sz w:val="24"/>
          <w:lang w:val="en-US" w:eastAsia="zh-CN"/>
        </w:rPr>
        <w:t xml:space="preserve"> </w:t>
      </w:r>
      <w:r>
        <w:rPr>
          <w:rFonts w:hint="default" w:ascii="Arial" w:hAnsi="Arial" w:cs="Arial"/>
          <w:sz w:val="24"/>
          <w:lang w:val="en-US" w:eastAsia="zh-CN"/>
        </w:rPr>
        <w:t>……</w:t>
      </w:r>
      <w:r>
        <w:rPr>
          <w:rFonts w:hint="eastAsia" w:ascii="Arial" w:hAnsi="Arial" w:cs="Arial"/>
          <w:sz w:val="24"/>
          <w:lang w:val="en-US" w:eastAsia="zh-CN"/>
        </w:rPr>
        <w:t>25</w:t>
      </w:r>
    </w:p>
    <w:p>
      <w:pPr>
        <w:pStyle w:val="12"/>
        <w:adjustRightInd w:val="0"/>
        <w:snapToGrid w:val="0"/>
        <w:spacing w:line="440" w:lineRule="exact"/>
        <w:jc w:val="left"/>
        <w:rPr>
          <w:rFonts w:hint="default" w:ascii="仿宋" w:hAnsi="仿宋" w:eastAsia="仿宋" w:cstheme="minorBidi"/>
          <w:sz w:val="24"/>
          <w:lang w:val="en-US"/>
        </w:rPr>
      </w:pPr>
      <w:r>
        <w:rPr>
          <w:rFonts w:hint="eastAsia" w:ascii="仿宋" w:hAnsi="仿宋" w:eastAsia="仿宋"/>
          <w:sz w:val="24"/>
        </w:rPr>
        <w:t>四、</w:t>
      </w:r>
      <w:r>
        <w:rPr>
          <w:rFonts w:hint="eastAsia"/>
          <w:sz w:val="24"/>
        </w:rPr>
        <w:t>财政拨款收入支出决算总表</w:t>
      </w:r>
      <w:r>
        <w:rPr>
          <w:rFonts w:hint="default" w:ascii="Arial" w:hAnsi="Arial" w:cs="Arial"/>
          <w:sz w:val="24"/>
        </w:rPr>
        <w:t>…………………</w:t>
      </w:r>
      <w:r>
        <w:rPr>
          <w:rFonts w:hint="eastAsia" w:ascii="Arial" w:hAnsi="Arial" w:cs="Arial"/>
          <w:sz w:val="24"/>
          <w:lang w:val="en-US" w:eastAsia="zh-CN"/>
        </w:rPr>
        <w:t>.</w:t>
      </w:r>
      <w:r>
        <w:rPr>
          <w:rFonts w:hint="default" w:ascii="Arial" w:hAnsi="Arial" w:cs="Arial"/>
          <w:sz w:val="24"/>
        </w:rPr>
        <w:t>…………</w:t>
      </w:r>
      <w:r>
        <w:rPr>
          <w:rFonts w:hint="eastAsia" w:ascii="Arial" w:hAnsi="Arial" w:cs="Arial"/>
          <w:sz w:val="24"/>
          <w:lang w:val="en-US" w:eastAsia="zh-CN"/>
        </w:rPr>
        <w:t xml:space="preserve"> </w:t>
      </w:r>
      <w:r>
        <w:rPr>
          <w:rFonts w:hint="default" w:ascii="Arial" w:hAnsi="Arial" w:cs="Arial"/>
          <w:sz w:val="24"/>
          <w:lang w:val="en-US" w:eastAsia="zh-CN"/>
        </w:rPr>
        <w:t>……</w:t>
      </w:r>
      <w:r>
        <w:rPr>
          <w:rFonts w:hint="eastAsia" w:ascii="Arial" w:hAnsi="Arial" w:cs="Arial"/>
          <w:sz w:val="24"/>
          <w:lang w:val="en-US" w:eastAsia="zh-CN"/>
        </w:rPr>
        <w:t xml:space="preserve">. </w:t>
      </w:r>
      <w:r>
        <w:rPr>
          <w:rFonts w:hint="default" w:ascii="Arial" w:hAnsi="Arial" w:cs="Arial"/>
          <w:sz w:val="24"/>
          <w:lang w:val="en-US" w:eastAsia="zh-CN"/>
        </w:rPr>
        <w:t>……</w:t>
      </w:r>
      <w:r>
        <w:rPr>
          <w:rFonts w:hint="eastAsia" w:ascii="Arial" w:hAnsi="Arial" w:cs="Arial"/>
          <w:sz w:val="24"/>
          <w:lang w:val="en-US" w:eastAsia="zh-CN"/>
        </w:rPr>
        <w:t xml:space="preserve">  25</w:t>
      </w:r>
    </w:p>
    <w:p>
      <w:pPr>
        <w:pStyle w:val="12"/>
        <w:adjustRightInd w:val="0"/>
        <w:snapToGrid w:val="0"/>
        <w:spacing w:line="440" w:lineRule="exact"/>
        <w:ind w:left="0" w:leftChars="0" w:firstLine="480" w:firstLineChars="0"/>
        <w:jc w:val="left"/>
        <w:rPr>
          <w:rFonts w:hint="eastAsia" w:ascii="Arial" w:hAnsi="Arial" w:cs="Arial"/>
          <w:sz w:val="24"/>
          <w:lang w:val="en-US" w:eastAsia="zh-CN"/>
        </w:rPr>
      </w:pPr>
      <w:r>
        <w:rPr>
          <w:rFonts w:hint="eastAsia" w:asciiTheme="majorEastAsia" w:hAnsiTheme="majorEastAsia" w:eastAsiaTheme="majorEastAsia" w:cstheme="majorEastAsia"/>
          <w:sz w:val="24"/>
        </w:rPr>
        <w:t>五、财政拨款支出决算明细表</w:t>
      </w:r>
      <w:r>
        <w:rPr>
          <w:rFonts w:hint="default" w:ascii="Arial" w:hAnsi="Arial" w:cs="Arial"/>
          <w:sz w:val="24"/>
        </w:rPr>
        <w:t>……………………………</w:t>
      </w:r>
      <w:r>
        <w:rPr>
          <w:rFonts w:hint="eastAsia" w:ascii="Arial" w:hAnsi="Arial" w:cs="Arial"/>
          <w:sz w:val="24"/>
          <w:lang w:val="en-US" w:eastAsia="zh-CN"/>
        </w:rPr>
        <w:t xml:space="preserve">... </w:t>
      </w:r>
      <w:r>
        <w:rPr>
          <w:rFonts w:hint="default" w:ascii="Arial" w:hAnsi="Arial" w:cs="Arial"/>
          <w:sz w:val="24"/>
          <w:lang w:val="en-US" w:eastAsia="zh-CN"/>
        </w:rPr>
        <w:t>……</w:t>
      </w:r>
      <w:r>
        <w:rPr>
          <w:rFonts w:hint="eastAsia" w:ascii="Arial" w:hAnsi="Arial" w:cs="Arial"/>
          <w:sz w:val="24"/>
          <w:lang w:val="en-US" w:eastAsia="zh-CN"/>
        </w:rPr>
        <w:t xml:space="preserve"> .</w:t>
      </w:r>
      <w:r>
        <w:rPr>
          <w:rFonts w:hint="default" w:ascii="Arial" w:hAnsi="Arial" w:cs="Arial"/>
          <w:sz w:val="24"/>
          <w:lang w:val="en-US" w:eastAsia="zh-CN"/>
        </w:rPr>
        <w:t>………</w:t>
      </w:r>
      <w:r>
        <w:rPr>
          <w:rFonts w:hint="eastAsia" w:ascii="Arial" w:hAnsi="Arial" w:cs="Arial"/>
          <w:sz w:val="24"/>
          <w:lang w:val="en-US" w:eastAsia="zh-CN"/>
        </w:rPr>
        <w:t xml:space="preserve"> 25</w:t>
      </w:r>
    </w:p>
    <w:p>
      <w:pPr>
        <w:pStyle w:val="12"/>
        <w:adjustRightInd w:val="0"/>
        <w:snapToGrid w:val="0"/>
        <w:spacing w:line="440" w:lineRule="exact"/>
        <w:ind w:left="0" w:leftChars="0" w:firstLine="480" w:firstLineChars="0"/>
        <w:jc w:val="left"/>
        <w:rPr>
          <w:rFonts w:hint="default" w:ascii="仿宋" w:hAnsi="仿宋" w:eastAsia="仿宋" w:cstheme="minorBidi"/>
          <w:sz w:val="24"/>
          <w:lang w:val="en-US"/>
        </w:rPr>
      </w:pPr>
      <w:r>
        <w:rPr>
          <w:rFonts w:hint="eastAsia" w:ascii="仿宋" w:hAnsi="仿宋" w:eastAsia="仿宋"/>
          <w:sz w:val="24"/>
        </w:rPr>
        <w:t>六、</w:t>
      </w:r>
      <w:r>
        <w:rPr>
          <w:rFonts w:hint="eastAsia"/>
          <w:sz w:val="24"/>
        </w:rPr>
        <w:t>一般公共预算财政拨款支出决算表</w:t>
      </w:r>
      <w:r>
        <w:rPr>
          <w:rFonts w:hint="default" w:ascii="Arial" w:hAnsi="Arial" w:cs="Arial"/>
          <w:sz w:val="24"/>
        </w:rPr>
        <w:t>………………</w:t>
      </w:r>
      <w:r>
        <w:rPr>
          <w:rFonts w:hint="eastAsia" w:ascii="Arial" w:hAnsi="Arial" w:cs="Arial"/>
          <w:sz w:val="24"/>
          <w:lang w:val="en-US" w:eastAsia="zh-CN"/>
        </w:rPr>
        <w:t xml:space="preserve"> </w:t>
      </w:r>
      <w:r>
        <w:rPr>
          <w:rFonts w:hint="default" w:ascii="Arial" w:hAnsi="Arial" w:cs="Arial"/>
          <w:sz w:val="24"/>
          <w:lang w:val="en-US" w:eastAsia="zh-CN"/>
        </w:rPr>
        <w:t>…</w:t>
      </w:r>
      <w:r>
        <w:rPr>
          <w:rFonts w:hint="eastAsia" w:ascii="Arial" w:hAnsi="Arial" w:cs="Arial"/>
          <w:sz w:val="24"/>
          <w:lang w:val="en-US" w:eastAsia="zh-CN"/>
        </w:rPr>
        <w:t>........</w:t>
      </w:r>
      <w:r>
        <w:rPr>
          <w:rFonts w:hint="default" w:ascii="Arial" w:hAnsi="Arial" w:cs="Arial"/>
          <w:sz w:val="24"/>
          <w:lang w:val="en-US" w:eastAsia="zh-CN"/>
        </w:rPr>
        <w:t>…</w:t>
      </w:r>
      <w:r>
        <w:rPr>
          <w:rFonts w:hint="eastAsia" w:ascii="Arial" w:hAnsi="Arial" w:cs="Arial"/>
          <w:sz w:val="24"/>
          <w:lang w:val="en-US" w:eastAsia="zh-CN"/>
        </w:rPr>
        <w:t xml:space="preserve"> .</w:t>
      </w:r>
      <w:r>
        <w:rPr>
          <w:rFonts w:hint="default" w:ascii="Arial" w:hAnsi="Arial" w:cs="Arial"/>
          <w:sz w:val="24"/>
          <w:lang w:val="en-US" w:eastAsia="zh-CN"/>
        </w:rPr>
        <w:t>………</w:t>
      </w:r>
      <w:r>
        <w:rPr>
          <w:rFonts w:hint="eastAsia" w:ascii="Arial" w:hAnsi="Arial" w:cs="Arial"/>
          <w:sz w:val="24"/>
          <w:lang w:val="en-US" w:eastAsia="zh-CN"/>
        </w:rPr>
        <w:t>25</w:t>
      </w:r>
    </w:p>
    <w:p>
      <w:pPr>
        <w:pStyle w:val="12"/>
        <w:tabs>
          <w:tab w:val="right" w:pos="7886"/>
          <w:tab w:val="clear" w:pos="8296"/>
        </w:tabs>
        <w:adjustRightInd w:val="0"/>
        <w:snapToGrid w:val="0"/>
        <w:spacing w:line="440" w:lineRule="exact"/>
        <w:jc w:val="left"/>
        <w:rPr>
          <w:rFonts w:hint="default" w:ascii="仿宋" w:hAnsi="仿宋" w:eastAsia="仿宋" w:cstheme="minorBidi"/>
          <w:sz w:val="24"/>
          <w:lang w:val="en-US" w:eastAsia="zh-CN"/>
        </w:rPr>
      </w:pPr>
      <w:r>
        <w:rPr>
          <w:rFonts w:hint="eastAsia" w:ascii="仿宋" w:hAnsi="仿宋" w:eastAsia="仿宋"/>
          <w:sz w:val="24"/>
        </w:rPr>
        <w:t>七、</w:t>
      </w:r>
      <w:r>
        <w:rPr>
          <w:rFonts w:hint="eastAsia"/>
          <w:sz w:val="24"/>
        </w:rPr>
        <w:t>一般公共预算财政拨款支出决算明细表</w:t>
      </w:r>
      <w:r>
        <w:rPr>
          <w:rFonts w:hint="default" w:ascii="Arial" w:hAnsi="Arial" w:cs="Arial"/>
          <w:sz w:val="24"/>
        </w:rPr>
        <w:t>…………</w:t>
      </w:r>
      <w:r>
        <w:rPr>
          <w:rFonts w:hint="eastAsia" w:ascii="Arial" w:hAnsi="Arial" w:cs="Arial"/>
          <w:sz w:val="24"/>
          <w:lang w:val="en-US" w:eastAsia="zh-CN"/>
        </w:rPr>
        <w:t xml:space="preserve"> </w:t>
      </w:r>
      <w:r>
        <w:rPr>
          <w:rFonts w:hint="default" w:ascii="Arial" w:hAnsi="Arial" w:cs="Arial"/>
          <w:sz w:val="24"/>
          <w:lang w:val="en-US" w:eastAsia="zh-CN"/>
        </w:rPr>
        <w:t>……</w:t>
      </w:r>
      <w:r>
        <w:rPr>
          <w:rFonts w:hint="eastAsia" w:ascii="Arial" w:hAnsi="Arial" w:cs="Arial"/>
          <w:sz w:val="24"/>
          <w:lang w:val="en-US" w:eastAsia="zh-CN"/>
        </w:rPr>
        <w:t xml:space="preserve"> </w:t>
      </w:r>
      <w:r>
        <w:rPr>
          <w:rFonts w:hint="default" w:ascii="Arial" w:hAnsi="Arial" w:cs="Arial"/>
          <w:sz w:val="24"/>
          <w:lang w:val="en-US" w:eastAsia="zh-CN"/>
        </w:rPr>
        <w:t>…</w:t>
      </w:r>
      <w:r>
        <w:rPr>
          <w:rFonts w:hint="eastAsia" w:ascii="Arial" w:hAnsi="Arial" w:cs="Arial"/>
          <w:sz w:val="24"/>
          <w:lang w:val="en-US" w:eastAsia="zh-CN"/>
        </w:rPr>
        <w:t>..........</w:t>
      </w:r>
      <w:r>
        <w:rPr>
          <w:rFonts w:hint="default" w:ascii="Arial" w:hAnsi="Arial" w:cs="Arial"/>
          <w:sz w:val="24"/>
          <w:lang w:val="en-US" w:eastAsia="zh-CN"/>
        </w:rPr>
        <w:t>……</w:t>
      </w:r>
      <w:r>
        <w:rPr>
          <w:rFonts w:hint="eastAsia" w:ascii="Arial" w:hAnsi="Arial" w:cs="Arial"/>
          <w:sz w:val="24"/>
          <w:lang w:val="en-US" w:eastAsia="zh-CN"/>
        </w:rPr>
        <w:t>25</w:t>
      </w:r>
      <w:r>
        <w:rPr>
          <w:rFonts w:hint="eastAsia" w:ascii="仿宋" w:hAnsi="仿宋" w:eastAsia="仿宋"/>
          <w:sz w:val="24"/>
        </w:rPr>
        <w:t>八、</w:t>
      </w:r>
      <w:r>
        <w:rPr>
          <w:rFonts w:hint="eastAsia"/>
          <w:sz w:val="24"/>
        </w:rPr>
        <w:t>一般公共预算财政拨款基本支出决算表</w:t>
      </w:r>
      <w:r>
        <w:rPr>
          <w:rFonts w:hint="default" w:ascii="Arial" w:hAnsi="Arial" w:cs="Arial"/>
          <w:sz w:val="24"/>
        </w:rPr>
        <w:t>…………</w:t>
      </w:r>
      <w:r>
        <w:rPr>
          <w:rFonts w:hint="eastAsia" w:ascii="Arial" w:hAnsi="Arial" w:cs="Arial"/>
          <w:sz w:val="24"/>
          <w:lang w:val="en-US" w:eastAsia="zh-CN"/>
        </w:rPr>
        <w:t xml:space="preserve"> </w:t>
      </w:r>
      <w:r>
        <w:rPr>
          <w:rFonts w:hint="default" w:ascii="Arial" w:hAnsi="Arial" w:cs="Arial"/>
          <w:sz w:val="24"/>
          <w:lang w:val="en-US" w:eastAsia="zh-CN"/>
        </w:rPr>
        <w:t>……</w:t>
      </w:r>
      <w:r>
        <w:rPr>
          <w:rFonts w:hint="eastAsia" w:ascii="Arial" w:hAnsi="Arial" w:cs="Arial"/>
          <w:sz w:val="24"/>
          <w:lang w:val="en-US" w:eastAsia="zh-CN"/>
        </w:rPr>
        <w:t xml:space="preserve"> </w:t>
      </w:r>
      <w:r>
        <w:rPr>
          <w:rFonts w:hint="default" w:ascii="Arial" w:hAnsi="Arial" w:cs="Arial"/>
          <w:sz w:val="24"/>
          <w:lang w:val="en-US" w:eastAsia="zh-CN"/>
        </w:rPr>
        <w:t>……</w:t>
      </w:r>
      <w:r>
        <w:rPr>
          <w:rFonts w:hint="eastAsia" w:ascii="Arial" w:hAnsi="Arial" w:cs="Arial"/>
          <w:sz w:val="24"/>
          <w:lang w:val="en-US" w:eastAsia="zh-CN"/>
        </w:rPr>
        <w:t>.........</w:t>
      </w:r>
      <w:r>
        <w:rPr>
          <w:rFonts w:hint="default" w:ascii="Arial" w:hAnsi="Arial" w:cs="Arial"/>
          <w:sz w:val="24"/>
          <w:lang w:val="en-US" w:eastAsia="zh-CN"/>
        </w:rPr>
        <w:t>…</w:t>
      </w:r>
      <w:r>
        <w:rPr>
          <w:rFonts w:hint="eastAsia" w:ascii="仿宋" w:hAnsi="仿宋" w:eastAsia="仿宋" w:cstheme="minorBidi"/>
          <w:sz w:val="24"/>
          <w:lang w:val="en-US" w:eastAsia="zh-CN"/>
        </w:rPr>
        <w:t xml:space="preserve"> 25</w:t>
      </w:r>
    </w:p>
    <w:p>
      <w:pPr>
        <w:pStyle w:val="12"/>
        <w:adjustRightInd w:val="0"/>
        <w:snapToGrid w:val="0"/>
        <w:spacing w:line="440" w:lineRule="exact"/>
        <w:jc w:val="left"/>
        <w:rPr>
          <w:rFonts w:hint="eastAsia" w:ascii="Arial" w:hAnsi="Arial" w:cs="Arial"/>
          <w:sz w:val="24"/>
          <w:lang w:val="en-US" w:eastAsia="zh-CN"/>
        </w:rPr>
      </w:pPr>
      <w:r>
        <w:rPr>
          <w:rFonts w:hint="eastAsia" w:ascii="仿宋" w:hAnsi="仿宋" w:eastAsia="仿宋"/>
          <w:sz w:val="24"/>
        </w:rPr>
        <w:t>九、</w:t>
      </w:r>
      <w:r>
        <w:rPr>
          <w:rFonts w:hint="eastAsia"/>
          <w:sz w:val="24"/>
        </w:rPr>
        <w:t>一般公共预算财政拨款项目支出决算表</w:t>
      </w:r>
      <w:r>
        <w:rPr>
          <w:rFonts w:hint="default" w:ascii="Arial" w:hAnsi="Arial" w:cs="Arial"/>
          <w:sz w:val="24"/>
        </w:rPr>
        <w:t>…………</w:t>
      </w:r>
      <w:r>
        <w:rPr>
          <w:rFonts w:hint="eastAsia" w:ascii="Arial" w:hAnsi="Arial" w:cs="Arial"/>
          <w:sz w:val="24"/>
          <w:lang w:val="en-US" w:eastAsia="zh-CN"/>
        </w:rPr>
        <w:t xml:space="preserve"> </w:t>
      </w:r>
      <w:r>
        <w:rPr>
          <w:rFonts w:hint="default" w:ascii="Arial" w:hAnsi="Arial" w:cs="Arial"/>
          <w:sz w:val="24"/>
          <w:lang w:val="en-US" w:eastAsia="zh-CN"/>
        </w:rPr>
        <w:t>……</w:t>
      </w:r>
      <w:r>
        <w:rPr>
          <w:rFonts w:hint="eastAsia" w:ascii="Arial" w:hAnsi="Arial" w:cs="Arial"/>
          <w:sz w:val="24"/>
          <w:lang w:val="en-US" w:eastAsia="zh-CN"/>
        </w:rPr>
        <w:t xml:space="preserve">.. </w:t>
      </w:r>
      <w:r>
        <w:rPr>
          <w:rFonts w:hint="default" w:ascii="Arial" w:hAnsi="Arial" w:cs="Arial"/>
          <w:sz w:val="24"/>
          <w:lang w:val="en-US" w:eastAsia="zh-CN"/>
        </w:rPr>
        <w:t>…</w:t>
      </w:r>
      <w:r>
        <w:rPr>
          <w:rFonts w:hint="eastAsia" w:ascii="Arial" w:hAnsi="Arial" w:cs="Arial"/>
          <w:sz w:val="24"/>
          <w:lang w:val="en-US" w:eastAsia="zh-CN"/>
        </w:rPr>
        <w:t>........</w:t>
      </w:r>
      <w:r>
        <w:rPr>
          <w:rFonts w:hint="default" w:ascii="Arial" w:hAnsi="Arial" w:cs="Arial"/>
          <w:sz w:val="24"/>
          <w:lang w:val="en-US" w:eastAsia="zh-CN"/>
        </w:rPr>
        <w:t>……</w:t>
      </w:r>
      <w:r>
        <w:rPr>
          <w:rFonts w:hint="eastAsia" w:ascii="Arial" w:hAnsi="Arial" w:cs="Arial"/>
          <w:sz w:val="24"/>
          <w:lang w:val="en-US" w:eastAsia="zh-CN"/>
        </w:rPr>
        <w:t>25</w:t>
      </w:r>
    </w:p>
    <w:p>
      <w:pPr>
        <w:pStyle w:val="12"/>
        <w:adjustRightInd w:val="0"/>
        <w:snapToGrid w:val="0"/>
        <w:spacing w:line="440" w:lineRule="exact"/>
        <w:jc w:val="left"/>
        <w:rPr>
          <w:rFonts w:hint="default" w:ascii="Arial" w:hAnsi="Arial" w:cs="Arial"/>
          <w:sz w:val="24"/>
          <w:lang w:val="en-US" w:eastAsia="zh-CN"/>
        </w:rPr>
      </w:pPr>
      <w:r>
        <w:rPr>
          <w:rFonts w:hint="eastAsia" w:ascii="仿宋" w:hAnsi="仿宋" w:eastAsia="仿宋"/>
          <w:sz w:val="24"/>
        </w:rPr>
        <w:t>十、</w:t>
      </w:r>
      <w:r>
        <w:rPr>
          <w:rFonts w:hint="eastAsia"/>
          <w:sz w:val="24"/>
        </w:rPr>
        <w:t>一般公共预算财政拨款“三公”经费支出决算表</w:t>
      </w:r>
      <w:r>
        <w:rPr>
          <w:rFonts w:hint="default" w:ascii="Arial" w:hAnsi="Arial" w:cs="Arial"/>
          <w:sz w:val="24"/>
        </w:rPr>
        <w:t>…………</w:t>
      </w:r>
      <w:r>
        <w:rPr>
          <w:rFonts w:hint="eastAsia" w:ascii="Arial" w:hAnsi="Arial" w:cs="Arial"/>
          <w:sz w:val="24"/>
          <w:lang w:val="en-US" w:eastAsia="zh-CN"/>
        </w:rPr>
        <w:t xml:space="preserve"> .....</w:t>
      </w:r>
      <w:r>
        <w:rPr>
          <w:rFonts w:hint="default" w:ascii="Arial" w:hAnsi="Arial" w:cs="Arial"/>
          <w:sz w:val="24"/>
          <w:lang w:val="en-US" w:eastAsia="zh-CN"/>
        </w:rPr>
        <w:t>…</w:t>
      </w:r>
      <w:r>
        <w:rPr>
          <w:rFonts w:hint="eastAsia" w:ascii="Arial" w:hAnsi="Arial" w:cs="Arial"/>
          <w:sz w:val="24"/>
          <w:lang w:val="en-US" w:eastAsia="zh-CN"/>
        </w:rPr>
        <w:t>.</w:t>
      </w:r>
      <w:r>
        <w:rPr>
          <w:rFonts w:hint="default" w:ascii="Arial" w:hAnsi="Arial" w:cs="Arial"/>
          <w:sz w:val="24"/>
          <w:lang w:val="en-US" w:eastAsia="zh-CN"/>
        </w:rPr>
        <w:t>…</w:t>
      </w:r>
      <w:r>
        <w:rPr>
          <w:rFonts w:hint="eastAsia" w:ascii="Arial" w:hAnsi="Arial" w:cs="Arial"/>
          <w:sz w:val="24"/>
          <w:lang w:val="en-US" w:eastAsia="zh-CN"/>
        </w:rPr>
        <w:t xml:space="preserve"> 25</w:t>
      </w:r>
    </w:p>
    <w:p>
      <w:pPr>
        <w:pStyle w:val="12"/>
        <w:adjustRightInd w:val="0"/>
        <w:snapToGrid w:val="0"/>
        <w:spacing w:line="440" w:lineRule="exact"/>
        <w:jc w:val="left"/>
        <w:rPr>
          <w:rFonts w:hint="default" w:ascii="Arial" w:hAnsi="Arial" w:cs="Arial"/>
          <w:sz w:val="24"/>
          <w:lang w:val="en-US" w:eastAsia="zh-CN"/>
        </w:rPr>
      </w:pPr>
      <w:r>
        <w:rPr>
          <w:rFonts w:hint="eastAsia" w:ascii="仿宋" w:hAnsi="仿宋" w:eastAsia="仿宋"/>
          <w:sz w:val="24"/>
        </w:rPr>
        <w:t>十一、</w:t>
      </w:r>
      <w:r>
        <w:rPr>
          <w:rFonts w:hint="eastAsia"/>
          <w:sz w:val="24"/>
        </w:rPr>
        <w:t>政府性基金预算财政拨款收入支出决算表</w:t>
      </w:r>
      <w:r>
        <w:rPr>
          <w:rFonts w:hint="default" w:ascii="Arial" w:hAnsi="Arial" w:cs="Arial"/>
          <w:sz w:val="24"/>
        </w:rPr>
        <w:t>…………</w:t>
      </w:r>
      <w:r>
        <w:rPr>
          <w:rFonts w:hint="eastAsia" w:ascii="Arial" w:hAnsi="Arial" w:cs="Arial"/>
          <w:sz w:val="24"/>
          <w:lang w:val="en-US" w:eastAsia="zh-CN"/>
        </w:rPr>
        <w:t xml:space="preserve"> </w:t>
      </w:r>
      <w:r>
        <w:rPr>
          <w:rFonts w:hint="default" w:ascii="Arial" w:hAnsi="Arial" w:cs="Arial"/>
          <w:sz w:val="24"/>
          <w:lang w:val="en-US" w:eastAsia="zh-CN"/>
        </w:rPr>
        <w:t>……</w:t>
      </w:r>
      <w:r>
        <w:rPr>
          <w:rFonts w:hint="eastAsia" w:ascii="Arial" w:hAnsi="Arial" w:cs="Arial"/>
          <w:sz w:val="24"/>
          <w:lang w:val="en-US" w:eastAsia="zh-CN"/>
        </w:rPr>
        <w:t xml:space="preserve"> </w:t>
      </w:r>
      <w:r>
        <w:rPr>
          <w:rFonts w:hint="default" w:ascii="Arial" w:hAnsi="Arial" w:cs="Arial"/>
          <w:sz w:val="24"/>
          <w:lang w:val="en-US" w:eastAsia="zh-CN"/>
        </w:rPr>
        <w:t>……</w:t>
      </w:r>
      <w:r>
        <w:rPr>
          <w:rFonts w:hint="eastAsia" w:ascii="Arial" w:hAnsi="Arial" w:cs="Arial"/>
          <w:sz w:val="24"/>
          <w:lang w:val="en-US" w:eastAsia="zh-CN"/>
        </w:rPr>
        <w:t>.</w:t>
      </w:r>
      <w:r>
        <w:rPr>
          <w:rFonts w:hint="default" w:ascii="Arial" w:hAnsi="Arial" w:cs="Arial"/>
          <w:sz w:val="24"/>
          <w:lang w:val="en-US" w:eastAsia="zh-CN"/>
        </w:rPr>
        <w:t>…</w:t>
      </w:r>
      <w:r>
        <w:rPr>
          <w:rFonts w:hint="eastAsia" w:ascii="Arial" w:hAnsi="Arial" w:cs="Arial"/>
          <w:sz w:val="24"/>
          <w:lang w:val="en-US" w:eastAsia="zh-CN"/>
        </w:rPr>
        <w:t>..25</w:t>
      </w:r>
    </w:p>
    <w:p>
      <w:pPr>
        <w:pStyle w:val="12"/>
        <w:adjustRightInd w:val="0"/>
        <w:snapToGrid w:val="0"/>
        <w:spacing w:line="440" w:lineRule="exact"/>
        <w:jc w:val="left"/>
        <w:rPr>
          <w:rFonts w:hint="default" w:ascii="仿宋" w:hAnsi="仿宋" w:eastAsia="仿宋" w:cstheme="minorBidi"/>
          <w:sz w:val="24"/>
          <w:lang w:val="en-US"/>
        </w:rPr>
      </w:pPr>
      <w:r>
        <w:rPr>
          <w:rFonts w:hint="eastAsia" w:ascii="仿宋" w:hAnsi="仿宋" w:eastAsia="仿宋"/>
          <w:sz w:val="24"/>
        </w:rPr>
        <w:t>二、</w:t>
      </w:r>
      <w:r>
        <w:rPr>
          <w:rFonts w:hint="eastAsia"/>
          <w:sz w:val="24"/>
        </w:rPr>
        <w:t>政府性基金预算财政拨款“三公”经费支出决算表</w:t>
      </w:r>
      <w:r>
        <w:rPr>
          <w:rFonts w:hint="default" w:ascii="Arial" w:hAnsi="Arial" w:cs="Arial"/>
          <w:sz w:val="24"/>
        </w:rPr>
        <w:t>…………</w:t>
      </w:r>
      <w:r>
        <w:rPr>
          <w:rFonts w:hint="eastAsia" w:ascii="Arial" w:hAnsi="Arial" w:cs="Arial"/>
          <w:sz w:val="24"/>
          <w:lang w:val="en-US" w:eastAsia="zh-CN"/>
        </w:rPr>
        <w:t xml:space="preserve">........ </w:t>
      </w:r>
      <w:r>
        <w:rPr>
          <w:rFonts w:hint="default" w:ascii="Arial" w:hAnsi="Arial" w:cs="Arial"/>
          <w:sz w:val="24"/>
          <w:lang w:val="en-US" w:eastAsia="zh-CN"/>
        </w:rPr>
        <w:t>…</w:t>
      </w:r>
      <w:r>
        <w:rPr>
          <w:rFonts w:hint="eastAsia" w:ascii="Arial" w:hAnsi="Arial" w:cs="Arial"/>
          <w:sz w:val="24"/>
          <w:lang w:val="en-US" w:eastAsia="zh-CN"/>
        </w:rPr>
        <w:t>25</w:t>
      </w:r>
    </w:p>
    <w:p>
      <w:pPr>
        <w:widowControl/>
        <w:adjustRightInd w:val="0"/>
        <w:snapToGrid w:val="0"/>
        <w:spacing w:line="440" w:lineRule="exact"/>
        <w:ind w:firstLine="480" w:firstLineChars="200"/>
        <w:jc w:val="left"/>
        <w:rPr>
          <w:rFonts w:hint="default" w:ascii="仿宋" w:hAnsi="仿宋" w:eastAsia="仿宋"/>
          <w:color w:val="FF0000"/>
          <w:sz w:val="24"/>
          <w:lang w:val="en-US"/>
        </w:rPr>
      </w:pPr>
      <w:r>
        <w:rPr>
          <w:rFonts w:hint="eastAsia" w:ascii="仿宋" w:hAnsi="仿宋" w:eastAsia="仿宋"/>
          <w:sz w:val="24"/>
        </w:rPr>
        <w:t>十三、</w:t>
      </w:r>
      <w:r>
        <w:rPr>
          <w:rFonts w:hint="eastAsia"/>
          <w:sz w:val="24"/>
        </w:rPr>
        <w:t>国有资本经营预算支出决算表</w:t>
      </w:r>
      <w:r>
        <w:rPr>
          <w:rFonts w:hint="default" w:ascii="Arial" w:hAnsi="Arial" w:cs="Arial"/>
          <w:sz w:val="24"/>
        </w:rPr>
        <w:t>…………</w:t>
      </w:r>
      <w:r>
        <w:rPr>
          <w:rFonts w:hint="eastAsia" w:ascii="Arial" w:hAnsi="Arial" w:cs="Arial"/>
          <w:sz w:val="24"/>
          <w:lang w:val="en-US" w:eastAsia="zh-CN"/>
        </w:rPr>
        <w:t xml:space="preserve"> </w:t>
      </w:r>
      <w:r>
        <w:rPr>
          <w:rFonts w:hint="default" w:ascii="Arial" w:hAnsi="Arial" w:cs="Arial"/>
          <w:sz w:val="24"/>
          <w:lang w:val="en-US" w:eastAsia="zh-CN"/>
        </w:rPr>
        <w:t>……</w:t>
      </w:r>
      <w:r>
        <w:rPr>
          <w:rFonts w:hint="eastAsia" w:ascii="Arial" w:hAnsi="Arial" w:cs="Arial"/>
          <w:sz w:val="24"/>
          <w:lang w:val="en-US" w:eastAsia="zh-CN"/>
        </w:rPr>
        <w:t xml:space="preserve"> </w:t>
      </w:r>
      <w:r>
        <w:rPr>
          <w:rFonts w:hint="default" w:ascii="Arial" w:hAnsi="Arial" w:cs="Arial"/>
          <w:sz w:val="24"/>
          <w:lang w:val="en-US" w:eastAsia="zh-CN"/>
        </w:rPr>
        <w:t>………</w:t>
      </w:r>
      <w:r>
        <w:rPr>
          <w:rFonts w:hint="default" w:ascii="Arial" w:hAnsi="Arial" w:cs="Arial"/>
          <w:sz w:val="24"/>
        </w:rPr>
        <w:t>……</w:t>
      </w:r>
      <w:r>
        <w:rPr>
          <w:rFonts w:hint="eastAsia" w:ascii="Arial" w:hAnsi="Arial" w:cs="Arial"/>
          <w:sz w:val="24"/>
          <w:lang w:val="en-US" w:eastAsia="zh-CN"/>
        </w:rPr>
        <w:t>...</w:t>
      </w:r>
      <w:r>
        <w:rPr>
          <w:rFonts w:hint="default" w:ascii="Arial" w:hAnsi="Arial" w:cs="Arial"/>
          <w:sz w:val="24"/>
        </w:rPr>
        <w:t>……</w:t>
      </w:r>
      <w:r>
        <w:rPr>
          <w:rFonts w:hint="eastAsia" w:ascii="Arial" w:hAnsi="Arial" w:cs="Arial"/>
          <w:sz w:val="24"/>
          <w:lang w:val="en-US" w:eastAsia="zh-CN"/>
        </w:rPr>
        <w:t xml:space="preserve">  25</w:t>
      </w:r>
    </w:p>
    <w:p>
      <w:pPr>
        <w:pStyle w:val="12"/>
        <w:widowControl w:val="0"/>
        <w:tabs>
          <w:tab w:val="right" w:leader="dot" w:pos="8306"/>
        </w:tabs>
        <w:spacing w:line="520" w:lineRule="exact"/>
        <w:jc w:val="both"/>
      </w:pPr>
    </w:p>
    <w:p>
      <w:pPr>
        <w:widowControl/>
        <w:spacing w:line="440" w:lineRule="exact"/>
        <w:jc w:val="left"/>
        <w:rPr>
          <w:rFonts w:ascii="仿宋" w:hAnsi="仿宋" w:eastAsia="仿宋"/>
          <w:bCs/>
          <w:kern w:val="44"/>
          <w:sz w:val="24"/>
        </w:rPr>
      </w:pPr>
      <w:r>
        <w:rPr>
          <w:rFonts w:ascii="仿宋" w:hAnsi="仿宋" w:eastAsia="仿宋"/>
          <w:b/>
          <w:sz w:val="24"/>
        </w:rPr>
        <w:br w:type="page"/>
      </w:r>
    </w:p>
    <w:p>
      <w:pPr>
        <w:pStyle w:val="2"/>
        <w:jc w:val="center"/>
        <w:rPr>
          <w:rStyle w:val="27"/>
          <w:rFonts w:ascii="黑体" w:hAnsi="黑体" w:eastAsia="黑体"/>
          <w:b/>
          <w:bCs w:val="0"/>
        </w:rPr>
      </w:pPr>
      <w:r>
        <w:rPr>
          <w:rFonts w:hint="eastAsia" w:ascii="黑体" w:hAnsi="黑体" w:eastAsia="黑体"/>
          <w:b w:val="0"/>
        </w:rPr>
        <w:t xml:space="preserve">第一部分 </w:t>
      </w:r>
      <w:r>
        <w:rPr>
          <w:rStyle w:val="27"/>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3"/>
        <w:rPr>
          <w:rStyle w:val="28"/>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8"/>
          <w:rFonts w:hint="eastAsia" w:ascii="黑体" w:hAnsi="黑体" w:eastAsia="黑体"/>
          <w:b w:val="0"/>
          <w:bCs w:val="0"/>
        </w:rPr>
        <w:t>本职能及主要工作</w:t>
      </w:r>
      <w:bookmarkEnd w:id="14"/>
      <w:bookmarkEnd w:id="15"/>
    </w:p>
    <w:p>
      <w:pPr>
        <w:pStyle w:val="5"/>
        <w:spacing w:before="93" w:line="580" w:lineRule="exact"/>
        <w:ind w:firstLine="672"/>
        <w:rPr>
          <w:sz w:val="32"/>
          <w:szCs w:val="32"/>
        </w:rPr>
      </w:pPr>
      <w:bookmarkStart w:id="16" w:name="_Toc15377200"/>
      <w:bookmarkStart w:id="17" w:name="_Toc15396601"/>
      <w:r>
        <w:rPr>
          <w:sz w:val="32"/>
          <w:szCs w:val="32"/>
        </w:rPr>
        <w:t>（一）主要职能。县城乡居保局为县人力资源和社会保障局直属副科级事业机构，主要负责宣传和贯彻执行城乡居民养老保险相关政策，指导、检查乡镇开展城乡居民养老保险业务，审核、办理参保登记、缴费、待遇领取资格，申请、拨付并按时发放养老金，定期对待遇领取人员开展资格认证等。</w:t>
      </w:r>
    </w:p>
    <w:p>
      <w:pPr>
        <w:pStyle w:val="33"/>
        <w:widowControl/>
        <w:spacing w:before="0" w:beforeAutospacing="0" w:after="0" w:afterAutospacing="0" w:line="560" w:lineRule="atLeast"/>
        <w:ind w:left="0" w:right="0" w:firstLine="480"/>
        <w:jc w:val="both"/>
        <w:rPr>
          <w:sz w:val="32"/>
          <w:szCs w:val="32"/>
        </w:rPr>
      </w:pPr>
      <w:r>
        <w:rPr>
          <w:sz w:val="32"/>
          <w:szCs w:val="32"/>
        </w:rPr>
        <w:t>（二）201</w:t>
      </w:r>
      <w:r>
        <w:rPr>
          <w:rFonts w:hint="eastAsia"/>
          <w:sz w:val="32"/>
          <w:szCs w:val="32"/>
          <w:lang w:val="en-US" w:eastAsia="zh-CN"/>
        </w:rPr>
        <w:t>9</w:t>
      </w:r>
      <w:r>
        <w:rPr>
          <w:sz w:val="32"/>
          <w:szCs w:val="32"/>
        </w:rPr>
        <w:t>年重点工作完成情况。开展城乡居民养老保险政策宣传，不断提高参保率，全面完成州下达的扩面征缴任务：参保人数达到</w:t>
      </w:r>
      <w:r>
        <w:rPr>
          <w:rFonts w:hint="eastAsia" w:hAnsi="仿宋_GB2312" w:eastAsia="仿宋" w:cs="仿宋_GB2312"/>
          <w:sz w:val="32"/>
          <w:szCs w:val="32"/>
          <w:lang w:val="en-US" w:eastAsia="zh-CN"/>
        </w:rPr>
        <w:t>29990</w:t>
      </w:r>
      <w:r>
        <w:rPr>
          <w:sz w:val="32"/>
          <w:szCs w:val="32"/>
        </w:rPr>
        <w:t>人，参保缴费人数达到</w:t>
      </w:r>
      <w:r>
        <w:rPr>
          <w:rFonts w:hint="eastAsia" w:hAnsi="仿宋_GB2312" w:eastAsia="仿宋" w:cs="仿宋_GB2312"/>
          <w:sz w:val="32"/>
          <w:szCs w:val="32"/>
        </w:rPr>
        <w:t>2</w:t>
      </w:r>
      <w:r>
        <w:rPr>
          <w:rFonts w:hint="eastAsia" w:hAnsi="仿宋_GB2312" w:eastAsia="仿宋" w:cs="仿宋_GB2312"/>
          <w:sz w:val="32"/>
          <w:szCs w:val="32"/>
          <w:lang w:val="en-US" w:eastAsia="zh-CN"/>
        </w:rPr>
        <w:t>3440</w:t>
      </w:r>
      <w:r>
        <w:rPr>
          <w:sz w:val="32"/>
          <w:szCs w:val="32"/>
        </w:rPr>
        <w:t>人；</w:t>
      </w:r>
      <w:r>
        <w:rPr>
          <w:rFonts w:hint="eastAsia" w:ascii="仿宋_GB2312" w:eastAsia="仿宋_GB2312" w:cs="仿宋_GB2312"/>
          <w:color w:val="000000"/>
          <w:sz w:val="32"/>
          <w:szCs w:val="32"/>
          <w:lang w:eastAsia="zh-CN"/>
        </w:rPr>
        <w:t>养老金待遇领取人员</w:t>
      </w:r>
      <w:r>
        <w:rPr>
          <w:rFonts w:hint="eastAsia" w:ascii="仿宋_GB2312" w:eastAsia="仿宋_GB2312" w:cs="仿宋_GB2312"/>
          <w:color w:val="000000"/>
          <w:sz w:val="32"/>
          <w:szCs w:val="32"/>
          <w:lang w:val="en-US"/>
        </w:rPr>
        <w:t>6550</w:t>
      </w:r>
      <w:r>
        <w:rPr>
          <w:rFonts w:hint="eastAsia" w:ascii="仿宋_GB2312" w:eastAsia="仿宋_GB2312" w:cs="仿宋_GB2312"/>
          <w:color w:val="000000"/>
          <w:sz w:val="32"/>
          <w:szCs w:val="32"/>
          <w:lang w:eastAsia="zh-CN"/>
        </w:rPr>
        <w:t>人，</w:t>
      </w:r>
      <w:r>
        <w:rPr>
          <w:sz w:val="32"/>
          <w:szCs w:val="32"/>
        </w:rPr>
        <w:t>完成相应的各项工作。</w:t>
      </w:r>
    </w:p>
    <w:p>
      <w:pPr>
        <w:pStyle w:val="3"/>
        <w:rPr>
          <w:rStyle w:val="28"/>
          <w:b w:val="0"/>
          <w:bCs w:val="0"/>
        </w:rPr>
      </w:pPr>
      <w:r>
        <w:rPr>
          <w:rFonts w:hint="eastAsia" w:ascii="黑体" w:eastAsia="黑体"/>
          <w:b w:val="0"/>
          <w:color w:val="000000"/>
        </w:rPr>
        <w:t>二、</w:t>
      </w:r>
      <w:r>
        <w:rPr>
          <w:rFonts w:hint="eastAsia" w:ascii="黑体" w:hAnsi="黑体" w:eastAsia="黑体"/>
          <w:b w:val="0"/>
          <w:color w:val="000000"/>
        </w:rPr>
        <w:t>机</w:t>
      </w:r>
      <w:r>
        <w:rPr>
          <w:rStyle w:val="28"/>
          <w:rFonts w:hint="eastAsia" w:ascii="黑体" w:hAnsi="黑体" w:eastAsia="黑体"/>
          <w:b w:val="0"/>
          <w:bCs w:val="0"/>
        </w:rPr>
        <w:t>构设置</w:t>
      </w:r>
      <w:bookmarkEnd w:id="16"/>
      <w:bookmarkEnd w:id="17"/>
    </w:p>
    <w:p>
      <w:pPr>
        <w:pStyle w:val="5"/>
        <w:spacing w:before="93" w:line="600" w:lineRule="exact"/>
        <w:ind w:firstLine="672"/>
        <w:rPr>
          <w:rFonts w:ascii="Cambria" w:hAnsi="Cambria" w:eastAsia="宋体"/>
          <w:b/>
          <w:bCs/>
          <w:kern w:val="2"/>
          <w:sz w:val="32"/>
          <w:szCs w:val="32"/>
        </w:rPr>
      </w:pPr>
      <w:r>
        <w:rPr>
          <w:rFonts w:hAnsi="仿宋_GB2312" w:eastAsia="仿宋" w:cs="仿宋_GB2312"/>
          <w:sz w:val="32"/>
          <w:szCs w:val="32"/>
        </w:rPr>
        <w:t>县城乡居民养老保险事业管理局为县人力资源和社会保障局直属副科级事业机构，核定事业编制14名，内设机构5个（办公室、统筹计划股、财务股、待遇审核股、稽核股）。截止201</w:t>
      </w:r>
      <w:r>
        <w:rPr>
          <w:rFonts w:hint="eastAsia" w:hAnsi="仿宋_GB2312" w:eastAsia="仿宋" w:cs="仿宋_GB2312"/>
          <w:sz w:val="32"/>
          <w:szCs w:val="32"/>
          <w:lang w:val="en-US" w:eastAsia="zh-CN"/>
        </w:rPr>
        <w:t>9</w:t>
      </w:r>
      <w:r>
        <w:rPr>
          <w:rFonts w:hAnsi="仿宋_GB2312" w:eastAsia="仿宋" w:cs="仿宋_GB2312"/>
          <w:sz w:val="32"/>
          <w:szCs w:val="32"/>
        </w:rPr>
        <w:t>年12月，城乡居保局现有职工1</w:t>
      </w:r>
      <w:r>
        <w:rPr>
          <w:rFonts w:hint="eastAsia" w:hAnsi="仿宋_GB2312" w:eastAsia="仿宋" w:cs="仿宋_GB2312"/>
          <w:sz w:val="32"/>
          <w:szCs w:val="32"/>
          <w:lang w:val="en-US" w:eastAsia="zh-CN"/>
        </w:rPr>
        <w:t>4</w:t>
      </w:r>
      <w:r>
        <w:rPr>
          <w:rFonts w:hAnsi="仿宋_GB2312" w:eastAsia="仿宋" w:cs="仿宋_GB2312"/>
          <w:sz w:val="32"/>
          <w:szCs w:val="32"/>
        </w:rPr>
        <w:t>人</w:t>
      </w:r>
      <w:r>
        <w:rPr>
          <w:rFonts w:hint="eastAsia" w:hAnsi="仿宋_GB2312" w:eastAsia="仿宋" w:cs="仿宋_GB2312"/>
          <w:sz w:val="32"/>
          <w:szCs w:val="32"/>
        </w:rPr>
        <w:t>，</w:t>
      </w:r>
      <w:r>
        <w:rPr>
          <w:sz w:val="32"/>
          <w:szCs w:val="32"/>
        </w:rPr>
        <w:t>无退休人员。我局内设办公室、统筹计划股、财务股、待遇审核股和稽核股；核定车辆一台，现有猎豹越野车一辆。</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jc w:val="right"/>
        <w:rPr>
          <w:rStyle w:val="27"/>
          <w:rFonts w:ascii="黑体" w:hAnsi="黑体" w:eastAsia="黑体"/>
          <w:b w:val="0"/>
          <w:bCs w:val="0"/>
        </w:rPr>
      </w:pPr>
      <w:bookmarkStart w:id="18" w:name="_Toc15377204"/>
      <w:bookmarkStart w:id="19"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7"/>
          <w:rFonts w:hint="eastAsia" w:ascii="黑体" w:hAnsi="黑体" w:eastAsia="黑体"/>
          <w:b w:val="0"/>
          <w:bCs w:val="0"/>
        </w:rPr>
        <w:t>2019年度部门决算情况说明</w:t>
      </w:r>
      <w:bookmarkEnd w:id="18"/>
      <w:bookmarkEnd w:id="19"/>
    </w:p>
    <w:p/>
    <w:p>
      <w:pPr>
        <w:pStyle w:val="26"/>
        <w:numPr>
          <w:ilvl w:val="0"/>
          <w:numId w:val="1"/>
        </w:numPr>
        <w:spacing w:line="600" w:lineRule="exact"/>
        <w:ind w:firstLineChars="0"/>
        <w:outlineLvl w:val="1"/>
        <w:rPr>
          <w:rStyle w:val="28"/>
          <w:rFonts w:ascii="黑体" w:hAnsi="黑体" w:eastAsia="黑体"/>
          <w:b w:val="0"/>
        </w:rPr>
      </w:pPr>
      <w:bookmarkStart w:id="20" w:name="_Toc15396603"/>
      <w:bookmarkStart w:id="21" w:name="_Toc15377205"/>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20"/>
      <w:bookmarkEnd w:id="21"/>
    </w:p>
    <w:p>
      <w:pPr>
        <w:spacing w:line="600" w:lineRule="exact"/>
        <w:ind w:firstLine="640" w:firstLineChars="200"/>
        <w:rPr>
          <w:rFonts w:ascii="仿宋_GB2312" w:eastAsia="仿宋_GB2312"/>
          <w:color w:val="000000"/>
          <w:sz w:val="32"/>
          <w:szCs w:val="32"/>
        </w:rPr>
      </w:pPr>
      <w:r>
        <w:rPr>
          <w:rFonts w:hint="eastAsia" w:ascii="仿宋" w:hAnsi="仿宋" w:eastAsia="仿宋"/>
          <w:color w:val="000000"/>
          <w:sz w:val="32"/>
          <w:szCs w:val="32"/>
        </w:rPr>
        <w:t>2019年度收、支总计</w:t>
      </w:r>
      <w:r>
        <w:rPr>
          <w:rFonts w:hint="eastAsia" w:ascii="仿宋" w:hAnsi="仿宋" w:eastAsia="仿宋"/>
          <w:color w:val="000000"/>
          <w:sz w:val="32"/>
          <w:szCs w:val="32"/>
          <w:lang w:val="en-US" w:eastAsia="zh-CN"/>
        </w:rPr>
        <w:t>269.98</w:t>
      </w:r>
      <w:r>
        <w:rPr>
          <w:rFonts w:hint="eastAsia" w:ascii="仿宋" w:hAnsi="仿宋" w:eastAsia="仿宋"/>
          <w:color w:val="000000"/>
          <w:sz w:val="32"/>
          <w:szCs w:val="32"/>
        </w:rPr>
        <w:t>万元。与2018年相比，收、支总计各增加</w:t>
      </w:r>
      <w:r>
        <w:rPr>
          <w:rFonts w:hint="eastAsia" w:ascii="仿宋" w:hAnsi="仿宋" w:eastAsia="仿宋"/>
          <w:color w:val="000000"/>
          <w:sz w:val="32"/>
          <w:szCs w:val="32"/>
          <w:lang w:val="en-US" w:eastAsia="zh-CN"/>
        </w:rPr>
        <w:t>104.58</w:t>
      </w:r>
      <w:r>
        <w:rPr>
          <w:rFonts w:hint="eastAsia" w:ascii="仿宋" w:hAnsi="仿宋" w:eastAsia="仿宋"/>
          <w:color w:val="000000"/>
          <w:sz w:val="32"/>
          <w:szCs w:val="32"/>
        </w:rPr>
        <w:t>万元，增长</w:t>
      </w:r>
      <w:r>
        <w:rPr>
          <w:rFonts w:ascii="仿宋" w:hAnsi="仿宋" w:eastAsia="仿宋"/>
          <w:color w:val="000000"/>
          <w:sz w:val="32"/>
          <w:szCs w:val="32"/>
        </w:rPr>
        <w:t>/</w:t>
      </w:r>
      <w:r>
        <w:rPr>
          <w:rFonts w:hint="eastAsia" w:ascii="仿宋" w:hAnsi="仿宋" w:eastAsia="仿宋"/>
          <w:color w:val="000000"/>
          <w:sz w:val="32"/>
          <w:szCs w:val="32"/>
          <w:lang w:val="en-US" w:eastAsia="zh-CN"/>
        </w:rPr>
        <w:t>63</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我局职工新增3人和73.38万项目基金从部门大平台零余额账户走的账。</w:t>
      </w:r>
      <w:r>
        <w:rPr>
          <w:rFonts w:hint="eastAsia" w:ascii="仿宋" w:hAnsi="仿宋" w:eastAsia="仿宋"/>
          <w:color w:val="000000" w:themeColor="text1"/>
          <w:sz w:val="32"/>
          <w:szCs w:val="32"/>
        </w:rPr>
        <w:t>（图</w:t>
      </w:r>
      <w:r>
        <w:rPr>
          <w:rFonts w:ascii="仿宋" w:hAnsi="仿宋" w:eastAsia="仿宋"/>
          <w:color w:val="000000" w:themeColor="text1"/>
          <w:sz w:val="32"/>
          <w:szCs w:val="32"/>
        </w:rPr>
        <w:t>1</w:t>
      </w:r>
      <w:r>
        <w:rPr>
          <w:rFonts w:hint="eastAsia" w:ascii="仿宋" w:hAnsi="仿宋" w:eastAsia="仿宋"/>
          <w:color w:val="000000" w:themeColor="text1"/>
          <w:sz w:val="32"/>
          <w:szCs w:val="32"/>
        </w:rPr>
        <w:t>：收、支决算总计变动情况图）（柱状图）</w:t>
      </w:r>
    </w:p>
    <w:p>
      <w:pPr>
        <w:pStyle w:val="26"/>
        <w:numPr>
          <w:ilvl w:val="0"/>
          <w:numId w:val="1"/>
        </w:numPr>
        <w:spacing w:line="600" w:lineRule="exact"/>
        <w:ind w:firstLineChars="0"/>
        <w:outlineLvl w:val="1"/>
        <w:rPr>
          <w:rStyle w:val="28"/>
          <w:rFonts w:ascii="黑体" w:hAnsi="黑体" w:eastAsia="黑体"/>
          <w:b w:val="0"/>
        </w:rPr>
      </w:pPr>
      <w:bookmarkStart w:id="22" w:name="_Toc15396604"/>
      <w:bookmarkStart w:id="23" w:name="_Toc15377206"/>
      <w:r>
        <w:rPr>
          <w:rFonts w:hint="eastAsia" w:ascii="黑体" w:hAnsi="黑体" w:eastAsia="黑体"/>
          <w:color w:val="000000"/>
          <w:sz w:val="32"/>
          <w:szCs w:val="32"/>
        </w:rPr>
        <w:t>收</w:t>
      </w:r>
      <w:r>
        <w:rPr>
          <w:rStyle w:val="28"/>
          <w:rFonts w:hint="eastAsia" w:ascii="黑体" w:hAnsi="黑体" w:eastAsia="黑体"/>
          <w:b w:val="0"/>
        </w:rPr>
        <w:t>入决算情况说明</w:t>
      </w:r>
      <w:bookmarkEnd w:id="22"/>
      <w:bookmarkEnd w:id="23"/>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sz w:val="32"/>
          <w:szCs w:val="32"/>
          <w:lang w:val="en-US" w:eastAsia="zh-CN"/>
        </w:rPr>
        <w:t>269.98</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269.98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rPr>
        <w:t>上级补助收入</w:t>
      </w:r>
      <w:r>
        <w:rPr>
          <w:rFonts w:hint="eastAsia" w:ascii="仿宋" w:hAnsi="仿宋" w:eastAsia="仿宋"/>
          <w:color w:val="000000" w:themeColor="text1"/>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_GB2312" w:eastAsia="仿宋_GB2312"/>
          <w:color w:val="FF0000"/>
          <w:sz w:val="32"/>
          <w:szCs w:val="32"/>
        </w:rPr>
      </w:pPr>
      <w:r>
        <w:rPr>
          <w:rFonts w:hint="eastAsia" w:ascii="仿宋" w:hAnsi="仿宋" w:eastAsia="仿宋"/>
          <w:color w:val="000000" w:themeColor="text1"/>
          <w:sz w:val="32"/>
          <w:szCs w:val="32"/>
        </w:rPr>
        <w:t>（图2：收入决算结构图）（饼状图）</w:t>
      </w:r>
    </w:p>
    <w:p>
      <w:pPr>
        <w:pStyle w:val="26"/>
        <w:numPr>
          <w:ilvl w:val="0"/>
          <w:numId w:val="1"/>
        </w:numPr>
        <w:spacing w:line="600" w:lineRule="exact"/>
        <w:ind w:firstLineChars="0"/>
        <w:outlineLvl w:val="1"/>
        <w:rPr>
          <w:rStyle w:val="28"/>
          <w:rFonts w:ascii="黑体" w:hAnsi="黑体" w:eastAsia="黑体"/>
          <w:b w:val="0"/>
        </w:rPr>
      </w:pPr>
      <w:bookmarkStart w:id="24" w:name="_Toc15377207"/>
      <w:bookmarkStart w:id="25" w:name="_Toc15396605"/>
      <w:r>
        <w:rPr>
          <w:rFonts w:hint="eastAsia" w:ascii="黑体" w:hAnsi="黑体" w:eastAsia="黑体"/>
          <w:color w:val="000000"/>
          <w:sz w:val="32"/>
          <w:szCs w:val="32"/>
        </w:rPr>
        <w:t>支</w:t>
      </w:r>
      <w:r>
        <w:rPr>
          <w:rStyle w:val="28"/>
          <w:rFonts w:hint="eastAsia" w:ascii="黑体" w:hAnsi="黑体" w:eastAsia="黑体"/>
          <w:b w:val="0"/>
        </w:rPr>
        <w:t>出决算情况说明</w:t>
      </w:r>
      <w:bookmarkEnd w:id="24"/>
      <w:bookmarkEnd w:id="25"/>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olor w:val="000000"/>
          <w:sz w:val="32"/>
          <w:szCs w:val="32"/>
          <w:lang w:val="en-US" w:eastAsia="zh-CN"/>
        </w:rPr>
        <w:t>269.98</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196.6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73</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73.38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27</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_GB2312" w:eastAsia="仿宋_GB2312"/>
          <w:color w:val="FF0000"/>
          <w:sz w:val="32"/>
          <w:szCs w:val="32"/>
        </w:rPr>
      </w:pPr>
      <w:r>
        <w:rPr>
          <w:rFonts w:hint="eastAsia" w:ascii="仿宋" w:hAnsi="仿宋" w:eastAsia="仿宋"/>
          <w:color w:val="000000" w:themeColor="text1"/>
          <w:sz w:val="32"/>
          <w:szCs w:val="32"/>
        </w:rPr>
        <w:t>（图3：支出决算结构图）（饼状图）</w:t>
      </w:r>
    </w:p>
    <w:p>
      <w:pPr>
        <w:spacing w:line="600" w:lineRule="exact"/>
        <w:ind w:firstLine="640" w:firstLineChars="200"/>
        <w:outlineLvl w:val="1"/>
        <w:rPr>
          <w:rStyle w:val="28"/>
          <w:rFonts w:ascii="黑体" w:hAnsi="黑体" w:eastAsia="黑体"/>
          <w:b w:val="0"/>
        </w:rPr>
      </w:pPr>
      <w:bookmarkStart w:id="26" w:name="_Toc15377208"/>
      <w:bookmarkStart w:id="27" w:name="_Toc15396606"/>
      <w:r>
        <w:rPr>
          <w:rFonts w:hint="eastAsia" w:ascii="黑体" w:hAnsi="黑体" w:eastAsia="黑体"/>
          <w:color w:val="000000"/>
          <w:sz w:val="32"/>
          <w:szCs w:val="32"/>
        </w:rPr>
        <w:t>四、财</w:t>
      </w:r>
      <w:r>
        <w:rPr>
          <w:rStyle w:val="28"/>
          <w:rFonts w:hint="eastAsia" w:ascii="黑体" w:hAnsi="黑体" w:eastAsia="黑体"/>
          <w:b w:val="0"/>
        </w:rPr>
        <w:t>政拨款收入支出决算总体情况说明</w:t>
      </w:r>
      <w:bookmarkEnd w:id="26"/>
      <w:bookmarkEnd w:id="27"/>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9年财政拨款收、支总计</w:t>
      </w:r>
      <w:r>
        <w:rPr>
          <w:rFonts w:hint="eastAsia" w:ascii="仿宋" w:hAnsi="仿宋" w:eastAsia="仿宋"/>
          <w:color w:val="000000"/>
          <w:sz w:val="32"/>
          <w:szCs w:val="32"/>
          <w:lang w:val="en-US" w:eastAsia="zh-CN"/>
        </w:rPr>
        <w:t>269.98</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rPr>
        <w:t>8年相比，财政拨款收、支总计各增加</w:t>
      </w:r>
      <w:r>
        <w:rPr>
          <w:rFonts w:hint="eastAsia" w:ascii="仿宋" w:hAnsi="仿宋" w:eastAsia="仿宋"/>
          <w:color w:val="000000"/>
          <w:sz w:val="32"/>
          <w:szCs w:val="32"/>
          <w:lang w:val="en-US" w:eastAsia="zh-CN"/>
        </w:rPr>
        <w:t>104.58</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63</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我局职工新增3人和73.38万项目基金从部门大平台零余额账户走的账。</w:t>
      </w:r>
    </w:p>
    <w:p>
      <w:pPr>
        <w:spacing w:line="600" w:lineRule="exact"/>
        <w:ind w:firstLine="640" w:firstLineChars="200"/>
        <w:rPr>
          <w:rFonts w:ascii="仿宋" w:hAnsi="仿宋" w:eastAsia="仿宋"/>
          <w:b/>
          <w:color w:val="00B050"/>
          <w:sz w:val="32"/>
          <w:szCs w:val="32"/>
        </w:rPr>
      </w:pPr>
      <w:r>
        <w:rPr>
          <w:rFonts w:hint="eastAsia" w:ascii="仿宋" w:hAnsi="仿宋" w:eastAsia="仿宋"/>
          <w:color w:val="000000" w:themeColor="text1"/>
          <w:sz w:val="32"/>
          <w:szCs w:val="32"/>
        </w:rPr>
        <w:t>（图4：财政拨款收、支决算总计变动情况）（柱状图）</w:t>
      </w:r>
    </w:p>
    <w:p>
      <w:pPr>
        <w:spacing w:line="600" w:lineRule="exact"/>
        <w:ind w:firstLine="640" w:firstLineChars="200"/>
        <w:outlineLvl w:val="1"/>
        <w:rPr>
          <w:rStyle w:val="28"/>
          <w:rFonts w:ascii="黑体" w:hAnsi="黑体" w:eastAsia="黑体"/>
          <w:b w:val="0"/>
        </w:rPr>
      </w:pPr>
      <w:bookmarkStart w:id="28" w:name="_Toc15377209"/>
      <w:bookmarkStart w:id="29"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28"/>
      <w:bookmarkEnd w:id="29"/>
    </w:p>
    <w:p>
      <w:pPr>
        <w:spacing w:line="600" w:lineRule="exact"/>
        <w:ind w:firstLine="643" w:firstLineChars="200"/>
        <w:outlineLvl w:val="2"/>
        <w:rPr>
          <w:rFonts w:ascii="仿宋" w:hAnsi="仿宋" w:eastAsia="仿宋"/>
          <w:b/>
          <w:color w:val="000000"/>
          <w:sz w:val="32"/>
          <w:szCs w:val="32"/>
        </w:rPr>
      </w:pPr>
      <w:bookmarkStart w:id="30" w:name="_Toc15377210"/>
      <w:r>
        <w:rPr>
          <w:rFonts w:hint="eastAsia" w:ascii="仿宋" w:hAnsi="仿宋" w:eastAsia="仿宋"/>
          <w:b/>
          <w:color w:val="000000"/>
          <w:sz w:val="32"/>
          <w:szCs w:val="32"/>
        </w:rPr>
        <w:t>（一）一般公共预算财政拨款支出决算总体情况</w:t>
      </w:r>
      <w:bookmarkEnd w:id="30"/>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sz w:val="32"/>
          <w:szCs w:val="32"/>
          <w:lang w:val="en-US" w:eastAsia="zh-CN"/>
        </w:rPr>
        <w:t>269.98</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8年相比，一般公共预算财政拨款增加</w:t>
      </w:r>
      <w:r>
        <w:rPr>
          <w:rFonts w:hint="eastAsia" w:ascii="仿宋" w:hAnsi="仿宋" w:eastAsia="仿宋"/>
          <w:color w:val="000000"/>
          <w:sz w:val="32"/>
          <w:szCs w:val="32"/>
          <w:lang w:val="en-US" w:eastAsia="zh-CN"/>
        </w:rPr>
        <w:t>104.58</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63</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我局职工新增3人和73.38万项目基金从部门大平台零余额账户走的账。</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（图5：一般公共预算财政拨款支出决算变动情况）（柱状图）</w:t>
      </w:r>
    </w:p>
    <w:p>
      <w:pPr>
        <w:spacing w:line="600" w:lineRule="exact"/>
        <w:ind w:firstLine="643" w:firstLineChars="200"/>
        <w:outlineLvl w:val="2"/>
        <w:rPr>
          <w:rFonts w:ascii="仿宋" w:hAnsi="仿宋" w:eastAsia="仿宋"/>
          <w:b/>
          <w:color w:val="000000"/>
          <w:sz w:val="32"/>
          <w:szCs w:val="32"/>
        </w:rPr>
      </w:pPr>
      <w:bookmarkStart w:id="31" w:name="_Toc15377211"/>
      <w:r>
        <w:rPr>
          <w:rFonts w:hint="eastAsia" w:ascii="仿宋" w:hAnsi="仿宋" w:eastAsia="仿宋"/>
          <w:b/>
          <w:color w:val="000000"/>
          <w:sz w:val="32"/>
          <w:szCs w:val="32"/>
        </w:rPr>
        <w:t>（二）一般公共预算财政拨款支出决算结构情况</w:t>
      </w:r>
      <w:bookmarkEnd w:id="31"/>
    </w:p>
    <w:p>
      <w:pPr>
        <w:spacing w:line="600" w:lineRule="exact"/>
        <w:ind w:firstLine="640"/>
        <w:rPr>
          <w:rFonts w:ascii="仿宋" w:hAnsi="仿宋" w:eastAsia="仿宋"/>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rPr>
        <w:t>政拨款支出</w:t>
      </w:r>
      <w:r>
        <w:rPr>
          <w:rFonts w:hint="eastAsia" w:ascii="仿宋" w:hAnsi="仿宋" w:eastAsia="仿宋"/>
          <w:color w:val="000000" w:themeColor="text1"/>
          <w:sz w:val="32"/>
          <w:szCs w:val="32"/>
          <w:lang w:val="en-US" w:eastAsia="zh-CN"/>
        </w:rPr>
        <w:t>269.98</w:t>
      </w:r>
      <w:r>
        <w:rPr>
          <w:rFonts w:hint="eastAsia" w:ascii="仿宋" w:hAnsi="仿宋" w:eastAsia="仿宋"/>
          <w:color w:val="000000" w:themeColor="text1"/>
          <w:sz w:val="32"/>
          <w:szCs w:val="32"/>
        </w:rPr>
        <w:t>万元，主要用于以下方面</w:t>
      </w:r>
      <w:r>
        <w:rPr>
          <w:rFonts w:ascii="仿宋" w:hAnsi="仿宋" w:eastAsia="仿宋"/>
          <w:color w:val="000000" w:themeColor="text1"/>
          <w:sz w:val="32"/>
          <w:szCs w:val="32"/>
        </w:rPr>
        <w:t>:</w:t>
      </w:r>
      <w:r>
        <w:rPr>
          <w:rFonts w:hint="eastAsia" w:ascii="仿宋" w:hAnsi="仿宋" w:eastAsia="仿宋"/>
          <w:b/>
          <w:color w:val="000000" w:themeColor="text1"/>
          <w:sz w:val="32"/>
          <w:szCs w:val="32"/>
        </w:rPr>
        <w:t>社会保障和就业（</w:t>
      </w:r>
      <w:r>
        <w:rPr>
          <w:rFonts w:hint="eastAsia" w:ascii="仿宋" w:hAnsi="仿宋" w:eastAsia="仿宋"/>
          <w:b/>
          <w:color w:val="000000" w:themeColor="text1"/>
          <w:sz w:val="32"/>
          <w:szCs w:val="32"/>
          <w:lang w:val="en-US" w:eastAsia="zh-CN"/>
        </w:rPr>
        <w:t>208</w:t>
      </w:r>
      <w:r>
        <w:rPr>
          <w:rFonts w:hint="eastAsia" w:ascii="仿宋" w:hAnsi="仿宋" w:eastAsia="仿宋"/>
          <w:b/>
          <w:color w:val="000000" w:themeColor="text1"/>
          <w:sz w:val="32"/>
          <w:szCs w:val="32"/>
        </w:rPr>
        <w:t>）</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171.19</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63</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卫生健康支出</w:t>
      </w:r>
      <w:r>
        <w:rPr>
          <w:rFonts w:hint="eastAsia" w:ascii="仿宋" w:hAnsi="仿宋" w:eastAsia="仿宋"/>
          <w:b/>
          <w:bCs/>
          <w:color w:val="000000" w:themeColor="text1"/>
          <w:sz w:val="32"/>
          <w:szCs w:val="32"/>
          <w:lang w:eastAsia="zh-CN"/>
        </w:rPr>
        <w:t>（</w:t>
      </w:r>
      <w:r>
        <w:rPr>
          <w:rFonts w:hint="eastAsia" w:ascii="仿宋" w:hAnsi="仿宋" w:eastAsia="仿宋"/>
          <w:b/>
          <w:bCs/>
          <w:color w:val="000000" w:themeColor="text1"/>
          <w:sz w:val="32"/>
          <w:szCs w:val="32"/>
          <w:lang w:val="en-US" w:eastAsia="zh-CN"/>
        </w:rPr>
        <w:t>210）</w:t>
      </w:r>
      <w:r>
        <w:rPr>
          <w:rFonts w:hint="eastAsia" w:ascii="仿宋" w:hAnsi="仿宋" w:eastAsia="仿宋"/>
          <w:color w:val="000000" w:themeColor="text1"/>
          <w:sz w:val="32"/>
          <w:szCs w:val="32"/>
          <w:lang w:val="en-US" w:eastAsia="zh-CN"/>
        </w:rPr>
        <w:t>11.21</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4.5</w:t>
      </w:r>
      <w:r>
        <w:rPr>
          <w:rFonts w:ascii="仿宋" w:hAnsi="仿宋" w:eastAsia="仿宋"/>
          <w:color w:val="000000" w:themeColor="text1"/>
          <w:sz w:val="32"/>
          <w:szCs w:val="32"/>
        </w:rPr>
        <w:t>%</w:t>
      </w:r>
      <w:r>
        <w:rPr>
          <w:rFonts w:hint="eastAsia" w:ascii="仿宋" w:hAnsi="仿宋" w:eastAsia="仿宋"/>
          <w:color w:val="000000" w:themeColor="text1"/>
          <w:sz w:val="32"/>
          <w:szCs w:val="32"/>
        </w:rPr>
        <w:t>；住房保障支出</w:t>
      </w:r>
      <w:r>
        <w:rPr>
          <w:rFonts w:hint="eastAsia" w:ascii="仿宋" w:hAnsi="仿宋" w:eastAsia="仿宋"/>
          <w:color w:val="000000" w:themeColor="text1"/>
          <w:sz w:val="32"/>
          <w:szCs w:val="32"/>
          <w:lang w:eastAsia="zh-CN"/>
        </w:rPr>
        <w:t>（</w:t>
      </w:r>
      <w:r>
        <w:rPr>
          <w:rFonts w:hint="eastAsia" w:ascii="仿宋" w:hAnsi="仿宋" w:eastAsia="仿宋"/>
          <w:color w:val="000000" w:themeColor="text1"/>
          <w:sz w:val="32"/>
          <w:szCs w:val="32"/>
          <w:lang w:val="en-US" w:eastAsia="zh-CN"/>
        </w:rPr>
        <w:t>221</w:t>
      </w:r>
      <w:r>
        <w:rPr>
          <w:rFonts w:hint="eastAsia" w:ascii="仿宋" w:hAnsi="仿宋" w:eastAsia="仿宋"/>
          <w:color w:val="000000" w:themeColor="text1"/>
          <w:sz w:val="32"/>
          <w:szCs w:val="32"/>
          <w:lang w:eastAsia="zh-CN"/>
        </w:rPr>
        <w:t>）</w:t>
      </w:r>
      <w:r>
        <w:rPr>
          <w:rFonts w:hint="eastAsia" w:ascii="仿宋" w:hAnsi="仿宋" w:eastAsia="仿宋"/>
          <w:color w:val="000000" w:themeColor="text1"/>
          <w:sz w:val="32"/>
          <w:szCs w:val="32"/>
          <w:lang w:val="en-US" w:eastAsia="zh-CN"/>
        </w:rPr>
        <w:t>14.20</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5.5</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color w:val="000000" w:themeColor="text1"/>
          <w:sz w:val="32"/>
          <w:szCs w:val="32"/>
          <w:lang w:val="en-US" w:eastAsia="zh-CN"/>
        </w:rPr>
        <w:t>农林水支出（213）73.38万元，</w:t>
      </w:r>
      <w:r>
        <w:rPr>
          <w:rFonts w:hint="eastAsia" w:ascii="仿宋" w:hAnsi="仿宋" w:eastAsia="仿宋"/>
          <w:color w:val="000000" w:themeColor="text1"/>
          <w:sz w:val="32"/>
          <w:szCs w:val="32"/>
        </w:rPr>
        <w:t>占</w:t>
      </w:r>
      <w:r>
        <w:rPr>
          <w:rFonts w:hint="eastAsia" w:ascii="仿宋" w:hAnsi="仿宋" w:eastAsia="仿宋"/>
          <w:color w:val="000000" w:themeColor="text1"/>
          <w:sz w:val="32"/>
          <w:szCs w:val="32"/>
          <w:lang w:val="en-US" w:eastAsia="zh-CN"/>
        </w:rPr>
        <w:t>27</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bookmarkStart w:id="68" w:name="_GoBack"/>
      <w:bookmarkEnd w:id="68"/>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32" w:name="_Toc15377212"/>
      <w:r>
        <w:rPr>
          <w:rFonts w:hint="eastAsia" w:ascii="仿宋" w:hAnsi="仿宋" w:eastAsia="仿宋"/>
          <w:b/>
          <w:color w:val="000000"/>
          <w:sz w:val="32"/>
          <w:szCs w:val="32"/>
        </w:rPr>
        <w:t>（三）一般公共预算财政拨款支出决算具体情况</w:t>
      </w:r>
      <w:bookmarkEnd w:id="32"/>
    </w:p>
    <w:p>
      <w:pPr>
        <w:spacing w:line="520" w:lineRule="exact"/>
        <w:ind w:firstLine="643" w:firstLineChars="200"/>
        <w:rPr>
          <w:rStyle w:val="17"/>
          <w:rFonts w:hint="eastAsia" w:ascii="仿宋" w:hAnsi="仿宋" w:eastAsia="仿宋"/>
          <w:bCs/>
          <w:color w:val="000000"/>
          <w:sz w:val="32"/>
          <w:szCs w:val="32"/>
        </w:rPr>
      </w:pPr>
      <w:bookmarkStart w:id="33" w:name="_Toc15378460"/>
      <w:bookmarkStart w:id="34" w:name="_Toc15377213"/>
      <w:bookmarkStart w:id="35" w:name="_Toc15377444"/>
      <w:r>
        <w:rPr>
          <w:rFonts w:hint="eastAsia" w:ascii="仿宋" w:hAnsi="仿宋" w:eastAsia="仿宋"/>
          <w:b/>
          <w:color w:val="000000" w:themeColor="text1"/>
          <w:sz w:val="32"/>
          <w:szCs w:val="32"/>
        </w:rPr>
        <w:t>2019年般公共预算支出决算数为</w:t>
      </w:r>
      <w:r>
        <w:rPr>
          <w:rFonts w:hint="eastAsia" w:ascii="仿宋" w:hAnsi="仿宋" w:eastAsia="仿宋"/>
          <w:b/>
          <w:color w:val="000000" w:themeColor="text1"/>
          <w:sz w:val="32"/>
          <w:szCs w:val="32"/>
          <w:lang w:val="en-US" w:eastAsia="zh-CN"/>
        </w:rPr>
        <w:t>269.98</w:t>
      </w:r>
      <w:r>
        <w:rPr>
          <w:rFonts w:hint="eastAsia" w:ascii="仿宋" w:hAnsi="仿宋" w:eastAsia="仿宋"/>
          <w:color w:val="000000" w:themeColor="text1"/>
          <w:sz w:val="32"/>
          <w:szCs w:val="32"/>
        </w:rPr>
        <w:t>，</w:t>
      </w:r>
      <w:r>
        <w:rPr>
          <w:rStyle w:val="17"/>
          <w:rFonts w:hint="eastAsia" w:ascii="仿宋" w:hAnsi="仿宋" w:eastAsia="仿宋"/>
          <w:bCs/>
          <w:color w:val="000000" w:themeColor="text1"/>
          <w:sz w:val="32"/>
          <w:szCs w:val="32"/>
        </w:rPr>
        <w:t>完成</w:t>
      </w:r>
      <w:r>
        <w:rPr>
          <w:rStyle w:val="17"/>
          <w:rFonts w:hint="eastAsia" w:ascii="仿宋" w:hAnsi="仿宋" w:eastAsia="仿宋"/>
          <w:bCs/>
          <w:color w:val="000000"/>
          <w:sz w:val="32"/>
          <w:szCs w:val="32"/>
        </w:rPr>
        <w:t>预算</w:t>
      </w:r>
      <w:r>
        <w:rPr>
          <w:rStyle w:val="17"/>
          <w:rFonts w:hint="eastAsia" w:ascii="仿宋" w:hAnsi="仿宋" w:eastAsia="仿宋"/>
          <w:bCs/>
          <w:color w:val="000000"/>
          <w:sz w:val="32"/>
          <w:szCs w:val="32"/>
          <w:lang w:val="en-US" w:eastAsia="zh-CN"/>
        </w:rPr>
        <w:t>100</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。其中：</w:t>
      </w:r>
      <w:bookmarkEnd w:id="33"/>
      <w:bookmarkEnd w:id="34"/>
      <w:bookmarkEnd w:id="35"/>
    </w:p>
    <w:p>
      <w:pPr>
        <w:numPr>
          <w:ilvl w:val="0"/>
          <w:numId w:val="2"/>
        </w:numPr>
        <w:spacing w:line="520" w:lineRule="exact"/>
        <w:ind w:firstLine="640" w:firstLineChars="200"/>
        <w:rPr>
          <w:rFonts w:hint="eastAsia" w:ascii="宋体"/>
          <w:color w:val="000000"/>
          <w:sz w:val="32"/>
          <w:szCs w:val="32"/>
        </w:rPr>
      </w:pPr>
      <w:r>
        <w:rPr>
          <w:rFonts w:hint="eastAsia" w:ascii="宋体"/>
          <w:sz w:val="32"/>
          <w:szCs w:val="32"/>
          <w:shd w:val="clear" w:color="auto" w:fill="FFFFFF"/>
        </w:rPr>
        <w:t>社会保障和就业(208)</w:t>
      </w:r>
      <w:r>
        <w:rPr>
          <w:rFonts w:hint="eastAsia" w:ascii="宋体"/>
          <w:sz w:val="32"/>
          <w:szCs w:val="32"/>
          <w:shd w:val="clear" w:color="auto" w:fill="FFFFFF"/>
          <w:lang w:val="en-US" w:eastAsia="zh-CN"/>
        </w:rPr>
        <w:t>人力资源和社会保障管理事务</w:t>
      </w:r>
      <w:r>
        <w:rPr>
          <w:rFonts w:hint="eastAsia" w:ascii="宋体"/>
          <w:sz w:val="32"/>
          <w:szCs w:val="32"/>
          <w:shd w:val="clear" w:color="auto" w:fill="FFFFFF"/>
        </w:rPr>
        <w:t>(0</w:t>
      </w:r>
      <w:r>
        <w:rPr>
          <w:rFonts w:hint="eastAsia" w:ascii="宋体"/>
          <w:sz w:val="32"/>
          <w:szCs w:val="32"/>
          <w:shd w:val="clear" w:color="auto" w:fill="FFFFFF"/>
          <w:lang w:val="en-US" w:eastAsia="zh-CN"/>
        </w:rPr>
        <w:t>1</w:t>
      </w:r>
      <w:r>
        <w:rPr>
          <w:rFonts w:hint="eastAsia" w:ascii="宋体"/>
          <w:sz w:val="32"/>
          <w:szCs w:val="32"/>
          <w:shd w:val="clear" w:color="auto" w:fill="FFFFFF"/>
        </w:rPr>
        <w:t>)</w:t>
      </w:r>
      <w:r>
        <w:rPr>
          <w:rFonts w:hint="eastAsia" w:ascii="宋体"/>
          <w:sz w:val="32"/>
          <w:szCs w:val="32"/>
          <w:shd w:val="clear" w:color="auto" w:fill="FFFFFF"/>
          <w:lang w:val="en-US" w:eastAsia="zh-CN"/>
        </w:rPr>
        <w:t>社会保险业务管理事务</w:t>
      </w:r>
      <w:r>
        <w:rPr>
          <w:rFonts w:hint="eastAsia" w:ascii="宋体"/>
          <w:sz w:val="32"/>
          <w:szCs w:val="32"/>
          <w:shd w:val="clear" w:color="auto" w:fill="FFFFFF"/>
        </w:rPr>
        <w:t>(0</w:t>
      </w:r>
      <w:r>
        <w:rPr>
          <w:rFonts w:hint="eastAsia" w:ascii="宋体"/>
          <w:sz w:val="32"/>
          <w:szCs w:val="32"/>
          <w:shd w:val="clear" w:color="auto" w:fill="FFFFFF"/>
          <w:lang w:val="en-US" w:eastAsia="zh-CN"/>
        </w:rPr>
        <w:t>7</w:t>
      </w:r>
      <w:r>
        <w:rPr>
          <w:rFonts w:hint="eastAsia" w:ascii="宋体"/>
          <w:sz w:val="32"/>
          <w:szCs w:val="32"/>
          <w:shd w:val="clear" w:color="auto" w:fill="FFFFFF"/>
        </w:rPr>
        <w:t>)</w:t>
      </w:r>
      <w:r>
        <w:rPr>
          <w:rStyle w:val="17"/>
          <w:rFonts w:hint="eastAsia" w:ascii="宋体"/>
          <w:b w:val="0"/>
          <w:color w:val="000000"/>
          <w:sz w:val="32"/>
          <w:szCs w:val="32"/>
        </w:rPr>
        <w:t>:</w:t>
      </w:r>
      <w:r>
        <w:rPr>
          <w:rFonts w:hint="eastAsia" w:ascii="宋体"/>
          <w:color w:val="000000"/>
          <w:sz w:val="32"/>
          <w:szCs w:val="32"/>
        </w:rPr>
        <w:t>2019年决算数为</w:t>
      </w:r>
      <w:r>
        <w:rPr>
          <w:rFonts w:hint="eastAsia" w:ascii="宋体"/>
          <w:color w:val="000000"/>
          <w:sz w:val="32"/>
          <w:szCs w:val="32"/>
          <w:lang w:val="en-US" w:eastAsia="zh-CN"/>
        </w:rPr>
        <w:t>21.65</w:t>
      </w:r>
      <w:r>
        <w:rPr>
          <w:rFonts w:hint="eastAsia" w:ascii="宋体"/>
          <w:color w:val="000000"/>
          <w:sz w:val="32"/>
          <w:szCs w:val="32"/>
        </w:rPr>
        <w:t>万元，完成预算100%。</w:t>
      </w:r>
    </w:p>
    <w:p>
      <w:pPr>
        <w:numPr>
          <w:ilvl w:val="0"/>
          <w:numId w:val="2"/>
        </w:numPr>
        <w:spacing w:line="520" w:lineRule="exact"/>
        <w:ind w:firstLine="640" w:firstLineChars="200"/>
        <w:rPr>
          <w:rFonts w:hint="eastAsia" w:ascii="宋体"/>
          <w:color w:val="000000"/>
          <w:sz w:val="32"/>
          <w:szCs w:val="32"/>
        </w:rPr>
      </w:pPr>
      <w:r>
        <w:rPr>
          <w:rFonts w:hint="eastAsia" w:ascii="宋体"/>
          <w:sz w:val="32"/>
          <w:szCs w:val="32"/>
          <w:shd w:val="clear" w:color="auto" w:fill="FFFFFF"/>
        </w:rPr>
        <w:t>社会保障和就业(208)</w:t>
      </w:r>
      <w:r>
        <w:rPr>
          <w:rFonts w:hint="eastAsia" w:ascii="宋体"/>
          <w:sz w:val="32"/>
          <w:szCs w:val="32"/>
          <w:shd w:val="clear" w:color="auto" w:fill="FFFFFF"/>
          <w:lang w:val="en-US" w:eastAsia="zh-CN"/>
        </w:rPr>
        <w:t>人力资源和社会保障管理事务</w:t>
      </w:r>
      <w:r>
        <w:rPr>
          <w:rFonts w:hint="eastAsia" w:ascii="宋体"/>
          <w:sz w:val="32"/>
          <w:szCs w:val="32"/>
          <w:shd w:val="clear" w:color="auto" w:fill="FFFFFF"/>
        </w:rPr>
        <w:t>(0</w:t>
      </w:r>
      <w:r>
        <w:rPr>
          <w:rFonts w:hint="eastAsia" w:ascii="宋体"/>
          <w:sz w:val="32"/>
          <w:szCs w:val="32"/>
          <w:shd w:val="clear" w:color="auto" w:fill="FFFFFF"/>
          <w:lang w:val="en-US" w:eastAsia="zh-CN"/>
        </w:rPr>
        <w:t>1</w:t>
      </w:r>
      <w:r>
        <w:rPr>
          <w:rFonts w:hint="eastAsia" w:ascii="宋体"/>
          <w:sz w:val="32"/>
          <w:szCs w:val="32"/>
          <w:shd w:val="clear" w:color="auto" w:fill="FFFFFF"/>
        </w:rPr>
        <w:t>)</w:t>
      </w:r>
      <w:r>
        <w:rPr>
          <w:rFonts w:hint="eastAsia" w:ascii="宋体"/>
          <w:sz w:val="32"/>
          <w:szCs w:val="32"/>
          <w:shd w:val="clear" w:color="auto" w:fill="FFFFFF"/>
          <w:lang w:val="en-US" w:eastAsia="zh-CN"/>
        </w:rPr>
        <w:t>社会保险经办机构</w:t>
      </w:r>
      <w:r>
        <w:rPr>
          <w:rFonts w:hint="eastAsia" w:ascii="宋体"/>
          <w:sz w:val="32"/>
          <w:szCs w:val="32"/>
          <w:shd w:val="clear" w:color="auto" w:fill="FFFFFF"/>
        </w:rPr>
        <w:t>(0</w:t>
      </w:r>
      <w:r>
        <w:rPr>
          <w:rFonts w:hint="eastAsia" w:ascii="宋体"/>
          <w:sz w:val="32"/>
          <w:szCs w:val="32"/>
          <w:shd w:val="clear" w:color="auto" w:fill="FFFFFF"/>
          <w:lang w:val="en-US" w:eastAsia="zh-CN"/>
        </w:rPr>
        <w:t>9</w:t>
      </w:r>
      <w:r>
        <w:rPr>
          <w:rFonts w:hint="eastAsia" w:ascii="宋体"/>
          <w:sz w:val="32"/>
          <w:szCs w:val="32"/>
          <w:shd w:val="clear" w:color="auto" w:fill="FFFFFF"/>
        </w:rPr>
        <w:t>)</w:t>
      </w:r>
      <w:r>
        <w:rPr>
          <w:rStyle w:val="17"/>
          <w:rFonts w:hint="eastAsia" w:ascii="宋体"/>
          <w:b w:val="0"/>
          <w:color w:val="000000"/>
          <w:sz w:val="32"/>
          <w:szCs w:val="32"/>
        </w:rPr>
        <w:t>:</w:t>
      </w:r>
      <w:r>
        <w:rPr>
          <w:rFonts w:hint="eastAsia" w:ascii="宋体"/>
          <w:color w:val="000000"/>
          <w:sz w:val="32"/>
          <w:szCs w:val="32"/>
        </w:rPr>
        <w:t>2019年决算数为</w:t>
      </w:r>
      <w:r>
        <w:rPr>
          <w:rFonts w:hint="eastAsia" w:ascii="宋体"/>
          <w:color w:val="000000"/>
          <w:sz w:val="32"/>
          <w:szCs w:val="32"/>
          <w:lang w:val="en-US" w:eastAsia="zh-CN"/>
        </w:rPr>
        <w:t>134.66</w:t>
      </w:r>
      <w:r>
        <w:rPr>
          <w:rFonts w:hint="eastAsia" w:ascii="宋体"/>
          <w:color w:val="000000"/>
          <w:sz w:val="32"/>
          <w:szCs w:val="32"/>
        </w:rPr>
        <w:t>万元，完成预算100%。</w:t>
      </w:r>
    </w:p>
    <w:p>
      <w:pPr>
        <w:numPr>
          <w:ilvl w:val="0"/>
          <w:numId w:val="2"/>
        </w:numPr>
        <w:spacing w:line="520" w:lineRule="exact"/>
        <w:ind w:left="0" w:leftChars="0" w:firstLine="640" w:firstLineChars="200"/>
        <w:rPr>
          <w:rFonts w:hint="eastAsia" w:ascii="宋体"/>
          <w:color w:val="000000"/>
          <w:sz w:val="32"/>
          <w:szCs w:val="32"/>
        </w:rPr>
      </w:pPr>
      <w:r>
        <w:rPr>
          <w:rFonts w:hint="eastAsia" w:ascii="宋体"/>
          <w:sz w:val="32"/>
          <w:szCs w:val="32"/>
          <w:shd w:val="clear" w:color="auto" w:fill="FFFFFF"/>
        </w:rPr>
        <w:t>社会保障和就业(208)行政事业单位离退休(05)机关事业单位基本养老保险缴费(05)</w:t>
      </w:r>
      <w:r>
        <w:rPr>
          <w:rStyle w:val="17"/>
          <w:rFonts w:hint="eastAsia" w:ascii="宋体"/>
          <w:b w:val="0"/>
          <w:color w:val="000000"/>
          <w:sz w:val="32"/>
          <w:szCs w:val="32"/>
        </w:rPr>
        <w:t>:</w:t>
      </w:r>
      <w:r>
        <w:rPr>
          <w:rFonts w:hint="eastAsia" w:ascii="宋体"/>
          <w:color w:val="000000"/>
          <w:sz w:val="32"/>
          <w:szCs w:val="32"/>
        </w:rPr>
        <w:t>2019年决算数为</w:t>
      </w:r>
      <w:r>
        <w:rPr>
          <w:rFonts w:hint="eastAsia" w:ascii="宋体"/>
          <w:color w:val="000000"/>
          <w:sz w:val="32"/>
          <w:szCs w:val="32"/>
          <w:lang w:val="en-US" w:eastAsia="zh-CN"/>
        </w:rPr>
        <w:t>14.88</w:t>
      </w:r>
      <w:r>
        <w:rPr>
          <w:rFonts w:hint="eastAsia" w:ascii="宋体"/>
          <w:color w:val="000000"/>
          <w:sz w:val="32"/>
          <w:szCs w:val="32"/>
        </w:rPr>
        <w:t>万元，完成预算100%。</w:t>
      </w:r>
    </w:p>
    <w:p>
      <w:pPr>
        <w:numPr>
          <w:ilvl w:val="0"/>
          <w:numId w:val="2"/>
        </w:numPr>
        <w:spacing w:line="520" w:lineRule="exact"/>
        <w:ind w:left="0" w:leftChars="0" w:firstLine="640" w:firstLineChars="200"/>
        <w:rPr>
          <w:rFonts w:hint="eastAsia" w:ascii="宋体"/>
          <w:color w:val="000000"/>
          <w:sz w:val="32"/>
          <w:szCs w:val="32"/>
        </w:rPr>
      </w:pPr>
      <w:r>
        <w:rPr>
          <w:rFonts w:hint="eastAsia" w:ascii="宋体"/>
          <w:sz w:val="32"/>
          <w:szCs w:val="32"/>
          <w:shd w:val="clear" w:color="auto" w:fill="FFFFFF"/>
        </w:rPr>
        <w:t>医疗卫生与计划生育(210)</w:t>
      </w:r>
      <w:r>
        <w:rPr>
          <w:rFonts w:hint="eastAsia" w:ascii="宋体"/>
          <w:sz w:val="32"/>
          <w:szCs w:val="32"/>
          <w:shd w:val="clear" w:color="auto" w:fill="FFFFFF"/>
          <w:lang w:val="en-US" w:eastAsia="zh-CN"/>
        </w:rPr>
        <w:t>卫生健康管理事务支出</w:t>
      </w:r>
      <w:r>
        <w:rPr>
          <w:rFonts w:hint="eastAsia" w:ascii="宋体"/>
          <w:sz w:val="32"/>
          <w:szCs w:val="32"/>
          <w:shd w:val="clear" w:color="auto" w:fill="FFFFFF"/>
        </w:rPr>
        <w:t>(</w:t>
      </w:r>
      <w:r>
        <w:rPr>
          <w:rFonts w:hint="eastAsia" w:ascii="宋体"/>
          <w:sz w:val="32"/>
          <w:szCs w:val="32"/>
          <w:shd w:val="clear" w:color="auto" w:fill="FFFFFF"/>
          <w:lang w:val="en-US" w:eastAsia="zh-CN"/>
        </w:rPr>
        <w:t>0</w:t>
      </w:r>
      <w:r>
        <w:rPr>
          <w:rFonts w:hint="eastAsia" w:ascii="宋体"/>
          <w:sz w:val="32"/>
          <w:szCs w:val="32"/>
          <w:shd w:val="clear" w:color="auto" w:fill="FFFFFF"/>
        </w:rPr>
        <w:t>1)</w:t>
      </w:r>
      <w:r>
        <w:rPr>
          <w:rFonts w:hint="eastAsia" w:ascii="宋体"/>
          <w:sz w:val="32"/>
          <w:szCs w:val="32"/>
          <w:shd w:val="clear" w:color="auto" w:fill="FFFFFF"/>
          <w:lang w:val="en-US" w:eastAsia="zh-CN"/>
        </w:rPr>
        <w:t>其他卫生健康管理事务支出</w:t>
      </w:r>
      <w:r>
        <w:rPr>
          <w:rFonts w:hint="eastAsia" w:ascii="宋体"/>
          <w:sz w:val="32"/>
          <w:szCs w:val="32"/>
          <w:shd w:val="clear" w:color="auto" w:fill="FFFFFF"/>
        </w:rPr>
        <w:t>(</w:t>
      </w:r>
      <w:r>
        <w:rPr>
          <w:rFonts w:hint="eastAsia" w:ascii="宋体"/>
          <w:sz w:val="32"/>
          <w:szCs w:val="32"/>
          <w:shd w:val="clear" w:color="auto" w:fill="FFFFFF"/>
          <w:lang w:val="en-US" w:eastAsia="zh-CN"/>
        </w:rPr>
        <w:t>99</w:t>
      </w:r>
      <w:r>
        <w:rPr>
          <w:rFonts w:hint="eastAsia" w:ascii="宋体"/>
          <w:sz w:val="32"/>
          <w:szCs w:val="32"/>
          <w:shd w:val="clear" w:color="auto" w:fill="FFFFFF"/>
        </w:rPr>
        <w:t>)</w:t>
      </w:r>
      <w:r>
        <w:rPr>
          <w:rStyle w:val="17"/>
          <w:rFonts w:hint="eastAsia" w:ascii="宋体"/>
          <w:b w:val="0"/>
          <w:color w:val="000000"/>
          <w:sz w:val="32"/>
          <w:szCs w:val="32"/>
        </w:rPr>
        <w:t>:</w:t>
      </w:r>
      <w:r>
        <w:rPr>
          <w:rFonts w:hint="eastAsia" w:ascii="宋体"/>
          <w:color w:val="000000"/>
          <w:sz w:val="32"/>
          <w:szCs w:val="32"/>
        </w:rPr>
        <w:t>2019年决算数为</w:t>
      </w:r>
      <w:r>
        <w:rPr>
          <w:rFonts w:hint="eastAsia" w:ascii="宋体"/>
          <w:color w:val="000000"/>
          <w:sz w:val="32"/>
          <w:szCs w:val="32"/>
          <w:lang w:val="en-US" w:eastAsia="zh-CN"/>
        </w:rPr>
        <w:t>1.04</w:t>
      </w:r>
      <w:r>
        <w:rPr>
          <w:rFonts w:hint="eastAsia" w:ascii="宋体"/>
          <w:color w:val="000000"/>
          <w:sz w:val="32"/>
          <w:szCs w:val="32"/>
        </w:rPr>
        <w:t>万元，完成预算100%。</w:t>
      </w:r>
    </w:p>
    <w:p>
      <w:pPr>
        <w:numPr>
          <w:ilvl w:val="0"/>
          <w:numId w:val="2"/>
        </w:numPr>
        <w:spacing w:line="520" w:lineRule="exact"/>
        <w:ind w:left="0" w:leftChars="0" w:firstLine="640" w:firstLineChars="200"/>
        <w:rPr>
          <w:rFonts w:hint="eastAsia" w:ascii="宋体"/>
          <w:color w:val="000000"/>
          <w:sz w:val="32"/>
          <w:szCs w:val="32"/>
        </w:rPr>
      </w:pPr>
      <w:r>
        <w:rPr>
          <w:rFonts w:hint="eastAsia" w:ascii="宋体"/>
          <w:sz w:val="32"/>
          <w:szCs w:val="32"/>
          <w:shd w:val="clear" w:color="auto" w:fill="FFFFFF"/>
        </w:rPr>
        <w:t>医疗卫生与计划生育(210)</w:t>
      </w:r>
      <w:r>
        <w:rPr>
          <w:rFonts w:hint="eastAsia" w:ascii="宋体"/>
          <w:sz w:val="32"/>
          <w:szCs w:val="32"/>
          <w:shd w:val="clear" w:color="auto" w:fill="FFFFFF"/>
          <w:lang w:val="en-US" w:eastAsia="zh-CN"/>
        </w:rPr>
        <w:t>行政事业单位医疗</w:t>
      </w:r>
      <w:r>
        <w:rPr>
          <w:rFonts w:hint="eastAsia" w:ascii="宋体"/>
          <w:sz w:val="32"/>
          <w:szCs w:val="32"/>
          <w:shd w:val="clear" w:color="auto" w:fill="FFFFFF"/>
        </w:rPr>
        <w:t>(</w:t>
      </w:r>
      <w:r>
        <w:rPr>
          <w:rFonts w:hint="eastAsia" w:ascii="宋体"/>
          <w:sz w:val="32"/>
          <w:szCs w:val="32"/>
          <w:shd w:val="clear" w:color="auto" w:fill="FFFFFF"/>
          <w:lang w:val="en-US" w:eastAsia="zh-CN"/>
        </w:rPr>
        <w:t>11</w:t>
      </w:r>
      <w:r>
        <w:rPr>
          <w:rFonts w:hint="eastAsia" w:ascii="宋体"/>
          <w:sz w:val="32"/>
          <w:szCs w:val="32"/>
          <w:shd w:val="clear" w:color="auto" w:fill="FFFFFF"/>
        </w:rPr>
        <w:t>)</w:t>
      </w:r>
      <w:r>
        <w:rPr>
          <w:rFonts w:hint="eastAsia" w:ascii="宋体"/>
          <w:sz w:val="32"/>
          <w:szCs w:val="32"/>
          <w:shd w:val="clear" w:color="auto" w:fill="FFFFFF"/>
          <w:lang w:val="en-US" w:eastAsia="zh-CN"/>
        </w:rPr>
        <w:t>事业单位医疗</w:t>
      </w:r>
      <w:r>
        <w:rPr>
          <w:rFonts w:hint="eastAsia" w:ascii="宋体"/>
          <w:sz w:val="32"/>
          <w:szCs w:val="32"/>
          <w:shd w:val="clear" w:color="auto" w:fill="FFFFFF"/>
        </w:rPr>
        <w:t>(</w:t>
      </w:r>
      <w:r>
        <w:rPr>
          <w:rFonts w:hint="eastAsia" w:ascii="宋体"/>
          <w:sz w:val="32"/>
          <w:szCs w:val="32"/>
          <w:shd w:val="clear" w:color="auto" w:fill="FFFFFF"/>
          <w:lang w:val="en-US" w:eastAsia="zh-CN"/>
        </w:rPr>
        <w:t>02</w:t>
      </w:r>
      <w:r>
        <w:rPr>
          <w:rFonts w:hint="eastAsia" w:ascii="宋体"/>
          <w:sz w:val="32"/>
          <w:szCs w:val="32"/>
          <w:shd w:val="clear" w:color="auto" w:fill="FFFFFF"/>
        </w:rPr>
        <w:t>)</w:t>
      </w:r>
      <w:r>
        <w:rPr>
          <w:rStyle w:val="17"/>
          <w:rFonts w:hint="eastAsia" w:ascii="宋体"/>
          <w:b w:val="0"/>
          <w:color w:val="000000"/>
          <w:sz w:val="32"/>
          <w:szCs w:val="32"/>
        </w:rPr>
        <w:t>:</w:t>
      </w:r>
      <w:r>
        <w:rPr>
          <w:rFonts w:hint="eastAsia" w:ascii="宋体"/>
          <w:color w:val="000000"/>
          <w:sz w:val="32"/>
          <w:szCs w:val="32"/>
        </w:rPr>
        <w:t>2019年决算数为</w:t>
      </w:r>
      <w:r>
        <w:rPr>
          <w:rFonts w:hint="eastAsia" w:ascii="宋体"/>
          <w:color w:val="000000"/>
          <w:sz w:val="32"/>
          <w:szCs w:val="32"/>
          <w:lang w:val="en-US" w:eastAsia="zh-CN"/>
        </w:rPr>
        <w:t>8.42</w:t>
      </w:r>
      <w:r>
        <w:rPr>
          <w:rFonts w:hint="eastAsia" w:ascii="宋体"/>
          <w:color w:val="000000"/>
          <w:sz w:val="32"/>
          <w:szCs w:val="32"/>
        </w:rPr>
        <w:t>万元，完成预算100%。</w:t>
      </w:r>
    </w:p>
    <w:p>
      <w:pPr>
        <w:numPr>
          <w:ilvl w:val="0"/>
          <w:numId w:val="2"/>
        </w:numPr>
        <w:spacing w:line="520" w:lineRule="exact"/>
        <w:ind w:left="0" w:leftChars="0" w:firstLine="640" w:firstLineChars="200"/>
        <w:rPr>
          <w:rFonts w:hint="eastAsia" w:ascii="宋体"/>
          <w:color w:val="000000"/>
          <w:sz w:val="32"/>
          <w:szCs w:val="32"/>
        </w:rPr>
      </w:pPr>
      <w:r>
        <w:rPr>
          <w:rFonts w:hint="eastAsia" w:ascii="宋体"/>
          <w:sz w:val="32"/>
          <w:szCs w:val="32"/>
          <w:shd w:val="clear" w:color="auto" w:fill="FFFFFF"/>
        </w:rPr>
        <w:t>医疗卫生与计划生育(210)</w:t>
      </w:r>
      <w:r>
        <w:rPr>
          <w:rFonts w:hint="eastAsia" w:ascii="宋体"/>
          <w:sz w:val="32"/>
          <w:szCs w:val="32"/>
          <w:shd w:val="clear" w:color="auto" w:fill="FFFFFF"/>
          <w:lang w:val="en-US" w:eastAsia="zh-CN"/>
        </w:rPr>
        <w:t>行政事业单位医疗</w:t>
      </w:r>
      <w:r>
        <w:rPr>
          <w:rFonts w:hint="eastAsia" w:ascii="宋体"/>
          <w:sz w:val="32"/>
          <w:szCs w:val="32"/>
          <w:shd w:val="clear" w:color="auto" w:fill="FFFFFF"/>
        </w:rPr>
        <w:t>(</w:t>
      </w:r>
      <w:r>
        <w:rPr>
          <w:rFonts w:hint="eastAsia" w:ascii="宋体"/>
          <w:sz w:val="32"/>
          <w:szCs w:val="32"/>
          <w:shd w:val="clear" w:color="auto" w:fill="FFFFFF"/>
          <w:lang w:val="en-US" w:eastAsia="zh-CN"/>
        </w:rPr>
        <w:t>11</w:t>
      </w:r>
      <w:r>
        <w:rPr>
          <w:rFonts w:hint="eastAsia" w:ascii="宋体"/>
          <w:sz w:val="32"/>
          <w:szCs w:val="32"/>
          <w:shd w:val="clear" w:color="auto" w:fill="FFFFFF"/>
        </w:rPr>
        <w:t>)</w:t>
      </w:r>
      <w:r>
        <w:rPr>
          <w:rFonts w:hint="eastAsia" w:ascii="宋体"/>
          <w:sz w:val="32"/>
          <w:szCs w:val="32"/>
          <w:shd w:val="clear" w:color="auto" w:fill="FFFFFF"/>
          <w:lang w:val="en-US" w:eastAsia="zh-CN"/>
        </w:rPr>
        <w:t>公务员医疗补助</w:t>
      </w:r>
      <w:r>
        <w:rPr>
          <w:rFonts w:hint="eastAsia" w:ascii="宋体"/>
          <w:sz w:val="32"/>
          <w:szCs w:val="32"/>
          <w:shd w:val="clear" w:color="auto" w:fill="FFFFFF"/>
        </w:rPr>
        <w:t>(</w:t>
      </w:r>
      <w:r>
        <w:rPr>
          <w:rFonts w:hint="eastAsia" w:ascii="宋体"/>
          <w:sz w:val="32"/>
          <w:szCs w:val="32"/>
          <w:shd w:val="clear" w:color="auto" w:fill="FFFFFF"/>
          <w:lang w:val="en-US" w:eastAsia="zh-CN"/>
        </w:rPr>
        <w:t>03</w:t>
      </w:r>
      <w:r>
        <w:rPr>
          <w:rFonts w:hint="eastAsia" w:ascii="宋体"/>
          <w:sz w:val="32"/>
          <w:szCs w:val="32"/>
          <w:shd w:val="clear" w:color="auto" w:fill="FFFFFF"/>
        </w:rPr>
        <w:t>)</w:t>
      </w:r>
      <w:r>
        <w:rPr>
          <w:rStyle w:val="17"/>
          <w:rFonts w:hint="eastAsia" w:ascii="宋体"/>
          <w:b w:val="0"/>
          <w:color w:val="000000"/>
          <w:sz w:val="32"/>
          <w:szCs w:val="32"/>
        </w:rPr>
        <w:t>:</w:t>
      </w:r>
      <w:r>
        <w:rPr>
          <w:rFonts w:hint="eastAsia" w:ascii="宋体"/>
          <w:color w:val="000000"/>
          <w:sz w:val="32"/>
          <w:szCs w:val="32"/>
        </w:rPr>
        <w:t>2019年决算数为</w:t>
      </w:r>
      <w:r>
        <w:rPr>
          <w:rFonts w:hint="eastAsia" w:ascii="宋体"/>
          <w:color w:val="000000"/>
          <w:sz w:val="32"/>
          <w:szCs w:val="32"/>
          <w:lang w:val="en-US" w:eastAsia="zh-CN"/>
        </w:rPr>
        <w:t>1.75</w:t>
      </w:r>
      <w:r>
        <w:rPr>
          <w:rFonts w:hint="eastAsia" w:ascii="宋体"/>
          <w:color w:val="000000"/>
          <w:sz w:val="32"/>
          <w:szCs w:val="32"/>
        </w:rPr>
        <w:t>万元，完成预算100%。</w:t>
      </w:r>
    </w:p>
    <w:p>
      <w:pPr>
        <w:numPr>
          <w:ilvl w:val="0"/>
          <w:numId w:val="2"/>
        </w:numPr>
        <w:spacing w:line="520" w:lineRule="exact"/>
        <w:ind w:left="0" w:leftChars="0" w:firstLine="640" w:firstLineChars="200"/>
        <w:rPr>
          <w:rFonts w:hint="eastAsia" w:ascii="宋体"/>
          <w:color w:val="000000"/>
          <w:sz w:val="32"/>
          <w:szCs w:val="32"/>
        </w:rPr>
      </w:pPr>
      <w:r>
        <w:rPr>
          <w:rFonts w:hint="eastAsia" w:ascii="宋体"/>
          <w:color w:val="000000"/>
          <w:sz w:val="32"/>
          <w:szCs w:val="32"/>
          <w:lang w:val="en-US" w:eastAsia="zh-CN"/>
        </w:rPr>
        <w:t>农林水支出（213）扶贫（05）社会发展（06）：</w:t>
      </w:r>
      <w:r>
        <w:rPr>
          <w:rFonts w:hint="eastAsia" w:ascii="宋体"/>
          <w:color w:val="000000"/>
          <w:sz w:val="32"/>
          <w:szCs w:val="32"/>
        </w:rPr>
        <w:t>2019年决算数为</w:t>
      </w:r>
      <w:r>
        <w:rPr>
          <w:rFonts w:hint="eastAsia" w:ascii="宋体"/>
          <w:color w:val="000000"/>
          <w:sz w:val="32"/>
          <w:szCs w:val="32"/>
          <w:lang w:val="en-US" w:eastAsia="zh-CN"/>
        </w:rPr>
        <w:t>73.38</w:t>
      </w:r>
      <w:r>
        <w:rPr>
          <w:rFonts w:hint="eastAsia" w:ascii="宋体"/>
          <w:color w:val="000000"/>
          <w:sz w:val="32"/>
          <w:szCs w:val="32"/>
        </w:rPr>
        <w:t>万元，完成预算100%。</w:t>
      </w:r>
    </w:p>
    <w:p>
      <w:pPr>
        <w:numPr>
          <w:ilvl w:val="0"/>
          <w:numId w:val="2"/>
        </w:numPr>
        <w:spacing w:line="520" w:lineRule="exact"/>
        <w:ind w:left="0" w:leftChars="0" w:firstLine="640" w:firstLineChars="200"/>
        <w:rPr>
          <w:rFonts w:ascii="仿宋" w:hAnsi="仿宋" w:eastAsia="仿宋"/>
          <w:b/>
          <w:color w:val="000000"/>
          <w:sz w:val="32"/>
          <w:szCs w:val="32"/>
        </w:rPr>
      </w:pPr>
      <w:r>
        <w:rPr>
          <w:rStyle w:val="17"/>
          <w:rFonts w:hint="eastAsia" w:ascii="宋体"/>
          <w:b w:val="0"/>
          <w:color w:val="000000"/>
          <w:sz w:val="32"/>
          <w:szCs w:val="32"/>
        </w:rPr>
        <w:t>.</w:t>
      </w:r>
      <w:r>
        <w:rPr>
          <w:rFonts w:hint="eastAsia" w:ascii="宋体"/>
          <w:sz w:val="32"/>
          <w:szCs w:val="32"/>
          <w:shd w:val="clear" w:color="auto" w:fill="FFFFFF"/>
        </w:rPr>
        <w:t>住房保障(221)住房改革(02)住房公积金(01)</w:t>
      </w:r>
      <w:r>
        <w:rPr>
          <w:rStyle w:val="17"/>
          <w:rFonts w:hint="eastAsia" w:ascii="宋体"/>
          <w:b w:val="0"/>
          <w:color w:val="000000"/>
          <w:sz w:val="32"/>
          <w:szCs w:val="32"/>
        </w:rPr>
        <w:t>:</w:t>
      </w:r>
      <w:r>
        <w:rPr>
          <w:rFonts w:hint="eastAsia" w:ascii="宋体"/>
          <w:color w:val="000000"/>
          <w:sz w:val="32"/>
          <w:szCs w:val="32"/>
        </w:rPr>
        <w:t>2019年决算数为</w:t>
      </w:r>
      <w:r>
        <w:rPr>
          <w:rFonts w:hint="eastAsia" w:ascii="宋体"/>
          <w:color w:val="000000"/>
          <w:sz w:val="32"/>
          <w:szCs w:val="32"/>
          <w:lang w:val="en-US" w:eastAsia="zh-CN"/>
        </w:rPr>
        <w:t>14.20</w:t>
      </w:r>
      <w:r>
        <w:rPr>
          <w:rFonts w:hint="eastAsia" w:ascii="宋体"/>
          <w:color w:val="000000"/>
          <w:sz w:val="32"/>
          <w:szCs w:val="32"/>
        </w:rPr>
        <w:t>元，完成预算100%。</w:t>
      </w:r>
    </w:p>
    <w:p>
      <w:pPr>
        <w:tabs>
          <w:tab w:val="right" w:pos="8306"/>
        </w:tabs>
        <w:spacing w:line="600" w:lineRule="exact"/>
        <w:ind w:firstLine="640"/>
        <w:outlineLvl w:val="1"/>
        <w:rPr>
          <w:rStyle w:val="28"/>
        </w:rPr>
      </w:pPr>
      <w:bookmarkStart w:id="36" w:name="_Toc15396608"/>
      <w:bookmarkStart w:id="37"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36"/>
      <w:bookmarkEnd w:id="37"/>
      <w:r>
        <w:rPr>
          <w:rStyle w:val="28"/>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sz w:val="32"/>
          <w:szCs w:val="32"/>
          <w:lang w:val="en-US" w:eastAsia="zh-CN"/>
        </w:rPr>
        <w:t>269.98</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259.57</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10.41</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8"/>
          <w:rFonts w:ascii="黑体" w:hAnsi="黑体" w:eastAsia="黑体"/>
          <w:b w:val="0"/>
        </w:rPr>
      </w:pPr>
      <w:bookmarkStart w:id="38" w:name="_Toc15396609"/>
      <w:bookmarkStart w:id="39" w:name="_Toc15377215"/>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38"/>
      <w:bookmarkEnd w:id="39"/>
    </w:p>
    <w:p>
      <w:pPr>
        <w:spacing w:line="600" w:lineRule="exact"/>
        <w:ind w:firstLine="640"/>
        <w:outlineLvl w:val="2"/>
        <w:rPr>
          <w:rFonts w:ascii="仿宋" w:hAnsi="仿宋" w:eastAsia="仿宋"/>
          <w:b/>
          <w:color w:val="000000"/>
          <w:sz w:val="32"/>
          <w:szCs w:val="32"/>
        </w:rPr>
      </w:pPr>
      <w:bookmarkStart w:id="40" w:name="_Toc15377216"/>
      <w:r>
        <w:rPr>
          <w:rFonts w:hint="eastAsia" w:ascii="仿宋" w:hAnsi="仿宋" w:eastAsia="仿宋"/>
          <w:b/>
          <w:color w:val="000000"/>
          <w:sz w:val="32"/>
          <w:szCs w:val="32"/>
        </w:rPr>
        <w:t>（一）“三公”经费财政拨款支出决算总体情况说明</w:t>
      </w:r>
      <w:bookmarkEnd w:id="40"/>
    </w:p>
    <w:p>
      <w:pPr>
        <w:spacing w:line="520" w:lineRule="exact"/>
        <w:ind w:firstLine="640"/>
        <w:rPr>
          <w:rFonts w:hint="eastAsia" w:ascii="宋体"/>
          <w:color w:val="333333"/>
          <w:sz w:val="32"/>
          <w:szCs w:val="32"/>
        </w:rPr>
      </w:pPr>
      <w:r>
        <w:rPr>
          <w:rFonts w:hint="eastAsia" w:ascii="宋体"/>
          <w:color w:val="333333"/>
          <w:sz w:val="32"/>
          <w:szCs w:val="32"/>
        </w:rPr>
        <w:t>2019年度“三公”经费财政拨款支出决算为</w:t>
      </w:r>
      <w:r>
        <w:rPr>
          <w:rFonts w:hint="eastAsia" w:ascii="宋体"/>
          <w:color w:val="333333"/>
          <w:sz w:val="32"/>
          <w:szCs w:val="32"/>
          <w:lang w:val="en-US" w:eastAsia="zh-CN"/>
        </w:rPr>
        <w:t>2.72</w:t>
      </w:r>
      <w:r>
        <w:rPr>
          <w:rFonts w:hint="eastAsia" w:ascii="宋体"/>
          <w:color w:val="333333"/>
          <w:sz w:val="32"/>
          <w:szCs w:val="32"/>
        </w:rPr>
        <w:t>万元，完成预算</w:t>
      </w:r>
      <w:r>
        <w:rPr>
          <w:rFonts w:hint="eastAsia" w:ascii="宋体"/>
          <w:color w:val="333333"/>
          <w:sz w:val="32"/>
          <w:szCs w:val="32"/>
          <w:lang w:val="en-US" w:eastAsia="zh-CN"/>
        </w:rPr>
        <w:t>100</w:t>
      </w:r>
      <w:r>
        <w:rPr>
          <w:rFonts w:hint="eastAsia" w:ascii="宋体"/>
          <w:color w:val="333333"/>
          <w:sz w:val="32"/>
          <w:szCs w:val="32"/>
        </w:rPr>
        <w:t>%。其中：</w:t>
      </w:r>
      <w:r>
        <w:rPr>
          <w:rFonts w:hint="eastAsia" w:ascii="宋体"/>
          <w:sz w:val="32"/>
          <w:szCs w:val="32"/>
          <w:shd w:val="clear" w:color="auto" w:fill="FFFFFF"/>
        </w:rPr>
        <w:t>因公出国（境）经费0万元；</w:t>
      </w:r>
      <w:r>
        <w:rPr>
          <w:rFonts w:hint="eastAsia" w:ascii="宋体"/>
          <w:color w:val="333333"/>
          <w:sz w:val="32"/>
          <w:szCs w:val="32"/>
        </w:rPr>
        <w:t>公务接待费支出决算为</w:t>
      </w:r>
      <w:r>
        <w:rPr>
          <w:rFonts w:hint="eastAsia" w:ascii="宋体"/>
          <w:color w:val="333333"/>
          <w:sz w:val="32"/>
          <w:szCs w:val="32"/>
          <w:lang w:val="en-US" w:eastAsia="zh-CN"/>
        </w:rPr>
        <w:t>0.12</w:t>
      </w:r>
      <w:r>
        <w:rPr>
          <w:rFonts w:hint="eastAsia" w:ascii="宋体"/>
          <w:color w:val="333333"/>
          <w:sz w:val="32"/>
          <w:szCs w:val="32"/>
        </w:rPr>
        <w:t>万元，完成预算</w:t>
      </w:r>
      <w:r>
        <w:rPr>
          <w:rFonts w:hint="eastAsia" w:ascii="宋体"/>
          <w:color w:val="333333"/>
          <w:sz w:val="32"/>
          <w:szCs w:val="32"/>
          <w:lang w:val="en-US" w:eastAsia="zh-CN"/>
        </w:rPr>
        <w:t>100</w:t>
      </w:r>
      <w:r>
        <w:rPr>
          <w:rFonts w:hint="eastAsia" w:ascii="宋体"/>
          <w:color w:val="333333"/>
          <w:sz w:val="32"/>
          <w:szCs w:val="32"/>
        </w:rPr>
        <w:t>%；公务用车运行维护费支出决算为</w:t>
      </w:r>
      <w:r>
        <w:rPr>
          <w:rFonts w:hint="eastAsia" w:ascii="宋体"/>
          <w:color w:val="333333"/>
          <w:sz w:val="32"/>
          <w:szCs w:val="32"/>
          <w:lang w:val="en-US" w:eastAsia="zh-CN"/>
        </w:rPr>
        <w:t>2.6</w:t>
      </w:r>
      <w:r>
        <w:rPr>
          <w:rFonts w:hint="eastAsia" w:ascii="宋体"/>
          <w:color w:val="333333"/>
          <w:sz w:val="32"/>
          <w:szCs w:val="32"/>
        </w:rPr>
        <w:t>万元，完成预算</w:t>
      </w:r>
      <w:r>
        <w:rPr>
          <w:rFonts w:hint="eastAsia" w:ascii="宋体"/>
          <w:color w:val="333333"/>
          <w:sz w:val="32"/>
          <w:szCs w:val="32"/>
          <w:lang w:val="en-US" w:eastAsia="zh-CN"/>
        </w:rPr>
        <w:t>100</w:t>
      </w:r>
      <w:r>
        <w:rPr>
          <w:rFonts w:hint="eastAsia" w:ascii="宋体"/>
          <w:color w:val="333333"/>
          <w:sz w:val="32"/>
          <w:szCs w:val="32"/>
        </w:rPr>
        <w:t xml:space="preserve">%。 </w:t>
      </w:r>
    </w:p>
    <w:p>
      <w:pPr>
        <w:spacing w:line="600" w:lineRule="exact"/>
        <w:ind w:firstLine="640"/>
        <w:outlineLvl w:val="2"/>
        <w:rPr>
          <w:rFonts w:ascii="仿宋" w:hAnsi="仿宋" w:eastAsia="仿宋"/>
          <w:b/>
          <w:color w:val="000000"/>
          <w:sz w:val="32"/>
          <w:szCs w:val="32"/>
        </w:rPr>
      </w:pPr>
      <w:bookmarkStart w:id="41" w:name="_Toc15377217"/>
      <w:r>
        <w:rPr>
          <w:rFonts w:hint="eastAsia" w:ascii="仿宋" w:hAnsi="仿宋" w:eastAsia="仿宋"/>
          <w:b/>
          <w:color w:val="000000"/>
          <w:sz w:val="32"/>
          <w:szCs w:val="32"/>
        </w:rPr>
        <w:t>（二）“三公”经费财政拨款支出决算具体情况说明</w:t>
      </w:r>
      <w:bookmarkEnd w:id="41"/>
    </w:p>
    <w:p>
      <w:pPr>
        <w:spacing w:line="520" w:lineRule="exact"/>
        <w:ind w:firstLine="640"/>
        <w:rPr>
          <w:rFonts w:hint="eastAsia" w:ascii="宋体"/>
          <w:color w:val="000000"/>
          <w:sz w:val="32"/>
          <w:szCs w:val="32"/>
        </w:rPr>
      </w:pPr>
      <w:r>
        <w:rPr>
          <w:rFonts w:hint="eastAsia" w:ascii="宋体"/>
          <w:color w:val="333333"/>
          <w:sz w:val="32"/>
          <w:szCs w:val="32"/>
        </w:rPr>
        <w:t>2019年度“三公”经费财政拨款支出决算中，</w:t>
      </w:r>
      <w:r>
        <w:rPr>
          <w:rFonts w:hint="eastAsia" w:ascii="宋体"/>
          <w:sz w:val="32"/>
          <w:szCs w:val="32"/>
          <w:shd w:val="clear" w:color="auto" w:fill="FFFFFF"/>
        </w:rPr>
        <w:t>因公出国（境）经费0万元，占0%；</w:t>
      </w:r>
      <w:r>
        <w:rPr>
          <w:rFonts w:hint="eastAsia" w:ascii="宋体"/>
          <w:color w:val="333333"/>
          <w:sz w:val="32"/>
          <w:szCs w:val="32"/>
        </w:rPr>
        <w:t>公务接待费支出决算0万元，</w:t>
      </w:r>
      <w:r>
        <w:rPr>
          <w:rFonts w:hint="eastAsia" w:ascii="宋体"/>
          <w:color w:val="000000"/>
          <w:sz w:val="32"/>
          <w:szCs w:val="32"/>
        </w:rPr>
        <w:t>占0%；</w:t>
      </w:r>
      <w:r>
        <w:rPr>
          <w:rFonts w:hint="eastAsia" w:ascii="宋体"/>
          <w:color w:val="333333"/>
          <w:sz w:val="32"/>
          <w:szCs w:val="32"/>
        </w:rPr>
        <w:t>公务用车运行维护费支出决算0万元，</w:t>
      </w:r>
      <w:r>
        <w:rPr>
          <w:rFonts w:hint="eastAsia" w:ascii="宋体"/>
          <w:color w:val="000000"/>
          <w:sz w:val="32"/>
          <w:szCs w:val="32"/>
        </w:rPr>
        <w:t>占0%</w:t>
      </w:r>
      <w:r>
        <w:rPr>
          <w:rFonts w:hint="eastAsia" w:ascii="宋体"/>
          <w:color w:val="333333"/>
          <w:sz w:val="32"/>
          <w:szCs w:val="32"/>
        </w:rPr>
        <w:t>。</w:t>
      </w:r>
      <w:r>
        <w:rPr>
          <w:rFonts w:hint="eastAsia" w:ascii="宋体"/>
          <w:color w:val="000000"/>
          <w:sz w:val="32"/>
          <w:szCs w:val="32"/>
        </w:rPr>
        <w:t>具体情况如下：</w:t>
      </w:r>
    </w:p>
    <w:p>
      <w:pPr>
        <w:numPr>
          <w:ilvl w:val="0"/>
          <w:numId w:val="3"/>
        </w:numPr>
        <w:spacing w:line="520" w:lineRule="exact"/>
        <w:rPr>
          <w:rFonts w:hint="eastAsia" w:ascii="宋体"/>
          <w:b/>
          <w:sz w:val="32"/>
          <w:szCs w:val="32"/>
          <w:shd w:val="clear" w:color="auto" w:fill="FFFFFF"/>
        </w:rPr>
      </w:pPr>
      <w:r>
        <w:rPr>
          <w:rFonts w:hint="eastAsia" w:ascii="宋体"/>
          <w:b/>
          <w:sz w:val="32"/>
          <w:szCs w:val="32"/>
          <w:shd w:val="clear" w:color="auto" w:fill="FFFFFF"/>
        </w:rPr>
        <w:t>因公出国（境）经费支出</w:t>
      </w:r>
      <w:r>
        <w:rPr>
          <w:rFonts w:hint="eastAsia" w:ascii="宋体"/>
          <w:sz w:val="32"/>
          <w:szCs w:val="32"/>
          <w:shd w:val="clear" w:color="auto" w:fill="FFFFFF"/>
        </w:rPr>
        <w:t>0万元，完成预算0%。</w:t>
      </w:r>
    </w:p>
    <w:p>
      <w:pPr>
        <w:spacing w:line="600" w:lineRule="exact"/>
        <w:ind w:firstLine="640"/>
        <w:rPr>
          <w:rFonts w:hint="default" w:ascii="仿宋_GB2312" w:eastAsia="仿宋_GB2312"/>
          <w:b/>
          <w:color w:val="000000"/>
          <w:sz w:val="32"/>
          <w:szCs w:val="32"/>
          <w:lang w:val="en-US"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2.6</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hint="eastAsia" w:ascii="仿宋_GB2312" w:eastAsia="仿宋_GB2312"/>
          <w:color w:val="000000"/>
          <w:sz w:val="32"/>
          <w:szCs w:val="32"/>
          <w:lang w:val="en-US" w:eastAsia="zh-CN"/>
        </w:rPr>
        <w:t>0.42</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19</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精准扶贫下乡次数增加。</w:t>
      </w:r>
    </w:p>
    <w:p>
      <w:pPr>
        <w:spacing w:line="52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 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宋体"/>
          <w:color w:val="000000"/>
          <w:sz w:val="32"/>
          <w:szCs w:val="32"/>
        </w:rPr>
        <w:t>轿车0辆、越野车</w:t>
      </w:r>
      <w:r>
        <w:rPr>
          <w:rFonts w:hint="eastAsia" w:ascii="宋体"/>
          <w:color w:val="000000"/>
          <w:sz w:val="32"/>
          <w:szCs w:val="32"/>
          <w:lang w:val="en-US" w:eastAsia="zh-CN"/>
        </w:rPr>
        <w:t>1</w:t>
      </w:r>
      <w:r>
        <w:rPr>
          <w:rFonts w:hint="eastAsia" w:ascii="宋体"/>
          <w:color w:val="000000"/>
          <w:sz w:val="32"/>
          <w:szCs w:val="32"/>
        </w:rPr>
        <w:t>辆、载客汽车0辆。</w:t>
      </w:r>
    </w:p>
    <w:p>
      <w:pPr>
        <w:spacing w:line="520" w:lineRule="exact"/>
        <w:ind w:firstLine="800" w:firstLineChars="250"/>
        <w:rPr>
          <w:rFonts w:hint="eastAsia" w:ascii="宋体"/>
          <w:color w:val="000000"/>
          <w:sz w:val="32"/>
          <w:szCs w:val="32"/>
        </w:rPr>
      </w:pPr>
      <w:r>
        <w:rPr>
          <w:rFonts w:hint="eastAsia" w:ascii="宋体"/>
          <w:color w:val="000000"/>
          <w:sz w:val="32"/>
          <w:szCs w:val="32"/>
        </w:rPr>
        <w:t>2019年公务用车运行维护费</w:t>
      </w:r>
      <w:r>
        <w:rPr>
          <w:rFonts w:hint="eastAsia" w:ascii="宋体"/>
          <w:color w:val="000000"/>
          <w:sz w:val="32"/>
          <w:szCs w:val="32"/>
          <w:lang w:val="en-US" w:eastAsia="zh-CN"/>
        </w:rPr>
        <w:t>2.6</w:t>
      </w:r>
      <w:r>
        <w:rPr>
          <w:rFonts w:hint="eastAsia" w:ascii="宋体"/>
          <w:color w:val="000000"/>
          <w:sz w:val="32"/>
          <w:szCs w:val="32"/>
        </w:rPr>
        <w:t>万元。主要用于车辆出差、下乡等所需的公务用车燃料费、维修费、过路过桥费、停车洗车费、保险费等支出。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0.12</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hint="eastAsia" w:ascii="仿宋_GB2312" w:eastAsia="仿宋_GB2312"/>
          <w:color w:val="000000"/>
          <w:sz w:val="32"/>
          <w:szCs w:val="32"/>
          <w:lang w:val="en-US" w:eastAsia="zh-CN"/>
        </w:rPr>
        <w:t>0.12</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宋体"/>
          <w:color w:val="000000"/>
          <w:sz w:val="32"/>
          <w:szCs w:val="32"/>
        </w:rPr>
        <w:t>主要用于执行公务、开展业务活动开支的交通费、住宿费、用餐费等。国内公务接待</w:t>
      </w:r>
      <w:r>
        <w:rPr>
          <w:rFonts w:hint="eastAsia" w:ascii="宋体"/>
          <w:color w:val="000000"/>
          <w:sz w:val="32"/>
          <w:szCs w:val="32"/>
          <w:lang w:val="en-US" w:eastAsia="zh-CN"/>
        </w:rPr>
        <w:t>1</w:t>
      </w:r>
      <w:r>
        <w:rPr>
          <w:rFonts w:hint="eastAsia" w:ascii="宋体"/>
          <w:color w:val="000000"/>
          <w:sz w:val="32"/>
          <w:szCs w:val="32"/>
        </w:rPr>
        <w:t>批次，</w:t>
      </w:r>
      <w:r>
        <w:rPr>
          <w:rFonts w:hint="eastAsia" w:ascii="宋体"/>
          <w:color w:val="000000"/>
          <w:sz w:val="32"/>
          <w:szCs w:val="32"/>
          <w:lang w:val="en-US" w:eastAsia="zh-CN"/>
        </w:rPr>
        <w:t>8</w:t>
      </w:r>
      <w:r>
        <w:rPr>
          <w:rFonts w:hint="eastAsia" w:ascii="宋体"/>
          <w:color w:val="000000"/>
          <w:sz w:val="32"/>
          <w:szCs w:val="32"/>
        </w:rPr>
        <w:t>人次（不包括陪同人员），共计支出0</w:t>
      </w:r>
      <w:r>
        <w:rPr>
          <w:rFonts w:hint="eastAsia" w:ascii="宋体"/>
          <w:color w:val="000000"/>
          <w:sz w:val="32"/>
          <w:szCs w:val="32"/>
          <w:lang w:val="en-US" w:eastAsia="zh-CN"/>
        </w:rPr>
        <w:t>.12</w:t>
      </w:r>
      <w:r>
        <w:rPr>
          <w:rFonts w:hint="eastAsia" w:ascii="宋体"/>
          <w:color w:val="000000"/>
          <w:sz w:val="32"/>
          <w:szCs w:val="32"/>
        </w:rPr>
        <w:t>万元。</w:t>
      </w:r>
    </w:p>
    <w:p>
      <w:pPr>
        <w:spacing w:line="600" w:lineRule="exact"/>
        <w:ind w:firstLine="643" w:firstLineChars="200"/>
        <w:rPr>
          <w:rFonts w:ascii="黑体" w:eastAsia="黑体"/>
          <w:color w:val="000000"/>
          <w:sz w:val="32"/>
          <w:szCs w:val="32"/>
        </w:rPr>
      </w:pPr>
      <w:r>
        <w:rPr>
          <w:rFonts w:hint="eastAsia" w:ascii="仿宋" w:hAnsi="仿宋" w:eastAsia="仿宋"/>
          <w:b/>
          <w:color w:val="000000"/>
          <w:sz w:val="32"/>
          <w:szCs w:val="32"/>
        </w:rPr>
        <w:t>外事接待支出</w:t>
      </w:r>
      <w:r>
        <w:rPr>
          <w:rFonts w:hint="eastAsia" w:ascii="仿宋" w:hAnsi="仿宋" w:eastAsia="仿宋"/>
          <w:b/>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rPr>
        <w:t>，外事接待</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批次，</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人，共计支出</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万元</w:t>
      </w:r>
      <w:r>
        <w:rPr>
          <w:rFonts w:hint="eastAsia" w:ascii="仿宋_GB2312" w:eastAsia="仿宋_GB2312"/>
          <w:color w:val="000000" w:themeColor="text1"/>
          <w:sz w:val="32"/>
          <w:szCs w:val="32"/>
          <w:lang w:eastAsia="zh-CN"/>
        </w:rPr>
        <w:t>。</w:t>
      </w:r>
      <w:bookmarkStart w:id="42" w:name="_Toc15377218"/>
      <w:bookmarkStart w:id="43" w:name="_Toc15396610"/>
    </w:p>
    <w:p>
      <w:pPr>
        <w:spacing w:line="600" w:lineRule="exact"/>
        <w:ind w:firstLine="640"/>
        <w:outlineLvl w:val="1"/>
        <w:rPr>
          <w:rStyle w:val="28"/>
          <w:rFonts w:ascii="黑体" w:hAnsi="黑体" w:eastAsia="黑体"/>
        </w:rPr>
      </w:pPr>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42"/>
      <w:bookmarkEnd w:id="43"/>
    </w:p>
    <w:p>
      <w:pPr>
        <w:spacing w:line="600" w:lineRule="exact"/>
        <w:ind w:firstLine="640"/>
        <w:rPr>
          <w:rFonts w:ascii="仿宋_GB2312" w:eastAsia="仿宋_GB2312"/>
          <w:color w:val="000000"/>
          <w:sz w:val="32"/>
          <w:szCs w:val="32"/>
        </w:rPr>
      </w:pPr>
      <w:r>
        <w:rPr>
          <w:rFonts w:hint="eastAsia" w:ascii="宋体"/>
          <w:sz w:val="32"/>
          <w:szCs w:val="32"/>
          <w:shd w:val="clear" w:color="auto" w:fill="FFFFFF"/>
          <w:lang w:val="en-US" w:eastAsia="zh-CN"/>
        </w:rPr>
        <w:t>居保局</w:t>
      </w:r>
      <w:r>
        <w:rPr>
          <w:rFonts w:hint="eastAsia" w:ascii="宋体"/>
          <w:sz w:val="32"/>
          <w:szCs w:val="32"/>
          <w:shd w:val="clear" w:color="auto" w:fill="FFFFFF"/>
        </w:rPr>
        <w:t>2019年没有政府性基金预算拨款安排的支出。</w:t>
      </w:r>
    </w:p>
    <w:p>
      <w:pPr>
        <w:numPr>
          <w:ilvl w:val="0"/>
          <w:numId w:val="4"/>
        </w:numPr>
        <w:spacing w:line="600" w:lineRule="exact"/>
        <w:ind w:firstLine="640"/>
        <w:outlineLvl w:val="1"/>
        <w:rPr>
          <w:rStyle w:val="28"/>
          <w:rFonts w:ascii="黑体" w:hAnsi="黑体" w:eastAsia="黑体"/>
          <w:b w:val="0"/>
        </w:rPr>
      </w:pPr>
      <w:bookmarkStart w:id="44" w:name="_Toc15377219"/>
      <w:bookmarkStart w:id="45" w:name="_Toc15396611"/>
      <w:r>
        <w:rPr>
          <w:rStyle w:val="28"/>
          <w:rFonts w:hint="eastAsia" w:ascii="黑体" w:hAnsi="黑体" w:eastAsia="黑体"/>
          <w:b w:val="0"/>
        </w:rPr>
        <w:t>国有资本经营预算支出决算情况说明</w:t>
      </w:r>
      <w:bookmarkEnd w:id="44"/>
      <w:bookmarkEnd w:id="45"/>
    </w:p>
    <w:p>
      <w:pPr>
        <w:pStyle w:val="26"/>
        <w:spacing w:line="520" w:lineRule="exact"/>
        <w:ind w:left="181" w:leftChars="86" w:firstLine="480" w:firstLineChars="150"/>
        <w:rPr>
          <w:rFonts w:ascii="方正小标宋简体" w:hAnsi="方正小标宋简体" w:eastAsia="方正小标宋简体" w:cs="方正小标宋简体"/>
          <w:sz w:val="44"/>
          <w:szCs w:val="44"/>
        </w:rPr>
      </w:pPr>
      <w:bookmarkStart w:id="46" w:name="_Toc43998012"/>
      <w:r>
        <w:rPr>
          <w:rStyle w:val="34"/>
          <w:rFonts w:hint="eastAsia" w:ascii="宋体" w:eastAsia="宋体"/>
          <w:b w:val="0"/>
          <w:lang w:val="en-US" w:eastAsia="zh-CN"/>
        </w:rPr>
        <w:t>居保局</w:t>
      </w:r>
      <w:r>
        <w:rPr>
          <w:rStyle w:val="34"/>
          <w:rFonts w:hint="eastAsia" w:ascii="宋体" w:eastAsia="宋体"/>
          <w:b w:val="0"/>
        </w:rPr>
        <w:t>2019年没有国有资本经营预算</w:t>
      </w:r>
      <w:bookmarkEnd w:id="46"/>
      <w:r>
        <w:rPr>
          <w:rFonts w:hint="eastAsia" w:ascii="宋体"/>
          <w:sz w:val="32"/>
          <w:szCs w:val="32"/>
          <w:shd w:val="clear" w:color="auto" w:fill="FFFFFF"/>
        </w:rPr>
        <w:t>拨款安排的支出。</w:t>
      </w:r>
    </w:p>
    <w:p>
      <w:pPr>
        <w:spacing w:line="600" w:lineRule="exact"/>
        <w:ind w:firstLine="800" w:firstLineChars="250"/>
        <w:outlineLvl w:val="1"/>
        <w:rPr>
          <w:rStyle w:val="28"/>
          <w:rFonts w:ascii="黑体" w:hAnsi="黑体" w:eastAsia="黑体"/>
        </w:rPr>
      </w:pPr>
      <w:bookmarkStart w:id="47" w:name="_Toc15377221"/>
      <w:bookmarkStart w:id="48" w:name="_Toc15396612"/>
      <w:r>
        <w:rPr>
          <w:rFonts w:hint="eastAsia" w:ascii="黑体" w:hAnsi="黑体" w:eastAsia="黑体"/>
          <w:color w:val="000000"/>
          <w:sz w:val="32"/>
          <w:szCs w:val="32"/>
        </w:rPr>
        <w:t>十</w:t>
      </w:r>
      <w:r>
        <w:rPr>
          <w:rStyle w:val="28"/>
          <w:rFonts w:hint="eastAsia" w:ascii="黑体" w:hAnsi="黑体" w:eastAsia="黑体"/>
        </w:rPr>
        <w:t>、</w:t>
      </w:r>
      <w:r>
        <w:rPr>
          <w:rStyle w:val="28"/>
          <w:rFonts w:hint="eastAsia" w:ascii="黑体" w:hAnsi="黑体" w:eastAsia="黑体"/>
          <w:b w:val="0"/>
        </w:rPr>
        <w:t>其他重要事项的情况说明</w:t>
      </w:r>
      <w:bookmarkEnd w:id="47"/>
      <w:bookmarkEnd w:id="48"/>
    </w:p>
    <w:p>
      <w:pPr>
        <w:spacing w:line="520" w:lineRule="exact"/>
        <w:ind w:firstLine="633" w:firstLineChars="197"/>
        <w:rPr>
          <w:rFonts w:hint="eastAsia" w:ascii="仿宋" w:eastAsia="仿宋" w:cs="楷体_GB2312"/>
          <w:b/>
          <w:bCs/>
          <w:sz w:val="32"/>
          <w:szCs w:val="32"/>
          <w:lang w:bidi="ar-SA"/>
        </w:rPr>
      </w:pPr>
      <w:bookmarkStart w:id="49" w:name="_Toc15377222"/>
      <w:r>
        <w:rPr>
          <w:rFonts w:hint="eastAsia" w:ascii="仿宋" w:eastAsia="仿宋" w:cs="楷体_GB2312"/>
          <w:b/>
          <w:bCs/>
          <w:sz w:val="32"/>
          <w:szCs w:val="32"/>
          <w:lang w:bidi="ar-SA"/>
        </w:rPr>
        <w:t>预算绩效管理工作开展及完成情况。</w:t>
      </w:r>
    </w:p>
    <w:p>
      <w:pPr>
        <w:keepNext w:val="0"/>
        <w:keepLines w:val="0"/>
        <w:pageBreakBefore w:val="0"/>
        <w:widowControl w:val="0"/>
        <w:kinsoku/>
        <w:wordWrap/>
        <w:overflowPunct/>
        <w:topLinePunct w:val="0"/>
        <w:autoSpaceDE/>
        <w:autoSpaceDN/>
        <w:bidi w:val="0"/>
        <w:snapToGrid/>
        <w:spacing w:line="520" w:lineRule="exact"/>
        <w:ind w:left="0" w:firstLine="640" w:firstLineChars="200"/>
        <w:rPr>
          <w:rFonts w:hint="eastAsia" w:ascii="宋体"/>
          <w:color w:val="000000"/>
          <w:sz w:val="32"/>
          <w:szCs w:val="32"/>
        </w:rPr>
      </w:pPr>
      <w:r>
        <w:rPr>
          <w:rFonts w:hint="eastAsia" w:ascii="宋体"/>
          <w:color w:val="000000"/>
          <w:sz w:val="32"/>
          <w:szCs w:val="32"/>
          <w:lang w:val="en-US" w:eastAsia="zh-CN"/>
        </w:rPr>
        <w:t>强化提升思想意识</w:t>
      </w:r>
      <w:r>
        <w:rPr>
          <w:rFonts w:hint="eastAsia" w:ascii="宋体"/>
          <w:color w:val="000000"/>
          <w:sz w:val="32"/>
          <w:szCs w:val="32"/>
        </w:rPr>
        <w:t>，</w:t>
      </w:r>
      <w:r>
        <w:rPr>
          <w:rFonts w:hint="eastAsia" w:ascii="宋体"/>
          <w:color w:val="000000"/>
          <w:sz w:val="32"/>
          <w:szCs w:val="32"/>
          <w:lang w:val="en-US" w:eastAsia="zh-CN"/>
        </w:rPr>
        <w:t>立足本职砥砺奋进</w:t>
      </w:r>
      <w:r>
        <w:rPr>
          <w:rFonts w:hint="eastAsia" w:ascii="宋体"/>
          <w:color w:val="000000"/>
          <w:sz w:val="32"/>
          <w:szCs w:val="32"/>
        </w:rPr>
        <w:t>。</w:t>
      </w:r>
    </w:p>
    <w:p>
      <w:pPr>
        <w:keepNext w:val="0"/>
        <w:keepLines w:val="0"/>
        <w:pageBreakBefore w:val="0"/>
        <w:widowControl w:val="0"/>
        <w:kinsoku/>
        <w:wordWrap/>
        <w:overflowPunct/>
        <w:topLinePunct w:val="0"/>
        <w:autoSpaceDE/>
        <w:autoSpaceDN/>
        <w:bidi w:val="0"/>
        <w:snapToGrid/>
        <w:spacing w:line="520" w:lineRule="exact"/>
        <w:ind w:left="0" w:firstLine="640" w:firstLineChars="200"/>
        <w:rPr>
          <w:rFonts w:hint="eastAsia" w:ascii="宋体" w:cs="Times New Roman"/>
          <w:color w:val="000000"/>
          <w:sz w:val="32"/>
          <w:szCs w:val="32"/>
          <w:lang w:val="en-US" w:eastAsia="zh-CN" w:bidi="ar-SA"/>
        </w:rPr>
      </w:pPr>
      <w:r>
        <w:rPr>
          <w:rFonts w:hint="eastAsia" w:ascii="宋体" w:cs="楷体_GB2312"/>
          <w:color w:val="000000"/>
          <w:sz w:val="32"/>
          <w:szCs w:val="32"/>
          <w:lang w:val="en-US" w:eastAsia="zh-CN" w:bidi="ar-SA"/>
        </w:rPr>
        <w:t>凝聚力量奋进实干，重点工作有序推进。</w:t>
      </w:r>
    </w:p>
    <w:p>
      <w:pPr>
        <w:keepNext w:val="0"/>
        <w:keepLines w:val="0"/>
        <w:pageBreakBefore w:val="0"/>
        <w:widowControl w:val="0"/>
        <w:kinsoku/>
        <w:wordWrap/>
        <w:overflowPunct/>
        <w:topLinePunct w:val="0"/>
        <w:autoSpaceDE/>
        <w:autoSpaceDN/>
        <w:bidi w:val="0"/>
        <w:snapToGrid/>
        <w:spacing w:line="520" w:lineRule="exact"/>
        <w:ind w:firstLine="640" w:firstLineChars="200"/>
        <w:rPr>
          <w:rFonts w:hint="eastAsia" w:ascii="宋体"/>
          <w:color w:val="000000"/>
          <w:sz w:val="32"/>
          <w:szCs w:val="32"/>
          <w:lang w:val="en-US" w:eastAsia="zh-CN"/>
        </w:rPr>
      </w:pPr>
      <w:r>
        <w:rPr>
          <w:rFonts w:hint="eastAsia" w:ascii="宋体" w:cs="楷体_GB2312"/>
          <w:color w:val="000000"/>
          <w:sz w:val="32"/>
          <w:szCs w:val="32"/>
          <w:lang w:val="en-US" w:eastAsia="zh-CN" w:bidi="ar-SA"/>
        </w:rPr>
        <w:t>信息报送提质增效，政务系统全面升级。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outlineLvl w:val="9"/>
        <w:rPr>
          <w:rFonts w:hint="eastAsia" w:ascii="宋体"/>
          <w:color w:val="000000"/>
          <w:sz w:val="32"/>
          <w:szCs w:val="32"/>
        </w:rPr>
      </w:pPr>
      <w:r>
        <w:rPr>
          <w:rFonts w:hint="eastAsia" w:ascii="宋体"/>
          <w:color w:val="000000"/>
          <w:sz w:val="32"/>
          <w:szCs w:val="32"/>
        </w:rPr>
        <w:t>统筹联动</w:t>
      </w:r>
      <w:r>
        <w:rPr>
          <w:rFonts w:hint="eastAsia" w:ascii="宋体"/>
          <w:color w:val="000000"/>
          <w:sz w:val="32"/>
          <w:szCs w:val="32"/>
          <w:lang w:val="en-US" w:eastAsia="zh-CN"/>
        </w:rPr>
        <w:t>突出重点</w:t>
      </w:r>
      <w:r>
        <w:rPr>
          <w:rFonts w:hint="eastAsia" w:ascii="宋体"/>
          <w:color w:val="000000"/>
          <w:sz w:val="32"/>
          <w:szCs w:val="32"/>
        </w:rPr>
        <w:t>，</w:t>
      </w:r>
      <w:r>
        <w:rPr>
          <w:rFonts w:hint="eastAsia" w:ascii="宋体"/>
          <w:color w:val="000000"/>
          <w:sz w:val="32"/>
          <w:szCs w:val="32"/>
          <w:lang w:val="en-US" w:eastAsia="zh-CN"/>
        </w:rPr>
        <w:t>全力</w:t>
      </w:r>
      <w:r>
        <w:rPr>
          <w:rFonts w:hint="eastAsia" w:ascii="宋体"/>
          <w:color w:val="000000"/>
          <w:sz w:val="32"/>
          <w:szCs w:val="32"/>
        </w:rPr>
        <w:t>确保政令畅通。</w:t>
      </w:r>
    </w:p>
    <w:p>
      <w:pPr>
        <w:keepNext w:val="0"/>
        <w:keepLines w:val="0"/>
        <w:pageBreakBefore w:val="0"/>
        <w:widowControl w:val="0"/>
        <w:kinsoku/>
        <w:wordWrap/>
        <w:overflowPunct/>
        <w:topLinePunct w:val="0"/>
        <w:autoSpaceDE/>
        <w:autoSpaceDN/>
        <w:bidi w:val="0"/>
        <w:snapToGrid/>
        <w:spacing w:line="520" w:lineRule="exact"/>
        <w:ind w:firstLine="640" w:firstLineChars="200"/>
        <w:rPr>
          <w:rFonts w:hint="eastAsia" w:ascii="宋体"/>
          <w:color w:val="000000"/>
          <w:sz w:val="32"/>
          <w:szCs w:val="32"/>
        </w:rPr>
      </w:pPr>
      <w:r>
        <w:rPr>
          <w:rFonts w:hint="eastAsia" w:ascii="宋体"/>
          <w:color w:val="000000"/>
          <w:sz w:val="32"/>
          <w:szCs w:val="32"/>
          <w:lang w:val="en-US" w:eastAsia="zh-CN"/>
        </w:rPr>
        <w:t>扎实开展主题教育</w:t>
      </w:r>
      <w:r>
        <w:rPr>
          <w:rFonts w:hint="eastAsia" w:ascii="宋体"/>
          <w:color w:val="000000"/>
          <w:sz w:val="32"/>
          <w:szCs w:val="32"/>
        </w:rPr>
        <w:t>，</w:t>
      </w:r>
      <w:r>
        <w:rPr>
          <w:rFonts w:hint="eastAsia" w:ascii="宋体"/>
          <w:color w:val="000000"/>
          <w:sz w:val="32"/>
          <w:szCs w:val="32"/>
          <w:lang w:val="en-US" w:eastAsia="zh-CN"/>
        </w:rPr>
        <w:t>发挥</w:t>
      </w:r>
      <w:r>
        <w:rPr>
          <w:rFonts w:hint="eastAsia" w:ascii="宋体"/>
          <w:color w:val="000000"/>
          <w:sz w:val="32"/>
          <w:szCs w:val="32"/>
        </w:rPr>
        <w:t>党建引领</w:t>
      </w:r>
      <w:r>
        <w:rPr>
          <w:rFonts w:hint="eastAsia" w:ascii="宋体"/>
          <w:color w:val="000000"/>
          <w:sz w:val="32"/>
          <w:szCs w:val="32"/>
          <w:lang w:val="en-US" w:eastAsia="zh-CN"/>
        </w:rPr>
        <w:t>作用</w:t>
      </w:r>
      <w:r>
        <w:rPr>
          <w:rFonts w:hint="eastAsia" w:ascii="宋体"/>
          <w:color w:val="000000"/>
          <w:sz w:val="32"/>
          <w:szCs w:val="32"/>
        </w:rPr>
        <w:t>。</w:t>
      </w:r>
    </w:p>
    <w:p>
      <w:pPr>
        <w:keepNext w:val="0"/>
        <w:keepLines w:val="0"/>
        <w:pageBreakBefore w:val="0"/>
        <w:widowControl w:val="0"/>
        <w:kinsoku/>
        <w:wordWrap/>
        <w:overflowPunct/>
        <w:topLinePunct w:val="0"/>
        <w:autoSpaceDE/>
        <w:autoSpaceDN/>
        <w:bidi w:val="0"/>
        <w:snapToGrid/>
        <w:spacing w:line="520" w:lineRule="exact"/>
        <w:ind w:firstLine="640" w:firstLineChars="200"/>
        <w:rPr>
          <w:rFonts w:hint="eastAsia" w:ascii="宋体"/>
          <w:sz w:val="32"/>
          <w:szCs w:val="32"/>
        </w:rPr>
      </w:pPr>
      <w:r>
        <w:rPr>
          <w:rFonts w:hint="eastAsia" w:ascii="宋体"/>
          <w:color w:val="000000"/>
          <w:sz w:val="32"/>
          <w:szCs w:val="32"/>
        </w:rPr>
        <w:t>深入基层</w:t>
      </w:r>
      <w:r>
        <w:rPr>
          <w:rFonts w:hint="eastAsia" w:ascii="宋体"/>
          <w:color w:val="000000"/>
          <w:sz w:val="32"/>
          <w:szCs w:val="32"/>
          <w:lang w:val="en-US" w:eastAsia="zh-CN"/>
        </w:rPr>
        <w:t>服务</w:t>
      </w:r>
      <w:r>
        <w:rPr>
          <w:rFonts w:hint="eastAsia" w:ascii="宋体"/>
          <w:color w:val="000000"/>
          <w:sz w:val="32"/>
          <w:szCs w:val="32"/>
        </w:rPr>
        <w:t>群众</w:t>
      </w:r>
      <w:r>
        <w:rPr>
          <w:rFonts w:hint="eastAsia" w:ascii="宋体"/>
          <w:color w:val="000000"/>
          <w:sz w:val="32"/>
          <w:szCs w:val="32"/>
          <w:lang w:val="zh-CN" w:eastAsia="zh-CN"/>
        </w:rPr>
        <w:t>，</w:t>
      </w:r>
      <w:r>
        <w:rPr>
          <w:rFonts w:hint="eastAsia" w:ascii="宋体"/>
          <w:color w:val="000000"/>
          <w:sz w:val="32"/>
          <w:szCs w:val="32"/>
          <w:lang w:val="en-US" w:eastAsia="zh-CN"/>
        </w:rPr>
        <w:t>持续</w:t>
      </w:r>
      <w:r>
        <w:rPr>
          <w:rFonts w:hint="eastAsia" w:ascii="宋体"/>
          <w:color w:val="000000"/>
          <w:sz w:val="32"/>
          <w:szCs w:val="32"/>
        </w:rPr>
        <w:t>巩固脱贫成果。</w:t>
      </w:r>
    </w:p>
    <w:bookmarkEnd w:id="49"/>
    <w:p>
      <w:pPr>
        <w:adjustRightInd w:val="0"/>
        <w:snapToGrid w:val="0"/>
        <w:spacing w:line="600" w:lineRule="exact"/>
        <w:ind w:firstLine="720"/>
        <w:rPr>
          <w:rFonts w:hint="eastAsia" w:ascii="楷体_GB2312" w:hAnsi="楷体_GB2312" w:eastAsia="楷体_GB2312" w:cs="楷体_GB2312"/>
          <w:sz w:val="32"/>
          <w:szCs w:val="32"/>
          <w:lang w:val="zh-CN"/>
        </w:rPr>
      </w:pPr>
      <w:r>
        <w:rPr>
          <w:rFonts w:hint="eastAsia" w:ascii="楷体_GB2312" w:hAnsi="楷体_GB2312" w:eastAsia="楷体_GB2312" w:cs="楷体_GB2312"/>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w:t>
      </w:r>
      <w:r>
        <w:rPr>
          <w:rFonts w:hint="eastAsia" w:ascii="楷体_GB2312" w:hAnsi="楷体_GB2312" w:eastAsia="楷体_GB2312" w:cs="楷体_GB2312"/>
          <w:sz w:val="32"/>
          <w:szCs w:val="32"/>
        </w:rPr>
        <w:t xml:space="preserve"> 一、</w:t>
      </w:r>
      <w:r>
        <w:rPr>
          <w:rFonts w:hint="eastAsia" w:ascii="楷体_GB2312" w:hAnsi="楷体_GB2312" w:eastAsia="楷体_GB2312" w:cs="楷体_GB2312"/>
          <w:sz w:val="32"/>
          <w:szCs w:val="32"/>
          <w:lang w:val="zh-CN"/>
        </w:rPr>
        <w:t>项目概况</w:t>
      </w:r>
    </w:p>
    <w:p>
      <w:pPr>
        <w:adjustRightInd w:val="0"/>
        <w:snapToGrid w:val="0"/>
        <w:spacing w:line="600" w:lineRule="exact"/>
        <w:ind w:firstLine="720"/>
        <w:rPr>
          <w:rFonts w:hint="eastAsia" w:ascii="楷体_GB2312" w:hAnsi="楷体_GB2312" w:eastAsia="楷体_GB2312" w:cs="楷体_GB2312"/>
          <w:sz w:val="32"/>
          <w:szCs w:val="32"/>
          <w:lang w:val="zh-CN"/>
        </w:rPr>
      </w:pPr>
      <w:r>
        <w:rPr>
          <w:rFonts w:hint="eastAsia" w:ascii="楷体_GB2312" w:hAnsi="楷体_GB2312" w:eastAsia="楷体_GB2312" w:cs="楷体_GB2312"/>
          <w:sz w:val="32"/>
          <w:szCs w:val="32"/>
          <w:lang w:val="zh-CN"/>
        </w:rPr>
        <w:t>（一）项目资金申报及批复情况。</w:t>
      </w:r>
    </w:p>
    <w:p>
      <w:pPr>
        <w:adjustRightInd w:val="0"/>
        <w:snapToGrid w:val="0"/>
        <w:spacing w:line="600" w:lineRule="exact"/>
        <w:ind w:firstLine="720"/>
        <w:rPr>
          <w:rFonts w:hint="default" w:ascii="楷体_GB2312" w:hAnsi="楷体_GB2312" w:eastAsia="楷体_GB2312" w:cs="楷体_GB2312"/>
          <w:sz w:val="32"/>
          <w:szCs w:val="32"/>
          <w:lang w:val="en-US" w:eastAsia="zh-CN"/>
        </w:rPr>
      </w:pPr>
      <w:r>
        <w:rPr>
          <w:rFonts w:hint="eastAsia" w:ascii="楷体_GB2312" w:hAnsi="楷体_GB2312" w:eastAsia="楷体_GB2312" w:cs="楷体_GB2312"/>
          <w:sz w:val="32"/>
          <w:szCs w:val="32"/>
        </w:rPr>
        <w:t>2019年城乡居民养老保险</w:t>
      </w:r>
      <w:r>
        <w:rPr>
          <w:rFonts w:hint="eastAsia" w:ascii="楷体_GB2312" w:hAnsi="楷体_GB2312" w:eastAsia="楷体_GB2312" w:cs="楷体_GB2312"/>
          <w:sz w:val="32"/>
          <w:szCs w:val="32"/>
          <w:lang w:eastAsia="zh-CN"/>
        </w:rPr>
        <w:t>中央、省、州</w:t>
      </w:r>
      <w:r>
        <w:rPr>
          <w:rFonts w:hint="eastAsia" w:ascii="楷体_GB2312" w:hAnsi="楷体_GB2312" w:eastAsia="楷体_GB2312" w:cs="楷体_GB2312"/>
          <w:sz w:val="32"/>
          <w:szCs w:val="32"/>
        </w:rPr>
        <w:t>政府补贴项目</w:t>
      </w:r>
      <w:r>
        <w:rPr>
          <w:rFonts w:hint="eastAsia" w:ascii="楷体_GB2312" w:hAnsi="楷体_GB2312" w:eastAsia="楷体_GB2312" w:cs="楷体_GB2312"/>
          <w:sz w:val="32"/>
          <w:szCs w:val="32"/>
          <w:lang w:val="en-US" w:eastAsia="zh-CN"/>
        </w:rPr>
        <w:t>资金915.326万元（包括中央、省、州三级财政政府补贴841.946元，及省级财政对困难群众代缴资金73.38万元）纳入2019年社会保险基金预算，且预算通过，</w:t>
      </w:r>
      <w:r>
        <w:rPr>
          <w:rFonts w:hint="eastAsia" w:ascii="楷体_GB2312" w:hAnsi="楷体_GB2312" w:eastAsia="楷体_GB2312" w:cs="楷体_GB2312"/>
          <w:sz w:val="32"/>
          <w:szCs w:val="32"/>
          <w:lang w:val="zh-CN" w:eastAsia="zh-CN"/>
        </w:rPr>
        <w:t>项目资金申报、批复等情况符合资金管理办法等相关规定。</w:t>
      </w:r>
      <w:r>
        <w:rPr>
          <w:rFonts w:hint="eastAsia" w:ascii="楷体_GB2312" w:hAnsi="楷体_GB2312" w:eastAsia="楷体_GB2312" w:cs="楷体_GB2312"/>
          <w:sz w:val="32"/>
          <w:szCs w:val="32"/>
          <w:lang w:val="en-US" w:eastAsia="zh-CN"/>
        </w:rPr>
        <w:t xml:space="preserve">                                                                                                                                                                                                                                                                                                                                                                                                                                                                                                                                                                                                                                                                                                                                                                                                                                                                                                                                                                                                                                                                                                                                                                                                                                                                                                                                                                                                                                                                                                                                                                                                                                                                                                                                                                                                                                                                                                                                                                                                                                                                                                                                                                                                                                                                                                                                                                                                                                                                                                                                                                                                                                                                                                                                                                                                         </w:t>
      </w:r>
    </w:p>
    <w:p>
      <w:pPr>
        <w:adjustRightInd w:val="0"/>
        <w:snapToGrid w:val="0"/>
        <w:spacing w:line="600" w:lineRule="exact"/>
        <w:ind w:firstLine="720"/>
        <w:rPr>
          <w:rFonts w:hint="eastAsia" w:ascii="楷体_GB2312" w:hAnsi="楷体_GB2312" w:eastAsia="楷体_GB2312" w:cs="楷体_GB2312"/>
          <w:sz w:val="32"/>
          <w:szCs w:val="32"/>
          <w:lang w:val="zh-CN"/>
        </w:rPr>
      </w:pPr>
      <w:r>
        <w:rPr>
          <w:rFonts w:hint="eastAsia" w:ascii="楷体_GB2312" w:hAnsi="楷体_GB2312" w:eastAsia="楷体_GB2312" w:cs="楷体_GB2312"/>
          <w:sz w:val="32"/>
          <w:szCs w:val="32"/>
          <w:lang w:val="zh-CN"/>
        </w:rPr>
        <w:t>（二）项目绩效目标。</w:t>
      </w:r>
    </w:p>
    <w:p>
      <w:pPr>
        <w:adjustRightInd w:val="0"/>
        <w:snapToGrid w:val="0"/>
        <w:spacing w:line="600" w:lineRule="exact"/>
        <w:ind w:firstLine="720"/>
        <w:rPr>
          <w:rFonts w:hint="eastAsia" w:ascii="楷体_GB2312" w:hAnsi="楷体_GB2312" w:eastAsia="楷体_GB2312" w:cs="楷体_GB2312"/>
          <w:sz w:val="32"/>
          <w:szCs w:val="32"/>
          <w:lang w:val="zh-CN"/>
        </w:rPr>
      </w:pPr>
      <w:r>
        <w:rPr>
          <w:rFonts w:hint="eastAsia" w:ascii="楷体_GB2312" w:hAnsi="楷体_GB2312" w:eastAsia="楷体_GB2312" w:cs="楷体_GB2312"/>
          <w:sz w:val="32"/>
          <w:szCs w:val="32"/>
          <w:lang w:val="en-US" w:eastAsia="zh-CN"/>
        </w:rPr>
        <w:t>我县城乡居民参保率达到97%以上，参保人员缴费享受政府补贴（省、州、县三级财政承担比列分别为50%、20%、30%），对建档立卡贫困人口实行财政代缴保费政策助力脱贫攻坚，增加个人账户收入，提高养老金待遇，增强养老保障水平，维护社会和谐稳定。</w:t>
      </w:r>
    </w:p>
    <w:p>
      <w:pPr>
        <w:adjustRightInd w:val="0"/>
        <w:snapToGrid w:val="0"/>
        <w:spacing w:line="600" w:lineRule="exact"/>
        <w:ind w:firstLine="720"/>
        <w:rPr>
          <w:rFonts w:hint="eastAsia" w:ascii="楷体_GB2312" w:hAnsi="楷体_GB2312" w:eastAsia="楷体_GB2312" w:cs="楷体_GB2312"/>
          <w:sz w:val="32"/>
          <w:szCs w:val="32"/>
          <w:lang w:val="zh-CN"/>
        </w:rPr>
      </w:pPr>
      <w:r>
        <w:rPr>
          <w:rFonts w:hint="eastAsia" w:ascii="楷体_GB2312" w:hAnsi="楷体_GB2312" w:eastAsia="楷体_GB2312" w:cs="楷体_GB2312"/>
          <w:sz w:val="32"/>
          <w:szCs w:val="32"/>
          <w:lang w:val="zh-CN"/>
        </w:rPr>
        <w:t>项目资金申报相符性。</w:t>
      </w:r>
    </w:p>
    <w:p>
      <w:pPr>
        <w:adjustRightInd w:val="0"/>
        <w:snapToGrid w:val="0"/>
        <w:spacing w:line="600" w:lineRule="exact"/>
        <w:ind w:firstLine="720"/>
        <w:rPr>
          <w:rFonts w:hint="eastAsia" w:ascii="楷体_GB2312" w:hAnsi="楷体_GB2312" w:eastAsia="楷体_GB2312" w:cs="楷体_GB2312"/>
          <w:sz w:val="32"/>
          <w:szCs w:val="32"/>
          <w:lang w:val="zh-CN"/>
        </w:rPr>
      </w:pPr>
      <w:r>
        <w:rPr>
          <w:rFonts w:hint="eastAsia" w:ascii="楷体_GB2312" w:hAnsi="楷体_GB2312" w:eastAsia="楷体_GB2312" w:cs="楷体_GB2312"/>
          <w:sz w:val="32"/>
          <w:szCs w:val="32"/>
        </w:rPr>
        <w:t>2019年城乡居民养老保险</w:t>
      </w:r>
      <w:r>
        <w:rPr>
          <w:rFonts w:hint="eastAsia" w:ascii="楷体_GB2312" w:hAnsi="楷体_GB2312" w:eastAsia="楷体_GB2312" w:cs="楷体_GB2312"/>
          <w:sz w:val="32"/>
          <w:szCs w:val="32"/>
          <w:lang w:eastAsia="zh-CN"/>
        </w:rPr>
        <w:t>中央、省、州</w:t>
      </w:r>
      <w:r>
        <w:rPr>
          <w:rFonts w:hint="eastAsia" w:ascii="楷体_GB2312" w:hAnsi="楷体_GB2312" w:eastAsia="楷体_GB2312" w:cs="楷体_GB2312"/>
          <w:sz w:val="32"/>
          <w:szCs w:val="32"/>
        </w:rPr>
        <w:t>政府补贴项目</w:t>
      </w:r>
      <w:r>
        <w:rPr>
          <w:rFonts w:hint="eastAsia" w:ascii="楷体_GB2312" w:hAnsi="楷体_GB2312" w:eastAsia="楷体_GB2312" w:cs="楷体_GB2312"/>
          <w:sz w:val="32"/>
          <w:szCs w:val="32"/>
          <w:lang w:val="zh-CN"/>
        </w:rPr>
        <w:t>申报内容与具体实施内容相符、申报目标合理可行。</w:t>
      </w:r>
    </w:p>
    <w:p>
      <w:pPr>
        <w:adjustRightInd w:val="0"/>
        <w:snapToGrid w:val="0"/>
        <w:spacing w:line="600" w:lineRule="exact"/>
        <w:ind w:firstLine="72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二、项目实施及管理情况</w:t>
      </w:r>
    </w:p>
    <w:p>
      <w:pPr>
        <w:adjustRightInd w:val="0"/>
        <w:snapToGrid w:val="0"/>
        <w:spacing w:line="600" w:lineRule="exact"/>
        <w:ind w:firstLine="720"/>
        <w:rPr>
          <w:rFonts w:hint="eastAsia" w:ascii="楷体_GB2312" w:hAnsi="楷体_GB2312" w:eastAsia="楷体_GB2312" w:cs="楷体_GB2312"/>
          <w:sz w:val="32"/>
          <w:szCs w:val="32"/>
          <w:lang w:val="zh-CN"/>
        </w:rPr>
      </w:pPr>
      <w:r>
        <w:rPr>
          <w:rFonts w:hint="eastAsia" w:ascii="楷体_GB2312" w:hAnsi="楷体_GB2312" w:eastAsia="楷体_GB2312" w:cs="楷体_GB2312"/>
          <w:sz w:val="32"/>
          <w:szCs w:val="32"/>
          <w:lang w:val="zh-CN"/>
        </w:rPr>
        <w:tab/>
      </w:r>
      <w:r>
        <w:rPr>
          <w:rFonts w:hint="eastAsia" w:ascii="楷体_GB2312" w:hAnsi="楷体_GB2312" w:eastAsia="楷体_GB2312" w:cs="楷体_GB2312"/>
          <w:sz w:val="32"/>
          <w:szCs w:val="32"/>
          <w:lang w:val="zh-CN"/>
        </w:rPr>
        <w:t>（一）资金计划、到位及使用情况。</w:t>
      </w:r>
    </w:p>
    <w:p>
      <w:pPr>
        <w:adjustRightInd w:val="0"/>
        <w:snapToGrid w:val="0"/>
        <w:spacing w:line="600" w:lineRule="exact"/>
        <w:ind w:firstLine="720"/>
        <w:rPr>
          <w:rFonts w:hint="eastAsia" w:ascii="楷体_GB2312" w:hAnsi="楷体_GB2312" w:eastAsia="楷体_GB2312" w:cs="楷体_GB2312"/>
          <w:sz w:val="32"/>
          <w:szCs w:val="32"/>
          <w:lang w:val="zh-CN"/>
        </w:rPr>
      </w:pPr>
      <w:r>
        <w:rPr>
          <w:rFonts w:hint="eastAsia" w:ascii="楷体_GB2312" w:hAnsi="楷体_GB2312" w:eastAsia="楷体_GB2312" w:cs="楷体_GB2312"/>
          <w:sz w:val="32"/>
          <w:szCs w:val="32"/>
          <w:lang w:val="zh-CN"/>
        </w:rPr>
        <w:t>1．资金计划及到位。</w:t>
      </w:r>
      <w:r>
        <w:rPr>
          <w:rFonts w:hint="eastAsia" w:ascii="楷体_GB2312" w:hAnsi="楷体_GB2312" w:eastAsia="楷体_GB2312" w:cs="楷体_GB2312"/>
          <w:sz w:val="32"/>
          <w:szCs w:val="32"/>
          <w:lang w:val="en-US" w:eastAsia="zh-CN"/>
        </w:rPr>
        <w:t>2018年编制社会保险基金预算并通过，2019年3月11日下达中央和省财政补贴资金755.53万元（阿州财社【2019】23号）；2019年5月30日下达省财政困难群众社保个人缴费财政代缴资金73.38万元（阿州财社【2019】43号）；2019年12月20日下达省、州级财政补助资金86.416万元（阿州财社【2019】105号）</w:t>
      </w:r>
      <w:r>
        <w:rPr>
          <w:rFonts w:hint="eastAsia" w:ascii="楷体_GB2312" w:hAnsi="楷体_GB2312" w:eastAsia="楷体_GB2312" w:cs="楷体_GB2312"/>
          <w:sz w:val="32"/>
          <w:szCs w:val="32"/>
          <w:lang w:val="zh-CN"/>
        </w:rPr>
        <w:t>。资金全部划转财政专户，到位率</w:t>
      </w:r>
      <w:r>
        <w:rPr>
          <w:rFonts w:hint="eastAsia" w:ascii="楷体_GB2312" w:hAnsi="楷体_GB2312" w:eastAsia="楷体_GB2312" w:cs="楷体_GB2312"/>
          <w:sz w:val="32"/>
          <w:szCs w:val="32"/>
          <w:lang w:val="en-US" w:eastAsia="zh-CN"/>
        </w:rPr>
        <w:t>100%</w:t>
      </w:r>
      <w:r>
        <w:rPr>
          <w:rFonts w:hint="eastAsia" w:ascii="楷体_GB2312" w:hAnsi="楷体_GB2312" w:eastAsia="楷体_GB2312" w:cs="楷体_GB2312"/>
          <w:sz w:val="32"/>
          <w:szCs w:val="32"/>
          <w:lang w:val="zh-CN"/>
        </w:rPr>
        <w:t>。</w:t>
      </w:r>
    </w:p>
    <w:p>
      <w:pPr>
        <w:adjustRightInd w:val="0"/>
        <w:snapToGrid w:val="0"/>
        <w:spacing w:line="600" w:lineRule="exact"/>
        <w:ind w:firstLine="720"/>
        <w:rPr>
          <w:rFonts w:hint="eastAsia" w:ascii="楷体_GB2312" w:hAnsi="楷体_GB2312" w:eastAsia="楷体_GB2312" w:cs="楷体_GB2312"/>
          <w:sz w:val="32"/>
          <w:szCs w:val="32"/>
          <w:lang w:val="zh-CN"/>
        </w:rPr>
      </w:pPr>
      <w:r>
        <w:rPr>
          <w:rFonts w:hint="eastAsia" w:ascii="楷体_GB2312" w:hAnsi="楷体_GB2312" w:eastAsia="楷体_GB2312" w:cs="楷体_GB2312"/>
          <w:sz w:val="32"/>
          <w:szCs w:val="32"/>
          <w:lang w:val="zh-CN"/>
        </w:rPr>
        <w:t>2．资金使用。</w:t>
      </w:r>
    </w:p>
    <w:p>
      <w:pPr>
        <w:adjustRightInd w:val="0"/>
        <w:snapToGrid w:val="0"/>
        <w:spacing w:line="600" w:lineRule="exact"/>
        <w:ind w:firstLine="720"/>
        <w:rPr>
          <w:rFonts w:hint="default" w:ascii="楷体_GB2312" w:hAnsi="楷体_GB2312" w:eastAsia="楷体_GB2312" w:cs="楷体_GB2312"/>
          <w:sz w:val="32"/>
          <w:szCs w:val="32"/>
          <w:lang w:val="en-US" w:eastAsia="zh-CN"/>
        </w:rPr>
      </w:pPr>
      <w:r>
        <w:rPr>
          <w:rFonts w:hint="eastAsia" w:ascii="楷体_GB2312" w:hAnsi="楷体_GB2312" w:eastAsia="楷体_GB2312" w:cs="楷体_GB2312"/>
          <w:sz w:val="32"/>
          <w:szCs w:val="32"/>
        </w:rPr>
        <w:t>2019年城乡居民养老保险</w:t>
      </w:r>
      <w:r>
        <w:rPr>
          <w:rFonts w:hint="eastAsia" w:ascii="楷体_GB2312" w:hAnsi="楷体_GB2312" w:eastAsia="楷体_GB2312" w:cs="楷体_GB2312"/>
          <w:sz w:val="32"/>
          <w:szCs w:val="32"/>
          <w:lang w:eastAsia="zh-CN"/>
        </w:rPr>
        <w:t>参保</w:t>
      </w:r>
      <w:r>
        <w:rPr>
          <w:rFonts w:hint="eastAsia" w:ascii="楷体_GB2312" w:hAnsi="楷体_GB2312" w:eastAsia="楷体_GB2312" w:cs="楷体_GB2312"/>
          <w:sz w:val="32"/>
          <w:szCs w:val="32"/>
          <w:lang w:val="en-US" w:eastAsia="zh-CN"/>
        </w:rPr>
        <w:t>30751人，缴费22260人，领待6574人，基础养老金支出7920941元，个人账户养老金支出1258169.44元，</w:t>
      </w:r>
      <w:r>
        <w:rPr>
          <w:rFonts w:hint="eastAsia" w:ascii="楷体_GB2312" w:hAnsi="楷体_GB2312" w:eastAsia="楷体_GB2312" w:cs="楷体_GB2312"/>
          <w:sz w:val="32"/>
          <w:szCs w:val="32"/>
        </w:rPr>
        <w:t>政府补贴</w:t>
      </w:r>
      <w:r>
        <w:rPr>
          <w:rFonts w:hint="eastAsia" w:ascii="楷体_GB2312" w:hAnsi="楷体_GB2312" w:eastAsia="楷体_GB2312" w:cs="楷体_GB2312"/>
          <w:sz w:val="32"/>
          <w:szCs w:val="32"/>
          <w:lang w:eastAsia="zh-CN"/>
        </w:rPr>
        <w:t>支出共计</w:t>
      </w:r>
      <w:r>
        <w:rPr>
          <w:rFonts w:hint="eastAsia" w:ascii="楷体_GB2312" w:hAnsi="楷体_GB2312" w:eastAsia="楷体_GB2312" w:cs="楷体_GB2312"/>
          <w:sz w:val="32"/>
          <w:szCs w:val="32"/>
          <w:lang w:val="en-US" w:eastAsia="zh-CN"/>
        </w:rPr>
        <w:t>952830元，其中省级财政476415元，州级财政190566元。</w:t>
      </w:r>
    </w:p>
    <w:p>
      <w:pPr>
        <w:adjustRightInd w:val="0"/>
        <w:snapToGrid w:val="0"/>
        <w:spacing w:line="600" w:lineRule="exact"/>
        <w:ind w:firstLine="720"/>
        <w:rPr>
          <w:rFonts w:hint="eastAsia" w:ascii="楷体_GB2312" w:hAnsi="楷体_GB2312" w:eastAsia="楷体_GB2312" w:cs="楷体_GB2312"/>
          <w:sz w:val="32"/>
          <w:szCs w:val="32"/>
          <w:lang w:val="zh-CN"/>
        </w:rPr>
      </w:pPr>
      <w:r>
        <w:rPr>
          <w:rFonts w:hint="eastAsia" w:ascii="楷体_GB2312" w:hAnsi="楷体_GB2312" w:eastAsia="楷体_GB2312" w:cs="楷体_GB2312"/>
          <w:sz w:val="32"/>
          <w:szCs w:val="32"/>
          <w:lang w:val="zh-CN"/>
        </w:rPr>
        <w:t>2019年完成8710人“三类人员”代缴保费工作（建档立卡未标注脱贫的贫困人员38人、特困人员33人、低保对象8639人）。截止2019年12月底，省级财政代缴资金累计结余2.45万元。支付进度及时，支付依据合规合法，资金支付与预算相符。</w:t>
      </w:r>
    </w:p>
    <w:p>
      <w:pPr>
        <w:adjustRightInd w:val="0"/>
        <w:snapToGrid w:val="0"/>
        <w:spacing w:line="600" w:lineRule="exact"/>
        <w:ind w:firstLine="720"/>
        <w:rPr>
          <w:rFonts w:hint="eastAsia" w:ascii="楷体_GB2312" w:hAnsi="楷体_GB2312" w:eastAsia="楷体_GB2312" w:cs="楷体_GB2312"/>
          <w:sz w:val="32"/>
          <w:szCs w:val="32"/>
          <w:lang w:val="zh-CN"/>
        </w:rPr>
      </w:pPr>
      <w:r>
        <w:rPr>
          <w:rFonts w:hint="eastAsia" w:ascii="楷体_GB2312" w:hAnsi="楷体_GB2312" w:eastAsia="楷体_GB2312" w:cs="楷体_GB2312"/>
          <w:sz w:val="32"/>
          <w:szCs w:val="32"/>
          <w:lang w:val="zh-CN"/>
        </w:rPr>
        <w:t>（二）项目财务管理情况。</w:t>
      </w:r>
    </w:p>
    <w:p>
      <w:pPr>
        <w:adjustRightInd w:val="0"/>
        <w:snapToGrid w:val="0"/>
        <w:spacing w:line="600" w:lineRule="exact"/>
        <w:ind w:firstLine="720"/>
        <w:rPr>
          <w:rFonts w:hint="eastAsia" w:ascii="楷体_GB2312" w:hAnsi="楷体_GB2312" w:eastAsia="楷体_GB2312" w:cs="楷体_GB2312"/>
          <w:sz w:val="32"/>
          <w:szCs w:val="32"/>
          <w:lang w:val="zh-CN"/>
        </w:rPr>
      </w:pPr>
      <w:r>
        <w:rPr>
          <w:rFonts w:hint="eastAsia" w:ascii="楷体_GB2312" w:hAnsi="楷体_GB2312" w:eastAsia="楷体_GB2312" w:cs="楷体_GB2312"/>
          <w:sz w:val="32"/>
          <w:szCs w:val="32"/>
        </w:rPr>
        <w:t>2019年城乡居民养老保险</w:t>
      </w:r>
      <w:r>
        <w:rPr>
          <w:rFonts w:hint="eastAsia" w:ascii="楷体_GB2312" w:hAnsi="楷体_GB2312" w:eastAsia="楷体_GB2312" w:cs="楷体_GB2312"/>
          <w:sz w:val="32"/>
          <w:szCs w:val="32"/>
          <w:lang w:eastAsia="zh-CN"/>
        </w:rPr>
        <w:t>中央、省、州</w:t>
      </w:r>
      <w:r>
        <w:rPr>
          <w:rFonts w:hint="eastAsia" w:ascii="楷体_GB2312" w:hAnsi="楷体_GB2312" w:eastAsia="楷体_GB2312" w:cs="楷体_GB2312"/>
          <w:sz w:val="32"/>
          <w:szCs w:val="32"/>
        </w:rPr>
        <w:t>政府补贴项目</w:t>
      </w:r>
      <w:r>
        <w:rPr>
          <w:rFonts w:hint="eastAsia" w:ascii="楷体_GB2312" w:hAnsi="楷体_GB2312" w:eastAsia="楷体_GB2312" w:cs="楷体_GB2312"/>
          <w:sz w:val="32"/>
          <w:szCs w:val="32"/>
          <w:lang w:eastAsia="zh-CN"/>
        </w:rPr>
        <w:t>严格按照社会保险基金</w:t>
      </w:r>
      <w:r>
        <w:rPr>
          <w:rFonts w:hint="eastAsia" w:ascii="楷体_GB2312" w:hAnsi="楷体_GB2312" w:eastAsia="楷体_GB2312" w:cs="楷体_GB2312"/>
          <w:sz w:val="32"/>
          <w:szCs w:val="32"/>
          <w:lang w:val="zh-CN"/>
        </w:rPr>
        <w:t>财务管理制度执行，财务处理及时、会计核算规范。</w:t>
      </w:r>
    </w:p>
    <w:p>
      <w:pPr>
        <w:adjustRightInd w:val="0"/>
        <w:snapToGrid w:val="0"/>
        <w:spacing w:line="600" w:lineRule="exact"/>
        <w:ind w:firstLine="720"/>
        <w:rPr>
          <w:rFonts w:hint="eastAsia" w:ascii="楷体_GB2312" w:hAnsi="楷体_GB2312" w:eastAsia="楷体_GB2312" w:cs="楷体_GB2312"/>
          <w:sz w:val="32"/>
          <w:szCs w:val="32"/>
          <w:lang w:val="zh-CN"/>
        </w:rPr>
      </w:pPr>
      <w:r>
        <w:rPr>
          <w:rFonts w:hint="eastAsia" w:ascii="楷体_GB2312" w:hAnsi="楷体_GB2312" w:eastAsia="楷体_GB2312" w:cs="楷体_GB2312"/>
          <w:sz w:val="32"/>
          <w:szCs w:val="32"/>
          <w:lang w:val="zh-CN"/>
        </w:rPr>
        <w:t>（三）项目组织实施情况。</w:t>
      </w:r>
    </w:p>
    <w:p>
      <w:pPr>
        <w:adjustRightInd w:val="0"/>
        <w:snapToGrid w:val="0"/>
        <w:spacing w:line="600" w:lineRule="exact"/>
        <w:ind w:firstLine="720"/>
        <w:rPr>
          <w:rFonts w:hint="default"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 xml:space="preserve">    每月基金会计依据待遇拨付计划从财政专户划拨养老金，确保养老金按时发放。年末依据城乡居民养老保险参保缴费情况计算财政政府补贴，基金会计及时将项目资金划转财政专户，确保补贴资金及时到达个人账户。</w:t>
      </w:r>
    </w:p>
    <w:p>
      <w:pPr>
        <w:adjustRightInd w:val="0"/>
        <w:snapToGrid w:val="0"/>
        <w:spacing w:line="600" w:lineRule="exact"/>
        <w:ind w:firstLine="720"/>
        <w:rPr>
          <w:rFonts w:hint="eastAsia" w:ascii="楷体_GB2312" w:hAnsi="楷体_GB2312" w:eastAsia="楷体_GB2312" w:cs="楷体_GB2312"/>
          <w:sz w:val="32"/>
          <w:szCs w:val="32"/>
          <w:lang w:val="zh-CN"/>
        </w:rPr>
      </w:pPr>
      <w:r>
        <w:rPr>
          <w:rFonts w:hint="eastAsia" w:ascii="楷体_GB2312" w:hAnsi="楷体_GB2312" w:eastAsia="楷体_GB2312" w:cs="楷体_GB2312"/>
          <w:sz w:val="32"/>
          <w:szCs w:val="32"/>
        </w:rPr>
        <w:t>三、项目绩效情况</w:t>
      </w:r>
      <w:r>
        <w:rPr>
          <w:rFonts w:hint="eastAsia" w:ascii="楷体_GB2312" w:hAnsi="楷体_GB2312" w:eastAsia="楷体_GB2312" w:cs="楷体_GB2312"/>
          <w:sz w:val="32"/>
          <w:szCs w:val="32"/>
          <w:lang w:val="zh-CN"/>
        </w:rPr>
        <w:tab/>
      </w:r>
    </w:p>
    <w:p>
      <w:pPr>
        <w:adjustRightInd w:val="0"/>
        <w:snapToGrid w:val="0"/>
        <w:spacing w:line="600" w:lineRule="exact"/>
        <w:ind w:firstLine="720"/>
        <w:rPr>
          <w:rFonts w:hint="eastAsia" w:ascii="楷体_GB2312" w:hAnsi="楷体_GB2312" w:eastAsia="楷体_GB2312" w:cs="楷体_GB2312"/>
          <w:sz w:val="32"/>
          <w:szCs w:val="32"/>
          <w:lang w:val="zh-CN"/>
        </w:rPr>
      </w:pPr>
      <w:r>
        <w:rPr>
          <w:rFonts w:hint="eastAsia" w:ascii="楷体_GB2312" w:hAnsi="楷体_GB2312" w:eastAsia="楷体_GB2312" w:cs="楷体_GB2312"/>
          <w:sz w:val="32"/>
          <w:szCs w:val="32"/>
          <w:lang w:val="zh-CN"/>
        </w:rPr>
        <w:t>（一）项目完成情况。</w:t>
      </w:r>
    </w:p>
    <w:p>
      <w:pPr>
        <w:adjustRightInd w:val="0"/>
        <w:snapToGrid w:val="0"/>
        <w:spacing w:line="600" w:lineRule="exact"/>
        <w:ind w:firstLine="720"/>
        <w:rPr>
          <w:rFonts w:hint="default" w:ascii="楷体_GB2312" w:hAnsi="楷体_GB2312" w:eastAsia="楷体_GB2312" w:cs="楷体_GB2312"/>
          <w:sz w:val="32"/>
          <w:szCs w:val="32"/>
          <w:lang w:val="en-US" w:eastAsia="zh-CN"/>
        </w:rPr>
      </w:pPr>
      <w:r>
        <w:rPr>
          <w:rFonts w:hint="eastAsia" w:ascii="楷体_GB2312" w:hAnsi="楷体_GB2312" w:eastAsia="楷体_GB2312" w:cs="楷体_GB2312"/>
          <w:sz w:val="32"/>
          <w:szCs w:val="32"/>
        </w:rPr>
        <w:t>2019年城乡居民养老保险</w:t>
      </w:r>
      <w:r>
        <w:rPr>
          <w:rFonts w:hint="eastAsia" w:ascii="楷体_GB2312" w:hAnsi="楷体_GB2312" w:eastAsia="楷体_GB2312" w:cs="楷体_GB2312"/>
          <w:sz w:val="32"/>
          <w:szCs w:val="32"/>
          <w:lang w:eastAsia="zh-CN"/>
        </w:rPr>
        <w:t>参保</w:t>
      </w:r>
      <w:r>
        <w:rPr>
          <w:rFonts w:hint="eastAsia" w:ascii="楷体_GB2312" w:hAnsi="楷体_GB2312" w:eastAsia="楷体_GB2312" w:cs="楷体_GB2312"/>
          <w:sz w:val="32"/>
          <w:szCs w:val="32"/>
          <w:lang w:val="en-US" w:eastAsia="zh-CN"/>
        </w:rPr>
        <w:t>30751人，缴费22260人，领待6574人，基础养老金支出7920941元，个人账户养老金支出1258169.44元，</w:t>
      </w:r>
      <w:r>
        <w:rPr>
          <w:rFonts w:hint="eastAsia" w:ascii="楷体_GB2312" w:hAnsi="楷体_GB2312" w:eastAsia="楷体_GB2312" w:cs="楷体_GB2312"/>
          <w:sz w:val="32"/>
          <w:szCs w:val="32"/>
        </w:rPr>
        <w:t>政府补贴</w:t>
      </w:r>
      <w:r>
        <w:rPr>
          <w:rFonts w:hint="eastAsia" w:ascii="楷体_GB2312" w:hAnsi="楷体_GB2312" w:eastAsia="楷体_GB2312" w:cs="楷体_GB2312"/>
          <w:sz w:val="32"/>
          <w:szCs w:val="32"/>
          <w:lang w:eastAsia="zh-CN"/>
        </w:rPr>
        <w:t>支出共计</w:t>
      </w:r>
      <w:r>
        <w:rPr>
          <w:rFonts w:hint="eastAsia" w:ascii="楷体_GB2312" w:hAnsi="楷体_GB2312" w:eastAsia="楷体_GB2312" w:cs="楷体_GB2312"/>
          <w:sz w:val="32"/>
          <w:szCs w:val="32"/>
          <w:lang w:val="en-US" w:eastAsia="zh-CN"/>
        </w:rPr>
        <w:t>952830元，其中省级财政476415元，州级财政190566元。</w:t>
      </w:r>
    </w:p>
    <w:p>
      <w:pPr>
        <w:adjustRightInd w:val="0"/>
        <w:snapToGrid w:val="0"/>
        <w:spacing w:line="600" w:lineRule="exact"/>
        <w:ind w:firstLine="720"/>
        <w:rPr>
          <w:rFonts w:hint="eastAsia" w:ascii="楷体_GB2312" w:hAnsi="楷体_GB2312" w:eastAsia="楷体_GB2312" w:cs="楷体_GB2312"/>
          <w:sz w:val="32"/>
          <w:szCs w:val="32"/>
          <w:lang w:val="zh-CN"/>
        </w:rPr>
      </w:pPr>
      <w:r>
        <w:rPr>
          <w:rFonts w:hint="eastAsia" w:ascii="楷体_GB2312" w:hAnsi="楷体_GB2312" w:eastAsia="楷体_GB2312" w:cs="楷体_GB2312"/>
          <w:sz w:val="32"/>
          <w:szCs w:val="32"/>
          <w:lang w:val="zh-CN"/>
        </w:rPr>
        <w:t>2019年完成8710人“三类人员”代缴保费工作（建档立卡未标注脱贫的贫困人员38人、特困人员33人、低保对象8639人）。截止2019年12月底，省级财政代缴资金累计结余2.45万元。项目完成及时，严格按照相关规定使用项目资金。</w:t>
      </w:r>
    </w:p>
    <w:p>
      <w:pPr>
        <w:adjustRightInd w:val="0"/>
        <w:snapToGrid w:val="0"/>
        <w:spacing w:line="600" w:lineRule="exact"/>
        <w:ind w:firstLine="720"/>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zh-CN"/>
        </w:rPr>
        <w:t>项目效益情况。</w:t>
      </w:r>
    </w:p>
    <w:p>
      <w:pPr>
        <w:adjustRightInd w:val="0"/>
        <w:snapToGrid w:val="0"/>
        <w:spacing w:line="600" w:lineRule="exact"/>
        <w:ind w:firstLine="720"/>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 xml:space="preserve"> 1、数量指标</w:t>
      </w:r>
    </w:p>
    <w:p>
      <w:pPr>
        <w:adjustRightInd w:val="0"/>
        <w:snapToGrid w:val="0"/>
        <w:spacing w:line="600" w:lineRule="exact"/>
        <w:ind w:firstLine="720"/>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城乡居民养老保险待遇领取人员6574人；城乡居民养老保险参保缴费人员22260人，</w:t>
      </w:r>
      <w:r>
        <w:rPr>
          <w:rFonts w:hint="eastAsia" w:ascii="楷体_GB2312" w:hAnsi="楷体_GB2312" w:eastAsia="楷体_GB2312" w:cs="楷体_GB2312"/>
          <w:sz w:val="32"/>
          <w:szCs w:val="32"/>
          <w:lang w:val="zh-CN"/>
        </w:rPr>
        <w:t>完成8710人“三类人员”代缴保费工作。</w:t>
      </w:r>
    </w:p>
    <w:p>
      <w:pPr>
        <w:adjustRightInd w:val="0"/>
        <w:snapToGrid w:val="0"/>
        <w:spacing w:line="600" w:lineRule="exact"/>
        <w:ind w:firstLine="720"/>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 xml:space="preserve">质量、时效指标                                  </w:t>
      </w:r>
    </w:p>
    <w:p>
      <w:pPr>
        <w:adjustRightInd w:val="0"/>
        <w:snapToGrid w:val="0"/>
        <w:spacing w:line="600" w:lineRule="exact"/>
        <w:ind w:firstLine="720"/>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按月足额发放城乡居民养老保险待遇领取人员养老金；按年将省、州、县级财政缴费补助录入参保缴费人员个人账户。</w:t>
      </w:r>
    </w:p>
    <w:p>
      <w:pPr>
        <w:adjustRightInd w:val="0"/>
        <w:snapToGrid w:val="0"/>
        <w:spacing w:line="600" w:lineRule="exact"/>
        <w:ind w:firstLine="720"/>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成本指标</w:t>
      </w:r>
    </w:p>
    <w:p>
      <w:pPr>
        <w:adjustRightInd w:val="0"/>
        <w:snapToGrid w:val="0"/>
        <w:spacing w:line="600" w:lineRule="exact"/>
        <w:ind w:firstLine="720"/>
        <w:rPr>
          <w:rFonts w:hint="default" w:ascii="楷体_GB2312" w:hAnsi="楷体_GB2312" w:eastAsia="楷体_GB2312" w:cs="楷体_GB2312"/>
          <w:sz w:val="32"/>
          <w:szCs w:val="32"/>
          <w:lang w:val="en-US" w:eastAsia="zh-CN"/>
        </w:rPr>
      </w:pPr>
      <w:r>
        <w:rPr>
          <w:rFonts w:hint="eastAsia" w:ascii="楷体_GB2312" w:hAnsi="楷体_GB2312" w:eastAsia="楷体_GB2312" w:cs="楷体_GB2312"/>
          <w:sz w:val="32"/>
          <w:szCs w:val="32"/>
        </w:rPr>
        <w:t>中央基础养老金88元/人.月；省级基础养老金12元/人.月；省级财政承担个人缴费补助的50%、市（州）20%、县30%</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省级财政承担</w:t>
      </w:r>
      <w:r>
        <w:rPr>
          <w:rFonts w:hint="eastAsia" w:ascii="楷体_GB2312" w:hAnsi="楷体_GB2312" w:eastAsia="楷体_GB2312" w:cs="楷体_GB2312"/>
          <w:sz w:val="32"/>
          <w:szCs w:val="32"/>
          <w:lang w:eastAsia="zh-CN"/>
        </w:rPr>
        <w:t>困难群众代缴保费</w:t>
      </w:r>
      <w:r>
        <w:rPr>
          <w:rFonts w:hint="eastAsia" w:ascii="楷体_GB2312" w:hAnsi="楷体_GB2312" w:eastAsia="楷体_GB2312" w:cs="楷体_GB2312"/>
          <w:sz w:val="32"/>
          <w:szCs w:val="32"/>
          <w:lang w:val="en-US" w:eastAsia="zh-CN"/>
        </w:rPr>
        <w:t>100元/人.年。</w:t>
      </w:r>
    </w:p>
    <w:p>
      <w:pPr>
        <w:adjustRightInd w:val="0"/>
        <w:snapToGrid w:val="0"/>
        <w:spacing w:line="600" w:lineRule="exact"/>
        <w:ind w:firstLine="720"/>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社会效益指标</w:t>
      </w:r>
    </w:p>
    <w:p>
      <w:pPr>
        <w:adjustRightInd w:val="0"/>
        <w:snapToGrid w:val="0"/>
        <w:spacing w:line="600" w:lineRule="exact"/>
        <w:ind w:firstLine="72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全面执行国家政策，让养老金待遇领取人员按月足额领取养老金；参保缴费人员享受补助，提高参保缴费积极性。鼓励参保人员长缴多得、多缴多得，助力参保贫困人员精准脱贫，提高老年养老金待遇水平。本单位2019年度深入实施“三大发展战略”，不折不扣地执行上级部门的决定，认真完成州下达我县目标任务数。全力推进机关作风建设，群众满意度非常高。</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tbl>
      <w:tblPr>
        <w:tblStyle w:val="15"/>
        <w:tblpPr w:leftFromText="180" w:rightFromText="180" w:vertAnchor="text" w:horzAnchor="page" w:tblpXSpec="center" w:tblpY="423"/>
        <w:tblOverlap w:val="never"/>
        <w:tblW w:w="0" w:type="auto"/>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000000"/>
                <w:kern w:val="0"/>
                <w:sz w:val="36"/>
                <w:szCs w:val="36"/>
              </w:rPr>
            </w:pPr>
          </w:p>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000000"/>
                <w:kern w:val="0"/>
                <w:sz w:val="36"/>
                <w:szCs w:val="36"/>
              </w:rPr>
            </w:pPr>
          </w:p>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省级财政对困难群众代缴资金</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九寨沟县城乡居民养老保险事业管理局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1个</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1个</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73.38万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73.38</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ascii="宋体" w:hAns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autoSpaceDN w:val="0"/>
              <w:spacing w:before="0" w:beforeAutospacing="0" w:after="0" w:afterAutospacing="0" w:line="320" w:lineRule="exact"/>
              <w:ind w:left="0" w:right="0"/>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目标1：</w:t>
            </w:r>
            <w:r>
              <w:rPr>
                <w:rFonts w:hint="eastAsia" w:ascii="仿宋_GB2312" w:hAnsi="仿宋_GB2312" w:eastAsia="仿宋_GB2312" w:cs="仿宋_GB2312"/>
                <w:color w:val="000000"/>
                <w:sz w:val="24"/>
                <w:lang w:val="en-US" w:eastAsia="zh-CN"/>
              </w:rPr>
              <w:t>2019年</w:t>
            </w:r>
            <w:r>
              <w:rPr>
                <w:rFonts w:hint="eastAsia" w:ascii="仿宋_GB2312" w:hAnsi="仿宋_GB2312" w:eastAsia="仿宋_GB2312" w:cs="仿宋_GB2312"/>
                <w:color w:val="000000"/>
                <w:kern w:val="2"/>
                <w:sz w:val="24"/>
                <w:szCs w:val="24"/>
                <w:lang w:val="en-US" w:eastAsia="zh-CN" w:bidi="ar-SA"/>
              </w:rPr>
              <w:t>城乡居民养老保险中央、省、州政府补贴项目资金73.38万元。</w:t>
            </w:r>
          </w:p>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autoSpaceDN w:val="0"/>
              <w:spacing w:before="0" w:beforeAutospacing="0" w:after="0" w:afterAutospacing="0" w:line="320" w:lineRule="exact"/>
              <w:ind w:left="0" w:right="0"/>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目标1：</w:t>
            </w:r>
            <w:r>
              <w:rPr>
                <w:rFonts w:hint="eastAsia" w:ascii="仿宋_GB2312" w:hAnsi="仿宋_GB2312" w:eastAsia="仿宋_GB2312" w:cs="仿宋_GB2312"/>
                <w:color w:val="000000"/>
                <w:sz w:val="24"/>
                <w:lang w:val="en-US" w:eastAsia="zh-CN"/>
              </w:rPr>
              <w:t>2019年</w:t>
            </w:r>
            <w:r>
              <w:rPr>
                <w:rFonts w:hint="eastAsia" w:ascii="仿宋_GB2312" w:hAnsi="仿宋_GB2312" w:eastAsia="仿宋_GB2312" w:cs="仿宋_GB2312"/>
                <w:color w:val="000000"/>
                <w:kern w:val="2"/>
                <w:sz w:val="24"/>
                <w:szCs w:val="24"/>
                <w:lang w:val="en-US" w:eastAsia="zh-CN" w:bidi="ar-SA"/>
              </w:rPr>
              <w:t>城乡居民养老保险中央、省、州政府补贴项目资金73.38万元。</w:t>
            </w:r>
          </w:p>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autoSpaceDN w:val="0"/>
              <w:spacing w:before="0" w:beforeAutospacing="0" w:after="0" w:afterAutospacing="0" w:line="320" w:lineRule="exact"/>
              <w:ind w:left="0" w:right="0"/>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2019年</w:t>
            </w:r>
            <w:r>
              <w:rPr>
                <w:rFonts w:hint="eastAsia" w:ascii="仿宋_GB2312" w:hAnsi="仿宋_GB2312" w:eastAsia="仿宋_GB2312" w:cs="仿宋_GB2312"/>
                <w:color w:val="000000"/>
                <w:kern w:val="2"/>
                <w:sz w:val="24"/>
                <w:szCs w:val="24"/>
                <w:lang w:val="en-US" w:eastAsia="zh-CN" w:bidi="ar-SA"/>
              </w:rPr>
              <w:t>城乡居民养老保险中央、省、州政府补贴项目资金73.38万元。</w:t>
            </w:r>
          </w:p>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r>
              <w:rPr>
                <w:rFonts w:ascii="宋体" w:hAnsi="宋体" w:cs="宋体"/>
                <w:color w:val="000000"/>
                <w:sz w:val="24"/>
              </w:rPr>
              <w:t>完成指标</w:t>
            </w:r>
            <w:r>
              <w:rPr>
                <w:rFonts w:hint="eastAsia"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r>
              <w:rPr>
                <w:rFonts w:hint="eastAsia" w:ascii="仿宋_GB2312" w:hAnsi="仿宋_GB2312" w:eastAsia="仿宋_GB2312" w:cs="仿宋_GB2312"/>
                <w:b w:val="0"/>
                <w:bCs/>
                <w:color w:val="000000"/>
                <w:sz w:val="24"/>
                <w:lang w:val="en-US" w:eastAsia="zh-CN"/>
              </w:rPr>
              <w:t>按文件标准实施</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autoSpaceDN w:val="0"/>
              <w:spacing w:before="0" w:beforeAutospacing="0" w:after="0" w:afterAutospacing="0" w:line="320" w:lineRule="exact"/>
              <w:ind w:left="0" w:right="0"/>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2019年</w:t>
            </w:r>
            <w:r>
              <w:rPr>
                <w:rFonts w:hint="eastAsia" w:ascii="仿宋_GB2312" w:hAnsi="仿宋_GB2312" w:eastAsia="仿宋_GB2312" w:cs="仿宋_GB2312"/>
                <w:color w:val="000000"/>
                <w:kern w:val="2"/>
                <w:sz w:val="24"/>
                <w:szCs w:val="24"/>
                <w:lang w:val="en-US" w:eastAsia="zh-CN" w:bidi="ar-SA"/>
              </w:rPr>
              <w:t>城乡居民养老保险中央、省、州政府补贴项目资金73.38万元。</w:t>
            </w:r>
          </w:p>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r>
              <w:rPr>
                <w:rFonts w:ascii="宋体" w:hAnsi="宋体" w:cs="宋体"/>
                <w:color w:val="000000"/>
                <w:sz w:val="24"/>
              </w:rPr>
              <w:t>完成指标</w:t>
            </w:r>
            <w:r>
              <w:rPr>
                <w:rFonts w:hint="eastAsia"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r>
              <w:rPr>
                <w:rFonts w:hint="eastAsia" w:ascii="仿宋_GB2312" w:hAnsi="仿宋_GB2312" w:eastAsia="仿宋_GB2312" w:cs="仿宋_GB2312"/>
                <w:b/>
                <w:color w:val="000000"/>
                <w:sz w:val="24"/>
                <w:lang w:val="en-US" w:eastAsia="zh-CN"/>
              </w:rPr>
              <w:t>人人都有了参保意识，早参保，多缴费就能老有所养。</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kern w:val="0"/>
                <w:sz w:val="24"/>
              </w:rPr>
            </w:pPr>
            <w:r>
              <w:rPr>
                <w:rFonts w:hint="eastAsia" w:ascii="宋体" w:hAnsi="宋体" w:cs="宋体"/>
                <w:color w:val="000000"/>
                <w:kern w:val="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autoSpaceDN w:val="0"/>
              <w:spacing w:before="0" w:beforeAutospacing="0" w:after="0" w:afterAutospacing="0" w:line="320" w:lineRule="exact"/>
              <w:ind w:left="0" w:right="0"/>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2019年</w:t>
            </w:r>
            <w:r>
              <w:rPr>
                <w:rFonts w:hint="eastAsia" w:ascii="仿宋_GB2312" w:hAnsi="仿宋_GB2312" w:eastAsia="仿宋_GB2312" w:cs="仿宋_GB2312"/>
                <w:color w:val="000000"/>
                <w:kern w:val="2"/>
                <w:sz w:val="24"/>
                <w:szCs w:val="24"/>
                <w:lang w:val="en-US" w:eastAsia="zh-CN" w:bidi="ar-SA"/>
              </w:rPr>
              <w:t>城乡居民养老保险中央、省、州政府补贴项目资金73.38万元。</w:t>
            </w:r>
          </w:p>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r>
              <w:rPr>
                <w:rFonts w:ascii="宋体" w:hAnsi="宋体" w:cs="宋体"/>
                <w:color w:val="000000"/>
                <w:sz w:val="24"/>
              </w:rPr>
              <w:t>完成指标</w:t>
            </w:r>
            <w:r>
              <w:rPr>
                <w:rFonts w:hint="eastAsia"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宋体" w:hAnsi="宋体" w:cs="宋体"/>
                <w:color w:val="000000"/>
                <w:sz w:val="24"/>
              </w:rPr>
            </w:pPr>
            <w:r>
              <w:rPr>
                <w:rFonts w:ascii="仿宋_GB2312" w:hAnsi="仿宋_GB2312" w:eastAsia="仿宋"/>
                <w:b/>
                <w:bCs/>
                <w:sz w:val="28"/>
                <w:szCs w:val="28"/>
              </w:rPr>
              <w:t>不折不扣地执行上级部门的决定，认真完成州下达我县目标任务数。全力推进机关作风建设，群众满意度非常高。</w:t>
            </w:r>
          </w:p>
        </w:tc>
      </w:tr>
    </w:tbl>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5"/>
        </w:numPr>
        <w:spacing w:line="600" w:lineRule="exact"/>
        <w:ind w:firstLine="660" w:firstLineChars="150"/>
        <w:jc w:val="center"/>
        <w:outlineLvl w:val="0"/>
        <w:rPr>
          <w:rStyle w:val="27"/>
          <w:rFonts w:ascii="黑体" w:hAnsi="黑体" w:eastAsia="黑体"/>
          <w:b w:val="0"/>
        </w:rPr>
      </w:pPr>
      <w:bookmarkStart w:id="50" w:name="_Toc15377225"/>
      <w:bookmarkStart w:id="51" w:name="_Toc15396613"/>
      <w:r>
        <w:rPr>
          <w:rFonts w:hint="eastAsia" w:ascii="黑体" w:hAnsi="黑体" w:eastAsia="黑体"/>
          <w:color w:val="000000"/>
          <w:sz w:val="44"/>
          <w:szCs w:val="44"/>
        </w:rPr>
        <w:t>名</w:t>
      </w:r>
      <w:r>
        <w:rPr>
          <w:rStyle w:val="27"/>
          <w:rFonts w:hint="eastAsia" w:ascii="黑体" w:hAnsi="黑体" w:eastAsia="黑体"/>
          <w:b w:val="0"/>
        </w:rPr>
        <w:t>词解释</w:t>
      </w:r>
      <w:bookmarkEnd w:id="50"/>
      <w:bookmarkEnd w:id="51"/>
    </w:p>
    <w:p>
      <w:pPr>
        <w:spacing w:line="600" w:lineRule="exact"/>
        <w:jc w:val="left"/>
        <w:rPr>
          <w:rFonts w:ascii="宋体"/>
          <w:b/>
          <w:color w:val="000000"/>
          <w:sz w:val="44"/>
          <w:szCs w:val="44"/>
        </w:rPr>
      </w:pPr>
    </w:p>
    <w:p>
      <w:pPr>
        <w:pStyle w:val="25"/>
        <w:spacing w:line="520" w:lineRule="exact"/>
        <w:ind w:firstLine="640" w:firstLineChars="200"/>
        <w:rPr>
          <w:rFonts w:hint="eastAsia" w:ascii="宋体" w:eastAsia="宋体"/>
          <w:sz w:val="32"/>
          <w:szCs w:val="32"/>
        </w:rPr>
      </w:pPr>
      <w:bookmarkStart w:id="52" w:name="_Toc15396614"/>
      <w:bookmarkStart w:id="53" w:name="_Toc15377226"/>
      <w:r>
        <w:rPr>
          <w:rFonts w:hint="eastAsia" w:ascii="宋体" w:eastAsia="宋体"/>
          <w:sz w:val="32"/>
          <w:szCs w:val="32"/>
        </w:rPr>
        <w:t xml:space="preserve">1.财政拨款收入：指州级财政当年拨付的资金。  </w:t>
      </w:r>
    </w:p>
    <w:p>
      <w:pPr>
        <w:pStyle w:val="25"/>
        <w:spacing w:line="520" w:lineRule="exact"/>
        <w:ind w:firstLine="640" w:firstLineChars="200"/>
        <w:rPr>
          <w:rFonts w:hint="eastAsia" w:ascii="宋体" w:eastAsia="宋体"/>
          <w:sz w:val="32"/>
          <w:szCs w:val="32"/>
        </w:rPr>
      </w:pPr>
      <w:r>
        <w:rPr>
          <w:rFonts w:hint="eastAsia" w:ascii="宋体" w:eastAsia="宋体"/>
          <w:sz w:val="32"/>
          <w:szCs w:val="32"/>
        </w:rPr>
        <w:t>2.事业收入：指事业单位开展专业业务活动及辅助活动取得的收入。</w:t>
      </w:r>
    </w:p>
    <w:p>
      <w:pPr>
        <w:pStyle w:val="25"/>
        <w:spacing w:line="520" w:lineRule="exact"/>
        <w:ind w:firstLine="640" w:firstLineChars="200"/>
        <w:rPr>
          <w:rFonts w:hint="eastAsia" w:ascii="宋体" w:eastAsia="宋体"/>
          <w:sz w:val="32"/>
          <w:szCs w:val="32"/>
        </w:rPr>
      </w:pPr>
      <w:r>
        <w:rPr>
          <w:rFonts w:hint="eastAsia" w:ascii="宋体" w:eastAsia="宋体"/>
          <w:sz w:val="32"/>
          <w:szCs w:val="32"/>
        </w:rPr>
        <w:t>3.经营收入：指事业单位在专业业务活动及其辅助活动之外开展非独立核算经营活动取得的收入。</w:t>
      </w:r>
    </w:p>
    <w:p>
      <w:pPr>
        <w:pStyle w:val="25"/>
        <w:spacing w:line="520" w:lineRule="exact"/>
        <w:ind w:firstLine="640" w:firstLineChars="200"/>
        <w:rPr>
          <w:rFonts w:hint="eastAsia" w:ascii="宋体" w:eastAsia="宋体"/>
          <w:sz w:val="32"/>
          <w:szCs w:val="32"/>
        </w:rPr>
      </w:pPr>
      <w:r>
        <w:rPr>
          <w:rFonts w:hint="eastAsia" w:ascii="宋体" w:eastAsia="宋体"/>
          <w:sz w:val="32"/>
          <w:szCs w:val="32"/>
        </w:rPr>
        <w:t>4.其他收入：指单位取得的除上述收入以外的各项收入。</w:t>
      </w:r>
    </w:p>
    <w:p>
      <w:pPr>
        <w:pStyle w:val="25"/>
        <w:spacing w:line="520" w:lineRule="exact"/>
        <w:ind w:firstLine="640" w:firstLineChars="200"/>
        <w:rPr>
          <w:rFonts w:hint="eastAsia" w:ascii="宋体" w:eastAsia="宋体"/>
          <w:sz w:val="32"/>
          <w:szCs w:val="32"/>
        </w:rPr>
      </w:pPr>
      <w:r>
        <w:rPr>
          <w:rFonts w:hint="eastAsia" w:ascii="宋体" w:eastAsia="宋体"/>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25"/>
        <w:spacing w:line="520" w:lineRule="exact"/>
        <w:ind w:firstLine="640" w:firstLineChars="200"/>
        <w:rPr>
          <w:rFonts w:hint="eastAsia" w:ascii="宋体" w:eastAsia="宋体"/>
          <w:sz w:val="32"/>
          <w:szCs w:val="32"/>
        </w:rPr>
      </w:pPr>
      <w:r>
        <w:rPr>
          <w:rFonts w:hint="eastAsia" w:ascii="宋体" w:eastAsia="宋体"/>
          <w:sz w:val="32"/>
          <w:szCs w:val="32"/>
        </w:rPr>
        <w:t>6.年初结转和结余：指以前年度尚未完成、结转到本年按有关规定继续使用的资金。</w:t>
      </w:r>
    </w:p>
    <w:p>
      <w:pPr>
        <w:pStyle w:val="25"/>
        <w:spacing w:line="520" w:lineRule="exact"/>
        <w:ind w:firstLine="640" w:firstLineChars="200"/>
        <w:rPr>
          <w:rFonts w:hint="eastAsia" w:ascii="宋体" w:eastAsia="宋体"/>
          <w:sz w:val="32"/>
          <w:szCs w:val="32"/>
        </w:rPr>
      </w:pPr>
      <w:r>
        <w:rPr>
          <w:rFonts w:hint="eastAsia" w:ascii="宋体" w:eastAsia="宋体"/>
          <w:sz w:val="32"/>
          <w:szCs w:val="32"/>
        </w:rPr>
        <w:t>7.结余分配：指事业单位按照事业单位会计制度的规定从非财政补助结余中分配的事业基金和职工福利基金等。</w:t>
      </w:r>
    </w:p>
    <w:p>
      <w:pPr>
        <w:pStyle w:val="25"/>
        <w:spacing w:line="520" w:lineRule="exact"/>
        <w:ind w:firstLine="640" w:firstLineChars="200"/>
        <w:rPr>
          <w:rFonts w:hint="eastAsia" w:ascii="宋体" w:eastAsia="宋体"/>
          <w:sz w:val="32"/>
          <w:szCs w:val="32"/>
        </w:rPr>
      </w:pPr>
      <w:r>
        <w:rPr>
          <w:rFonts w:hint="eastAsia" w:ascii="宋体" w:eastAsia="宋体"/>
          <w:sz w:val="32"/>
          <w:szCs w:val="32"/>
        </w:rPr>
        <w:t>8、年末结转和结余：指单位按有关规定结转到下年或以后年度继续使用的资金。</w:t>
      </w:r>
    </w:p>
    <w:p>
      <w:pPr>
        <w:spacing w:line="520" w:lineRule="exact"/>
        <w:ind w:firstLine="640" w:firstLineChars="200"/>
        <w:rPr>
          <w:rFonts w:hint="eastAsia" w:ascii="宋体"/>
          <w:sz w:val="32"/>
          <w:szCs w:val="32"/>
        </w:rPr>
      </w:pPr>
      <w:r>
        <w:rPr>
          <w:rFonts w:hint="eastAsia" w:ascii="宋体"/>
          <w:color w:val="000000"/>
          <w:sz w:val="32"/>
          <w:szCs w:val="32"/>
        </w:rPr>
        <w:t>9.</w:t>
      </w:r>
      <w:r>
        <w:rPr>
          <w:rFonts w:hint="eastAsia" w:ascii="宋体"/>
          <w:sz w:val="32"/>
          <w:szCs w:val="32"/>
          <w:shd w:val="clear" w:color="auto" w:fill="FFFFFF"/>
        </w:rPr>
        <w:t xml:space="preserve"> </w:t>
      </w:r>
      <w:r>
        <w:rPr>
          <w:rFonts w:hint="eastAsia" w:ascii="宋体"/>
          <w:sz w:val="32"/>
          <w:szCs w:val="32"/>
          <w:shd w:val="clear" w:color="auto" w:fill="FFFFFF"/>
          <w:lang w:val="en-US" w:eastAsia="zh-CN"/>
        </w:rPr>
        <w:t>社会保障和就业支出</w:t>
      </w:r>
      <w:r>
        <w:rPr>
          <w:rFonts w:hint="eastAsia" w:ascii="宋体"/>
          <w:sz w:val="32"/>
          <w:szCs w:val="32"/>
          <w:shd w:val="clear" w:color="auto" w:fill="FFFFFF"/>
        </w:rPr>
        <w:t>（20</w:t>
      </w:r>
      <w:r>
        <w:rPr>
          <w:rFonts w:hint="eastAsia" w:ascii="宋体"/>
          <w:sz w:val="32"/>
          <w:szCs w:val="32"/>
          <w:shd w:val="clear" w:color="auto" w:fill="FFFFFF"/>
          <w:lang w:val="en-US" w:eastAsia="zh-CN"/>
        </w:rPr>
        <w:t>8</w:t>
      </w:r>
      <w:r>
        <w:rPr>
          <w:rFonts w:hint="eastAsia" w:ascii="宋体"/>
          <w:sz w:val="32"/>
          <w:szCs w:val="32"/>
          <w:shd w:val="clear" w:color="auto" w:fill="FFFFFF"/>
        </w:rPr>
        <w:t>）</w:t>
      </w:r>
      <w:r>
        <w:rPr>
          <w:rFonts w:hint="eastAsia" w:ascii="宋体"/>
          <w:sz w:val="32"/>
          <w:szCs w:val="32"/>
          <w:shd w:val="clear" w:color="auto" w:fill="FFFFFF"/>
          <w:lang w:val="en-US" w:eastAsia="zh-CN"/>
        </w:rPr>
        <w:t>人力资源和社会保障管理事务</w:t>
      </w:r>
      <w:r>
        <w:rPr>
          <w:rFonts w:hint="eastAsia" w:ascii="宋体"/>
          <w:sz w:val="32"/>
          <w:szCs w:val="32"/>
          <w:shd w:val="clear" w:color="auto" w:fill="FFFFFF"/>
        </w:rPr>
        <w:t>（0</w:t>
      </w:r>
      <w:r>
        <w:rPr>
          <w:rFonts w:hint="eastAsia" w:ascii="宋体"/>
          <w:sz w:val="32"/>
          <w:szCs w:val="32"/>
          <w:shd w:val="clear" w:color="auto" w:fill="FFFFFF"/>
          <w:lang w:val="en-US" w:eastAsia="zh-CN"/>
        </w:rPr>
        <w:t>1</w:t>
      </w:r>
      <w:r>
        <w:rPr>
          <w:rFonts w:hint="eastAsia" w:ascii="宋体"/>
          <w:sz w:val="32"/>
          <w:szCs w:val="32"/>
          <w:shd w:val="clear" w:color="auto" w:fill="FFFFFF"/>
        </w:rPr>
        <w:t>）</w:t>
      </w:r>
      <w:r>
        <w:rPr>
          <w:rFonts w:hint="eastAsia" w:ascii="宋体"/>
          <w:sz w:val="32"/>
          <w:szCs w:val="32"/>
          <w:shd w:val="clear" w:color="auto" w:fill="FFFFFF"/>
          <w:lang w:val="en-US" w:eastAsia="zh-CN"/>
        </w:rPr>
        <w:t>社会保险经办机构</w:t>
      </w:r>
      <w:r>
        <w:rPr>
          <w:rFonts w:hint="eastAsia" w:ascii="宋体"/>
          <w:sz w:val="32"/>
          <w:szCs w:val="32"/>
          <w:shd w:val="clear" w:color="auto" w:fill="FFFFFF"/>
        </w:rPr>
        <w:t>（0</w:t>
      </w:r>
      <w:r>
        <w:rPr>
          <w:rFonts w:hint="eastAsia" w:ascii="宋体"/>
          <w:sz w:val="32"/>
          <w:szCs w:val="32"/>
          <w:shd w:val="clear" w:color="auto" w:fill="FFFFFF"/>
          <w:lang w:val="en-US" w:eastAsia="zh-CN"/>
        </w:rPr>
        <w:t>9</w:t>
      </w:r>
      <w:r>
        <w:rPr>
          <w:rFonts w:hint="eastAsia" w:ascii="宋体"/>
          <w:sz w:val="32"/>
          <w:szCs w:val="32"/>
          <w:shd w:val="clear" w:color="auto" w:fill="FFFFFF"/>
        </w:rPr>
        <w:t>）:</w:t>
      </w:r>
      <w:r>
        <w:rPr>
          <w:rFonts w:hint="eastAsia" w:ascii="宋体"/>
          <w:color w:val="000000"/>
          <w:sz w:val="32"/>
          <w:szCs w:val="32"/>
        </w:rPr>
        <w:t>指</w:t>
      </w:r>
      <w:r>
        <w:rPr>
          <w:rFonts w:hint="eastAsia" w:ascii="宋体"/>
          <w:sz w:val="32"/>
          <w:szCs w:val="32"/>
        </w:rPr>
        <w:t>人员工资、日常运转以及为完成财政特定行政工作任务和事业发展目标而安排年度项目支出，主要包括办公费、培训费、邮电费、差旅费、会议费、公务用车运行维护费等方面支出。</w:t>
      </w:r>
    </w:p>
    <w:p>
      <w:pPr>
        <w:spacing w:line="520" w:lineRule="exact"/>
        <w:ind w:firstLine="640" w:firstLineChars="200"/>
        <w:rPr>
          <w:rFonts w:hint="eastAsia" w:ascii="宋体"/>
          <w:sz w:val="32"/>
          <w:szCs w:val="32"/>
        </w:rPr>
      </w:pPr>
      <w:r>
        <w:rPr>
          <w:rFonts w:hint="eastAsia" w:ascii="宋体"/>
          <w:sz w:val="32"/>
          <w:szCs w:val="32"/>
        </w:rPr>
        <w:t>1</w:t>
      </w:r>
      <w:r>
        <w:rPr>
          <w:rFonts w:hint="eastAsia" w:ascii="宋体"/>
          <w:sz w:val="32"/>
          <w:szCs w:val="32"/>
          <w:lang w:val="en-US" w:eastAsia="zh-CN"/>
        </w:rPr>
        <w:t>0</w:t>
      </w:r>
      <w:r>
        <w:rPr>
          <w:rFonts w:hint="eastAsia" w:ascii="宋体"/>
          <w:sz w:val="32"/>
          <w:szCs w:val="32"/>
        </w:rPr>
        <w:t>、</w:t>
      </w:r>
      <w:r>
        <w:rPr>
          <w:rFonts w:hint="eastAsia" w:ascii="宋体"/>
          <w:sz w:val="32"/>
          <w:szCs w:val="32"/>
          <w:shd w:val="clear" w:color="auto" w:fill="FFFFFF"/>
        </w:rPr>
        <w:t>社会保障和就业(208)行政事业单位离退休(05)</w:t>
      </w:r>
      <w:r>
        <w:rPr>
          <w:rFonts w:hint="eastAsia" w:ascii="宋体"/>
          <w:sz w:val="32"/>
          <w:szCs w:val="32"/>
        </w:rPr>
        <w:t xml:space="preserve"> </w:t>
      </w:r>
      <w:r>
        <w:rPr>
          <w:rFonts w:hint="eastAsia" w:ascii="宋体"/>
          <w:sz w:val="32"/>
          <w:szCs w:val="32"/>
          <w:shd w:val="clear" w:color="auto" w:fill="FFFFFF"/>
        </w:rPr>
        <w:t>机关事业单位基本养老保险缴费(05)：指实施养老保险制度后，部门按规定由单位缴纳的基本养老保险费支出。</w:t>
      </w:r>
    </w:p>
    <w:p>
      <w:pPr>
        <w:spacing w:line="520" w:lineRule="exact"/>
        <w:ind w:firstLine="640" w:firstLineChars="200"/>
        <w:rPr>
          <w:rFonts w:hint="eastAsia" w:ascii="宋体"/>
          <w:sz w:val="32"/>
          <w:szCs w:val="32"/>
        </w:rPr>
      </w:pPr>
      <w:r>
        <w:rPr>
          <w:rStyle w:val="17"/>
          <w:rFonts w:hint="eastAsia" w:ascii="宋体"/>
          <w:b w:val="0"/>
          <w:color w:val="000000"/>
          <w:sz w:val="32"/>
          <w:szCs w:val="32"/>
        </w:rPr>
        <w:t>1</w:t>
      </w:r>
      <w:r>
        <w:rPr>
          <w:rStyle w:val="17"/>
          <w:rFonts w:hint="eastAsia" w:ascii="宋体"/>
          <w:b w:val="0"/>
          <w:color w:val="000000"/>
          <w:sz w:val="32"/>
          <w:szCs w:val="32"/>
          <w:lang w:val="en-US" w:eastAsia="zh-CN"/>
        </w:rPr>
        <w:t>1</w:t>
      </w:r>
      <w:r>
        <w:rPr>
          <w:rStyle w:val="17"/>
          <w:rFonts w:hint="eastAsia" w:ascii="宋体"/>
          <w:b w:val="0"/>
          <w:color w:val="000000"/>
          <w:sz w:val="32"/>
          <w:szCs w:val="32"/>
        </w:rPr>
        <w:t>、</w:t>
      </w:r>
      <w:r>
        <w:rPr>
          <w:rFonts w:hint="eastAsia" w:ascii="宋体"/>
          <w:sz w:val="32"/>
          <w:szCs w:val="32"/>
          <w:shd w:val="clear" w:color="auto" w:fill="FFFFFF"/>
        </w:rPr>
        <w:t>卫生健康(210)医疗保障(11)行政单位医疗(01):指</w:t>
      </w:r>
      <w:r>
        <w:rPr>
          <w:rFonts w:hint="eastAsia" w:ascii="宋体"/>
          <w:sz w:val="32"/>
          <w:szCs w:val="32"/>
        </w:rPr>
        <w:t>按照规定标准为职工缴纳的基本医疗保险及公务员医疗补助等支出。</w:t>
      </w:r>
    </w:p>
    <w:p>
      <w:pPr>
        <w:spacing w:line="520" w:lineRule="exact"/>
        <w:ind w:firstLine="640" w:firstLineChars="200"/>
        <w:rPr>
          <w:rFonts w:hint="eastAsia" w:ascii="宋体"/>
          <w:b/>
          <w:sz w:val="32"/>
          <w:szCs w:val="32"/>
        </w:rPr>
      </w:pPr>
      <w:r>
        <w:rPr>
          <w:rFonts w:hint="eastAsia" w:ascii="宋体"/>
          <w:sz w:val="32"/>
          <w:szCs w:val="32"/>
        </w:rPr>
        <w:t>1</w:t>
      </w:r>
      <w:r>
        <w:rPr>
          <w:rFonts w:hint="eastAsia" w:ascii="宋体"/>
          <w:sz w:val="32"/>
          <w:szCs w:val="32"/>
          <w:lang w:val="en-US" w:eastAsia="zh-CN"/>
        </w:rPr>
        <w:t>2</w:t>
      </w:r>
      <w:r>
        <w:rPr>
          <w:rFonts w:hint="eastAsia" w:ascii="宋体"/>
          <w:sz w:val="32"/>
          <w:szCs w:val="32"/>
        </w:rPr>
        <w:t>、</w:t>
      </w:r>
      <w:r>
        <w:rPr>
          <w:rStyle w:val="17"/>
          <w:rFonts w:hint="eastAsia" w:ascii="宋体"/>
          <w:b w:val="0"/>
          <w:color w:val="000000"/>
          <w:sz w:val="32"/>
          <w:szCs w:val="32"/>
        </w:rPr>
        <w:t>住房保障</w:t>
      </w:r>
      <w:r>
        <w:rPr>
          <w:rFonts w:hint="eastAsia" w:ascii="宋体"/>
          <w:sz w:val="32"/>
          <w:szCs w:val="32"/>
          <w:shd w:val="clear" w:color="auto" w:fill="FFFFFF"/>
        </w:rPr>
        <w:t>(221)住房改革(02)住房公积金(01)</w:t>
      </w:r>
      <w:r>
        <w:rPr>
          <w:rStyle w:val="17"/>
          <w:rFonts w:hint="eastAsia" w:ascii="宋体"/>
          <w:b w:val="0"/>
          <w:color w:val="000000"/>
          <w:sz w:val="32"/>
          <w:szCs w:val="32"/>
        </w:rPr>
        <w:t>：指</w:t>
      </w:r>
      <w:r>
        <w:rPr>
          <w:rFonts w:hint="eastAsia" w:ascii="宋体"/>
          <w:sz w:val="32"/>
          <w:szCs w:val="32"/>
        </w:rPr>
        <w:t>按照规定标准为职工缴纳住房公积金等支出。</w:t>
      </w:r>
    </w:p>
    <w:p>
      <w:pPr>
        <w:spacing w:line="520" w:lineRule="exact"/>
        <w:rPr>
          <w:rFonts w:hint="eastAsia" w:ascii="宋体"/>
          <w:color w:val="000000"/>
          <w:sz w:val="32"/>
          <w:szCs w:val="32"/>
        </w:rPr>
      </w:pPr>
      <w:r>
        <w:rPr>
          <w:rFonts w:hint="eastAsia" w:ascii="仿宋_GB2312" w:eastAsia="仿宋_GB2312"/>
          <w:color w:val="000000"/>
          <w:sz w:val="32"/>
          <w:szCs w:val="32"/>
        </w:rPr>
        <w:t xml:space="preserve">   </w:t>
      </w:r>
      <w:r>
        <w:rPr>
          <w:rFonts w:hint="eastAsia" w:ascii="宋体"/>
          <w:color w:val="000000"/>
          <w:sz w:val="32"/>
          <w:szCs w:val="32"/>
        </w:rPr>
        <w:t xml:space="preserve"> 1</w:t>
      </w:r>
      <w:r>
        <w:rPr>
          <w:rFonts w:hint="eastAsia" w:ascii="宋体"/>
          <w:color w:val="000000"/>
          <w:sz w:val="32"/>
          <w:szCs w:val="32"/>
          <w:lang w:val="en-US" w:eastAsia="zh-CN"/>
        </w:rPr>
        <w:t>3</w:t>
      </w:r>
      <w:r>
        <w:rPr>
          <w:rFonts w:hint="eastAsia" w:ascii="宋体"/>
          <w:color w:val="000000"/>
          <w:sz w:val="32"/>
          <w:szCs w:val="32"/>
        </w:rPr>
        <w:t>、年末结转和结余：指本年度或以前年度预算安排、因客观条件发生变化无法按原计划实施，需延迟到以后年度按有关规定继续使用的资金。</w:t>
      </w:r>
    </w:p>
    <w:p>
      <w:pPr>
        <w:spacing w:line="520" w:lineRule="exact"/>
        <w:ind w:firstLine="640" w:firstLineChars="200"/>
        <w:rPr>
          <w:rFonts w:hint="eastAsia" w:ascii="宋体"/>
          <w:color w:val="000000"/>
          <w:sz w:val="32"/>
          <w:szCs w:val="32"/>
        </w:rPr>
      </w:pPr>
      <w:r>
        <w:rPr>
          <w:rFonts w:hint="eastAsia" w:ascii="宋体"/>
          <w:color w:val="000000"/>
          <w:sz w:val="32"/>
          <w:szCs w:val="32"/>
        </w:rPr>
        <w:t>1</w:t>
      </w:r>
      <w:r>
        <w:rPr>
          <w:rFonts w:hint="eastAsia" w:ascii="宋体"/>
          <w:color w:val="000000"/>
          <w:sz w:val="32"/>
          <w:szCs w:val="32"/>
          <w:lang w:val="en-US" w:eastAsia="zh-CN"/>
        </w:rPr>
        <w:t>4</w:t>
      </w:r>
      <w:r>
        <w:rPr>
          <w:rFonts w:hint="eastAsia" w:ascii="宋体"/>
          <w:color w:val="000000"/>
          <w:sz w:val="32"/>
          <w:szCs w:val="32"/>
        </w:rPr>
        <w:t>.基本支出：指为保障机构正常运转、完成日常工作任务而发生的人员支出和公用支出。</w:t>
      </w:r>
    </w:p>
    <w:p>
      <w:pPr>
        <w:spacing w:line="520" w:lineRule="exact"/>
        <w:ind w:firstLine="640" w:firstLineChars="200"/>
        <w:rPr>
          <w:rFonts w:hint="eastAsia" w:ascii="宋体"/>
          <w:color w:val="000000"/>
          <w:sz w:val="32"/>
          <w:szCs w:val="32"/>
        </w:rPr>
      </w:pPr>
      <w:r>
        <w:rPr>
          <w:rFonts w:hint="eastAsia" w:ascii="宋体"/>
          <w:color w:val="000000"/>
          <w:sz w:val="32"/>
          <w:szCs w:val="32"/>
        </w:rPr>
        <w:t>1</w:t>
      </w:r>
      <w:r>
        <w:rPr>
          <w:rFonts w:hint="eastAsia" w:ascii="宋体"/>
          <w:color w:val="000000"/>
          <w:sz w:val="32"/>
          <w:szCs w:val="32"/>
          <w:lang w:val="en-US" w:eastAsia="zh-CN"/>
        </w:rPr>
        <w:t>5</w:t>
      </w:r>
      <w:r>
        <w:rPr>
          <w:rFonts w:hint="eastAsia" w:ascii="宋体"/>
          <w:color w:val="000000"/>
          <w:sz w:val="32"/>
          <w:szCs w:val="32"/>
        </w:rPr>
        <w:t xml:space="preserve">.项目支出：指在基本支出之外为完成特定行政任务和事业发展目标所发生的支出。 </w:t>
      </w:r>
    </w:p>
    <w:p>
      <w:pPr>
        <w:pStyle w:val="25"/>
        <w:spacing w:line="520" w:lineRule="exact"/>
        <w:ind w:firstLine="640" w:firstLineChars="200"/>
        <w:rPr>
          <w:rFonts w:hint="eastAsia" w:ascii="宋体" w:eastAsia="宋体"/>
          <w:sz w:val="32"/>
          <w:szCs w:val="32"/>
        </w:rPr>
      </w:pPr>
      <w:r>
        <w:rPr>
          <w:rFonts w:hint="eastAsia" w:ascii="宋体" w:eastAsia="宋体"/>
          <w:sz w:val="32"/>
          <w:szCs w:val="32"/>
        </w:rPr>
        <w:t>1</w:t>
      </w:r>
      <w:r>
        <w:rPr>
          <w:rFonts w:hint="eastAsia" w:ascii="宋体" w:eastAsia="宋体"/>
          <w:sz w:val="32"/>
          <w:szCs w:val="32"/>
          <w:lang w:val="en-US" w:eastAsia="zh-CN"/>
        </w:rPr>
        <w:t>6</w:t>
      </w:r>
      <w:r>
        <w:rPr>
          <w:rFonts w:hint="eastAsia" w:ascii="宋体" w:eastAsia="宋体"/>
          <w:sz w:val="32"/>
          <w:szCs w:val="32"/>
        </w:rPr>
        <w:t>.“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27"/>
          <w:rFonts w:ascii="黑体" w:hAnsi="黑体" w:eastAsia="黑体"/>
          <w:b w:val="0"/>
        </w:rPr>
      </w:pPr>
      <w:r>
        <w:rPr>
          <w:rFonts w:hint="eastAsia" w:ascii="黑体" w:hAnsi="黑体" w:eastAsia="黑体"/>
          <w:color w:val="000000"/>
          <w:sz w:val="44"/>
          <w:szCs w:val="44"/>
        </w:rPr>
        <w:t>第</w:t>
      </w:r>
      <w:r>
        <w:rPr>
          <w:rStyle w:val="27"/>
          <w:rFonts w:hint="eastAsia" w:ascii="黑体" w:hAnsi="黑体" w:eastAsia="黑体"/>
          <w:b w:val="0"/>
        </w:rPr>
        <w:t>四部分 附件</w:t>
      </w:r>
      <w:bookmarkEnd w:id="52"/>
    </w:p>
    <w:p>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pPr>
        <w:spacing w:line="580" w:lineRule="exact"/>
        <w:jc w:val="center"/>
        <w:rPr>
          <w:rFonts w:ascii="方正小标宋简体" w:hAnsi="方正小标宋简体" w:eastAsia="方正小标宋简体" w:cs="方正小标宋简体"/>
          <w:sz w:val="44"/>
          <w:szCs w:val="44"/>
        </w:rPr>
      </w:pPr>
    </w:p>
    <w:p>
      <w:pPr>
        <w:widowControl/>
        <w:spacing w:line="480" w:lineRule="exact"/>
        <w:jc w:val="center"/>
        <w:rPr>
          <w:rFonts w:ascii="方正小标宋简体" w:hAnsi="方正小标宋简体" w:eastAsia="微软雅黑" w:cs="宋体"/>
          <w:kern w:val="1"/>
          <w:sz w:val="44"/>
          <w:szCs w:val="44"/>
        </w:rPr>
      </w:pPr>
      <w:r>
        <w:rPr>
          <w:rFonts w:ascii="方正小标宋简体" w:hAnsi="方正小标宋简体" w:eastAsia="微软雅黑" w:cs="宋体"/>
          <w:kern w:val="1"/>
          <w:sz w:val="44"/>
          <w:szCs w:val="44"/>
        </w:rPr>
        <w:t>九寨沟县城乡居民养老保险事业管理局</w:t>
      </w:r>
    </w:p>
    <w:p>
      <w:pPr>
        <w:widowControl/>
        <w:spacing w:line="480" w:lineRule="exact"/>
        <w:jc w:val="center"/>
        <w:rPr>
          <w:rFonts w:ascii="黑体" w:hAnsi="黑体" w:eastAsia="黑体" w:cs="宋体"/>
          <w:sz w:val="32"/>
        </w:rPr>
      </w:pPr>
      <w:r>
        <w:rPr>
          <w:rFonts w:hint="eastAsia" w:ascii="方正小标宋简体" w:hAnsi="方正小标宋简体" w:eastAsia="微软雅黑" w:cs="宋体"/>
          <w:kern w:val="1"/>
          <w:sz w:val="44"/>
          <w:szCs w:val="44"/>
        </w:rPr>
        <w:t>201</w:t>
      </w:r>
      <w:r>
        <w:rPr>
          <w:rFonts w:hint="eastAsia" w:ascii="方正小标宋简体" w:hAnsi="方正小标宋简体" w:eastAsia="微软雅黑" w:cs="宋体"/>
          <w:kern w:val="1"/>
          <w:sz w:val="44"/>
          <w:szCs w:val="44"/>
          <w:lang w:val="en-US" w:eastAsia="zh-CN"/>
        </w:rPr>
        <w:t>9</w:t>
      </w:r>
      <w:r>
        <w:rPr>
          <w:rFonts w:hint="eastAsia" w:ascii="方正小标宋简体" w:hAnsi="方正小标宋简体" w:eastAsia="微软雅黑" w:cs="宋体"/>
          <w:kern w:val="1"/>
          <w:sz w:val="44"/>
          <w:szCs w:val="44"/>
        </w:rPr>
        <w:t>年部门整体支出绩效报告</w:t>
      </w:r>
    </w:p>
    <w:p>
      <w:pPr>
        <w:widowControl/>
        <w:spacing w:line="560" w:lineRule="exact"/>
        <w:ind w:firstLine="640"/>
        <w:jc w:val="left"/>
        <w:rPr>
          <w:rFonts w:ascii="黑体" w:hAnsi="黑体" w:eastAsia="黑体" w:cs="宋体"/>
          <w:sz w:val="32"/>
        </w:rPr>
      </w:pPr>
    </w:p>
    <w:p>
      <w:pPr>
        <w:widowControl/>
        <w:spacing w:line="560" w:lineRule="exact"/>
        <w:ind w:firstLine="640"/>
        <w:jc w:val="left"/>
        <w:rPr>
          <w:rFonts w:ascii="黑体" w:hAnsi="黑体" w:eastAsia="黑体" w:cs="宋体"/>
          <w:sz w:val="32"/>
          <w:lang w:val="zh-CN"/>
        </w:rPr>
      </w:pPr>
      <w:r>
        <w:rPr>
          <w:rFonts w:hint="eastAsia" w:ascii="黑体" w:hAnsi="黑体" w:eastAsia="黑体" w:cs="宋体"/>
          <w:sz w:val="32"/>
        </w:rPr>
        <w:t>一、</w:t>
      </w:r>
      <w:r>
        <w:rPr>
          <w:rFonts w:hint="eastAsia" w:ascii="黑体" w:hAnsi="黑体" w:eastAsia="黑体" w:cs="宋体"/>
          <w:sz w:val="32"/>
          <w:lang w:val="zh-CN"/>
        </w:rPr>
        <w:t>单位概况</w:t>
      </w:r>
    </w:p>
    <w:p>
      <w:pPr>
        <w:widowControl/>
        <w:spacing w:line="560" w:lineRule="exact"/>
        <w:ind w:firstLine="643"/>
        <w:jc w:val="left"/>
        <w:rPr>
          <w:rFonts w:ascii="楷体" w:hAnsi="楷体" w:eastAsia="楷体" w:cs="宋体"/>
          <w:b/>
          <w:sz w:val="32"/>
          <w:lang w:val="zh-CN"/>
        </w:rPr>
      </w:pPr>
      <w:r>
        <w:rPr>
          <w:rFonts w:ascii="楷体" w:hAnsi="楷体" w:eastAsia="楷体" w:cs="宋体"/>
          <w:b/>
          <w:sz w:val="32"/>
          <w:lang w:val="zh-CN"/>
        </w:rPr>
        <w:t>（一）机构组成。</w:t>
      </w:r>
    </w:p>
    <w:p>
      <w:pPr>
        <w:spacing w:line="500" w:lineRule="exact"/>
        <w:ind w:left="1" w:firstLine="640"/>
        <w:rPr>
          <w:rFonts w:ascii="仿宋_GB2312" w:hAnsi="仿宋_GB2312" w:eastAsia="仿宋_GB2312" w:cs="仿宋_GB2312"/>
          <w:kern w:val="1"/>
          <w:sz w:val="32"/>
          <w:szCs w:val="32"/>
        </w:rPr>
      </w:pPr>
      <w:r>
        <w:rPr>
          <w:rFonts w:ascii="仿宋_GB2312" w:hAnsi="仿宋_GB2312" w:eastAsia="仿宋_GB2312" w:cs="仿宋_GB2312"/>
          <w:sz w:val="32"/>
          <w:szCs w:val="32"/>
          <w:lang w:bidi="ar"/>
        </w:rPr>
        <w:t>九寨沟县城乡居民养老保险事业管理局为县人力资源和社会保障局直属副科级事业机构，核定事业编制14名，内设机构5个（办公室、统筹计划股、财务股、待遇审核股、稽核股）。截止201</w:t>
      </w:r>
      <w:r>
        <w:rPr>
          <w:rFonts w:hint="eastAsia" w:ascii="仿宋_GB2312" w:hAnsi="仿宋_GB2312" w:eastAsia="仿宋_GB2312" w:cs="仿宋_GB2312"/>
          <w:sz w:val="32"/>
          <w:szCs w:val="32"/>
          <w:lang w:val="en-US" w:eastAsia="zh-CN" w:bidi="ar"/>
        </w:rPr>
        <w:t>9</w:t>
      </w:r>
      <w:r>
        <w:rPr>
          <w:rFonts w:ascii="仿宋_GB2312" w:hAnsi="仿宋_GB2312" w:eastAsia="仿宋_GB2312" w:cs="仿宋_GB2312"/>
          <w:sz w:val="32"/>
          <w:szCs w:val="32"/>
          <w:lang w:bidi="ar"/>
        </w:rPr>
        <w:t>年12月，城乡居保局现有职工1</w:t>
      </w:r>
      <w:r>
        <w:rPr>
          <w:rFonts w:hint="eastAsia" w:ascii="仿宋_GB2312" w:hAnsi="仿宋_GB2312" w:eastAsia="仿宋_GB2312" w:cs="仿宋_GB2312"/>
          <w:sz w:val="32"/>
          <w:szCs w:val="32"/>
          <w:lang w:val="en-US" w:eastAsia="zh-CN" w:bidi="ar"/>
        </w:rPr>
        <w:t>4</w:t>
      </w:r>
      <w:r>
        <w:rPr>
          <w:rFonts w:ascii="仿宋_GB2312" w:hAnsi="仿宋_GB2312" w:eastAsia="仿宋_GB2312" w:cs="仿宋_GB2312"/>
          <w:sz w:val="32"/>
          <w:szCs w:val="32"/>
          <w:lang w:bidi="ar"/>
        </w:rPr>
        <w:t>人。</w:t>
      </w:r>
    </w:p>
    <w:p>
      <w:pPr>
        <w:widowControl/>
        <w:spacing w:line="560" w:lineRule="exact"/>
        <w:ind w:firstLine="643"/>
        <w:jc w:val="left"/>
        <w:rPr>
          <w:rFonts w:ascii="仿宋_GB2312" w:hAnsi="仿宋_GB2312" w:eastAsia="仿宋_GB2312" w:cs="宋体"/>
          <w:b/>
          <w:sz w:val="32"/>
          <w:lang w:val="zh-CN"/>
        </w:rPr>
      </w:pPr>
      <w:r>
        <w:rPr>
          <w:rFonts w:ascii="楷体" w:hAnsi="楷体" w:eastAsia="楷体" w:cs="宋体"/>
          <w:b/>
          <w:sz w:val="32"/>
          <w:lang w:val="zh-CN"/>
        </w:rPr>
        <w:t>（二）机构职能。</w:t>
      </w:r>
    </w:p>
    <w:p>
      <w:pPr>
        <w:spacing w:line="500" w:lineRule="exact"/>
        <w:ind w:firstLine="640"/>
        <w:rPr>
          <w:rFonts w:ascii="仿宋_GB2312" w:hAnsi="仿宋_GB2312" w:eastAsia="仿宋_GB2312" w:cs="仿宋_GB2312"/>
          <w:kern w:val="1"/>
          <w:sz w:val="32"/>
          <w:szCs w:val="32"/>
        </w:rPr>
      </w:pPr>
      <w:r>
        <w:rPr>
          <w:rFonts w:ascii="仿宋_GB2312" w:hAnsi="仿宋_GB2312" w:eastAsia="仿宋_GB2312" w:cs="仿宋_GB2312"/>
          <w:sz w:val="32"/>
          <w:szCs w:val="32"/>
          <w:lang w:bidi="ar"/>
        </w:rPr>
        <w:t>1、宣传和贯彻执行城乡居民养老保险有关政策，拟定全县城乡居民养老保险实施办法和发展规划并组织实施；</w:t>
      </w:r>
    </w:p>
    <w:p>
      <w:pPr>
        <w:spacing w:line="500" w:lineRule="exact"/>
        <w:ind w:firstLine="640"/>
        <w:rPr>
          <w:rFonts w:ascii="仿宋_GB2312" w:hAnsi="仿宋_GB2312" w:eastAsia="仿宋_GB2312" w:cs="仿宋_GB2312"/>
          <w:kern w:val="1"/>
          <w:sz w:val="32"/>
          <w:szCs w:val="32"/>
        </w:rPr>
      </w:pPr>
      <w:r>
        <w:rPr>
          <w:rFonts w:ascii="仿宋_GB2312" w:hAnsi="仿宋_GB2312" w:eastAsia="仿宋_GB2312" w:cs="仿宋_GB2312"/>
          <w:sz w:val="32"/>
          <w:szCs w:val="32"/>
          <w:lang w:bidi="ar"/>
        </w:rPr>
        <w:t>2、承担</w:t>
      </w:r>
      <w:r>
        <w:rPr>
          <w:rFonts w:ascii="仿宋_GB2312" w:hAnsi="仿宋_GB2312" w:eastAsia="仿宋_GB2312" w:cs="仿宋_GB2312"/>
          <w:sz w:val="32"/>
          <w:szCs w:val="32"/>
          <w:shd w:val="clear" w:color="auto" w:fill="FFFFFF"/>
          <w:lang w:bidi="ar"/>
        </w:rPr>
        <w:t>全县城乡居民养老保险经办机构的业务指导、人员培训</w:t>
      </w:r>
      <w:r>
        <w:rPr>
          <w:rFonts w:ascii="仿宋_GB2312" w:hAnsi="仿宋_GB2312" w:eastAsia="仿宋_GB2312" w:cs="仿宋_GB2312"/>
          <w:sz w:val="32"/>
          <w:szCs w:val="32"/>
          <w:lang w:bidi="ar"/>
        </w:rPr>
        <w:t>和检查考核；</w:t>
      </w:r>
    </w:p>
    <w:p>
      <w:pPr>
        <w:spacing w:line="500" w:lineRule="exact"/>
        <w:ind w:firstLine="640"/>
        <w:rPr>
          <w:rFonts w:ascii="仿宋_GB2312" w:hAnsi="仿宋_GB2312" w:eastAsia="仿宋_GB2312" w:cs="仿宋_GB2312"/>
          <w:kern w:val="1"/>
          <w:sz w:val="32"/>
          <w:szCs w:val="32"/>
          <w:shd w:val="clear" w:color="auto" w:fill="FFFFFF"/>
        </w:rPr>
      </w:pPr>
      <w:r>
        <w:rPr>
          <w:rFonts w:ascii="仿宋_GB2312" w:hAnsi="仿宋_GB2312" w:eastAsia="仿宋_GB2312" w:cs="仿宋_GB2312"/>
          <w:sz w:val="32"/>
          <w:szCs w:val="32"/>
          <w:lang w:bidi="ar"/>
        </w:rPr>
        <w:t>3、</w:t>
      </w:r>
      <w:r>
        <w:rPr>
          <w:rFonts w:ascii="仿宋_GB2312" w:hAnsi="仿宋_GB2312" w:eastAsia="仿宋_GB2312" w:cs="仿宋_GB2312"/>
          <w:sz w:val="32"/>
          <w:szCs w:val="32"/>
          <w:shd w:val="clear" w:color="auto" w:fill="FFFFFF"/>
          <w:lang w:bidi="ar"/>
        </w:rPr>
        <w:t>编制全县城乡居民养老保险基金收支预、决算，搞好基金征缴、支出、管理，确保基金安全；</w:t>
      </w:r>
    </w:p>
    <w:p>
      <w:pPr>
        <w:spacing w:line="500" w:lineRule="exact"/>
        <w:ind w:firstLine="640"/>
        <w:rPr>
          <w:rFonts w:ascii="仿宋_GB2312" w:hAnsi="仿宋_GB2312" w:eastAsia="仿宋_GB2312" w:cs="仿宋_GB2312"/>
          <w:kern w:val="1"/>
          <w:sz w:val="32"/>
          <w:szCs w:val="32"/>
        </w:rPr>
      </w:pPr>
      <w:r>
        <w:rPr>
          <w:rFonts w:ascii="仿宋_GB2312" w:hAnsi="仿宋_GB2312" w:eastAsia="仿宋_GB2312" w:cs="仿宋_GB2312"/>
          <w:sz w:val="32"/>
          <w:szCs w:val="32"/>
          <w:lang w:bidi="ar"/>
        </w:rPr>
        <w:t>4、审核办理参保登记、养老金待遇领取、关系转移、退保等业务，按时支付养老金，定期开展生存验证；</w:t>
      </w:r>
    </w:p>
    <w:p>
      <w:pPr>
        <w:shd w:val="clear" w:color="000000" w:fill="FFFFFF"/>
        <w:spacing w:line="500" w:lineRule="exact"/>
        <w:ind w:left="1" w:firstLine="640"/>
        <w:rPr>
          <w:rFonts w:ascii="仿宋_GB2312" w:hAnsi="仿宋_GB2312" w:eastAsia="仿宋_GB2312" w:cs="仿宋_GB2312"/>
          <w:kern w:val="1"/>
          <w:sz w:val="32"/>
          <w:szCs w:val="32"/>
          <w:shd w:val="clear" w:color="auto" w:fill="FFFFFF"/>
        </w:rPr>
      </w:pPr>
      <w:r>
        <w:rPr>
          <w:rFonts w:ascii="仿宋_GB2312" w:hAnsi="仿宋_GB2312" w:eastAsia="仿宋_GB2312" w:cs="仿宋_GB2312"/>
          <w:sz w:val="32"/>
          <w:szCs w:val="32"/>
          <w:shd w:val="clear" w:color="auto" w:fill="FFFFFF"/>
          <w:lang w:bidi="ar"/>
        </w:rPr>
        <w:t>5、负责全县城乡居民养老保险信息化建设及管理工作；</w:t>
      </w:r>
    </w:p>
    <w:p>
      <w:pPr>
        <w:shd w:val="clear" w:color="000000" w:fill="FFFFFF"/>
        <w:spacing w:line="500" w:lineRule="exact"/>
        <w:rPr>
          <w:rFonts w:ascii="仿宋_GB2312" w:hAnsi="仿宋_GB2312" w:eastAsia="仿宋_GB2312" w:cs="仿宋_GB2312"/>
          <w:kern w:val="1"/>
          <w:sz w:val="32"/>
          <w:szCs w:val="32"/>
          <w:shd w:val="clear" w:color="auto" w:fill="FFFFFF"/>
        </w:rPr>
      </w:pPr>
      <w:r>
        <w:rPr>
          <w:rFonts w:ascii="仿宋_GB2312" w:hAnsi="仿宋_GB2312" w:eastAsia="仿宋_GB2312" w:cs="仿宋_GB2312"/>
          <w:sz w:val="32"/>
          <w:szCs w:val="32"/>
          <w:shd w:val="clear" w:color="auto" w:fill="FFFFFF"/>
          <w:lang w:bidi="ar"/>
        </w:rPr>
        <w:t xml:space="preserve">    6、负责会计、业务统计报表及档案管理工作。</w:t>
      </w:r>
    </w:p>
    <w:p>
      <w:pPr>
        <w:widowControl/>
        <w:spacing w:line="560" w:lineRule="exact"/>
        <w:ind w:firstLine="643"/>
        <w:jc w:val="left"/>
        <w:rPr>
          <w:rFonts w:ascii="楷体" w:hAnsi="楷体" w:eastAsia="楷体" w:cs="宋体"/>
          <w:b/>
          <w:sz w:val="32"/>
          <w:lang w:val="zh-CN"/>
        </w:rPr>
      </w:pPr>
      <w:r>
        <w:rPr>
          <w:rFonts w:ascii="楷体" w:hAnsi="楷体" w:eastAsia="楷体" w:cs="宋体"/>
          <w:b/>
          <w:sz w:val="32"/>
          <w:lang w:val="zh-CN"/>
        </w:rPr>
        <w:t>（三）人员概况。</w:t>
      </w:r>
    </w:p>
    <w:p>
      <w:pPr>
        <w:spacing w:line="560" w:lineRule="exact"/>
        <w:ind w:firstLine="640"/>
        <w:rPr>
          <w:rFonts w:ascii="仿宋_GB2312" w:hAnsi="仿宋_GB2312" w:eastAsia="仿宋_GB2312" w:cs="仿宋_GB2312"/>
          <w:kern w:val="1"/>
          <w:sz w:val="32"/>
          <w:szCs w:val="32"/>
        </w:rPr>
      </w:pPr>
      <w:r>
        <w:rPr>
          <w:rFonts w:ascii="仿宋_GB2312" w:hAnsi="仿宋_GB2312" w:eastAsia="仿宋_GB2312" w:cs="仿宋_GB2312"/>
          <w:kern w:val="1"/>
          <w:sz w:val="32"/>
          <w:szCs w:val="32"/>
        </w:rPr>
        <w:t>九寨沟县城乡居民养老保险事业管理局财政供养人员编制为 14 个，其中全额供给人员和公用经费 14 个，全额供给基本工资14 个。</w:t>
      </w:r>
    </w:p>
    <w:p>
      <w:pPr>
        <w:spacing w:line="560" w:lineRule="exact"/>
        <w:ind w:firstLine="640"/>
        <w:rPr>
          <w:rFonts w:ascii="仿宋_GB2312" w:hAnsi="仿宋_GB2312" w:eastAsia="仿宋_GB2312" w:cs="仿宋_GB2312"/>
          <w:sz w:val="32"/>
          <w:szCs w:val="32"/>
          <w:lang w:val="zh-CN"/>
        </w:rPr>
      </w:pPr>
      <w:r>
        <w:rPr>
          <w:rFonts w:ascii="仿宋_GB2312" w:hAnsi="仿宋_GB2312" w:eastAsia="仿宋_GB2312" w:cs="仿宋_GB2312"/>
          <w:sz w:val="32"/>
          <w:szCs w:val="32"/>
          <w:lang w:val="zh-CN"/>
        </w:rPr>
        <w:t>201</w:t>
      </w:r>
      <w:r>
        <w:rPr>
          <w:rFonts w:hint="eastAsia" w:ascii="仿宋_GB2312" w:hAnsi="仿宋_GB2312" w:eastAsia="仿宋_GB2312" w:cs="仿宋_GB2312"/>
          <w:sz w:val="32"/>
          <w:szCs w:val="32"/>
          <w:lang w:val="en-US" w:eastAsia="zh-CN"/>
        </w:rPr>
        <w:t>9</w:t>
      </w:r>
      <w:r>
        <w:rPr>
          <w:rFonts w:ascii="仿宋_GB2312" w:hAnsi="仿宋_GB2312" w:eastAsia="仿宋_GB2312" w:cs="仿宋_GB2312"/>
          <w:sz w:val="32"/>
          <w:szCs w:val="32"/>
          <w:lang w:val="zh-CN"/>
        </w:rPr>
        <w:t xml:space="preserve">年财政供养人员 </w:t>
      </w:r>
      <w:r>
        <w:rPr>
          <w:rFonts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4</w:t>
      </w:r>
      <w:r>
        <w:rPr>
          <w:rFonts w:ascii="仿宋_GB2312" w:hAnsi="仿宋_GB2312" w:eastAsia="仿宋_GB2312" w:cs="仿宋_GB2312"/>
          <w:sz w:val="32"/>
          <w:szCs w:val="32"/>
          <w:lang w:val="zh-CN"/>
        </w:rPr>
        <w:t xml:space="preserve">人，较上年增加 </w:t>
      </w:r>
      <w:r>
        <w:rPr>
          <w:rFonts w:hint="eastAsia" w:ascii="仿宋_GB2312" w:hAnsi="仿宋_GB2312" w:eastAsia="仿宋_GB2312" w:cs="仿宋_GB2312"/>
          <w:sz w:val="32"/>
          <w:szCs w:val="32"/>
          <w:lang w:val="en-US" w:eastAsia="zh-CN"/>
        </w:rPr>
        <w:t>3</w:t>
      </w:r>
      <w:r>
        <w:rPr>
          <w:rFonts w:ascii="仿宋_GB2312" w:hAnsi="仿宋_GB2312" w:eastAsia="仿宋_GB2312" w:cs="仿宋_GB2312"/>
          <w:sz w:val="32"/>
          <w:szCs w:val="32"/>
          <w:lang w:val="zh-CN"/>
        </w:rPr>
        <w:t>人其中：在职</w:t>
      </w:r>
      <w:r>
        <w:rPr>
          <w:rFonts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4</w:t>
      </w:r>
      <w:r>
        <w:rPr>
          <w:rFonts w:ascii="仿宋_GB2312" w:hAnsi="仿宋_GB2312" w:eastAsia="仿宋_GB2312" w:cs="仿宋_GB2312"/>
          <w:sz w:val="32"/>
          <w:szCs w:val="32"/>
          <w:lang w:val="zh-CN"/>
        </w:rPr>
        <w:t>人， 无离退休人员。</w:t>
      </w:r>
    </w:p>
    <w:p>
      <w:pPr>
        <w:widowControl/>
        <w:spacing w:line="560" w:lineRule="exact"/>
        <w:ind w:firstLine="640"/>
        <w:jc w:val="left"/>
        <w:rPr>
          <w:rFonts w:ascii="黑体" w:hAnsi="黑体" w:eastAsia="黑体" w:cs="宋体"/>
          <w:sz w:val="32"/>
        </w:rPr>
      </w:pPr>
      <w:r>
        <w:rPr>
          <w:rFonts w:hint="eastAsia" w:ascii="黑体" w:hAnsi="黑体" w:eastAsia="黑体" w:cs="宋体"/>
          <w:sz w:val="32"/>
        </w:rPr>
        <w:t>二、部门财政资金收支情况</w:t>
      </w:r>
    </w:p>
    <w:p>
      <w:pPr>
        <w:spacing w:line="560" w:lineRule="exact"/>
        <w:ind w:firstLine="643"/>
        <w:rPr>
          <w:rFonts w:ascii="仿宋_GB2312" w:hAnsi="仿宋_GB2312" w:eastAsia="仿宋_GB2312" w:cs="宋体"/>
          <w:sz w:val="32"/>
          <w:szCs w:val="32"/>
          <w:lang w:val="zh-CN"/>
        </w:rPr>
      </w:pPr>
      <w:r>
        <w:rPr>
          <w:rFonts w:ascii="楷体" w:hAnsi="楷体" w:eastAsia="楷体" w:cs="宋体"/>
          <w:b/>
          <w:bCs/>
          <w:sz w:val="32"/>
          <w:lang w:val="zh-CN"/>
        </w:rPr>
        <w:t>（一）部门财政资金收入情况。</w:t>
      </w:r>
      <w:r>
        <w:rPr>
          <w:rFonts w:ascii="仿宋_GB2312" w:hAnsi="仿宋_GB2312" w:eastAsia="仿宋_GB2312" w:cs="宋体"/>
          <w:sz w:val="32"/>
          <w:szCs w:val="32"/>
        </w:rPr>
        <w:t>201</w:t>
      </w:r>
      <w:r>
        <w:rPr>
          <w:rFonts w:hint="eastAsia" w:ascii="仿宋_GB2312" w:hAnsi="仿宋_GB2312" w:eastAsia="仿宋_GB2312" w:cs="宋体"/>
          <w:sz w:val="32"/>
          <w:szCs w:val="32"/>
          <w:lang w:val="en-US" w:eastAsia="zh-CN"/>
        </w:rPr>
        <w:t>9</w:t>
      </w:r>
      <w:r>
        <w:rPr>
          <w:rFonts w:ascii="仿宋_GB2312" w:hAnsi="仿宋_GB2312" w:eastAsia="仿宋_GB2312" w:cs="宋体"/>
          <w:sz w:val="32"/>
          <w:szCs w:val="32"/>
        </w:rPr>
        <w:t>年财政资金收入</w:t>
      </w:r>
      <w:r>
        <w:rPr>
          <w:rFonts w:hint="eastAsia" w:ascii="仿宋_GB2312" w:hAnsi="仿宋_GB2312" w:eastAsia="仿宋_GB2312" w:cs="宋体"/>
          <w:sz w:val="32"/>
          <w:szCs w:val="32"/>
          <w:lang w:val="en-US" w:eastAsia="zh-CN"/>
        </w:rPr>
        <w:t>269.98</w:t>
      </w:r>
      <w:r>
        <w:rPr>
          <w:rFonts w:ascii="仿宋_GB2312" w:hAnsi="仿宋_GB2312" w:eastAsia="仿宋_GB2312" w:cs="宋体"/>
          <w:sz w:val="32"/>
          <w:szCs w:val="32"/>
        </w:rPr>
        <w:t>万元，其中：上年结转资金0万元，本年收入</w:t>
      </w:r>
      <w:r>
        <w:rPr>
          <w:rFonts w:hint="eastAsia" w:ascii="仿宋_GB2312" w:hAnsi="仿宋_GB2312" w:eastAsia="仿宋_GB2312" w:cs="宋体"/>
          <w:sz w:val="32"/>
          <w:szCs w:val="32"/>
          <w:lang w:val="en-US" w:eastAsia="zh-CN"/>
        </w:rPr>
        <w:t>269.98</w:t>
      </w:r>
      <w:r>
        <w:rPr>
          <w:rFonts w:ascii="仿宋_GB2312" w:hAnsi="仿宋_GB2312" w:eastAsia="仿宋_GB2312" w:cs="宋体"/>
          <w:sz w:val="32"/>
          <w:szCs w:val="32"/>
        </w:rPr>
        <w:t>万元。</w:t>
      </w:r>
    </w:p>
    <w:p>
      <w:pPr>
        <w:spacing w:line="560" w:lineRule="exact"/>
        <w:ind w:firstLine="643"/>
        <w:rPr>
          <w:rFonts w:ascii="仿宋_GB2312" w:hAnsi="仿宋_GB2312" w:eastAsia="仿宋_GB2312" w:cs="宋体"/>
          <w:sz w:val="32"/>
          <w:szCs w:val="32"/>
          <w:lang w:val="zh-CN"/>
        </w:rPr>
      </w:pPr>
      <w:r>
        <w:rPr>
          <w:rFonts w:ascii="楷体" w:hAnsi="楷体" w:eastAsia="楷体" w:cs="宋体"/>
          <w:b/>
          <w:bCs/>
          <w:sz w:val="32"/>
          <w:lang w:val="zh-CN"/>
        </w:rPr>
        <w:t>（二）部门财政资金支出情况。</w:t>
      </w:r>
      <w:r>
        <w:rPr>
          <w:rFonts w:ascii="仿宋_GB2312" w:hAnsi="仿宋_GB2312" w:eastAsia="仿宋_GB2312" w:cs="宋体"/>
          <w:sz w:val="32"/>
          <w:szCs w:val="32"/>
        </w:rPr>
        <w:t>201</w:t>
      </w:r>
      <w:r>
        <w:rPr>
          <w:rFonts w:hint="eastAsia" w:ascii="仿宋_GB2312" w:hAnsi="仿宋_GB2312" w:eastAsia="仿宋_GB2312" w:cs="宋体"/>
          <w:sz w:val="32"/>
          <w:szCs w:val="32"/>
          <w:lang w:val="en-US" w:eastAsia="zh-CN"/>
        </w:rPr>
        <w:t>9</w:t>
      </w:r>
      <w:r>
        <w:rPr>
          <w:rFonts w:ascii="仿宋_GB2312" w:hAnsi="仿宋_GB2312" w:eastAsia="仿宋_GB2312" w:cs="宋体"/>
          <w:sz w:val="32"/>
          <w:szCs w:val="32"/>
        </w:rPr>
        <w:t>年财政资金支出</w:t>
      </w:r>
      <w:r>
        <w:rPr>
          <w:rFonts w:hint="eastAsia" w:ascii="仿宋_GB2312" w:hAnsi="仿宋_GB2312" w:eastAsia="仿宋_GB2312" w:cs="宋体"/>
          <w:sz w:val="32"/>
          <w:szCs w:val="32"/>
          <w:lang w:val="en-US" w:eastAsia="zh-CN"/>
        </w:rPr>
        <w:t>269.98</w:t>
      </w:r>
      <w:r>
        <w:rPr>
          <w:rFonts w:ascii="仿宋_GB2312" w:hAnsi="仿宋_GB2312" w:eastAsia="仿宋_GB2312" w:cs="宋体"/>
          <w:sz w:val="32"/>
          <w:szCs w:val="32"/>
        </w:rPr>
        <w:t>万元。其中：基本支出1</w:t>
      </w:r>
      <w:r>
        <w:rPr>
          <w:rFonts w:hint="eastAsia" w:ascii="仿宋_GB2312" w:hAnsi="仿宋_GB2312" w:eastAsia="仿宋_GB2312" w:cs="宋体"/>
          <w:sz w:val="32"/>
          <w:szCs w:val="32"/>
          <w:lang w:val="en-US" w:eastAsia="zh-CN"/>
        </w:rPr>
        <w:t>96.6</w:t>
      </w:r>
      <w:r>
        <w:rPr>
          <w:rFonts w:ascii="仿宋_GB2312" w:hAnsi="仿宋_GB2312" w:eastAsia="仿宋_GB2312" w:cs="宋体"/>
          <w:sz w:val="32"/>
          <w:szCs w:val="32"/>
        </w:rPr>
        <w:t>万元，项目支出</w:t>
      </w:r>
      <w:r>
        <w:rPr>
          <w:rFonts w:hint="eastAsia" w:ascii="仿宋_GB2312" w:hAnsi="仿宋_GB2312" w:eastAsia="仿宋_GB2312" w:cs="宋体"/>
          <w:sz w:val="32"/>
          <w:szCs w:val="32"/>
          <w:lang w:val="en-US" w:eastAsia="zh-CN"/>
        </w:rPr>
        <w:t>73.38</w:t>
      </w:r>
      <w:r>
        <w:rPr>
          <w:rFonts w:ascii="仿宋_GB2312" w:hAnsi="仿宋_GB2312" w:eastAsia="仿宋_GB2312" w:cs="宋体"/>
          <w:sz w:val="32"/>
          <w:szCs w:val="32"/>
        </w:rPr>
        <w:t>万元。</w:t>
      </w:r>
    </w:p>
    <w:p>
      <w:pPr>
        <w:widowControl/>
        <w:spacing w:line="560" w:lineRule="exact"/>
        <w:ind w:firstLine="640"/>
        <w:jc w:val="left"/>
        <w:rPr>
          <w:rFonts w:ascii="黑体" w:hAnsi="黑体" w:eastAsia="黑体" w:cs="宋体"/>
          <w:sz w:val="32"/>
        </w:rPr>
      </w:pPr>
      <w:r>
        <w:rPr>
          <w:rFonts w:hint="eastAsia" w:ascii="黑体" w:hAnsi="黑体" w:eastAsia="黑体" w:cs="宋体"/>
          <w:sz w:val="32"/>
        </w:rPr>
        <w:t>三、部门财政支出管理情况</w:t>
      </w:r>
    </w:p>
    <w:p>
      <w:pPr>
        <w:widowControl/>
        <w:spacing w:line="560" w:lineRule="exact"/>
        <w:ind w:firstLine="643"/>
        <w:jc w:val="left"/>
        <w:rPr>
          <w:rFonts w:ascii="楷体" w:hAnsi="楷体" w:eastAsia="楷体" w:cs="宋体"/>
          <w:b/>
          <w:sz w:val="32"/>
          <w:lang w:val="zh-CN"/>
        </w:rPr>
      </w:pPr>
      <w:r>
        <w:rPr>
          <w:rFonts w:hint="eastAsia" w:ascii="楷体" w:hAnsi="楷体" w:eastAsia="楷体" w:cs="宋体"/>
          <w:b/>
          <w:sz w:val="32"/>
          <w:lang w:val="zh-CN"/>
        </w:rPr>
        <w:t>（一）预算编制情况。</w:t>
      </w:r>
    </w:p>
    <w:p>
      <w:pPr>
        <w:pStyle w:val="13"/>
        <w:widowControl w:val="0"/>
        <w:spacing w:line="560" w:lineRule="exact"/>
        <w:ind w:firstLine="640"/>
        <w:rPr>
          <w:rFonts w:ascii="仿宋_GB2312" w:hAnsi="仿宋_GB2312"/>
          <w:sz w:val="32"/>
          <w:szCs w:val="32"/>
          <w:lang w:val="zh-CN"/>
        </w:rPr>
      </w:pPr>
      <w:r>
        <w:rPr>
          <w:rFonts w:ascii="仿宋_GB2312" w:hAnsi="仿宋_GB2312"/>
          <w:sz w:val="32"/>
          <w:szCs w:val="32"/>
        </w:rPr>
        <w:t>　严格按照财政部门预算编制通知和有关要求，按时完成201</w:t>
      </w:r>
      <w:r>
        <w:rPr>
          <w:rFonts w:hint="eastAsia" w:ascii="仿宋_GB2312" w:hAnsi="仿宋_GB2312"/>
          <w:sz w:val="32"/>
          <w:szCs w:val="32"/>
          <w:lang w:val="en-US" w:eastAsia="zh-CN"/>
        </w:rPr>
        <w:t>9</w:t>
      </w:r>
      <w:r>
        <w:rPr>
          <w:rFonts w:ascii="仿宋_GB2312" w:hAnsi="仿宋_GB2312"/>
          <w:sz w:val="32"/>
          <w:szCs w:val="32"/>
        </w:rPr>
        <w:t>年预算编制工作，201</w:t>
      </w:r>
      <w:r>
        <w:rPr>
          <w:rFonts w:hint="eastAsia" w:ascii="仿宋_GB2312" w:hAnsi="仿宋_GB2312"/>
          <w:sz w:val="32"/>
          <w:szCs w:val="32"/>
          <w:lang w:val="en-US" w:eastAsia="zh-CN"/>
        </w:rPr>
        <w:t>9</w:t>
      </w:r>
      <w:r>
        <w:rPr>
          <w:rFonts w:ascii="仿宋_GB2312" w:hAnsi="仿宋_GB2312"/>
          <w:sz w:val="32"/>
          <w:szCs w:val="32"/>
        </w:rPr>
        <w:t>年年初部门预算1</w:t>
      </w:r>
      <w:r>
        <w:rPr>
          <w:rFonts w:hint="eastAsia" w:ascii="仿宋_GB2312" w:hAnsi="仿宋_GB2312"/>
          <w:sz w:val="32"/>
          <w:szCs w:val="32"/>
          <w:lang w:val="en-US" w:eastAsia="zh-CN"/>
        </w:rPr>
        <w:t>50.47</w:t>
      </w:r>
      <w:r>
        <w:rPr>
          <w:rFonts w:ascii="仿宋_GB2312" w:hAnsi="仿宋_GB2312"/>
          <w:sz w:val="32"/>
          <w:szCs w:val="32"/>
        </w:rPr>
        <w:t>万元，其中：基本支出预算</w:t>
      </w:r>
      <w:r>
        <w:rPr>
          <w:rFonts w:hint="eastAsia" w:ascii="仿宋_GB2312" w:hAnsi="仿宋_GB2312"/>
          <w:sz w:val="32"/>
          <w:szCs w:val="32"/>
          <w:lang w:val="en-US" w:eastAsia="zh-CN"/>
        </w:rPr>
        <w:t>150.47</w:t>
      </w:r>
      <w:r>
        <w:rPr>
          <w:rFonts w:ascii="仿宋_GB2312" w:hAnsi="仿宋_GB2312"/>
          <w:sz w:val="32"/>
          <w:szCs w:val="32"/>
        </w:rPr>
        <w:t>万元，项目支出预算</w:t>
      </w:r>
      <w:r>
        <w:rPr>
          <w:rFonts w:hint="eastAsia" w:ascii="仿宋_GB2312" w:hAnsi="仿宋_GB2312"/>
          <w:sz w:val="32"/>
          <w:szCs w:val="32"/>
          <w:lang w:val="en-US" w:eastAsia="zh-CN"/>
        </w:rPr>
        <w:t>0</w:t>
      </w:r>
      <w:r>
        <w:rPr>
          <w:rFonts w:ascii="仿宋_GB2312" w:hAnsi="仿宋_GB2312"/>
          <w:sz w:val="32"/>
          <w:szCs w:val="32"/>
        </w:rPr>
        <w:t>万元。并按时提交部门预算草案。按规定编制政府采购预算，预算编制全面、科学。</w:t>
      </w:r>
    </w:p>
    <w:p>
      <w:pPr>
        <w:spacing w:line="560" w:lineRule="exact"/>
        <w:ind w:firstLine="643"/>
        <w:jc w:val="left"/>
        <w:rPr>
          <w:rFonts w:ascii="楷体" w:hAnsi="楷体" w:eastAsia="楷体" w:cs="宋体"/>
          <w:sz w:val="32"/>
          <w:lang w:val="zh-CN"/>
        </w:rPr>
      </w:pPr>
      <w:r>
        <w:rPr>
          <w:rFonts w:hint="eastAsia" w:ascii="楷体" w:hAnsi="楷体" w:eastAsia="楷体" w:cs="宋体"/>
          <w:b/>
          <w:bCs/>
          <w:sz w:val="32"/>
          <w:lang w:val="zh-CN"/>
        </w:rPr>
        <w:t>（二）执行管理情况。</w:t>
      </w:r>
      <w:r>
        <w:rPr>
          <w:rFonts w:hint="eastAsia" w:ascii="楷体" w:hAnsi="楷体" w:eastAsia="楷体" w:cs="宋体"/>
          <w:sz w:val="32"/>
          <w:lang w:val="zh-CN"/>
        </w:rPr>
        <w:tab/>
      </w:r>
    </w:p>
    <w:p>
      <w:pPr>
        <w:spacing w:line="560" w:lineRule="exact"/>
        <w:ind w:firstLine="640"/>
        <w:jc w:val="left"/>
        <w:rPr>
          <w:rFonts w:ascii="仿宋_GB2312" w:hAnsi="仿宋_GB2312" w:eastAsia="仿宋_GB2312" w:cs="宋体"/>
          <w:sz w:val="32"/>
          <w:szCs w:val="32"/>
        </w:rPr>
      </w:pPr>
      <w:r>
        <w:rPr>
          <w:rFonts w:ascii="仿宋_GB2312" w:hAnsi="仿宋_GB2312" w:eastAsia="仿宋_GB2312" w:cs="宋体"/>
          <w:sz w:val="32"/>
          <w:szCs w:val="32"/>
        </w:rPr>
        <w:t>我局201</w:t>
      </w:r>
      <w:r>
        <w:rPr>
          <w:rFonts w:hint="eastAsia" w:ascii="仿宋_GB2312" w:hAnsi="仿宋_GB2312" w:eastAsia="仿宋_GB2312" w:cs="宋体"/>
          <w:sz w:val="32"/>
          <w:szCs w:val="32"/>
          <w:lang w:val="en-US" w:eastAsia="zh-CN"/>
        </w:rPr>
        <w:t>9</w:t>
      </w:r>
      <w:r>
        <w:rPr>
          <w:rFonts w:ascii="仿宋_GB2312" w:hAnsi="仿宋_GB2312" w:eastAsia="仿宋_GB2312" w:cs="宋体"/>
          <w:sz w:val="32"/>
          <w:szCs w:val="32"/>
        </w:rPr>
        <w:t>年全年执行进度达到本部门执行进度。按照预算资金严格控制支出。本年支出</w:t>
      </w:r>
      <w:r>
        <w:rPr>
          <w:rFonts w:hint="eastAsia" w:ascii="仿宋_GB2312" w:hAnsi="仿宋_GB2312" w:eastAsia="仿宋_GB2312" w:cs="宋体"/>
          <w:sz w:val="32"/>
          <w:szCs w:val="32"/>
          <w:lang w:val="en-US" w:eastAsia="zh-CN"/>
        </w:rPr>
        <w:t>269.98</w:t>
      </w:r>
      <w:r>
        <w:rPr>
          <w:rFonts w:ascii="仿宋_GB2312" w:hAnsi="仿宋_GB2312" w:eastAsia="仿宋_GB2312" w:cs="宋体"/>
          <w:sz w:val="32"/>
          <w:szCs w:val="32"/>
        </w:rPr>
        <w:t>万元，其中：基本支出1</w:t>
      </w:r>
      <w:r>
        <w:rPr>
          <w:rFonts w:hint="eastAsia" w:ascii="仿宋_GB2312" w:hAnsi="仿宋_GB2312" w:eastAsia="仿宋_GB2312" w:cs="宋体"/>
          <w:sz w:val="32"/>
          <w:szCs w:val="32"/>
          <w:lang w:val="en-US" w:eastAsia="zh-CN"/>
        </w:rPr>
        <w:t>96.6</w:t>
      </w:r>
      <w:r>
        <w:rPr>
          <w:rFonts w:ascii="仿宋_GB2312" w:hAnsi="仿宋_GB2312" w:eastAsia="仿宋_GB2312" w:cs="宋体"/>
          <w:sz w:val="32"/>
          <w:szCs w:val="32"/>
        </w:rPr>
        <w:t>万元，项目支出</w:t>
      </w:r>
      <w:r>
        <w:rPr>
          <w:rFonts w:hint="eastAsia" w:ascii="仿宋_GB2312" w:hAnsi="仿宋_GB2312" w:eastAsia="仿宋_GB2312" w:cs="宋体"/>
          <w:sz w:val="32"/>
          <w:szCs w:val="32"/>
          <w:lang w:val="en-US" w:eastAsia="zh-CN"/>
        </w:rPr>
        <w:t>73.38</w:t>
      </w:r>
      <w:r>
        <w:rPr>
          <w:rFonts w:ascii="仿宋_GB2312" w:hAnsi="仿宋_GB2312" w:eastAsia="仿宋_GB2312" w:cs="宋体"/>
          <w:sz w:val="32"/>
          <w:szCs w:val="32"/>
        </w:rPr>
        <w:t>万元。2017年“三公”经费支出</w:t>
      </w:r>
      <w:r>
        <w:rPr>
          <w:rFonts w:hint="eastAsia" w:ascii="仿宋_GB2312" w:hAnsi="仿宋_GB2312" w:eastAsia="仿宋_GB2312" w:cs="宋体"/>
          <w:sz w:val="32"/>
          <w:szCs w:val="32"/>
          <w:lang w:val="en-US" w:eastAsia="zh-CN"/>
        </w:rPr>
        <w:t>2.72</w:t>
      </w:r>
      <w:r>
        <w:rPr>
          <w:rFonts w:ascii="仿宋_GB2312" w:hAnsi="仿宋_GB2312" w:eastAsia="仿宋_GB2312" w:cs="宋体"/>
          <w:sz w:val="32"/>
          <w:szCs w:val="32"/>
        </w:rPr>
        <w:t>万。公务用车运行维护费</w:t>
      </w:r>
      <w:r>
        <w:rPr>
          <w:rFonts w:hint="eastAsia" w:ascii="仿宋_GB2312" w:hAnsi="仿宋_GB2312" w:eastAsia="仿宋_GB2312" w:cs="宋体"/>
          <w:sz w:val="32"/>
          <w:szCs w:val="32"/>
          <w:lang w:val="en-US" w:eastAsia="zh-CN"/>
        </w:rPr>
        <w:t>2.6</w:t>
      </w:r>
      <w:r>
        <w:rPr>
          <w:rFonts w:ascii="仿宋_GB2312" w:hAnsi="仿宋_GB2312" w:eastAsia="仿宋_GB2312" w:cs="宋体"/>
          <w:sz w:val="32"/>
          <w:szCs w:val="32"/>
        </w:rPr>
        <w:t>万元，公务接待费</w:t>
      </w:r>
      <w:r>
        <w:rPr>
          <w:rFonts w:hint="eastAsia" w:ascii="仿宋_GB2312" w:hAnsi="仿宋_GB2312" w:eastAsia="仿宋_GB2312" w:cs="宋体"/>
          <w:sz w:val="32"/>
          <w:szCs w:val="32"/>
          <w:lang w:val="en-US" w:eastAsia="zh-CN"/>
        </w:rPr>
        <w:t>0.12</w:t>
      </w:r>
      <w:r>
        <w:rPr>
          <w:rFonts w:ascii="仿宋_GB2312" w:hAnsi="仿宋_GB2312" w:eastAsia="仿宋_GB2312" w:cs="宋体"/>
          <w:sz w:val="32"/>
          <w:szCs w:val="32"/>
        </w:rPr>
        <w:t>万元。公务用车保有量1辆，</w:t>
      </w:r>
    </w:p>
    <w:p>
      <w:pPr>
        <w:spacing w:line="560" w:lineRule="exact"/>
        <w:ind w:firstLine="643"/>
        <w:jc w:val="left"/>
        <w:rPr>
          <w:rFonts w:ascii="仿宋_GB2312" w:hAnsi="仿宋_GB2312" w:eastAsia="仿宋_GB2312" w:cs="宋体"/>
          <w:b/>
          <w:sz w:val="32"/>
          <w:szCs w:val="32"/>
        </w:rPr>
      </w:pPr>
      <w:r>
        <w:rPr>
          <w:rFonts w:ascii="楷体" w:hAnsi="楷体" w:eastAsia="楷体" w:cs="宋体"/>
          <w:b/>
          <w:sz w:val="32"/>
          <w:lang w:val="zh-CN"/>
        </w:rPr>
        <w:t>（三）综合管理情况。</w:t>
      </w:r>
    </w:p>
    <w:p>
      <w:pPr>
        <w:pStyle w:val="13"/>
        <w:widowControl w:val="0"/>
        <w:spacing w:line="560" w:lineRule="exact"/>
        <w:ind w:firstLine="640"/>
        <w:rPr>
          <w:rFonts w:ascii="仿宋_GB2312" w:hAnsi="仿宋_GB2312"/>
          <w:sz w:val="32"/>
          <w:szCs w:val="32"/>
        </w:rPr>
      </w:pPr>
      <w:r>
        <w:rPr>
          <w:rFonts w:ascii="仿宋_GB2312" w:hAnsi="仿宋_GB2312"/>
          <w:sz w:val="32"/>
          <w:szCs w:val="32"/>
        </w:rPr>
        <w:t>    201</w:t>
      </w:r>
      <w:r>
        <w:rPr>
          <w:rFonts w:hint="eastAsia" w:ascii="仿宋_GB2312" w:hAnsi="仿宋_GB2312"/>
          <w:sz w:val="32"/>
          <w:szCs w:val="32"/>
          <w:lang w:val="en-US" w:eastAsia="zh-CN"/>
        </w:rPr>
        <w:t>9</w:t>
      </w:r>
      <w:r>
        <w:rPr>
          <w:rFonts w:ascii="仿宋_GB2312" w:hAnsi="仿宋_GB2312"/>
          <w:sz w:val="32"/>
          <w:szCs w:val="32"/>
        </w:rPr>
        <w:t>年资产总计</w:t>
      </w:r>
      <w:r>
        <w:rPr>
          <w:rFonts w:hint="eastAsia" w:ascii="仿宋_GB2312" w:hAnsi="仿宋_GB2312"/>
          <w:sz w:val="32"/>
          <w:szCs w:val="32"/>
          <w:lang w:val="en-US" w:eastAsia="zh-CN"/>
        </w:rPr>
        <w:t>18.88</w:t>
      </w:r>
      <w:r>
        <w:rPr>
          <w:rFonts w:ascii="仿宋_GB2312" w:hAnsi="仿宋_GB2312"/>
          <w:sz w:val="32"/>
          <w:szCs w:val="32"/>
        </w:rPr>
        <w:t>万元，其中：流动资产</w:t>
      </w:r>
      <w:r>
        <w:rPr>
          <w:rFonts w:hint="eastAsia" w:ascii="仿宋_GB2312" w:hAnsi="仿宋_GB2312"/>
          <w:sz w:val="32"/>
          <w:szCs w:val="32"/>
          <w:lang w:val="en-US" w:eastAsia="zh-CN"/>
        </w:rPr>
        <w:t>0</w:t>
      </w:r>
      <w:r>
        <w:rPr>
          <w:rFonts w:ascii="仿宋_GB2312" w:hAnsi="仿宋_GB2312"/>
          <w:sz w:val="32"/>
          <w:szCs w:val="32"/>
        </w:rPr>
        <w:t>万元（银行存款</w:t>
      </w:r>
      <w:r>
        <w:rPr>
          <w:rFonts w:hint="eastAsia" w:ascii="仿宋_GB2312" w:hAnsi="仿宋_GB2312"/>
          <w:sz w:val="32"/>
          <w:szCs w:val="32"/>
          <w:lang w:val="en-US" w:eastAsia="zh-CN"/>
        </w:rPr>
        <w:t>0</w:t>
      </w:r>
      <w:r>
        <w:rPr>
          <w:rFonts w:ascii="仿宋_GB2312" w:hAnsi="仿宋_GB2312"/>
          <w:sz w:val="32"/>
          <w:szCs w:val="32"/>
        </w:rPr>
        <w:t>，财政应返还额度</w:t>
      </w:r>
      <w:r>
        <w:rPr>
          <w:rFonts w:hint="eastAsia" w:ascii="仿宋_GB2312" w:hAnsi="仿宋_GB2312"/>
          <w:sz w:val="32"/>
          <w:szCs w:val="32"/>
          <w:lang w:val="en-US" w:eastAsia="zh-CN"/>
        </w:rPr>
        <w:t>0</w:t>
      </w:r>
      <w:r>
        <w:rPr>
          <w:rFonts w:ascii="仿宋_GB2312" w:hAnsi="仿宋_GB2312"/>
          <w:sz w:val="32"/>
          <w:szCs w:val="32"/>
        </w:rPr>
        <w:t>万元，其他应收款0万元），固定资产18.88万元，资产管理由办公室总负责，各股室具体负责、落实到人。本单位201</w:t>
      </w:r>
      <w:r>
        <w:rPr>
          <w:rFonts w:hint="eastAsia" w:ascii="仿宋_GB2312" w:hAnsi="仿宋_GB2312"/>
          <w:sz w:val="32"/>
          <w:szCs w:val="32"/>
          <w:lang w:val="en-US" w:eastAsia="zh-CN"/>
        </w:rPr>
        <w:t>9</w:t>
      </w:r>
      <w:r>
        <w:rPr>
          <w:rFonts w:ascii="仿宋_GB2312" w:hAnsi="仿宋_GB2312"/>
          <w:sz w:val="32"/>
          <w:szCs w:val="32"/>
        </w:rPr>
        <w:t>年度预决算财政信息已按要求在九寨沟县人民政府网上公开，基础数据信息和会计信息资料真实、完整，基础数据信息和汇集信息资料准确。</w:t>
      </w:r>
    </w:p>
    <w:p>
      <w:pPr>
        <w:pStyle w:val="13"/>
        <w:widowControl w:val="0"/>
        <w:numPr>
          <w:ilvl w:val="0"/>
          <w:numId w:val="6"/>
        </w:numPr>
        <w:spacing w:line="560" w:lineRule="exact"/>
        <w:ind w:left="0" w:firstLine="643"/>
        <w:rPr>
          <w:rFonts w:ascii="仿宋_GB2312" w:hAnsi="仿宋_GB2312"/>
          <w:sz w:val="32"/>
          <w:lang w:val="zh-CN"/>
        </w:rPr>
      </w:pPr>
      <w:r>
        <w:rPr>
          <w:rFonts w:ascii="楷体" w:hAnsi="楷体" w:eastAsia="楷体"/>
          <w:b/>
          <w:bCs/>
          <w:sz w:val="32"/>
          <w:lang w:val="zh-CN"/>
        </w:rPr>
        <w:t>整体绩</w:t>
      </w:r>
      <w:r>
        <w:rPr>
          <w:rFonts w:ascii="楷体" w:hAnsi="楷体" w:eastAsia="楷体" w:cs="楷体"/>
          <w:b/>
          <w:bCs/>
          <w:sz w:val="32"/>
          <w:lang w:val="zh-CN"/>
        </w:rPr>
        <w:t>效</w:t>
      </w:r>
      <w:r>
        <w:rPr>
          <w:rFonts w:ascii="楷体" w:hAnsi="楷体" w:eastAsia="楷体" w:cs="楷体"/>
          <w:sz w:val="32"/>
          <w:lang w:val="zh-CN"/>
        </w:rPr>
        <w:t>。</w:t>
      </w:r>
    </w:p>
    <w:p>
      <w:pPr>
        <w:pStyle w:val="13"/>
        <w:widowControl w:val="0"/>
        <w:spacing w:line="560" w:lineRule="exact"/>
        <w:ind w:firstLine="640"/>
        <w:rPr>
          <w:rFonts w:ascii="仿宋_GB2312" w:hAnsi="仿宋_GB2312"/>
          <w:sz w:val="32"/>
          <w:szCs w:val="32"/>
        </w:rPr>
      </w:pPr>
      <w:r>
        <w:rPr>
          <w:rFonts w:ascii="仿宋_GB2312" w:hAnsi="仿宋_GB2312"/>
          <w:sz w:val="32"/>
          <w:szCs w:val="32"/>
        </w:rPr>
        <w:t>本单位201</w:t>
      </w:r>
      <w:r>
        <w:rPr>
          <w:rFonts w:hint="eastAsia" w:ascii="仿宋_GB2312" w:hAnsi="仿宋_GB2312"/>
          <w:sz w:val="32"/>
          <w:szCs w:val="32"/>
          <w:lang w:val="en-US" w:eastAsia="zh-CN"/>
        </w:rPr>
        <w:t>9</w:t>
      </w:r>
      <w:r>
        <w:rPr>
          <w:rFonts w:ascii="仿宋_GB2312" w:hAnsi="仿宋_GB2312"/>
          <w:sz w:val="32"/>
          <w:szCs w:val="32"/>
        </w:rPr>
        <w:t>年度深入实施“三大发展战略”，不折不扣地执行上级部门的决定，认真完成州下达我县目标任务数。全力推进机关作风建设，群众满意度非常高。</w:t>
      </w:r>
    </w:p>
    <w:p>
      <w:pPr>
        <w:widowControl/>
        <w:numPr>
          <w:ilvl w:val="0"/>
          <w:numId w:val="7"/>
        </w:numPr>
        <w:spacing w:line="560" w:lineRule="exact"/>
        <w:ind w:left="0" w:firstLine="640"/>
        <w:jc w:val="left"/>
        <w:rPr>
          <w:rFonts w:ascii="黑体" w:hAnsi="黑体" w:eastAsia="黑体" w:cs="宋体"/>
          <w:sz w:val="32"/>
        </w:rPr>
      </w:pPr>
      <w:r>
        <w:rPr>
          <w:rFonts w:ascii="黑体" w:hAnsi="黑体" w:eastAsia="黑体" w:cs="宋体"/>
          <w:sz w:val="32"/>
        </w:rPr>
        <w:t>评价结论及建议</w:t>
      </w:r>
    </w:p>
    <w:p>
      <w:pPr>
        <w:widowControl/>
        <w:spacing w:line="560" w:lineRule="exact"/>
        <w:ind w:firstLine="643"/>
        <w:jc w:val="left"/>
        <w:rPr>
          <w:rFonts w:ascii="仿宋_GB2312" w:hAnsi="仿宋_GB2312" w:eastAsia="仿宋_GB2312" w:cs="宋体"/>
          <w:b/>
          <w:sz w:val="32"/>
          <w:szCs w:val="32"/>
        </w:rPr>
      </w:pPr>
      <w:r>
        <w:rPr>
          <w:rFonts w:ascii="楷体" w:hAnsi="楷体" w:eastAsia="楷体" w:cs="宋体"/>
          <w:b/>
          <w:sz w:val="32"/>
          <w:lang w:val="zh-CN"/>
        </w:rPr>
        <w:t>（一）评价结论。</w:t>
      </w:r>
    </w:p>
    <w:p>
      <w:pPr>
        <w:pStyle w:val="13"/>
        <w:spacing w:line="560" w:lineRule="exact"/>
        <w:ind w:firstLine="640"/>
        <w:rPr>
          <w:rFonts w:ascii="仿宋_GB2312" w:hAnsi="仿宋_GB2312"/>
          <w:sz w:val="32"/>
          <w:szCs w:val="32"/>
        </w:rPr>
      </w:pPr>
      <w:r>
        <w:rPr>
          <w:rFonts w:ascii="仿宋_GB2312" w:hAnsi="仿宋_GB2312"/>
          <w:sz w:val="32"/>
          <w:szCs w:val="32"/>
        </w:rPr>
        <w:t>我单位财务管理制度健全，执行制度严格合规，会计核算符合相关规定，资金专款专用，资金支付依据和开支标准合法合规，严格执行政府采购。 按照县级部门预算编制通知和有关要求，按时完成相关业务工作，预算编制准确。部门整体绩效目标编制完整、合理，项目绩效目标编制明确、量化。按规定及时分配中央、省级市级财力专项预算，按要求严格预算执行管理。严格执行“三公经费”预算，行政运行经费与上年相比明显下降，没有产生债务。按要求及时公开预算、决算、绩效等信息。按要求及时、准确、全面开展资产清查工作，上报国有资产报表数据的真实性、准确性、全面性。内部控制制度健全完整并执行良好。</w:t>
      </w:r>
    </w:p>
    <w:p>
      <w:pPr>
        <w:pStyle w:val="13"/>
        <w:spacing w:line="560" w:lineRule="exact"/>
        <w:ind w:firstLine="643"/>
        <w:rPr>
          <w:rFonts w:ascii="仿宋_GB2312" w:hAnsi="仿宋_GB2312"/>
          <w:sz w:val="32"/>
          <w:szCs w:val="32"/>
          <w:lang w:val="zh-CN"/>
        </w:rPr>
      </w:pPr>
      <w:r>
        <w:rPr>
          <w:rFonts w:hint="eastAsia" w:ascii="楷体" w:hAnsi="楷体" w:eastAsia="楷体"/>
          <w:b/>
          <w:bCs/>
          <w:sz w:val="32"/>
          <w:szCs w:val="24"/>
          <w:lang w:val="zh-CN"/>
        </w:rPr>
        <w:t>（二）存在问题。</w:t>
      </w:r>
      <w:r>
        <w:rPr>
          <w:rFonts w:hint="eastAsia" w:ascii="仿宋_GB2312" w:hAnsi="仿宋_GB2312"/>
          <w:sz w:val="32"/>
          <w:szCs w:val="32"/>
        </w:rPr>
        <w:t>年初预算部分编制不合理。</w:t>
      </w:r>
    </w:p>
    <w:p>
      <w:pPr>
        <w:spacing w:line="560" w:lineRule="exact"/>
        <w:ind w:firstLine="643"/>
        <w:rPr>
          <w:kern w:val="1"/>
        </w:rPr>
      </w:pPr>
      <w:r>
        <w:rPr>
          <w:rFonts w:hint="eastAsia" w:ascii="楷体" w:hAnsi="楷体" w:eastAsia="楷体" w:cs="宋体"/>
          <w:b/>
          <w:bCs/>
          <w:sz w:val="32"/>
          <w:lang w:val="zh-CN"/>
        </w:rPr>
        <w:t>（三）改进建议。</w:t>
      </w:r>
      <w:r>
        <w:rPr>
          <w:rFonts w:hint="eastAsia" w:ascii="仿宋_GB2312" w:hAnsi="仿宋_GB2312" w:eastAsia="仿宋_GB2312" w:cs="宋体"/>
          <w:sz w:val="32"/>
          <w:szCs w:val="32"/>
        </w:rPr>
        <w:t>优化预算编制，加强预算执行力。</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附件2</w:t>
      </w:r>
    </w:p>
    <w:p>
      <w:pPr>
        <w:spacing w:line="580" w:lineRule="exact"/>
        <w:ind w:firstLine="640" w:firstLineChars="200"/>
        <w:rPr>
          <w:rFonts w:ascii="仿宋_GB2312" w:hAnsi="仿宋_GB2312" w:eastAsia="仿宋_GB2312" w:cs="仿宋_GB2312"/>
          <w:sz w:val="32"/>
          <w:szCs w:val="32"/>
        </w:rPr>
      </w:pPr>
    </w:p>
    <w:p>
      <w:pPr>
        <w:spacing w:line="560" w:lineRule="exact"/>
        <w:ind w:firstLine="643"/>
        <w:rPr>
          <w:rFonts w:hint="eastAsia" w:ascii="仿宋_GB2312" w:hAnsi="仿宋_GB2312" w:eastAsia="仿宋_GB2312" w:cs="宋体"/>
          <w:sz w:val="32"/>
          <w:szCs w:val="32"/>
          <w:lang w:val="zh-CN"/>
        </w:rPr>
      </w:pPr>
      <w:r>
        <w:rPr>
          <w:rFonts w:hint="eastAsia" w:ascii="仿宋_GB2312" w:hAnsi="仿宋_GB2312" w:eastAsia="仿宋_GB2312" w:cs="宋体"/>
          <w:sz w:val="32"/>
          <w:szCs w:val="32"/>
        </w:rPr>
        <w:t>一、</w:t>
      </w:r>
      <w:r>
        <w:rPr>
          <w:rFonts w:hint="eastAsia" w:ascii="仿宋_GB2312" w:hAnsi="仿宋_GB2312" w:eastAsia="仿宋_GB2312" w:cs="宋体"/>
          <w:sz w:val="32"/>
          <w:szCs w:val="32"/>
          <w:lang w:val="zh-CN"/>
        </w:rPr>
        <w:t>项目概况</w:t>
      </w:r>
    </w:p>
    <w:p>
      <w:pPr>
        <w:spacing w:line="560" w:lineRule="exact"/>
        <w:ind w:firstLine="643"/>
        <w:rPr>
          <w:rFonts w:hint="eastAsia" w:ascii="仿宋_GB2312" w:hAnsi="仿宋_GB2312" w:eastAsia="仿宋_GB2312" w:cs="宋体"/>
          <w:sz w:val="32"/>
          <w:szCs w:val="32"/>
          <w:lang w:val="zh-CN"/>
        </w:rPr>
      </w:pPr>
      <w:r>
        <w:rPr>
          <w:rFonts w:hint="eastAsia" w:ascii="仿宋_GB2312" w:hAnsi="仿宋_GB2312" w:eastAsia="仿宋_GB2312" w:cs="宋体"/>
          <w:sz w:val="32"/>
          <w:szCs w:val="32"/>
          <w:lang w:val="zh-CN"/>
        </w:rPr>
        <w:t>（一）项目资金申报及批复情况。</w:t>
      </w:r>
    </w:p>
    <w:p>
      <w:pPr>
        <w:spacing w:line="560" w:lineRule="exact"/>
        <w:ind w:firstLine="643"/>
        <w:rPr>
          <w:rFonts w:hint="default" w:ascii="仿宋_GB2312" w:hAnsi="仿宋_GB2312" w:eastAsia="仿宋_GB2312" w:cs="宋体"/>
          <w:sz w:val="32"/>
          <w:szCs w:val="32"/>
          <w:lang w:val="en-US" w:eastAsia="zh-CN"/>
        </w:rPr>
      </w:pPr>
      <w:r>
        <w:rPr>
          <w:rFonts w:hint="eastAsia" w:ascii="仿宋_GB2312" w:hAnsi="仿宋_GB2312" w:eastAsia="仿宋_GB2312" w:cs="宋体"/>
          <w:sz w:val="32"/>
          <w:szCs w:val="32"/>
        </w:rPr>
        <w:t>2019年城乡居民养老保险</w:t>
      </w:r>
      <w:r>
        <w:rPr>
          <w:rFonts w:hint="eastAsia" w:ascii="仿宋_GB2312" w:hAnsi="仿宋_GB2312" w:eastAsia="仿宋_GB2312" w:cs="宋体"/>
          <w:sz w:val="32"/>
          <w:szCs w:val="32"/>
          <w:lang w:eastAsia="zh-CN"/>
        </w:rPr>
        <w:t>中央、省、州</w:t>
      </w:r>
      <w:r>
        <w:rPr>
          <w:rFonts w:hint="eastAsia" w:ascii="仿宋_GB2312" w:hAnsi="仿宋_GB2312" w:eastAsia="仿宋_GB2312" w:cs="宋体"/>
          <w:sz w:val="32"/>
          <w:szCs w:val="32"/>
        </w:rPr>
        <w:t>政府补贴项目</w:t>
      </w:r>
      <w:r>
        <w:rPr>
          <w:rFonts w:hint="eastAsia" w:ascii="仿宋_GB2312" w:hAnsi="仿宋_GB2312" w:eastAsia="仿宋_GB2312" w:cs="宋体"/>
          <w:sz w:val="32"/>
          <w:szCs w:val="32"/>
          <w:lang w:val="en-US" w:eastAsia="zh-CN"/>
        </w:rPr>
        <w:t>资金915.326万元（包括中央、省、州三级财政政府补贴841.946元，及省级财政对困难群众代缴资金73.38万元）纳入2019年社会保险基金预算，且预算通过，</w:t>
      </w:r>
      <w:r>
        <w:rPr>
          <w:rFonts w:hint="eastAsia" w:ascii="仿宋_GB2312" w:hAnsi="仿宋_GB2312" w:eastAsia="仿宋_GB2312" w:cs="宋体"/>
          <w:sz w:val="32"/>
          <w:szCs w:val="32"/>
          <w:lang w:val="zh-CN" w:eastAsia="zh-CN"/>
        </w:rPr>
        <w:t>项目资金申报、批复等情况符合资金管理办法等相关规定。</w:t>
      </w:r>
      <w:r>
        <w:rPr>
          <w:rFonts w:hint="eastAsia" w:ascii="仿宋_GB2312" w:hAnsi="仿宋_GB2312" w:eastAsia="仿宋_GB2312" w:cs="宋体"/>
          <w:sz w:val="32"/>
          <w:szCs w:val="32"/>
          <w:lang w:val="en-US" w:eastAsia="zh-CN"/>
        </w:rPr>
        <w:t xml:space="preserve">                                                                                                                                                                                                                                                                                                                                                                                                                                                                                                                                                                                                                                                                                                                                                                                                                                                                                                                                                                                                                                                                                                                                                                                                                                                                                                                                                                                                                                                                                                                                                                                                                                                                                                                                                                                                                                                                                                                                                                                                                                                                                                                                                                                                                                                                                                                                                                                                                                                                                                                                                                                                                                                                                                                                                                                                         </w:t>
      </w:r>
    </w:p>
    <w:p>
      <w:pPr>
        <w:spacing w:line="560" w:lineRule="exact"/>
        <w:ind w:firstLine="643"/>
        <w:rPr>
          <w:rFonts w:hint="eastAsia" w:ascii="仿宋_GB2312" w:hAnsi="仿宋_GB2312" w:eastAsia="仿宋_GB2312" w:cs="宋体"/>
          <w:sz w:val="32"/>
          <w:szCs w:val="32"/>
          <w:lang w:val="zh-CN"/>
        </w:rPr>
      </w:pPr>
      <w:r>
        <w:rPr>
          <w:rFonts w:hint="eastAsia" w:ascii="仿宋_GB2312" w:hAnsi="仿宋_GB2312" w:eastAsia="仿宋_GB2312" w:cs="宋体"/>
          <w:sz w:val="32"/>
          <w:szCs w:val="32"/>
          <w:lang w:val="zh-CN"/>
        </w:rPr>
        <w:t>（二）项目绩效目标。</w:t>
      </w:r>
    </w:p>
    <w:p>
      <w:pPr>
        <w:spacing w:line="560" w:lineRule="exact"/>
        <w:ind w:firstLine="643"/>
        <w:rPr>
          <w:rFonts w:hint="eastAsia" w:ascii="仿宋_GB2312" w:hAnsi="仿宋_GB2312" w:eastAsia="仿宋_GB2312" w:cs="宋体"/>
          <w:sz w:val="32"/>
          <w:szCs w:val="32"/>
          <w:lang w:val="zh-CN"/>
        </w:rPr>
      </w:pPr>
      <w:r>
        <w:rPr>
          <w:rFonts w:hint="eastAsia" w:ascii="仿宋_GB2312" w:hAnsi="仿宋_GB2312" w:eastAsia="仿宋_GB2312" w:cs="宋体"/>
          <w:sz w:val="32"/>
          <w:szCs w:val="32"/>
          <w:lang w:val="en-US" w:eastAsia="zh-CN"/>
        </w:rPr>
        <w:t>我县城乡居民参保率达到97%以上，参保人员缴费享受政府补贴（省、州、县三级财政承担比列分别为50%、20%、30%），对建档立卡贫困人口实行财政代缴保费政策助力脱贫攻坚，增加个人账户收入，提高养老金待遇，增强养老保障水平，维护社会和谐稳定。</w:t>
      </w:r>
    </w:p>
    <w:p>
      <w:pPr>
        <w:spacing w:line="560" w:lineRule="exact"/>
        <w:ind w:firstLine="643"/>
        <w:rPr>
          <w:rFonts w:hint="eastAsia" w:ascii="仿宋_GB2312" w:hAnsi="仿宋_GB2312" w:eastAsia="仿宋_GB2312" w:cs="宋体"/>
          <w:sz w:val="32"/>
          <w:szCs w:val="32"/>
          <w:lang w:val="zh-CN"/>
        </w:rPr>
      </w:pPr>
      <w:r>
        <w:rPr>
          <w:rFonts w:hint="eastAsia" w:ascii="仿宋_GB2312" w:hAnsi="仿宋_GB2312" w:eastAsia="仿宋_GB2312" w:cs="宋体"/>
          <w:sz w:val="32"/>
          <w:szCs w:val="32"/>
          <w:lang w:val="zh-CN"/>
        </w:rPr>
        <w:t>项目资金申报相符性。</w:t>
      </w:r>
    </w:p>
    <w:p>
      <w:pPr>
        <w:spacing w:line="560" w:lineRule="exact"/>
        <w:ind w:firstLine="643"/>
        <w:rPr>
          <w:rFonts w:hint="eastAsia" w:ascii="仿宋_GB2312" w:hAnsi="仿宋_GB2312" w:eastAsia="仿宋_GB2312" w:cs="宋体"/>
          <w:sz w:val="32"/>
          <w:szCs w:val="32"/>
          <w:lang w:val="zh-CN"/>
        </w:rPr>
      </w:pPr>
      <w:r>
        <w:rPr>
          <w:rFonts w:hint="eastAsia" w:ascii="仿宋_GB2312" w:hAnsi="仿宋_GB2312" w:eastAsia="仿宋_GB2312" w:cs="宋体"/>
          <w:sz w:val="32"/>
          <w:szCs w:val="32"/>
        </w:rPr>
        <w:t>2019年城乡居民养老保险</w:t>
      </w:r>
      <w:r>
        <w:rPr>
          <w:rFonts w:hint="eastAsia" w:ascii="仿宋_GB2312" w:hAnsi="仿宋_GB2312" w:eastAsia="仿宋_GB2312" w:cs="宋体"/>
          <w:sz w:val="32"/>
          <w:szCs w:val="32"/>
          <w:lang w:eastAsia="zh-CN"/>
        </w:rPr>
        <w:t>中央、省、州</w:t>
      </w:r>
      <w:r>
        <w:rPr>
          <w:rFonts w:hint="eastAsia" w:ascii="仿宋_GB2312" w:hAnsi="仿宋_GB2312" w:eastAsia="仿宋_GB2312" w:cs="宋体"/>
          <w:sz w:val="32"/>
          <w:szCs w:val="32"/>
        </w:rPr>
        <w:t>政府补贴项目</w:t>
      </w:r>
      <w:r>
        <w:rPr>
          <w:rFonts w:hint="eastAsia" w:ascii="仿宋_GB2312" w:hAnsi="仿宋_GB2312" w:eastAsia="仿宋_GB2312" w:cs="宋体"/>
          <w:sz w:val="32"/>
          <w:szCs w:val="32"/>
          <w:lang w:val="zh-CN"/>
        </w:rPr>
        <w:t>申报内容与具体实施内容相符、申报目标合理可行。</w:t>
      </w:r>
    </w:p>
    <w:p>
      <w:pPr>
        <w:spacing w:line="560" w:lineRule="exact"/>
        <w:ind w:firstLine="643"/>
        <w:rPr>
          <w:rFonts w:hint="eastAsia" w:ascii="仿宋_GB2312" w:hAnsi="仿宋_GB2312" w:eastAsia="仿宋_GB2312" w:cs="宋体"/>
          <w:sz w:val="32"/>
          <w:szCs w:val="32"/>
        </w:rPr>
      </w:pPr>
      <w:r>
        <w:rPr>
          <w:rFonts w:hint="eastAsia" w:ascii="仿宋_GB2312" w:hAnsi="仿宋_GB2312" w:eastAsia="仿宋_GB2312" w:cs="宋体"/>
          <w:sz w:val="32"/>
          <w:szCs w:val="32"/>
        </w:rPr>
        <w:t>二、项目实施及管理情况</w:t>
      </w:r>
    </w:p>
    <w:p>
      <w:pPr>
        <w:spacing w:line="560" w:lineRule="exact"/>
        <w:ind w:firstLine="643"/>
        <w:rPr>
          <w:rFonts w:hint="eastAsia" w:ascii="仿宋_GB2312" w:hAnsi="仿宋_GB2312" w:eastAsia="仿宋_GB2312" w:cs="宋体"/>
          <w:sz w:val="32"/>
          <w:szCs w:val="32"/>
          <w:lang w:val="zh-CN"/>
        </w:rPr>
      </w:pPr>
      <w:r>
        <w:rPr>
          <w:rFonts w:hint="eastAsia" w:ascii="仿宋_GB2312" w:hAnsi="仿宋_GB2312" w:eastAsia="仿宋_GB2312" w:cs="宋体"/>
          <w:sz w:val="32"/>
          <w:szCs w:val="32"/>
          <w:lang w:val="zh-CN"/>
        </w:rPr>
        <w:tab/>
      </w:r>
      <w:r>
        <w:rPr>
          <w:rFonts w:hint="eastAsia" w:ascii="仿宋_GB2312" w:hAnsi="仿宋_GB2312" w:eastAsia="仿宋_GB2312" w:cs="宋体"/>
          <w:sz w:val="32"/>
          <w:szCs w:val="32"/>
          <w:lang w:val="zh-CN"/>
        </w:rPr>
        <w:t>（一）资金计划、到位及使用情况。</w:t>
      </w:r>
    </w:p>
    <w:p>
      <w:pPr>
        <w:spacing w:line="560" w:lineRule="exact"/>
        <w:ind w:firstLine="643"/>
        <w:rPr>
          <w:rFonts w:hint="eastAsia" w:ascii="仿宋_GB2312" w:hAnsi="仿宋_GB2312" w:eastAsia="仿宋_GB2312" w:cs="宋体"/>
          <w:sz w:val="32"/>
          <w:szCs w:val="32"/>
          <w:lang w:val="zh-CN"/>
        </w:rPr>
      </w:pPr>
      <w:r>
        <w:rPr>
          <w:rFonts w:hint="eastAsia" w:ascii="仿宋_GB2312" w:hAnsi="仿宋_GB2312" w:eastAsia="仿宋_GB2312" w:cs="宋体"/>
          <w:sz w:val="32"/>
          <w:szCs w:val="32"/>
          <w:lang w:val="zh-CN"/>
        </w:rPr>
        <w:t>1．资金计划及到位。</w:t>
      </w:r>
      <w:r>
        <w:rPr>
          <w:rFonts w:hint="eastAsia" w:ascii="仿宋_GB2312" w:hAnsi="仿宋_GB2312" w:eastAsia="仿宋_GB2312" w:cs="宋体"/>
          <w:sz w:val="32"/>
          <w:szCs w:val="32"/>
          <w:lang w:val="en-US" w:eastAsia="zh-CN"/>
        </w:rPr>
        <w:t>2018年编制社会保险基金预算并通过，2019年3月11日下达中央和省财政补贴资金755.53万元（阿州财社【2019】23号）；2019年5月30日下达省财政困难群众社保个人缴费财政代缴资金73.38万元（阿州财社【2019】43号）；2019年12月20日下达省、州级财政补助资金86.416万元（阿州财社【2019】105号）</w:t>
      </w:r>
      <w:r>
        <w:rPr>
          <w:rFonts w:hint="eastAsia" w:ascii="仿宋_GB2312" w:hAnsi="仿宋_GB2312" w:eastAsia="仿宋_GB2312" w:cs="宋体"/>
          <w:sz w:val="32"/>
          <w:szCs w:val="32"/>
          <w:lang w:val="zh-CN"/>
        </w:rPr>
        <w:t>。资金全部划转财政专户，到位率</w:t>
      </w:r>
      <w:r>
        <w:rPr>
          <w:rFonts w:hint="eastAsia" w:ascii="仿宋_GB2312" w:hAnsi="仿宋_GB2312" w:eastAsia="仿宋_GB2312" w:cs="宋体"/>
          <w:sz w:val="32"/>
          <w:szCs w:val="32"/>
          <w:lang w:val="en-US" w:eastAsia="zh-CN"/>
        </w:rPr>
        <w:t>100%</w:t>
      </w:r>
      <w:r>
        <w:rPr>
          <w:rFonts w:hint="eastAsia" w:ascii="仿宋_GB2312" w:hAnsi="仿宋_GB2312" w:eastAsia="仿宋_GB2312" w:cs="宋体"/>
          <w:sz w:val="32"/>
          <w:szCs w:val="32"/>
          <w:lang w:val="zh-CN"/>
        </w:rPr>
        <w:t>。</w:t>
      </w:r>
    </w:p>
    <w:p>
      <w:pPr>
        <w:spacing w:line="560" w:lineRule="exact"/>
        <w:ind w:firstLine="643"/>
        <w:rPr>
          <w:rFonts w:hint="eastAsia" w:ascii="仿宋_GB2312" w:hAnsi="仿宋_GB2312" w:eastAsia="仿宋_GB2312" w:cs="宋体"/>
          <w:sz w:val="32"/>
          <w:szCs w:val="32"/>
          <w:lang w:val="zh-CN"/>
        </w:rPr>
      </w:pPr>
      <w:r>
        <w:rPr>
          <w:rFonts w:hint="eastAsia" w:ascii="仿宋_GB2312" w:hAnsi="仿宋_GB2312" w:eastAsia="仿宋_GB2312" w:cs="宋体"/>
          <w:sz w:val="32"/>
          <w:szCs w:val="32"/>
          <w:lang w:val="zh-CN"/>
        </w:rPr>
        <w:t>2．资金使用。</w:t>
      </w:r>
    </w:p>
    <w:p>
      <w:pPr>
        <w:spacing w:line="560" w:lineRule="exact"/>
        <w:ind w:firstLine="643"/>
        <w:rPr>
          <w:rFonts w:hint="default" w:ascii="仿宋_GB2312" w:hAnsi="仿宋_GB2312" w:eastAsia="仿宋_GB2312" w:cs="宋体"/>
          <w:sz w:val="32"/>
          <w:szCs w:val="32"/>
          <w:lang w:val="en-US" w:eastAsia="zh-CN"/>
        </w:rPr>
      </w:pPr>
      <w:r>
        <w:rPr>
          <w:rFonts w:hint="eastAsia" w:ascii="仿宋_GB2312" w:hAnsi="仿宋_GB2312" w:eastAsia="仿宋_GB2312" w:cs="宋体"/>
          <w:sz w:val="32"/>
          <w:szCs w:val="32"/>
        </w:rPr>
        <w:t>2019年城乡居民养老保险</w:t>
      </w:r>
      <w:r>
        <w:rPr>
          <w:rFonts w:hint="eastAsia" w:ascii="仿宋_GB2312" w:hAnsi="仿宋_GB2312" w:eastAsia="仿宋_GB2312" w:cs="宋体"/>
          <w:sz w:val="32"/>
          <w:szCs w:val="32"/>
          <w:lang w:eastAsia="zh-CN"/>
        </w:rPr>
        <w:t>参保</w:t>
      </w:r>
      <w:r>
        <w:rPr>
          <w:rFonts w:hint="eastAsia" w:ascii="仿宋_GB2312" w:hAnsi="仿宋_GB2312" w:eastAsia="仿宋_GB2312" w:cs="宋体"/>
          <w:sz w:val="32"/>
          <w:szCs w:val="32"/>
          <w:lang w:val="en-US" w:eastAsia="zh-CN"/>
        </w:rPr>
        <w:t>30751人，缴费22260人，领待6574人，基础养老金支出7920941元，个人账户养老金支出1258169.44元，</w:t>
      </w:r>
      <w:r>
        <w:rPr>
          <w:rFonts w:hint="eastAsia" w:ascii="仿宋_GB2312" w:hAnsi="仿宋_GB2312" w:eastAsia="仿宋_GB2312" w:cs="宋体"/>
          <w:sz w:val="32"/>
          <w:szCs w:val="32"/>
        </w:rPr>
        <w:t>政府补贴</w:t>
      </w:r>
      <w:r>
        <w:rPr>
          <w:rFonts w:hint="eastAsia" w:ascii="仿宋_GB2312" w:hAnsi="仿宋_GB2312" w:eastAsia="仿宋_GB2312" w:cs="宋体"/>
          <w:sz w:val="32"/>
          <w:szCs w:val="32"/>
          <w:lang w:eastAsia="zh-CN"/>
        </w:rPr>
        <w:t>支出共计</w:t>
      </w:r>
      <w:r>
        <w:rPr>
          <w:rFonts w:hint="eastAsia" w:ascii="仿宋_GB2312" w:hAnsi="仿宋_GB2312" w:eastAsia="仿宋_GB2312" w:cs="宋体"/>
          <w:sz w:val="32"/>
          <w:szCs w:val="32"/>
          <w:lang w:val="en-US" w:eastAsia="zh-CN"/>
        </w:rPr>
        <w:t>952830元，其中省级财政476415元，州级财政190566元。</w:t>
      </w:r>
    </w:p>
    <w:p>
      <w:pPr>
        <w:spacing w:line="560" w:lineRule="exact"/>
        <w:ind w:firstLine="643"/>
        <w:rPr>
          <w:rFonts w:hint="eastAsia" w:ascii="仿宋_GB2312" w:hAnsi="仿宋_GB2312" w:eastAsia="仿宋_GB2312" w:cs="宋体"/>
          <w:sz w:val="32"/>
          <w:szCs w:val="32"/>
          <w:lang w:val="zh-CN"/>
        </w:rPr>
      </w:pPr>
      <w:r>
        <w:rPr>
          <w:rFonts w:hint="eastAsia" w:ascii="仿宋_GB2312" w:hAnsi="仿宋_GB2312" w:eastAsia="仿宋_GB2312" w:cs="宋体"/>
          <w:sz w:val="32"/>
          <w:szCs w:val="32"/>
          <w:lang w:val="zh-CN"/>
        </w:rPr>
        <w:t>2019年完成8710人“三类人员”代缴保费工作（建档立卡未标注脱贫的贫困人员38人、特困人员33人、低保对象8639人）。截止2019年12月底，省级财政代缴资金累计结余2.45万元。支付进度及时，支付依据合规合法，资金支付与预算相符。</w:t>
      </w:r>
    </w:p>
    <w:p>
      <w:pPr>
        <w:spacing w:line="560" w:lineRule="exact"/>
        <w:ind w:firstLine="643"/>
        <w:rPr>
          <w:rFonts w:hint="eastAsia" w:ascii="仿宋_GB2312" w:hAnsi="仿宋_GB2312" w:eastAsia="仿宋_GB2312" w:cs="宋体"/>
          <w:sz w:val="32"/>
          <w:szCs w:val="32"/>
          <w:lang w:val="zh-CN"/>
        </w:rPr>
      </w:pPr>
      <w:r>
        <w:rPr>
          <w:rFonts w:hint="eastAsia" w:ascii="仿宋_GB2312" w:hAnsi="仿宋_GB2312" w:eastAsia="仿宋_GB2312" w:cs="宋体"/>
          <w:sz w:val="32"/>
          <w:szCs w:val="32"/>
          <w:lang w:val="zh-CN"/>
        </w:rPr>
        <w:t>（二）项目财务管理情况。</w:t>
      </w:r>
    </w:p>
    <w:p>
      <w:pPr>
        <w:spacing w:line="560" w:lineRule="exact"/>
        <w:ind w:firstLine="643"/>
        <w:rPr>
          <w:rFonts w:hint="eastAsia" w:ascii="仿宋_GB2312" w:hAnsi="仿宋_GB2312" w:eastAsia="仿宋_GB2312" w:cs="宋体"/>
          <w:sz w:val="32"/>
          <w:szCs w:val="32"/>
          <w:lang w:val="zh-CN"/>
        </w:rPr>
      </w:pPr>
      <w:r>
        <w:rPr>
          <w:rFonts w:hint="eastAsia" w:ascii="仿宋_GB2312" w:hAnsi="仿宋_GB2312" w:eastAsia="仿宋_GB2312" w:cs="宋体"/>
          <w:sz w:val="32"/>
          <w:szCs w:val="32"/>
        </w:rPr>
        <w:t>2019年城乡居民养老保险</w:t>
      </w:r>
      <w:r>
        <w:rPr>
          <w:rFonts w:hint="eastAsia" w:ascii="仿宋_GB2312" w:hAnsi="仿宋_GB2312" w:eastAsia="仿宋_GB2312" w:cs="宋体"/>
          <w:sz w:val="32"/>
          <w:szCs w:val="32"/>
          <w:lang w:eastAsia="zh-CN"/>
        </w:rPr>
        <w:t>中央、省、州</w:t>
      </w:r>
      <w:r>
        <w:rPr>
          <w:rFonts w:hint="eastAsia" w:ascii="仿宋_GB2312" w:hAnsi="仿宋_GB2312" w:eastAsia="仿宋_GB2312" w:cs="宋体"/>
          <w:sz w:val="32"/>
          <w:szCs w:val="32"/>
        </w:rPr>
        <w:t>政府补贴项目</w:t>
      </w:r>
      <w:r>
        <w:rPr>
          <w:rFonts w:hint="eastAsia" w:ascii="仿宋_GB2312" w:hAnsi="仿宋_GB2312" w:eastAsia="仿宋_GB2312" w:cs="宋体"/>
          <w:sz w:val="32"/>
          <w:szCs w:val="32"/>
          <w:lang w:eastAsia="zh-CN"/>
        </w:rPr>
        <w:t>严格按照社会保险基金</w:t>
      </w:r>
      <w:r>
        <w:rPr>
          <w:rFonts w:hint="eastAsia" w:ascii="仿宋_GB2312" w:hAnsi="仿宋_GB2312" w:eastAsia="仿宋_GB2312" w:cs="宋体"/>
          <w:sz w:val="32"/>
          <w:szCs w:val="32"/>
          <w:lang w:val="zh-CN"/>
        </w:rPr>
        <w:t>财务管理制度执行，财务处理及时、会计核算规范。</w:t>
      </w:r>
    </w:p>
    <w:p>
      <w:pPr>
        <w:spacing w:line="560" w:lineRule="exact"/>
        <w:ind w:firstLine="643"/>
        <w:rPr>
          <w:rFonts w:hint="eastAsia" w:ascii="仿宋_GB2312" w:hAnsi="仿宋_GB2312" w:eastAsia="仿宋_GB2312" w:cs="宋体"/>
          <w:sz w:val="32"/>
          <w:szCs w:val="32"/>
          <w:lang w:val="zh-CN"/>
        </w:rPr>
      </w:pPr>
      <w:r>
        <w:rPr>
          <w:rFonts w:hint="eastAsia" w:ascii="仿宋_GB2312" w:hAnsi="仿宋_GB2312" w:eastAsia="仿宋_GB2312" w:cs="宋体"/>
          <w:sz w:val="32"/>
          <w:szCs w:val="32"/>
          <w:lang w:val="zh-CN"/>
        </w:rPr>
        <w:t>（三）项目组织实施情况。</w:t>
      </w:r>
    </w:p>
    <w:p>
      <w:pPr>
        <w:spacing w:line="560" w:lineRule="exact"/>
        <w:ind w:firstLine="643"/>
        <w:rPr>
          <w:rFonts w:hint="default" w:ascii="仿宋_GB2312" w:hAnsi="仿宋_GB2312" w:eastAsia="仿宋_GB2312" w:cs="宋体"/>
          <w:sz w:val="32"/>
          <w:szCs w:val="32"/>
          <w:lang w:val="en-US" w:eastAsia="zh-CN"/>
        </w:rPr>
      </w:pPr>
      <w:r>
        <w:rPr>
          <w:rFonts w:hint="eastAsia" w:ascii="仿宋_GB2312" w:hAnsi="仿宋_GB2312" w:eastAsia="仿宋_GB2312" w:cs="宋体"/>
          <w:sz w:val="32"/>
          <w:szCs w:val="32"/>
          <w:lang w:val="en-US" w:eastAsia="zh-CN"/>
        </w:rPr>
        <w:t xml:space="preserve">    每月基金会计依据待遇拨付计划从财政专户划拨养老金，确保养老金按时发放。年末依据城乡居民养老保险参保缴费情况计算财政政府补贴，基金会计及时将项目资金划转财政专户，确保补贴资金及时到达个人账户。</w:t>
      </w:r>
    </w:p>
    <w:p>
      <w:pPr>
        <w:spacing w:line="560" w:lineRule="exact"/>
        <w:ind w:firstLine="643"/>
        <w:rPr>
          <w:rFonts w:hint="eastAsia" w:ascii="仿宋_GB2312" w:hAnsi="仿宋_GB2312" w:eastAsia="仿宋_GB2312" w:cs="宋体"/>
          <w:sz w:val="32"/>
          <w:szCs w:val="32"/>
          <w:lang w:val="zh-CN"/>
        </w:rPr>
      </w:pPr>
      <w:r>
        <w:rPr>
          <w:rFonts w:hint="eastAsia" w:ascii="仿宋_GB2312" w:hAnsi="仿宋_GB2312" w:eastAsia="仿宋_GB2312" w:cs="宋体"/>
          <w:sz w:val="32"/>
          <w:szCs w:val="32"/>
        </w:rPr>
        <w:t>三、项目绩效情况</w:t>
      </w:r>
      <w:r>
        <w:rPr>
          <w:rFonts w:hint="eastAsia" w:ascii="仿宋_GB2312" w:hAnsi="仿宋_GB2312" w:eastAsia="仿宋_GB2312" w:cs="宋体"/>
          <w:sz w:val="32"/>
          <w:szCs w:val="32"/>
          <w:lang w:val="zh-CN"/>
        </w:rPr>
        <w:tab/>
      </w:r>
    </w:p>
    <w:p>
      <w:pPr>
        <w:spacing w:line="560" w:lineRule="exact"/>
        <w:ind w:firstLine="643"/>
        <w:rPr>
          <w:rFonts w:hint="eastAsia" w:ascii="仿宋_GB2312" w:hAnsi="仿宋_GB2312" w:eastAsia="仿宋_GB2312" w:cs="宋体"/>
          <w:sz w:val="32"/>
          <w:szCs w:val="32"/>
          <w:lang w:val="zh-CN"/>
        </w:rPr>
      </w:pPr>
      <w:r>
        <w:rPr>
          <w:rFonts w:hint="eastAsia" w:ascii="仿宋_GB2312" w:hAnsi="仿宋_GB2312" w:eastAsia="仿宋_GB2312" w:cs="宋体"/>
          <w:sz w:val="32"/>
          <w:szCs w:val="32"/>
          <w:lang w:val="zh-CN"/>
        </w:rPr>
        <w:t>（一）项目完成情况。</w:t>
      </w:r>
    </w:p>
    <w:p>
      <w:pPr>
        <w:spacing w:line="560" w:lineRule="exact"/>
        <w:ind w:firstLine="643"/>
        <w:rPr>
          <w:rFonts w:hint="default" w:ascii="仿宋_GB2312" w:hAnsi="仿宋_GB2312" w:eastAsia="仿宋_GB2312" w:cs="宋体"/>
          <w:sz w:val="32"/>
          <w:szCs w:val="32"/>
          <w:lang w:val="en-US" w:eastAsia="zh-CN"/>
        </w:rPr>
      </w:pPr>
      <w:r>
        <w:rPr>
          <w:rFonts w:hint="eastAsia" w:ascii="仿宋_GB2312" w:hAnsi="仿宋_GB2312" w:eastAsia="仿宋_GB2312" w:cs="宋体"/>
          <w:sz w:val="32"/>
          <w:szCs w:val="32"/>
        </w:rPr>
        <w:t>2019年城乡居民养老保险</w:t>
      </w:r>
      <w:r>
        <w:rPr>
          <w:rFonts w:hint="eastAsia" w:ascii="仿宋_GB2312" w:hAnsi="仿宋_GB2312" w:eastAsia="仿宋_GB2312" w:cs="宋体"/>
          <w:sz w:val="32"/>
          <w:szCs w:val="32"/>
          <w:lang w:eastAsia="zh-CN"/>
        </w:rPr>
        <w:t>参保</w:t>
      </w:r>
      <w:r>
        <w:rPr>
          <w:rFonts w:hint="eastAsia" w:ascii="仿宋_GB2312" w:hAnsi="仿宋_GB2312" w:eastAsia="仿宋_GB2312" w:cs="宋体"/>
          <w:sz w:val="32"/>
          <w:szCs w:val="32"/>
          <w:lang w:val="en-US" w:eastAsia="zh-CN"/>
        </w:rPr>
        <w:t>30751人，缴费22260人，领待6574人，基础养老金支出7920941元，个人账户养老金支出1258169.44元，</w:t>
      </w:r>
      <w:r>
        <w:rPr>
          <w:rFonts w:hint="eastAsia" w:ascii="仿宋_GB2312" w:hAnsi="仿宋_GB2312" w:eastAsia="仿宋_GB2312" w:cs="宋体"/>
          <w:sz w:val="32"/>
          <w:szCs w:val="32"/>
        </w:rPr>
        <w:t>政府补贴</w:t>
      </w:r>
      <w:r>
        <w:rPr>
          <w:rFonts w:hint="eastAsia" w:ascii="仿宋_GB2312" w:hAnsi="仿宋_GB2312" w:eastAsia="仿宋_GB2312" w:cs="宋体"/>
          <w:sz w:val="32"/>
          <w:szCs w:val="32"/>
          <w:lang w:eastAsia="zh-CN"/>
        </w:rPr>
        <w:t>支出共计</w:t>
      </w:r>
      <w:r>
        <w:rPr>
          <w:rFonts w:hint="eastAsia" w:ascii="仿宋_GB2312" w:hAnsi="仿宋_GB2312" w:eastAsia="仿宋_GB2312" w:cs="宋体"/>
          <w:sz w:val="32"/>
          <w:szCs w:val="32"/>
          <w:lang w:val="en-US" w:eastAsia="zh-CN"/>
        </w:rPr>
        <w:t>952830元，其中省级财政476415元，州级财政190566元。</w:t>
      </w:r>
    </w:p>
    <w:p>
      <w:pPr>
        <w:spacing w:line="560" w:lineRule="exact"/>
        <w:ind w:firstLine="643"/>
        <w:rPr>
          <w:rFonts w:hint="eastAsia" w:ascii="仿宋_GB2312" w:hAnsi="仿宋_GB2312" w:eastAsia="仿宋_GB2312" w:cs="宋体"/>
          <w:sz w:val="32"/>
          <w:szCs w:val="32"/>
          <w:lang w:val="zh-CN"/>
        </w:rPr>
      </w:pPr>
      <w:r>
        <w:rPr>
          <w:rFonts w:hint="eastAsia" w:ascii="仿宋_GB2312" w:hAnsi="仿宋_GB2312" w:eastAsia="仿宋_GB2312" w:cs="宋体"/>
          <w:sz w:val="32"/>
          <w:szCs w:val="32"/>
          <w:lang w:val="zh-CN"/>
        </w:rPr>
        <w:t>2019年完成8710人“三类人员”代缴保费工作（建档立卡未标注脱贫的贫困人员38人、特困人员33人、低保对象8639人）。截止2019年12月底，省级财政代缴资金累计结余2.45万元。项目完成及时，严格按照相关规定使用项目资金。</w:t>
      </w:r>
    </w:p>
    <w:p>
      <w:pPr>
        <w:spacing w:line="560" w:lineRule="exact"/>
        <w:ind w:firstLine="643"/>
        <w:rPr>
          <w:rFonts w:hint="eastAsia" w:ascii="仿宋_GB2312" w:hAnsi="仿宋_GB2312" w:eastAsia="仿宋_GB2312" w:cs="宋体"/>
          <w:sz w:val="32"/>
          <w:szCs w:val="32"/>
        </w:rPr>
      </w:pPr>
      <w:r>
        <w:rPr>
          <w:rFonts w:hint="eastAsia" w:ascii="仿宋_GB2312" w:hAnsi="仿宋_GB2312" w:eastAsia="仿宋_GB2312" w:cs="宋体"/>
          <w:sz w:val="32"/>
          <w:szCs w:val="32"/>
          <w:lang w:val="zh-CN"/>
        </w:rPr>
        <w:t>项目效益情况。</w:t>
      </w:r>
    </w:p>
    <w:p>
      <w:pPr>
        <w:spacing w:line="560" w:lineRule="exact"/>
        <w:ind w:firstLine="643"/>
        <w:rPr>
          <w:rFonts w:hint="eastAsia" w:ascii="仿宋_GB2312" w:hAnsi="仿宋_GB2312" w:eastAsia="仿宋_GB2312" w:cs="宋体"/>
          <w:sz w:val="32"/>
          <w:szCs w:val="32"/>
          <w:lang w:val="en-US" w:eastAsia="zh-CN"/>
        </w:rPr>
      </w:pPr>
      <w:r>
        <w:rPr>
          <w:rFonts w:hint="eastAsia" w:ascii="仿宋_GB2312" w:hAnsi="仿宋_GB2312" w:eastAsia="仿宋_GB2312" w:cs="宋体"/>
          <w:sz w:val="32"/>
          <w:szCs w:val="32"/>
          <w:lang w:val="en-US" w:eastAsia="zh-CN"/>
        </w:rPr>
        <w:t xml:space="preserve"> 1、数量指标</w:t>
      </w:r>
    </w:p>
    <w:p>
      <w:pPr>
        <w:spacing w:line="560" w:lineRule="exact"/>
        <w:ind w:firstLine="643"/>
        <w:rPr>
          <w:rFonts w:hint="eastAsia" w:ascii="仿宋_GB2312" w:hAnsi="仿宋_GB2312" w:eastAsia="仿宋_GB2312" w:cs="宋体"/>
          <w:sz w:val="32"/>
          <w:szCs w:val="32"/>
          <w:lang w:val="en-US" w:eastAsia="zh-CN"/>
        </w:rPr>
      </w:pPr>
      <w:r>
        <w:rPr>
          <w:rFonts w:hint="eastAsia" w:ascii="仿宋_GB2312" w:hAnsi="仿宋_GB2312" w:eastAsia="仿宋_GB2312" w:cs="宋体"/>
          <w:sz w:val="32"/>
          <w:szCs w:val="32"/>
          <w:lang w:val="en-US" w:eastAsia="zh-CN"/>
        </w:rPr>
        <w:t>城乡居民养老保险待遇领取人员6574人；城乡居民养老保险参保缴费人员22260人，</w:t>
      </w:r>
      <w:r>
        <w:rPr>
          <w:rFonts w:hint="eastAsia" w:ascii="仿宋_GB2312" w:hAnsi="仿宋_GB2312" w:eastAsia="仿宋_GB2312" w:cs="宋体"/>
          <w:sz w:val="32"/>
          <w:szCs w:val="32"/>
          <w:lang w:val="zh-CN"/>
        </w:rPr>
        <w:t>完成8710人“三类人员”代缴保费工作。</w:t>
      </w:r>
    </w:p>
    <w:p>
      <w:pPr>
        <w:spacing w:line="560" w:lineRule="exact"/>
        <w:ind w:firstLine="643"/>
        <w:rPr>
          <w:rFonts w:hint="eastAsia" w:ascii="仿宋_GB2312" w:hAnsi="仿宋_GB2312" w:eastAsia="仿宋_GB2312" w:cs="宋体"/>
          <w:sz w:val="32"/>
          <w:szCs w:val="32"/>
          <w:lang w:val="en-US" w:eastAsia="zh-CN"/>
        </w:rPr>
      </w:pPr>
      <w:r>
        <w:rPr>
          <w:rFonts w:hint="eastAsia" w:ascii="仿宋_GB2312" w:hAnsi="仿宋_GB2312" w:eastAsia="仿宋_GB2312" w:cs="宋体"/>
          <w:sz w:val="32"/>
          <w:szCs w:val="32"/>
          <w:lang w:val="en-US" w:eastAsia="zh-CN"/>
        </w:rPr>
        <w:t xml:space="preserve">质量、时效指标                                  </w:t>
      </w:r>
    </w:p>
    <w:p>
      <w:pPr>
        <w:spacing w:line="560" w:lineRule="exact"/>
        <w:ind w:firstLine="643"/>
        <w:rPr>
          <w:rFonts w:hint="eastAsia" w:ascii="仿宋_GB2312" w:hAnsi="仿宋_GB2312" w:eastAsia="仿宋_GB2312" w:cs="宋体"/>
          <w:sz w:val="32"/>
          <w:szCs w:val="32"/>
          <w:lang w:val="en-US" w:eastAsia="zh-CN"/>
        </w:rPr>
      </w:pPr>
      <w:r>
        <w:rPr>
          <w:rFonts w:hint="eastAsia" w:ascii="仿宋_GB2312" w:hAnsi="仿宋_GB2312" w:eastAsia="仿宋_GB2312" w:cs="宋体"/>
          <w:sz w:val="32"/>
          <w:szCs w:val="32"/>
          <w:lang w:val="en-US" w:eastAsia="zh-CN"/>
        </w:rPr>
        <w:t>按月足额发放城乡居民养老保险待遇领取人员养老金；按年将省、州、县级财政缴费补助录入参保缴费人员个人账户。</w:t>
      </w:r>
    </w:p>
    <w:p>
      <w:pPr>
        <w:spacing w:line="560" w:lineRule="exact"/>
        <w:ind w:firstLine="643"/>
        <w:rPr>
          <w:rFonts w:hint="eastAsia" w:ascii="仿宋_GB2312" w:hAnsi="仿宋_GB2312" w:eastAsia="仿宋_GB2312" w:cs="宋体"/>
          <w:sz w:val="32"/>
          <w:szCs w:val="32"/>
        </w:rPr>
      </w:pPr>
      <w:r>
        <w:rPr>
          <w:rFonts w:hint="eastAsia" w:ascii="仿宋_GB2312" w:hAnsi="仿宋_GB2312" w:eastAsia="仿宋_GB2312" w:cs="宋体"/>
          <w:sz w:val="32"/>
          <w:szCs w:val="32"/>
          <w:lang w:eastAsia="zh-CN"/>
        </w:rPr>
        <w:t>成本指标</w:t>
      </w:r>
    </w:p>
    <w:p>
      <w:pPr>
        <w:spacing w:line="560" w:lineRule="exact"/>
        <w:ind w:firstLine="643"/>
        <w:rPr>
          <w:rFonts w:hint="default" w:ascii="仿宋_GB2312" w:hAnsi="仿宋_GB2312" w:eastAsia="仿宋_GB2312" w:cs="宋体"/>
          <w:sz w:val="32"/>
          <w:szCs w:val="32"/>
          <w:lang w:val="en-US" w:eastAsia="zh-CN"/>
        </w:rPr>
      </w:pPr>
      <w:r>
        <w:rPr>
          <w:rFonts w:hint="eastAsia" w:ascii="仿宋_GB2312" w:hAnsi="仿宋_GB2312" w:eastAsia="仿宋_GB2312" w:cs="宋体"/>
          <w:sz w:val="32"/>
          <w:szCs w:val="32"/>
        </w:rPr>
        <w:t>中央基础养老金88元/人.月；省级基础养老金12元/人.月；省级财政承担个人缴费补助的50%、市（州）20%、县30%</w:t>
      </w:r>
      <w:r>
        <w:rPr>
          <w:rFonts w:hint="eastAsia" w:ascii="仿宋_GB2312" w:hAnsi="仿宋_GB2312" w:eastAsia="仿宋_GB2312" w:cs="宋体"/>
          <w:sz w:val="32"/>
          <w:szCs w:val="32"/>
          <w:lang w:eastAsia="zh-CN"/>
        </w:rPr>
        <w:t>；</w:t>
      </w:r>
      <w:r>
        <w:rPr>
          <w:rFonts w:hint="eastAsia" w:ascii="仿宋_GB2312" w:hAnsi="仿宋_GB2312" w:eastAsia="仿宋_GB2312" w:cs="宋体"/>
          <w:sz w:val="32"/>
          <w:szCs w:val="32"/>
        </w:rPr>
        <w:t>省级财政承担</w:t>
      </w:r>
      <w:r>
        <w:rPr>
          <w:rFonts w:hint="eastAsia" w:ascii="仿宋_GB2312" w:hAnsi="仿宋_GB2312" w:eastAsia="仿宋_GB2312" w:cs="宋体"/>
          <w:sz w:val="32"/>
          <w:szCs w:val="32"/>
          <w:lang w:eastAsia="zh-CN"/>
        </w:rPr>
        <w:t>困难群众代缴保费</w:t>
      </w:r>
      <w:r>
        <w:rPr>
          <w:rFonts w:hint="eastAsia" w:ascii="仿宋_GB2312" w:hAnsi="仿宋_GB2312" w:eastAsia="仿宋_GB2312" w:cs="宋体"/>
          <w:sz w:val="32"/>
          <w:szCs w:val="32"/>
          <w:lang w:val="en-US" w:eastAsia="zh-CN"/>
        </w:rPr>
        <w:t>100元/人.年。</w:t>
      </w:r>
    </w:p>
    <w:p>
      <w:pPr>
        <w:spacing w:line="560" w:lineRule="exact"/>
        <w:ind w:firstLine="643"/>
        <w:rPr>
          <w:rFonts w:hint="eastAsia" w:ascii="仿宋_GB2312" w:hAnsi="仿宋_GB2312" w:eastAsia="仿宋_GB2312" w:cs="宋体"/>
          <w:sz w:val="32"/>
          <w:szCs w:val="32"/>
          <w:lang w:val="en-US" w:eastAsia="zh-CN"/>
        </w:rPr>
      </w:pPr>
      <w:r>
        <w:rPr>
          <w:rFonts w:hint="eastAsia" w:ascii="仿宋_GB2312" w:hAnsi="仿宋_GB2312" w:eastAsia="仿宋_GB2312" w:cs="宋体"/>
          <w:sz w:val="32"/>
          <w:szCs w:val="32"/>
          <w:lang w:val="en-US" w:eastAsia="zh-CN"/>
        </w:rPr>
        <w:t>社会效益指标</w:t>
      </w:r>
    </w:p>
    <w:p>
      <w:pPr>
        <w:spacing w:line="560" w:lineRule="exact"/>
        <w:ind w:firstLine="643"/>
        <w:rPr>
          <w:rFonts w:hint="eastAsia" w:ascii="仿宋_GB2312" w:hAnsi="仿宋_GB2312" w:eastAsia="仿宋_GB2312" w:cs="宋体"/>
          <w:sz w:val="32"/>
          <w:szCs w:val="32"/>
        </w:rPr>
      </w:pPr>
      <w:r>
        <w:rPr>
          <w:rFonts w:hint="eastAsia" w:ascii="仿宋_GB2312" w:hAnsi="仿宋_GB2312" w:eastAsia="仿宋_GB2312" w:cs="宋体"/>
          <w:sz w:val="32"/>
          <w:szCs w:val="32"/>
        </w:rPr>
        <w:t>全面执行国家政策，让养老金待遇领取人员按月足额领取养老金；参保缴费人员享受补助，提高参保缴费积极性。鼓励参保人员长缴多得、多缴多得，助力参保贫困人员精准脱贫，提高老年养老金待遇水平。本单位2019年度深入实施“三大发展战略”，不折不扣地执行上级部门的决定，认真完成州下达我县目标任务数。全力推进机关作风建设，群众满意度非常高。</w:t>
      </w:r>
    </w:p>
    <w:p>
      <w:pPr>
        <w:spacing w:line="600" w:lineRule="exact"/>
        <w:jc w:val="center"/>
        <w:outlineLvl w:val="0"/>
        <w:rPr>
          <w:rStyle w:val="27"/>
          <w:rFonts w:ascii="黑体" w:hAnsi="黑体" w:eastAsia="黑体"/>
          <w:b w:val="0"/>
        </w:rPr>
      </w:pPr>
    </w:p>
    <w:p>
      <w:pPr>
        <w:spacing w:line="600" w:lineRule="exact"/>
        <w:jc w:val="center"/>
        <w:outlineLvl w:val="0"/>
        <w:rPr>
          <w:rFonts w:hint="eastAsia" w:ascii="黑体" w:hAnsi="黑体" w:eastAsia="黑体"/>
          <w:color w:val="000000"/>
          <w:sz w:val="44"/>
          <w:szCs w:val="44"/>
        </w:rPr>
      </w:pPr>
      <w:bookmarkStart w:id="54" w:name="_Toc15396618"/>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both"/>
        <w:outlineLvl w:val="0"/>
        <w:rPr>
          <w:rFonts w:hint="eastAsia" w:ascii="黑体" w:hAnsi="黑体" w:eastAsia="黑体"/>
          <w:color w:val="000000"/>
          <w:sz w:val="44"/>
          <w:szCs w:val="44"/>
        </w:rPr>
      </w:pPr>
    </w:p>
    <w:p>
      <w:pPr>
        <w:spacing w:line="600" w:lineRule="exact"/>
        <w:jc w:val="both"/>
        <w:outlineLvl w:val="0"/>
        <w:rPr>
          <w:rFonts w:hint="eastAsia" w:ascii="黑体" w:hAnsi="黑体" w:eastAsia="黑体"/>
          <w:color w:val="000000"/>
          <w:sz w:val="44"/>
          <w:szCs w:val="44"/>
        </w:rPr>
      </w:pPr>
    </w:p>
    <w:p>
      <w:pPr>
        <w:spacing w:line="600" w:lineRule="exact"/>
        <w:jc w:val="both"/>
        <w:outlineLvl w:val="0"/>
        <w:rPr>
          <w:rFonts w:hint="eastAsia" w:ascii="黑体" w:hAnsi="黑体" w:eastAsia="黑体"/>
          <w:color w:val="000000"/>
          <w:sz w:val="44"/>
          <w:szCs w:val="44"/>
        </w:rPr>
      </w:pPr>
    </w:p>
    <w:p>
      <w:pPr>
        <w:spacing w:line="600" w:lineRule="exact"/>
        <w:jc w:val="both"/>
        <w:outlineLvl w:val="0"/>
        <w:rPr>
          <w:rFonts w:hint="eastAsia" w:ascii="黑体" w:hAnsi="黑体" w:eastAsia="黑体"/>
          <w:color w:val="000000"/>
          <w:sz w:val="44"/>
          <w:szCs w:val="44"/>
        </w:rPr>
      </w:pPr>
    </w:p>
    <w:p>
      <w:pPr>
        <w:spacing w:line="600" w:lineRule="exact"/>
        <w:jc w:val="both"/>
        <w:outlineLvl w:val="0"/>
        <w:rPr>
          <w:rFonts w:hint="eastAsia" w:ascii="黑体" w:hAnsi="黑体" w:eastAsia="黑体"/>
          <w:color w:val="000000"/>
          <w:sz w:val="44"/>
          <w:szCs w:val="44"/>
        </w:rPr>
      </w:pPr>
    </w:p>
    <w:p>
      <w:pPr>
        <w:spacing w:line="600" w:lineRule="exact"/>
        <w:jc w:val="both"/>
        <w:outlineLvl w:val="0"/>
        <w:rPr>
          <w:rFonts w:hint="eastAsia" w:ascii="黑体" w:hAnsi="黑体" w:eastAsia="黑体"/>
          <w:color w:val="000000"/>
          <w:sz w:val="44"/>
          <w:szCs w:val="44"/>
        </w:rPr>
      </w:pPr>
    </w:p>
    <w:p>
      <w:pPr>
        <w:spacing w:line="600" w:lineRule="exact"/>
        <w:jc w:val="both"/>
        <w:outlineLvl w:val="0"/>
        <w:rPr>
          <w:rFonts w:hint="eastAsia" w:ascii="黑体" w:hAnsi="黑体" w:eastAsia="黑体"/>
          <w:color w:val="000000"/>
          <w:sz w:val="44"/>
          <w:szCs w:val="44"/>
        </w:rPr>
      </w:pPr>
    </w:p>
    <w:p>
      <w:pPr>
        <w:spacing w:line="600" w:lineRule="exact"/>
        <w:jc w:val="both"/>
        <w:outlineLvl w:val="0"/>
        <w:rPr>
          <w:rFonts w:hint="eastAsia" w:ascii="黑体" w:hAnsi="黑体" w:eastAsia="黑体"/>
          <w:color w:val="000000"/>
          <w:sz w:val="44"/>
          <w:szCs w:val="44"/>
        </w:rPr>
      </w:pPr>
    </w:p>
    <w:p>
      <w:pPr>
        <w:spacing w:line="600" w:lineRule="exact"/>
        <w:jc w:val="both"/>
        <w:outlineLvl w:val="0"/>
        <w:rPr>
          <w:rFonts w:hint="eastAsia" w:ascii="黑体" w:hAnsi="黑体" w:eastAsia="黑体"/>
          <w:color w:val="000000"/>
          <w:sz w:val="44"/>
          <w:szCs w:val="44"/>
        </w:rPr>
      </w:pPr>
    </w:p>
    <w:p>
      <w:pPr>
        <w:spacing w:line="600" w:lineRule="exact"/>
        <w:ind w:firstLine="2640" w:firstLineChars="600"/>
        <w:jc w:val="both"/>
        <w:outlineLvl w:val="0"/>
        <w:rPr>
          <w:rStyle w:val="27"/>
          <w:rFonts w:ascii="黑体" w:hAnsi="黑体" w:eastAsia="黑体"/>
          <w:b w:val="0"/>
        </w:rPr>
      </w:pPr>
      <w:r>
        <w:rPr>
          <w:rFonts w:hint="eastAsia" w:ascii="黑体" w:hAnsi="黑体" w:eastAsia="黑体"/>
          <w:color w:val="000000"/>
          <w:sz w:val="44"/>
          <w:szCs w:val="44"/>
        </w:rPr>
        <w:t>第</w:t>
      </w:r>
      <w:r>
        <w:rPr>
          <w:rStyle w:val="27"/>
          <w:rFonts w:hint="eastAsia" w:ascii="黑体" w:hAnsi="黑体" w:eastAsia="黑体"/>
          <w:b w:val="0"/>
        </w:rPr>
        <w:t>五部分 附表</w:t>
      </w:r>
      <w:bookmarkEnd w:id="53"/>
      <w:bookmarkEnd w:id="54"/>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55" w:name="_Toc15396619"/>
      <w:r>
        <w:rPr>
          <w:rFonts w:hint="eastAsia" w:ascii="仿宋" w:hAnsi="仿宋" w:eastAsia="仿宋"/>
          <w:b w:val="0"/>
          <w:color w:val="000000"/>
        </w:rPr>
        <w:t>一、收</w:t>
      </w:r>
      <w:r>
        <w:rPr>
          <w:rStyle w:val="28"/>
          <w:rFonts w:hint="eastAsia" w:ascii="仿宋" w:hAnsi="仿宋" w:eastAsia="仿宋"/>
          <w:b w:val="0"/>
          <w:bCs w:val="0"/>
        </w:rPr>
        <w:t>入支出决算总表</w:t>
      </w:r>
      <w:bookmarkEnd w:id="55"/>
    </w:p>
    <w:p>
      <w:pPr>
        <w:pStyle w:val="3"/>
        <w:rPr>
          <w:rFonts w:ascii="仿宋" w:hAnsi="仿宋" w:eastAsia="仿宋"/>
          <w:color w:val="000000"/>
        </w:rPr>
      </w:pPr>
      <w:bookmarkStart w:id="56" w:name="_Toc15396620"/>
      <w:r>
        <w:rPr>
          <w:rFonts w:hint="eastAsia" w:ascii="仿宋" w:hAnsi="仿宋" w:eastAsia="仿宋"/>
          <w:b w:val="0"/>
          <w:color w:val="000000"/>
        </w:rPr>
        <w:t>二、收</w:t>
      </w:r>
      <w:r>
        <w:rPr>
          <w:rStyle w:val="28"/>
          <w:rFonts w:hint="eastAsia" w:ascii="仿宋" w:hAnsi="仿宋" w:eastAsia="仿宋"/>
          <w:b w:val="0"/>
          <w:bCs w:val="0"/>
        </w:rPr>
        <w:t>入决算表</w:t>
      </w:r>
      <w:bookmarkEnd w:id="56"/>
    </w:p>
    <w:p>
      <w:pPr>
        <w:pStyle w:val="3"/>
        <w:rPr>
          <w:rFonts w:ascii="仿宋" w:hAnsi="仿宋" w:eastAsia="仿宋"/>
          <w:color w:val="000000"/>
        </w:rPr>
      </w:pPr>
      <w:bookmarkStart w:id="57" w:name="_Toc15396621"/>
      <w:r>
        <w:rPr>
          <w:rStyle w:val="28"/>
          <w:rFonts w:hint="eastAsia" w:ascii="仿宋" w:hAnsi="仿宋" w:eastAsia="仿宋"/>
          <w:b w:val="0"/>
          <w:bCs w:val="0"/>
        </w:rPr>
        <w:t>三、</w:t>
      </w:r>
      <w:r>
        <w:rPr>
          <w:rFonts w:hint="eastAsia" w:ascii="仿宋" w:hAnsi="仿宋" w:eastAsia="仿宋"/>
          <w:b w:val="0"/>
          <w:color w:val="000000"/>
        </w:rPr>
        <w:t>支</w:t>
      </w:r>
      <w:r>
        <w:rPr>
          <w:rStyle w:val="28"/>
          <w:rFonts w:hint="eastAsia" w:ascii="仿宋" w:hAnsi="仿宋" w:eastAsia="仿宋"/>
          <w:b w:val="0"/>
          <w:bCs w:val="0"/>
        </w:rPr>
        <w:t>出决算表</w:t>
      </w:r>
      <w:bookmarkEnd w:id="57"/>
    </w:p>
    <w:p>
      <w:pPr>
        <w:pStyle w:val="3"/>
        <w:rPr>
          <w:rFonts w:ascii="仿宋" w:hAnsi="仿宋" w:eastAsia="仿宋"/>
          <w:b w:val="0"/>
          <w:color w:val="000000"/>
        </w:rPr>
      </w:pPr>
      <w:bookmarkStart w:id="58" w:name="_Toc15396622"/>
      <w:r>
        <w:rPr>
          <w:rStyle w:val="28"/>
          <w:rFonts w:hint="eastAsia" w:ascii="仿宋" w:hAnsi="仿宋" w:eastAsia="仿宋"/>
          <w:b w:val="0"/>
          <w:bCs w:val="0"/>
        </w:rPr>
        <w:t>四、</w:t>
      </w:r>
      <w:r>
        <w:rPr>
          <w:rFonts w:hint="eastAsia" w:ascii="仿宋" w:hAnsi="仿宋" w:eastAsia="仿宋"/>
          <w:b w:val="0"/>
          <w:color w:val="000000"/>
        </w:rPr>
        <w:t>财</w:t>
      </w:r>
      <w:r>
        <w:rPr>
          <w:rStyle w:val="28"/>
          <w:rFonts w:hint="eastAsia" w:ascii="仿宋" w:hAnsi="仿宋" w:eastAsia="仿宋"/>
          <w:b w:val="0"/>
          <w:bCs w:val="0"/>
        </w:rPr>
        <w:t>政拨款收入支出决算总表</w:t>
      </w:r>
      <w:bookmarkEnd w:id="58"/>
    </w:p>
    <w:p>
      <w:pPr>
        <w:pStyle w:val="3"/>
        <w:rPr>
          <w:rStyle w:val="28"/>
          <w:rFonts w:ascii="仿宋" w:hAnsi="仿宋" w:eastAsia="仿宋"/>
          <w:b w:val="0"/>
          <w:bCs w:val="0"/>
        </w:rPr>
      </w:pPr>
      <w:bookmarkStart w:id="59" w:name="_Toc15396623"/>
      <w:r>
        <w:rPr>
          <w:rStyle w:val="28"/>
          <w:rFonts w:hint="eastAsia" w:ascii="仿宋" w:hAnsi="仿宋" w:eastAsia="仿宋"/>
          <w:b w:val="0"/>
          <w:bCs w:val="0"/>
        </w:rPr>
        <w:t>五、</w:t>
      </w:r>
      <w:r>
        <w:rPr>
          <w:rFonts w:hint="eastAsia" w:ascii="仿宋" w:hAnsi="仿宋" w:eastAsia="仿宋"/>
          <w:b w:val="0"/>
          <w:color w:val="000000"/>
        </w:rPr>
        <w:t>财</w:t>
      </w:r>
      <w:r>
        <w:rPr>
          <w:rStyle w:val="28"/>
          <w:rFonts w:hint="eastAsia" w:ascii="仿宋" w:hAnsi="仿宋" w:eastAsia="仿宋"/>
          <w:b w:val="0"/>
          <w:bCs w:val="0"/>
        </w:rPr>
        <w:t>政拨款支出决算明细表</w:t>
      </w:r>
      <w:bookmarkEnd w:id="59"/>
      <w:bookmarkStart w:id="60" w:name="_Toc15396624"/>
    </w:p>
    <w:p>
      <w:pPr>
        <w:pStyle w:val="3"/>
        <w:rPr>
          <w:rFonts w:ascii="仿宋" w:hAnsi="仿宋" w:eastAsia="仿宋"/>
          <w:color w:val="000000"/>
        </w:rPr>
      </w:pPr>
      <w:r>
        <w:rPr>
          <w:rStyle w:val="28"/>
          <w:rFonts w:hint="eastAsia" w:ascii="仿宋" w:hAnsi="仿宋" w:eastAsia="仿宋"/>
          <w:b w:val="0"/>
          <w:bCs w:val="0"/>
        </w:rPr>
        <w:t>六、</w:t>
      </w:r>
      <w:r>
        <w:rPr>
          <w:rFonts w:hint="eastAsia" w:ascii="仿宋" w:hAnsi="仿宋" w:eastAsia="仿宋"/>
          <w:b w:val="0"/>
          <w:color w:val="000000"/>
        </w:rPr>
        <w:t>一</w:t>
      </w:r>
      <w:r>
        <w:rPr>
          <w:rStyle w:val="28"/>
          <w:rFonts w:hint="eastAsia" w:ascii="仿宋" w:hAnsi="仿宋" w:eastAsia="仿宋"/>
          <w:b w:val="0"/>
          <w:bCs w:val="0"/>
        </w:rPr>
        <w:t>般公共预算财政拨款支出决算表</w:t>
      </w:r>
      <w:bookmarkEnd w:id="60"/>
    </w:p>
    <w:p>
      <w:pPr>
        <w:pStyle w:val="3"/>
        <w:rPr>
          <w:rFonts w:ascii="仿宋" w:hAnsi="仿宋" w:eastAsia="仿宋"/>
          <w:color w:val="000000"/>
        </w:rPr>
      </w:pPr>
      <w:bookmarkStart w:id="61" w:name="_Toc15396625"/>
      <w:r>
        <w:rPr>
          <w:rStyle w:val="28"/>
          <w:rFonts w:hint="eastAsia" w:ascii="仿宋" w:hAnsi="仿宋" w:eastAsia="仿宋"/>
          <w:b w:val="0"/>
          <w:bCs w:val="0"/>
        </w:rPr>
        <w:t>七、</w:t>
      </w:r>
      <w:r>
        <w:rPr>
          <w:rFonts w:hint="eastAsia" w:ascii="仿宋" w:hAnsi="仿宋" w:eastAsia="仿宋"/>
          <w:b w:val="0"/>
          <w:color w:val="000000"/>
        </w:rPr>
        <w:t>一</w:t>
      </w:r>
      <w:r>
        <w:rPr>
          <w:rStyle w:val="28"/>
          <w:rFonts w:hint="eastAsia" w:ascii="仿宋" w:hAnsi="仿宋" w:eastAsia="仿宋"/>
          <w:b w:val="0"/>
          <w:bCs w:val="0"/>
        </w:rPr>
        <w:t>般公共预算财政拨款支出决算明细表</w:t>
      </w:r>
      <w:bookmarkEnd w:id="61"/>
    </w:p>
    <w:p>
      <w:pPr>
        <w:pStyle w:val="3"/>
        <w:rPr>
          <w:rFonts w:ascii="仿宋" w:hAnsi="仿宋" w:eastAsia="仿宋"/>
          <w:color w:val="000000"/>
        </w:rPr>
      </w:pPr>
      <w:bookmarkStart w:id="62" w:name="_Toc15396626"/>
      <w:r>
        <w:rPr>
          <w:rStyle w:val="28"/>
          <w:rFonts w:hint="eastAsia" w:ascii="仿宋" w:hAnsi="仿宋" w:eastAsia="仿宋"/>
          <w:b w:val="0"/>
          <w:bCs w:val="0"/>
        </w:rPr>
        <w:t>八、</w:t>
      </w:r>
      <w:r>
        <w:rPr>
          <w:rFonts w:hint="eastAsia" w:ascii="仿宋" w:hAnsi="仿宋" w:eastAsia="仿宋"/>
          <w:b w:val="0"/>
          <w:color w:val="000000"/>
        </w:rPr>
        <w:t>一</w:t>
      </w:r>
      <w:r>
        <w:rPr>
          <w:rStyle w:val="28"/>
          <w:rFonts w:hint="eastAsia" w:ascii="仿宋" w:hAnsi="仿宋" w:eastAsia="仿宋"/>
          <w:b w:val="0"/>
          <w:bCs w:val="0"/>
        </w:rPr>
        <w:t>般公共预算财政拨款基本支出决算表</w:t>
      </w:r>
      <w:bookmarkEnd w:id="62"/>
    </w:p>
    <w:p>
      <w:pPr>
        <w:pStyle w:val="3"/>
        <w:rPr>
          <w:rFonts w:ascii="仿宋" w:hAnsi="仿宋" w:eastAsia="仿宋"/>
          <w:color w:val="000000"/>
        </w:rPr>
      </w:pPr>
      <w:bookmarkStart w:id="63" w:name="_Toc15396627"/>
      <w:r>
        <w:rPr>
          <w:rStyle w:val="28"/>
          <w:rFonts w:hint="eastAsia" w:ascii="仿宋" w:hAnsi="仿宋" w:eastAsia="仿宋"/>
          <w:b w:val="0"/>
          <w:bCs w:val="0"/>
        </w:rPr>
        <w:t>九、</w:t>
      </w:r>
      <w:r>
        <w:rPr>
          <w:rFonts w:hint="eastAsia" w:ascii="仿宋" w:hAnsi="仿宋" w:eastAsia="仿宋"/>
          <w:b w:val="0"/>
          <w:color w:val="000000"/>
        </w:rPr>
        <w:t>一</w:t>
      </w:r>
      <w:r>
        <w:rPr>
          <w:rStyle w:val="28"/>
          <w:rFonts w:hint="eastAsia" w:ascii="仿宋" w:hAnsi="仿宋" w:eastAsia="仿宋"/>
          <w:b w:val="0"/>
          <w:bCs w:val="0"/>
        </w:rPr>
        <w:t>般公共预算财政拨款项目支出决算表</w:t>
      </w:r>
      <w:bookmarkEnd w:id="63"/>
    </w:p>
    <w:p>
      <w:pPr>
        <w:pStyle w:val="3"/>
        <w:rPr>
          <w:rFonts w:ascii="仿宋" w:hAnsi="仿宋" w:eastAsia="仿宋"/>
          <w:color w:val="000000"/>
        </w:rPr>
      </w:pPr>
      <w:bookmarkStart w:id="64" w:name="_Toc15396628"/>
      <w:r>
        <w:rPr>
          <w:rStyle w:val="28"/>
          <w:rFonts w:hint="eastAsia" w:ascii="仿宋" w:hAnsi="仿宋" w:eastAsia="仿宋"/>
          <w:b w:val="0"/>
          <w:bCs w:val="0"/>
        </w:rPr>
        <w:t>十、</w:t>
      </w:r>
      <w:r>
        <w:rPr>
          <w:rFonts w:hint="eastAsia" w:ascii="仿宋" w:hAnsi="仿宋" w:eastAsia="仿宋"/>
          <w:b w:val="0"/>
          <w:color w:val="000000"/>
        </w:rPr>
        <w:t>一</w:t>
      </w:r>
      <w:r>
        <w:rPr>
          <w:rStyle w:val="28"/>
          <w:rFonts w:hint="eastAsia" w:ascii="仿宋" w:hAnsi="仿宋" w:eastAsia="仿宋"/>
          <w:b w:val="0"/>
          <w:bCs w:val="0"/>
        </w:rPr>
        <w:t>般公共预算财政拨款“三公”经费支出决算表</w:t>
      </w:r>
      <w:bookmarkEnd w:id="64"/>
    </w:p>
    <w:p>
      <w:pPr>
        <w:pStyle w:val="3"/>
        <w:rPr>
          <w:rFonts w:ascii="仿宋" w:hAnsi="仿宋" w:eastAsia="仿宋"/>
          <w:color w:val="000000"/>
        </w:rPr>
      </w:pPr>
      <w:bookmarkStart w:id="65" w:name="_Toc15396629"/>
      <w:r>
        <w:rPr>
          <w:rStyle w:val="28"/>
          <w:rFonts w:hint="eastAsia" w:ascii="仿宋" w:hAnsi="仿宋" w:eastAsia="仿宋"/>
          <w:b w:val="0"/>
          <w:bCs w:val="0"/>
        </w:rPr>
        <w:t>十一、</w:t>
      </w:r>
      <w:r>
        <w:rPr>
          <w:rFonts w:hint="eastAsia" w:ascii="仿宋" w:hAnsi="仿宋" w:eastAsia="仿宋"/>
          <w:b w:val="0"/>
          <w:color w:val="000000"/>
        </w:rPr>
        <w:t>政</w:t>
      </w:r>
      <w:r>
        <w:rPr>
          <w:rStyle w:val="28"/>
          <w:rFonts w:hint="eastAsia" w:ascii="仿宋" w:hAnsi="仿宋" w:eastAsia="仿宋"/>
          <w:b w:val="0"/>
          <w:bCs w:val="0"/>
        </w:rPr>
        <w:t>府性基金预算财政拨款收入支出决算表</w:t>
      </w:r>
      <w:bookmarkEnd w:id="65"/>
    </w:p>
    <w:p>
      <w:pPr>
        <w:pStyle w:val="3"/>
        <w:rPr>
          <w:rFonts w:ascii="仿宋" w:hAnsi="仿宋" w:eastAsia="仿宋"/>
          <w:color w:val="000000"/>
        </w:rPr>
      </w:pPr>
      <w:bookmarkStart w:id="66" w:name="_Toc15396630"/>
      <w:r>
        <w:rPr>
          <w:rStyle w:val="28"/>
          <w:rFonts w:hint="eastAsia" w:ascii="仿宋" w:hAnsi="仿宋" w:eastAsia="仿宋"/>
          <w:b w:val="0"/>
          <w:bCs w:val="0"/>
        </w:rPr>
        <w:t>十二、</w:t>
      </w:r>
      <w:r>
        <w:rPr>
          <w:rFonts w:hint="eastAsia" w:ascii="仿宋" w:hAnsi="仿宋" w:eastAsia="仿宋"/>
          <w:b w:val="0"/>
          <w:color w:val="000000"/>
        </w:rPr>
        <w:t>政</w:t>
      </w:r>
      <w:r>
        <w:rPr>
          <w:rStyle w:val="28"/>
          <w:rFonts w:hint="eastAsia" w:ascii="仿宋" w:hAnsi="仿宋" w:eastAsia="仿宋"/>
          <w:b w:val="0"/>
          <w:bCs w:val="0"/>
        </w:rPr>
        <w:t>府性基金预算财政拨款“三公”经费支出决算表</w:t>
      </w:r>
      <w:bookmarkEnd w:id="66"/>
    </w:p>
    <w:p>
      <w:pPr>
        <w:pStyle w:val="3"/>
        <w:rPr>
          <w:rFonts w:ascii="仿宋" w:hAnsi="仿宋" w:eastAsia="仿宋"/>
          <w:color w:val="000000" w:themeColor="text1"/>
        </w:rPr>
      </w:pPr>
      <w:bookmarkStart w:id="67" w:name="_Toc15396631"/>
      <w:r>
        <w:rPr>
          <w:rStyle w:val="28"/>
          <w:rFonts w:hint="eastAsia" w:ascii="仿宋" w:hAnsi="仿宋" w:eastAsia="仿宋"/>
          <w:b w:val="0"/>
          <w:bCs w:val="0"/>
        </w:rPr>
        <w:t>十三、</w:t>
      </w:r>
      <w:r>
        <w:rPr>
          <w:rFonts w:hint="eastAsia" w:ascii="仿宋" w:hAnsi="仿宋" w:eastAsia="仿宋"/>
          <w:b w:val="0"/>
          <w:color w:val="000000"/>
        </w:rPr>
        <w:t>国</w:t>
      </w:r>
      <w:r>
        <w:rPr>
          <w:rStyle w:val="28"/>
          <w:rFonts w:hint="eastAsia" w:ascii="仿宋" w:hAnsi="仿宋" w:eastAsia="仿宋"/>
          <w:b w:val="0"/>
          <w:bCs w:val="0"/>
        </w:rPr>
        <w:t>有资本经营预算支出决算表</w:t>
      </w:r>
      <w:bookmarkEnd w:id="67"/>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cript"/>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9"/>
          <w:jc w:val="center"/>
        </w:pPr>
        <w:r>
          <w:fldChar w:fldCharType="begin"/>
        </w:r>
        <w:r>
          <w:instrText xml:space="preserve">PAGE   \* MERGEFORMAT</w:instrText>
        </w:r>
        <w:r>
          <w:fldChar w:fldCharType="separate"/>
        </w:r>
        <w:r>
          <w:rPr>
            <w:lang w:val="zh-CN"/>
          </w:rPr>
          <w:t>2</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8C0872"/>
    <w:multiLevelType w:val="singleLevel"/>
    <w:tmpl w:val="858C0872"/>
    <w:lvl w:ilvl="0" w:tentative="0">
      <w:start w:val="1"/>
      <w:numFmt w:val="decimal"/>
      <w:suff w:val="nothing"/>
      <w:lvlText w:val="%1、"/>
      <w:lvlJc w:val="left"/>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5B690E39"/>
    <w:multiLevelType w:val="singleLevel"/>
    <w:tmpl w:val="5B690E39"/>
    <w:lvl w:ilvl="0" w:tentative="0">
      <w:start w:val="4"/>
      <w:numFmt w:val="chineseCounting"/>
      <w:suff w:val="nothing"/>
      <w:lvlText w:val="（%1）"/>
      <w:lvlJc w:val="left"/>
      <w:pPr>
        <w:ind w:left="0" w:firstLine="0"/>
      </w:pPr>
    </w:lvl>
  </w:abstractNum>
  <w:abstractNum w:abstractNumId="5">
    <w:nsid w:val="5B690E3A"/>
    <w:multiLevelType w:val="singleLevel"/>
    <w:tmpl w:val="5B690E3A"/>
    <w:lvl w:ilvl="0" w:tentative="0">
      <w:start w:val="4"/>
      <w:numFmt w:val="chineseCounting"/>
      <w:suff w:val="nothing"/>
      <w:lvlText w:val="%1、"/>
      <w:lvlJc w:val="left"/>
      <w:pPr>
        <w:ind w:left="0" w:firstLine="0"/>
      </w:pPr>
    </w:lvl>
  </w:abstractNum>
  <w:abstractNum w:abstractNumId="6">
    <w:nsid w:val="7C337735"/>
    <w:multiLevelType w:val="multilevel"/>
    <w:tmpl w:val="7C337735"/>
    <w:lvl w:ilvl="0" w:tentative="0">
      <w:start w:val="1"/>
      <w:numFmt w:val="decimal"/>
      <w:lvlText w:val="%1."/>
      <w:lvlJc w:val="left"/>
      <w:pPr>
        <w:tabs>
          <w:tab w:val="left" w:pos="0"/>
        </w:tabs>
        <w:ind w:left="1000" w:hanging="360"/>
      </w:pPr>
      <w:rPr>
        <w:rFonts w:hint="default"/>
        <w:color w:val="00000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3"/>
  </w:num>
  <w:num w:numId="2">
    <w:abstractNumId w:val="0"/>
  </w:num>
  <w:num w:numId="3">
    <w:abstractNumId w:val="6"/>
  </w:num>
  <w:num w:numId="4">
    <w:abstractNumId w:val="1"/>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883"/>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0513C1"/>
    <w:rsid w:val="014D279A"/>
    <w:rsid w:val="01940F6B"/>
    <w:rsid w:val="02996B0A"/>
    <w:rsid w:val="02BE15ED"/>
    <w:rsid w:val="05201FF6"/>
    <w:rsid w:val="08C06441"/>
    <w:rsid w:val="098E446C"/>
    <w:rsid w:val="0BF6594B"/>
    <w:rsid w:val="10C055FF"/>
    <w:rsid w:val="115B3D47"/>
    <w:rsid w:val="11767F3A"/>
    <w:rsid w:val="11BB321B"/>
    <w:rsid w:val="12FB2F6B"/>
    <w:rsid w:val="13ED38DE"/>
    <w:rsid w:val="16BB723D"/>
    <w:rsid w:val="180F4AA0"/>
    <w:rsid w:val="18762AE6"/>
    <w:rsid w:val="194A64AC"/>
    <w:rsid w:val="196E08EF"/>
    <w:rsid w:val="19951A91"/>
    <w:rsid w:val="19EF2318"/>
    <w:rsid w:val="1A713C36"/>
    <w:rsid w:val="1CE95404"/>
    <w:rsid w:val="1D323044"/>
    <w:rsid w:val="1FA133DB"/>
    <w:rsid w:val="202060E7"/>
    <w:rsid w:val="207F2685"/>
    <w:rsid w:val="20AF3515"/>
    <w:rsid w:val="232A0A65"/>
    <w:rsid w:val="240371BF"/>
    <w:rsid w:val="24DB7E07"/>
    <w:rsid w:val="25D93B95"/>
    <w:rsid w:val="26694D8A"/>
    <w:rsid w:val="267010C8"/>
    <w:rsid w:val="26B006B5"/>
    <w:rsid w:val="27084C45"/>
    <w:rsid w:val="27B625CB"/>
    <w:rsid w:val="28D66B7C"/>
    <w:rsid w:val="29324408"/>
    <w:rsid w:val="29FD04D3"/>
    <w:rsid w:val="2AED7136"/>
    <w:rsid w:val="2AFE268B"/>
    <w:rsid w:val="2C414421"/>
    <w:rsid w:val="2D156F39"/>
    <w:rsid w:val="2D4F678A"/>
    <w:rsid w:val="2EAE4213"/>
    <w:rsid w:val="2F2E112E"/>
    <w:rsid w:val="30566B8F"/>
    <w:rsid w:val="319F7F4E"/>
    <w:rsid w:val="32DA0177"/>
    <w:rsid w:val="334E3F2E"/>
    <w:rsid w:val="346D3C9B"/>
    <w:rsid w:val="39C7501E"/>
    <w:rsid w:val="3A4B29EE"/>
    <w:rsid w:val="3C73274F"/>
    <w:rsid w:val="3DA62B35"/>
    <w:rsid w:val="3EFE7BE7"/>
    <w:rsid w:val="3FB15556"/>
    <w:rsid w:val="40AF27BD"/>
    <w:rsid w:val="44F42552"/>
    <w:rsid w:val="4500237C"/>
    <w:rsid w:val="460216A8"/>
    <w:rsid w:val="48B629E5"/>
    <w:rsid w:val="48C27980"/>
    <w:rsid w:val="4A245957"/>
    <w:rsid w:val="4A6F3A3B"/>
    <w:rsid w:val="4AB94ED5"/>
    <w:rsid w:val="4AF70AAE"/>
    <w:rsid w:val="4D72239D"/>
    <w:rsid w:val="4ECE2238"/>
    <w:rsid w:val="502F37E7"/>
    <w:rsid w:val="512C0DA9"/>
    <w:rsid w:val="525277C0"/>
    <w:rsid w:val="532C5320"/>
    <w:rsid w:val="54071D99"/>
    <w:rsid w:val="54D36FE0"/>
    <w:rsid w:val="55F86CE6"/>
    <w:rsid w:val="579A24D4"/>
    <w:rsid w:val="59585D81"/>
    <w:rsid w:val="597F0F9E"/>
    <w:rsid w:val="5AB85220"/>
    <w:rsid w:val="5AB9190E"/>
    <w:rsid w:val="5C2C5426"/>
    <w:rsid w:val="5CAC7AE2"/>
    <w:rsid w:val="5DDB6FBD"/>
    <w:rsid w:val="5EDC02D2"/>
    <w:rsid w:val="5F407A4E"/>
    <w:rsid w:val="5F5F4574"/>
    <w:rsid w:val="60B27FE0"/>
    <w:rsid w:val="615826CE"/>
    <w:rsid w:val="61BC1D6E"/>
    <w:rsid w:val="6239365B"/>
    <w:rsid w:val="63907AA8"/>
    <w:rsid w:val="67C04550"/>
    <w:rsid w:val="68957FDC"/>
    <w:rsid w:val="6990234A"/>
    <w:rsid w:val="69FB798C"/>
    <w:rsid w:val="6A213ED6"/>
    <w:rsid w:val="6A700F4C"/>
    <w:rsid w:val="6ED610C2"/>
    <w:rsid w:val="72734D90"/>
    <w:rsid w:val="72AD1D8E"/>
    <w:rsid w:val="758114F8"/>
    <w:rsid w:val="75897C90"/>
    <w:rsid w:val="75E42313"/>
    <w:rsid w:val="772E61F2"/>
    <w:rsid w:val="783B2536"/>
    <w:rsid w:val="7A5C47FF"/>
    <w:rsid w:val="7A6177CF"/>
    <w:rsid w:val="7AF027B0"/>
    <w:rsid w:val="7B531640"/>
    <w:rsid w:val="7B887CD5"/>
    <w:rsid w:val="7C7D3163"/>
    <w:rsid w:val="7F2C5BBF"/>
    <w:rsid w:val="7FED666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7"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CellMar>
        <w:top w:w="0" w:type="dxa"/>
        <w:left w:w="108" w:type="dxa"/>
        <w:bottom w:w="0" w:type="dxa"/>
        <w:right w:w="108" w:type="dxa"/>
      </w:tblCellMar>
    </w:tblPr>
  </w:style>
  <w:style w:type="paragraph" w:styleId="5">
    <w:name w:val="Body Text"/>
    <w:basedOn w:val="1"/>
    <w:link w:val="24"/>
    <w:qFormat/>
    <w:uiPriority w:val="99"/>
    <w:pPr>
      <w:spacing w:beforeLines="30"/>
    </w:pPr>
    <w:rPr>
      <w:rFonts w:ascii="仿宋_GB2312" w:eastAsia="仿宋_GB2312"/>
      <w:kern w:val="0"/>
      <w:sz w:val="30"/>
    </w:rPr>
  </w:style>
  <w:style w:type="paragraph" w:styleId="6">
    <w:name w:val="Body Text Indent"/>
    <w:basedOn w:val="1"/>
    <w:qFormat/>
    <w:uiPriority w:val="0"/>
    <w:pPr>
      <w:spacing w:after="120"/>
      <w:ind w:left="420" w:leftChars="200"/>
    </w:p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30"/>
    <w:semiHidden/>
    <w:unhideWhenUsed/>
    <w:qFormat/>
    <w:uiPriority w:val="99"/>
    <w:rPr>
      <w:sz w:val="18"/>
      <w:szCs w:val="18"/>
    </w:rPr>
  </w:style>
  <w:style w:type="paragraph" w:styleId="9">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Normal (Web)"/>
    <w:basedOn w:val="1"/>
    <w:qFormat/>
    <w:uiPriority w:val="7"/>
    <w:pPr>
      <w:widowControl/>
      <w:jc w:val="left"/>
    </w:pPr>
    <w:rPr>
      <w:rFonts w:ascii="宋体" w:hAnsi="宋体" w:eastAsia="仿宋_GB2312" w:cs="宋体"/>
      <w:sz w:val="24"/>
      <w:szCs w:val="20"/>
    </w:rPr>
  </w:style>
  <w:style w:type="paragraph" w:styleId="14">
    <w:name w:val="Body Text First Indent 2"/>
    <w:basedOn w:val="6"/>
    <w:qFormat/>
    <w:uiPriority w:val="0"/>
    <w:pPr>
      <w:ind w:firstLine="420" w:firstLine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rPr>
  </w:style>
  <w:style w:type="character" w:customStyle="1" w:styleId="19">
    <w:name w:val="Header Char"/>
    <w:basedOn w:val="16"/>
    <w:semiHidden/>
    <w:qFormat/>
    <w:uiPriority w:val="99"/>
    <w:rPr>
      <w:rFonts w:ascii="Times New Roman" w:hAnsi="Times New Roman"/>
      <w:sz w:val="18"/>
      <w:szCs w:val="18"/>
    </w:rPr>
  </w:style>
  <w:style w:type="character" w:customStyle="1" w:styleId="20">
    <w:name w:val="页眉 字符"/>
    <w:link w:val="10"/>
    <w:semiHidden/>
    <w:qFormat/>
    <w:locked/>
    <w:uiPriority w:val="99"/>
    <w:rPr>
      <w:sz w:val="18"/>
    </w:rPr>
  </w:style>
  <w:style w:type="character" w:customStyle="1" w:styleId="21">
    <w:name w:val="Footer Char"/>
    <w:basedOn w:val="16"/>
    <w:semiHidden/>
    <w:qFormat/>
    <w:uiPriority w:val="99"/>
    <w:rPr>
      <w:rFonts w:ascii="Times New Roman" w:hAnsi="Times New Roman"/>
      <w:sz w:val="18"/>
      <w:szCs w:val="18"/>
    </w:rPr>
  </w:style>
  <w:style w:type="character" w:customStyle="1" w:styleId="22">
    <w:name w:val="页脚 字符"/>
    <w:link w:val="9"/>
    <w:qFormat/>
    <w:locked/>
    <w:uiPriority w:val="99"/>
    <w:rPr>
      <w:sz w:val="18"/>
    </w:rPr>
  </w:style>
  <w:style w:type="character" w:customStyle="1" w:styleId="23">
    <w:name w:val="Body Text Char"/>
    <w:basedOn w:val="16"/>
    <w:semiHidden/>
    <w:qFormat/>
    <w:uiPriority w:val="99"/>
    <w:rPr>
      <w:rFonts w:ascii="Times New Roman" w:hAnsi="Times New Roman"/>
      <w:szCs w:val="24"/>
    </w:rPr>
  </w:style>
  <w:style w:type="character" w:customStyle="1" w:styleId="24">
    <w:name w:val="正文文本 字符"/>
    <w:link w:val="5"/>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34"/>
    <w:pPr>
      <w:ind w:firstLine="420" w:firstLineChars="200"/>
    </w:pPr>
  </w:style>
  <w:style w:type="character" w:customStyle="1" w:styleId="27">
    <w:name w:val="标题 1 字符"/>
    <w:basedOn w:val="16"/>
    <w:link w:val="2"/>
    <w:qFormat/>
    <w:uiPriority w:val="9"/>
    <w:rPr>
      <w:rFonts w:ascii="Times New Roman" w:hAnsi="Times New Roman"/>
      <w:b/>
      <w:bCs/>
      <w:kern w:val="44"/>
      <w:sz w:val="44"/>
      <w:szCs w:val="44"/>
    </w:rPr>
  </w:style>
  <w:style w:type="character" w:customStyle="1" w:styleId="28">
    <w:name w:val="标题 2 字符"/>
    <w:basedOn w:val="16"/>
    <w:link w:val="3"/>
    <w:qFormat/>
    <w:uiPriority w:val="9"/>
    <w:rPr>
      <w:rFonts w:asciiTheme="majorHAnsi" w:hAnsiTheme="majorHAnsi" w:eastAsiaTheme="majorEastAsia" w:cstheme="majorBidi"/>
      <w:b/>
      <w:bCs/>
      <w:kern w:val="2"/>
      <w:sz w:val="32"/>
      <w:szCs w:val="32"/>
    </w:rPr>
  </w:style>
  <w:style w:type="paragraph" w:customStyle="1" w:styleId="29">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0">
    <w:name w:val="批注框文本 字符"/>
    <w:basedOn w:val="16"/>
    <w:link w:val="8"/>
    <w:semiHidden/>
    <w:qFormat/>
    <w:uiPriority w:val="99"/>
    <w:rPr>
      <w:rFonts w:ascii="Times New Roman" w:hAnsi="Times New Roman"/>
      <w:kern w:val="2"/>
      <w:sz w:val="18"/>
      <w:szCs w:val="18"/>
    </w:rPr>
  </w:style>
  <w:style w:type="character" w:customStyle="1" w:styleId="31">
    <w:name w:val="标题 3 字符"/>
    <w:basedOn w:val="16"/>
    <w:link w:val="4"/>
    <w:qFormat/>
    <w:uiPriority w:val="9"/>
    <w:rPr>
      <w:rFonts w:ascii="Times New Roman" w:hAnsi="Times New Roman"/>
      <w:b/>
      <w:bCs/>
      <w:kern w:val="2"/>
      <w:sz w:val="32"/>
      <w:szCs w:val="32"/>
    </w:rPr>
  </w:style>
  <w:style w:type="paragraph" w:customStyle="1" w:styleId="32">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3">
    <w:name w:val="paragraph"/>
    <w:basedOn w:val="1"/>
    <w:qFormat/>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34">
    <w:name w:val="标题 2 Char"/>
    <w:basedOn w:val="16"/>
    <w:link w:val="3"/>
    <w:qFormat/>
    <w:uiPriority w:val="0"/>
    <w:rPr>
      <w:rFonts w:ascii="Arial" w:hAnsi="Arial" w:eastAsia="黑体" w:cs="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6</TotalTime>
  <ScaleCrop>false</ScaleCrop>
  <LinksUpToDate>false</LinksUpToDate>
  <CharactersWithSpaces>8587</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lxj</cp:lastModifiedBy>
  <cp:lastPrinted>2020-07-23T02:58:00Z</cp:lastPrinted>
  <dcterms:modified xsi:type="dcterms:W3CDTF">2020-09-18T07:52:48Z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