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bookmarkStart w:id="153" w:name="_GoBack"/>
      <w:bookmarkEnd w:id="153"/>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78441"/>
      <w:bookmarkStart w:id="2" w:name="_Toc15396475"/>
      <w:bookmarkStart w:id="3" w:name="_Toc15377425"/>
      <w:bookmarkStart w:id="4" w:name="_Toc15396597"/>
      <w:bookmarkStart w:id="5" w:name="_Toc15377193"/>
      <w:r>
        <w:rPr>
          <w:rFonts w:ascii="黑体" w:hAnsi="黑体" w:eastAsia="黑体"/>
          <w:sz w:val="72"/>
          <w:szCs w:val="72"/>
        </w:rPr>
        <w:t>2020</w:t>
      </w:r>
      <w:r>
        <w:rPr>
          <w:rFonts w:hint="eastAsia" w:ascii="黑体" w:hAnsi="黑体" w:eastAsia="黑体"/>
          <w:sz w:val="72"/>
          <w:szCs w:val="72"/>
        </w:rPr>
        <w:t>年度</w:t>
      </w:r>
      <w:bookmarkEnd w:id="1"/>
      <w:bookmarkEnd w:id="2"/>
      <w:bookmarkEnd w:id="3"/>
      <w:bookmarkEnd w:id="4"/>
      <w:bookmarkEnd w:id="5"/>
    </w:p>
    <w:p>
      <w:pPr>
        <w:jc w:val="center"/>
        <w:rPr>
          <w:rFonts w:ascii="方正小标宋简体" w:eastAsia="方正小标宋简体"/>
          <w:sz w:val="52"/>
          <w:szCs w:val="52"/>
        </w:rPr>
      </w:pPr>
      <w:bookmarkStart w:id="6" w:name="_Toc15377194"/>
      <w:bookmarkStart w:id="7" w:name="_Toc15396476"/>
      <w:bookmarkStart w:id="8" w:name="_Toc15378442"/>
      <w:bookmarkStart w:id="9" w:name="_Toc15377426"/>
      <w:bookmarkStart w:id="10" w:name="_Toc15396598"/>
      <w:r>
        <w:rPr>
          <w:rFonts w:hint="eastAsia" w:ascii="方正小标宋简体" w:eastAsia="方正小标宋简体"/>
          <w:sz w:val="72"/>
          <w:szCs w:val="72"/>
        </w:rPr>
        <w:t>四川省阿坝州</w:t>
      </w:r>
      <w:bookmarkEnd w:id="0"/>
      <w:bookmarkStart w:id="11" w:name="_Toc15306268"/>
      <w:r>
        <w:rPr>
          <w:rFonts w:hint="eastAsia" w:ascii="方正小标宋简体" w:eastAsia="方正小标宋简体"/>
          <w:sz w:val="72"/>
          <w:szCs w:val="72"/>
          <w:lang w:val="en-US" w:eastAsia="zh-CN"/>
        </w:rPr>
        <w:t>九寨沟县城乡居民养老保险事务中心</w:t>
      </w:r>
      <w:r>
        <w:rPr>
          <w:rFonts w:hint="eastAsia" w:ascii="方正小标宋简体" w:eastAsia="方正小标宋简体"/>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hint="eastAsia" w:ascii="宋体" w:hAnsi="宋体" w:cs="仿宋_GB2312"/>
          <w:sz w:val="32"/>
          <w:szCs w:val="32"/>
        </w:rPr>
      </w:pPr>
      <w:r>
        <w:rPr>
          <w:rFonts w:hint="eastAsia" w:ascii="宋体" w:hAnsi="宋体" w:cs="仿宋_GB2312"/>
          <w:sz w:val="32"/>
          <w:szCs w:val="32"/>
        </w:rPr>
        <w:t>部门主要负责人审签情况：已审签，同意对外公开</w:t>
      </w:r>
    </w:p>
    <w:p>
      <w:pPr>
        <w:autoSpaceDE w:val="0"/>
        <w:autoSpaceDN w:val="0"/>
        <w:adjustRightInd w:val="0"/>
        <w:ind w:left="420" w:leftChars="200"/>
        <w:jc w:val="left"/>
        <w:rPr>
          <w:rFonts w:hint="eastAsia" w:ascii="宋体" w:hAnsi="宋体" w:cs="仿宋_GB2312"/>
          <w:sz w:val="32"/>
          <w:szCs w:val="32"/>
        </w:rPr>
      </w:pPr>
    </w:p>
    <w:p>
      <w:pPr>
        <w:widowControl/>
        <w:jc w:val="center"/>
        <w:rPr>
          <w:rFonts w:ascii="方正小标宋简体" w:hAnsi="宋体" w:eastAsia="方正小标宋简体"/>
          <w:color w:val="000000"/>
          <w:sz w:val="36"/>
          <w:szCs w:val="36"/>
        </w:rPr>
      </w:pPr>
    </w:p>
    <w:p>
      <w:pPr>
        <w:widowControl/>
        <w:ind w:firstLine="3840" w:firstLineChars="800"/>
        <w:jc w:val="both"/>
        <w:rPr>
          <w:rFonts w:ascii="黑体" w:hAnsi="黑体" w:eastAsia="黑体"/>
          <w:color w:val="000000"/>
          <w:sz w:val="48"/>
          <w:szCs w:val="48"/>
        </w:rPr>
      </w:pPr>
      <w:r>
        <w:rPr>
          <w:rFonts w:hint="eastAsia" w:ascii="黑体" w:hAnsi="黑体" w:eastAsia="黑体"/>
          <w:color w:val="000000"/>
          <w:sz w:val="48"/>
          <w:szCs w:val="48"/>
        </w:rPr>
        <w:t>目录</w:t>
      </w:r>
    </w:p>
    <w:p>
      <w:pPr>
        <w:pStyle w:val="13"/>
        <w:jc w:val="center"/>
        <w:rPr>
          <w:rFonts w:hAnsiTheme="minorHAnsi"/>
          <w:b w:val="0"/>
          <w:bCs w:val="0"/>
          <w:sz w:val="24"/>
          <w:szCs w:val="24"/>
        </w:rPr>
      </w:pPr>
      <w:r>
        <w:rPr>
          <w:rFonts w:hint="eastAsia" w:hAnsiTheme="minorHAnsi"/>
          <w:b w:val="0"/>
          <w:bCs w:val="0"/>
          <w:sz w:val="24"/>
          <w:szCs w:val="24"/>
        </w:rPr>
        <w:t xml:space="preserve">公开时间：2021年 </w:t>
      </w:r>
      <w:r>
        <w:rPr>
          <w:rFonts w:hint="eastAsia" w:hAnsiTheme="minorHAnsi"/>
          <w:b w:val="0"/>
          <w:bCs w:val="0"/>
          <w:sz w:val="24"/>
          <w:szCs w:val="24"/>
          <w:lang w:val="en-US" w:eastAsia="zh-CN"/>
        </w:rPr>
        <w:t>9</w:t>
      </w:r>
      <w:r>
        <w:rPr>
          <w:rFonts w:hint="eastAsia" w:hAnsiTheme="minorHAnsi"/>
          <w:b w:val="0"/>
          <w:bCs w:val="0"/>
          <w:sz w:val="24"/>
          <w:szCs w:val="24"/>
        </w:rPr>
        <w:t>月</w:t>
      </w:r>
      <w:r>
        <w:rPr>
          <w:rFonts w:hint="eastAsia" w:hAnsiTheme="minorHAnsi"/>
          <w:b w:val="0"/>
          <w:bCs w:val="0"/>
          <w:sz w:val="24"/>
          <w:szCs w:val="24"/>
          <w:lang w:val="en-US" w:eastAsia="zh-CN"/>
        </w:rPr>
        <w:t>6</w:t>
      </w:r>
      <w:r>
        <w:rPr>
          <w:rFonts w:hint="eastAsia" w:hAnsiTheme="minorHAnsi"/>
          <w:b w:val="0"/>
          <w:bCs w:val="0"/>
          <w:sz w:val="24"/>
          <w:szCs w:val="24"/>
        </w:rPr>
        <w:t xml:space="preserve"> 日</w:t>
      </w:r>
    </w:p>
    <w:p>
      <w:pPr>
        <w:pStyle w:val="13"/>
        <w:tabs>
          <w:tab w:val="right" w:leader="dot" w:pos="8296"/>
        </w:tabs>
        <w:rPr>
          <w:rFonts w:hAnsiTheme="minorHAnsi" w:eastAsiaTheme="minorEastAsia" w:cstheme="minorBidi"/>
          <w:b w:val="0"/>
          <w:bCs w:val="0"/>
          <w:caps w:val="0"/>
          <w:sz w:val="21"/>
          <w:szCs w:val="22"/>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ascii="黑体" w:hAnsi="黑体" w:eastAsia="黑体"/>
          <w:b w:val="0"/>
          <w:bCs w:val="0"/>
        </w:rPr>
        <w:t>部门概况</w:t>
      </w:r>
      <w:r>
        <w:tab/>
      </w:r>
      <w:r>
        <w:fldChar w:fldCharType="begin"/>
      </w:r>
      <w:r>
        <w:instrText xml:space="preserve"> PAGEREF _Toc79163851 \h </w:instrText>
      </w:r>
      <w:r>
        <w:fldChar w:fldCharType="separate"/>
      </w:r>
      <w:r>
        <w:t>4</w:t>
      </w:r>
      <w:r>
        <w:fldChar w:fldCharType="end"/>
      </w:r>
    </w:p>
    <w:p>
      <w:pPr>
        <w:pStyle w:val="16"/>
        <w:tabs>
          <w:tab w:val="right" w:leader="dot" w:pos="8296"/>
        </w:tabs>
        <w:rPr>
          <w:rFonts w:hAnsiTheme="minorHAnsi" w:eastAsiaTheme="minorEastAsia" w:cstheme="minorBidi"/>
          <w:smallCaps w:val="0"/>
          <w:sz w:val="21"/>
          <w:szCs w:val="22"/>
        </w:rPr>
      </w:pPr>
      <w:r>
        <w:rPr>
          <w:rFonts w:ascii="黑体" w:hAnsi="黑体" w:eastAsia="黑体"/>
          <w:color w:val="000000"/>
        </w:rPr>
        <w:t>一、基</w:t>
      </w:r>
      <w:r>
        <w:rPr>
          <w:rFonts w:ascii="黑体" w:hAnsi="黑体" w:eastAsia="黑体"/>
        </w:rPr>
        <w:t>本职能及主要工作</w:t>
      </w:r>
      <w:r>
        <w:tab/>
      </w:r>
      <w:r>
        <w:fldChar w:fldCharType="begin"/>
      </w:r>
      <w:r>
        <w:instrText xml:space="preserve"> PAGEREF _Toc79163852 \h </w:instrText>
      </w:r>
      <w:r>
        <w:fldChar w:fldCharType="separate"/>
      </w:r>
      <w:r>
        <w:t>4</w:t>
      </w:r>
      <w:r>
        <w:fldChar w:fldCharType="end"/>
      </w:r>
    </w:p>
    <w:p>
      <w:pPr>
        <w:pStyle w:val="8"/>
        <w:tabs>
          <w:tab w:val="right" w:leader="dot" w:pos="8296"/>
        </w:tabs>
        <w:rPr>
          <w:rFonts w:hAnsiTheme="minorHAnsi" w:eastAsiaTheme="minorEastAsia" w:cstheme="minorBidi"/>
          <w:i w:val="0"/>
          <w:iCs w:val="0"/>
          <w:sz w:val="21"/>
          <w:szCs w:val="22"/>
        </w:rPr>
      </w:pPr>
      <w:r>
        <w:rPr>
          <w:rFonts w:ascii="仿宋" w:hAnsi="仿宋" w:eastAsia="仿宋"/>
          <w:bCs/>
          <w:color w:val="000000"/>
        </w:rPr>
        <w:t>（一）主要职能。</w:t>
      </w:r>
      <w:r>
        <w:tab/>
      </w:r>
      <w:r>
        <w:fldChar w:fldCharType="begin"/>
      </w:r>
      <w:r>
        <w:instrText xml:space="preserve"> PAGEREF _Toc79163853 \h </w:instrText>
      </w:r>
      <w:r>
        <w:fldChar w:fldCharType="separate"/>
      </w:r>
      <w:r>
        <w:t>4</w:t>
      </w:r>
      <w:r>
        <w:fldChar w:fldCharType="end"/>
      </w:r>
    </w:p>
    <w:p>
      <w:pPr>
        <w:pStyle w:val="8"/>
        <w:tabs>
          <w:tab w:val="right" w:leader="dot" w:pos="8296"/>
        </w:tabs>
        <w:rPr>
          <w:rFonts w:hAnsiTheme="minorHAnsi" w:eastAsiaTheme="minorEastAsia" w:cstheme="minorBidi"/>
          <w:i w:val="0"/>
          <w:iCs w:val="0"/>
          <w:sz w:val="21"/>
          <w:szCs w:val="22"/>
        </w:rPr>
      </w:pPr>
      <w:r>
        <w:rPr>
          <w:rFonts w:ascii="仿宋" w:hAnsi="仿宋" w:eastAsia="仿宋"/>
          <w:bCs/>
          <w:color w:val="000000"/>
        </w:rPr>
        <w:t>（二）2020年重点工作完成情况。</w:t>
      </w:r>
      <w:r>
        <w:tab/>
      </w:r>
      <w:r>
        <w:fldChar w:fldCharType="begin"/>
      </w:r>
      <w:r>
        <w:instrText xml:space="preserve"> PAGEREF _Toc79163854 \h </w:instrText>
      </w:r>
      <w:r>
        <w:fldChar w:fldCharType="separate"/>
      </w:r>
      <w:r>
        <w:rPr>
          <w:b/>
        </w:rPr>
        <w:t>错误！未定义书签。</w:t>
      </w:r>
      <w:r>
        <w:fldChar w:fldCharType="end"/>
      </w:r>
    </w:p>
    <w:p>
      <w:pPr>
        <w:pStyle w:val="16"/>
        <w:tabs>
          <w:tab w:val="right" w:leader="dot" w:pos="8296"/>
        </w:tabs>
        <w:rPr>
          <w:rFonts w:hAnsiTheme="minorHAnsi" w:eastAsiaTheme="minorEastAsia" w:cstheme="minorBidi"/>
          <w:smallCaps w:val="0"/>
          <w:sz w:val="21"/>
          <w:szCs w:val="22"/>
        </w:rPr>
      </w:pPr>
      <w:r>
        <w:rPr>
          <w:rFonts w:ascii="黑体" w:eastAsia="黑体"/>
          <w:color w:val="000000"/>
        </w:rPr>
        <w:t>二、</w:t>
      </w:r>
      <w:r>
        <w:rPr>
          <w:rFonts w:ascii="黑体" w:hAnsi="黑体" w:eastAsia="黑体"/>
          <w:color w:val="000000"/>
        </w:rPr>
        <w:t>机</w:t>
      </w:r>
      <w:r>
        <w:rPr>
          <w:rFonts w:ascii="黑体" w:hAnsi="黑体" w:eastAsia="黑体"/>
        </w:rPr>
        <w:t>构设置</w:t>
      </w:r>
      <w:r>
        <w:tab/>
      </w:r>
      <w:r>
        <w:fldChar w:fldCharType="begin"/>
      </w:r>
      <w:r>
        <w:instrText xml:space="preserve"> PAGEREF _Toc79163855 \h </w:instrText>
      </w:r>
      <w:r>
        <w:fldChar w:fldCharType="separate"/>
      </w:r>
      <w:r>
        <w:t>4</w:t>
      </w:r>
      <w:r>
        <w:fldChar w:fldCharType="end"/>
      </w:r>
    </w:p>
    <w:p>
      <w:pPr>
        <w:pStyle w:val="8"/>
        <w:tabs>
          <w:tab w:val="left" w:pos="840"/>
          <w:tab w:val="right" w:leader="dot" w:pos="8296"/>
        </w:tabs>
        <w:rPr>
          <w:rFonts w:hAnsiTheme="minorHAnsi" w:eastAsiaTheme="minorEastAsia" w:cstheme="minorBidi"/>
          <w:i w:val="0"/>
          <w:iCs w:val="0"/>
          <w:sz w:val="21"/>
          <w:szCs w:val="22"/>
        </w:rPr>
      </w:pPr>
      <w:r>
        <w:rPr>
          <w:rFonts w:ascii="仿宋" w:hAnsi="仿宋" w:eastAsia="仿宋"/>
          <w:color w:val="000000"/>
        </w:rPr>
        <w:t>1.</w:t>
      </w:r>
      <w:r>
        <w:rPr>
          <w:rFonts w:hAnsiTheme="minorHAnsi" w:eastAsiaTheme="minorEastAsia" w:cstheme="minorBidi"/>
          <w:i w:val="0"/>
          <w:iCs w:val="0"/>
          <w:sz w:val="21"/>
          <w:szCs w:val="22"/>
        </w:rPr>
        <w:tab/>
      </w:r>
      <w:r>
        <w:rPr>
          <w:rFonts w:ascii="仿宋" w:hAnsi="仿宋" w:eastAsia="仿宋"/>
          <w:color w:val="000000"/>
        </w:rPr>
        <w:t>***</w:t>
      </w:r>
      <w:r>
        <w:tab/>
      </w:r>
      <w:r>
        <w:fldChar w:fldCharType="begin"/>
      </w:r>
      <w:r>
        <w:instrText xml:space="preserve"> PAGEREF _Toc79163856 \h </w:instrText>
      </w:r>
      <w:r>
        <w:fldChar w:fldCharType="separate"/>
      </w:r>
      <w:r>
        <w:rPr>
          <w:b/>
        </w:rPr>
        <w:t>错误！未定义书签。</w:t>
      </w:r>
      <w:r>
        <w:fldChar w:fldCharType="end"/>
      </w:r>
    </w:p>
    <w:p>
      <w:pPr>
        <w:pStyle w:val="8"/>
        <w:tabs>
          <w:tab w:val="left" w:pos="840"/>
          <w:tab w:val="right" w:leader="dot" w:pos="8296"/>
        </w:tabs>
        <w:rPr>
          <w:rFonts w:hAnsiTheme="minorHAnsi" w:eastAsiaTheme="minorEastAsia" w:cstheme="minorBidi"/>
          <w:i w:val="0"/>
          <w:iCs w:val="0"/>
          <w:sz w:val="21"/>
          <w:szCs w:val="22"/>
        </w:rPr>
      </w:pPr>
      <w:r>
        <w:rPr>
          <w:rFonts w:ascii="仿宋" w:hAnsi="仿宋" w:eastAsia="仿宋"/>
          <w:color w:val="000000"/>
        </w:rPr>
        <w:t>2.</w:t>
      </w:r>
      <w:r>
        <w:rPr>
          <w:rFonts w:hAnsiTheme="minorHAnsi" w:eastAsiaTheme="minorEastAsia" w:cstheme="minorBidi"/>
          <w:i w:val="0"/>
          <w:iCs w:val="0"/>
          <w:sz w:val="21"/>
          <w:szCs w:val="22"/>
        </w:rPr>
        <w:tab/>
      </w:r>
      <w:r>
        <w:rPr>
          <w:rFonts w:ascii="仿宋" w:hAnsi="仿宋" w:eastAsia="仿宋"/>
          <w:color w:val="000000"/>
        </w:rPr>
        <w:t>***</w:t>
      </w:r>
      <w:r>
        <w:tab/>
      </w:r>
      <w:r>
        <w:fldChar w:fldCharType="begin"/>
      </w:r>
      <w:r>
        <w:instrText xml:space="preserve"> PAGEREF _Toc79163857 \h </w:instrText>
      </w:r>
      <w:r>
        <w:fldChar w:fldCharType="separate"/>
      </w:r>
      <w:r>
        <w:rPr>
          <w:b/>
        </w:rPr>
        <w:t>错误！未定义书签。</w:t>
      </w:r>
      <w:r>
        <w:fldChar w:fldCharType="end"/>
      </w:r>
    </w:p>
    <w:p>
      <w:pPr>
        <w:pStyle w:val="8"/>
        <w:tabs>
          <w:tab w:val="left" w:pos="840"/>
          <w:tab w:val="right" w:leader="dot" w:pos="8296"/>
        </w:tabs>
        <w:rPr>
          <w:rFonts w:hAnsiTheme="minorHAnsi" w:eastAsiaTheme="minorEastAsia" w:cstheme="minorBidi"/>
          <w:i w:val="0"/>
          <w:iCs w:val="0"/>
          <w:sz w:val="21"/>
          <w:szCs w:val="22"/>
        </w:rPr>
      </w:pPr>
      <w:r>
        <w:rPr>
          <w:rFonts w:ascii="仿宋" w:hAnsi="仿宋" w:eastAsia="仿宋"/>
          <w:color w:val="000000"/>
        </w:rPr>
        <w:t>3.</w:t>
      </w:r>
      <w:r>
        <w:rPr>
          <w:rFonts w:hAnsiTheme="minorHAnsi" w:eastAsiaTheme="minorEastAsia" w:cstheme="minorBidi"/>
          <w:i w:val="0"/>
          <w:iCs w:val="0"/>
          <w:sz w:val="21"/>
          <w:szCs w:val="22"/>
        </w:rPr>
        <w:tab/>
      </w:r>
      <w:r>
        <w:rPr>
          <w:rFonts w:ascii="仿宋" w:hAnsi="仿宋" w:eastAsia="仿宋"/>
          <w:color w:val="000000"/>
        </w:rPr>
        <w:t>***</w:t>
      </w:r>
      <w:r>
        <w:tab/>
      </w:r>
      <w:r>
        <w:fldChar w:fldCharType="begin"/>
      </w:r>
      <w:r>
        <w:instrText xml:space="preserve"> PAGEREF _Toc79163858 \h </w:instrText>
      </w:r>
      <w:r>
        <w:fldChar w:fldCharType="separate"/>
      </w:r>
      <w:r>
        <w:rPr>
          <w:b/>
        </w:rPr>
        <w:t>错误！未定义书签。</w:t>
      </w:r>
      <w:r>
        <w:fldChar w:fldCharType="end"/>
      </w:r>
    </w:p>
    <w:p>
      <w:pPr>
        <w:pStyle w:val="13"/>
        <w:tabs>
          <w:tab w:val="right" w:leader="dot" w:pos="8296"/>
        </w:tabs>
        <w:rPr>
          <w:rFonts w:hint="eastAsia" w:hAnsiTheme="minorHAnsi" w:eastAsiaTheme="minorHAnsi" w:cstheme="minorBidi"/>
          <w:b w:val="0"/>
          <w:bCs w:val="0"/>
          <w:caps w:val="0"/>
          <w:sz w:val="21"/>
          <w:szCs w:val="22"/>
          <w:lang w:eastAsia="zh-CN"/>
        </w:rPr>
      </w:pPr>
      <w:r>
        <w:rPr>
          <w:rFonts w:ascii="黑体" w:hAnsi="黑体" w:eastAsia="黑体"/>
          <w:b w:val="0"/>
          <w:color w:val="000000"/>
        </w:rPr>
        <w:t>第二部分</w:t>
      </w:r>
      <w:r>
        <w:rPr>
          <w:rFonts w:ascii="黑体" w:hAnsi="黑体" w:eastAsia="黑体"/>
          <w:color w:val="000000"/>
        </w:rPr>
        <w:t xml:space="preserve"> </w:t>
      </w:r>
      <w:r>
        <w:rPr>
          <w:rFonts w:ascii="黑体" w:hAnsi="黑体" w:eastAsia="黑体"/>
          <w:b w:val="0"/>
          <w:bCs w:val="0"/>
        </w:rPr>
        <w:t>2020年度部门决算情况说明</w:t>
      </w:r>
      <w:r>
        <w:tab/>
      </w:r>
      <w:r>
        <w:rPr>
          <w:rFonts w:hint="eastAsia"/>
          <w:lang w:val="en-US" w:eastAsia="zh-CN"/>
        </w:rPr>
        <w:t>5</w:t>
      </w:r>
    </w:p>
    <w:p>
      <w:pPr>
        <w:pStyle w:val="16"/>
        <w:tabs>
          <w:tab w:val="left" w:pos="840"/>
          <w:tab w:val="right" w:leader="dot" w:pos="8296"/>
        </w:tabs>
        <w:rPr>
          <w:rFonts w:hint="eastAsia" w:hAnsiTheme="minorHAnsi" w:eastAsiaTheme="minorHAnsi" w:cstheme="minorBidi"/>
          <w:smallCaps w:val="0"/>
          <w:sz w:val="21"/>
          <w:szCs w:val="22"/>
          <w:lang w:eastAsia="zh-CN"/>
        </w:rPr>
      </w:pPr>
      <w:r>
        <w:rPr>
          <w:rFonts w:ascii="黑体" w:hAnsi="黑体" w:eastAsia="黑体"/>
          <w:bCs/>
        </w:rPr>
        <w:t>一、</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入支出决算总体情况说明</w:t>
      </w:r>
      <w:r>
        <w:tab/>
      </w:r>
      <w:r>
        <w:rPr>
          <w:rFonts w:hint="eastAsia"/>
          <w:lang w:val="en-US" w:eastAsia="zh-CN"/>
        </w:rPr>
        <w:t>5</w:t>
      </w:r>
    </w:p>
    <w:p>
      <w:pPr>
        <w:pStyle w:val="16"/>
        <w:tabs>
          <w:tab w:val="left" w:pos="840"/>
          <w:tab w:val="right" w:leader="dot" w:pos="8296"/>
        </w:tabs>
        <w:rPr>
          <w:rFonts w:hint="eastAsia" w:hAnsiTheme="minorHAnsi" w:eastAsiaTheme="minorHAnsi" w:cstheme="minorBidi"/>
          <w:smallCaps w:val="0"/>
          <w:sz w:val="21"/>
          <w:szCs w:val="22"/>
          <w:lang w:eastAsia="zh-CN"/>
        </w:rPr>
      </w:pPr>
      <w:r>
        <w:rPr>
          <w:rFonts w:ascii="黑体" w:hAnsi="黑体" w:eastAsia="黑体"/>
          <w:bCs/>
        </w:rPr>
        <w:t>二、</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入决算情况说明</w:t>
      </w:r>
      <w:r>
        <w:tab/>
      </w:r>
      <w:r>
        <w:rPr>
          <w:rFonts w:hint="eastAsia"/>
          <w:lang w:val="en-US" w:eastAsia="zh-CN"/>
        </w:rPr>
        <w:t>5</w:t>
      </w:r>
    </w:p>
    <w:p>
      <w:pPr>
        <w:pStyle w:val="16"/>
        <w:tabs>
          <w:tab w:val="left" w:pos="840"/>
          <w:tab w:val="right" w:leader="dot" w:pos="8296"/>
        </w:tabs>
        <w:rPr>
          <w:rFonts w:hint="eastAsia" w:hAnsiTheme="minorHAnsi" w:eastAsiaTheme="minorHAnsi" w:cstheme="minorBidi"/>
          <w:smallCaps w:val="0"/>
          <w:sz w:val="21"/>
          <w:szCs w:val="22"/>
          <w:lang w:eastAsia="zh-CN"/>
        </w:rPr>
      </w:pPr>
      <w:r>
        <w:rPr>
          <w:rFonts w:ascii="黑体" w:hAnsi="黑体" w:eastAsia="黑体"/>
          <w:bCs/>
        </w:rPr>
        <w:t>三、</w:t>
      </w:r>
      <w:r>
        <w:rPr>
          <w:rFonts w:hAnsiTheme="minorHAnsi" w:eastAsiaTheme="minorEastAsia" w:cstheme="minorBidi"/>
          <w:smallCaps w:val="0"/>
          <w:sz w:val="21"/>
          <w:szCs w:val="22"/>
        </w:rPr>
        <w:tab/>
      </w:r>
      <w:r>
        <w:rPr>
          <w:rFonts w:ascii="黑体" w:hAnsi="黑体" w:eastAsia="黑体"/>
          <w:color w:val="000000"/>
        </w:rPr>
        <w:t>支</w:t>
      </w:r>
      <w:r>
        <w:rPr>
          <w:rFonts w:ascii="黑体" w:hAnsi="黑体" w:eastAsia="黑体"/>
          <w:bCs/>
        </w:rPr>
        <w:t>出决算情况说明</w:t>
      </w:r>
      <w:r>
        <w:tab/>
      </w:r>
      <w:r>
        <w:rPr>
          <w:rFonts w:hint="eastAsia"/>
          <w:lang w:val="en-US" w:eastAsia="zh-CN"/>
        </w:rPr>
        <w:t>5</w:t>
      </w:r>
    </w:p>
    <w:p>
      <w:pPr>
        <w:pStyle w:val="16"/>
        <w:tabs>
          <w:tab w:val="right" w:leader="dot" w:pos="8296"/>
        </w:tabs>
        <w:rPr>
          <w:rFonts w:hint="eastAsia" w:hAnsiTheme="minorHAnsi" w:eastAsiaTheme="minorHAnsi" w:cstheme="minorBidi"/>
          <w:smallCaps w:val="0"/>
          <w:sz w:val="21"/>
          <w:szCs w:val="22"/>
          <w:lang w:eastAsia="zh-CN"/>
        </w:rPr>
      </w:pPr>
      <w:r>
        <w:rPr>
          <w:rFonts w:ascii="黑体" w:hAnsi="黑体" w:eastAsia="黑体"/>
          <w:color w:val="000000"/>
        </w:rPr>
        <w:t>四、财</w:t>
      </w:r>
      <w:r>
        <w:rPr>
          <w:rFonts w:ascii="黑体" w:hAnsi="黑体" w:eastAsia="黑体"/>
          <w:bCs/>
        </w:rPr>
        <w:t>政拨款收入支出决算总体情况说明</w:t>
      </w:r>
      <w:r>
        <w:tab/>
      </w:r>
      <w:r>
        <w:rPr>
          <w:rFonts w:hint="eastAsia"/>
          <w:lang w:val="en-US" w:eastAsia="zh-CN"/>
        </w:rPr>
        <w:t>5</w:t>
      </w:r>
    </w:p>
    <w:p>
      <w:pPr>
        <w:pStyle w:val="16"/>
        <w:tabs>
          <w:tab w:val="right" w:leader="dot" w:pos="8296"/>
        </w:tabs>
        <w:rPr>
          <w:rFonts w:hint="eastAsia" w:hAnsiTheme="minorHAnsi" w:eastAsiaTheme="minorHAnsi" w:cstheme="minorBidi"/>
          <w:smallCaps w:val="0"/>
          <w:sz w:val="21"/>
          <w:szCs w:val="22"/>
          <w:lang w:eastAsia="zh-CN"/>
        </w:rPr>
      </w:pPr>
      <w:r>
        <w:rPr>
          <w:rFonts w:ascii="黑体" w:hAnsi="黑体" w:eastAsia="黑体"/>
          <w:color w:val="000000"/>
        </w:rPr>
        <w:t>五、</w:t>
      </w:r>
      <w:r>
        <w:rPr>
          <w:rFonts w:ascii="黑体" w:hAnsi="黑体" w:eastAsia="黑体"/>
          <w:b/>
          <w:color w:val="000000"/>
        </w:rPr>
        <w:t>一</w:t>
      </w:r>
      <w:r>
        <w:rPr>
          <w:rFonts w:ascii="黑体" w:hAnsi="黑体" w:eastAsia="黑体"/>
          <w:bCs/>
        </w:rPr>
        <w:t>般公共预算财政拨款支出决算情况说明</w:t>
      </w:r>
      <w:r>
        <w:tab/>
      </w:r>
      <w:r>
        <w:rPr>
          <w:rFonts w:hint="eastAsia"/>
          <w:lang w:val="en-US" w:eastAsia="zh-CN"/>
        </w:rPr>
        <w:t>6</w:t>
      </w:r>
    </w:p>
    <w:p>
      <w:pPr>
        <w:pStyle w:val="8"/>
        <w:tabs>
          <w:tab w:val="right" w:leader="dot" w:pos="8296"/>
        </w:tabs>
        <w:rPr>
          <w:rFonts w:hint="eastAsia" w:hAnsiTheme="minorHAnsi" w:eastAsiaTheme="minorHAnsi" w:cstheme="minorBidi"/>
          <w:i w:val="0"/>
          <w:iCs w:val="0"/>
          <w:sz w:val="21"/>
          <w:szCs w:val="22"/>
          <w:lang w:eastAsia="zh-CN"/>
        </w:rPr>
      </w:pPr>
      <w:r>
        <w:rPr>
          <w:rFonts w:ascii="仿宋" w:hAnsi="仿宋" w:eastAsia="仿宋"/>
          <w:b/>
          <w:color w:val="000000"/>
        </w:rPr>
        <w:t>（一）一般公共预算财政拨款支出决算总体情况</w:t>
      </w:r>
      <w:r>
        <w:tab/>
      </w:r>
      <w:r>
        <w:rPr>
          <w:rFonts w:hint="eastAsia"/>
          <w:lang w:val="en-US" w:eastAsia="zh-CN"/>
        </w:rPr>
        <w:t>6</w:t>
      </w:r>
    </w:p>
    <w:p>
      <w:pPr>
        <w:pStyle w:val="8"/>
        <w:tabs>
          <w:tab w:val="right" w:leader="dot" w:pos="8296"/>
        </w:tabs>
        <w:rPr>
          <w:rFonts w:hint="eastAsia" w:hAnsiTheme="minorHAnsi" w:eastAsiaTheme="minorHAnsi" w:cstheme="minorBidi"/>
          <w:i w:val="0"/>
          <w:iCs w:val="0"/>
          <w:sz w:val="21"/>
          <w:szCs w:val="22"/>
          <w:lang w:eastAsia="zh-CN"/>
        </w:rPr>
      </w:pPr>
      <w:r>
        <w:rPr>
          <w:rFonts w:ascii="仿宋" w:hAnsi="仿宋" w:eastAsia="仿宋"/>
          <w:b/>
          <w:color w:val="000000"/>
        </w:rPr>
        <w:t>（二）一般公共预算财政拨款支出决算结构情况</w:t>
      </w:r>
      <w:r>
        <w:tab/>
      </w:r>
      <w:r>
        <w:rPr>
          <w:rFonts w:hint="eastAsia"/>
          <w:lang w:val="en-US" w:eastAsia="zh-CN"/>
        </w:rPr>
        <w:t>6</w:t>
      </w:r>
    </w:p>
    <w:p>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（三）一般公共预算财政拨款支出决算具体情况</w:t>
      </w:r>
      <w:r>
        <w:tab/>
      </w:r>
      <w:r>
        <w:fldChar w:fldCharType="begin"/>
      </w:r>
      <w:r>
        <w:instrText xml:space="preserve"> PAGEREF _Toc79163867 \h </w:instrText>
      </w:r>
      <w:r>
        <w:fldChar w:fldCharType="separate"/>
      </w:r>
      <w:r>
        <w:t>7</w:t>
      </w:r>
      <w:r>
        <w:fldChar w:fldCharType="end"/>
      </w:r>
    </w:p>
    <w:p>
      <w:pPr>
        <w:pStyle w:val="16"/>
        <w:tabs>
          <w:tab w:val="right" w:leader="dot" w:pos="8296"/>
        </w:tabs>
        <w:rPr>
          <w:rFonts w:hint="eastAsia" w:hAnsiTheme="minorHAnsi" w:eastAsiaTheme="minorHAnsi" w:cstheme="minorBidi"/>
          <w:smallCaps w:val="0"/>
          <w:sz w:val="21"/>
          <w:szCs w:val="22"/>
          <w:lang w:eastAsia="zh-CN"/>
        </w:rPr>
      </w:pPr>
      <w:r>
        <w:rPr>
          <w:rFonts w:ascii="黑体" w:eastAsia="黑体"/>
          <w:color w:val="000000"/>
        </w:rPr>
        <w:t>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r>
        <w:rPr>
          <w:rFonts w:hint="eastAsia"/>
          <w:lang w:val="en-US" w:eastAsia="zh-CN"/>
        </w:rPr>
        <w:t>7</w:t>
      </w:r>
    </w:p>
    <w:p>
      <w:pPr>
        <w:pStyle w:val="16"/>
        <w:tabs>
          <w:tab w:val="right" w:leader="dot" w:pos="8296"/>
        </w:tabs>
        <w:rPr>
          <w:rFonts w:hint="eastAsia" w:hAnsiTheme="minorHAnsi" w:eastAsiaTheme="minorHAnsi" w:cstheme="minorBidi"/>
          <w:smallCaps w:val="0"/>
          <w:sz w:val="21"/>
          <w:szCs w:val="22"/>
          <w:lang w:eastAsia="zh-CN"/>
        </w:rPr>
      </w:pPr>
      <w:r>
        <w:rPr>
          <w:rFonts w:ascii="黑体" w:eastAsia="黑体"/>
          <w:color w:val="000000"/>
        </w:rPr>
        <w:t>七、</w:t>
      </w:r>
      <w:r>
        <w:rPr>
          <w:rFonts w:ascii="黑体" w:hAnsi="黑体" w:eastAsia="黑体"/>
          <w:b/>
          <w:bCs/>
        </w:rPr>
        <w:t>“</w:t>
      </w:r>
      <w:r>
        <w:rPr>
          <w:rFonts w:ascii="黑体" w:hAnsi="黑体" w:eastAsia="黑体"/>
          <w:bCs/>
        </w:rPr>
        <w:t>三公”经费财政拨款支出决算情况说明</w:t>
      </w:r>
      <w:r>
        <w:tab/>
      </w:r>
      <w:r>
        <w:rPr>
          <w:rFonts w:hint="eastAsia"/>
          <w:lang w:val="en-US" w:eastAsia="zh-CN"/>
        </w:rPr>
        <w:t>8</w:t>
      </w:r>
    </w:p>
    <w:p>
      <w:pPr>
        <w:pStyle w:val="8"/>
        <w:tabs>
          <w:tab w:val="right" w:leader="dot" w:pos="8296"/>
        </w:tabs>
        <w:rPr>
          <w:rFonts w:hint="eastAsia" w:hAnsiTheme="minorHAnsi" w:eastAsiaTheme="minorHAnsi" w:cstheme="minorBidi"/>
          <w:i w:val="0"/>
          <w:iCs w:val="0"/>
          <w:sz w:val="21"/>
          <w:szCs w:val="22"/>
          <w:lang w:eastAsia="zh-CN"/>
        </w:rPr>
      </w:pPr>
      <w:r>
        <w:rPr>
          <w:rFonts w:ascii="仿宋" w:hAnsi="仿宋" w:eastAsia="仿宋"/>
          <w:b/>
          <w:color w:val="000000"/>
        </w:rPr>
        <w:t>（一）“三公”经费财政拨款支出决算总体情况说明</w:t>
      </w:r>
      <w:r>
        <w:tab/>
      </w:r>
      <w:r>
        <w:rPr>
          <w:rFonts w:hint="eastAsia"/>
          <w:lang w:val="en-US" w:eastAsia="zh-CN"/>
        </w:rPr>
        <w:t>8</w:t>
      </w:r>
    </w:p>
    <w:p>
      <w:pPr>
        <w:pStyle w:val="8"/>
        <w:tabs>
          <w:tab w:val="right" w:leader="dot" w:pos="8296"/>
        </w:tabs>
        <w:rPr>
          <w:rFonts w:hint="eastAsia" w:hAnsiTheme="minorHAnsi" w:eastAsiaTheme="minorHAnsi" w:cstheme="minorBidi"/>
          <w:i w:val="0"/>
          <w:iCs w:val="0"/>
          <w:sz w:val="21"/>
          <w:szCs w:val="22"/>
          <w:lang w:eastAsia="zh-CN"/>
        </w:rPr>
      </w:pPr>
      <w:r>
        <w:rPr>
          <w:rFonts w:ascii="仿宋" w:hAnsi="仿宋" w:eastAsia="仿宋"/>
          <w:b/>
          <w:color w:val="000000"/>
        </w:rPr>
        <w:t>（二）“三公”经费财政拨款支出决算具体情况说明</w:t>
      </w:r>
      <w:r>
        <w:tab/>
      </w:r>
      <w:r>
        <w:rPr>
          <w:rFonts w:hint="eastAsia"/>
          <w:lang w:val="en-US" w:eastAsia="zh-CN"/>
        </w:rPr>
        <w:t>8</w:t>
      </w:r>
    </w:p>
    <w:p>
      <w:pPr>
        <w:pStyle w:val="16"/>
        <w:tabs>
          <w:tab w:val="right" w:leader="dot" w:pos="8296"/>
        </w:tabs>
        <w:rPr>
          <w:rFonts w:hint="eastAsia" w:hAnsiTheme="minorHAnsi" w:eastAsiaTheme="minorHAnsi" w:cstheme="minorBidi"/>
          <w:smallCaps w:val="0"/>
          <w:sz w:val="21"/>
          <w:szCs w:val="22"/>
          <w:lang w:eastAsia="zh-CN"/>
        </w:rPr>
      </w:pPr>
      <w:r>
        <w:rPr>
          <w:rFonts w:ascii="黑体" w:eastAsia="黑体"/>
          <w:color w:val="000000"/>
        </w:rPr>
        <w:t>八、</w:t>
      </w:r>
      <w:r>
        <w:rPr>
          <w:rFonts w:ascii="黑体" w:hAnsi="黑体" w:eastAsia="黑体"/>
          <w:bCs/>
        </w:rPr>
        <w:t>政府性基金预算支出决算情况说明</w:t>
      </w:r>
      <w:r>
        <w:tab/>
      </w:r>
      <w:r>
        <w:rPr>
          <w:rFonts w:hint="eastAsia"/>
          <w:lang w:val="en-US" w:eastAsia="zh-CN"/>
        </w:rPr>
        <w:t>9</w:t>
      </w:r>
    </w:p>
    <w:p>
      <w:pPr>
        <w:pStyle w:val="16"/>
        <w:tabs>
          <w:tab w:val="right" w:leader="dot" w:pos="8296"/>
        </w:tabs>
        <w:rPr>
          <w:rFonts w:hint="eastAsia" w:hAnsiTheme="minorHAnsi" w:eastAsiaTheme="minorHAnsi" w:cstheme="minorBidi"/>
          <w:smallCaps w:val="0"/>
          <w:sz w:val="21"/>
          <w:szCs w:val="22"/>
          <w:lang w:eastAsia="zh-CN"/>
        </w:rPr>
      </w:pPr>
      <w:r>
        <w:rPr>
          <w:rFonts w:ascii="黑体" w:hAnsi="黑体" w:eastAsia="黑体"/>
          <w:bCs/>
        </w:rPr>
        <w:t>九、 国有资本经营预算支出决算情况说明</w:t>
      </w:r>
      <w:r>
        <w:tab/>
      </w:r>
      <w:r>
        <w:rPr>
          <w:rFonts w:hint="eastAsia"/>
          <w:lang w:val="en-US" w:eastAsia="zh-CN"/>
        </w:rPr>
        <w:t>9</w:t>
      </w:r>
    </w:p>
    <w:p>
      <w:pPr>
        <w:pStyle w:val="16"/>
        <w:tabs>
          <w:tab w:val="right" w:leader="dot" w:pos="8296"/>
        </w:tabs>
        <w:rPr>
          <w:rFonts w:hint="default" w:hAnsiTheme="minorHAnsi" w:eastAsiaTheme="minorHAnsi" w:cstheme="minorBidi"/>
          <w:smallCaps w:val="0"/>
          <w:sz w:val="21"/>
          <w:szCs w:val="22"/>
          <w:lang w:val="en-US" w:eastAsia="zh-CN"/>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r>
        <w:rPr>
          <w:rFonts w:hint="eastAsia"/>
          <w:lang w:val="en-US" w:eastAsia="zh-CN"/>
        </w:rPr>
        <w:t>9-21</w:t>
      </w:r>
    </w:p>
    <w:p>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（一）机关运行经费支出情况</w:t>
      </w:r>
      <w:r>
        <w:tab/>
      </w:r>
      <w:r>
        <w:fldChar w:fldCharType="begin"/>
      </w:r>
      <w:r>
        <w:instrText xml:space="preserve"> PAGEREF _Toc79163875 \h </w:instrText>
      </w:r>
      <w:r>
        <w:fldChar w:fldCharType="separate"/>
      </w:r>
      <w:r>
        <w:rPr>
          <w:b/>
        </w:rPr>
        <w:t>错误！未定义书签。</w:t>
      </w:r>
      <w:r>
        <w:fldChar w:fldCharType="end"/>
      </w:r>
    </w:p>
    <w:p>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（二）政府采购支出情况</w:t>
      </w:r>
      <w:r>
        <w:tab/>
      </w:r>
      <w:r>
        <w:fldChar w:fldCharType="begin"/>
      </w:r>
      <w:r>
        <w:instrText xml:space="preserve"> PAGEREF _Toc79163876 \h </w:instrText>
      </w:r>
      <w:r>
        <w:fldChar w:fldCharType="separate"/>
      </w:r>
      <w:r>
        <w:rPr>
          <w:b/>
        </w:rPr>
        <w:t>错误！未定义书签。</w:t>
      </w:r>
      <w:r>
        <w:fldChar w:fldCharType="end"/>
      </w:r>
    </w:p>
    <w:p>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（三）国有资产占有使用情况</w:t>
      </w:r>
      <w:r>
        <w:tab/>
      </w:r>
      <w:r>
        <w:fldChar w:fldCharType="begin"/>
      </w:r>
      <w:r>
        <w:instrText xml:space="preserve"> PAGEREF _Toc79163877 \h </w:instrText>
      </w:r>
      <w:r>
        <w:fldChar w:fldCharType="separate"/>
      </w:r>
      <w:r>
        <w:rPr>
          <w:b/>
        </w:rPr>
        <w:t>错误！未定义书签。</w:t>
      </w:r>
      <w:r>
        <w:fldChar w:fldCharType="end"/>
      </w:r>
    </w:p>
    <w:p>
      <w:pPr>
        <w:pStyle w:val="8"/>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（四）预算绩效管理情况。</w:t>
      </w:r>
      <w:r>
        <w:tab/>
      </w:r>
      <w:r>
        <w:rPr>
          <w:rFonts w:hint="eastAsia"/>
          <w:lang w:val="en-US" w:eastAsia="zh-CN"/>
        </w:rPr>
        <w:t>9-21</w:t>
      </w:r>
    </w:p>
    <w:p>
      <w:pPr>
        <w:pStyle w:val="13"/>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r>
        <w:rPr>
          <w:rFonts w:hint="eastAsia"/>
          <w:lang w:val="en-US" w:eastAsia="zh-CN"/>
        </w:rPr>
        <w:t>22-23</w:t>
      </w:r>
    </w:p>
    <w:p>
      <w:pPr>
        <w:pStyle w:val="13"/>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olor w:val="000000"/>
        </w:rPr>
        <w:t>第</w:t>
      </w:r>
      <w:r>
        <w:rPr>
          <w:rFonts w:ascii="黑体" w:hAnsi="黑体" w:eastAsia="黑体"/>
          <w:kern w:val="44"/>
        </w:rPr>
        <w:t>四部分 附件</w:t>
      </w:r>
      <w:r>
        <w:tab/>
      </w:r>
      <w:r>
        <w:rPr>
          <w:rFonts w:hint="eastAsia"/>
          <w:lang w:val="en-US" w:eastAsia="zh-CN"/>
        </w:rPr>
        <w:t>24-26</w:t>
      </w:r>
    </w:p>
    <w:p>
      <w:pPr>
        <w:pStyle w:val="13"/>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s="黑体"/>
        </w:rPr>
        <w:t>附件1</w:t>
      </w:r>
      <w:r>
        <w:tab/>
      </w:r>
      <w:r>
        <w:rPr>
          <w:rFonts w:hint="eastAsia"/>
          <w:lang w:val="en-US" w:eastAsia="zh-CN"/>
        </w:rPr>
        <w:t>24-26</w:t>
      </w:r>
    </w:p>
    <w:p>
      <w:pPr>
        <w:pStyle w:val="13"/>
        <w:tabs>
          <w:tab w:val="right" w:leader="dot" w:pos="8296"/>
        </w:tabs>
        <w:rPr>
          <w:rFonts w:hint="default" w:hAnsiTheme="minorHAnsi" w:eastAsiaTheme="minorHAnsi" w:cstheme="minorBidi"/>
          <w:b w:val="0"/>
          <w:bCs w:val="0"/>
          <w:caps w:val="0"/>
          <w:sz w:val="21"/>
          <w:szCs w:val="22"/>
          <w:lang w:val="en-US" w:eastAsia="zh-CN"/>
        </w:rPr>
      </w:pPr>
      <w:r>
        <w:rPr>
          <w:rFonts w:ascii="方正小标宋简体" w:hAnsi="黑体" w:eastAsia="方正小标宋简体" w:cs="黑体"/>
        </w:rPr>
        <w:t>XX部门2020年部门整体支出绩效评价报告</w:t>
      </w:r>
      <w:r>
        <w:tab/>
      </w:r>
      <w:r>
        <w:rPr>
          <w:rFonts w:hint="eastAsia"/>
          <w:lang w:val="en-US" w:eastAsia="zh-CN"/>
        </w:rPr>
        <w:t>24-26</w:t>
      </w:r>
    </w:p>
    <w:p>
      <w:pPr>
        <w:pStyle w:val="13"/>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s="黑体"/>
        </w:rPr>
        <w:t>附件2</w:t>
      </w:r>
      <w:r>
        <w:tab/>
      </w:r>
      <w:r>
        <w:rPr>
          <w:rFonts w:hint="eastAsia"/>
          <w:lang w:val="en-US" w:eastAsia="zh-CN"/>
        </w:rPr>
        <w:t>27-28</w:t>
      </w:r>
    </w:p>
    <w:p>
      <w:pPr>
        <w:pStyle w:val="13"/>
        <w:tabs>
          <w:tab w:val="right" w:leader="dot" w:pos="8296"/>
        </w:tabs>
        <w:rPr>
          <w:rFonts w:hint="default" w:hAnsiTheme="minorHAnsi" w:eastAsiaTheme="minorHAnsi" w:cstheme="minorBidi"/>
          <w:b w:val="0"/>
          <w:bCs w:val="0"/>
          <w:caps w:val="0"/>
          <w:sz w:val="21"/>
          <w:szCs w:val="22"/>
          <w:lang w:val="en-US" w:eastAsia="zh-CN"/>
        </w:rPr>
      </w:pPr>
      <w:r>
        <w:rPr>
          <w:rFonts w:ascii="方正小标宋简体" w:hAnsi="黑体" w:eastAsia="方正小标宋简体" w:cs="黑体"/>
        </w:rPr>
        <w:t>XXX项目2020年绩效评价报告</w:t>
      </w:r>
      <w:r>
        <w:tab/>
      </w:r>
      <w:r>
        <w:rPr>
          <w:rFonts w:hint="eastAsia"/>
          <w:lang w:val="en-US" w:eastAsia="zh-CN"/>
        </w:rPr>
        <w:t>27-28</w:t>
      </w:r>
    </w:p>
    <w:p>
      <w:pPr>
        <w:pStyle w:val="13"/>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olor w:val="000000"/>
        </w:rPr>
        <w:t>第</w:t>
      </w:r>
      <w:r>
        <w:rPr>
          <w:rFonts w:ascii="黑体" w:hAnsi="黑体" w:eastAsia="黑体"/>
          <w:kern w:val="44"/>
        </w:rPr>
        <w:t>五部分 附表</w:t>
      </w:r>
      <w:r>
        <w:tab/>
      </w:r>
      <w:r>
        <w:rPr>
          <w:rFonts w:hint="eastAsia"/>
          <w:lang w:val="en-US" w:eastAsia="zh-CN"/>
        </w:rPr>
        <w:t>29</w:t>
      </w:r>
    </w:p>
    <w:p>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color w:val="000000"/>
        </w:rPr>
        <w:t>一、收</w:t>
      </w:r>
      <w:r>
        <w:rPr>
          <w:rFonts w:ascii="仿宋" w:hAnsi="仿宋" w:eastAsia="仿宋"/>
        </w:rPr>
        <w:t>入支出决算总表</w:t>
      </w:r>
      <w:r>
        <w:tab/>
      </w:r>
      <w:r>
        <w:rPr>
          <w:rFonts w:hint="eastAsia"/>
          <w:lang w:val="en-US" w:eastAsia="zh-CN"/>
        </w:rPr>
        <w:t>29</w:t>
      </w:r>
    </w:p>
    <w:p>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color w:val="000000"/>
        </w:rPr>
        <w:t>二、收</w:t>
      </w:r>
      <w:r>
        <w:rPr>
          <w:rFonts w:ascii="仿宋" w:hAnsi="仿宋" w:eastAsia="仿宋"/>
        </w:rPr>
        <w:t>入决算表</w:t>
      </w:r>
      <w:r>
        <w:tab/>
      </w:r>
      <w:r>
        <w:rPr>
          <w:rFonts w:hint="eastAsia"/>
          <w:lang w:val="en-US" w:eastAsia="zh-CN"/>
        </w:rPr>
        <w:t>29</w:t>
      </w:r>
    </w:p>
    <w:p>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三、</w:t>
      </w:r>
      <w:r>
        <w:rPr>
          <w:rFonts w:ascii="仿宋" w:hAnsi="仿宋" w:eastAsia="仿宋"/>
          <w:color w:val="000000"/>
        </w:rPr>
        <w:t>支</w:t>
      </w:r>
      <w:r>
        <w:rPr>
          <w:rFonts w:ascii="仿宋" w:hAnsi="仿宋" w:eastAsia="仿宋"/>
        </w:rPr>
        <w:t>出决算表</w:t>
      </w:r>
      <w:r>
        <w:tab/>
      </w:r>
      <w:r>
        <w:rPr>
          <w:rFonts w:hint="eastAsia"/>
          <w:lang w:val="en-US" w:eastAsia="zh-CN"/>
        </w:rPr>
        <w:t>29</w:t>
      </w:r>
    </w:p>
    <w:p>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r>
        <w:rPr>
          <w:rFonts w:hint="eastAsia"/>
          <w:lang w:val="en-US" w:eastAsia="zh-CN"/>
        </w:rPr>
        <w:t>29</w:t>
      </w:r>
    </w:p>
    <w:p>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r>
        <w:rPr>
          <w:rFonts w:hint="eastAsia"/>
          <w:lang w:val="en-US" w:eastAsia="zh-CN"/>
        </w:rPr>
        <w:t>29</w:t>
      </w:r>
    </w:p>
    <w:p>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r>
        <w:rPr>
          <w:rFonts w:hint="eastAsia"/>
          <w:lang w:val="en-US" w:eastAsia="zh-CN"/>
        </w:rPr>
        <w:t>29</w:t>
      </w:r>
    </w:p>
    <w:p>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r>
        <w:rPr>
          <w:rFonts w:hint="eastAsia"/>
          <w:lang w:val="en-US" w:eastAsia="zh-CN"/>
        </w:rPr>
        <w:t>29</w:t>
      </w:r>
    </w:p>
    <w:p>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般公共预算财政拨款基本支出决算表</w:t>
      </w:r>
      <w:r>
        <w:tab/>
      </w:r>
      <w:r>
        <w:rPr>
          <w:rFonts w:hint="eastAsia"/>
          <w:lang w:val="en-US" w:eastAsia="zh-CN"/>
        </w:rPr>
        <w:t>29</w:t>
      </w:r>
    </w:p>
    <w:p>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九、</w:t>
      </w:r>
      <w:r>
        <w:rPr>
          <w:rFonts w:ascii="仿宋" w:hAnsi="仿宋" w:eastAsia="仿宋"/>
          <w:color w:val="000000"/>
        </w:rPr>
        <w:t>一</w:t>
      </w:r>
      <w:r>
        <w:rPr>
          <w:rFonts w:ascii="仿宋" w:hAnsi="仿宋" w:eastAsia="仿宋"/>
        </w:rPr>
        <w:t>般公共预算财政拨款项目支出决算表</w:t>
      </w:r>
      <w:r>
        <w:tab/>
      </w:r>
      <w:r>
        <w:rPr>
          <w:rFonts w:hint="eastAsia"/>
          <w:lang w:val="en-US" w:eastAsia="zh-CN"/>
        </w:rPr>
        <w:t>29</w:t>
      </w:r>
    </w:p>
    <w:p>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w:t>
      </w:r>
      <w:r>
        <w:rPr>
          <w:rFonts w:ascii="仿宋" w:hAnsi="仿宋" w:eastAsia="仿宋"/>
          <w:color w:val="000000"/>
        </w:rPr>
        <w:t>一</w:t>
      </w:r>
      <w:r>
        <w:rPr>
          <w:rFonts w:ascii="仿宋" w:hAnsi="仿宋" w:eastAsia="仿宋"/>
        </w:rPr>
        <w:t>般公共预算财政拨款“三公”经费支出决算表</w:t>
      </w:r>
      <w:r>
        <w:tab/>
      </w:r>
      <w:r>
        <w:rPr>
          <w:rFonts w:hint="eastAsia"/>
          <w:lang w:val="en-US" w:eastAsia="zh-CN"/>
        </w:rPr>
        <w:t>29</w:t>
      </w:r>
    </w:p>
    <w:p>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十一、</w:t>
      </w:r>
      <w:r>
        <w:rPr>
          <w:rFonts w:ascii="仿宋" w:hAnsi="仿宋" w:eastAsia="仿宋"/>
          <w:color w:val="000000"/>
        </w:rPr>
        <w:t>政</w:t>
      </w:r>
      <w:r>
        <w:rPr>
          <w:rFonts w:ascii="仿宋" w:hAnsi="仿宋" w:eastAsia="仿宋"/>
        </w:rPr>
        <w:t>府性基金预算财政拨款收入支出决算表</w:t>
      </w:r>
      <w:r>
        <w:tab/>
      </w:r>
      <w:r>
        <w:rPr>
          <w:rFonts w:hint="eastAsia"/>
          <w:lang w:val="en-US" w:eastAsia="zh-CN"/>
        </w:rPr>
        <w:t>29</w:t>
      </w:r>
    </w:p>
    <w:p>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十二、</w:t>
      </w:r>
      <w:r>
        <w:rPr>
          <w:rFonts w:ascii="仿宋" w:hAnsi="仿宋" w:eastAsia="仿宋"/>
          <w:color w:val="000000"/>
        </w:rPr>
        <w:t>政</w:t>
      </w:r>
      <w:r>
        <w:rPr>
          <w:rFonts w:ascii="仿宋" w:hAnsi="仿宋" w:eastAsia="仿宋"/>
        </w:rPr>
        <w:t>府性基金预算财政拨款“三公”经费支出决算表</w:t>
      </w:r>
      <w:r>
        <w:tab/>
      </w:r>
      <w:r>
        <w:rPr>
          <w:rFonts w:hint="eastAsia"/>
          <w:lang w:val="en-US" w:eastAsia="zh-CN"/>
        </w:rPr>
        <w:t>29</w:t>
      </w:r>
    </w:p>
    <w:p>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十三、</w:t>
      </w:r>
      <w:r>
        <w:rPr>
          <w:rFonts w:ascii="仿宋" w:hAnsi="仿宋" w:eastAsia="仿宋"/>
          <w:color w:val="000000"/>
        </w:rPr>
        <w:t>国</w:t>
      </w:r>
      <w:r>
        <w:rPr>
          <w:rFonts w:ascii="仿宋" w:hAnsi="仿宋" w:eastAsia="仿宋"/>
        </w:rPr>
        <w:t>有资本经营预算财政拨款支出决算表</w:t>
      </w:r>
      <w:r>
        <w:tab/>
      </w:r>
      <w:r>
        <w:rPr>
          <w:rFonts w:hint="eastAsia"/>
          <w:lang w:val="en-US" w:eastAsia="zh-CN"/>
        </w:rPr>
        <w:t>29</w:t>
      </w:r>
    </w:p>
    <w:p>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十四、国有资本经营预算财政拨款支出决算表</w:t>
      </w:r>
      <w:r>
        <w:tab/>
      </w:r>
      <w:r>
        <w:rPr>
          <w:rFonts w:hint="eastAsia"/>
          <w:lang w:val="en-US" w:eastAsia="zh-CN"/>
        </w:rPr>
        <w:t>29</w:t>
      </w:r>
    </w:p>
    <w:p>
      <w:r>
        <w:rPr>
          <w:rFonts w:asciiTheme="minorHAnsi" w:eastAsiaTheme="minorHAnsi"/>
          <w:b/>
          <w:bCs/>
          <w:caps/>
          <w:sz w:val="20"/>
          <w:szCs w:val="20"/>
        </w:rPr>
        <w:fldChar w:fldCharType="end"/>
      </w:r>
    </w:p>
    <w:p>
      <w:pPr>
        <w:widowControl/>
        <w:adjustRightInd w:val="0"/>
        <w:snapToGrid w:val="0"/>
        <w:spacing w:line="440" w:lineRule="exact"/>
        <w:jc w:val="left"/>
        <w:rPr>
          <w:rFonts w:ascii="仿宋" w:hAnsi="仿宋" w:eastAsia="仿宋"/>
          <w:color w:val="FF0000"/>
          <w:sz w:val="24"/>
        </w:rPr>
      </w:pPr>
    </w:p>
    <w:p>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pPr>
        <w:pStyle w:val="2"/>
        <w:jc w:val="center"/>
        <w:rPr>
          <w:rStyle w:val="23"/>
          <w:rFonts w:ascii="黑体" w:hAnsi="黑体" w:eastAsia="黑体"/>
          <w:b/>
          <w:bCs w:val="0"/>
        </w:rPr>
      </w:pPr>
      <w:bookmarkStart w:id="14" w:name="_Toc79163601"/>
      <w:bookmarkStart w:id="15" w:name="_Toc79163851"/>
      <w:r>
        <w:rPr>
          <w:rFonts w:hint="eastAsia" w:ascii="黑体" w:hAnsi="黑体" w:eastAsia="黑体"/>
          <w:b w:val="0"/>
        </w:rPr>
        <w:t>第一部分</w:t>
      </w:r>
      <w:r>
        <w:rPr>
          <w:rFonts w:ascii="黑体" w:hAnsi="黑体" w:eastAsia="黑体"/>
          <w:b w:val="0"/>
        </w:rPr>
        <w:t xml:space="preserve"> </w:t>
      </w:r>
      <w:r>
        <w:rPr>
          <w:rStyle w:val="23"/>
          <w:rFonts w:hint="eastAsia" w:ascii="黑体" w:hAnsi="黑体" w:eastAsia="黑体"/>
          <w:b w:val="0"/>
          <w:bCs w:val="0"/>
        </w:rPr>
        <w:t>部门概况</w:t>
      </w:r>
      <w:bookmarkEnd w:id="12"/>
      <w:bookmarkEnd w:id="13"/>
      <w:bookmarkEnd w:id="14"/>
      <w:bookmarkEnd w:id="15"/>
    </w:p>
    <w:p>
      <w:pPr>
        <w:widowControl/>
        <w:jc w:val="left"/>
        <w:rPr>
          <w:rFonts w:ascii="黑体" w:eastAsia="黑体"/>
          <w:color w:val="000000"/>
          <w:sz w:val="32"/>
          <w:szCs w:val="32"/>
        </w:rPr>
      </w:pPr>
    </w:p>
    <w:p>
      <w:pPr>
        <w:pStyle w:val="3"/>
        <w:rPr>
          <w:rStyle w:val="24"/>
          <w:rFonts w:ascii="仿宋" w:hAnsi="仿宋" w:eastAsia="仿宋"/>
          <w:b w:val="0"/>
          <w:bCs w:val="0"/>
        </w:rPr>
      </w:pPr>
      <w:bookmarkStart w:id="16" w:name="_Toc79163602"/>
      <w:bookmarkStart w:id="17" w:name="_Toc15377197"/>
      <w:bookmarkStart w:id="18" w:name="_Toc79163852"/>
      <w:bookmarkStart w:id="19" w:name="_Toc15396600"/>
      <w:r>
        <w:rPr>
          <w:rFonts w:hint="eastAsia" w:ascii="黑体" w:hAnsi="黑体" w:eastAsia="黑体"/>
          <w:b w:val="0"/>
          <w:color w:val="000000"/>
        </w:rPr>
        <w:t>一、基</w:t>
      </w:r>
      <w:r>
        <w:rPr>
          <w:rStyle w:val="24"/>
          <w:rFonts w:hint="eastAsia" w:ascii="黑体" w:hAnsi="黑体" w:eastAsia="黑体"/>
          <w:b w:val="0"/>
          <w:bCs w:val="0"/>
        </w:rPr>
        <w:t>本职能及主要工作</w:t>
      </w:r>
      <w:bookmarkEnd w:id="16"/>
      <w:bookmarkEnd w:id="17"/>
      <w:bookmarkEnd w:id="18"/>
      <w:bookmarkEnd w:id="19"/>
    </w:p>
    <w:p>
      <w:pPr>
        <w:pStyle w:val="6"/>
        <w:adjustRightInd w:val="0"/>
        <w:snapToGrid w:val="0"/>
        <w:spacing w:before="93" w:line="600" w:lineRule="exact"/>
        <w:ind w:firstLine="672" w:firstLineChars="210"/>
        <w:outlineLvl w:val="2"/>
        <w:rPr>
          <w:rFonts w:ascii="仿宋" w:hAnsi="仿宋" w:eastAsia="仿宋"/>
          <w:bCs/>
          <w:color w:val="000000"/>
          <w:sz w:val="32"/>
          <w:szCs w:val="32"/>
        </w:rPr>
      </w:pPr>
      <w:bookmarkStart w:id="20" w:name="_Toc79163603"/>
      <w:bookmarkStart w:id="21" w:name="_Toc79163853"/>
      <w:bookmarkStart w:id="22" w:name="_Toc15378445"/>
      <w:bookmarkStart w:id="23" w:name="_Toc15377198"/>
      <w:r>
        <w:rPr>
          <w:rFonts w:hint="eastAsia" w:ascii="仿宋" w:hAnsi="仿宋" w:eastAsia="仿宋"/>
          <w:bCs/>
          <w:color w:val="000000"/>
          <w:sz w:val="32"/>
          <w:szCs w:val="32"/>
        </w:rPr>
        <w:t>（一）主要职能。</w:t>
      </w:r>
      <w:bookmarkEnd w:id="20"/>
      <w:bookmarkEnd w:id="21"/>
    </w:p>
    <w:p>
      <w:pPr>
        <w:pStyle w:val="6"/>
        <w:spacing w:before="93" w:line="580" w:lineRule="exact"/>
        <w:ind w:firstLine="672"/>
        <w:rPr>
          <w:sz w:val="32"/>
          <w:szCs w:val="32"/>
        </w:rPr>
      </w:pPr>
      <w:r>
        <w:rPr>
          <w:sz w:val="32"/>
          <w:szCs w:val="32"/>
        </w:rPr>
        <w:t>（一）主要职能。</w:t>
      </w:r>
      <w:r>
        <w:rPr>
          <w:rFonts w:hAnsi="仿宋_GB2312" w:eastAsia="仿宋" w:cs="仿宋_GB2312"/>
          <w:sz w:val="32"/>
          <w:szCs w:val="32"/>
        </w:rPr>
        <w:t>县城乡居民养老保险事</w:t>
      </w:r>
      <w:r>
        <w:rPr>
          <w:rFonts w:hint="eastAsia" w:hAnsi="仿宋_GB2312" w:eastAsia="仿宋" w:cs="仿宋_GB2312"/>
          <w:sz w:val="32"/>
          <w:szCs w:val="32"/>
          <w:lang w:val="en-US" w:eastAsia="zh-CN"/>
        </w:rPr>
        <w:t>务中心</w:t>
      </w:r>
      <w:r>
        <w:rPr>
          <w:sz w:val="32"/>
          <w:szCs w:val="32"/>
        </w:rPr>
        <w:t>为县人力资源和社会保障局直属副科级事业机构，主要负责宣传和贯彻执行城乡居民养老保险相关政策，指导、检查乡镇开展城乡居民养老保险业务，审核、办理参保登记、缴费、待遇领取资格，申请、拨付并按时发放养老金，定期对待遇领取人员开展资格认证等。</w:t>
      </w:r>
    </w:p>
    <w:p>
      <w:pPr>
        <w:ind w:firstLine="800" w:firstLineChars="250"/>
        <w:rPr>
          <w:sz w:val="32"/>
          <w:szCs w:val="32"/>
        </w:rPr>
      </w:pPr>
      <w:r>
        <w:rPr>
          <w:sz w:val="32"/>
          <w:szCs w:val="32"/>
        </w:rPr>
        <w:t>（二）20</w:t>
      </w:r>
      <w:r>
        <w:rPr>
          <w:rFonts w:hint="eastAsia"/>
          <w:sz w:val="32"/>
          <w:szCs w:val="32"/>
          <w:lang w:val="en-US" w:eastAsia="zh-CN"/>
        </w:rPr>
        <w:t>20</w:t>
      </w:r>
      <w:r>
        <w:rPr>
          <w:sz w:val="32"/>
          <w:szCs w:val="32"/>
        </w:rPr>
        <w:t>年重点工作完成情况。开展城乡居民养老保险政策宣传，不断提高参保率，全面完成州下达的扩面征缴任务：参保人数达到</w:t>
      </w:r>
      <w:r>
        <w:rPr>
          <w:rFonts w:hint="eastAsia" w:hAnsi="仿宋_GB2312" w:eastAsia="仿宋" w:cs="仿宋_GB2312"/>
          <w:sz w:val="32"/>
          <w:szCs w:val="32"/>
          <w:lang w:val="en-US" w:eastAsia="zh-CN"/>
        </w:rPr>
        <w:t>31460</w:t>
      </w:r>
      <w:r>
        <w:rPr>
          <w:sz w:val="32"/>
          <w:szCs w:val="32"/>
        </w:rPr>
        <w:t>人，参保缴费人数达到</w:t>
      </w:r>
      <w:r>
        <w:rPr>
          <w:rFonts w:hint="eastAsia" w:hAnsi="仿宋_GB2312" w:eastAsia="仿宋" w:cs="仿宋_GB2312"/>
          <w:sz w:val="32"/>
          <w:szCs w:val="32"/>
        </w:rPr>
        <w:t>2</w:t>
      </w:r>
      <w:r>
        <w:rPr>
          <w:rFonts w:hint="eastAsia" w:hAnsi="仿宋_GB2312" w:eastAsia="仿宋" w:cs="仿宋_GB2312"/>
          <w:sz w:val="32"/>
          <w:szCs w:val="32"/>
          <w:lang w:val="en-US" w:eastAsia="zh-CN"/>
        </w:rPr>
        <w:t>1826</w:t>
      </w:r>
      <w:r>
        <w:rPr>
          <w:sz w:val="32"/>
          <w:szCs w:val="32"/>
        </w:rPr>
        <w:t>人；</w:t>
      </w:r>
      <w:r>
        <w:rPr>
          <w:rFonts w:hint="eastAsia" w:ascii="仿宋_GB2312" w:eastAsia="仿宋_GB2312" w:cs="仿宋_GB2312"/>
          <w:color w:val="000000"/>
          <w:sz w:val="32"/>
          <w:szCs w:val="32"/>
          <w:lang w:eastAsia="zh-CN"/>
        </w:rPr>
        <w:t>养老金待遇领取人员</w:t>
      </w:r>
      <w:r>
        <w:rPr>
          <w:rFonts w:hint="eastAsia" w:ascii="仿宋_GB2312" w:eastAsia="仿宋_GB2312" w:cs="仿宋_GB2312"/>
          <w:color w:val="000000"/>
          <w:sz w:val="32"/>
          <w:szCs w:val="32"/>
          <w:lang w:val="en-US"/>
        </w:rPr>
        <w:t>6</w:t>
      </w:r>
      <w:r>
        <w:rPr>
          <w:rFonts w:hint="eastAsia" w:ascii="仿宋_GB2312" w:eastAsia="仿宋_GB2312" w:cs="仿宋_GB2312"/>
          <w:color w:val="000000"/>
          <w:sz w:val="32"/>
          <w:szCs w:val="32"/>
          <w:lang w:val="en-US" w:eastAsia="zh-CN"/>
        </w:rPr>
        <w:t>649</w:t>
      </w:r>
      <w:r>
        <w:rPr>
          <w:rFonts w:hint="eastAsia" w:ascii="仿宋_GB2312" w:eastAsia="仿宋_GB2312" w:cs="仿宋_GB2312"/>
          <w:color w:val="000000"/>
          <w:sz w:val="32"/>
          <w:szCs w:val="32"/>
          <w:lang w:eastAsia="zh-CN"/>
        </w:rPr>
        <w:t>人，</w:t>
      </w:r>
      <w:r>
        <w:rPr>
          <w:sz w:val="32"/>
          <w:szCs w:val="32"/>
        </w:rPr>
        <w:t>完成相应的各项工作。</w:t>
      </w:r>
      <w:bookmarkEnd w:id="22"/>
      <w:bookmarkEnd w:id="23"/>
      <w:bookmarkStart w:id="24" w:name="_Toc15396601"/>
      <w:bookmarkStart w:id="25" w:name="_Toc15377200"/>
      <w:bookmarkStart w:id="26" w:name="_Toc79163855"/>
      <w:bookmarkStart w:id="27" w:name="_Toc79163605"/>
    </w:p>
    <w:p>
      <w:pPr>
        <w:rPr>
          <w:rStyle w:val="24"/>
          <w:b w:val="0"/>
          <w:bCs w:val="0"/>
        </w:rPr>
      </w:pPr>
      <w:r>
        <w:rPr>
          <w:rStyle w:val="24"/>
          <w:rFonts w:hint="eastAsia" w:ascii="黑体" w:hAnsi="黑体" w:eastAsia="黑体"/>
          <w:b w:val="0"/>
          <w:bCs w:val="0"/>
        </w:rPr>
        <w:t>二、机构设置</w:t>
      </w:r>
      <w:bookmarkEnd w:id="24"/>
      <w:bookmarkEnd w:id="25"/>
      <w:bookmarkEnd w:id="26"/>
      <w:bookmarkEnd w:id="27"/>
    </w:p>
    <w:p>
      <w:pPr>
        <w:ind w:firstLine="640" w:firstLineChars="200"/>
        <w:rPr>
          <w:rFonts w:ascii="Times New Roman" w:hAnsi="仿宋_GB2312" w:eastAsia="仿宋" w:cs="仿宋_GB2312"/>
          <w:sz w:val="32"/>
          <w:szCs w:val="32"/>
        </w:rPr>
      </w:pPr>
      <w:r>
        <w:rPr>
          <w:rFonts w:hAnsi="仿宋_GB2312" w:eastAsia="仿宋" w:cs="仿宋_GB2312"/>
          <w:sz w:val="32"/>
          <w:szCs w:val="32"/>
        </w:rPr>
        <w:t>县城乡居民养老保险事</w:t>
      </w:r>
      <w:r>
        <w:rPr>
          <w:rFonts w:hint="eastAsia" w:hAnsi="仿宋_GB2312" w:eastAsia="仿宋" w:cs="仿宋_GB2312"/>
          <w:sz w:val="32"/>
          <w:szCs w:val="32"/>
          <w:lang w:val="en-US" w:eastAsia="zh-CN"/>
        </w:rPr>
        <w:t>务中心</w:t>
      </w:r>
      <w:r>
        <w:rPr>
          <w:rFonts w:hAnsi="仿宋_GB2312" w:eastAsia="仿宋" w:cs="仿宋_GB2312"/>
          <w:sz w:val="32"/>
          <w:szCs w:val="32"/>
        </w:rPr>
        <w:t>为县人力资源和社会保障局直属副科级事业机构，核定事业编制14名，内设机构5个（办公室、统筹计划股、财务股、待遇审核股、稽核股）。截止20</w:t>
      </w:r>
      <w:r>
        <w:rPr>
          <w:rFonts w:hint="eastAsia" w:hAnsi="仿宋_GB2312" w:eastAsia="仿宋" w:cs="仿宋_GB2312"/>
          <w:sz w:val="32"/>
          <w:szCs w:val="32"/>
          <w:lang w:val="en-US" w:eastAsia="zh-CN"/>
        </w:rPr>
        <w:t>20</w:t>
      </w:r>
      <w:r>
        <w:rPr>
          <w:rFonts w:hAnsi="仿宋_GB2312" w:eastAsia="仿宋" w:cs="仿宋_GB2312"/>
          <w:sz w:val="32"/>
          <w:szCs w:val="32"/>
        </w:rPr>
        <w:t>年12月，城乡居保局现有职工</w:t>
      </w:r>
      <w:r>
        <w:rPr>
          <w:rFonts w:ascii="Times New Roman" w:hAnsi="仿宋_GB2312" w:eastAsia="仿宋" w:cs="仿宋_GB2312"/>
          <w:sz w:val="32"/>
          <w:szCs w:val="32"/>
        </w:rPr>
        <w:t>1</w:t>
      </w:r>
      <w:r>
        <w:rPr>
          <w:rFonts w:hint="eastAsia" w:ascii="Times New Roman" w:hAnsi="仿宋_GB2312" w:eastAsia="仿宋" w:cs="仿宋_GB2312"/>
          <w:sz w:val="32"/>
          <w:szCs w:val="32"/>
          <w:lang w:val="en-US" w:eastAsia="zh-CN"/>
        </w:rPr>
        <w:t>4</w:t>
      </w:r>
      <w:r>
        <w:rPr>
          <w:rFonts w:ascii="Times New Roman" w:hAnsi="仿宋_GB2312" w:eastAsia="仿宋" w:cs="仿宋_GB2312"/>
          <w:sz w:val="32"/>
          <w:szCs w:val="32"/>
        </w:rPr>
        <w:t>人</w:t>
      </w:r>
      <w:r>
        <w:rPr>
          <w:rFonts w:hint="eastAsia" w:ascii="Times New Roman" w:hAnsi="仿宋_GB2312" w:eastAsia="仿宋" w:cs="仿宋_GB2312"/>
          <w:sz w:val="32"/>
          <w:szCs w:val="32"/>
        </w:rPr>
        <w:t>，</w:t>
      </w:r>
      <w:r>
        <w:rPr>
          <w:rFonts w:ascii="Times New Roman" w:hAnsi="仿宋_GB2312" w:eastAsia="仿宋" w:cs="仿宋_GB2312"/>
          <w:sz w:val="32"/>
          <w:szCs w:val="32"/>
        </w:rPr>
        <w:t>无退休人员。我局内设办公室、统筹计划股、财务股、待遇审核股和稽核股；核定车辆一台，现有猎豹越野车一辆。</w:t>
      </w: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2"/>
        <w:ind w:right="440"/>
        <w:jc w:val="right"/>
        <w:rPr>
          <w:rStyle w:val="23"/>
          <w:rFonts w:ascii="黑体" w:hAnsi="黑体" w:eastAsia="黑体"/>
          <w:b w:val="0"/>
          <w:bCs w:val="0"/>
        </w:rPr>
      </w:pPr>
      <w:bookmarkStart w:id="28" w:name="_Toc15396602"/>
      <w:bookmarkStart w:id="29" w:name="_Toc79163609"/>
      <w:bookmarkStart w:id="30" w:name="_Toc15377204"/>
      <w:bookmarkStart w:id="31" w:name="_Toc79163859"/>
      <w:r>
        <w:rPr>
          <w:rFonts w:hint="eastAsia" w:ascii="黑体" w:hAnsi="黑体" w:eastAsia="黑体"/>
          <w:b w:val="0"/>
          <w:color w:val="000000"/>
        </w:rPr>
        <w:t>第二部分</w:t>
      </w:r>
      <w:r>
        <w:rPr>
          <w:rFonts w:ascii="黑体" w:hAnsi="黑体" w:eastAsia="黑体"/>
          <w:color w:val="000000"/>
        </w:rPr>
        <w:t xml:space="preserve"> </w:t>
      </w:r>
      <w:r>
        <w:rPr>
          <w:rStyle w:val="23"/>
          <w:rFonts w:ascii="黑体" w:hAnsi="黑体" w:eastAsia="黑体"/>
          <w:b w:val="0"/>
          <w:bCs w:val="0"/>
        </w:rPr>
        <w:t>2020</w:t>
      </w:r>
      <w:r>
        <w:rPr>
          <w:rStyle w:val="23"/>
          <w:rFonts w:hint="eastAsia" w:ascii="黑体" w:hAnsi="黑体" w:eastAsia="黑体"/>
          <w:b w:val="0"/>
          <w:bCs w:val="0"/>
        </w:rPr>
        <w:t>年度部门决算情况说明</w:t>
      </w:r>
      <w:bookmarkEnd w:id="28"/>
      <w:bookmarkEnd w:id="29"/>
      <w:bookmarkEnd w:id="30"/>
      <w:bookmarkEnd w:id="31"/>
    </w:p>
    <w:p/>
    <w:p>
      <w:pPr>
        <w:pStyle w:val="34"/>
        <w:numPr>
          <w:ilvl w:val="0"/>
          <w:numId w:val="1"/>
        </w:numPr>
        <w:spacing w:line="600" w:lineRule="exact"/>
        <w:ind w:firstLineChars="0"/>
        <w:outlineLvl w:val="1"/>
        <w:rPr>
          <w:rStyle w:val="24"/>
          <w:rFonts w:ascii="黑体" w:hAnsi="黑体" w:eastAsia="黑体"/>
          <w:b w:val="0"/>
        </w:rPr>
      </w:pPr>
      <w:bookmarkStart w:id="32" w:name="_Toc79163860"/>
      <w:bookmarkStart w:id="33" w:name="_Toc79163610"/>
      <w:bookmarkStart w:id="34" w:name="_Toc15377205"/>
      <w:bookmarkStart w:id="35" w:name="_Toc15396603"/>
      <w:r>
        <w:rPr>
          <w:rFonts w:hint="eastAsia" w:ascii="黑体" w:hAnsi="黑体" w:eastAsia="黑体"/>
          <w:color w:val="000000"/>
          <w:sz w:val="32"/>
          <w:szCs w:val="32"/>
        </w:rPr>
        <w:t>收</w:t>
      </w:r>
      <w:r>
        <w:rPr>
          <w:rStyle w:val="24"/>
          <w:rFonts w:hint="eastAsia" w:ascii="黑体" w:hAnsi="黑体" w:eastAsia="黑体"/>
          <w:b w:val="0"/>
        </w:rPr>
        <w:t>入支出决算总体情况说明</w:t>
      </w:r>
      <w:bookmarkEnd w:id="32"/>
      <w:bookmarkEnd w:id="33"/>
      <w:bookmarkEnd w:id="34"/>
      <w:bookmarkEnd w:id="35"/>
    </w:p>
    <w:p>
      <w:pPr>
        <w:spacing w:line="600" w:lineRule="exact"/>
        <w:ind w:firstLine="640" w:firstLineChars="200"/>
        <w:rPr>
          <w:rFonts w:ascii="仿宋_GB2312" w:eastAsia="仿宋_GB2312"/>
          <w:color w:val="000000"/>
          <w:sz w:val="32"/>
          <w:szCs w:val="32"/>
        </w:rPr>
      </w:pPr>
      <w:r>
        <w:rPr>
          <w:rFonts w:hint="eastAsia"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年度收、支总计</w:t>
      </w:r>
      <w:r>
        <w:rPr>
          <w:rFonts w:hint="eastAsia" w:ascii="仿宋" w:hAnsi="仿宋" w:eastAsia="仿宋"/>
          <w:color w:val="000000"/>
          <w:sz w:val="32"/>
          <w:szCs w:val="32"/>
          <w:lang w:val="en-US" w:eastAsia="zh-CN"/>
        </w:rPr>
        <w:t>840.82</w:t>
      </w:r>
      <w:r>
        <w:rPr>
          <w:rFonts w:hint="eastAsia" w:ascii="仿宋" w:hAnsi="仿宋" w:eastAsia="仿宋"/>
          <w:color w:val="000000"/>
          <w:sz w:val="32"/>
          <w:szCs w:val="32"/>
        </w:rPr>
        <w:t>万元。与201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年相比，收、支总计各增加</w:t>
      </w:r>
      <w:r>
        <w:rPr>
          <w:rFonts w:hint="eastAsia" w:ascii="仿宋" w:hAnsi="仿宋" w:eastAsia="仿宋"/>
          <w:color w:val="000000"/>
          <w:sz w:val="32"/>
          <w:szCs w:val="32"/>
          <w:lang w:val="en-US" w:eastAsia="zh-CN"/>
        </w:rPr>
        <w:t>570.84</w:t>
      </w:r>
      <w:r>
        <w:rPr>
          <w:rFonts w:hint="eastAsia" w:ascii="仿宋" w:hAnsi="仿宋" w:eastAsia="仿宋"/>
          <w:color w:val="000000"/>
          <w:sz w:val="32"/>
          <w:szCs w:val="32"/>
        </w:rPr>
        <w:t>万元，增长</w:t>
      </w:r>
      <w:r>
        <w:rPr>
          <w:rFonts w:ascii="仿宋" w:hAnsi="仿宋" w:eastAsia="仿宋"/>
          <w:color w:val="000000"/>
          <w:sz w:val="32"/>
          <w:szCs w:val="32"/>
        </w:rPr>
        <w:t>/</w:t>
      </w:r>
      <w:r>
        <w:rPr>
          <w:rFonts w:hint="eastAsia" w:ascii="仿宋" w:hAnsi="仿宋" w:eastAsia="仿宋"/>
          <w:color w:val="000000"/>
          <w:sz w:val="32"/>
          <w:szCs w:val="32"/>
          <w:lang w:val="en-US" w:eastAsia="zh-CN"/>
        </w:rPr>
        <w:t>211</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我局641.14万项目基金（被征地人员失地补助资金）从部门大平台零余额账户走的账。</w:t>
      </w:r>
    </w:p>
    <w:p>
      <w:pPr>
        <w:pStyle w:val="34"/>
        <w:numPr>
          <w:ilvl w:val="0"/>
          <w:numId w:val="1"/>
        </w:numPr>
        <w:spacing w:line="600" w:lineRule="exact"/>
        <w:ind w:firstLineChars="0"/>
        <w:outlineLvl w:val="1"/>
        <w:rPr>
          <w:rStyle w:val="24"/>
          <w:rFonts w:ascii="黑体" w:hAnsi="黑体" w:eastAsia="黑体"/>
          <w:b w:val="0"/>
        </w:rPr>
      </w:pPr>
      <w:bookmarkStart w:id="36" w:name="_Toc79163861"/>
      <w:bookmarkStart w:id="37" w:name="_Toc79163611"/>
      <w:bookmarkStart w:id="38" w:name="_Toc15377206"/>
      <w:bookmarkStart w:id="39" w:name="_Toc15396604"/>
      <w:r>
        <w:rPr>
          <w:rFonts w:hint="eastAsia" w:ascii="黑体" w:hAnsi="黑体" w:eastAsia="黑体"/>
          <w:color w:val="000000"/>
          <w:sz w:val="32"/>
          <w:szCs w:val="32"/>
        </w:rPr>
        <w:t>收</w:t>
      </w:r>
      <w:r>
        <w:rPr>
          <w:rStyle w:val="24"/>
          <w:rFonts w:hint="eastAsia" w:ascii="黑体" w:hAnsi="黑体" w:eastAsia="黑体"/>
          <w:b w:val="0"/>
        </w:rPr>
        <w:t>入决算情况说明</w:t>
      </w:r>
      <w:bookmarkEnd w:id="36"/>
      <w:bookmarkEnd w:id="37"/>
      <w:bookmarkEnd w:id="38"/>
      <w:bookmarkEnd w:id="39"/>
    </w:p>
    <w:p>
      <w:pPr>
        <w:spacing w:line="600" w:lineRule="exact"/>
        <w:ind w:firstLine="640" w:firstLineChars="200"/>
        <w:rPr>
          <w:rFonts w:ascii="仿宋_GB2312" w:eastAsia="仿宋_GB2312"/>
          <w:color w:val="FF0000"/>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840.82</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199.69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23</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641.14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77</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14:textFill>
            <w14:solidFill>
              <w14:schemeClr w14:val="tx1"/>
            </w14:solidFill>
          </w14:textFill>
        </w:rPr>
        <w:t>上级补助收入</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pStyle w:val="34"/>
        <w:numPr>
          <w:ilvl w:val="0"/>
          <w:numId w:val="1"/>
        </w:numPr>
        <w:spacing w:line="600" w:lineRule="exact"/>
        <w:ind w:firstLineChars="0"/>
        <w:outlineLvl w:val="1"/>
        <w:rPr>
          <w:rStyle w:val="24"/>
          <w:rFonts w:ascii="黑体" w:hAnsi="黑体" w:eastAsia="黑体"/>
          <w:b w:val="0"/>
        </w:rPr>
      </w:pPr>
      <w:bookmarkStart w:id="40" w:name="_Toc15396605"/>
      <w:bookmarkStart w:id="41" w:name="_Toc79163862"/>
      <w:bookmarkStart w:id="42" w:name="_Toc15377207"/>
      <w:bookmarkStart w:id="43" w:name="_Toc79163612"/>
      <w:r>
        <w:rPr>
          <w:rFonts w:hint="eastAsia" w:ascii="黑体" w:hAnsi="黑体" w:eastAsia="黑体"/>
          <w:color w:val="000000"/>
          <w:sz w:val="32"/>
          <w:szCs w:val="32"/>
        </w:rPr>
        <w:t>支</w:t>
      </w:r>
      <w:r>
        <w:rPr>
          <w:rStyle w:val="24"/>
          <w:rFonts w:hint="eastAsia" w:ascii="黑体" w:hAnsi="黑体" w:eastAsia="黑体"/>
          <w:b w:val="0"/>
        </w:rPr>
        <w:t>出决算情况说明</w:t>
      </w:r>
      <w:bookmarkEnd w:id="40"/>
      <w:bookmarkEnd w:id="41"/>
      <w:bookmarkEnd w:id="42"/>
      <w:bookmarkEnd w:id="43"/>
    </w:p>
    <w:p>
      <w:pPr>
        <w:spacing w:line="600" w:lineRule="exact"/>
        <w:ind w:firstLine="640" w:firstLineChars="200"/>
        <w:rPr>
          <w:rFonts w:ascii="仿宋" w:hAnsi="仿宋" w:eastAsia="仿宋"/>
          <w:color w:val="000000"/>
          <w:sz w:val="32"/>
          <w:szCs w:val="32"/>
        </w:rPr>
      </w:pPr>
      <w:r>
        <w:rPr>
          <w:rFonts w:ascii="仿宋_GB2312" w:eastAsia="仿宋_GB2312"/>
          <w:sz w:val="32"/>
          <w:szCs w:val="32"/>
        </w:rPr>
        <w:t>2020</w:t>
      </w:r>
      <w:r>
        <w:rPr>
          <w:rFonts w:hint="eastAsia" w:ascii="仿宋_GB2312" w:eastAsia="仿宋_GB2312"/>
          <w:sz w:val="32"/>
          <w:szCs w:val="32"/>
        </w:rPr>
        <w:t>年本年支出合计</w:t>
      </w:r>
      <w:r>
        <w:rPr>
          <w:rFonts w:hint="eastAsia" w:ascii="仿宋_GB2312" w:eastAsia="仿宋_GB2312"/>
          <w:sz w:val="32"/>
          <w:szCs w:val="32"/>
          <w:lang w:val="en-US" w:eastAsia="zh-CN"/>
        </w:rPr>
        <w:t>840.82</w:t>
      </w:r>
      <w:r>
        <w:rPr>
          <w:rFonts w:hint="eastAsia" w:ascii="仿宋_GB2312" w:eastAsia="仿宋_GB2312"/>
          <w:sz w:val="32"/>
          <w:szCs w:val="32"/>
        </w:rPr>
        <w:t>万元，其中：基本支出</w:t>
      </w:r>
      <w:r>
        <w:rPr>
          <w:rFonts w:hint="eastAsia" w:ascii="仿宋_GB2312" w:eastAsia="仿宋_GB2312"/>
          <w:sz w:val="32"/>
          <w:szCs w:val="32"/>
          <w:lang w:val="en-US" w:eastAsia="zh-CN"/>
        </w:rPr>
        <w:t>199.69</w:t>
      </w:r>
      <w:r>
        <w:rPr>
          <w:rFonts w:hint="eastAsia" w:ascii="仿宋_GB2312" w:eastAsia="仿宋_GB2312"/>
          <w:sz w:val="32"/>
          <w:szCs w:val="32"/>
        </w:rPr>
        <w:t>万元，占</w:t>
      </w:r>
      <w:r>
        <w:rPr>
          <w:rFonts w:hint="eastAsia" w:ascii="仿宋_GB2312" w:eastAsia="仿宋_GB2312"/>
          <w:sz w:val="32"/>
          <w:szCs w:val="32"/>
          <w:lang w:val="en-US" w:eastAsia="zh-CN"/>
        </w:rPr>
        <w:t>23</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641.14</w:t>
      </w:r>
      <w:r>
        <w:rPr>
          <w:rFonts w:hint="eastAsia" w:ascii="仿宋_GB2312" w:eastAsia="仿宋_GB2312"/>
          <w:sz w:val="32"/>
          <w:szCs w:val="32"/>
        </w:rPr>
        <w:t>万元，占</w:t>
      </w:r>
      <w:r>
        <w:rPr>
          <w:rFonts w:hint="eastAsia" w:ascii="仿宋_GB2312" w:eastAsia="仿宋_GB2312"/>
          <w:sz w:val="32"/>
          <w:szCs w:val="32"/>
          <w:lang w:val="en-US" w:eastAsia="zh-CN"/>
        </w:rPr>
        <w:t>77</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；经营支出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pPr>
        <w:spacing w:line="600" w:lineRule="exact"/>
        <w:ind w:firstLine="640" w:firstLineChars="200"/>
        <w:outlineLvl w:val="1"/>
        <w:rPr>
          <w:rStyle w:val="24"/>
          <w:rFonts w:ascii="黑体" w:hAnsi="黑体" w:eastAsia="黑体"/>
          <w:b w:val="0"/>
        </w:rPr>
      </w:pPr>
      <w:bookmarkStart w:id="44" w:name="_Toc15396606"/>
      <w:bookmarkStart w:id="45" w:name="_Toc15377208"/>
      <w:bookmarkStart w:id="46" w:name="_Toc79163613"/>
      <w:bookmarkStart w:id="47" w:name="_Toc79163863"/>
      <w:r>
        <w:rPr>
          <w:rFonts w:hint="eastAsia" w:ascii="黑体" w:hAnsi="黑体" w:eastAsia="黑体"/>
          <w:color w:val="000000"/>
          <w:sz w:val="32"/>
          <w:szCs w:val="32"/>
        </w:rPr>
        <w:t>四、财</w:t>
      </w:r>
      <w:r>
        <w:rPr>
          <w:rStyle w:val="24"/>
          <w:rFonts w:hint="eastAsia" w:ascii="黑体" w:hAnsi="黑体" w:eastAsia="黑体"/>
          <w:b w:val="0"/>
        </w:rPr>
        <w:t>政拨款收入支出决算总体情况说明</w:t>
      </w:r>
      <w:bookmarkEnd w:id="44"/>
      <w:bookmarkEnd w:id="45"/>
      <w:bookmarkEnd w:id="46"/>
      <w:bookmarkEnd w:id="47"/>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年财政拨款收、支总计</w:t>
      </w:r>
      <w:r>
        <w:rPr>
          <w:rFonts w:hint="eastAsia" w:ascii="仿宋" w:hAnsi="仿宋" w:eastAsia="仿宋"/>
          <w:color w:val="000000"/>
          <w:sz w:val="32"/>
          <w:szCs w:val="32"/>
          <w:lang w:val="en-US" w:eastAsia="zh-CN"/>
        </w:rPr>
        <w:t>840.82</w:t>
      </w:r>
      <w:r>
        <w:rPr>
          <w:rFonts w:hint="eastAsia" w:ascii="仿宋" w:hAnsi="仿宋" w:eastAsia="仿宋"/>
          <w:color w:val="000000"/>
          <w:sz w:val="32"/>
          <w:szCs w:val="32"/>
        </w:rPr>
        <w:t>万元。与</w:t>
      </w:r>
      <w:r>
        <w:rPr>
          <w:rFonts w:ascii="仿宋" w:hAnsi="仿宋" w:eastAsia="仿宋"/>
          <w:color w:val="000000"/>
          <w:sz w:val="32"/>
          <w:szCs w:val="32"/>
        </w:rPr>
        <w:t>2019</w:t>
      </w:r>
      <w:r>
        <w:rPr>
          <w:rFonts w:hint="eastAsia" w:ascii="仿宋" w:hAnsi="仿宋" w:eastAsia="仿宋"/>
          <w:color w:val="000000"/>
          <w:sz w:val="32"/>
          <w:szCs w:val="32"/>
        </w:rPr>
        <w:t>年相比，财政拨款收、支总计各增加</w:t>
      </w:r>
      <w:r>
        <w:rPr>
          <w:rFonts w:hint="eastAsia" w:ascii="仿宋" w:hAnsi="仿宋" w:eastAsia="仿宋"/>
          <w:color w:val="000000"/>
          <w:sz w:val="32"/>
          <w:szCs w:val="32"/>
          <w:lang w:val="en-US" w:eastAsia="zh-CN"/>
        </w:rPr>
        <w:t>570.84</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211</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我局641.14万项目基金（被征地人员失地补助资金）从部门大平台零余额账户走的账。</w:t>
      </w:r>
    </w:p>
    <w:p>
      <w:pPr>
        <w:spacing w:line="600" w:lineRule="exact"/>
        <w:ind w:firstLine="640" w:firstLineChars="200"/>
        <w:outlineLvl w:val="1"/>
        <w:rPr>
          <w:rStyle w:val="24"/>
          <w:rFonts w:ascii="黑体" w:hAnsi="黑体" w:eastAsia="黑体"/>
          <w:b w:val="0"/>
        </w:rPr>
      </w:pPr>
      <w:bookmarkStart w:id="48" w:name="_Toc15377209"/>
      <w:bookmarkStart w:id="49" w:name="_Toc79163614"/>
      <w:bookmarkStart w:id="50" w:name="_Toc15396607"/>
      <w:bookmarkStart w:id="51" w:name="_Toc79163864"/>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4"/>
          <w:rFonts w:hint="eastAsia" w:ascii="黑体" w:hAnsi="黑体" w:eastAsia="黑体"/>
          <w:b w:val="0"/>
        </w:rPr>
        <w:t>般公共预算财政拨款支出决算情况说明</w:t>
      </w:r>
      <w:bookmarkEnd w:id="48"/>
      <w:bookmarkEnd w:id="49"/>
      <w:bookmarkEnd w:id="50"/>
      <w:bookmarkEnd w:id="51"/>
    </w:p>
    <w:p>
      <w:pPr>
        <w:spacing w:line="600" w:lineRule="exact"/>
        <w:ind w:firstLine="643" w:firstLineChars="200"/>
        <w:outlineLvl w:val="2"/>
        <w:rPr>
          <w:rFonts w:ascii="仿宋" w:hAnsi="仿宋" w:eastAsia="仿宋"/>
          <w:b/>
          <w:color w:val="000000"/>
          <w:sz w:val="32"/>
          <w:szCs w:val="32"/>
        </w:rPr>
      </w:pPr>
      <w:bookmarkStart w:id="52" w:name="_Toc15377210"/>
      <w:bookmarkStart w:id="53" w:name="_Toc79163615"/>
      <w:bookmarkStart w:id="54" w:name="_Toc79163865"/>
      <w:r>
        <w:rPr>
          <w:rFonts w:hint="eastAsia" w:ascii="仿宋" w:hAnsi="仿宋" w:eastAsia="仿宋"/>
          <w:b/>
          <w:color w:val="000000"/>
          <w:sz w:val="32"/>
          <w:szCs w:val="32"/>
        </w:rPr>
        <w:t>（一）一般公共预算财政拨款支出决算总体情况</w:t>
      </w:r>
      <w:bookmarkEnd w:id="52"/>
      <w:bookmarkEnd w:id="53"/>
      <w:bookmarkEnd w:id="54"/>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199.69</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年相比，一般公共预算财政拨款增加</w:t>
      </w:r>
      <w:r>
        <w:rPr>
          <w:rFonts w:hint="eastAsia" w:ascii="仿宋" w:hAnsi="仿宋" w:eastAsia="仿宋"/>
          <w:color w:val="000000"/>
          <w:sz w:val="32"/>
          <w:szCs w:val="32"/>
          <w:lang w:val="en-US" w:eastAsia="zh-CN"/>
        </w:rPr>
        <w:t>3.09</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0.15</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人员工资正常晋升和住房公积金增加所至。</w:t>
      </w:r>
    </w:p>
    <w:p>
      <w:pPr>
        <w:spacing w:line="600" w:lineRule="exact"/>
        <w:ind w:firstLine="643" w:firstLineChars="200"/>
        <w:outlineLvl w:val="2"/>
        <w:rPr>
          <w:rFonts w:ascii="仿宋" w:hAnsi="仿宋" w:eastAsia="仿宋"/>
          <w:b/>
          <w:color w:val="000000"/>
          <w:sz w:val="32"/>
          <w:szCs w:val="32"/>
        </w:rPr>
      </w:pPr>
      <w:bookmarkStart w:id="55" w:name="_Toc79163866"/>
      <w:bookmarkStart w:id="56" w:name="_Toc15377211"/>
      <w:bookmarkStart w:id="57" w:name="_Toc79163616"/>
      <w:r>
        <w:rPr>
          <w:rFonts w:hint="eastAsia" w:ascii="仿宋" w:hAnsi="仿宋" w:eastAsia="仿宋"/>
          <w:b/>
          <w:color w:val="000000"/>
          <w:sz w:val="32"/>
          <w:szCs w:val="32"/>
        </w:rPr>
        <w:t>（二）一般公共预算财政拨款支出决算结构情况</w:t>
      </w:r>
      <w:bookmarkEnd w:id="55"/>
      <w:bookmarkEnd w:id="56"/>
      <w:bookmarkEnd w:id="57"/>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199.69</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themeColor="text1"/>
          <w:sz w:val="32"/>
          <w:szCs w:val="32"/>
          <w14:textFill>
            <w14:solidFill>
              <w14:schemeClr w14:val="tx1"/>
            </w14:solidFill>
          </w14:textFill>
        </w:rPr>
        <w:t>社会保障和就业（</w:t>
      </w:r>
      <w:r>
        <w:rPr>
          <w:rFonts w:hint="eastAsia" w:ascii="仿宋" w:hAnsi="仿宋" w:eastAsia="仿宋"/>
          <w:b/>
          <w:color w:val="000000" w:themeColor="text1"/>
          <w:sz w:val="32"/>
          <w:szCs w:val="32"/>
          <w:lang w:val="en-US" w:eastAsia="zh-CN"/>
          <w14:textFill>
            <w14:solidFill>
              <w14:schemeClr w14:val="tx1"/>
            </w14:solidFill>
          </w14:textFill>
        </w:rPr>
        <w:t>208</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168.52</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84.4</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卫生健康支出</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210）</w:t>
      </w:r>
      <w:r>
        <w:rPr>
          <w:rFonts w:hint="eastAsia" w:ascii="仿宋" w:hAnsi="仿宋" w:eastAsia="仿宋"/>
          <w:color w:val="000000" w:themeColor="text1"/>
          <w:sz w:val="32"/>
          <w:szCs w:val="32"/>
          <w:lang w:val="en-US" w:eastAsia="zh-CN"/>
          <w14:textFill>
            <w14:solidFill>
              <w14:schemeClr w14:val="tx1"/>
            </w14:solidFill>
          </w14:textFill>
        </w:rPr>
        <w:t>13.88</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；住房保障支出</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221</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17.29</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8.6</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sz w:val="32"/>
          <w:szCs w:val="32"/>
        </w:rPr>
        <w:t>。</w:t>
      </w:r>
    </w:p>
    <w:p>
      <w:pPr>
        <w:spacing w:line="600" w:lineRule="exact"/>
        <w:ind w:firstLine="643" w:firstLineChars="200"/>
        <w:outlineLvl w:val="2"/>
        <w:rPr>
          <w:rFonts w:ascii="仿宋" w:hAnsi="仿宋" w:eastAsia="仿宋"/>
          <w:b/>
          <w:color w:val="000000"/>
          <w:sz w:val="32"/>
          <w:szCs w:val="32"/>
        </w:rPr>
      </w:pPr>
      <w:bookmarkStart w:id="58" w:name="_Toc79163867"/>
      <w:bookmarkStart w:id="59" w:name="_Toc15377212"/>
      <w:bookmarkStart w:id="60" w:name="_Toc79163617"/>
      <w:r>
        <w:rPr>
          <w:rFonts w:hint="eastAsia" w:ascii="仿宋" w:hAnsi="仿宋" w:eastAsia="仿宋"/>
          <w:b/>
          <w:color w:val="000000"/>
          <w:sz w:val="32"/>
          <w:szCs w:val="32"/>
        </w:rPr>
        <w:t>（三）一般公共预算财政拨款支出决算具体情况</w:t>
      </w:r>
      <w:bookmarkEnd w:id="58"/>
      <w:bookmarkEnd w:id="59"/>
      <w:bookmarkEnd w:id="60"/>
    </w:p>
    <w:p>
      <w:pPr>
        <w:spacing w:line="520" w:lineRule="exact"/>
        <w:ind w:firstLine="643" w:firstLineChars="200"/>
        <w:rPr>
          <w:rStyle w:val="21"/>
          <w:rFonts w:hint="eastAsia" w:ascii="仿宋" w:hAnsi="仿宋" w:eastAsia="仿宋"/>
          <w:bCs/>
          <w:color w:val="000000"/>
          <w:sz w:val="32"/>
          <w:szCs w:val="32"/>
        </w:rPr>
      </w:pPr>
      <w:bookmarkStart w:id="61" w:name="_Toc15377213"/>
      <w:bookmarkStart w:id="62" w:name="_Toc15377444"/>
      <w:bookmarkStart w:id="63" w:name="_Toc15378460"/>
      <w:r>
        <w:rPr>
          <w:rFonts w:hint="eastAsia" w:ascii="仿宋" w:hAnsi="仿宋" w:eastAsia="仿宋"/>
          <w:b/>
          <w:color w:val="000000" w:themeColor="text1"/>
          <w:sz w:val="32"/>
          <w:szCs w:val="32"/>
          <w14:textFill>
            <w14:solidFill>
              <w14:schemeClr w14:val="tx1"/>
            </w14:solidFill>
          </w14:textFill>
        </w:rPr>
        <w:t>20</w:t>
      </w:r>
      <w:r>
        <w:rPr>
          <w:rFonts w:hint="eastAsia" w:ascii="仿宋" w:hAnsi="仿宋" w:eastAsia="仿宋"/>
          <w:b/>
          <w:color w:val="000000" w:themeColor="text1"/>
          <w:sz w:val="32"/>
          <w:szCs w:val="32"/>
          <w:lang w:val="en-US" w:eastAsia="zh-CN"/>
          <w14:textFill>
            <w14:solidFill>
              <w14:schemeClr w14:val="tx1"/>
            </w14:solidFill>
          </w14:textFill>
        </w:rPr>
        <w:t>20</w:t>
      </w:r>
      <w:r>
        <w:rPr>
          <w:rFonts w:hint="eastAsia" w:ascii="仿宋" w:hAnsi="仿宋" w:eastAsia="仿宋"/>
          <w:b/>
          <w:color w:val="000000" w:themeColor="text1"/>
          <w:sz w:val="32"/>
          <w:szCs w:val="32"/>
          <w14:textFill>
            <w14:solidFill>
              <w14:schemeClr w14:val="tx1"/>
            </w14:solidFill>
          </w14:textFill>
        </w:rPr>
        <w:t>年</w:t>
      </w:r>
      <w:r>
        <w:rPr>
          <w:rFonts w:hint="eastAsia" w:ascii="仿宋" w:hAnsi="仿宋" w:eastAsia="仿宋"/>
          <w:b/>
          <w:color w:val="000000" w:themeColor="text1"/>
          <w:sz w:val="32"/>
          <w:szCs w:val="32"/>
          <w:lang w:val="en-US" w:eastAsia="zh-CN"/>
          <w14:textFill>
            <w14:solidFill>
              <w14:schemeClr w14:val="tx1"/>
            </w14:solidFill>
          </w14:textFill>
        </w:rPr>
        <w:t>一</w:t>
      </w:r>
      <w:r>
        <w:rPr>
          <w:rFonts w:hint="eastAsia" w:ascii="仿宋" w:hAnsi="仿宋" w:eastAsia="仿宋"/>
          <w:b/>
          <w:color w:val="000000" w:themeColor="text1"/>
          <w:sz w:val="32"/>
          <w:szCs w:val="32"/>
          <w14:textFill>
            <w14:solidFill>
              <w14:schemeClr w14:val="tx1"/>
            </w14:solidFill>
          </w14:textFill>
        </w:rPr>
        <w:t>般公共预算支出决算数为</w:t>
      </w:r>
      <w:r>
        <w:rPr>
          <w:rFonts w:hint="eastAsia" w:ascii="仿宋" w:hAnsi="仿宋" w:eastAsia="仿宋"/>
          <w:b/>
          <w:color w:val="000000" w:themeColor="text1"/>
          <w:sz w:val="32"/>
          <w:szCs w:val="32"/>
          <w:lang w:val="en-US" w:eastAsia="zh-CN"/>
          <w14:textFill>
            <w14:solidFill>
              <w14:schemeClr w14:val="tx1"/>
            </w14:solidFill>
          </w14:textFill>
        </w:rPr>
        <w:t>840.82</w:t>
      </w:r>
      <w:r>
        <w:rPr>
          <w:rFonts w:hint="eastAsia" w:ascii="仿宋" w:hAnsi="仿宋" w:eastAsia="仿宋"/>
          <w:color w:val="000000" w:themeColor="text1"/>
          <w:sz w:val="32"/>
          <w:szCs w:val="32"/>
          <w14:textFill>
            <w14:solidFill>
              <w14:schemeClr w14:val="tx1"/>
            </w14:solidFill>
          </w14:textFill>
        </w:rPr>
        <w:t>，</w:t>
      </w:r>
      <w:r>
        <w:rPr>
          <w:rStyle w:val="21"/>
          <w:rFonts w:hint="eastAsia" w:ascii="仿宋" w:hAnsi="仿宋" w:eastAsia="仿宋"/>
          <w:bCs/>
          <w:color w:val="000000" w:themeColor="text1"/>
          <w:sz w:val="32"/>
          <w:szCs w:val="32"/>
          <w14:textFill>
            <w14:solidFill>
              <w14:schemeClr w14:val="tx1"/>
            </w14:solidFill>
          </w14:textFill>
        </w:rPr>
        <w:t>完成</w:t>
      </w:r>
      <w:r>
        <w:rPr>
          <w:rStyle w:val="21"/>
          <w:rFonts w:hint="eastAsia" w:ascii="仿宋" w:hAnsi="仿宋" w:eastAsia="仿宋"/>
          <w:bCs/>
          <w:color w:val="000000"/>
          <w:sz w:val="32"/>
          <w:szCs w:val="32"/>
        </w:rPr>
        <w:t>预算</w:t>
      </w:r>
      <w:r>
        <w:rPr>
          <w:rStyle w:val="21"/>
          <w:rFonts w:hint="eastAsia" w:ascii="仿宋" w:hAnsi="仿宋" w:eastAsia="仿宋"/>
          <w:bCs/>
          <w:color w:val="000000"/>
          <w:sz w:val="32"/>
          <w:szCs w:val="32"/>
          <w:lang w:val="en-US" w:eastAsia="zh-CN"/>
        </w:rPr>
        <w:t>100</w:t>
      </w:r>
      <w:r>
        <w:rPr>
          <w:rStyle w:val="21"/>
          <w:rFonts w:ascii="仿宋" w:hAnsi="仿宋" w:eastAsia="仿宋"/>
          <w:bCs/>
          <w:color w:val="000000"/>
          <w:sz w:val="32"/>
          <w:szCs w:val="32"/>
        </w:rPr>
        <w:t>%</w:t>
      </w:r>
      <w:r>
        <w:rPr>
          <w:rStyle w:val="21"/>
          <w:rFonts w:hint="eastAsia" w:ascii="仿宋" w:hAnsi="仿宋" w:eastAsia="仿宋"/>
          <w:bCs/>
          <w:color w:val="000000"/>
          <w:sz w:val="32"/>
          <w:szCs w:val="32"/>
        </w:rPr>
        <w:t>。其中：</w:t>
      </w:r>
      <w:bookmarkEnd w:id="61"/>
      <w:bookmarkEnd w:id="62"/>
      <w:bookmarkEnd w:id="63"/>
    </w:p>
    <w:p>
      <w:pPr>
        <w:numPr>
          <w:ilvl w:val="0"/>
          <w:numId w:val="2"/>
        </w:numPr>
        <w:spacing w:line="520" w:lineRule="exact"/>
        <w:ind w:firstLine="640" w:firstLineChars="200"/>
        <w:rPr>
          <w:rFonts w:hint="eastAsia" w:ascii="宋体"/>
          <w:color w:val="000000"/>
          <w:sz w:val="32"/>
          <w:szCs w:val="32"/>
        </w:rPr>
      </w:pPr>
      <w:r>
        <w:rPr>
          <w:rFonts w:hint="eastAsia" w:ascii="宋体"/>
          <w:sz w:val="32"/>
          <w:szCs w:val="32"/>
          <w:shd w:val="clear" w:color="auto" w:fill="FFFFFF"/>
        </w:rPr>
        <w:t>社会保障和就业(208)</w:t>
      </w:r>
      <w:r>
        <w:rPr>
          <w:rFonts w:hint="eastAsia" w:ascii="宋体"/>
          <w:sz w:val="32"/>
          <w:szCs w:val="32"/>
          <w:shd w:val="clear" w:color="auto" w:fill="FFFFFF"/>
          <w:lang w:val="en-US" w:eastAsia="zh-CN"/>
        </w:rPr>
        <w:t>人力资源和社会保障管理事务</w:t>
      </w:r>
      <w:r>
        <w:rPr>
          <w:rFonts w:hint="eastAsia" w:ascii="宋体"/>
          <w:sz w:val="32"/>
          <w:szCs w:val="32"/>
          <w:shd w:val="clear" w:color="auto" w:fill="FFFFFF"/>
        </w:rPr>
        <w:t>(0</w:t>
      </w:r>
      <w:r>
        <w:rPr>
          <w:rFonts w:hint="eastAsia" w:ascii="宋体"/>
          <w:sz w:val="32"/>
          <w:szCs w:val="32"/>
          <w:shd w:val="clear" w:color="auto" w:fill="FFFFFF"/>
          <w:lang w:val="en-US" w:eastAsia="zh-CN"/>
        </w:rPr>
        <w:t>1</w:t>
      </w:r>
      <w:r>
        <w:rPr>
          <w:rFonts w:hint="eastAsia" w:ascii="宋体"/>
          <w:sz w:val="32"/>
          <w:szCs w:val="32"/>
          <w:shd w:val="clear" w:color="auto" w:fill="FFFFFF"/>
        </w:rPr>
        <w:t>)</w:t>
      </w:r>
      <w:r>
        <w:rPr>
          <w:rFonts w:hint="eastAsia" w:ascii="宋体"/>
          <w:sz w:val="32"/>
          <w:szCs w:val="32"/>
          <w:shd w:val="clear" w:color="auto" w:fill="FFFFFF"/>
          <w:lang w:val="en-US" w:eastAsia="zh-CN"/>
        </w:rPr>
        <w:t>社会保险业务管理事务</w:t>
      </w:r>
      <w:r>
        <w:rPr>
          <w:rFonts w:hint="eastAsia" w:ascii="宋体"/>
          <w:sz w:val="32"/>
          <w:szCs w:val="32"/>
          <w:shd w:val="clear" w:color="auto" w:fill="FFFFFF"/>
        </w:rPr>
        <w:t>(0</w:t>
      </w:r>
      <w:r>
        <w:rPr>
          <w:rFonts w:hint="eastAsia" w:ascii="宋体"/>
          <w:sz w:val="32"/>
          <w:szCs w:val="32"/>
          <w:shd w:val="clear" w:color="auto" w:fill="FFFFFF"/>
          <w:lang w:val="en-US" w:eastAsia="zh-CN"/>
        </w:rPr>
        <w:t>9</w:t>
      </w:r>
      <w:r>
        <w:rPr>
          <w:rFonts w:hint="eastAsia" w:ascii="宋体"/>
          <w:sz w:val="32"/>
          <w:szCs w:val="32"/>
          <w:shd w:val="clear" w:color="auto" w:fill="FFFFFF"/>
        </w:rPr>
        <w:t>)</w:t>
      </w:r>
      <w:r>
        <w:rPr>
          <w:rStyle w:val="21"/>
          <w:rFonts w:hint="eastAsia" w:ascii="宋体"/>
          <w:b w:val="0"/>
          <w:color w:val="000000"/>
          <w:sz w:val="32"/>
          <w:szCs w:val="32"/>
        </w:rPr>
        <w:t>:</w:t>
      </w:r>
      <w:r>
        <w:rPr>
          <w:rFonts w:hint="eastAsia" w:ascii="宋体"/>
          <w:color w:val="000000"/>
          <w:sz w:val="32"/>
          <w:szCs w:val="32"/>
        </w:rPr>
        <w:t>20</w:t>
      </w:r>
      <w:r>
        <w:rPr>
          <w:rFonts w:hint="eastAsia" w:ascii="宋体"/>
          <w:color w:val="000000"/>
          <w:sz w:val="32"/>
          <w:szCs w:val="32"/>
          <w:lang w:val="en-US" w:eastAsia="zh-CN"/>
        </w:rPr>
        <w:t>20</w:t>
      </w:r>
      <w:r>
        <w:rPr>
          <w:rFonts w:hint="eastAsia" w:ascii="宋体"/>
          <w:color w:val="000000"/>
          <w:sz w:val="32"/>
          <w:szCs w:val="32"/>
        </w:rPr>
        <w:t>年决算数为</w:t>
      </w:r>
      <w:r>
        <w:rPr>
          <w:rFonts w:hint="eastAsia" w:ascii="宋体"/>
          <w:color w:val="000000"/>
          <w:sz w:val="32"/>
          <w:szCs w:val="32"/>
          <w:lang w:val="en-US" w:eastAsia="zh-CN"/>
        </w:rPr>
        <w:t>152.27</w:t>
      </w:r>
      <w:r>
        <w:rPr>
          <w:rFonts w:hint="eastAsia" w:ascii="宋体"/>
          <w:color w:val="000000"/>
          <w:sz w:val="32"/>
          <w:szCs w:val="32"/>
        </w:rPr>
        <w:t>万元，完成预算100%。</w:t>
      </w:r>
    </w:p>
    <w:p>
      <w:pPr>
        <w:numPr>
          <w:ilvl w:val="0"/>
          <w:numId w:val="2"/>
        </w:numPr>
        <w:spacing w:line="520" w:lineRule="exact"/>
        <w:ind w:left="0" w:leftChars="0" w:firstLine="640" w:firstLineChars="200"/>
        <w:rPr>
          <w:rFonts w:hint="eastAsia" w:ascii="宋体"/>
          <w:color w:val="000000"/>
          <w:sz w:val="32"/>
          <w:szCs w:val="32"/>
        </w:rPr>
      </w:pPr>
      <w:r>
        <w:rPr>
          <w:rFonts w:hint="eastAsia" w:ascii="宋体"/>
          <w:sz w:val="32"/>
          <w:szCs w:val="32"/>
          <w:shd w:val="clear" w:color="auto" w:fill="FFFFFF"/>
        </w:rPr>
        <w:t>社会保障和就业(208)行政事业单位离退休(05)机关事业单位基本养老保险缴费(05)</w:t>
      </w:r>
      <w:r>
        <w:rPr>
          <w:rStyle w:val="21"/>
          <w:rFonts w:hint="eastAsia" w:ascii="宋体"/>
          <w:b w:val="0"/>
          <w:color w:val="000000"/>
          <w:sz w:val="32"/>
          <w:szCs w:val="32"/>
        </w:rPr>
        <w:t>:</w:t>
      </w:r>
      <w:r>
        <w:rPr>
          <w:rFonts w:hint="eastAsia" w:ascii="宋体"/>
          <w:color w:val="000000"/>
          <w:sz w:val="32"/>
          <w:szCs w:val="32"/>
        </w:rPr>
        <w:t>20</w:t>
      </w:r>
      <w:r>
        <w:rPr>
          <w:rFonts w:hint="eastAsia" w:ascii="宋体"/>
          <w:color w:val="000000"/>
          <w:sz w:val="32"/>
          <w:szCs w:val="32"/>
          <w:lang w:val="en-US" w:eastAsia="zh-CN"/>
        </w:rPr>
        <w:t>20</w:t>
      </w:r>
      <w:r>
        <w:rPr>
          <w:rFonts w:hint="eastAsia" w:ascii="宋体"/>
          <w:color w:val="000000"/>
          <w:sz w:val="32"/>
          <w:szCs w:val="32"/>
        </w:rPr>
        <w:t>年决算数为</w:t>
      </w:r>
      <w:r>
        <w:rPr>
          <w:rFonts w:hint="eastAsia" w:ascii="宋体"/>
          <w:color w:val="000000"/>
          <w:sz w:val="32"/>
          <w:szCs w:val="32"/>
          <w:lang w:val="en-US" w:eastAsia="zh-CN"/>
        </w:rPr>
        <w:t>16.25</w:t>
      </w:r>
      <w:r>
        <w:rPr>
          <w:rFonts w:hint="eastAsia" w:ascii="宋体"/>
          <w:color w:val="000000"/>
          <w:sz w:val="32"/>
          <w:szCs w:val="32"/>
        </w:rPr>
        <w:t>万元，完成预算100%。</w:t>
      </w:r>
    </w:p>
    <w:p>
      <w:pPr>
        <w:numPr>
          <w:ilvl w:val="0"/>
          <w:numId w:val="2"/>
        </w:numPr>
        <w:spacing w:line="520" w:lineRule="exact"/>
        <w:ind w:left="0" w:leftChars="0" w:firstLine="640" w:firstLineChars="200"/>
        <w:rPr>
          <w:rFonts w:hint="eastAsia" w:ascii="宋体"/>
          <w:color w:val="000000"/>
          <w:sz w:val="32"/>
          <w:szCs w:val="32"/>
        </w:rPr>
      </w:pPr>
      <w:r>
        <w:rPr>
          <w:rFonts w:hint="eastAsia" w:ascii="宋体"/>
          <w:sz w:val="32"/>
          <w:szCs w:val="32"/>
          <w:shd w:val="clear" w:color="auto" w:fill="FFFFFF"/>
        </w:rPr>
        <w:t>医疗卫生与计划生育(210)</w:t>
      </w:r>
      <w:r>
        <w:rPr>
          <w:rFonts w:hint="eastAsia" w:ascii="宋体"/>
          <w:sz w:val="32"/>
          <w:szCs w:val="32"/>
          <w:shd w:val="clear" w:color="auto" w:fill="FFFFFF"/>
          <w:lang w:val="en-US" w:eastAsia="zh-CN"/>
        </w:rPr>
        <w:t>卫生健康管理事务支出</w:t>
      </w:r>
      <w:r>
        <w:rPr>
          <w:rFonts w:hint="eastAsia" w:ascii="宋体"/>
          <w:sz w:val="32"/>
          <w:szCs w:val="32"/>
          <w:shd w:val="clear" w:color="auto" w:fill="FFFFFF"/>
        </w:rPr>
        <w:t>(</w:t>
      </w:r>
      <w:r>
        <w:rPr>
          <w:rFonts w:hint="eastAsia" w:ascii="宋体"/>
          <w:sz w:val="32"/>
          <w:szCs w:val="32"/>
          <w:shd w:val="clear" w:color="auto" w:fill="FFFFFF"/>
          <w:lang w:val="en-US" w:eastAsia="zh-CN"/>
        </w:rPr>
        <w:t>0</w:t>
      </w:r>
      <w:r>
        <w:rPr>
          <w:rFonts w:hint="eastAsia" w:ascii="宋体"/>
          <w:sz w:val="32"/>
          <w:szCs w:val="32"/>
          <w:shd w:val="clear" w:color="auto" w:fill="FFFFFF"/>
        </w:rPr>
        <w:t>1)</w:t>
      </w:r>
      <w:r>
        <w:rPr>
          <w:rFonts w:hint="eastAsia" w:ascii="宋体"/>
          <w:sz w:val="32"/>
          <w:szCs w:val="32"/>
          <w:shd w:val="clear" w:color="auto" w:fill="FFFFFF"/>
          <w:lang w:val="en-US" w:eastAsia="zh-CN"/>
        </w:rPr>
        <w:t>其他卫生健康管理事务支出</w:t>
      </w:r>
      <w:r>
        <w:rPr>
          <w:rFonts w:hint="eastAsia" w:ascii="宋体"/>
          <w:sz w:val="32"/>
          <w:szCs w:val="32"/>
          <w:shd w:val="clear" w:color="auto" w:fill="FFFFFF"/>
        </w:rPr>
        <w:t>(</w:t>
      </w:r>
      <w:r>
        <w:rPr>
          <w:rFonts w:hint="eastAsia" w:ascii="宋体"/>
          <w:sz w:val="32"/>
          <w:szCs w:val="32"/>
          <w:shd w:val="clear" w:color="auto" w:fill="FFFFFF"/>
          <w:lang w:val="en-US" w:eastAsia="zh-CN"/>
        </w:rPr>
        <w:t>99</w:t>
      </w:r>
      <w:r>
        <w:rPr>
          <w:rFonts w:hint="eastAsia" w:ascii="宋体"/>
          <w:sz w:val="32"/>
          <w:szCs w:val="32"/>
          <w:shd w:val="clear" w:color="auto" w:fill="FFFFFF"/>
        </w:rPr>
        <w:t>)</w:t>
      </w:r>
      <w:r>
        <w:rPr>
          <w:rStyle w:val="21"/>
          <w:rFonts w:hint="eastAsia" w:ascii="宋体"/>
          <w:b w:val="0"/>
          <w:color w:val="000000"/>
          <w:sz w:val="32"/>
          <w:szCs w:val="32"/>
        </w:rPr>
        <w:t>:</w:t>
      </w:r>
      <w:r>
        <w:rPr>
          <w:rFonts w:hint="eastAsia" w:ascii="宋体"/>
          <w:color w:val="000000"/>
          <w:sz w:val="32"/>
          <w:szCs w:val="32"/>
        </w:rPr>
        <w:t>20</w:t>
      </w:r>
      <w:r>
        <w:rPr>
          <w:rFonts w:hint="eastAsia" w:ascii="宋体"/>
          <w:color w:val="000000"/>
          <w:sz w:val="32"/>
          <w:szCs w:val="32"/>
          <w:lang w:val="en-US" w:eastAsia="zh-CN"/>
        </w:rPr>
        <w:t>20</w:t>
      </w:r>
      <w:r>
        <w:rPr>
          <w:rFonts w:hint="eastAsia" w:ascii="宋体"/>
          <w:color w:val="000000"/>
          <w:sz w:val="32"/>
          <w:szCs w:val="32"/>
        </w:rPr>
        <w:t>年决算数为</w:t>
      </w:r>
      <w:r>
        <w:rPr>
          <w:rFonts w:hint="eastAsia" w:ascii="宋体"/>
          <w:color w:val="000000"/>
          <w:sz w:val="32"/>
          <w:szCs w:val="32"/>
          <w:lang w:val="en-US" w:eastAsia="zh-CN"/>
        </w:rPr>
        <w:t>1.6</w:t>
      </w:r>
      <w:r>
        <w:rPr>
          <w:rFonts w:hint="eastAsia" w:ascii="宋体"/>
          <w:color w:val="000000"/>
          <w:sz w:val="32"/>
          <w:szCs w:val="32"/>
        </w:rPr>
        <w:t>万元，完成预算100%。</w:t>
      </w:r>
    </w:p>
    <w:p>
      <w:pPr>
        <w:numPr>
          <w:ilvl w:val="0"/>
          <w:numId w:val="2"/>
        </w:numPr>
        <w:spacing w:line="520" w:lineRule="exact"/>
        <w:ind w:left="0" w:leftChars="0" w:firstLine="640" w:firstLineChars="200"/>
        <w:rPr>
          <w:rFonts w:hint="eastAsia" w:ascii="宋体"/>
          <w:color w:val="000000"/>
          <w:sz w:val="32"/>
          <w:szCs w:val="32"/>
        </w:rPr>
      </w:pPr>
      <w:r>
        <w:rPr>
          <w:rFonts w:hint="eastAsia" w:ascii="宋体"/>
          <w:sz w:val="32"/>
          <w:szCs w:val="32"/>
          <w:shd w:val="clear" w:color="auto" w:fill="FFFFFF"/>
        </w:rPr>
        <w:t>医疗卫生与计划生育(210)</w:t>
      </w:r>
      <w:r>
        <w:rPr>
          <w:rFonts w:hint="eastAsia" w:ascii="宋体"/>
          <w:sz w:val="32"/>
          <w:szCs w:val="32"/>
          <w:shd w:val="clear" w:color="auto" w:fill="FFFFFF"/>
          <w:lang w:val="en-US" w:eastAsia="zh-CN"/>
        </w:rPr>
        <w:t>行政事业单位医疗</w:t>
      </w:r>
      <w:r>
        <w:rPr>
          <w:rFonts w:hint="eastAsia" w:ascii="宋体"/>
          <w:sz w:val="32"/>
          <w:szCs w:val="32"/>
          <w:shd w:val="clear" w:color="auto" w:fill="FFFFFF"/>
        </w:rPr>
        <w:t>(</w:t>
      </w:r>
      <w:r>
        <w:rPr>
          <w:rFonts w:hint="eastAsia" w:ascii="宋体"/>
          <w:sz w:val="32"/>
          <w:szCs w:val="32"/>
          <w:shd w:val="clear" w:color="auto" w:fill="FFFFFF"/>
          <w:lang w:val="en-US" w:eastAsia="zh-CN"/>
        </w:rPr>
        <w:t>11</w:t>
      </w:r>
      <w:r>
        <w:rPr>
          <w:rFonts w:hint="eastAsia" w:ascii="宋体"/>
          <w:sz w:val="32"/>
          <w:szCs w:val="32"/>
          <w:shd w:val="clear" w:color="auto" w:fill="FFFFFF"/>
        </w:rPr>
        <w:t>)</w:t>
      </w:r>
      <w:r>
        <w:rPr>
          <w:rFonts w:hint="eastAsia" w:ascii="宋体"/>
          <w:sz w:val="32"/>
          <w:szCs w:val="32"/>
          <w:shd w:val="clear" w:color="auto" w:fill="FFFFFF"/>
          <w:lang w:val="en-US" w:eastAsia="zh-CN"/>
        </w:rPr>
        <w:t>事业单位医疗</w:t>
      </w:r>
      <w:r>
        <w:rPr>
          <w:rFonts w:hint="eastAsia" w:ascii="宋体"/>
          <w:sz w:val="32"/>
          <w:szCs w:val="32"/>
          <w:shd w:val="clear" w:color="auto" w:fill="FFFFFF"/>
        </w:rPr>
        <w:t>(</w:t>
      </w:r>
      <w:r>
        <w:rPr>
          <w:rFonts w:hint="eastAsia" w:ascii="宋体"/>
          <w:sz w:val="32"/>
          <w:szCs w:val="32"/>
          <w:shd w:val="clear" w:color="auto" w:fill="FFFFFF"/>
          <w:lang w:val="en-US" w:eastAsia="zh-CN"/>
        </w:rPr>
        <w:t>02</w:t>
      </w:r>
      <w:r>
        <w:rPr>
          <w:rFonts w:hint="eastAsia" w:ascii="宋体"/>
          <w:sz w:val="32"/>
          <w:szCs w:val="32"/>
          <w:shd w:val="clear" w:color="auto" w:fill="FFFFFF"/>
        </w:rPr>
        <w:t>)</w:t>
      </w:r>
      <w:r>
        <w:rPr>
          <w:rStyle w:val="21"/>
          <w:rFonts w:hint="eastAsia" w:ascii="宋体"/>
          <w:b w:val="0"/>
          <w:color w:val="000000"/>
          <w:sz w:val="32"/>
          <w:szCs w:val="32"/>
        </w:rPr>
        <w:t>:</w:t>
      </w:r>
      <w:r>
        <w:rPr>
          <w:rFonts w:hint="eastAsia" w:ascii="宋体"/>
          <w:color w:val="000000"/>
          <w:sz w:val="32"/>
          <w:szCs w:val="32"/>
        </w:rPr>
        <w:t>20</w:t>
      </w:r>
      <w:r>
        <w:rPr>
          <w:rFonts w:hint="eastAsia" w:ascii="宋体"/>
          <w:color w:val="000000"/>
          <w:sz w:val="32"/>
          <w:szCs w:val="32"/>
          <w:lang w:val="en-US" w:eastAsia="zh-CN"/>
        </w:rPr>
        <w:t>20</w:t>
      </w:r>
      <w:r>
        <w:rPr>
          <w:rFonts w:hint="eastAsia" w:ascii="宋体"/>
          <w:color w:val="000000"/>
          <w:sz w:val="32"/>
          <w:szCs w:val="32"/>
        </w:rPr>
        <w:t>年决算数为</w:t>
      </w:r>
      <w:r>
        <w:rPr>
          <w:rFonts w:hint="eastAsia" w:ascii="宋体"/>
          <w:color w:val="000000"/>
          <w:sz w:val="32"/>
          <w:szCs w:val="32"/>
          <w:lang w:val="en-US" w:eastAsia="zh-CN"/>
        </w:rPr>
        <w:t>9.89</w:t>
      </w:r>
      <w:r>
        <w:rPr>
          <w:rFonts w:hint="eastAsia" w:ascii="宋体"/>
          <w:color w:val="000000"/>
          <w:sz w:val="32"/>
          <w:szCs w:val="32"/>
        </w:rPr>
        <w:t>万元，完成预算100%。</w:t>
      </w:r>
    </w:p>
    <w:p>
      <w:pPr>
        <w:numPr>
          <w:ilvl w:val="0"/>
          <w:numId w:val="2"/>
        </w:numPr>
        <w:spacing w:line="520" w:lineRule="exact"/>
        <w:ind w:left="0" w:leftChars="0" w:firstLine="640" w:firstLineChars="200"/>
        <w:rPr>
          <w:rFonts w:hint="eastAsia" w:ascii="宋体"/>
          <w:color w:val="000000"/>
          <w:sz w:val="32"/>
          <w:szCs w:val="32"/>
        </w:rPr>
      </w:pPr>
      <w:r>
        <w:rPr>
          <w:rFonts w:hint="eastAsia" w:ascii="宋体"/>
          <w:sz w:val="32"/>
          <w:szCs w:val="32"/>
          <w:shd w:val="clear" w:color="auto" w:fill="FFFFFF"/>
        </w:rPr>
        <w:t>医疗卫生与计划生育(210)</w:t>
      </w:r>
      <w:r>
        <w:rPr>
          <w:rFonts w:hint="eastAsia" w:ascii="宋体"/>
          <w:sz w:val="32"/>
          <w:szCs w:val="32"/>
          <w:shd w:val="clear" w:color="auto" w:fill="FFFFFF"/>
          <w:lang w:val="en-US" w:eastAsia="zh-CN"/>
        </w:rPr>
        <w:t>行政事业单位医疗</w:t>
      </w:r>
      <w:r>
        <w:rPr>
          <w:rFonts w:hint="eastAsia" w:ascii="宋体"/>
          <w:sz w:val="32"/>
          <w:szCs w:val="32"/>
          <w:shd w:val="clear" w:color="auto" w:fill="FFFFFF"/>
        </w:rPr>
        <w:t>(</w:t>
      </w:r>
      <w:r>
        <w:rPr>
          <w:rFonts w:hint="eastAsia" w:ascii="宋体"/>
          <w:sz w:val="32"/>
          <w:szCs w:val="32"/>
          <w:shd w:val="clear" w:color="auto" w:fill="FFFFFF"/>
          <w:lang w:val="en-US" w:eastAsia="zh-CN"/>
        </w:rPr>
        <w:t>11</w:t>
      </w:r>
      <w:r>
        <w:rPr>
          <w:rFonts w:hint="eastAsia" w:ascii="宋体"/>
          <w:sz w:val="32"/>
          <w:szCs w:val="32"/>
          <w:shd w:val="clear" w:color="auto" w:fill="FFFFFF"/>
        </w:rPr>
        <w:t>)</w:t>
      </w:r>
      <w:r>
        <w:rPr>
          <w:rFonts w:hint="eastAsia" w:ascii="宋体"/>
          <w:sz w:val="32"/>
          <w:szCs w:val="32"/>
          <w:shd w:val="clear" w:color="auto" w:fill="FFFFFF"/>
          <w:lang w:val="en-US" w:eastAsia="zh-CN"/>
        </w:rPr>
        <w:t>公务员医疗补助</w:t>
      </w:r>
      <w:r>
        <w:rPr>
          <w:rFonts w:hint="eastAsia" w:ascii="宋体"/>
          <w:sz w:val="32"/>
          <w:szCs w:val="32"/>
          <w:shd w:val="clear" w:color="auto" w:fill="FFFFFF"/>
        </w:rPr>
        <w:t>(</w:t>
      </w:r>
      <w:r>
        <w:rPr>
          <w:rFonts w:hint="eastAsia" w:ascii="宋体"/>
          <w:sz w:val="32"/>
          <w:szCs w:val="32"/>
          <w:shd w:val="clear" w:color="auto" w:fill="FFFFFF"/>
          <w:lang w:val="en-US" w:eastAsia="zh-CN"/>
        </w:rPr>
        <w:t>03</w:t>
      </w:r>
      <w:r>
        <w:rPr>
          <w:rFonts w:hint="eastAsia" w:ascii="宋体"/>
          <w:sz w:val="32"/>
          <w:szCs w:val="32"/>
          <w:shd w:val="clear" w:color="auto" w:fill="FFFFFF"/>
        </w:rPr>
        <w:t>)</w:t>
      </w:r>
      <w:r>
        <w:rPr>
          <w:rStyle w:val="21"/>
          <w:rFonts w:hint="eastAsia" w:ascii="宋体"/>
          <w:b w:val="0"/>
          <w:color w:val="000000"/>
          <w:sz w:val="32"/>
          <w:szCs w:val="32"/>
        </w:rPr>
        <w:t>:</w:t>
      </w:r>
      <w:r>
        <w:rPr>
          <w:rFonts w:hint="eastAsia" w:ascii="宋体"/>
          <w:color w:val="000000"/>
          <w:sz w:val="32"/>
          <w:szCs w:val="32"/>
        </w:rPr>
        <w:t>20</w:t>
      </w:r>
      <w:r>
        <w:rPr>
          <w:rFonts w:hint="eastAsia" w:ascii="宋体"/>
          <w:color w:val="000000"/>
          <w:sz w:val="32"/>
          <w:szCs w:val="32"/>
          <w:lang w:val="en-US" w:eastAsia="zh-CN"/>
        </w:rPr>
        <w:t>20</w:t>
      </w:r>
      <w:r>
        <w:rPr>
          <w:rFonts w:hint="eastAsia" w:ascii="宋体"/>
          <w:color w:val="000000"/>
          <w:sz w:val="32"/>
          <w:szCs w:val="32"/>
        </w:rPr>
        <w:t>年决算数为</w:t>
      </w:r>
      <w:r>
        <w:rPr>
          <w:rFonts w:hint="eastAsia" w:ascii="宋体"/>
          <w:color w:val="000000"/>
          <w:sz w:val="32"/>
          <w:szCs w:val="32"/>
          <w:lang w:val="en-US" w:eastAsia="zh-CN"/>
        </w:rPr>
        <w:t>2.39</w:t>
      </w:r>
      <w:r>
        <w:rPr>
          <w:rFonts w:hint="eastAsia" w:ascii="宋体"/>
          <w:color w:val="000000"/>
          <w:sz w:val="32"/>
          <w:szCs w:val="32"/>
        </w:rPr>
        <w:t>万元，完成预算100%。</w:t>
      </w:r>
    </w:p>
    <w:p>
      <w:pPr>
        <w:numPr>
          <w:ilvl w:val="0"/>
          <w:numId w:val="2"/>
        </w:numPr>
        <w:spacing w:line="520" w:lineRule="exact"/>
        <w:ind w:left="0" w:leftChars="0" w:firstLine="640" w:firstLineChars="200"/>
        <w:rPr>
          <w:rFonts w:hint="eastAsia" w:ascii="宋体"/>
          <w:color w:val="000000"/>
          <w:sz w:val="32"/>
          <w:szCs w:val="32"/>
        </w:rPr>
      </w:pPr>
      <w:r>
        <w:rPr>
          <w:rFonts w:hint="eastAsia" w:ascii="宋体"/>
          <w:color w:val="000000"/>
          <w:sz w:val="32"/>
          <w:szCs w:val="32"/>
          <w:lang w:val="en-US" w:eastAsia="zh-CN"/>
        </w:rPr>
        <w:t>农林水支出（213）扶贫（05）社会发展（06）：2020</w:t>
      </w:r>
      <w:r>
        <w:rPr>
          <w:rFonts w:hint="eastAsia" w:ascii="宋体"/>
          <w:color w:val="000000"/>
          <w:sz w:val="32"/>
          <w:szCs w:val="32"/>
        </w:rPr>
        <w:t>年决算数为</w:t>
      </w:r>
      <w:r>
        <w:rPr>
          <w:rFonts w:hint="eastAsia" w:ascii="宋体"/>
          <w:color w:val="000000"/>
          <w:sz w:val="32"/>
          <w:szCs w:val="32"/>
          <w:lang w:val="en-US" w:eastAsia="zh-CN"/>
        </w:rPr>
        <w:t>641.14</w:t>
      </w:r>
      <w:r>
        <w:rPr>
          <w:rFonts w:hint="eastAsia" w:ascii="宋体"/>
          <w:color w:val="000000"/>
          <w:sz w:val="32"/>
          <w:szCs w:val="32"/>
        </w:rPr>
        <w:t>万元，完成预算100%。</w:t>
      </w:r>
    </w:p>
    <w:p>
      <w:pPr>
        <w:numPr>
          <w:ilvl w:val="0"/>
          <w:numId w:val="2"/>
        </w:numPr>
        <w:spacing w:line="520" w:lineRule="exact"/>
        <w:ind w:left="0" w:leftChars="0" w:firstLine="640" w:firstLineChars="200"/>
        <w:rPr>
          <w:rFonts w:ascii="仿宋" w:hAnsi="仿宋" w:eastAsia="仿宋"/>
          <w:b/>
          <w:color w:val="000000"/>
          <w:sz w:val="32"/>
          <w:szCs w:val="32"/>
        </w:rPr>
      </w:pPr>
      <w:r>
        <w:rPr>
          <w:rStyle w:val="21"/>
          <w:rFonts w:hint="eastAsia" w:ascii="宋体"/>
          <w:b w:val="0"/>
          <w:color w:val="000000"/>
          <w:sz w:val="32"/>
          <w:szCs w:val="32"/>
        </w:rPr>
        <w:t>.</w:t>
      </w:r>
      <w:r>
        <w:rPr>
          <w:rFonts w:hint="eastAsia" w:ascii="宋体"/>
          <w:sz w:val="32"/>
          <w:szCs w:val="32"/>
          <w:shd w:val="clear" w:color="auto" w:fill="FFFFFF"/>
        </w:rPr>
        <w:t>住房保障(221)住房改革(02)住房公积金(01)</w:t>
      </w:r>
      <w:r>
        <w:rPr>
          <w:rStyle w:val="21"/>
          <w:rFonts w:hint="eastAsia" w:ascii="宋体"/>
          <w:b w:val="0"/>
          <w:color w:val="000000"/>
          <w:sz w:val="32"/>
          <w:szCs w:val="32"/>
        </w:rPr>
        <w:t>:</w:t>
      </w:r>
      <w:r>
        <w:rPr>
          <w:rFonts w:hint="eastAsia" w:ascii="宋体"/>
          <w:color w:val="000000"/>
          <w:sz w:val="32"/>
          <w:szCs w:val="32"/>
        </w:rPr>
        <w:t>2019年决算数为</w:t>
      </w:r>
      <w:r>
        <w:rPr>
          <w:rFonts w:hint="eastAsia" w:ascii="宋体"/>
          <w:color w:val="000000"/>
          <w:sz w:val="32"/>
          <w:szCs w:val="32"/>
          <w:lang w:val="en-US" w:eastAsia="zh-CN"/>
        </w:rPr>
        <w:t>17.29</w:t>
      </w:r>
      <w:r>
        <w:rPr>
          <w:rFonts w:hint="eastAsia" w:ascii="宋体"/>
          <w:color w:val="000000"/>
          <w:sz w:val="32"/>
          <w:szCs w:val="32"/>
        </w:rPr>
        <w:t>元，完成预算100%。</w:t>
      </w:r>
    </w:p>
    <w:p>
      <w:pPr>
        <w:tabs>
          <w:tab w:val="right" w:pos="8306"/>
        </w:tabs>
        <w:spacing w:line="600" w:lineRule="exact"/>
        <w:ind w:firstLine="640"/>
        <w:outlineLvl w:val="1"/>
        <w:rPr>
          <w:rStyle w:val="24"/>
        </w:rPr>
      </w:pPr>
      <w:bookmarkStart w:id="64" w:name="_Toc79163868"/>
      <w:bookmarkStart w:id="65" w:name="_Toc15377214"/>
      <w:bookmarkStart w:id="66" w:name="_Toc15396608"/>
      <w:bookmarkStart w:id="67" w:name="_Toc7916361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4"/>
          <w:rFonts w:hint="eastAsia" w:ascii="黑体" w:hAnsi="黑体" w:eastAsia="黑体"/>
          <w:b w:val="0"/>
        </w:rPr>
        <w:t>般公共预算财政拨款基本支出决算情况说明</w:t>
      </w:r>
      <w:bookmarkEnd w:id="64"/>
      <w:bookmarkEnd w:id="65"/>
      <w:bookmarkEnd w:id="66"/>
      <w:bookmarkEnd w:id="67"/>
      <w:r>
        <w:rPr>
          <w:rStyle w:val="24"/>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199.69</w:t>
      </w:r>
      <w:r>
        <w:rPr>
          <w:rFonts w:hint="eastAsia" w:ascii="仿宋" w:hAnsi="仿宋" w:eastAsia="仿宋"/>
          <w:color w:val="000000"/>
          <w:sz w:val="32"/>
          <w:szCs w:val="32"/>
        </w:rPr>
        <w:t>万元，其中：</w:t>
      </w:r>
    </w:p>
    <w:p>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184.84</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600" w:lineRule="exact"/>
        <w:ind w:firstLine="645"/>
        <w:rPr>
          <w:rFonts w:ascii="仿宋" w:hAnsi="仿宋" w:eastAsia="仿宋"/>
          <w:b/>
          <w:color w:val="FF0000"/>
          <w:sz w:val="32"/>
          <w:szCs w:val="32"/>
        </w:rPr>
      </w:pP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14.85</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4"/>
          <w:rFonts w:ascii="黑体" w:hAnsi="黑体" w:eastAsia="黑体"/>
          <w:b w:val="0"/>
        </w:rPr>
      </w:pPr>
      <w:bookmarkStart w:id="68" w:name="_Toc79163619"/>
      <w:bookmarkStart w:id="69" w:name="_Toc15396609"/>
      <w:bookmarkStart w:id="70" w:name="_Toc79163869"/>
      <w:bookmarkStart w:id="71" w:name="_Toc15377215"/>
      <w:r>
        <w:rPr>
          <w:rFonts w:hint="eastAsia" w:ascii="黑体" w:eastAsia="黑体"/>
          <w:color w:val="000000"/>
          <w:sz w:val="32"/>
          <w:szCs w:val="32"/>
        </w:rPr>
        <w:t>七、</w:t>
      </w:r>
      <w:r>
        <w:rPr>
          <w:rStyle w:val="24"/>
          <w:rFonts w:hint="eastAsia" w:ascii="黑体" w:hAnsi="黑体" w:eastAsia="黑体"/>
        </w:rPr>
        <w:t>“</w:t>
      </w:r>
      <w:r>
        <w:rPr>
          <w:rStyle w:val="24"/>
          <w:rFonts w:hint="eastAsia" w:ascii="黑体" w:hAnsi="黑体" w:eastAsia="黑体"/>
          <w:b w:val="0"/>
        </w:rPr>
        <w:t>三公”经费财政拨款支出决算情况说明</w:t>
      </w:r>
      <w:bookmarkEnd w:id="68"/>
      <w:bookmarkEnd w:id="69"/>
      <w:bookmarkEnd w:id="70"/>
      <w:bookmarkEnd w:id="71"/>
    </w:p>
    <w:p>
      <w:pPr>
        <w:spacing w:line="600" w:lineRule="exact"/>
        <w:ind w:firstLine="640"/>
        <w:outlineLvl w:val="2"/>
        <w:rPr>
          <w:rFonts w:ascii="仿宋" w:hAnsi="仿宋" w:eastAsia="仿宋"/>
          <w:b/>
          <w:color w:val="000000"/>
          <w:sz w:val="32"/>
          <w:szCs w:val="32"/>
        </w:rPr>
      </w:pPr>
      <w:bookmarkStart w:id="72" w:name="_Toc15377216"/>
      <w:bookmarkStart w:id="73" w:name="_Toc79163620"/>
      <w:bookmarkStart w:id="74" w:name="_Toc79163870"/>
      <w:r>
        <w:rPr>
          <w:rFonts w:hint="eastAsia" w:ascii="仿宋" w:hAnsi="仿宋" w:eastAsia="仿宋"/>
          <w:b/>
          <w:color w:val="000000"/>
          <w:sz w:val="32"/>
          <w:szCs w:val="32"/>
        </w:rPr>
        <w:t>（一）“三公”经费财政拨款支出决算总体情况说明</w:t>
      </w:r>
      <w:bookmarkEnd w:id="72"/>
      <w:bookmarkEnd w:id="73"/>
      <w:bookmarkEnd w:id="74"/>
    </w:p>
    <w:p>
      <w:pPr>
        <w:spacing w:line="520" w:lineRule="exact"/>
        <w:ind w:firstLine="640"/>
        <w:rPr>
          <w:rFonts w:ascii="仿宋" w:hAnsi="仿宋" w:eastAsia="仿宋"/>
          <w:b/>
          <w:color w:val="FF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2.96</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，决算数小于预算数（或与预算数持平）的主要原因是</w:t>
      </w:r>
      <w:r>
        <w:rPr>
          <w:rFonts w:hint="eastAsia" w:ascii="宋体"/>
          <w:color w:val="333333"/>
          <w:sz w:val="32"/>
          <w:szCs w:val="32"/>
        </w:rPr>
        <w:t>：</w:t>
      </w:r>
      <w:r>
        <w:rPr>
          <w:rFonts w:hint="eastAsia" w:ascii="宋体"/>
          <w:sz w:val="32"/>
          <w:szCs w:val="32"/>
          <w:shd w:val="clear" w:color="auto" w:fill="FFFFFF"/>
        </w:rPr>
        <w:t>因公出国（境）经费0万元；</w:t>
      </w:r>
      <w:r>
        <w:rPr>
          <w:rFonts w:hint="eastAsia" w:ascii="宋体"/>
          <w:color w:val="333333"/>
          <w:sz w:val="32"/>
          <w:szCs w:val="32"/>
        </w:rPr>
        <w:t>公务接待费支出决算为</w:t>
      </w:r>
      <w:r>
        <w:rPr>
          <w:rFonts w:hint="eastAsia" w:ascii="宋体"/>
          <w:color w:val="333333"/>
          <w:sz w:val="32"/>
          <w:szCs w:val="32"/>
          <w:lang w:val="en-US" w:eastAsia="zh-CN"/>
        </w:rPr>
        <w:t>0.08</w:t>
      </w:r>
      <w:r>
        <w:rPr>
          <w:rFonts w:hint="eastAsia" w:ascii="宋体"/>
          <w:color w:val="333333"/>
          <w:sz w:val="32"/>
          <w:szCs w:val="32"/>
        </w:rPr>
        <w:t>万元，完成预算</w:t>
      </w:r>
      <w:r>
        <w:rPr>
          <w:rFonts w:hint="eastAsia" w:ascii="宋体"/>
          <w:color w:val="333333"/>
          <w:sz w:val="32"/>
          <w:szCs w:val="32"/>
          <w:lang w:val="en-US" w:eastAsia="zh-CN"/>
        </w:rPr>
        <w:t>100</w:t>
      </w:r>
      <w:r>
        <w:rPr>
          <w:rFonts w:hint="eastAsia" w:ascii="宋体"/>
          <w:color w:val="333333"/>
          <w:sz w:val="32"/>
          <w:szCs w:val="32"/>
        </w:rPr>
        <w:t>%；公务用车运行维护费支出决算为</w:t>
      </w:r>
      <w:r>
        <w:rPr>
          <w:rFonts w:hint="eastAsia" w:ascii="宋体"/>
          <w:color w:val="333333"/>
          <w:sz w:val="32"/>
          <w:szCs w:val="32"/>
          <w:lang w:val="en-US" w:eastAsia="zh-CN"/>
        </w:rPr>
        <w:t>2.88</w:t>
      </w:r>
      <w:r>
        <w:rPr>
          <w:rFonts w:hint="eastAsia" w:ascii="宋体"/>
          <w:color w:val="333333"/>
          <w:sz w:val="32"/>
          <w:szCs w:val="32"/>
        </w:rPr>
        <w:t>万元，完成预算</w:t>
      </w:r>
      <w:r>
        <w:rPr>
          <w:rFonts w:hint="eastAsia" w:ascii="宋体"/>
          <w:color w:val="333333"/>
          <w:sz w:val="32"/>
          <w:szCs w:val="32"/>
          <w:lang w:val="en-US" w:eastAsia="zh-CN"/>
        </w:rPr>
        <w:t>100</w:t>
      </w:r>
      <w:r>
        <w:rPr>
          <w:rFonts w:hint="eastAsia" w:ascii="宋体"/>
          <w:color w:val="333333"/>
          <w:sz w:val="32"/>
          <w:szCs w:val="32"/>
        </w:rPr>
        <w:t xml:space="preserve">%。 </w:t>
      </w:r>
    </w:p>
    <w:p>
      <w:pPr>
        <w:spacing w:line="600" w:lineRule="exact"/>
        <w:ind w:firstLine="640"/>
        <w:outlineLvl w:val="2"/>
        <w:rPr>
          <w:rFonts w:ascii="仿宋" w:hAnsi="仿宋" w:eastAsia="仿宋"/>
          <w:b/>
          <w:color w:val="000000"/>
          <w:sz w:val="32"/>
          <w:szCs w:val="32"/>
        </w:rPr>
      </w:pPr>
      <w:bookmarkStart w:id="75" w:name="_Toc15377217"/>
      <w:bookmarkStart w:id="76" w:name="_Toc79163871"/>
      <w:bookmarkStart w:id="77" w:name="_Toc79163621"/>
      <w:r>
        <w:rPr>
          <w:rFonts w:hint="eastAsia" w:ascii="仿宋" w:hAnsi="仿宋" w:eastAsia="仿宋"/>
          <w:b/>
          <w:color w:val="000000"/>
          <w:sz w:val="32"/>
          <w:szCs w:val="32"/>
        </w:rPr>
        <w:t>（二）“三公”经费财政拨款支出决算具体情况说明</w:t>
      </w:r>
      <w:bookmarkEnd w:id="75"/>
      <w:bookmarkEnd w:id="76"/>
      <w:bookmarkEnd w:id="77"/>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2.88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97</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0.08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w:t>
      </w:r>
      <w:r>
        <w:rPr>
          <w:rFonts w:ascii="仿宋" w:hAnsi="仿宋" w:eastAsia="仿宋"/>
          <w:color w:val="000000"/>
          <w:sz w:val="32"/>
          <w:szCs w:val="32"/>
        </w:rPr>
        <w:t>%</w:t>
      </w:r>
      <w:r>
        <w:rPr>
          <w:rFonts w:hint="eastAsia" w:ascii="仿宋" w:hAnsi="仿宋" w:eastAsia="仿宋"/>
          <w:color w:val="000000"/>
          <w:sz w:val="32"/>
          <w:szCs w:val="32"/>
        </w:rPr>
        <w:t>。具体情况如下：</w:t>
      </w:r>
    </w:p>
    <w:p>
      <w:pPr>
        <w:numPr>
          <w:ilvl w:val="0"/>
          <w:numId w:val="3"/>
        </w:numPr>
        <w:spacing w:line="520" w:lineRule="exact"/>
        <w:rPr>
          <w:rFonts w:hint="eastAsia" w:ascii="宋体"/>
          <w:b/>
          <w:sz w:val="32"/>
          <w:szCs w:val="32"/>
          <w:shd w:val="clear" w:color="auto" w:fill="FFFFFF"/>
        </w:rPr>
      </w:pPr>
      <w:r>
        <w:rPr>
          <w:rFonts w:hint="eastAsia" w:ascii="宋体"/>
          <w:b/>
          <w:sz w:val="32"/>
          <w:szCs w:val="32"/>
          <w:shd w:val="clear" w:color="auto" w:fill="FFFFFF"/>
        </w:rPr>
        <w:t>因公出国（境）经费支出</w:t>
      </w:r>
      <w:r>
        <w:rPr>
          <w:rFonts w:hint="eastAsia" w:ascii="宋体"/>
          <w:sz w:val="32"/>
          <w:szCs w:val="32"/>
          <w:shd w:val="clear" w:color="auto" w:fill="FFFFFF"/>
        </w:rPr>
        <w:t>0万元，完成预算0%。</w:t>
      </w:r>
    </w:p>
    <w:p>
      <w:pPr>
        <w:spacing w:line="600" w:lineRule="exact"/>
        <w:ind w:firstLine="640"/>
        <w:rPr>
          <w:rFonts w:hint="default" w:ascii="仿宋_GB2312" w:eastAsia="仿宋_GB2312"/>
          <w:b/>
          <w:color w:val="000000"/>
          <w:sz w:val="32"/>
          <w:szCs w:val="32"/>
          <w:lang w:val="en-US" w:eastAsia="zh-CN"/>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2.88</w:t>
      </w:r>
      <w:r>
        <w:rPr>
          <w:rFonts w:hint="eastAsia" w:ascii="仿宋_GB2312" w:eastAsia="仿宋_GB2312"/>
          <w:color w:val="000000"/>
          <w:sz w:val="32"/>
          <w:szCs w:val="32"/>
        </w:rPr>
        <w:t>万元,</w:t>
      </w:r>
      <w:r>
        <w:rPr>
          <w:rStyle w:val="21"/>
          <w:rFonts w:hint="eastAsia" w:ascii="仿宋" w:hAnsi="仿宋" w:eastAsia="仿宋"/>
          <w:b w:val="0"/>
          <w:bCs/>
          <w:color w:val="000000"/>
          <w:sz w:val="32"/>
          <w:szCs w:val="32"/>
        </w:rPr>
        <w:t>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0.28</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精准扶贫下乡次数增加。</w:t>
      </w:r>
    </w:p>
    <w:p>
      <w:pPr>
        <w:spacing w:line="52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 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宋体"/>
          <w:color w:val="000000"/>
          <w:sz w:val="32"/>
          <w:szCs w:val="32"/>
        </w:rPr>
        <w:t>轿车0辆、越野车</w:t>
      </w:r>
      <w:r>
        <w:rPr>
          <w:rFonts w:hint="eastAsia" w:ascii="宋体"/>
          <w:color w:val="000000"/>
          <w:sz w:val="32"/>
          <w:szCs w:val="32"/>
          <w:lang w:val="en-US" w:eastAsia="zh-CN"/>
        </w:rPr>
        <w:t>1</w:t>
      </w:r>
      <w:r>
        <w:rPr>
          <w:rFonts w:hint="eastAsia" w:ascii="宋体"/>
          <w:color w:val="000000"/>
          <w:sz w:val="32"/>
          <w:szCs w:val="32"/>
        </w:rPr>
        <w:t>辆、载客汽车0辆。</w:t>
      </w:r>
    </w:p>
    <w:p>
      <w:pPr>
        <w:spacing w:line="520" w:lineRule="exact"/>
        <w:ind w:firstLine="800" w:firstLineChars="250"/>
        <w:rPr>
          <w:rFonts w:hint="eastAsia" w:ascii="宋体"/>
          <w:color w:val="000000"/>
          <w:sz w:val="32"/>
          <w:szCs w:val="32"/>
        </w:rPr>
      </w:pPr>
      <w:r>
        <w:rPr>
          <w:rFonts w:hint="eastAsia" w:ascii="宋体"/>
          <w:color w:val="000000"/>
          <w:sz w:val="32"/>
          <w:szCs w:val="32"/>
        </w:rPr>
        <w:t>20</w:t>
      </w:r>
      <w:r>
        <w:rPr>
          <w:rFonts w:hint="eastAsia" w:ascii="宋体"/>
          <w:color w:val="000000"/>
          <w:sz w:val="32"/>
          <w:szCs w:val="32"/>
          <w:lang w:val="en-US" w:eastAsia="zh-CN"/>
        </w:rPr>
        <w:t>20</w:t>
      </w:r>
      <w:r>
        <w:rPr>
          <w:rFonts w:hint="eastAsia" w:ascii="宋体"/>
          <w:color w:val="000000"/>
          <w:sz w:val="32"/>
          <w:szCs w:val="32"/>
        </w:rPr>
        <w:t>年公务用车运行维护费</w:t>
      </w:r>
      <w:r>
        <w:rPr>
          <w:rFonts w:hint="eastAsia" w:ascii="宋体"/>
          <w:color w:val="000000"/>
          <w:sz w:val="32"/>
          <w:szCs w:val="32"/>
          <w:lang w:val="en-US" w:eastAsia="zh-CN"/>
        </w:rPr>
        <w:t>2.88</w:t>
      </w:r>
      <w:r>
        <w:rPr>
          <w:rFonts w:hint="eastAsia" w:ascii="宋体"/>
          <w:color w:val="000000"/>
          <w:sz w:val="32"/>
          <w:szCs w:val="32"/>
        </w:rPr>
        <w:t>万元。主要用于车辆出差、下乡等所需的公务用车燃料费、维修费、过路过桥费、停车洗车费、保险费等支出。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0.08</w:t>
      </w:r>
      <w:r>
        <w:rPr>
          <w:rFonts w:hint="eastAsia" w:ascii="仿宋_GB2312" w:eastAsia="仿宋_GB2312"/>
          <w:color w:val="000000"/>
          <w:sz w:val="32"/>
          <w:szCs w:val="32"/>
        </w:rPr>
        <w:t>万元，</w:t>
      </w:r>
      <w:r>
        <w:rPr>
          <w:rStyle w:val="21"/>
          <w:rFonts w:hint="eastAsia" w:ascii="仿宋" w:hAnsi="仿宋" w:eastAsia="仿宋"/>
          <w:b w:val="0"/>
          <w:bCs/>
          <w:color w:val="000000"/>
          <w:sz w:val="32"/>
          <w:szCs w:val="32"/>
        </w:rPr>
        <w:t>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减少0.04</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减少33</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宋体"/>
          <w:color w:val="000000"/>
          <w:sz w:val="32"/>
          <w:szCs w:val="32"/>
        </w:rPr>
        <w:t>主要用于执行公务、开展业务活动开支的交通费、住宿费、用餐费等。国内公务接待</w:t>
      </w:r>
      <w:r>
        <w:rPr>
          <w:rFonts w:hint="eastAsia" w:ascii="宋体"/>
          <w:color w:val="000000"/>
          <w:sz w:val="32"/>
          <w:szCs w:val="32"/>
          <w:lang w:val="en-US" w:eastAsia="zh-CN"/>
        </w:rPr>
        <w:t>1</w:t>
      </w:r>
      <w:r>
        <w:rPr>
          <w:rFonts w:hint="eastAsia" w:ascii="宋体"/>
          <w:color w:val="000000"/>
          <w:sz w:val="32"/>
          <w:szCs w:val="32"/>
        </w:rPr>
        <w:t>批次，</w:t>
      </w:r>
      <w:r>
        <w:rPr>
          <w:rFonts w:hint="eastAsia" w:ascii="宋体"/>
          <w:color w:val="000000"/>
          <w:sz w:val="32"/>
          <w:szCs w:val="32"/>
          <w:lang w:val="en-US" w:eastAsia="zh-CN"/>
        </w:rPr>
        <w:t>6</w:t>
      </w:r>
      <w:r>
        <w:rPr>
          <w:rFonts w:hint="eastAsia" w:ascii="宋体"/>
          <w:color w:val="000000"/>
          <w:sz w:val="32"/>
          <w:szCs w:val="32"/>
        </w:rPr>
        <w:t>人次（不包括陪同人员），共计支出0</w:t>
      </w:r>
      <w:r>
        <w:rPr>
          <w:rFonts w:hint="eastAsia" w:ascii="宋体"/>
          <w:color w:val="000000"/>
          <w:sz w:val="32"/>
          <w:szCs w:val="32"/>
          <w:lang w:val="en-US" w:eastAsia="zh-CN"/>
        </w:rPr>
        <w:t>.08</w:t>
      </w:r>
      <w:r>
        <w:rPr>
          <w:rFonts w:hint="eastAsia" w:ascii="宋体"/>
          <w:color w:val="000000"/>
          <w:sz w:val="32"/>
          <w:szCs w:val="32"/>
        </w:rPr>
        <w:t>万元。</w:t>
      </w:r>
    </w:p>
    <w:p>
      <w:pPr>
        <w:spacing w:line="600" w:lineRule="exact"/>
        <w:ind w:firstLine="643" w:firstLineChars="200"/>
        <w:rPr>
          <w:rFonts w:ascii="仿宋_GB2312" w:eastAsia="仿宋_GB2312"/>
          <w:color w:val="000000"/>
          <w:sz w:val="32"/>
          <w:szCs w:val="32"/>
        </w:rPr>
      </w:pPr>
      <w:r>
        <w:rPr>
          <w:rFonts w:hint="eastAsia" w:ascii="仿宋" w:hAnsi="仿宋" w:eastAsia="仿宋"/>
          <w:b/>
          <w:color w:val="000000"/>
          <w:sz w:val="32"/>
          <w:szCs w:val="32"/>
        </w:rPr>
        <w:t>外事接待支出</w:t>
      </w:r>
      <w:r>
        <w:rPr>
          <w:rFonts w:hint="eastAsia" w:ascii="仿宋" w:hAnsi="仿宋" w:eastAsia="仿宋"/>
          <w:b/>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，外事接待</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批次，</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人，共计支出</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w:t>
      </w:r>
      <w:r>
        <w:rPr>
          <w:rFonts w:hint="eastAsia" w:ascii="仿宋_GB2312" w:eastAsia="仿宋_GB2312"/>
          <w:color w:val="000000" w:themeColor="text1"/>
          <w:sz w:val="32"/>
          <w:szCs w:val="32"/>
          <w:lang w:eastAsia="zh-CN"/>
          <w14:textFill>
            <w14:solidFill>
              <w14:schemeClr w14:val="tx1"/>
            </w14:solidFill>
          </w14:textFill>
        </w:rPr>
        <w:t>。</w:t>
      </w:r>
    </w:p>
    <w:p>
      <w:pPr>
        <w:spacing w:line="600" w:lineRule="exact"/>
        <w:ind w:firstLine="640"/>
        <w:outlineLvl w:val="1"/>
        <w:rPr>
          <w:rStyle w:val="24"/>
          <w:rFonts w:ascii="黑体" w:hAnsi="黑体" w:eastAsia="黑体"/>
        </w:rPr>
      </w:pPr>
      <w:bookmarkStart w:id="78" w:name="_Toc15396610"/>
      <w:bookmarkStart w:id="79" w:name="_Toc15377218"/>
      <w:bookmarkStart w:id="80" w:name="_Toc79163622"/>
      <w:bookmarkStart w:id="81" w:name="_Toc79163872"/>
      <w:r>
        <w:rPr>
          <w:rFonts w:hint="eastAsia" w:ascii="黑体" w:eastAsia="黑体"/>
          <w:color w:val="000000"/>
          <w:sz w:val="32"/>
          <w:szCs w:val="32"/>
        </w:rPr>
        <w:t>八、</w:t>
      </w:r>
      <w:r>
        <w:rPr>
          <w:rStyle w:val="24"/>
          <w:rFonts w:hint="eastAsia" w:ascii="黑体" w:hAnsi="黑体" w:eastAsia="黑体"/>
          <w:b w:val="0"/>
        </w:rPr>
        <w:t>政府性基金预算支出决算情况说明</w:t>
      </w:r>
      <w:bookmarkEnd w:id="78"/>
      <w:bookmarkEnd w:id="79"/>
      <w:bookmarkEnd w:id="80"/>
      <w:bookmarkEnd w:id="81"/>
    </w:p>
    <w:p>
      <w:pPr>
        <w:spacing w:line="600" w:lineRule="exact"/>
        <w:ind w:firstLine="640"/>
        <w:rPr>
          <w:rFonts w:ascii="仿宋_GB2312" w:eastAsia="仿宋_GB2312"/>
          <w:color w:val="000000"/>
          <w:sz w:val="32"/>
          <w:szCs w:val="32"/>
        </w:rPr>
      </w:pPr>
      <w:r>
        <w:rPr>
          <w:rFonts w:hint="eastAsia" w:ascii="宋体"/>
          <w:sz w:val="32"/>
          <w:szCs w:val="32"/>
          <w:shd w:val="clear" w:color="auto" w:fill="FFFFFF"/>
          <w:lang w:val="en-US" w:eastAsia="zh-CN"/>
        </w:rPr>
        <w:t>居保中心</w:t>
      </w:r>
      <w:r>
        <w:rPr>
          <w:rFonts w:hint="eastAsia" w:ascii="宋体"/>
          <w:sz w:val="32"/>
          <w:szCs w:val="32"/>
          <w:shd w:val="clear" w:color="auto" w:fill="FFFFFF"/>
        </w:rPr>
        <w:t>20</w:t>
      </w:r>
      <w:r>
        <w:rPr>
          <w:rFonts w:hint="eastAsia" w:ascii="宋体"/>
          <w:sz w:val="32"/>
          <w:szCs w:val="32"/>
          <w:shd w:val="clear" w:color="auto" w:fill="FFFFFF"/>
          <w:lang w:val="en-US" w:eastAsia="zh-CN"/>
        </w:rPr>
        <w:t>20</w:t>
      </w:r>
      <w:r>
        <w:rPr>
          <w:rFonts w:hint="eastAsia" w:ascii="宋体"/>
          <w:sz w:val="32"/>
          <w:szCs w:val="32"/>
          <w:shd w:val="clear" w:color="auto" w:fill="FFFFFF"/>
        </w:rPr>
        <w:t>年没有政府性基金预算拨款安排的支出。</w:t>
      </w:r>
    </w:p>
    <w:p>
      <w:pPr>
        <w:numPr>
          <w:ilvl w:val="0"/>
          <w:numId w:val="4"/>
        </w:numPr>
        <w:spacing w:line="600" w:lineRule="exact"/>
        <w:ind w:firstLine="640"/>
        <w:outlineLvl w:val="1"/>
        <w:rPr>
          <w:rStyle w:val="24"/>
          <w:rFonts w:ascii="黑体" w:hAnsi="黑体" w:eastAsia="黑体"/>
          <w:b w:val="0"/>
        </w:rPr>
      </w:pPr>
      <w:bookmarkStart w:id="82" w:name="_Toc15396611"/>
      <w:bookmarkStart w:id="83" w:name="_Toc15377219"/>
      <w:bookmarkStart w:id="84" w:name="_Toc79163873"/>
      <w:bookmarkStart w:id="85" w:name="_Toc79163623"/>
      <w:r>
        <w:rPr>
          <w:rStyle w:val="24"/>
          <w:rFonts w:hint="eastAsia" w:ascii="黑体" w:hAnsi="黑体" w:eastAsia="黑体"/>
          <w:b w:val="0"/>
        </w:rPr>
        <w:t>国有资本经营预算支出决算情况说明</w:t>
      </w:r>
      <w:bookmarkEnd w:id="82"/>
      <w:bookmarkEnd w:id="83"/>
      <w:bookmarkEnd w:id="84"/>
      <w:bookmarkEnd w:id="85"/>
    </w:p>
    <w:p>
      <w:pPr>
        <w:pStyle w:val="39"/>
        <w:spacing w:line="520" w:lineRule="exact"/>
        <w:ind w:left="181" w:leftChars="86" w:firstLine="480" w:firstLineChars="150"/>
        <w:rPr>
          <w:rFonts w:ascii="方正小标宋简体" w:hAnsi="方正小标宋简体" w:eastAsia="方正小标宋简体" w:cs="方正小标宋简体"/>
          <w:sz w:val="44"/>
          <w:szCs w:val="44"/>
        </w:rPr>
      </w:pPr>
      <w:bookmarkStart w:id="86" w:name="_Toc43998012"/>
      <w:r>
        <w:rPr>
          <w:rFonts w:hint="eastAsia" w:ascii="宋体" w:hAnsi="Times New Roman" w:eastAsia="宋体" w:cs="Times New Roman"/>
          <w:color w:val="000000"/>
          <w:kern w:val="2"/>
          <w:sz w:val="32"/>
          <w:szCs w:val="32"/>
          <w:lang w:val="en-US" w:eastAsia="zh-CN" w:bidi="ar-SA"/>
        </w:rPr>
        <w:t>居保中心2020年没有国有资本经营预算</w:t>
      </w:r>
      <w:bookmarkEnd w:id="86"/>
      <w:r>
        <w:rPr>
          <w:rFonts w:hint="eastAsia" w:ascii="宋体" w:hAnsi="Times New Roman" w:eastAsia="宋体" w:cs="Times New Roman"/>
          <w:color w:val="000000"/>
          <w:kern w:val="2"/>
          <w:sz w:val="32"/>
          <w:szCs w:val="32"/>
          <w:lang w:val="en-US" w:eastAsia="zh-CN" w:bidi="ar-SA"/>
        </w:rPr>
        <w:t>拨款安</w:t>
      </w:r>
      <w:r>
        <w:rPr>
          <w:rFonts w:hint="eastAsia" w:ascii="宋体"/>
          <w:sz w:val="32"/>
          <w:szCs w:val="32"/>
          <w:shd w:val="clear" w:color="auto" w:fill="FFFFFF"/>
        </w:rPr>
        <w:t>排的支出。</w:t>
      </w:r>
    </w:p>
    <w:p>
      <w:pPr>
        <w:spacing w:line="600" w:lineRule="exact"/>
        <w:ind w:firstLine="800" w:firstLineChars="250"/>
        <w:outlineLvl w:val="1"/>
        <w:rPr>
          <w:rStyle w:val="24"/>
          <w:rFonts w:ascii="黑体" w:hAnsi="黑体" w:eastAsia="黑体"/>
        </w:rPr>
      </w:pPr>
      <w:bookmarkStart w:id="87" w:name="_Toc79163624"/>
      <w:bookmarkStart w:id="88" w:name="_Toc15396612"/>
      <w:bookmarkStart w:id="89" w:name="_Toc79163874"/>
      <w:bookmarkStart w:id="90" w:name="_Toc15377221"/>
      <w:r>
        <w:rPr>
          <w:rFonts w:hint="eastAsia" w:ascii="黑体" w:hAnsi="黑体" w:eastAsia="黑体"/>
          <w:color w:val="000000"/>
          <w:sz w:val="32"/>
          <w:szCs w:val="32"/>
        </w:rPr>
        <w:t>十</w:t>
      </w:r>
      <w:r>
        <w:rPr>
          <w:rStyle w:val="24"/>
          <w:rFonts w:hint="eastAsia" w:ascii="黑体" w:hAnsi="黑体" w:eastAsia="黑体"/>
        </w:rPr>
        <w:t>、</w:t>
      </w:r>
      <w:r>
        <w:rPr>
          <w:rStyle w:val="24"/>
          <w:rFonts w:hint="eastAsia" w:ascii="黑体" w:hAnsi="黑体" w:eastAsia="黑体"/>
          <w:b w:val="0"/>
        </w:rPr>
        <w:t>其他重要事项的情况说明</w:t>
      </w:r>
      <w:bookmarkEnd w:id="87"/>
      <w:bookmarkEnd w:id="88"/>
      <w:bookmarkEnd w:id="89"/>
      <w:bookmarkEnd w:id="90"/>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1" w:name="_Toc79163628"/>
      <w:bookmarkStart w:id="92" w:name="_Toc79163878"/>
      <w:r>
        <w:rPr>
          <w:rFonts w:hint="eastAsia" w:ascii="仿宋" w:hAnsi="仿宋" w:eastAsia="仿宋"/>
          <w:b/>
          <w:color w:val="000000"/>
          <w:sz w:val="32"/>
          <w:szCs w:val="32"/>
        </w:rPr>
        <w:t>（</w:t>
      </w:r>
      <w:r>
        <w:rPr>
          <w:rFonts w:hint="eastAsia" w:ascii="仿宋" w:hAnsi="仿宋" w:eastAsia="仿宋"/>
          <w:b/>
          <w:color w:val="000000"/>
          <w:sz w:val="32"/>
          <w:szCs w:val="32"/>
          <w:lang w:val="en-US" w:eastAsia="zh-CN"/>
        </w:rPr>
        <w:t>一</w:t>
      </w:r>
      <w:r>
        <w:rPr>
          <w:rFonts w:hint="eastAsia" w:ascii="仿宋" w:hAnsi="仿宋" w:eastAsia="仿宋"/>
          <w:b/>
          <w:color w:val="000000"/>
          <w:sz w:val="32"/>
          <w:szCs w:val="32"/>
        </w:rPr>
        <w:t>）预算绩效管理情况。</w:t>
      </w:r>
      <w:bookmarkEnd w:id="91"/>
      <w:bookmarkEnd w:id="92"/>
    </w:p>
    <w:p>
      <w:pPr>
        <w:spacing w:line="560" w:lineRule="exact"/>
        <w:ind w:firstLine="640" w:firstLineChars="200"/>
        <w:rPr>
          <w:rFonts w:hint="eastAsia" w:ascii="黑体" w:hAnsi="黑体" w:eastAsia="仿宋_GB2312" w:cs="黑体"/>
          <w:bCs/>
          <w:sz w:val="28"/>
          <w:szCs w:val="28"/>
          <w:lang w:val="en-US" w:eastAsia="zh-CN"/>
        </w:rPr>
      </w:pPr>
      <w:r>
        <w:rPr>
          <w:rFonts w:hint="eastAsia" w:ascii="Times New Roman" w:hAnsi="Times New Roman" w:eastAsia="仿宋_GB2312"/>
          <w:sz w:val="32"/>
          <w:szCs w:val="32"/>
          <w:lang w:val="en-US" w:eastAsia="zh-CN"/>
        </w:rPr>
        <w:t>我县2016年及以前年度的被征地农民社会保障资格经自然资源局确认和人社局审核，共有834人（有批文197人、无批文637）被征地农民参加城乡居民养老保险。</w:t>
      </w:r>
      <w:r>
        <w:rPr>
          <w:rFonts w:ascii="Times New Roman" w:hAnsi="Times New Roman" w:eastAsia="仿宋_GB2312"/>
          <w:sz w:val="32"/>
          <w:szCs w:val="32"/>
        </w:rPr>
        <w:t>采取“出口补助”的方式予以办理，即被征地农民在年满60周岁时，由各县人民政府按高于2017年农村居民最低生活保障水平的标准一次性为其缴纳城乡居民养老保险费31275元（225元／人×139个月）。834</w:t>
      </w:r>
      <w:r>
        <w:rPr>
          <w:rFonts w:hint="eastAsia" w:ascii="Times New Roman" w:hAnsi="Times New Roman" w:eastAsia="仿宋_GB2312"/>
          <w:sz w:val="32"/>
          <w:szCs w:val="32"/>
        </w:rPr>
        <w:t>人</w:t>
      </w:r>
      <w:r>
        <w:rPr>
          <w:rFonts w:ascii="Times New Roman" w:hAnsi="Times New Roman" w:eastAsia="仿宋_GB2312"/>
          <w:sz w:val="32"/>
          <w:szCs w:val="32"/>
        </w:rPr>
        <w:t>被征地农民参加城乡居民养老保险应缴纳保费2608.3350万元，其中60周岁以上205人（含2020年年满60周岁4人）</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共计</w:t>
      </w:r>
      <w:r>
        <w:rPr>
          <w:rFonts w:ascii="Times New Roman" w:hAnsi="Times New Roman" w:eastAsia="仿宋_GB2312"/>
          <w:sz w:val="32"/>
          <w:szCs w:val="32"/>
        </w:rPr>
        <w:t>“出口补助”</w:t>
      </w:r>
      <w:r>
        <w:rPr>
          <w:rFonts w:hint="eastAsia" w:ascii="Times New Roman" w:hAnsi="Times New Roman" w:eastAsia="仿宋_GB2312"/>
          <w:sz w:val="32"/>
          <w:szCs w:val="32"/>
        </w:rPr>
        <w:t>资金641.1375万元</w:t>
      </w:r>
      <w:r>
        <w:rPr>
          <w:rFonts w:hint="eastAsia" w:ascii="Times New Roman" w:hAnsi="Times New Roman" w:eastAsia="仿宋_GB2312"/>
          <w:sz w:val="32"/>
          <w:szCs w:val="32"/>
          <w:lang w:eastAsia="zh-CN"/>
        </w:rPr>
        <w:t>。</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lang w:eastAsia="zh-CN"/>
        </w:rPr>
        <w:t>（</w:t>
      </w:r>
      <w:r>
        <w:rPr>
          <w:rFonts w:hint="eastAsia" w:ascii="黑体" w:hAnsi="黑体" w:eastAsia="黑体" w:cs="黑体"/>
          <w:bCs/>
          <w:sz w:val="28"/>
          <w:szCs w:val="28"/>
          <w:lang w:val="en-US" w:eastAsia="zh-CN"/>
        </w:rPr>
        <w:t>二</w:t>
      </w:r>
      <w:r>
        <w:rPr>
          <w:rFonts w:hint="eastAsia" w:ascii="黑体" w:hAnsi="黑体" w:eastAsia="黑体" w:cs="黑体"/>
          <w:bCs/>
          <w:sz w:val="28"/>
          <w:szCs w:val="28"/>
          <w:lang w:eastAsia="zh-CN"/>
        </w:rPr>
        <w:t>）</w:t>
      </w:r>
      <w:r>
        <w:rPr>
          <w:rFonts w:hint="eastAsia" w:ascii="黑体" w:hAnsi="黑体" w:eastAsia="黑体" w:cs="黑体"/>
          <w:bCs/>
          <w:sz w:val="28"/>
          <w:szCs w:val="28"/>
        </w:rPr>
        <w:t>项目资金使用及管理情况</w:t>
      </w:r>
    </w:p>
    <w:p>
      <w:pPr>
        <w:spacing w:line="560" w:lineRule="exact"/>
        <w:ind w:firstLine="800" w:firstLineChars="250"/>
        <w:rPr>
          <w:rFonts w:hint="default" w:ascii="仿宋_GB2312" w:hAnsi="仿宋_GB2312" w:eastAsia="仿宋"/>
          <w:sz w:val="32"/>
          <w:szCs w:val="32"/>
          <w:lang w:val="en-US" w:eastAsia="zh-CN"/>
        </w:rPr>
      </w:pPr>
      <w:r>
        <w:rPr>
          <w:rFonts w:ascii="Times New Roman" w:hAnsi="Times New Roman" w:eastAsia="仿宋_GB2312"/>
          <w:sz w:val="32"/>
          <w:szCs w:val="32"/>
        </w:rPr>
        <w:t>我县</w:t>
      </w:r>
      <w:r>
        <w:rPr>
          <w:rFonts w:hint="eastAsia" w:ascii="Times New Roman" w:hAnsi="Times New Roman" w:eastAsia="仿宋_GB2312"/>
          <w:sz w:val="32"/>
          <w:szCs w:val="32"/>
          <w:lang w:eastAsia="zh-CN"/>
        </w:rPr>
        <w:t>第一批</w:t>
      </w:r>
      <w:r>
        <w:rPr>
          <w:rFonts w:ascii="Times New Roman" w:hAnsi="Times New Roman" w:eastAsia="仿宋_GB2312"/>
          <w:sz w:val="32"/>
          <w:szCs w:val="32"/>
        </w:rPr>
        <w:t>被征地农民参加城乡居民养老保险</w:t>
      </w:r>
      <w:r>
        <w:rPr>
          <w:rFonts w:hint="eastAsia" w:ascii="Times New Roman" w:hAnsi="Times New Roman" w:eastAsia="仿宋_GB2312"/>
          <w:sz w:val="32"/>
          <w:szCs w:val="32"/>
          <w:lang w:val="en-US" w:eastAsia="zh-CN"/>
        </w:rPr>
        <w:t>205人</w:t>
      </w:r>
      <w:r>
        <w:rPr>
          <w:rFonts w:ascii="Times New Roman" w:hAnsi="Times New Roman" w:eastAsia="仿宋_GB2312"/>
          <w:sz w:val="32"/>
          <w:szCs w:val="32"/>
        </w:rPr>
        <w:t>“出口补助”</w:t>
      </w:r>
      <w:r>
        <w:rPr>
          <w:rFonts w:hint="eastAsia" w:ascii="Times New Roman" w:hAnsi="Times New Roman" w:eastAsia="仿宋_GB2312"/>
          <w:sz w:val="32"/>
          <w:szCs w:val="32"/>
        </w:rPr>
        <w:t>资金641.1375万元</w:t>
      </w:r>
      <w:r>
        <w:rPr>
          <w:rFonts w:hint="eastAsia" w:ascii="Times New Roman" w:hAnsi="Times New Roman" w:eastAsia="仿宋_GB2312"/>
          <w:sz w:val="32"/>
          <w:szCs w:val="32"/>
          <w:lang w:eastAsia="zh-CN"/>
        </w:rPr>
        <w:t>于</w:t>
      </w:r>
      <w:r>
        <w:rPr>
          <w:rFonts w:hint="eastAsia" w:ascii="Times New Roman" w:hAnsi="Times New Roman" w:eastAsia="仿宋_GB2312"/>
          <w:sz w:val="32"/>
          <w:szCs w:val="32"/>
          <w:lang w:val="en-US" w:eastAsia="zh-CN"/>
        </w:rPr>
        <w:t>2020年2日划拨至基金收入户，并全部计入个人账户，此</w:t>
      </w:r>
      <w:r>
        <w:rPr>
          <w:rFonts w:hint="eastAsia" w:ascii="仿宋_GB2312" w:hAnsi="仿宋_GB2312" w:eastAsia="仿宋"/>
          <w:sz w:val="32"/>
          <w:szCs w:val="32"/>
          <w:lang w:val="en-US" w:eastAsia="zh-CN"/>
        </w:rPr>
        <w:t>补贴项目严格按照基金财务管理制度执行，财务处理及时、会计核算规范。</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lang w:eastAsia="zh-CN"/>
        </w:rPr>
        <w:t>（</w:t>
      </w:r>
      <w:r>
        <w:rPr>
          <w:rFonts w:hint="eastAsia" w:ascii="黑体" w:hAnsi="黑体" w:eastAsia="黑体" w:cs="黑体"/>
          <w:bCs/>
          <w:sz w:val="28"/>
          <w:szCs w:val="28"/>
          <w:lang w:val="en-US" w:eastAsia="zh-CN"/>
        </w:rPr>
        <w:t>三</w:t>
      </w:r>
      <w:r>
        <w:rPr>
          <w:rFonts w:hint="eastAsia" w:ascii="黑体" w:hAnsi="黑体" w:eastAsia="黑体" w:cs="黑体"/>
          <w:bCs/>
          <w:sz w:val="28"/>
          <w:szCs w:val="28"/>
          <w:lang w:eastAsia="zh-CN"/>
        </w:rPr>
        <w:t>）</w:t>
      </w:r>
      <w:r>
        <w:rPr>
          <w:rFonts w:hint="eastAsia" w:ascii="黑体" w:hAnsi="黑体" w:eastAsia="黑体" w:cs="黑体"/>
          <w:bCs/>
          <w:sz w:val="28"/>
          <w:szCs w:val="28"/>
        </w:rPr>
        <w:t>项目组织实施情况</w:t>
      </w:r>
    </w:p>
    <w:p>
      <w:pPr>
        <w:spacing w:line="560" w:lineRule="exact"/>
        <w:ind w:firstLine="480" w:firstLineChars="150"/>
        <w:rPr>
          <w:rFonts w:hint="eastAsia" w:ascii="黑体" w:hAnsi="黑体" w:eastAsia="黑体" w:cs="黑体"/>
          <w:bCs/>
          <w:sz w:val="28"/>
          <w:szCs w:val="28"/>
        </w:rPr>
      </w:pPr>
      <w:r>
        <w:rPr>
          <w:rFonts w:ascii="Times New Roman" w:hAnsi="Times New Roman" w:eastAsia="仿宋_GB2312"/>
          <w:sz w:val="32"/>
          <w:szCs w:val="32"/>
        </w:rPr>
        <w:t>根据《四川省人民政府办公厅关于进一步做好被征地农民社会保障工作的通知》（川办发</w:t>
      </w:r>
      <w:r>
        <w:rPr>
          <w:rFonts w:hint="eastAsia" w:ascii="Times New Roman" w:hAnsi="Times New Roman" w:eastAsia="仿宋_GB2312"/>
          <w:sz w:val="32"/>
          <w:szCs w:val="32"/>
        </w:rPr>
        <w:t>〔</w:t>
      </w:r>
      <w:r>
        <w:rPr>
          <w:rFonts w:ascii="Times New Roman" w:hAnsi="Times New Roman" w:eastAsia="仿宋_GB2312"/>
          <w:sz w:val="32"/>
          <w:szCs w:val="32"/>
        </w:rPr>
        <w:t>2008</w:t>
      </w:r>
      <w:r>
        <w:rPr>
          <w:rFonts w:hint="eastAsia" w:ascii="Times New Roman" w:hAnsi="Times New Roman" w:eastAsia="仿宋_GB2312"/>
          <w:sz w:val="32"/>
          <w:szCs w:val="32"/>
        </w:rPr>
        <w:t>〕</w:t>
      </w:r>
      <w:r>
        <w:rPr>
          <w:rFonts w:ascii="Times New Roman" w:hAnsi="Times New Roman" w:eastAsia="仿宋_GB2312"/>
          <w:sz w:val="32"/>
          <w:szCs w:val="32"/>
        </w:rPr>
        <w:t>15号）要求，我县2016年及以前年度的被征地农民社会保障资格经自然资源局确认和人社局审核，共有834人（有批文197人、无批文637）被征地农民参加城乡居民养老保险</w:t>
      </w:r>
      <w:r>
        <w:rPr>
          <w:rFonts w:hint="eastAsia" w:ascii="仿宋_GB2312" w:hAnsi="仿宋_GB2312" w:eastAsia="仿宋"/>
          <w:sz w:val="32"/>
          <w:szCs w:val="32"/>
          <w:lang w:val="en-US" w:eastAsia="zh-CN"/>
        </w:rPr>
        <w:t>，</w:t>
      </w:r>
      <w:r>
        <w:rPr>
          <w:rFonts w:ascii="Times New Roman" w:hAnsi="Times New Roman" w:eastAsia="仿宋_GB2312"/>
          <w:sz w:val="32"/>
          <w:szCs w:val="32"/>
        </w:rPr>
        <w:t>其中60周岁以上205人“出口补助”</w:t>
      </w:r>
      <w:r>
        <w:rPr>
          <w:rFonts w:hint="eastAsia" w:ascii="Times New Roman" w:hAnsi="Times New Roman" w:eastAsia="仿宋_GB2312"/>
          <w:sz w:val="32"/>
          <w:szCs w:val="32"/>
        </w:rPr>
        <w:t>资金641.1375万元</w:t>
      </w:r>
      <w:r>
        <w:rPr>
          <w:rFonts w:hint="eastAsia" w:ascii="仿宋_GB2312" w:hAnsi="仿宋_GB2312" w:eastAsia="仿宋"/>
          <w:sz w:val="32"/>
          <w:szCs w:val="32"/>
          <w:lang w:val="en-US" w:eastAsia="zh-CN"/>
        </w:rPr>
        <w:t>及时到达个人账户。</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lang w:eastAsia="zh-CN"/>
        </w:rPr>
        <w:t>（</w:t>
      </w:r>
      <w:r>
        <w:rPr>
          <w:rFonts w:hint="eastAsia" w:ascii="黑体" w:hAnsi="黑体" w:eastAsia="黑体" w:cs="黑体"/>
          <w:bCs/>
          <w:sz w:val="28"/>
          <w:szCs w:val="28"/>
        </w:rPr>
        <w:t>四</w:t>
      </w:r>
      <w:r>
        <w:rPr>
          <w:rFonts w:hint="eastAsia" w:ascii="黑体" w:hAnsi="黑体" w:eastAsia="黑体" w:cs="黑体"/>
          <w:bCs/>
          <w:sz w:val="28"/>
          <w:szCs w:val="28"/>
          <w:lang w:eastAsia="zh-CN"/>
        </w:rPr>
        <w:t>）</w:t>
      </w:r>
      <w:r>
        <w:rPr>
          <w:rFonts w:hint="eastAsia" w:ascii="黑体" w:hAnsi="黑体" w:eastAsia="黑体" w:cs="黑体"/>
          <w:bCs/>
          <w:sz w:val="28"/>
          <w:szCs w:val="28"/>
        </w:rPr>
        <w:t>综合评价情况及评价结论</w:t>
      </w:r>
    </w:p>
    <w:p>
      <w:pPr>
        <w:spacing w:line="560" w:lineRule="exact"/>
        <w:ind w:firstLine="480" w:firstLineChars="150"/>
        <w:rPr>
          <w:rFonts w:hint="eastAsia" w:ascii="黑体" w:hAnsi="黑体" w:eastAsia="黑体" w:cs="黑体"/>
          <w:bCs/>
          <w:sz w:val="28"/>
          <w:szCs w:val="28"/>
        </w:rPr>
      </w:pPr>
      <w:r>
        <w:rPr>
          <w:rFonts w:ascii="Times New Roman" w:hAnsi="Times New Roman" w:eastAsia="仿宋_GB2312"/>
          <w:sz w:val="32"/>
          <w:szCs w:val="32"/>
        </w:rPr>
        <w:t>我县2016年及以前年度的被征地农民社会保障资格经自然资源局确认和人社局审核，共有834人（有批文197人、无批文637）被征地农民参加城乡居民养老保险</w:t>
      </w:r>
      <w:r>
        <w:rPr>
          <w:rFonts w:hint="eastAsia" w:ascii="仿宋_GB2312" w:hAnsi="仿宋_GB2312" w:eastAsia="仿宋"/>
          <w:sz w:val="32"/>
          <w:szCs w:val="32"/>
          <w:lang w:val="en-US" w:eastAsia="zh-CN"/>
        </w:rPr>
        <w:t>，</w:t>
      </w:r>
      <w:r>
        <w:rPr>
          <w:rFonts w:ascii="Times New Roman" w:hAnsi="Times New Roman" w:eastAsia="仿宋_GB2312"/>
          <w:sz w:val="32"/>
          <w:szCs w:val="32"/>
        </w:rPr>
        <w:t>其中60周岁以上205人“出口补助”</w:t>
      </w:r>
      <w:r>
        <w:rPr>
          <w:rFonts w:hint="eastAsia" w:ascii="Times New Roman" w:hAnsi="Times New Roman" w:eastAsia="仿宋_GB2312"/>
          <w:sz w:val="32"/>
          <w:szCs w:val="32"/>
        </w:rPr>
        <w:t>资金641.1375万元</w:t>
      </w:r>
      <w:r>
        <w:rPr>
          <w:rFonts w:hint="eastAsia" w:ascii="仿宋_GB2312" w:hAnsi="仿宋_GB2312" w:eastAsia="仿宋"/>
          <w:sz w:val="32"/>
          <w:szCs w:val="32"/>
          <w:lang w:val="en-US" w:eastAsia="zh-CN"/>
        </w:rPr>
        <w:t>及时到达个人账户。</w:t>
      </w:r>
      <w:r>
        <w:rPr>
          <w:rFonts w:hint="eastAsia" w:ascii="仿宋_GB2312" w:hAnsi="仿宋_GB2312" w:eastAsia="仿宋"/>
          <w:sz w:val="32"/>
          <w:szCs w:val="32"/>
          <w:lang w:val="zh-CN"/>
        </w:rPr>
        <w:t>项目完成及时，严格按照相关规定使用项目资金。</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lang w:eastAsia="zh-CN"/>
        </w:rPr>
        <w:t>（</w:t>
      </w:r>
      <w:r>
        <w:rPr>
          <w:rFonts w:hint="eastAsia" w:ascii="黑体" w:hAnsi="黑体" w:eastAsia="黑体" w:cs="黑体"/>
          <w:bCs/>
          <w:sz w:val="28"/>
          <w:szCs w:val="28"/>
        </w:rPr>
        <w:t>五</w:t>
      </w:r>
      <w:r>
        <w:rPr>
          <w:rFonts w:hint="eastAsia" w:ascii="黑体" w:hAnsi="黑体" w:eastAsia="黑体" w:cs="黑体"/>
          <w:bCs/>
          <w:sz w:val="28"/>
          <w:szCs w:val="28"/>
          <w:lang w:eastAsia="zh-CN"/>
        </w:rPr>
        <w:t>）</w:t>
      </w:r>
      <w:r>
        <w:rPr>
          <w:rFonts w:hint="eastAsia" w:ascii="黑体" w:hAnsi="黑体" w:eastAsia="黑体" w:cs="黑体"/>
          <w:bCs/>
          <w:sz w:val="28"/>
          <w:szCs w:val="28"/>
        </w:rPr>
        <w:t>项目主要绩效情况分析</w:t>
      </w:r>
    </w:p>
    <w:p>
      <w:pPr>
        <w:pStyle w:val="18"/>
        <w:spacing w:line="560" w:lineRule="exact"/>
        <w:ind w:firstLine="643"/>
        <w:rPr>
          <w:rFonts w:hint="eastAsia" w:ascii="黑体" w:hAnsi="黑体" w:eastAsia="黑体" w:cs="黑体"/>
          <w:bCs/>
          <w:sz w:val="28"/>
          <w:szCs w:val="28"/>
        </w:rPr>
      </w:pPr>
      <w:r>
        <w:rPr>
          <w:rFonts w:ascii="Times New Roman" w:hAnsi="Times New Roman" w:eastAsia="仿宋_GB2312"/>
          <w:sz w:val="32"/>
          <w:szCs w:val="32"/>
        </w:rPr>
        <w:t>我县2016年及以前年度的被征地农民参加城乡居民养老保险</w:t>
      </w:r>
      <w:r>
        <w:rPr>
          <w:rFonts w:hint="eastAsia" w:ascii="Times New Roman" w:hAnsi="Times New Roman"/>
          <w:sz w:val="32"/>
          <w:szCs w:val="32"/>
          <w:lang w:eastAsia="zh-CN"/>
        </w:rPr>
        <w:t>，年满</w:t>
      </w:r>
      <w:r>
        <w:rPr>
          <w:rFonts w:hint="eastAsia" w:ascii="Times New Roman" w:hAnsi="Times New Roman"/>
          <w:sz w:val="32"/>
          <w:szCs w:val="32"/>
          <w:lang w:val="en-US" w:eastAsia="zh-CN"/>
        </w:rPr>
        <w:t>60周岁按照“出口补助”解决，</w:t>
      </w:r>
      <w:r>
        <w:rPr>
          <w:rFonts w:ascii="Times New Roman" w:hAnsi="Times New Roman" w:eastAsia="仿宋_GB2312"/>
          <w:sz w:val="32"/>
          <w:szCs w:val="32"/>
        </w:rPr>
        <w:t>被征地农民</w:t>
      </w:r>
      <w:r>
        <w:rPr>
          <w:rFonts w:hint="eastAsia" w:ascii="仿宋_GB2312" w:hAnsi="仿宋_GB2312"/>
          <w:sz w:val="32"/>
          <w:szCs w:val="32"/>
          <w:lang w:val="en-US" w:eastAsia="zh-CN"/>
        </w:rPr>
        <w:t>增加个人账户收入，提高养老金待遇，增强养老保障水平，维护社会和谐稳定。</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lang w:eastAsia="zh-CN"/>
        </w:rPr>
        <w:t>（</w:t>
      </w:r>
      <w:r>
        <w:rPr>
          <w:rFonts w:hint="eastAsia" w:ascii="黑体" w:hAnsi="黑体" w:eastAsia="黑体" w:cs="黑体"/>
          <w:bCs/>
          <w:sz w:val="28"/>
          <w:szCs w:val="28"/>
        </w:rPr>
        <w:t>六</w:t>
      </w:r>
      <w:r>
        <w:rPr>
          <w:rFonts w:hint="eastAsia" w:ascii="黑体" w:hAnsi="黑体" w:eastAsia="黑体" w:cs="黑体"/>
          <w:bCs/>
          <w:sz w:val="28"/>
          <w:szCs w:val="28"/>
          <w:lang w:eastAsia="zh-CN"/>
        </w:rPr>
        <w:t>）</w:t>
      </w:r>
      <w:r>
        <w:rPr>
          <w:rFonts w:hint="eastAsia" w:ascii="黑体" w:hAnsi="黑体" w:eastAsia="黑体" w:cs="黑体"/>
          <w:bCs/>
          <w:sz w:val="28"/>
          <w:szCs w:val="28"/>
        </w:rPr>
        <w:t>主要经验及做法、存在问题和建议</w:t>
      </w:r>
    </w:p>
    <w:p>
      <w:pPr>
        <w:ind w:firstLine="640" w:firstLineChars="200"/>
        <w:rPr>
          <w:rFonts w:hint="eastAsia" w:ascii="仿宋_GB2312" w:hAnsi="仿宋_GB2312" w:eastAsia="仿宋_GB2312" w:cs="宋体"/>
          <w:sz w:val="32"/>
          <w:szCs w:val="32"/>
        </w:rPr>
      </w:pPr>
      <w:r>
        <w:rPr>
          <w:rFonts w:hint="eastAsia" w:ascii="仿宋_GB2312" w:hAnsi="仿宋_GB2312" w:eastAsia="仿宋_GB2312" w:cs="宋体"/>
          <w:sz w:val="32"/>
          <w:szCs w:val="32"/>
        </w:rPr>
        <w:t>优化预算编制，加强预算执行力。</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tbl>
      <w:tblPr>
        <w:tblStyle w:val="19"/>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eastAsia="宋体" w:cs="宋体"/>
                <w:b/>
                <w:bCs/>
                <w:color w:val="000000"/>
                <w:kern w:val="0"/>
                <w:sz w:val="36"/>
                <w:szCs w:val="36"/>
                <w:lang w:eastAsia="zh-CN" w:bidi="ar"/>
              </w:rPr>
            </w:pPr>
            <w:r>
              <w:rPr>
                <w:rFonts w:hint="eastAsia" w:ascii="宋体" w:hAnsi="宋体" w:cs="宋体"/>
                <w:b/>
                <w:bCs/>
                <w:color w:val="000000"/>
                <w:kern w:val="0"/>
                <w:sz w:val="36"/>
                <w:szCs w:val="36"/>
                <w:lang w:bidi="ar"/>
              </w:rPr>
              <w:t>项目绩效目标完成情况表</w:t>
            </w:r>
          </w:p>
          <w:p>
            <w:pPr>
              <w:widowControl/>
              <w:jc w:val="center"/>
              <w:textAlignment w:val="center"/>
              <w:rPr>
                <w:rFonts w:ascii="宋体" w:cs="宋体"/>
                <w:color w:val="000000"/>
                <w:sz w:val="36"/>
                <w:szCs w:val="36"/>
              </w:rPr>
            </w:pPr>
            <w:r>
              <w:rPr>
                <w:rFonts w:ascii="宋体" w:hAnsi="宋体" w:cs="宋体"/>
                <w:color w:val="000000"/>
                <w:kern w:val="0"/>
                <w:sz w:val="36"/>
                <w:szCs w:val="36"/>
                <w:lang w:bidi="ar"/>
              </w:rPr>
              <w:t>(2020</w:t>
            </w:r>
            <w:r>
              <w:rPr>
                <w:rFonts w:hint="eastAsia" w:ascii="宋体" w:hAnsi="宋体" w:cs="宋体"/>
                <w:color w:val="000000"/>
                <w:kern w:val="0"/>
                <w:sz w:val="36"/>
                <w:szCs w:val="36"/>
                <w:lang w:bidi="ar"/>
              </w:rPr>
              <w:t>年度</w:t>
            </w:r>
            <w:r>
              <w:rPr>
                <w:rFonts w:ascii="宋体" w:hAnsi="宋体" w:cs="宋体"/>
                <w:color w:val="000000"/>
                <w:kern w:val="0"/>
                <w:sz w:val="36"/>
                <w:szCs w:val="36"/>
                <w:lang w:bidi="ar"/>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补助被征地农民支出</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cs="宋体"/>
                <w:color w:val="000000"/>
                <w:sz w:val="24"/>
                <w:lang w:val="en-US"/>
              </w:rPr>
            </w:pPr>
            <w:r>
              <w:rPr>
                <w:rFonts w:hint="eastAsia" w:ascii="宋体" w:hAnsi="宋体" w:cs="宋体"/>
                <w:color w:val="000000"/>
                <w:sz w:val="24"/>
                <w:lang w:val="en-US" w:eastAsia="zh-CN"/>
              </w:rPr>
              <w:t>九寨沟县城乡居民养老保险事务中心</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预算执行情况</w:t>
            </w:r>
            <w:r>
              <w:rPr>
                <w:rFonts w:ascii="宋体" w:hAnsi="宋体" w:cs="宋体"/>
                <w:color w:val="000000"/>
                <w:kern w:val="0"/>
                <w:sz w:val="24"/>
                <w:lang w:bidi="ar"/>
              </w:rPr>
              <w:t>(</w:t>
            </w:r>
            <w:r>
              <w:rPr>
                <w:rFonts w:hint="eastAsia" w:ascii="宋体" w:hAnsi="宋体" w:cs="宋体"/>
                <w:color w:val="000000"/>
                <w:kern w:val="0"/>
                <w:sz w:val="24"/>
                <w:lang w:bidi="ar"/>
              </w:rPr>
              <w:t>万元</w:t>
            </w:r>
            <w:r>
              <w:rPr>
                <w:rFonts w:ascii="宋体" w:hAnsi="宋体" w:cs="宋体"/>
                <w:color w:val="000000"/>
                <w:kern w:val="0"/>
                <w:sz w:val="24"/>
                <w:lang w:bidi="ar"/>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1个</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执行数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1个</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641.14万元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641.14万元</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150"/>
              <w:rPr>
                <w:rFonts w:hint="eastAsia" w:ascii="黑体" w:hAnsi="黑体" w:eastAsia="黑体" w:cs="黑体"/>
                <w:bCs/>
                <w:sz w:val="28"/>
                <w:szCs w:val="28"/>
              </w:rPr>
            </w:pPr>
            <w:r>
              <w:rPr>
                <w:rFonts w:ascii="Times New Roman" w:hAnsi="Times New Roman" w:eastAsia="仿宋_GB2312"/>
                <w:sz w:val="32"/>
                <w:szCs w:val="32"/>
              </w:rPr>
              <w:t>我县2016年及以前年度的被征地农民社会保障资格经自然资源局确认和人社局审核，共有834人（有批文197人、无批文637）被征地农民参加城乡居民养老保险</w:t>
            </w:r>
            <w:r>
              <w:rPr>
                <w:rFonts w:hint="eastAsia" w:ascii="仿宋_GB2312" w:hAnsi="仿宋_GB2312" w:eastAsia="仿宋"/>
                <w:sz w:val="32"/>
                <w:szCs w:val="32"/>
                <w:lang w:val="en-US" w:eastAsia="zh-CN"/>
              </w:rPr>
              <w:t>，</w:t>
            </w:r>
            <w:r>
              <w:rPr>
                <w:rFonts w:ascii="Times New Roman" w:hAnsi="Times New Roman" w:eastAsia="仿宋_GB2312"/>
                <w:sz w:val="32"/>
                <w:szCs w:val="32"/>
              </w:rPr>
              <w:t>其中60周岁以上205人“出口补助”</w:t>
            </w:r>
            <w:r>
              <w:rPr>
                <w:rFonts w:hint="eastAsia" w:ascii="Times New Roman" w:hAnsi="Times New Roman" w:eastAsia="仿宋_GB2312"/>
                <w:sz w:val="32"/>
                <w:szCs w:val="32"/>
              </w:rPr>
              <w:t>资金641.1375万元</w:t>
            </w:r>
            <w:r>
              <w:rPr>
                <w:rFonts w:hint="eastAsia" w:ascii="仿宋_GB2312" w:hAnsi="仿宋_GB2312" w:eastAsia="仿宋"/>
                <w:sz w:val="32"/>
                <w:szCs w:val="32"/>
                <w:lang w:val="en-US" w:eastAsia="zh-CN"/>
              </w:rPr>
              <w:t>及时到达个人账户。</w:t>
            </w:r>
            <w:r>
              <w:rPr>
                <w:rFonts w:hint="eastAsia" w:ascii="仿宋_GB2312" w:hAnsi="仿宋_GB2312" w:eastAsia="仿宋"/>
                <w:sz w:val="32"/>
                <w:szCs w:val="32"/>
                <w:lang w:val="zh-CN"/>
              </w:rPr>
              <w:t>项目完成及时，严格按照相关规定使用项目资金。</w:t>
            </w:r>
          </w:p>
          <w:p>
            <w:pPr>
              <w:widowControl/>
              <w:jc w:val="center"/>
              <w:textAlignment w:val="center"/>
              <w:rPr>
                <w:rFonts w:ascii="宋体" w:cs="宋体"/>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150"/>
              <w:rPr>
                <w:rFonts w:hint="eastAsia" w:ascii="黑体" w:hAnsi="黑体" w:eastAsia="黑体" w:cs="黑体"/>
                <w:bCs/>
                <w:sz w:val="28"/>
                <w:szCs w:val="28"/>
              </w:rPr>
            </w:pPr>
            <w:r>
              <w:rPr>
                <w:rFonts w:ascii="Times New Roman" w:hAnsi="Times New Roman" w:eastAsia="仿宋_GB2312"/>
                <w:sz w:val="32"/>
                <w:szCs w:val="32"/>
              </w:rPr>
              <w:t>我县2016年及以前年度的被征地农民社会保障资格经自然资源局确认和人社局审核，共有834人（有批文197人、无批文637）被征地农民参加城乡居民养老保险</w:t>
            </w:r>
            <w:r>
              <w:rPr>
                <w:rFonts w:hint="eastAsia" w:ascii="仿宋_GB2312" w:hAnsi="仿宋_GB2312" w:eastAsia="仿宋"/>
                <w:sz w:val="32"/>
                <w:szCs w:val="32"/>
                <w:lang w:val="en-US" w:eastAsia="zh-CN"/>
              </w:rPr>
              <w:t>，</w:t>
            </w:r>
            <w:r>
              <w:rPr>
                <w:rFonts w:ascii="Times New Roman" w:hAnsi="Times New Roman" w:eastAsia="仿宋_GB2312"/>
                <w:sz w:val="32"/>
                <w:szCs w:val="32"/>
              </w:rPr>
              <w:t>其中60周岁以上205人“出口补助”</w:t>
            </w:r>
            <w:r>
              <w:rPr>
                <w:rFonts w:hint="eastAsia" w:ascii="Times New Roman" w:hAnsi="Times New Roman" w:eastAsia="仿宋_GB2312"/>
                <w:sz w:val="32"/>
                <w:szCs w:val="32"/>
              </w:rPr>
              <w:t>资金641.1375万元</w:t>
            </w:r>
            <w:r>
              <w:rPr>
                <w:rFonts w:hint="eastAsia" w:ascii="仿宋_GB2312" w:hAnsi="仿宋_GB2312" w:eastAsia="仿宋"/>
                <w:sz w:val="32"/>
                <w:szCs w:val="32"/>
                <w:lang w:val="en-US" w:eastAsia="zh-CN"/>
              </w:rPr>
              <w:t>及时到达个人账户。</w:t>
            </w:r>
            <w:r>
              <w:rPr>
                <w:rFonts w:hint="eastAsia" w:ascii="仿宋_GB2312" w:hAnsi="仿宋_GB2312" w:eastAsia="仿宋"/>
                <w:sz w:val="32"/>
                <w:szCs w:val="32"/>
                <w:lang w:val="zh-CN"/>
              </w:rPr>
              <w:t>项目完成及时，严格按照相关规定使用项目资金。</w:t>
            </w:r>
          </w:p>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150"/>
              <w:rPr>
                <w:rFonts w:hint="eastAsia" w:ascii="黑体" w:hAnsi="黑体" w:eastAsia="黑体" w:cs="黑体"/>
                <w:bCs/>
                <w:sz w:val="28"/>
                <w:szCs w:val="28"/>
              </w:rPr>
            </w:pPr>
            <w:r>
              <w:rPr>
                <w:rFonts w:ascii="Times New Roman" w:hAnsi="Times New Roman" w:eastAsia="仿宋_GB2312"/>
                <w:sz w:val="32"/>
                <w:szCs w:val="32"/>
              </w:rPr>
              <w:t>被征地农民参加城乡居民养老保险</w:t>
            </w:r>
            <w:r>
              <w:rPr>
                <w:rFonts w:hint="eastAsia" w:ascii="仿宋_GB2312" w:hAnsi="仿宋_GB2312" w:eastAsia="仿宋"/>
                <w:sz w:val="32"/>
                <w:szCs w:val="32"/>
                <w:lang w:val="en-US" w:eastAsia="zh-CN"/>
              </w:rPr>
              <w:t>，</w:t>
            </w:r>
            <w:r>
              <w:rPr>
                <w:rFonts w:ascii="Times New Roman" w:hAnsi="Times New Roman" w:eastAsia="仿宋_GB2312"/>
                <w:sz w:val="32"/>
                <w:szCs w:val="32"/>
              </w:rPr>
              <w:t>其中60周岁以上205人“出口补助”</w:t>
            </w:r>
            <w:r>
              <w:rPr>
                <w:rFonts w:hint="eastAsia" w:ascii="Times New Roman" w:hAnsi="Times New Roman" w:eastAsia="仿宋_GB2312"/>
                <w:sz w:val="32"/>
                <w:szCs w:val="32"/>
              </w:rPr>
              <w:t>资金641.1375万元</w:t>
            </w:r>
            <w:r>
              <w:rPr>
                <w:rFonts w:hint="eastAsia" w:ascii="仿宋_GB2312" w:hAnsi="仿宋_GB2312" w:eastAsia="仿宋"/>
                <w:sz w:val="32"/>
                <w:szCs w:val="32"/>
                <w:lang w:val="en-US" w:eastAsia="zh-CN"/>
              </w:rPr>
              <w:t>及时到达个人账户。</w:t>
            </w:r>
            <w:r>
              <w:rPr>
                <w:rFonts w:hint="eastAsia" w:ascii="仿宋_GB2312" w:hAnsi="仿宋_GB2312" w:eastAsia="仿宋"/>
                <w:sz w:val="32"/>
                <w:szCs w:val="32"/>
                <w:lang w:val="zh-CN"/>
              </w:rPr>
              <w:t>项目完成及时，严格按照相关规定使用项目资金。</w:t>
            </w:r>
          </w:p>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完成指标</w:t>
            </w:r>
            <w:r>
              <w:rPr>
                <w:rFonts w:hint="eastAsia" w:ascii="宋体" w:hAns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hAnsi="仿宋_GB2312" w:eastAsia="仿宋_GB2312" w:cs="仿宋_GB2312"/>
                <w:b w:val="0"/>
                <w:bCs/>
                <w:color w:val="000000"/>
                <w:sz w:val="24"/>
                <w:lang w:val="en-US" w:eastAsia="zh-CN"/>
              </w:rPr>
              <w:t>按文件标准实施</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lang w:bidi="ar"/>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lang w:bidi="ar"/>
              </w:rPr>
            </w:pPr>
            <w:r>
              <w:rPr>
                <w:rFonts w:hint="eastAsia" w:ascii="宋体" w:hAnsi="宋体" w:cs="宋体"/>
                <w:color w:val="000000"/>
                <w:kern w:val="0"/>
                <w:sz w:val="24"/>
                <w:lang w:bidi="ar"/>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ind w:firstLine="480" w:firstLineChars="150"/>
              <w:rPr>
                <w:rFonts w:hint="eastAsia" w:ascii="黑体" w:hAnsi="黑体" w:eastAsia="黑体" w:cs="黑体"/>
                <w:bCs/>
                <w:sz w:val="28"/>
                <w:szCs w:val="28"/>
              </w:rPr>
            </w:pPr>
            <w:r>
              <w:rPr>
                <w:rFonts w:hint="eastAsia" w:eastAsia="仿宋_GB2312"/>
                <w:sz w:val="32"/>
                <w:szCs w:val="32"/>
                <w:lang w:val="en-US" w:eastAsia="zh-CN"/>
              </w:rPr>
              <w:t>2020年</w:t>
            </w:r>
            <w:r>
              <w:rPr>
                <w:rFonts w:ascii="Times New Roman" w:hAnsi="Times New Roman" w:eastAsia="仿宋_GB2312"/>
                <w:sz w:val="32"/>
                <w:szCs w:val="32"/>
              </w:rPr>
              <w:t>被征地农民参加城乡居民养老保险</w:t>
            </w:r>
            <w:r>
              <w:rPr>
                <w:rFonts w:hint="eastAsia" w:ascii="仿宋_GB2312" w:hAnsi="仿宋_GB2312" w:eastAsia="仿宋"/>
                <w:sz w:val="32"/>
                <w:szCs w:val="32"/>
                <w:lang w:val="en-US" w:eastAsia="zh-CN"/>
              </w:rPr>
              <w:t>，</w:t>
            </w:r>
            <w:r>
              <w:rPr>
                <w:rFonts w:ascii="Times New Roman" w:hAnsi="Times New Roman" w:eastAsia="仿宋_GB2312"/>
                <w:sz w:val="32"/>
                <w:szCs w:val="32"/>
              </w:rPr>
              <w:t>其中60周岁以上205人“出口补助”</w:t>
            </w:r>
            <w:r>
              <w:rPr>
                <w:rFonts w:hint="eastAsia" w:ascii="Times New Roman" w:hAnsi="Times New Roman" w:eastAsia="仿宋_GB2312"/>
                <w:sz w:val="32"/>
                <w:szCs w:val="32"/>
              </w:rPr>
              <w:t>资金641.1375万元</w:t>
            </w:r>
            <w:r>
              <w:rPr>
                <w:rFonts w:hint="eastAsia" w:ascii="仿宋_GB2312" w:hAnsi="仿宋_GB2312" w:eastAsia="仿宋"/>
                <w:sz w:val="32"/>
                <w:szCs w:val="32"/>
                <w:lang w:val="en-US" w:eastAsia="zh-CN"/>
              </w:rPr>
              <w:t>及时到达个人账户。</w:t>
            </w:r>
            <w:r>
              <w:rPr>
                <w:rFonts w:hint="eastAsia" w:ascii="仿宋_GB2312" w:hAnsi="仿宋_GB2312" w:eastAsia="仿宋"/>
                <w:sz w:val="32"/>
                <w:szCs w:val="32"/>
                <w:lang w:val="zh-CN"/>
              </w:rPr>
              <w:t>项目完成及时，严格按照相关规定使用项目资金。</w:t>
            </w:r>
          </w:p>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完成指标</w:t>
            </w:r>
            <w:r>
              <w:rPr>
                <w:rFonts w:hint="eastAsia" w:ascii="宋体" w:hAns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仿宋_GB2312" w:hAnsi="仿宋_GB2312" w:eastAsia="仿宋"/>
                <w:b/>
                <w:bCs/>
                <w:sz w:val="28"/>
                <w:szCs w:val="28"/>
              </w:rPr>
              <w:t>不折不扣地执行上级部门的决定，认真完成</w:t>
            </w:r>
            <w:r>
              <w:rPr>
                <w:rFonts w:hint="eastAsia" w:ascii="仿宋_GB2312" w:hAnsi="仿宋_GB2312" w:eastAsia="仿宋"/>
                <w:b/>
                <w:bCs/>
                <w:sz w:val="28"/>
                <w:szCs w:val="28"/>
                <w:lang w:val="en-US" w:eastAsia="zh-CN"/>
              </w:rPr>
              <w:t>被征地农民</w:t>
            </w:r>
            <w:r>
              <w:rPr>
                <w:rFonts w:ascii="仿宋_GB2312" w:hAnsi="仿宋_GB2312" w:eastAsia="仿宋"/>
                <w:b/>
                <w:bCs/>
                <w:sz w:val="28"/>
                <w:szCs w:val="28"/>
              </w:rPr>
              <w:t>目标任务数。全力推进机关作风建设，群众满意度非常高。</w:t>
            </w:r>
          </w:p>
        </w:tc>
      </w:tr>
    </w:tbl>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spacing w:line="580" w:lineRule="exact"/>
        <w:ind w:left="630"/>
        <w:rPr>
          <w:rFonts w:hint="eastAsia" w:ascii="仿宋_GB2312" w:hAnsi="仿宋_GB2312" w:eastAsia="仿宋_GB2312" w:cs="仿宋_GB2312"/>
          <w:b/>
          <w:bCs/>
          <w:sz w:val="28"/>
          <w:szCs w:val="28"/>
        </w:rPr>
      </w:pPr>
      <w:r>
        <w:rPr>
          <w:rFonts w:hint="eastAsia" w:ascii="楷体_GB2312" w:hAnsi="楷体_GB2312" w:eastAsia="楷体_GB2312" w:cs="楷体_GB2312"/>
          <w:b/>
          <w:bCs/>
          <w:sz w:val="32"/>
          <w:szCs w:val="32"/>
        </w:rPr>
        <w:t>部门绩效评价结果</w:t>
      </w:r>
    </w:p>
    <w:p>
      <w:pPr>
        <w:spacing w:line="500" w:lineRule="exact"/>
        <w:ind w:firstLine="321" w:firstLineChars="100"/>
        <w:rPr>
          <w:rFonts w:hint="eastAsia" w:ascii="仿宋_GB2312" w:eastAsia="仿宋_GB2312" w:cs="仿宋_GB2312"/>
          <w:b/>
          <w:color w:val="000000"/>
          <w:kern w:val="0"/>
          <w:sz w:val="32"/>
          <w:szCs w:val="32"/>
          <w:lang w:bidi="ar-SA"/>
        </w:rPr>
      </w:pPr>
      <w:r>
        <w:rPr>
          <w:rFonts w:hint="eastAsia" w:ascii="仿宋_GB2312" w:eastAsia="仿宋_GB2312" w:cs="仿宋_GB2312"/>
          <w:b/>
          <w:color w:val="000000"/>
          <w:kern w:val="0"/>
          <w:sz w:val="32"/>
          <w:szCs w:val="32"/>
          <w:lang w:bidi="ar-SA"/>
        </w:rPr>
        <w:t>1、认真开展政策宣传工作</w:t>
      </w:r>
    </w:p>
    <w:p>
      <w:pPr>
        <w:spacing w:line="560" w:lineRule="exact"/>
        <w:ind w:firstLine="636" w:firstLineChars="199"/>
        <w:rPr>
          <w:rFonts w:hint="eastAsia" w:ascii="仿宋_GB2312" w:eastAsia="仿宋_GB2312" w:cs="仿宋_GB2312"/>
          <w:color w:val="000000"/>
          <w:kern w:val="0"/>
          <w:sz w:val="32"/>
          <w:szCs w:val="32"/>
          <w:lang w:bidi="ar-SA"/>
        </w:rPr>
      </w:pPr>
      <w:r>
        <w:rPr>
          <w:rFonts w:hint="eastAsia" w:ascii="仿宋_GB2312" w:eastAsia="仿宋_GB2312" w:cs="仿宋_GB2312"/>
          <w:color w:val="000000"/>
          <w:kern w:val="0"/>
          <w:sz w:val="32"/>
          <w:szCs w:val="32"/>
          <w:lang w:bidi="ar-SA"/>
        </w:rPr>
        <w:t>组织业务骨干深入乡村和社区开展城乡居民养老保险政策宣传，通过张贴标语、发放宣传资料、悬挂横幅、ＬＥＤ显示屏、微信、ＱＱ群和农民夜校等方式大力宣传，把政策宣传重点放在尚未参保的观念守旧群众中，与群众讲清城乡居民养老保险是一项惠民政策，积极引导广大适龄人员及时参加城乡居民养老保险，提高参保覆盖率；给群众算好经济帐，鼓励参保人员选择较高档次缴费并长期缴费不断保，提高老年保障水平。</w:t>
      </w:r>
    </w:p>
    <w:p>
      <w:pPr>
        <w:spacing w:line="560" w:lineRule="exact"/>
        <w:rPr>
          <w:rFonts w:hint="eastAsia" w:ascii="仿宋_GB2312" w:eastAsia="仿宋_GB2312" w:cs="仿宋_GB2312"/>
          <w:b/>
          <w:bCs/>
          <w:color w:val="000000"/>
          <w:kern w:val="0"/>
          <w:sz w:val="32"/>
          <w:szCs w:val="32"/>
          <w:lang w:bidi="ar-SA"/>
        </w:rPr>
      </w:pPr>
      <w:r>
        <w:rPr>
          <w:rFonts w:hint="eastAsia" w:ascii="仿宋_GB2312" w:eastAsia="仿宋_GB2312" w:cs="仿宋_GB2312"/>
          <w:b/>
          <w:bCs/>
          <w:color w:val="000000"/>
          <w:kern w:val="0"/>
          <w:sz w:val="32"/>
          <w:szCs w:val="32"/>
          <w:lang w:bidi="ar-SA"/>
        </w:rPr>
        <w:t>　　2、加强队伍建设，提高经办服务水平。</w:t>
      </w:r>
    </w:p>
    <w:p>
      <w:pPr>
        <w:spacing w:line="560" w:lineRule="exact"/>
        <w:rPr>
          <w:rFonts w:hint="eastAsia" w:ascii="仿宋_GB2312" w:eastAsia="仿宋_GB2312" w:cs="仿宋_GB2312"/>
          <w:color w:val="000000"/>
          <w:kern w:val="0"/>
          <w:sz w:val="32"/>
          <w:szCs w:val="32"/>
          <w:lang w:bidi="ar-SA"/>
        </w:rPr>
      </w:pPr>
      <w:r>
        <w:rPr>
          <w:rFonts w:hint="eastAsia" w:ascii="仿宋_GB2312" w:eastAsia="仿宋_GB2312" w:cs="仿宋_GB2312"/>
          <w:color w:val="000000"/>
          <w:sz w:val="32"/>
          <w:szCs w:val="32"/>
          <w:lang w:bidi="ar-SA"/>
        </w:rPr>
        <w:t>　　积极参加省、州业务培训，加强业务交流和指导，</w:t>
      </w:r>
      <w:r>
        <w:rPr>
          <w:rFonts w:hint="eastAsia" w:ascii="仿宋_GB2312" w:eastAsia="仿宋_GB2312" w:cs="仿宋_GB2312"/>
          <w:color w:val="000000"/>
          <w:kern w:val="0"/>
          <w:sz w:val="32"/>
          <w:szCs w:val="32"/>
          <w:lang w:bidi="ar-SA"/>
        </w:rPr>
        <w:t>定期组织乡镇劳动保障员和分管领导开展政策和业务培训，提高县乡经办人员政策和业务水平；</w:t>
      </w:r>
      <w:r>
        <w:rPr>
          <w:rFonts w:hint="eastAsia" w:ascii="仿宋_GB2312" w:eastAsia="仿宋_GB2312" w:cs="仿宋_GB2312"/>
          <w:color w:val="000000"/>
          <w:sz w:val="32"/>
          <w:szCs w:val="32"/>
          <w:lang w:bidi="ar-SA"/>
        </w:rPr>
        <w:t>开展窗口单位改进作风专项行动，创建群众满意优质服务窗口，</w:t>
      </w:r>
      <w:r>
        <w:rPr>
          <w:rFonts w:hint="eastAsia" w:ascii="仿宋_GB2312" w:eastAsia="仿宋_GB2312" w:cs="仿宋_GB2312"/>
          <w:color w:val="000000"/>
          <w:kern w:val="0"/>
          <w:sz w:val="32"/>
          <w:szCs w:val="32"/>
          <w:lang w:bidi="ar-SA"/>
        </w:rPr>
        <w:t>抓好队伍建设，提高干部职工素质，转变观念和作风，提升工作效能，培养一支熟悉政策、精通业务、服务意识强的城乡居民养老保险经办队伍，为参保人员提供优质高效服务。</w:t>
      </w:r>
    </w:p>
    <w:p>
      <w:pPr>
        <w:spacing w:line="560" w:lineRule="exact"/>
        <w:rPr>
          <w:rFonts w:hint="eastAsia" w:ascii="仿宋_GB2312" w:eastAsia="仿宋_GB2312" w:cs="仿宋_GB2312"/>
          <w:color w:val="000000"/>
          <w:sz w:val="32"/>
          <w:szCs w:val="32"/>
          <w:lang w:bidi="ar-SA"/>
        </w:rPr>
      </w:pPr>
      <w:r>
        <w:rPr>
          <w:rFonts w:hint="eastAsia" w:ascii="仿宋_GB2312" w:eastAsia="仿宋_GB2312" w:cs="仿宋_GB2312"/>
          <w:b/>
          <w:bCs/>
          <w:color w:val="000000"/>
          <w:sz w:val="32"/>
          <w:szCs w:val="32"/>
          <w:lang w:bidi="ar-SA"/>
        </w:rPr>
        <w:t>　　3、加强监督管理，确保基金安全运行。</w:t>
      </w:r>
    </w:p>
    <w:p>
      <w:pPr>
        <w:spacing w:line="560" w:lineRule="exact"/>
        <w:rPr>
          <w:rFonts w:hint="eastAsia" w:ascii="仿宋_GB2312" w:eastAsia="仿宋_GB2312" w:cs="仿宋_GB2312"/>
          <w:color w:val="000000"/>
          <w:sz w:val="32"/>
          <w:szCs w:val="32"/>
          <w:lang w:bidi="ar-SA"/>
        </w:rPr>
      </w:pPr>
      <w:r>
        <w:rPr>
          <w:rFonts w:hint="eastAsia" w:ascii="仿宋_GB2312" w:eastAsia="仿宋_GB2312" w:cs="仿宋_GB2312"/>
          <w:color w:val="000000"/>
          <w:sz w:val="32"/>
          <w:szCs w:val="32"/>
          <w:lang w:bidi="ar-SA"/>
        </w:rPr>
        <w:t>　　为进一步加强社保基金内部管理与监督，提升社保经办风险防控能力，我局及时建立和完善基金管理相关制度，明确岗位人员职能职责，规范业务经办流程，严格执行待遇领取人员死亡零报告制度，定期与公安局、卫健局核实比对死亡人员信息，加大冒领、多领养老金的追回力度；定期开展内部审计和稽核工作，加强基金征缴、支付等环节安全防范，提升风险防控能力，确保基金安全运行。</w:t>
      </w:r>
    </w:p>
    <w:p>
      <w:pPr>
        <w:spacing w:line="560" w:lineRule="exact"/>
        <w:ind w:firstLine="639" w:firstLineChars="199"/>
        <w:rPr>
          <w:rFonts w:hint="eastAsia" w:ascii="仿宋_GB2312" w:eastAsia="仿宋_GB2312" w:cs="仿宋_GB2312"/>
          <w:color w:val="000000"/>
          <w:sz w:val="32"/>
          <w:szCs w:val="32"/>
          <w:lang w:bidi="ar-SA"/>
        </w:rPr>
      </w:pPr>
      <w:r>
        <w:rPr>
          <w:rFonts w:hint="eastAsia" w:ascii="仿宋_GB2312" w:eastAsia="仿宋_GB2312" w:cs="仿宋_GB2312"/>
          <w:b/>
          <w:bCs/>
          <w:color w:val="000000"/>
          <w:sz w:val="32"/>
          <w:szCs w:val="32"/>
          <w:lang w:bidi="ar-SA"/>
        </w:rPr>
        <w:t>4、社会保险扶贫工作。</w:t>
      </w:r>
    </w:p>
    <w:p>
      <w:pPr>
        <w:spacing w:line="500" w:lineRule="exact"/>
        <w:rPr>
          <w:rFonts w:hint="eastAsia" w:ascii="仿宋_GB2312" w:eastAsia="仿宋_GB2312" w:cs="仿宋_GB2312"/>
          <w:bCs/>
          <w:color w:val="000000"/>
          <w:kern w:val="0"/>
          <w:sz w:val="32"/>
          <w:szCs w:val="32"/>
          <w:lang w:bidi="ar-SA"/>
        </w:rPr>
      </w:pPr>
      <w:r>
        <w:rPr>
          <w:rFonts w:hint="eastAsia" w:ascii="仿宋_GB2312" w:eastAsia="仿宋_GB2312" w:cs="仿宋_GB2312"/>
          <w:bCs/>
          <w:color w:val="000000"/>
          <w:kern w:val="0"/>
          <w:sz w:val="32"/>
          <w:szCs w:val="32"/>
          <w:lang w:bidi="ar-SA"/>
        </w:rPr>
        <w:t>　　（1）按照《四川省人力资源和社会保障厅等四部门关于贯彻落实〈人力资源社会保障部 财政部 国务院扶贫办关于切实做好社会保险扶贫工作的意见〉的通知》（川人社办发〔2017〕984号）文件要求，我局主动与县民政局和县扶贫开发局联系，摸清低保对象、特困人员和建档立卡未脱贫人口等“三类人员”底数，制定《九寨沟县社会保险扶贫工作实施方案》，明确各部门的职责，统筹安排，县民政局和县扶贫开发局分别负责低保对象、特困人员和建档立卡未脱贫的贫困人口的审核，最后由我局负责复核并代缴保费相关工作。2018年，我县为符合代缴保费的“三类人员”9497 人代缴保费94.97万元，其中：低保对象9132人、特困人员32人、建档立卡未标注脱贫的贫困人口573人；2019年，为8710人“三类人员”代缴保费87.1万元，其中：低保对象8639人、特困人员33人、建档立卡未标注脱贫的贫困人口38人；2020年，为7369人“三类人员”代缴保费73.69万元，其中：低保对象7348人、特困人员21人。</w:t>
      </w:r>
    </w:p>
    <w:p>
      <w:pPr>
        <w:spacing w:line="500" w:lineRule="exact"/>
        <w:rPr>
          <w:rFonts w:hint="eastAsia" w:ascii="仿宋_GB2312" w:eastAsia="仿宋_GB2312" w:cs="仿宋_GB2312"/>
          <w:bCs/>
          <w:color w:val="000000"/>
          <w:kern w:val="0"/>
          <w:sz w:val="32"/>
          <w:szCs w:val="32"/>
          <w:lang w:bidi="ar-SA"/>
        </w:rPr>
      </w:pPr>
      <w:r>
        <w:rPr>
          <w:rFonts w:hint="eastAsia" w:ascii="仿宋_GB2312" w:eastAsia="仿宋_GB2312" w:cs="仿宋_GB2312"/>
          <w:bCs/>
          <w:color w:val="000000"/>
          <w:kern w:val="0"/>
          <w:sz w:val="32"/>
          <w:szCs w:val="32"/>
          <w:lang w:bidi="ar-SA"/>
        </w:rPr>
        <w:t>　　（2）、积极争取代缴保费政策</w:t>
      </w:r>
    </w:p>
    <w:p>
      <w:pPr>
        <w:spacing w:line="500" w:lineRule="exact"/>
        <w:rPr>
          <w:rFonts w:hint="eastAsia" w:ascii="仿宋_GB2312" w:eastAsia="仿宋_GB2312" w:cs="仿宋_GB2312"/>
          <w:bCs/>
          <w:color w:val="000000"/>
          <w:kern w:val="0"/>
          <w:sz w:val="32"/>
          <w:szCs w:val="32"/>
          <w:lang w:bidi="ar-SA"/>
        </w:rPr>
      </w:pPr>
      <w:r>
        <w:rPr>
          <w:rFonts w:hint="eastAsia" w:ascii="仿宋_GB2312" w:eastAsia="仿宋_GB2312" w:cs="仿宋_GB2312"/>
          <w:bCs/>
          <w:color w:val="000000"/>
          <w:kern w:val="0"/>
          <w:sz w:val="32"/>
          <w:szCs w:val="32"/>
          <w:lang w:bidi="ar-SA"/>
        </w:rPr>
        <w:t>　　为实现贫困人员养老保险应保尽保，巩固脱贫成效，提升脱贫水平，我县非常重视建档立卡已脱贫人员参保工作，把贫困户100%参保作为重要民生工作来抓。县人社局积极向县人民政府报告由县级财政解决资金为已脱贫建档立卡人员参保代缴保费。县人民政府克服灾后财政困难，同意解决资金为，2019年我县本级财政投入27.25万元对符合参保代缴的已脱贫建档立卡贫困户2725人代缴保费；2020年我县本级财政投入24.08万元对符合参保代缴的已脱贫建档立卡贫困户</w:t>
      </w:r>
      <w:r>
        <w:rPr>
          <w:rFonts w:hint="eastAsia" w:ascii="仿宋_GB2312" w:eastAsia="仿宋_GB2312" w:cs="仿宋_GB2312"/>
          <w:bCs/>
          <w:color w:val="000000"/>
          <w:kern w:val="0"/>
          <w:sz w:val="32"/>
          <w:szCs w:val="32"/>
        </w:rPr>
        <w:t>2408人</w:t>
      </w:r>
      <w:r>
        <w:rPr>
          <w:rFonts w:hint="eastAsia" w:ascii="仿宋_GB2312" w:eastAsia="仿宋_GB2312" w:cs="仿宋_GB2312"/>
          <w:bCs/>
          <w:color w:val="000000"/>
          <w:kern w:val="0"/>
          <w:sz w:val="32"/>
          <w:szCs w:val="32"/>
          <w:lang w:bidi="ar-SA"/>
        </w:rPr>
        <w:t>代缴保费，确保建档立卡贫困人员应保尽保，应代尽代。</w:t>
      </w:r>
    </w:p>
    <w:p>
      <w:pPr>
        <w:spacing w:line="500" w:lineRule="exact"/>
        <w:rPr>
          <w:rFonts w:hint="eastAsia" w:ascii="仿宋_GB2312" w:eastAsia="仿宋_GB2312" w:cs="仿宋_GB2312"/>
          <w:b/>
          <w:color w:val="000000"/>
          <w:kern w:val="0"/>
          <w:sz w:val="32"/>
          <w:szCs w:val="32"/>
          <w:lang w:bidi="ar-SA"/>
        </w:rPr>
      </w:pPr>
      <w:r>
        <w:rPr>
          <w:rFonts w:hint="eastAsia" w:ascii="仿宋_GB2312" w:eastAsia="仿宋_GB2312" w:cs="仿宋_GB2312"/>
          <w:bCs/>
          <w:color w:val="000000"/>
          <w:kern w:val="0"/>
          <w:sz w:val="32"/>
          <w:szCs w:val="32"/>
          <w:lang w:bidi="ar-SA"/>
        </w:rPr>
        <w:t>　　</w:t>
      </w:r>
      <w:r>
        <w:rPr>
          <w:rFonts w:hint="eastAsia" w:ascii="仿宋_GB2312" w:eastAsia="仿宋_GB2312" w:cs="仿宋_GB2312"/>
          <w:b/>
          <w:color w:val="000000"/>
          <w:kern w:val="0"/>
          <w:sz w:val="32"/>
          <w:szCs w:val="32"/>
          <w:lang w:bidi="ar-SA"/>
        </w:rPr>
        <w:t>5、全民参保登记工作</w:t>
      </w:r>
    </w:p>
    <w:p>
      <w:pPr>
        <w:spacing w:line="500" w:lineRule="exact"/>
        <w:rPr>
          <w:rFonts w:hint="eastAsia" w:ascii="仿宋_GB2312" w:eastAsia="仿宋_GB2312" w:cs="仿宋_GB2312"/>
          <w:bCs/>
          <w:color w:val="000000"/>
          <w:kern w:val="0"/>
          <w:sz w:val="32"/>
          <w:szCs w:val="32"/>
          <w:lang w:bidi="ar-SA"/>
        </w:rPr>
      </w:pPr>
      <w:r>
        <w:rPr>
          <w:rFonts w:hint="eastAsia" w:ascii="仿宋_GB2312" w:eastAsia="仿宋_GB2312" w:cs="仿宋_GB2312"/>
          <w:bCs/>
          <w:color w:val="000000"/>
          <w:kern w:val="0"/>
          <w:sz w:val="32"/>
          <w:szCs w:val="32"/>
          <w:lang w:bidi="ar-SA"/>
        </w:rPr>
        <w:t xml:space="preserve">　　根据阿州人社发【2019】17号文件要求，县人社局印发了《关于做好九寨沟县全民参保计划扩面专项行动工作的通知》（九人社发[2019]48号），我局安排专人对全民参保登记数据库中反馈的6784名九寨沟县未参保人数进行筛选分析和逐一核实。各乡镇通过公安户籍信息比对后有针对性的开展政策宣传并进行了5100多人的入户调查核实，动员500余人参保城乡居民养老保险，其余人员因基础信息不准确、人员不在家和乡镇领导和工作人员重视不够，导致入户调查工作难以开展，部分30岁以下的年青人参保意识不强，不愿参保。  </w:t>
      </w:r>
    </w:p>
    <w:p>
      <w:pPr>
        <w:widowControl/>
        <w:spacing w:line="576" w:lineRule="exact"/>
        <w:jc w:val="left"/>
        <w:rPr>
          <w:rFonts w:hint="eastAsia" w:ascii="仿宋_GB2312" w:eastAsia="仿宋_GB2312" w:cs="仿宋_GB2312"/>
          <w:b/>
          <w:bCs/>
          <w:color w:val="000000"/>
          <w:sz w:val="32"/>
          <w:szCs w:val="32"/>
          <w:lang w:bidi="ar-SA"/>
        </w:rPr>
      </w:pPr>
      <w:r>
        <w:rPr>
          <w:rFonts w:hint="eastAsia" w:ascii="仿宋_GB2312" w:eastAsia="仿宋_GB2312" w:cs="仿宋_GB2312"/>
          <w:color w:val="000000"/>
          <w:sz w:val="32"/>
          <w:szCs w:val="32"/>
          <w:lang w:bidi="ar-SA"/>
        </w:rPr>
        <w:t>　　</w:t>
      </w:r>
      <w:r>
        <w:rPr>
          <w:rFonts w:hint="eastAsia" w:ascii="仿宋_GB2312" w:eastAsia="仿宋_GB2312" w:cs="仿宋_GB2312"/>
          <w:b/>
          <w:bCs/>
          <w:color w:val="000000"/>
          <w:sz w:val="32"/>
          <w:szCs w:val="32"/>
          <w:lang w:bidi="ar-SA"/>
        </w:rPr>
        <w:t>6、被征地农民社会保障工作</w:t>
      </w:r>
    </w:p>
    <w:p>
      <w:pPr>
        <w:widowControl/>
        <w:spacing w:line="576" w:lineRule="exact"/>
        <w:ind w:firstLine="640"/>
        <w:jc w:val="left"/>
        <w:rPr>
          <w:rFonts w:hint="eastAsia" w:ascii="仿宋_GB2312" w:eastAsia="仿宋_GB2312" w:cs="仿宋_GB2312"/>
          <w:color w:val="000000"/>
          <w:sz w:val="32"/>
          <w:szCs w:val="32"/>
          <w:lang w:bidi="ar-SA"/>
        </w:rPr>
      </w:pPr>
      <w:r>
        <w:rPr>
          <w:rFonts w:hint="eastAsia" w:ascii="仿宋_GB2312" w:eastAsia="仿宋_GB2312" w:cs="仿宋_GB2312"/>
          <w:color w:val="000000"/>
          <w:sz w:val="32"/>
          <w:szCs w:val="32"/>
          <w:lang w:bidi="ar-SA"/>
        </w:rPr>
        <w:t>根据《四川省人民政府办公厅关于进一步做好被征地农民社会保障工作的通知》（川办发〔2008〕15号）要求，我局认真宣传相关政策，办理参保相关手续。2017年至2018年，我县2016年及以前年度的被征地农民社会保障资格经县自然资源局确认和县人社局审核，全县共有834人（有批文197人、无批文637）被征地农民自愿选择按农业人口安置参加城乡居民养老保险，其中60周岁以上205人（含2020年年满60周岁的4人）。按照州人民政府原则同意的方案，834名被征地农民参加城乡居民养老保险本级政府应缴纳保费2608.3350万元。县人社局经多次请示报告，2019年3月县政府解决了205人60周岁以上人员“出口补助”资金6411375元，我局已及时录入个人账户并按时发放。</w:t>
      </w:r>
    </w:p>
    <w:p>
      <w:pPr>
        <w:spacing w:line="500" w:lineRule="exact"/>
        <w:rPr>
          <w:rFonts w:hint="eastAsia" w:ascii="仿宋_GB2312" w:eastAsia="仿宋_GB2312" w:cs="仿宋_GB2312"/>
          <w:color w:val="000000"/>
          <w:sz w:val="32"/>
          <w:szCs w:val="32"/>
          <w:lang w:bidi="ar-SA"/>
        </w:rPr>
      </w:pPr>
      <w:r>
        <w:rPr>
          <w:rFonts w:hint="eastAsia" w:ascii="仿宋_GB2312" w:eastAsia="仿宋_GB2312" w:cs="仿宋_GB2312"/>
          <w:color w:val="000000"/>
          <w:sz w:val="32"/>
          <w:szCs w:val="32"/>
          <w:lang w:bidi="ar-SA"/>
        </w:rPr>
        <w:t>　　组织全局职工认真学习《四川省被征地农民养老保障实施办法》，积极参加州人社局政策业务培训，制定宣传方案，拟定好宣传资料，为绵九高速、若九路、灾后重建和Ｇ544路等项目征地所涉及的农民搞好宣传和参保做好准备，切实做好被征地农民养老保障工作。</w:t>
      </w:r>
    </w:p>
    <w:p>
      <w:pPr>
        <w:spacing w:line="500" w:lineRule="exact"/>
        <w:ind w:left="640"/>
        <w:rPr>
          <w:rFonts w:hint="eastAsia" w:ascii="仿宋_GB2312" w:eastAsia="仿宋_GB2312" w:cs="仿宋_GB2312"/>
          <w:b/>
          <w:color w:val="000000"/>
          <w:kern w:val="0"/>
          <w:sz w:val="32"/>
          <w:szCs w:val="32"/>
          <w:lang w:bidi="ar-SA"/>
        </w:rPr>
      </w:pPr>
      <w:r>
        <w:rPr>
          <w:rFonts w:hint="eastAsia" w:ascii="仿宋_GB2312" w:eastAsia="仿宋_GB2312" w:cs="仿宋_GB2312"/>
          <w:b/>
          <w:color w:val="000000"/>
          <w:kern w:val="0"/>
          <w:sz w:val="32"/>
          <w:szCs w:val="32"/>
          <w:lang w:bidi="ar-SA"/>
        </w:rPr>
        <w:t>7、脱贫攻坚工作</w:t>
      </w:r>
    </w:p>
    <w:p>
      <w:pPr>
        <w:numPr>
          <w:ilvl w:val="0"/>
          <w:numId w:val="0"/>
        </w:numPr>
        <w:spacing w:line="560" w:lineRule="exact"/>
        <w:rPr>
          <w:rFonts w:hint="eastAsia" w:ascii="仿宋_GB2312" w:hAnsi="仿宋_GB2312" w:eastAsia="仿宋_GB2312" w:cs="仿宋_GB2312"/>
          <w:bCs/>
          <w:sz w:val="28"/>
          <w:szCs w:val="28"/>
        </w:rPr>
      </w:pPr>
      <w:r>
        <w:rPr>
          <w:rFonts w:hint="eastAsia" w:ascii="仿宋_GB2312" w:eastAsia="仿宋_GB2312" w:cs="仿宋_GB2312"/>
          <w:bCs/>
          <w:color w:val="000000"/>
          <w:kern w:val="0"/>
          <w:sz w:val="32"/>
          <w:szCs w:val="32"/>
          <w:lang w:bidi="ar-SA"/>
        </w:rPr>
        <w:t>　　从2016年至今，我局负责帮扶黑河镇吊坝村。为做好帮扶工作，我局安排10名职工联系帮扶12户贫困户，围绕产业发展、就业社保、教育医疗等方面扎实开展</w:t>
      </w:r>
      <w:r>
        <w:rPr>
          <w:rFonts w:hint="eastAsia" w:ascii="仿宋_GB2312" w:eastAsia="仿宋_GB2312" w:cs="仿宋_GB2312"/>
          <w:color w:val="000000"/>
          <w:sz w:val="32"/>
          <w:szCs w:val="32"/>
          <w:lang w:bidi="ar-SA"/>
        </w:rPr>
        <w:t>脱贫攻坚和“两联一进”</w:t>
      </w:r>
      <w:r>
        <w:rPr>
          <w:rFonts w:hint="eastAsia" w:ascii="仿宋_GB2312" w:eastAsia="仿宋_GB2312" w:cs="仿宋_GB2312"/>
          <w:bCs/>
          <w:color w:val="000000"/>
          <w:kern w:val="0"/>
          <w:sz w:val="32"/>
          <w:szCs w:val="32"/>
          <w:lang w:bidi="ar-SA"/>
        </w:rPr>
        <w:t>工作，</w:t>
      </w:r>
      <w:r>
        <w:rPr>
          <w:rFonts w:hint="eastAsia" w:ascii="仿宋_GB2312" w:eastAsia="仿宋_GB2312" w:cs="仿宋_GB2312"/>
          <w:color w:val="000000"/>
          <w:sz w:val="32"/>
          <w:szCs w:val="32"/>
          <w:lang w:bidi="ar-SA"/>
        </w:rPr>
        <w:t>尽力解决生产、生活中的实际困难，主动调解村民矛盾，协调乡村解决资金2.3万元，推动污水管网和村道入户通车畅通建设，帮助联系销售李子、苹果、核桃等3万余斤。2018年，</w:t>
      </w:r>
      <w:r>
        <w:rPr>
          <w:rFonts w:hint="eastAsia" w:ascii="仿宋_GB2312" w:eastAsia="仿宋_GB2312" w:cs="仿宋_GB2312"/>
          <w:bCs/>
          <w:color w:val="000000"/>
          <w:kern w:val="0"/>
          <w:sz w:val="32"/>
          <w:szCs w:val="32"/>
          <w:lang w:bidi="ar-SA"/>
        </w:rPr>
        <w:t>全村12户贫困户、47人已按期全部脱贫。</w:t>
      </w:r>
      <w:r>
        <w:rPr>
          <w:rFonts w:hint="eastAsia" w:ascii="仿宋_GB2312" w:eastAsia="仿宋_GB2312" w:cs="仿宋_GB2312"/>
          <w:color w:val="000000"/>
          <w:sz w:val="32"/>
          <w:szCs w:val="32"/>
          <w:lang w:bidi="ar-SA"/>
        </w:rPr>
        <w:t>2019年</w:t>
      </w:r>
      <w:r>
        <w:rPr>
          <w:rFonts w:hint="eastAsia" w:ascii="仿宋_GB2312" w:eastAsia="仿宋_GB2312" w:cs="仿宋_GB2312"/>
          <w:bCs/>
          <w:color w:val="000000"/>
          <w:kern w:val="0"/>
          <w:sz w:val="32"/>
          <w:szCs w:val="32"/>
          <w:lang w:bidi="ar-SA"/>
        </w:rPr>
        <w:t>我局因驻村帮扶工作较为突出，被州人社局、州扶贫开发局授予“脱贫攻坚先进集体荣誉称号”。</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pacing w:line="560" w:lineRule="exact"/>
        <w:ind w:firstLine="640"/>
        <w:jc w:val="left"/>
        <w:rPr>
          <w:rFonts w:hint="eastAsia" w:ascii="仿宋_GB2312" w:hAnsi="仿宋_GB2312" w:eastAsia="仿宋_GB2312" w:cs="仿宋_GB2312"/>
          <w:bCs/>
          <w:sz w:val="28"/>
          <w:szCs w:val="28"/>
        </w:rPr>
      </w:pPr>
      <w:r>
        <w:rPr>
          <w:rFonts w:ascii="仿宋_GB2312" w:hAnsi="仿宋_GB2312" w:eastAsia="仿宋_GB2312" w:cs="宋体"/>
          <w:sz w:val="32"/>
          <w:szCs w:val="32"/>
        </w:rPr>
        <w:t>我</w:t>
      </w:r>
      <w:r>
        <w:rPr>
          <w:rFonts w:hint="eastAsia" w:ascii="仿宋_GB2312" w:hAnsi="仿宋_GB2312" w:eastAsia="仿宋_GB2312" w:cs="宋体"/>
          <w:sz w:val="32"/>
          <w:szCs w:val="32"/>
          <w:lang w:val="en-US" w:eastAsia="zh-CN"/>
        </w:rPr>
        <w:t>中心</w:t>
      </w:r>
      <w:r>
        <w:rPr>
          <w:rFonts w:ascii="仿宋_GB2312" w:hAnsi="仿宋_GB2312" w:eastAsia="仿宋_GB2312" w:cs="宋体"/>
          <w:sz w:val="32"/>
          <w:szCs w:val="32"/>
        </w:rPr>
        <w:t>20</w:t>
      </w:r>
      <w:r>
        <w:rPr>
          <w:rFonts w:hint="eastAsia" w:ascii="仿宋_GB2312" w:hAnsi="仿宋_GB2312" w:eastAsia="仿宋_GB2312" w:cs="宋体"/>
          <w:sz w:val="32"/>
          <w:szCs w:val="32"/>
          <w:lang w:val="en-US" w:eastAsia="zh-CN"/>
        </w:rPr>
        <w:t>20</w:t>
      </w:r>
      <w:r>
        <w:rPr>
          <w:rFonts w:ascii="仿宋_GB2312" w:hAnsi="仿宋_GB2312" w:eastAsia="仿宋_GB2312" w:cs="宋体"/>
          <w:sz w:val="32"/>
          <w:szCs w:val="32"/>
        </w:rPr>
        <w:t>年全年执行进度达到本部门执行进度。按照预算资金严格控制支出。本年支出</w:t>
      </w:r>
      <w:r>
        <w:rPr>
          <w:rFonts w:hint="eastAsia" w:ascii="仿宋_GB2312" w:hAnsi="仿宋_GB2312" w:eastAsia="仿宋_GB2312" w:cs="宋体"/>
          <w:sz w:val="32"/>
          <w:szCs w:val="32"/>
          <w:lang w:val="en-US" w:eastAsia="zh-CN"/>
        </w:rPr>
        <w:t>840.82</w:t>
      </w:r>
      <w:r>
        <w:rPr>
          <w:rFonts w:ascii="仿宋_GB2312" w:hAnsi="仿宋_GB2312" w:eastAsia="仿宋_GB2312" w:cs="宋体"/>
          <w:sz w:val="32"/>
          <w:szCs w:val="32"/>
        </w:rPr>
        <w:t>万元，其中：基本支出1</w:t>
      </w:r>
      <w:r>
        <w:rPr>
          <w:rFonts w:hint="eastAsia" w:ascii="仿宋_GB2312" w:hAnsi="仿宋_GB2312" w:eastAsia="仿宋_GB2312" w:cs="宋体"/>
          <w:sz w:val="32"/>
          <w:szCs w:val="32"/>
          <w:lang w:val="en-US" w:eastAsia="zh-CN"/>
        </w:rPr>
        <w:t>99.69</w:t>
      </w:r>
      <w:r>
        <w:rPr>
          <w:rFonts w:ascii="仿宋_GB2312" w:hAnsi="仿宋_GB2312" w:eastAsia="仿宋_GB2312" w:cs="宋体"/>
          <w:sz w:val="32"/>
          <w:szCs w:val="32"/>
        </w:rPr>
        <w:t>万元，</w:t>
      </w:r>
      <w:r>
        <w:rPr>
          <w:rFonts w:hint="eastAsia" w:ascii="仿宋_GB2312" w:hAnsi="仿宋_GB2312" w:eastAsia="仿宋_GB2312" w:cs="宋体"/>
          <w:sz w:val="32"/>
          <w:szCs w:val="32"/>
          <w:lang w:val="en-US" w:eastAsia="zh-CN"/>
        </w:rPr>
        <w:t>被征地补助</w:t>
      </w:r>
      <w:r>
        <w:rPr>
          <w:rFonts w:ascii="仿宋_GB2312" w:hAnsi="仿宋_GB2312" w:eastAsia="仿宋_GB2312" w:cs="宋体"/>
          <w:sz w:val="32"/>
          <w:szCs w:val="32"/>
        </w:rPr>
        <w:t>支出</w:t>
      </w:r>
      <w:r>
        <w:rPr>
          <w:rFonts w:hint="eastAsia" w:ascii="仿宋_GB2312" w:hAnsi="仿宋_GB2312" w:eastAsia="仿宋_GB2312" w:cs="宋体"/>
          <w:sz w:val="32"/>
          <w:szCs w:val="32"/>
          <w:lang w:val="en-US" w:eastAsia="zh-CN"/>
        </w:rPr>
        <w:t>641.14</w:t>
      </w:r>
      <w:r>
        <w:rPr>
          <w:rFonts w:ascii="仿宋_GB2312" w:hAnsi="仿宋_GB2312" w:eastAsia="仿宋_GB2312" w:cs="宋体"/>
          <w:sz w:val="32"/>
          <w:szCs w:val="32"/>
        </w:rPr>
        <w:t>万元。20</w:t>
      </w:r>
      <w:r>
        <w:rPr>
          <w:rFonts w:hint="eastAsia" w:ascii="仿宋_GB2312" w:hAnsi="仿宋_GB2312" w:eastAsia="仿宋_GB2312" w:cs="宋体"/>
          <w:sz w:val="32"/>
          <w:szCs w:val="32"/>
          <w:lang w:val="en-US" w:eastAsia="zh-CN"/>
        </w:rPr>
        <w:t>20</w:t>
      </w:r>
      <w:r>
        <w:rPr>
          <w:rFonts w:ascii="仿宋_GB2312" w:hAnsi="仿宋_GB2312" w:eastAsia="仿宋_GB2312" w:cs="宋体"/>
          <w:sz w:val="32"/>
          <w:szCs w:val="32"/>
        </w:rPr>
        <w:t>年“三公”经费支出</w:t>
      </w:r>
      <w:r>
        <w:rPr>
          <w:rFonts w:hint="eastAsia" w:ascii="仿宋_GB2312" w:hAnsi="仿宋_GB2312" w:eastAsia="仿宋_GB2312" w:cs="宋体"/>
          <w:sz w:val="32"/>
          <w:szCs w:val="32"/>
          <w:lang w:val="en-US" w:eastAsia="zh-CN"/>
        </w:rPr>
        <w:t>2.72</w:t>
      </w:r>
      <w:r>
        <w:rPr>
          <w:rFonts w:ascii="仿宋_GB2312" w:hAnsi="仿宋_GB2312" w:eastAsia="仿宋_GB2312" w:cs="宋体"/>
          <w:sz w:val="32"/>
          <w:szCs w:val="32"/>
        </w:rPr>
        <w:t>万。公务用车运行维护费</w:t>
      </w:r>
      <w:r>
        <w:rPr>
          <w:rFonts w:hint="eastAsia" w:ascii="仿宋_GB2312" w:hAnsi="仿宋_GB2312" w:eastAsia="仿宋_GB2312" w:cs="宋体"/>
          <w:sz w:val="32"/>
          <w:szCs w:val="32"/>
          <w:lang w:val="en-US" w:eastAsia="zh-CN"/>
        </w:rPr>
        <w:t>2.88</w:t>
      </w:r>
      <w:r>
        <w:rPr>
          <w:rFonts w:ascii="仿宋_GB2312" w:hAnsi="仿宋_GB2312" w:eastAsia="仿宋_GB2312" w:cs="宋体"/>
          <w:sz w:val="32"/>
          <w:szCs w:val="32"/>
        </w:rPr>
        <w:t>万元，公务接待费</w:t>
      </w:r>
      <w:r>
        <w:rPr>
          <w:rFonts w:hint="eastAsia" w:ascii="仿宋_GB2312" w:hAnsi="仿宋_GB2312" w:eastAsia="仿宋_GB2312" w:cs="宋体"/>
          <w:sz w:val="32"/>
          <w:szCs w:val="32"/>
          <w:lang w:val="en-US" w:eastAsia="zh-CN"/>
        </w:rPr>
        <w:t>0.08</w:t>
      </w:r>
      <w:r>
        <w:rPr>
          <w:rFonts w:ascii="仿宋_GB2312" w:hAnsi="仿宋_GB2312" w:eastAsia="仿宋_GB2312" w:cs="宋体"/>
          <w:sz w:val="32"/>
          <w:szCs w:val="32"/>
        </w:rPr>
        <w:t>万元。公务用车保有量1辆</w:t>
      </w:r>
      <w:r>
        <w:rPr>
          <w:rFonts w:hint="eastAsia" w:ascii="仿宋_GB2312" w:hAnsi="仿宋_GB2312" w:eastAsia="仿宋_GB2312" w:cs="宋体"/>
          <w:sz w:val="32"/>
          <w:szCs w:val="32"/>
          <w:lang w:eastAsia="zh-CN"/>
        </w:rPr>
        <w:t>。</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（二）专项支出</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1、专项资金安排落实、总投入等情况分析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2、专项资金实际使用情况分析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3、专项资金管理情况分析</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三、部门（单位）专项组织实施情况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（一）专项组织情况分析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（二）专项管理情况分析</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四、部门（单位）整体支出绩效情况</w:t>
      </w:r>
    </w:p>
    <w:p>
      <w:pPr>
        <w:spacing w:line="560" w:lineRule="exact"/>
        <w:ind w:firstLine="640" w:firstLineChars="200"/>
        <w:rPr>
          <w:rFonts w:hint="eastAsia" w:ascii="仿宋_GB2312" w:eastAsia="仿宋_GB2312" w:cs="仿宋_GB2312"/>
          <w:sz w:val="32"/>
          <w:szCs w:val="32"/>
          <w:lang w:bidi="ar-SA"/>
        </w:rPr>
      </w:pPr>
      <w:r>
        <w:rPr>
          <w:rFonts w:hint="eastAsia" w:ascii="仿宋_GB2312" w:eastAsia="仿宋_GB2312" w:cs="仿宋_GB2312"/>
          <w:sz w:val="32"/>
          <w:szCs w:val="32"/>
          <w:lang w:bidi="ar-SA"/>
        </w:rPr>
        <w:t>1、参保情况：2020年全县城乡居民养老保险参保人数</w:t>
      </w:r>
      <w:r>
        <w:rPr>
          <w:rFonts w:hint="eastAsia" w:ascii="仿宋_GB2312" w:eastAsia="仿宋_GB2312" w:cs="仿宋_GB2312"/>
          <w:sz w:val="32"/>
          <w:szCs w:val="32"/>
          <w:lang w:val="en-US" w:eastAsia="zh-CN" w:bidi="ar-SA"/>
        </w:rPr>
        <w:t>31460</w:t>
      </w:r>
      <w:r>
        <w:rPr>
          <w:rFonts w:hint="eastAsia" w:ascii="仿宋_GB2312" w:eastAsia="仿宋_GB2312" w:cs="仿宋_GB2312"/>
          <w:sz w:val="32"/>
          <w:szCs w:val="32"/>
          <w:lang w:bidi="ar-SA"/>
        </w:rPr>
        <w:t>人、参保缴费人数</w:t>
      </w:r>
      <w:r>
        <w:rPr>
          <w:rFonts w:hint="eastAsia" w:ascii="仿宋_GB2312" w:eastAsia="仿宋_GB2312" w:cs="仿宋_GB2312"/>
          <w:sz w:val="32"/>
          <w:szCs w:val="32"/>
          <w:lang w:val="en-US" w:eastAsia="zh-CN" w:bidi="ar-SA"/>
        </w:rPr>
        <w:t>21826</w:t>
      </w:r>
      <w:r>
        <w:rPr>
          <w:rFonts w:hint="eastAsia" w:ascii="仿宋_GB2312" w:eastAsia="仿宋_GB2312" w:cs="仿宋_GB2312"/>
          <w:sz w:val="32"/>
          <w:szCs w:val="32"/>
          <w:lang w:bidi="ar-SA"/>
        </w:rPr>
        <w:t>人、养老金待遇领取人员</w:t>
      </w:r>
      <w:r>
        <w:rPr>
          <w:rFonts w:hint="eastAsia" w:ascii="仿宋_GB2312" w:eastAsia="仿宋_GB2312" w:cs="仿宋_GB2312"/>
          <w:sz w:val="32"/>
          <w:szCs w:val="32"/>
          <w:lang w:val="en-US" w:eastAsia="zh-CN" w:bidi="ar-SA"/>
        </w:rPr>
        <w:t>6649</w:t>
      </w:r>
      <w:r>
        <w:rPr>
          <w:rFonts w:hint="eastAsia" w:ascii="仿宋_GB2312" w:eastAsia="仿宋_GB2312" w:cs="仿宋_GB2312"/>
          <w:sz w:val="32"/>
          <w:szCs w:val="32"/>
          <w:lang w:bidi="ar-SA"/>
        </w:rPr>
        <w:t>人。</w:t>
      </w:r>
    </w:p>
    <w:p>
      <w:pPr>
        <w:spacing w:line="560" w:lineRule="exact"/>
        <w:ind w:firstLine="640" w:firstLineChars="200"/>
        <w:rPr>
          <w:rFonts w:hint="eastAsia" w:ascii="仿宋_GB2312" w:eastAsia="仿宋_GB2312" w:cs="仿宋_GB2312"/>
          <w:sz w:val="32"/>
          <w:szCs w:val="32"/>
          <w:lang w:bidi="ar-SA"/>
        </w:rPr>
      </w:pPr>
      <w:r>
        <w:rPr>
          <w:rFonts w:hint="eastAsia" w:ascii="仿宋_GB2312" w:eastAsia="仿宋_GB2312" w:cs="仿宋_GB2312"/>
          <w:sz w:val="32"/>
          <w:szCs w:val="32"/>
          <w:lang w:bidi="ar-SA"/>
        </w:rPr>
        <w:t>2、基金运行情况：基金收入</w:t>
      </w:r>
      <w:r>
        <w:rPr>
          <w:rFonts w:hint="eastAsia" w:ascii="仿宋_GB2312" w:eastAsia="仿宋_GB2312" w:cs="仿宋_GB2312"/>
          <w:sz w:val="32"/>
          <w:szCs w:val="32"/>
          <w:lang w:val="en-US" w:eastAsia="zh-CN" w:bidi="ar-SA"/>
        </w:rPr>
        <w:t>2285.17</w:t>
      </w:r>
      <w:r>
        <w:rPr>
          <w:rFonts w:hint="eastAsia" w:ascii="仿宋_GB2312" w:eastAsia="仿宋_GB2312" w:cs="仿宋_GB2312"/>
          <w:sz w:val="32"/>
          <w:szCs w:val="32"/>
          <w:lang w:bidi="ar-SA"/>
        </w:rPr>
        <w:t>万元，其中：个人缴费</w:t>
      </w:r>
      <w:r>
        <w:rPr>
          <w:rFonts w:hint="eastAsia" w:ascii="仿宋_GB2312" w:eastAsia="仿宋_GB2312" w:cs="仿宋_GB2312"/>
          <w:sz w:val="32"/>
          <w:szCs w:val="32"/>
          <w:lang w:val="en-US" w:eastAsia="zh-CN" w:bidi="ar-SA"/>
        </w:rPr>
        <w:t>1275.75</w:t>
      </w:r>
      <w:r>
        <w:rPr>
          <w:rFonts w:hint="eastAsia" w:ascii="仿宋_GB2312" w:eastAsia="仿宋_GB2312" w:cs="仿宋_GB2312"/>
          <w:sz w:val="32"/>
          <w:szCs w:val="32"/>
          <w:lang w:bidi="ar-SA"/>
        </w:rPr>
        <w:t>万元、转移收入</w:t>
      </w:r>
      <w:r>
        <w:rPr>
          <w:rFonts w:hint="eastAsia" w:ascii="仿宋_GB2312" w:eastAsia="仿宋_GB2312" w:cs="仿宋_GB2312"/>
          <w:sz w:val="32"/>
          <w:szCs w:val="32"/>
          <w:lang w:val="en-US" w:eastAsia="zh-CN" w:bidi="ar-SA"/>
        </w:rPr>
        <w:t>0.84</w:t>
      </w:r>
      <w:r>
        <w:rPr>
          <w:rFonts w:hint="eastAsia" w:ascii="仿宋_GB2312" w:eastAsia="仿宋_GB2312" w:cs="仿宋_GB2312"/>
          <w:sz w:val="32"/>
          <w:szCs w:val="32"/>
          <w:lang w:bidi="ar-SA"/>
        </w:rPr>
        <w:t>万元、利息收入</w:t>
      </w:r>
      <w:r>
        <w:rPr>
          <w:rFonts w:hint="eastAsia" w:ascii="仿宋_GB2312" w:eastAsia="仿宋_GB2312" w:cs="仿宋_GB2312"/>
          <w:sz w:val="32"/>
          <w:szCs w:val="32"/>
          <w:lang w:val="en-US" w:eastAsia="zh-CN" w:bidi="ar-SA"/>
        </w:rPr>
        <w:t>29.19</w:t>
      </w:r>
      <w:r>
        <w:rPr>
          <w:rFonts w:hint="eastAsia" w:ascii="仿宋_GB2312" w:eastAsia="仿宋_GB2312" w:cs="仿宋_GB2312"/>
          <w:sz w:val="32"/>
          <w:szCs w:val="32"/>
          <w:lang w:bidi="ar-SA"/>
        </w:rPr>
        <w:t>万元、集体补助收入</w:t>
      </w:r>
      <w:r>
        <w:rPr>
          <w:rFonts w:hint="eastAsia" w:ascii="仿宋_GB2312" w:eastAsia="仿宋_GB2312" w:cs="仿宋_GB2312"/>
          <w:sz w:val="32"/>
          <w:szCs w:val="32"/>
          <w:lang w:val="en-US" w:eastAsia="zh-CN" w:bidi="ar-SA"/>
        </w:rPr>
        <w:t>20.94</w:t>
      </w:r>
      <w:r>
        <w:rPr>
          <w:rFonts w:hint="eastAsia" w:ascii="仿宋_GB2312" w:eastAsia="仿宋_GB2312" w:cs="仿宋_GB2312"/>
          <w:sz w:val="32"/>
          <w:szCs w:val="32"/>
          <w:lang w:bidi="ar-SA"/>
        </w:rPr>
        <w:t>万元、其它收入</w:t>
      </w:r>
      <w:r>
        <w:rPr>
          <w:rFonts w:hint="eastAsia" w:ascii="仿宋_GB2312" w:eastAsia="仿宋_GB2312" w:cs="仿宋_GB2312"/>
          <w:sz w:val="32"/>
          <w:szCs w:val="32"/>
          <w:lang w:val="en-US" w:eastAsia="zh-CN" w:bidi="ar-SA"/>
        </w:rPr>
        <w:t>2.98</w:t>
      </w:r>
      <w:r>
        <w:rPr>
          <w:rFonts w:hint="eastAsia" w:ascii="仿宋_GB2312" w:eastAsia="仿宋_GB2312" w:cs="仿宋_GB2312"/>
          <w:sz w:val="32"/>
          <w:szCs w:val="32"/>
          <w:lang w:bidi="ar-SA"/>
        </w:rPr>
        <w:t>万元、基础养老补贴收入</w:t>
      </w:r>
      <w:r>
        <w:rPr>
          <w:rFonts w:hint="eastAsia" w:ascii="仿宋_GB2312" w:eastAsia="仿宋_GB2312" w:cs="仿宋_GB2312"/>
          <w:sz w:val="32"/>
          <w:szCs w:val="32"/>
          <w:lang w:val="en-US" w:eastAsia="zh-CN" w:bidi="ar-SA"/>
        </w:rPr>
        <w:t>835.63</w:t>
      </w:r>
      <w:r>
        <w:rPr>
          <w:rFonts w:hint="eastAsia" w:ascii="仿宋_GB2312" w:eastAsia="仿宋_GB2312" w:cs="仿宋_GB2312"/>
          <w:sz w:val="32"/>
          <w:szCs w:val="32"/>
          <w:lang w:bidi="ar-SA"/>
        </w:rPr>
        <w:t>万元、个人缴费补贴收入</w:t>
      </w:r>
      <w:r>
        <w:rPr>
          <w:rFonts w:hint="eastAsia" w:ascii="仿宋_GB2312" w:eastAsia="仿宋_GB2312" w:cs="仿宋_GB2312"/>
          <w:sz w:val="32"/>
          <w:szCs w:val="32"/>
          <w:lang w:val="en-US" w:eastAsia="zh-CN" w:bidi="ar-SA"/>
        </w:rPr>
        <w:t>97.36</w:t>
      </w:r>
      <w:r>
        <w:rPr>
          <w:rFonts w:hint="eastAsia" w:ascii="仿宋_GB2312" w:eastAsia="仿宋_GB2312" w:cs="仿宋_GB2312"/>
          <w:sz w:val="32"/>
          <w:szCs w:val="32"/>
          <w:lang w:bidi="ar-SA"/>
        </w:rPr>
        <w:t>万元；基金支出</w:t>
      </w:r>
      <w:r>
        <w:rPr>
          <w:rFonts w:hint="eastAsia" w:ascii="仿宋_GB2312" w:eastAsia="仿宋_GB2312" w:cs="仿宋_GB2312"/>
          <w:sz w:val="32"/>
          <w:szCs w:val="32"/>
          <w:lang w:val="en-US" w:eastAsia="zh-CN" w:bidi="ar-SA"/>
        </w:rPr>
        <w:t>1100.45</w:t>
      </w:r>
      <w:r>
        <w:rPr>
          <w:rFonts w:hint="eastAsia" w:ascii="仿宋_GB2312" w:eastAsia="仿宋_GB2312" w:cs="仿宋_GB2312"/>
          <w:sz w:val="32"/>
          <w:szCs w:val="32"/>
          <w:lang w:bidi="ar-SA"/>
        </w:rPr>
        <w:t>万元，其中：基础养老金支出</w:t>
      </w:r>
      <w:r>
        <w:rPr>
          <w:rFonts w:hint="eastAsia" w:ascii="仿宋_GB2312" w:eastAsia="仿宋_GB2312" w:cs="仿宋_GB2312"/>
          <w:sz w:val="32"/>
          <w:szCs w:val="32"/>
          <w:lang w:val="en-US" w:eastAsia="zh-CN" w:bidi="ar-SA"/>
        </w:rPr>
        <w:t>827.70</w:t>
      </w:r>
      <w:r>
        <w:rPr>
          <w:rFonts w:hint="eastAsia" w:ascii="仿宋_GB2312" w:eastAsia="仿宋_GB2312" w:cs="仿宋_GB2312"/>
          <w:sz w:val="32"/>
          <w:szCs w:val="32"/>
          <w:lang w:bidi="ar-SA"/>
        </w:rPr>
        <w:t>万元、个人账户养老金支出</w:t>
      </w:r>
      <w:r>
        <w:rPr>
          <w:rFonts w:hint="eastAsia" w:ascii="仿宋_GB2312" w:eastAsia="仿宋_GB2312" w:cs="仿宋_GB2312"/>
          <w:sz w:val="32"/>
          <w:szCs w:val="32"/>
          <w:lang w:val="en-US" w:eastAsia="zh-CN" w:bidi="ar-SA"/>
        </w:rPr>
        <w:t>270.92</w:t>
      </w:r>
      <w:r>
        <w:rPr>
          <w:rFonts w:hint="eastAsia" w:ascii="仿宋_GB2312" w:eastAsia="仿宋_GB2312" w:cs="仿宋_GB2312"/>
          <w:sz w:val="32"/>
          <w:szCs w:val="32"/>
          <w:lang w:bidi="ar-SA"/>
        </w:rPr>
        <w:t>万元、转移支出1.84万元；基金累计结余</w:t>
      </w:r>
      <w:r>
        <w:rPr>
          <w:rFonts w:hint="eastAsia" w:ascii="仿宋_GB2312" w:eastAsia="仿宋_GB2312" w:cs="仿宋_GB2312"/>
          <w:sz w:val="32"/>
          <w:szCs w:val="32"/>
          <w:lang w:val="en-US" w:eastAsia="zh-CN" w:bidi="ar-SA"/>
        </w:rPr>
        <w:t>5159.68</w:t>
      </w:r>
      <w:r>
        <w:rPr>
          <w:rFonts w:hint="eastAsia" w:ascii="仿宋_GB2312" w:eastAsia="仿宋_GB2312" w:cs="仿宋_GB2312"/>
          <w:sz w:val="32"/>
          <w:szCs w:val="32"/>
          <w:lang w:bidi="ar-SA"/>
        </w:rPr>
        <w:t>万元，其中:个人帐户结余</w:t>
      </w:r>
      <w:r>
        <w:rPr>
          <w:rFonts w:hint="eastAsia" w:ascii="仿宋_GB2312" w:eastAsia="仿宋_GB2312" w:cs="仿宋_GB2312"/>
          <w:sz w:val="32"/>
          <w:szCs w:val="32"/>
          <w:lang w:val="en-US" w:eastAsia="zh-CN" w:bidi="ar-SA"/>
        </w:rPr>
        <w:t>4876.13</w:t>
      </w:r>
      <w:r>
        <w:rPr>
          <w:rFonts w:hint="eastAsia" w:ascii="仿宋_GB2312" w:eastAsia="仿宋_GB2312" w:cs="仿宋_GB2312"/>
          <w:sz w:val="32"/>
          <w:szCs w:val="32"/>
          <w:lang w:bidi="ar-SA"/>
        </w:rPr>
        <w:t>万元、基础养老金结余</w:t>
      </w:r>
      <w:r>
        <w:rPr>
          <w:rFonts w:hint="eastAsia" w:ascii="仿宋_GB2312" w:eastAsia="仿宋_GB2312" w:cs="仿宋_GB2312"/>
          <w:sz w:val="32"/>
          <w:szCs w:val="32"/>
          <w:lang w:val="en-US" w:eastAsia="zh-CN" w:bidi="ar-SA"/>
        </w:rPr>
        <w:t>283.55</w:t>
      </w:r>
      <w:r>
        <w:rPr>
          <w:rFonts w:hint="eastAsia" w:ascii="仿宋_GB2312" w:eastAsia="仿宋_GB2312" w:cs="仿宋_GB2312"/>
          <w:sz w:val="32"/>
          <w:szCs w:val="32"/>
          <w:lang w:bidi="ar-SA"/>
        </w:rPr>
        <w:t>万元、暂存款</w:t>
      </w:r>
      <w:r>
        <w:rPr>
          <w:rFonts w:hint="eastAsia" w:ascii="仿宋_GB2312" w:eastAsia="仿宋_GB2312" w:cs="仿宋_GB2312"/>
          <w:sz w:val="32"/>
          <w:szCs w:val="32"/>
          <w:lang w:val="en-US" w:eastAsia="zh-CN" w:bidi="ar-SA"/>
        </w:rPr>
        <w:t>1.92</w:t>
      </w:r>
      <w:r>
        <w:rPr>
          <w:rFonts w:hint="eastAsia" w:ascii="仿宋_GB2312" w:eastAsia="仿宋_GB2312" w:cs="仿宋_GB2312"/>
          <w:sz w:val="32"/>
          <w:szCs w:val="32"/>
          <w:lang w:bidi="ar-SA"/>
        </w:rPr>
        <w:t>万元。</w:t>
      </w:r>
    </w:p>
    <w:p>
      <w:pPr>
        <w:spacing w:line="560" w:lineRule="exact"/>
        <w:ind w:firstLine="640" w:firstLineChars="200"/>
        <w:rPr>
          <w:rFonts w:hint="eastAsia" w:ascii="仿宋_GB2312" w:eastAsia="仿宋_GB2312" w:cs="仿宋_GB2312"/>
          <w:b w:val="0"/>
          <w:kern w:val="2"/>
          <w:sz w:val="32"/>
          <w:szCs w:val="32"/>
          <w:lang w:bidi="ar-SA"/>
        </w:rPr>
      </w:pPr>
      <w:r>
        <w:rPr>
          <w:rFonts w:hint="eastAsia" w:ascii="仿宋_GB2312" w:eastAsia="仿宋_GB2312" w:cs="仿宋_GB2312"/>
          <w:sz w:val="32"/>
          <w:szCs w:val="32"/>
          <w:lang w:bidi="ar-SA"/>
        </w:rPr>
        <w:t>3、 不见面”办理社保业务。为全面落实新冠肺炎疫</w:t>
      </w:r>
      <w:r>
        <w:rPr>
          <w:rFonts w:hint="eastAsia" w:ascii="仿宋_GB2312" w:eastAsia="仿宋_GB2312" w:cs="仿宋_GB2312"/>
          <w:b w:val="0"/>
          <w:kern w:val="2"/>
          <w:sz w:val="32"/>
          <w:szCs w:val="32"/>
          <w:lang w:bidi="ar-SA"/>
        </w:rPr>
        <w:t>情防控工作要求，我局制定了《关于疫情防控期间社会保险经办的工作方案》，明确疫情防控期间城乡居民养老保险业务经办采取“一般业务延迟办、急事业务网上办”的服务模式，简化业务办理流程，通过微信、QQ群广泛推送广而告之，同时公开服务电话，安排专人值班值守，确保服务不间断。针对今年到龄人员缴费、待遇领取人员死亡、养老金发放等特殊情况，我们推荐参保人使用支付宝、微信、手机银行“足不出户”缴纳保费，共有82人通过微信缴纳保费24700元，我局工作人员及时办理了缴费相关业务，避免到龄人员因缴费不及时推迟领待。</w:t>
      </w:r>
    </w:p>
    <w:p>
      <w:pPr>
        <w:ind w:firstLine="640" w:firstLineChars="200"/>
        <w:rPr>
          <w:rFonts w:hint="eastAsia" w:ascii="仿宋_GB2312" w:eastAsia="仿宋_GB2312" w:cs="仿宋_GB2312"/>
          <w:sz w:val="32"/>
          <w:szCs w:val="32"/>
          <w:lang w:bidi="ar-SA"/>
        </w:rPr>
      </w:pPr>
      <w:r>
        <w:rPr>
          <w:rFonts w:hint="eastAsia" w:ascii="仿宋_GB2312" w:eastAsia="仿宋_GB2312" w:cs="仿宋_GB2312"/>
          <w:sz w:val="32"/>
          <w:szCs w:val="32"/>
          <w:lang w:bidi="ar-SA"/>
        </w:rPr>
        <w:t>4、</w:t>
      </w:r>
      <w:r>
        <w:rPr>
          <w:rFonts w:hint="eastAsia" w:ascii="仿宋_GB2312" w:eastAsia="仿宋_GB2312" w:cs="仿宋_GB2312"/>
          <w:bCs/>
          <w:sz w:val="32"/>
          <w:szCs w:val="32"/>
          <w:lang w:bidi="ar-SA"/>
        </w:rPr>
        <w:t>强化追缴力度，确保基金完整</w:t>
      </w:r>
      <w:r>
        <w:rPr>
          <w:rFonts w:hint="eastAsia" w:ascii="仿宋_GB2312" w:eastAsia="仿宋_GB2312" w:cs="仿宋_GB2312"/>
          <w:sz w:val="32"/>
          <w:szCs w:val="32"/>
          <w:lang w:bidi="ar-SA"/>
        </w:rPr>
        <w:t>。 在新冠肺炎疫情期间，核查到乡镇延迟报送待遇领取人员死亡5人，追回冒领养老金500元；3月20日在县司法局协助下追回服刑人员赖招财冒领养老金余下的1300元；4月通过卫健局提供一季度死亡数据比对，核查出8人冒领养老金，现已追回5人冒领养老金共计1100元；5月开展城乡居民养老保险半年内部审计工作，对内部审计工作中存在的问题要求各业务股室及时整改，认真执行养老金待遇领取人员死亡零报告制度，定期开展待遇领取人员资格认证抽查工作，杜绝冒领、多领养老金现象发生，确保社保基金安全和完整。</w:t>
      </w:r>
    </w:p>
    <w:p>
      <w:pPr>
        <w:ind w:firstLine="640" w:firstLineChars="200"/>
        <w:jc w:val="left"/>
        <w:rPr>
          <w:rFonts w:hint="eastAsia" w:ascii="仿宋_GB2312" w:eastAsia="仿宋_GB2312" w:cs="仿宋_GB2312"/>
          <w:sz w:val="32"/>
          <w:szCs w:val="32"/>
          <w:lang w:bidi="ar-SA"/>
        </w:rPr>
      </w:pPr>
      <w:r>
        <w:rPr>
          <w:rFonts w:hint="eastAsia" w:ascii="仿宋_GB2312" w:eastAsia="仿宋_GB2312" w:cs="仿宋_GB2312"/>
          <w:sz w:val="32"/>
          <w:szCs w:val="32"/>
          <w:lang w:bidi="ar-SA"/>
        </w:rPr>
        <w:t>6、推动被征地农民养老保障工作。我县绵九高速、若九路、灾后重建等项目征地涉及农民较多，县人社局高度重视被征地农民养老保障工作，抽调社保、居保经办业务骨干成立被征地农民社会保障工作专班，何伟副局长多次组织相关工作人员专题学习省、州相关政策，要求大家精通政策和业务经办，社保、居保不仅要加大政策宣传力度，而且要相互配合，相互衔接，加强沟通和交流，有力有序推进，切实做好被征地农民养老保障工作。</w:t>
      </w:r>
    </w:p>
    <w:p>
      <w:pPr>
        <w:autoSpaceDN w:val="0"/>
        <w:ind w:firstLine="640" w:firstLineChars="200"/>
        <w:rPr>
          <w:rFonts w:hint="eastAsia" w:ascii="仿宋_GB2312" w:eastAsia="仿宋_GB2312" w:cs="仿宋_GB2312"/>
          <w:sz w:val="32"/>
          <w:szCs w:val="32"/>
          <w:lang w:bidi="ar-SA"/>
        </w:rPr>
      </w:pPr>
      <w:r>
        <w:rPr>
          <w:rFonts w:hint="eastAsia" w:ascii="仿宋_GB2312" w:eastAsia="仿宋_GB2312" w:cs="仿宋_GB2312"/>
          <w:sz w:val="32"/>
          <w:szCs w:val="32"/>
          <w:lang w:bidi="ar-SA"/>
        </w:rPr>
        <w:t>7、为进一步加强社保基金内部管理与监督，提升社保经办风险防控能力，我局针对检查发现的问题立即进行了整改，确保基金安全运行。通过检查和整改，我局进一步完善了相关管理制度，规范了业务经办流程，加强了内部管理与监督，提升了基金管理和风险防控能力，确保基金安全运行。</w:t>
      </w:r>
    </w:p>
    <w:p>
      <w:pPr>
        <w:spacing w:line="560" w:lineRule="exact"/>
        <w:ind w:firstLine="640" w:firstLineChars="200"/>
        <w:rPr>
          <w:rFonts w:hint="eastAsia" w:ascii="黑体" w:hAnsi="黑体" w:eastAsia="黑体" w:cs="黑体"/>
          <w:bCs/>
          <w:sz w:val="28"/>
          <w:szCs w:val="28"/>
        </w:rPr>
      </w:pPr>
      <w:r>
        <w:rPr>
          <w:rFonts w:hint="eastAsia" w:ascii="仿宋_GB2312" w:eastAsia="仿宋"/>
          <w:sz w:val="32"/>
          <w:szCs w:val="30"/>
          <w:lang w:val="en-US" w:eastAsia="zh-CN"/>
        </w:rPr>
        <w:t>8、</w:t>
      </w:r>
      <w:r>
        <w:rPr>
          <w:rFonts w:hint="eastAsia" w:ascii="仿宋_GB2312" w:eastAsia="仿宋"/>
          <w:sz w:val="32"/>
          <w:szCs w:val="30"/>
        </w:rPr>
        <w:t>绩效目标及完成情况，</w:t>
      </w:r>
      <w:r>
        <w:rPr>
          <w:rFonts w:ascii="仿宋_GB2312" w:hAnsi="仿宋_GB2312" w:eastAsia="仿宋"/>
          <w:sz w:val="32"/>
          <w:szCs w:val="32"/>
        </w:rPr>
        <w:t>本单位201</w:t>
      </w:r>
      <w:r>
        <w:rPr>
          <w:rFonts w:hint="eastAsia" w:ascii="仿宋_GB2312" w:hAnsi="仿宋_GB2312" w:eastAsia="仿宋"/>
          <w:sz w:val="32"/>
          <w:szCs w:val="32"/>
        </w:rPr>
        <w:t>9</w:t>
      </w:r>
      <w:r>
        <w:rPr>
          <w:rFonts w:ascii="仿宋_GB2312" w:hAnsi="仿宋_GB2312" w:eastAsia="仿宋"/>
          <w:sz w:val="32"/>
          <w:szCs w:val="32"/>
        </w:rPr>
        <w:t>年度深入实施“三大发展战略”，不折不扣地执行上级部门的决定，认真完成州下达我县目标任务数。全力推进机关作风建设，群众满意度非常高。</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五、存在的主要问题</w:t>
      </w:r>
    </w:p>
    <w:p>
      <w:pPr>
        <w:spacing w:line="560" w:lineRule="exact"/>
        <w:ind w:firstLine="640" w:firstLineChars="200"/>
        <w:rPr>
          <w:rFonts w:hint="eastAsia" w:ascii="仿宋_GB2312" w:eastAsia="仿宋_GB2312" w:cs="仿宋_GB2312"/>
          <w:sz w:val="32"/>
          <w:szCs w:val="32"/>
          <w:lang w:bidi="ar-SA"/>
        </w:rPr>
      </w:pPr>
      <w:r>
        <w:rPr>
          <w:rFonts w:hint="eastAsia" w:ascii="仿宋_GB2312" w:eastAsia="仿宋_GB2312" w:cs="仿宋_GB2312"/>
          <w:sz w:val="32"/>
          <w:szCs w:val="32"/>
          <w:lang w:bidi="ar-SA"/>
        </w:rPr>
        <w:t>1、我县城乡居民养老保险发放养老金社保卡使用率为85％，因是我县城乡居民养老保险经办金融机构是建设银行，部分养老金待遇领取人员在其他银行（农行或信用联社）已办理了社保卡，无法在建设银行重复办理社保卡，只能提供建行银行卡或存折。</w:t>
      </w:r>
    </w:p>
    <w:p>
      <w:pPr>
        <w:spacing w:line="560" w:lineRule="exact"/>
        <w:ind w:firstLine="640" w:firstLineChars="200"/>
        <w:rPr>
          <w:rFonts w:hint="eastAsia" w:ascii="仿宋_GB2312" w:eastAsia="仿宋_GB2312" w:cs="仿宋_GB2312"/>
          <w:sz w:val="32"/>
          <w:szCs w:val="32"/>
          <w:lang w:bidi="ar-SA"/>
        </w:rPr>
      </w:pPr>
      <w:r>
        <w:rPr>
          <w:rFonts w:hint="eastAsia" w:ascii="仿宋_GB2312" w:eastAsia="仿宋_GB2312" w:cs="仿宋_GB2312"/>
          <w:sz w:val="32"/>
          <w:szCs w:val="32"/>
          <w:lang w:bidi="ar-SA"/>
        </w:rPr>
        <w:t>2、待遇领取人员资格认证难度较大。资格认证已取消集中认证方式，与公安、医保、民政、计委等部门实行信息共享暂时无法进行。养老金待遇领取人员年年增多，部分待遇领取人员流动性强，导致资格认证难度增大且容易发生冒领养老金现象。</w:t>
      </w:r>
    </w:p>
    <w:p>
      <w:pPr>
        <w:spacing w:line="560" w:lineRule="exact"/>
        <w:ind w:firstLine="640" w:firstLineChars="200"/>
        <w:rPr>
          <w:rFonts w:hint="eastAsia" w:ascii="黑体" w:hAnsi="黑体" w:eastAsia="黑体" w:cs="黑体"/>
          <w:bCs/>
          <w:sz w:val="28"/>
          <w:szCs w:val="28"/>
        </w:rPr>
      </w:pPr>
      <w:r>
        <w:rPr>
          <w:rFonts w:hint="eastAsia" w:ascii="仿宋_GB2312" w:eastAsia="仿宋_GB2312" w:cs="仿宋_GB2312"/>
          <w:sz w:val="32"/>
          <w:szCs w:val="32"/>
          <w:lang w:bidi="ar-SA"/>
        </w:rPr>
        <w:t>3、基层经办能力较薄弱。乡镇工作人员对城乡居民养老保险工作认识不够,经办人员流动性强, 对政策了解不够透彻,宣传力度不大，工作责任心有待提高, 造成待遇领取人员死亡后不能及时办理停发、注销手续，冒领多领的养老金追回难度大。</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六、改进措施和有关建议</w:t>
      </w:r>
    </w:p>
    <w:p>
      <w:pPr>
        <w:widowControl/>
        <w:jc w:val="left"/>
        <w:rPr>
          <w:rFonts w:ascii="仿宋_GB2312" w:eastAsia="仿宋_GB2312"/>
          <w:b/>
          <w:color w:val="000000"/>
          <w:sz w:val="32"/>
          <w:szCs w:val="32"/>
        </w:rPr>
      </w:pPr>
      <w:r>
        <w:rPr>
          <w:rFonts w:hint="eastAsia" w:ascii="仿宋_GB2312" w:hAnsi="仿宋_GB2312" w:eastAsia="仿宋_GB2312" w:cs="宋体"/>
          <w:sz w:val="32"/>
          <w:szCs w:val="32"/>
        </w:rPr>
        <w:t>优化预算编制，加强预算执行力</w:t>
      </w:r>
      <w:r>
        <w:rPr>
          <w:rFonts w:hint="eastAsia" w:ascii="仿宋_GB2312" w:hAnsi="仿宋_GB2312" w:eastAsia="仿宋_GB2312" w:cs="宋体"/>
          <w:sz w:val="32"/>
          <w:szCs w:val="32"/>
          <w:lang w:eastAsia="zh-CN"/>
        </w:rPr>
        <w:t>。</w:t>
      </w:r>
      <w:r>
        <w:rPr>
          <w:rFonts w:ascii="仿宋_GB2312" w:eastAsia="仿宋_GB2312"/>
          <w:b/>
          <w:color w:val="000000"/>
          <w:sz w:val="32"/>
          <w:szCs w:val="32"/>
        </w:rPr>
        <w:br w:type="page"/>
      </w:r>
    </w:p>
    <w:p>
      <w:pPr>
        <w:numPr>
          <w:ilvl w:val="0"/>
          <w:numId w:val="5"/>
        </w:numPr>
        <w:spacing w:line="600" w:lineRule="exact"/>
        <w:ind w:firstLine="660" w:firstLineChars="150"/>
        <w:jc w:val="center"/>
        <w:outlineLvl w:val="0"/>
        <w:rPr>
          <w:rStyle w:val="23"/>
          <w:rFonts w:ascii="黑体" w:hAnsi="黑体" w:eastAsia="黑体"/>
          <w:b w:val="0"/>
        </w:rPr>
      </w:pPr>
      <w:bookmarkStart w:id="93" w:name="_Toc79163879"/>
      <w:bookmarkStart w:id="94" w:name="_Toc15377225"/>
      <w:bookmarkStart w:id="95" w:name="_Toc15396613"/>
      <w:bookmarkStart w:id="96" w:name="_Toc79163629"/>
      <w:r>
        <w:rPr>
          <w:rFonts w:hint="eastAsia" w:ascii="黑体" w:hAnsi="黑体" w:eastAsia="黑体"/>
          <w:color w:val="000000"/>
          <w:sz w:val="44"/>
          <w:szCs w:val="44"/>
        </w:rPr>
        <w:t>名</w:t>
      </w:r>
      <w:r>
        <w:rPr>
          <w:rStyle w:val="23"/>
          <w:rFonts w:hint="eastAsia" w:ascii="黑体" w:hAnsi="黑体" w:eastAsia="黑体"/>
          <w:b w:val="0"/>
        </w:rPr>
        <w:t>词解释</w:t>
      </w:r>
      <w:bookmarkEnd w:id="93"/>
      <w:bookmarkEnd w:id="94"/>
      <w:bookmarkEnd w:id="95"/>
      <w:bookmarkEnd w:id="96"/>
    </w:p>
    <w:p>
      <w:pPr>
        <w:spacing w:line="600" w:lineRule="exact"/>
        <w:jc w:val="left"/>
        <w:rPr>
          <w:rFonts w:ascii="宋体"/>
          <w:b/>
          <w:color w:val="000000"/>
          <w:sz w:val="44"/>
          <w:szCs w:val="44"/>
        </w:rPr>
      </w:pPr>
    </w:p>
    <w:p>
      <w:pPr>
        <w:pStyle w:val="33"/>
        <w:spacing w:line="520" w:lineRule="exact"/>
        <w:ind w:firstLine="640" w:firstLineChars="200"/>
        <w:rPr>
          <w:rFonts w:hint="eastAsia" w:ascii="宋体" w:eastAsia="宋体"/>
          <w:sz w:val="32"/>
          <w:szCs w:val="32"/>
        </w:rPr>
      </w:pPr>
      <w:r>
        <w:rPr>
          <w:rFonts w:hint="eastAsia" w:ascii="宋体" w:eastAsia="宋体"/>
          <w:sz w:val="32"/>
          <w:szCs w:val="32"/>
        </w:rPr>
        <w:t xml:space="preserve">1.财政拨款收入：指州级财政当年拨付的资金。  </w:t>
      </w:r>
    </w:p>
    <w:p>
      <w:pPr>
        <w:pStyle w:val="33"/>
        <w:spacing w:line="520" w:lineRule="exact"/>
        <w:ind w:firstLine="640" w:firstLineChars="200"/>
        <w:rPr>
          <w:rFonts w:hint="eastAsia" w:ascii="宋体" w:eastAsia="宋体"/>
          <w:sz w:val="32"/>
          <w:szCs w:val="32"/>
        </w:rPr>
      </w:pPr>
      <w:r>
        <w:rPr>
          <w:rFonts w:hint="eastAsia" w:ascii="宋体" w:eastAsia="宋体"/>
          <w:sz w:val="32"/>
          <w:szCs w:val="32"/>
        </w:rPr>
        <w:t>2.事业收入：指事业单位开展专业业务活动及辅助活动取得的收入。</w:t>
      </w:r>
    </w:p>
    <w:p>
      <w:pPr>
        <w:pStyle w:val="33"/>
        <w:spacing w:line="520" w:lineRule="exact"/>
        <w:ind w:firstLine="640" w:firstLineChars="200"/>
        <w:rPr>
          <w:rFonts w:hint="eastAsia" w:ascii="宋体" w:eastAsia="宋体"/>
          <w:sz w:val="32"/>
          <w:szCs w:val="32"/>
        </w:rPr>
      </w:pPr>
      <w:r>
        <w:rPr>
          <w:rFonts w:hint="eastAsia" w:ascii="宋体" w:eastAsia="宋体"/>
          <w:sz w:val="32"/>
          <w:szCs w:val="32"/>
        </w:rPr>
        <w:t>3.经营收入：指事业单位在专业业务活动及其辅助活动之外开展非独立核算经营活动取得的收入。</w:t>
      </w:r>
    </w:p>
    <w:p>
      <w:pPr>
        <w:pStyle w:val="33"/>
        <w:spacing w:line="520" w:lineRule="exact"/>
        <w:ind w:firstLine="640" w:firstLineChars="200"/>
        <w:rPr>
          <w:rFonts w:hint="eastAsia" w:ascii="宋体" w:eastAsia="宋体"/>
          <w:sz w:val="32"/>
          <w:szCs w:val="32"/>
        </w:rPr>
      </w:pPr>
      <w:r>
        <w:rPr>
          <w:rFonts w:hint="eastAsia" w:ascii="宋体" w:eastAsia="宋体"/>
          <w:sz w:val="32"/>
          <w:szCs w:val="32"/>
        </w:rPr>
        <w:t>4.其他收入：指单位取得的除上述收入以外的各项收入。</w:t>
      </w:r>
    </w:p>
    <w:p>
      <w:pPr>
        <w:pStyle w:val="33"/>
        <w:spacing w:line="520" w:lineRule="exact"/>
        <w:ind w:firstLine="640" w:firstLineChars="200"/>
        <w:rPr>
          <w:rFonts w:hint="eastAsia" w:ascii="宋体" w:eastAsia="宋体"/>
          <w:sz w:val="32"/>
          <w:szCs w:val="32"/>
        </w:rPr>
      </w:pPr>
      <w:r>
        <w:rPr>
          <w:rFonts w:hint="eastAsia" w:ascii="宋体" w:eastAsia="宋体"/>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33"/>
        <w:spacing w:line="520" w:lineRule="exact"/>
        <w:ind w:firstLine="640" w:firstLineChars="200"/>
        <w:rPr>
          <w:rFonts w:hint="eastAsia" w:ascii="宋体" w:eastAsia="宋体"/>
          <w:sz w:val="32"/>
          <w:szCs w:val="32"/>
        </w:rPr>
      </w:pPr>
      <w:r>
        <w:rPr>
          <w:rFonts w:hint="eastAsia" w:ascii="宋体" w:eastAsia="宋体"/>
          <w:sz w:val="32"/>
          <w:szCs w:val="32"/>
        </w:rPr>
        <w:t>6.年初结转和结余：指以前年度尚未完成、结转到本年按有关规定继续使用的资金。</w:t>
      </w:r>
    </w:p>
    <w:p>
      <w:pPr>
        <w:pStyle w:val="33"/>
        <w:spacing w:line="520" w:lineRule="exact"/>
        <w:ind w:firstLine="640" w:firstLineChars="200"/>
        <w:rPr>
          <w:rFonts w:hint="eastAsia" w:ascii="宋体" w:eastAsia="宋体"/>
          <w:sz w:val="32"/>
          <w:szCs w:val="32"/>
        </w:rPr>
      </w:pPr>
      <w:r>
        <w:rPr>
          <w:rFonts w:hint="eastAsia" w:ascii="宋体" w:eastAsia="宋体"/>
          <w:sz w:val="32"/>
          <w:szCs w:val="32"/>
        </w:rPr>
        <w:t>7.结余分配：指事业单位按照事业单位会计制度的规定从非财政补助结余中分配的事业基金和职工福利基金等。</w:t>
      </w:r>
    </w:p>
    <w:p>
      <w:pPr>
        <w:pStyle w:val="33"/>
        <w:spacing w:line="520" w:lineRule="exact"/>
        <w:ind w:firstLine="640" w:firstLineChars="200"/>
        <w:rPr>
          <w:rFonts w:hint="eastAsia" w:ascii="宋体" w:eastAsia="宋体"/>
          <w:sz w:val="32"/>
          <w:szCs w:val="32"/>
        </w:rPr>
      </w:pPr>
      <w:r>
        <w:rPr>
          <w:rFonts w:hint="eastAsia" w:ascii="宋体" w:eastAsia="宋体"/>
          <w:sz w:val="32"/>
          <w:szCs w:val="32"/>
        </w:rPr>
        <w:t>8、年末结转和结余：指单位按有关规定结转到下年或以后年度继续使用的资金。</w:t>
      </w:r>
    </w:p>
    <w:p>
      <w:pPr>
        <w:spacing w:line="520" w:lineRule="exact"/>
        <w:ind w:firstLine="640" w:firstLineChars="200"/>
        <w:rPr>
          <w:rFonts w:hint="eastAsia" w:ascii="宋体"/>
          <w:sz w:val="32"/>
          <w:szCs w:val="32"/>
        </w:rPr>
      </w:pPr>
      <w:r>
        <w:rPr>
          <w:rFonts w:hint="eastAsia" w:ascii="宋体"/>
          <w:color w:val="000000"/>
          <w:sz w:val="32"/>
          <w:szCs w:val="32"/>
        </w:rPr>
        <w:t>9.</w:t>
      </w:r>
      <w:r>
        <w:rPr>
          <w:rFonts w:hint="eastAsia" w:ascii="宋体"/>
          <w:sz w:val="32"/>
          <w:szCs w:val="32"/>
          <w:shd w:val="clear" w:color="auto" w:fill="FFFFFF"/>
        </w:rPr>
        <w:t xml:space="preserve"> </w:t>
      </w:r>
      <w:r>
        <w:rPr>
          <w:rFonts w:hint="eastAsia" w:ascii="宋体"/>
          <w:sz w:val="32"/>
          <w:szCs w:val="32"/>
          <w:shd w:val="clear" w:color="auto" w:fill="FFFFFF"/>
          <w:lang w:val="en-US" w:eastAsia="zh-CN"/>
        </w:rPr>
        <w:t>社会保障和就业支出</w:t>
      </w:r>
      <w:r>
        <w:rPr>
          <w:rFonts w:hint="eastAsia" w:ascii="宋体"/>
          <w:sz w:val="32"/>
          <w:szCs w:val="32"/>
          <w:shd w:val="clear" w:color="auto" w:fill="FFFFFF"/>
        </w:rPr>
        <w:t>（20</w:t>
      </w:r>
      <w:r>
        <w:rPr>
          <w:rFonts w:hint="eastAsia" w:ascii="宋体"/>
          <w:sz w:val="32"/>
          <w:szCs w:val="32"/>
          <w:shd w:val="clear" w:color="auto" w:fill="FFFFFF"/>
          <w:lang w:val="en-US" w:eastAsia="zh-CN"/>
        </w:rPr>
        <w:t>8</w:t>
      </w:r>
      <w:r>
        <w:rPr>
          <w:rFonts w:hint="eastAsia" w:ascii="宋体"/>
          <w:sz w:val="32"/>
          <w:szCs w:val="32"/>
          <w:shd w:val="clear" w:color="auto" w:fill="FFFFFF"/>
        </w:rPr>
        <w:t>）</w:t>
      </w:r>
      <w:r>
        <w:rPr>
          <w:rFonts w:hint="eastAsia" w:ascii="宋体"/>
          <w:sz w:val="32"/>
          <w:szCs w:val="32"/>
          <w:shd w:val="clear" w:color="auto" w:fill="FFFFFF"/>
          <w:lang w:val="en-US" w:eastAsia="zh-CN"/>
        </w:rPr>
        <w:t>人力资源和社会保障管理事务</w:t>
      </w:r>
      <w:r>
        <w:rPr>
          <w:rFonts w:hint="eastAsia" w:ascii="宋体"/>
          <w:sz w:val="32"/>
          <w:szCs w:val="32"/>
          <w:shd w:val="clear" w:color="auto" w:fill="FFFFFF"/>
        </w:rPr>
        <w:t>（0</w:t>
      </w:r>
      <w:r>
        <w:rPr>
          <w:rFonts w:hint="eastAsia" w:ascii="宋体"/>
          <w:sz w:val="32"/>
          <w:szCs w:val="32"/>
          <w:shd w:val="clear" w:color="auto" w:fill="FFFFFF"/>
          <w:lang w:val="en-US" w:eastAsia="zh-CN"/>
        </w:rPr>
        <w:t>1</w:t>
      </w:r>
      <w:r>
        <w:rPr>
          <w:rFonts w:hint="eastAsia" w:ascii="宋体"/>
          <w:sz w:val="32"/>
          <w:szCs w:val="32"/>
          <w:shd w:val="clear" w:color="auto" w:fill="FFFFFF"/>
        </w:rPr>
        <w:t>）</w:t>
      </w:r>
      <w:r>
        <w:rPr>
          <w:rFonts w:hint="eastAsia" w:ascii="宋体"/>
          <w:sz w:val="32"/>
          <w:szCs w:val="32"/>
          <w:shd w:val="clear" w:color="auto" w:fill="FFFFFF"/>
          <w:lang w:val="en-US" w:eastAsia="zh-CN"/>
        </w:rPr>
        <w:t>社会保险经办机构</w:t>
      </w:r>
      <w:r>
        <w:rPr>
          <w:rFonts w:hint="eastAsia" w:ascii="宋体"/>
          <w:sz w:val="32"/>
          <w:szCs w:val="32"/>
          <w:shd w:val="clear" w:color="auto" w:fill="FFFFFF"/>
        </w:rPr>
        <w:t>（0</w:t>
      </w:r>
      <w:r>
        <w:rPr>
          <w:rFonts w:hint="eastAsia" w:ascii="宋体"/>
          <w:sz w:val="32"/>
          <w:szCs w:val="32"/>
          <w:shd w:val="clear" w:color="auto" w:fill="FFFFFF"/>
          <w:lang w:val="en-US" w:eastAsia="zh-CN"/>
        </w:rPr>
        <w:t>9</w:t>
      </w:r>
      <w:r>
        <w:rPr>
          <w:rFonts w:hint="eastAsia" w:ascii="宋体"/>
          <w:sz w:val="32"/>
          <w:szCs w:val="32"/>
          <w:shd w:val="clear" w:color="auto" w:fill="FFFFFF"/>
        </w:rPr>
        <w:t>）:</w:t>
      </w:r>
      <w:r>
        <w:rPr>
          <w:rFonts w:hint="eastAsia" w:ascii="宋体"/>
          <w:color w:val="000000"/>
          <w:sz w:val="32"/>
          <w:szCs w:val="32"/>
        </w:rPr>
        <w:t>指</w:t>
      </w:r>
      <w:r>
        <w:rPr>
          <w:rFonts w:hint="eastAsia" w:ascii="宋体"/>
          <w:sz w:val="32"/>
          <w:szCs w:val="32"/>
        </w:rPr>
        <w:t>人员工资、日常运转以及为完成财政特定行政工作任务和事业发展目标而安排年度项目支出，主要包括办公费、培训费、邮电费、差旅费、会议费、公务用车运行维护费等方面支出。</w:t>
      </w:r>
    </w:p>
    <w:p>
      <w:pPr>
        <w:spacing w:line="520" w:lineRule="exact"/>
        <w:ind w:firstLine="640" w:firstLineChars="200"/>
        <w:rPr>
          <w:rFonts w:hint="eastAsia" w:ascii="宋体"/>
          <w:sz w:val="32"/>
          <w:szCs w:val="32"/>
        </w:rPr>
      </w:pPr>
      <w:r>
        <w:rPr>
          <w:rFonts w:hint="eastAsia" w:ascii="宋体"/>
          <w:sz w:val="32"/>
          <w:szCs w:val="32"/>
        </w:rPr>
        <w:t>1</w:t>
      </w:r>
      <w:r>
        <w:rPr>
          <w:rFonts w:hint="eastAsia" w:ascii="宋体"/>
          <w:sz w:val="32"/>
          <w:szCs w:val="32"/>
          <w:lang w:val="en-US" w:eastAsia="zh-CN"/>
        </w:rPr>
        <w:t>0</w:t>
      </w:r>
      <w:r>
        <w:rPr>
          <w:rFonts w:hint="eastAsia" w:ascii="宋体"/>
          <w:sz w:val="32"/>
          <w:szCs w:val="32"/>
        </w:rPr>
        <w:t>、</w:t>
      </w:r>
      <w:r>
        <w:rPr>
          <w:rFonts w:hint="eastAsia" w:ascii="宋体"/>
          <w:sz w:val="32"/>
          <w:szCs w:val="32"/>
          <w:shd w:val="clear" w:color="auto" w:fill="FFFFFF"/>
        </w:rPr>
        <w:t>社会保障和就业(208)行政事业单位离退休(05)</w:t>
      </w:r>
      <w:r>
        <w:rPr>
          <w:rFonts w:hint="eastAsia" w:ascii="宋体"/>
          <w:sz w:val="32"/>
          <w:szCs w:val="32"/>
        </w:rPr>
        <w:t xml:space="preserve"> </w:t>
      </w:r>
      <w:r>
        <w:rPr>
          <w:rFonts w:hint="eastAsia" w:ascii="宋体"/>
          <w:sz w:val="32"/>
          <w:szCs w:val="32"/>
          <w:shd w:val="clear" w:color="auto" w:fill="FFFFFF"/>
        </w:rPr>
        <w:t>机关事业单位基本养老保险缴费(05)：指实施养老保险制度后，部门按规定由单位缴纳的基本养老保险费支出。</w:t>
      </w:r>
    </w:p>
    <w:p>
      <w:pPr>
        <w:spacing w:line="520" w:lineRule="exact"/>
        <w:ind w:firstLine="640" w:firstLineChars="200"/>
        <w:rPr>
          <w:rFonts w:hint="eastAsia" w:ascii="宋体"/>
          <w:sz w:val="32"/>
          <w:szCs w:val="32"/>
        </w:rPr>
      </w:pPr>
      <w:r>
        <w:rPr>
          <w:rStyle w:val="21"/>
          <w:rFonts w:hint="eastAsia" w:ascii="宋体"/>
          <w:b w:val="0"/>
          <w:color w:val="000000"/>
          <w:sz w:val="32"/>
          <w:szCs w:val="32"/>
        </w:rPr>
        <w:t>1</w:t>
      </w:r>
      <w:r>
        <w:rPr>
          <w:rStyle w:val="21"/>
          <w:rFonts w:hint="eastAsia" w:ascii="宋体"/>
          <w:b w:val="0"/>
          <w:color w:val="000000"/>
          <w:sz w:val="32"/>
          <w:szCs w:val="32"/>
          <w:lang w:val="en-US" w:eastAsia="zh-CN"/>
        </w:rPr>
        <w:t>1</w:t>
      </w:r>
      <w:r>
        <w:rPr>
          <w:rStyle w:val="21"/>
          <w:rFonts w:hint="eastAsia" w:ascii="宋体"/>
          <w:b w:val="0"/>
          <w:color w:val="000000"/>
          <w:sz w:val="32"/>
          <w:szCs w:val="32"/>
        </w:rPr>
        <w:t>、</w:t>
      </w:r>
      <w:r>
        <w:rPr>
          <w:rFonts w:hint="eastAsia" w:ascii="宋体"/>
          <w:sz w:val="32"/>
          <w:szCs w:val="32"/>
          <w:shd w:val="clear" w:color="auto" w:fill="FFFFFF"/>
        </w:rPr>
        <w:t>卫生健康(210)医疗保障(11)行政单位医疗(01):指</w:t>
      </w:r>
      <w:r>
        <w:rPr>
          <w:rFonts w:hint="eastAsia" w:ascii="宋体"/>
          <w:sz w:val="32"/>
          <w:szCs w:val="32"/>
        </w:rPr>
        <w:t>按照规定标准为职工缴纳的基本医疗保险及公务员医疗补助等支出。</w:t>
      </w:r>
    </w:p>
    <w:p>
      <w:pPr>
        <w:spacing w:line="520" w:lineRule="exact"/>
        <w:ind w:firstLine="640" w:firstLineChars="200"/>
        <w:rPr>
          <w:rFonts w:hint="eastAsia" w:ascii="宋体"/>
          <w:b/>
          <w:sz w:val="32"/>
          <w:szCs w:val="32"/>
        </w:rPr>
      </w:pPr>
      <w:r>
        <w:rPr>
          <w:rFonts w:hint="eastAsia" w:ascii="宋体"/>
          <w:sz w:val="32"/>
          <w:szCs w:val="32"/>
        </w:rPr>
        <w:t>1</w:t>
      </w:r>
      <w:r>
        <w:rPr>
          <w:rFonts w:hint="eastAsia" w:ascii="宋体"/>
          <w:sz w:val="32"/>
          <w:szCs w:val="32"/>
          <w:lang w:val="en-US" w:eastAsia="zh-CN"/>
        </w:rPr>
        <w:t>2</w:t>
      </w:r>
      <w:r>
        <w:rPr>
          <w:rFonts w:hint="eastAsia" w:ascii="宋体"/>
          <w:sz w:val="32"/>
          <w:szCs w:val="32"/>
        </w:rPr>
        <w:t>、</w:t>
      </w:r>
      <w:r>
        <w:rPr>
          <w:rStyle w:val="21"/>
          <w:rFonts w:hint="eastAsia" w:ascii="宋体"/>
          <w:b w:val="0"/>
          <w:color w:val="000000"/>
          <w:sz w:val="32"/>
          <w:szCs w:val="32"/>
        </w:rPr>
        <w:t>住房保障</w:t>
      </w:r>
      <w:r>
        <w:rPr>
          <w:rFonts w:hint="eastAsia" w:ascii="宋体"/>
          <w:sz w:val="32"/>
          <w:szCs w:val="32"/>
          <w:shd w:val="clear" w:color="auto" w:fill="FFFFFF"/>
        </w:rPr>
        <w:t>(221)住房改革(02)住房公积金(01)</w:t>
      </w:r>
      <w:r>
        <w:rPr>
          <w:rStyle w:val="21"/>
          <w:rFonts w:hint="eastAsia" w:ascii="宋体"/>
          <w:b w:val="0"/>
          <w:color w:val="000000"/>
          <w:sz w:val="32"/>
          <w:szCs w:val="32"/>
        </w:rPr>
        <w:t>：指</w:t>
      </w:r>
      <w:r>
        <w:rPr>
          <w:rFonts w:hint="eastAsia" w:ascii="宋体"/>
          <w:sz w:val="32"/>
          <w:szCs w:val="32"/>
        </w:rPr>
        <w:t>按照规定标准为职工缴纳住房公积金等支出。</w:t>
      </w:r>
    </w:p>
    <w:p>
      <w:pPr>
        <w:spacing w:line="520" w:lineRule="exact"/>
        <w:rPr>
          <w:rFonts w:hint="eastAsia" w:ascii="宋体"/>
          <w:color w:val="000000"/>
          <w:sz w:val="32"/>
          <w:szCs w:val="32"/>
        </w:rPr>
      </w:pPr>
      <w:r>
        <w:rPr>
          <w:rFonts w:hint="eastAsia" w:ascii="仿宋_GB2312" w:eastAsia="仿宋_GB2312"/>
          <w:color w:val="000000"/>
          <w:sz w:val="32"/>
          <w:szCs w:val="32"/>
        </w:rPr>
        <w:t xml:space="preserve">   </w:t>
      </w:r>
      <w:r>
        <w:rPr>
          <w:rFonts w:hint="eastAsia" w:ascii="宋体"/>
          <w:color w:val="000000"/>
          <w:sz w:val="32"/>
          <w:szCs w:val="32"/>
        </w:rPr>
        <w:t xml:space="preserve"> 1</w:t>
      </w:r>
      <w:r>
        <w:rPr>
          <w:rFonts w:hint="eastAsia" w:ascii="宋体"/>
          <w:color w:val="000000"/>
          <w:sz w:val="32"/>
          <w:szCs w:val="32"/>
          <w:lang w:val="en-US" w:eastAsia="zh-CN"/>
        </w:rPr>
        <w:t>3</w:t>
      </w:r>
      <w:r>
        <w:rPr>
          <w:rFonts w:hint="eastAsia" w:ascii="宋体"/>
          <w:color w:val="000000"/>
          <w:sz w:val="32"/>
          <w:szCs w:val="32"/>
        </w:rPr>
        <w:t>、年末结转和结余：指本年度或以前年度预算安排、因客观条件发生变化无法按原计划实施，需延迟到以后年度按有关规定继续使用的资金。</w:t>
      </w:r>
    </w:p>
    <w:p>
      <w:pPr>
        <w:spacing w:line="520" w:lineRule="exact"/>
        <w:ind w:firstLine="640" w:firstLineChars="200"/>
        <w:rPr>
          <w:rFonts w:hint="eastAsia" w:ascii="宋体"/>
          <w:color w:val="000000"/>
          <w:sz w:val="32"/>
          <w:szCs w:val="32"/>
        </w:rPr>
      </w:pPr>
      <w:r>
        <w:rPr>
          <w:rFonts w:hint="eastAsia" w:ascii="宋体"/>
          <w:color w:val="000000"/>
          <w:sz w:val="32"/>
          <w:szCs w:val="32"/>
        </w:rPr>
        <w:t>1</w:t>
      </w:r>
      <w:r>
        <w:rPr>
          <w:rFonts w:hint="eastAsia" w:ascii="宋体"/>
          <w:color w:val="000000"/>
          <w:sz w:val="32"/>
          <w:szCs w:val="32"/>
          <w:lang w:val="en-US" w:eastAsia="zh-CN"/>
        </w:rPr>
        <w:t>4</w:t>
      </w:r>
      <w:r>
        <w:rPr>
          <w:rFonts w:hint="eastAsia" w:ascii="宋体"/>
          <w:color w:val="000000"/>
          <w:sz w:val="32"/>
          <w:szCs w:val="32"/>
        </w:rPr>
        <w:t>.基本支出：指为保障机构正常运转、完成日常工作任务而发生的人员支出和公用支出。</w:t>
      </w:r>
    </w:p>
    <w:p>
      <w:pPr>
        <w:spacing w:line="520" w:lineRule="exact"/>
        <w:ind w:firstLine="640" w:firstLineChars="200"/>
        <w:rPr>
          <w:rFonts w:hint="eastAsia" w:ascii="宋体"/>
          <w:color w:val="000000"/>
          <w:sz w:val="32"/>
          <w:szCs w:val="32"/>
        </w:rPr>
      </w:pPr>
      <w:r>
        <w:rPr>
          <w:rFonts w:hint="eastAsia" w:ascii="宋体"/>
          <w:color w:val="000000"/>
          <w:sz w:val="32"/>
          <w:szCs w:val="32"/>
        </w:rPr>
        <w:t>1</w:t>
      </w:r>
      <w:r>
        <w:rPr>
          <w:rFonts w:hint="eastAsia" w:ascii="宋体"/>
          <w:color w:val="000000"/>
          <w:sz w:val="32"/>
          <w:szCs w:val="32"/>
          <w:lang w:val="en-US" w:eastAsia="zh-CN"/>
        </w:rPr>
        <w:t>5</w:t>
      </w:r>
      <w:r>
        <w:rPr>
          <w:rFonts w:hint="eastAsia" w:ascii="宋体"/>
          <w:color w:val="000000"/>
          <w:sz w:val="32"/>
          <w:szCs w:val="32"/>
        </w:rPr>
        <w:t xml:space="preserve">.项目支出：指在基本支出之外为完成特定行政任务和事业发展目标所发生的支出。 </w:t>
      </w:r>
    </w:p>
    <w:p>
      <w:pPr>
        <w:pStyle w:val="33"/>
        <w:spacing w:line="520" w:lineRule="exact"/>
        <w:ind w:firstLine="640" w:firstLineChars="200"/>
        <w:rPr>
          <w:rFonts w:hint="eastAsia" w:ascii="宋体" w:eastAsia="宋体"/>
          <w:sz w:val="32"/>
          <w:szCs w:val="32"/>
        </w:rPr>
      </w:pPr>
      <w:r>
        <w:rPr>
          <w:rFonts w:hint="eastAsia" w:ascii="宋体" w:eastAsia="宋体"/>
          <w:sz w:val="32"/>
          <w:szCs w:val="32"/>
        </w:rPr>
        <w:t>1</w:t>
      </w:r>
      <w:r>
        <w:rPr>
          <w:rFonts w:hint="eastAsia" w:ascii="宋体" w:eastAsia="宋体"/>
          <w:sz w:val="32"/>
          <w:szCs w:val="32"/>
          <w:lang w:val="en-US" w:eastAsia="zh-CN"/>
        </w:rPr>
        <w:t>6</w:t>
      </w:r>
      <w:r>
        <w:rPr>
          <w:rFonts w:hint="eastAsia" w:ascii="宋体" w:eastAsia="宋体"/>
          <w:sz w:val="32"/>
          <w:szCs w:val="32"/>
        </w:rPr>
        <w:t>.“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pacing w:line="600" w:lineRule="exact"/>
        <w:jc w:val="center"/>
        <w:outlineLvl w:val="0"/>
        <w:rPr>
          <w:rStyle w:val="23"/>
          <w:rFonts w:ascii="黑体" w:hAnsi="黑体" w:eastAsia="黑体"/>
          <w:b w:val="0"/>
        </w:rPr>
      </w:pPr>
      <w:bookmarkStart w:id="97" w:name="_Toc15377226"/>
      <w:r>
        <w:rPr>
          <w:rFonts w:ascii="宋体"/>
          <w:b/>
          <w:color w:val="000000"/>
          <w:sz w:val="44"/>
          <w:szCs w:val="44"/>
        </w:rPr>
        <w:br w:type="page"/>
      </w:r>
      <w:bookmarkStart w:id="98" w:name="_Toc15396614"/>
      <w:bookmarkStart w:id="99" w:name="_Toc79163880"/>
      <w:bookmarkStart w:id="100" w:name="_Toc79163630"/>
      <w:r>
        <w:rPr>
          <w:rFonts w:hint="eastAsia" w:ascii="黑体" w:hAnsi="黑体" w:eastAsia="黑体"/>
          <w:color w:val="000000"/>
          <w:sz w:val="44"/>
          <w:szCs w:val="44"/>
        </w:rPr>
        <w:t>第</w:t>
      </w:r>
      <w:r>
        <w:rPr>
          <w:rStyle w:val="23"/>
          <w:rFonts w:hint="eastAsia" w:ascii="黑体" w:hAnsi="黑体" w:eastAsia="黑体"/>
          <w:b w:val="0"/>
        </w:rPr>
        <w:t>四部分</w:t>
      </w:r>
      <w:r>
        <w:rPr>
          <w:rStyle w:val="23"/>
          <w:rFonts w:ascii="黑体" w:hAnsi="黑体" w:eastAsia="黑体"/>
          <w:b w:val="0"/>
        </w:rPr>
        <w:t xml:space="preserve"> </w:t>
      </w:r>
      <w:r>
        <w:rPr>
          <w:rStyle w:val="23"/>
          <w:rFonts w:hint="eastAsia" w:ascii="黑体" w:hAnsi="黑体" w:eastAsia="黑体"/>
          <w:b w:val="0"/>
        </w:rPr>
        <w:t>附件</w:t>
      </w:r>
      <w:bookmarkEnd w:id="98"/>
      <w:bookmarkEnd w:id="99"/>
      <w:bookmarkEnd w:id="100"/>
    </w:p>
    <w:p>
      <w:pPr>
        <w:spacing w:line="600" w:lineRule="exact"/>
        <w:jc w:val="left"/>
        <w:outlineLvl w:val="0"/>
        <w:rPr>
          <w:rFonts w:ascii="方正小标宋简体" w:hAnsi="方正小标宋简体" w:eastAsia="方正小标宋简体" w:cs="方正小标宋简体"/>
          <w:sz w:val="32"/>
          <w:szCs w:val="32"/>
        </w:rPr>
      </w:pPr>
      <w:bookmarkStart w:id="101" w:name="_Toc79163881"/>
      <w:bookmarkStart w:id="102" w:name="_Toc79163631"/>
      <w:r>
        <w:rPr>
          <w:rFonts w:hint="eastAsia" w:ascii="黑体" w:hAnsi="黑体" w:eastAsia="黑体" w:cs="黑体"/>
          <w:sz w:val="32"/>
          <w:szCs w:val="32"/>
        </w:rPr>
        <w:t>附件</w:t>
      </w:r>
      <w:r>
        <w:rPr>
          <w:rFonts w:ascii="黑体" w:hAnsi="黑体" w:eastAsia="黑体" w:cs="黑体"/>
          <w:sz w:val="32"/>
          <w:szCs w:val="32"/>
        </w:rPr>
        <w:t>1</w:t>
      </w:r>
      <w:bookmarkEnd w:id="101"/>
      <w:bookmarkEnd w:id="102"/>
    </w:p>
    <w:p>
      <w:pPr>
        <w:spacing w:line="580" w:lineRule="exact"/>
        <w:jc w:val="center"/>
        <w:rPr>
          <w:rFonts w:ascii="方正小标宋简体" w:hAnsi="方正小标宋简体" w:eastAsia="方正小标宋简体" w:cs="方正小标宋简体"/>
          <w:sz w:val="44"/>
          <w:szCs w:val="44"/>
        </w:rPr>
      </w:pPr>
    </w:p>
    <w:p>
      <w:pPr>
        <w:spacing w:line="600" w:lineRule="exact"/>
        <w:jc w:val="center"/>
        <w:outlineLvl w:val="0"/>
        <w:rPr>
          <w:rFonts w:hint="eastAsia" w:ascii="方正小标宋简体" w:hAnsi="黑体" w:eastAsia="方正小标宋简体" w:cs="黑体"/>
          <w:sz w:val="44"/>
          <w:szCs w:val="44"/>
        </w:rPr>
      </w:pPr>
      <w:bookmarkStart w:id="103" w:name="_Toc79163632"/>
      <w:bookmarkStart w:id="104" w:name="_Toc79163882"/>
      <w:r>
        <w:rPr>
          <w:rFonts w:hint="eastAsia" w:ascii="方正小标宋简体" w:hAnsi="黑体" w:eastAsia="方正小标宋简体" w:cs="黑体"/>
          <w:sz w:val="44"/>
          <w:szCs w:val="44"/>
          <w:lang w:val="en-US" w:eastAsia="zh-CN"/>
        </w:rPr>
        <w:t>九寨沟县居保中心</w:t>
      </w:r>
      <w:r>
        <w:rPr>
          <w:rFonts w:ascii="方正小标宋简体" w:hAnsi="黑体" w:eastAsia="方正小标宋简体" w:cs="黑体"/>
          <w:sz w:val="44"/>
          <w:szCs w:val="44"/>
        </w:rPr>
        <w:t>2020</w:t>
      </w:r>
      <w:r>
        <w:rPr>
          <w:rFonts w:hint="eastAsia" w:ascii="方正小标宋简体" w:hAnsi="黑体" w:eastAsia="方正小标宋简体" w:cs="黑体"/>
          <w:sz w:val="44"/>
          <w:szCs w:val="44"/>
        </w:rPr>
        <w:t>年部门整体支出绩效评价报告</w:t>
      </w:r>
      <w:bookmarkEnd w:id="103"/>
      <w:bookmarkEnd w:id="104"/>
    </w:p>
    <w:p>
      <w:pPr>
        <w:widowControl/>
        <w:spacing w:line="560" w:lineRule="exact"/>
        <w:ind w:firstLine="643"/>
        <w:jc w:val="left"/>
        <w:rPr>
          <w:rFonts w:ascii="楷体" w:hAnsi="楷体" w:eastAsia="楷体" w:cs="宋体"/>
          <w:b/>
          <w:sz w:val="32"/>
          <w:lang w:val="zh-CN"/>
        </w:rPr>
      </w:pPr>
      <w:r>
        <w:rPr>
          <w:rFonts w:ascii="楷体" w:hAnsi="楷体" w:eastAsia="楷体" w:cs="宋体"/>
          <w:b/>
          <w:sz w:val="32"/>
          <w:lang w:val="zh-CN"/>
        </w:rPr>
        <w:t>（一）机构组成。</w:t>
      </w:r>
    </w:p>
    <w:p>
      <w:pPr>
        <w:spacing w:line="500" w:lineRule="exact"/>
        <w:ind w:left="1" w:firstLine="640"/>
        <w:rPr>
          <w:rFonts w:ascii="仿宋_GB2312" w:hAnsi="仿宋_GB2312" w:eastAsia="仿宋_GB2312" w:cs="仿宋_GB2312"/>
          <w:kern w:val="1"/>
          <w:sz w:val="32"/>
          <w:szCs w:val="32"/>
        </w:rPr>
      </w:pPr>
      <w:r>
        <w:rPr>
          <w:rFonts w:ascii="仿宋_GB2312" w:hAnsi="仿宋_GB2312" w:eastAsia="仿宋_GB2312" w:cs="仿宋_GB2312"/>
          <w:sz w:val="32"/>
          <w:szCs w:val="32"/>
          <w:lang w:bidi="ar"/>
        </w:rPr>
        <w:t>九寨沟县城乡居民养老保险事业管理局为县人力资源和社会保障局直属副科级事业机构，核定事业编制14名，内设机构5个（办公室、统筹计划股、财务股、待遇审核股、稽核股）。截止20</w:t>
      </w:r>
      <w:r>
        <w:rPr>
          <w:rFonts w:hint="eastAsia" w:ascii="仿宋_GB2312" w:hAnsi="仿宋_GB2312" w:eastAsia="仿宋_GB2312" w:cs="仿宋_GB2312"/>
          <w:sz w:val="32"/>
          <w:szCs w:val="32"/>
          <w:lang w:val="en-US" w:eastAsia="zh-CN" w:bidi="ar"/>
        </w:rPr>
        <w:t>20</w:t>
      </w:r>
      <w:r>
        <w:rPr>
          <w:rFonts w:ascii="仿宋_GB2312" w:hAnsi="仿宋_GB2312" w:eastAsia="仿宋_GB2312" w:cs="仿宋_GB2312"/>
          <w:sz w:val="32"/>
          <w:szCs w:val="32"/>
          <w:lang w:bidi="ar"/>
        </w:rPr>
        <w:t>年12月，城乡居保局现有职工1</w:t>
      </w:r>
      <w:r>
        <w:rPr>
          <w:rFonts w:hint="eastAsia" w:ascii="仿宋_GB2312" w:hAnsi="仿宋_GB2312" w:eastAsia="仿宋_GB2312" w:cs="仿宋_GB2312"/>
          <w:sz w:val="32"/>
          <w:szCs w:val="32"/>
          <w:lang w:val="en-US" w:eastAsia="zh-CN" w:bidi="ar"/>
        </w:rPr>
        <w:t>4</w:t>
      </w:r>
      <w:r>
        <w:rPr>
          <w:rFonts w:ascii="仿宋_GB2312" w:hAnsi="仿宋_GB2312" w:eastAsia="仿宋_GB2312" w:cs="仿宋_GB2312"/>
          <w:sz w:val="32"/>
          <w:szCs w:val="32"/>
          <w:lang w:bidi="ar"/>
        </w:rPr>
        <w:t>人。</w:t>
      </w:r>
    </w:p>
    <w:p>
      <w:pPr>
        <w:widowControl/>
        <w:spacing w:line="560" w:lineRule="exact"/>
        <w:ind w:firstLine="643"/>
        <w:jc w:val="left"/>
        <w:rPr>
          <w:rFonts w:ascii="仿宋_GB2312" w:hAnsi="仿宋_GB2312" w:eastAsia="仿宋_GB2312" w:cs="宋体"/>
          <w:b/>
          <w:sz w:val="32"/>
          <w:lang w:val="zh-CN"/>
        </w:rPr>
      </w:pPr>
      <w:r>
        <w:rPr>
          <w:rFonts w:ascii="楷体" w:hAnsi="楷体" w:eastAsia="楷体" w:cs="宋体"/>
          <w:b/>
          <w:sz w:val="32"/>
          <w:lang w:val="zh-CN"/>
        </w:rPr>
        <w:t>（二）机构职能。</w:t>
      </w:r>
    </w:p>
    <w:p>
      <w:pPr>
        <w:spacing w:line="500" w:lineRule="exact"/>
        <w:ind w:firstLine="640"/>
        <w:rPr>
          <w:rFonts w:ascii="仿宋_GB2312" w:hAnsi="仿宋_GB2312" w:eastAsia="仿宋_GB2312" w:cs="仿宋_GB2312"/>
          <w:kern w:val="1"/>
          <w:sz w:val="32"/>
          <w:szCs w:val="32"/>
        </w:rPr>
      </w:pPr>
      <w:r>
        <w:rPr>
          <w:rFonts w:ascii="仿宋_GB2312" w:hAnsi="仿宋_GB2312" w:eastAsia="仿宋_GB2312" w:cs="仿宋_GB2312"/>
          <w:sz w:val="32"/>
          <w:szCs w:val="32"/>
          <w:lang w:bidi="ar"/>
        </w:rPr>
        <w:t>1、宣传和贯彻执行城乡居民养老保险有关政策，拟定全县城乡居民养老保险实施办法和发展规划并组织实施；</w:t>
      </w:r>
    </w:p>
    <w:p>
      <w:pPr>
        <w:spacing w:line="500" w:lineRule="exact"/>
        <w:ind w:firstLine="640"/>
        <w:rPr>
          <w:rFonts w:ascii="仿宋_GB2312" w:hAnsi="仿宋_GB2312" w:eastAsia="仿宋_GB2312" w:cs="仿宋_GB2312"/>
          <w:kern w:val="1"/>
          <w:sz w:val="32"/>
          <w:szCs w:val="32"/>
        </w:rPr>
      </w:pPr>
      <w:r>
        <w:rPr>
          <w:rFonts w:ascii="仿宋_GB2312" w:hAnsi="仿宋_GB2312" w:eastAsia="仿宋_GB2312" w:cs="仿宋_GB2312"/>
          <w:sz w:val="32"/>
          <w:szCs w:val="32"/>
          <w:lang w:bidi="ar"/>
        </w:rPr>
        <w:t>2、承担</w:t>
      </w:r>
      <w:r>
        <w:rPr>
          <w:rFonts w:ascii="仿宋_GB2312" w:hAnsi="仿宋_GB2312" w:eastAsia="仿宋_GB2312" w:cs="仿宋_GB2312"/>
          <w:sz w:val="32"/>
          <w:szCs w:val="32"/>
          <w:shd w:val="clear" w:color="auto" w:fill="FFFFFF"/>
          <w:lang w:bidi="ar"/>
        </w:rPr>
        <w:t>全县城乡居民养老保险经办机构的业务指导、人员培训</w:t>
      </w:r>
      <w:r>
        <w:rPr>
          <w:rFonts w:ascii="仿宋_GB2312" w:hAnsi="仿宋_GB2312" w:eastAsia="仿宋_GB2312" w:cs="仿宋_GB2312"/>
          <w:sz w:val="32"/>
          <w:szCs w:val="32"/>
          <w:lang w:bidi="ar"/>
        </w:rPr>
        <w:t>和检查考核；</w:t>
      </w:r>
    </w:p>
    <w:p>
      <w:pPr>
        <w:spacing w:line="500" w:lineRule="exact"/>
        <w:ind w:firstLine="640"/>
        <w:rPr>
          <w:rFonts w:ascii="仿宋_GB2312" w:hAnsi="仿宋_GB2312" w:eastAsia="仿宋_GB2312" w:cs="仿宋_GB2312"/>
          <w:kern w:val="1"/>
          <w:sz w:val="32"/>
          <w:szCs w:val="32"/>
          <w:shd w:val="clear" w:color="auto" w:fill="FFFFFF"/>
        </w:rPr>
      </w:pPr>
      <w:r>
        <w:rPr>
          <w:rFonts w:ascii="仿宋_GB2312" w:hAnsi="仿宋_GB2312" w:eastAsia="仿宋_GB2312" w:cs="仿宋_GB2312"/>
          <w:sz w:val="32"/>
          <w:szCs w:val="32"/>
          <w:lang w:bidi="ar"/>
        </w:rPr>
        <w:t>3、</w:t>
      </w:r>
      <w:r>
        <w:rPr>
          <w:rFonts w:ascii="仿宋_GB2312" w:hAnsi="仿宋_GB2312" w:eastAsia="仿宋_GB2312" w:cs="仿宋_GB2312"/>
          <w:sz w:val="32"/>
          <w:szCs w:val="32"/>
          <w:shd w:val="clear" w:color="auto" w:fill="FFFFFF"/>
          <w:lang w:bidi="ar"/>
        </w:rPr>
        <w:t>编制全县城乡居民养老保险基金收支预、决算，搞好基金征缴、支出、管理，确保基金安全；</w:t>
      </w:r>
    </w:p>
    <w:p>
      <w:pPr>
        <w:spacing w:line="500" w:lineRule="exact"/>
        <w:ind w:firstLine="640"/>
        <w:rPr>
          <w:rFonts w:ascii="仿宋_GB2312" w:hAnsi="仿宋_GB2312" w:eastAsia="仿宋_GB2312" w:cs="仿宋_GB2312"/>
          <w:kern w:val="1"/>
          <w:sz w:val="32"/>
          <w:szCs w:val="32"/>
        </w:rPr>
      </w:pPr>
      <w:r>
        <w:rPr>
          <w:rFonts w:ascii="仿宋_GB2312" w:hAnsi="仿宋_GB2312" w:eastAsia="仿宋_GB2312" w:cs="仿宋_GB2312"/>
          <w:sz w:val="32"/>
          <w:szCs w:val="32"/>
          <w:lang w:bidi="ar"/>
        </w:rPr>
        <w:t>4、审核办理参保登记、养老金待遇领取、关系转移、退保等业务，按时支付养老金，定期开展生存验证；</w:t>
      </w:r>
    </w:p>
    <w:p>
      <w:pPr>
        <w:shd w:val="clear" w:color="000000" w:fill="FFFFFF"/>
        <w:spacing w:line="500" w:lineRule="exact"/>
        <w:ind w:left="1" w:firstLine="640"/>
        <w:rPr>
          <w:rFonts w:ascii="仿宋_GB2312" w:hAnsi="仿宋_GB2312" w:eastAsia="仿宋_GB2312" w:cs="仿宋_GB2312"/>
          <w:kern w:val="1"/>
          <w:sz w:val="32"/>
          <w:szCs w:val="32"/>
          <w:shd w:val="clear" w:color="auto" w:fill="FFFFFF"/>
        </w:rPr>
      </w:pPr>
      <w:r>
        <w:rPr>
          <w:rFonts w:ascii="仿宋_GB2312" w:hAnsi="仿宋_GB2312" w:eastAsia="仿宋_GB2312" w:cs="仿宋_GB2312"/>
          <w:sz w:val="32"/>
          <w:szCs w:val="32"/>
          <w:shd w:val="clear" w:color="auto" w:fill="FFFFFF"/>
          <w:lang w:bidi="ar"/>
        </w:rPr>
        <w:t>5、负责全县城乡居民养老保险信息化建设及管理工作；</w:t>
      </w:r>
    </w:p>
    <w:p>
      <w:pPr>
        <w:shd w:val="clear" w:color="000000" w:fill="FFFFFF"/>
        <w:spacing w:line="500" w:lineRule="exact"/>
        <w:rPr>
          <w:rFonts w:ascii="仿宋_GB2312" w:hAnsi="仿宋_GB2312" w:eastAsia="仿宋_GB2312" w:cs="仿宋_GB2312"/>
          <w:kern w:val="1"/>
          <w:sz w:val="32"/>
          <w:szCs w:val="32"/>
          <w:shd w:val="clear" w:color="auto" w:fill="FFFFFF"/>
        </w:rPr>
      </w:pPr>
      <w:r>
        <w:rPr>
          <w:rFonts w:ascii="仿宋_GB2312" w:hAnsi="仿宋_GB2312" w:eastAsia="仿宋_GB2312" w:cs="仿宋_GB2312"/>
          <w:sz w:val="32"/>
          <w:szCs w:val="32"/>
          <w:shd w:val="clear" w:color="auto" w:fill="FFFFFF"/>
          <w:lang w:bidi="ar"/>
        </w:rPr>
        <w:t xml:space="preserve">    6、负责会计、业务统计报表及档案管理工作。</w:t>
      </w:r>
    </w:p>
    <w:p>
      <w:pPr>
        <w:widowControl/>
        <w:spacing w:line="560" w:lineRule="exact"/>
        <w:ind w:firstLine="643"/>
        <w:jc w:val="left"/>
        <w:rPr>
          <w:rFonts w:ascii="楷体" w:hAnsi="楷体" w:eastAsia="楷体" w:cs="宋体"/>
          <w:b/>
          <w:sz w:val="32"/>
          <w:lang w:val="zh-CN"/>
        </w:rPr>
      </w:pPr>
      <w:r>
        <w:rPr>
          <w:rFonts w:ascii="楷体" w:hAnsi="楷体" w:eastAsia="楷体" w:cs="宋体"/>
          <w:b/>
          <w:sz w:val="32"/>
          <w:lang w:val="zh-CN"/>
        </w:rPr>
        <w:t>（三）人员概况。</w:t>
      </w:r>
    </w:p>
    <w:p>
      <w:pPr>
        <w:spacing w:line="560" w:lineRule="exact"/>
        <w:ind w:firstLine="640"/>
        <w:rPr>
          <w:rFonts w:ascii="仿宋_GB2312" w:hAnsi="仿宋_GB2312" w:eastAsia="仿宋_GB2312" w:cs="仿宋_GB2312"/>
          <w:kern w:val="1"/>
          <w:sz w:val="32"/>
          <w:szCs w:val="32"/>
        </w:rPr>
      </w:pPr>
      <w:r>
        <w:rPr>
          <w:rFonts w:ascii="仿宋_GB2312" w:hAnsi="仿宋_GB2312" w:eastAsia="仿宋_GB2312" w:cs="仿宋_GB2312"/>
          <w:kern w:val="1"/>
          <w:sz w:val="32"/>
          <w:szCs w:val="32"/>
        </w:rPr>
        <w:t>九寨沟县城乡居民养老保险事业管理局财政供养人员编制为 14 个，其中全额供给人员和公用经费 14 个，全额供给基本工资14 个。</w:t>
      </w:r>
    </w:p>
    <w:p>
      <w:pPr>
        <w:spacing w:line="560" w:lineRule="exact"/>
        <w:ind w:firstLine="640"/>
        <w:rPr>
          <w:rFonts w:ascii="仿宋_GB2312" w:hAnsi="仿宋_GB2312" w:eastAsia="仿宋_GB2312" w:cs="仿宋_GB2312"/>
          <w:sz w:val="32"/>
          <w:szCs w:val="32"/>
          <w:lang w:val="zh-CN"/>
        </w:rPr>
      </w:pPr>
      <w:r>
        <w:rPr>
          <w:rFonts w:ascii="仿宋_GB2312" w:hAnsi="仿宋_GB2312" w:eastAsia="仿宋_GB2312" w:cs="仿宋_GB2312"/>
          <w:sz w:val="32"/>
          <w:szCs w:val="32"/>
          <w:lang w:val="zh-CN"/>
        </w:rPr>
        <w:t>20</w:t>
      </w:r>
      <w:r>
        <w:rPr>
          <w:rFonts w:hint="eastAsia" w:ascii="仿宋_GB2312" w:hAnsi="仿宋_GB2312" w:eastAsia="仿宋_GB2312" w:cs="仿宋_GB2312"/>
          <w:sz w:val="32"/>
          <w:szCs w:val="32"/>
          <w:lang w:val="en-US" w:eastAsia="zh-CN"/>
        </w:rPr>
        <w:t>20</w:t>
      </w:r>
      <w:r>
        <w:rPr>
          <w:rFonts w:ascii="仿宋_GB2312" w:hAnsi="仿宋_GB2312" w:eastAsia="仿宋_GB2312" w:cs="仿宋_GB2312"/>
          <w:sz w:val="32"/>
          <w:szCs w:val="32"/>
          <w:lang w:val="zh-CN"/>
        </w:rPr>
        <w:t xml:space="preserve">年财政供养人员 </w:t>
      </w:r>
      <w:r>
        <w:rPr>
          <w:rFonts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4</w:t>
      </w:r>
      <w:r>
        <w:rPr>
          <w:rFonts w:ascii="仿宋_GB2312" w:hAnsi="仿宋_GB2312" w:eastAsia="仿宋_GB2312" w:cs="仿宋_GB2312"/>
          <w:sz w:val="32"/>
          <w:szCs w:val="32"/>
          <w:lang w:val="zh-CN"/>
        </w:rPr>
        <w:t xml:space="preserve">人，较上年增加 </w:t>
      </w:r>
      <w:r>
        <w:rPr>
          <w:rFonts w:hint="eastAsia" w:ascii="仿宋_GB2312" w:hAnsi="仿宋_GB2312" w:eastAsia="仿宋_GB2312" w:cs="仿宋_GB2312"/>
          <w:sz w:val="32"/>
          <w:szCs w:val="32"/>
          <w:lang w:val="en-US" w:eastAsia="zh-CN"/>
        </w:rPr>
        <w:t>0</w:t>
      </w:r>
      <w:r>
        <w:rPr>
          <w:rFonts w:ascii="仿宋_GB2312" w:hAnsi="仿宋_GB2312" w:eastAsia="仿宋_GB2312" w:cs="仿宋_GB2312"/>
          <w:sz w:val="32"/>
          <w:szCs w:val="32"/>
          <w:lang w:val="zh-CN"/>
        </w:rPr>
        <w:t>人其中：在职</w:t>
      </w:r>
      <w:r>
        <w:rPr>
          <w:rFonts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4</w:t>
      </w:r>
      <w:r>
        <w:rPr>
          <w:rFonts w:ascii="仿宋_GB2312" w:hAnsi="仿宋_GB2312" w:eastAsia="仿宋_GB2312" w:cs="仿宋_GB2312"/>
          <w:sz w:val="32"/>
          <w:szCs w:val="32"/>
          <w:lang w:val="zh-CN"/>
        </w:rPr>
        <w:t>人， 无离退休人员。</w:t>
      </w:r>
    </w:p>
    <w:p>
      <w:pPr>
        <w:widowControl/>
        <w:spacing w:line="560" w:lineRule="exact"/>
        <w:ind w:firstLine="640"/>
        <w:jc w:val="left"/>
        <w:rPr>
          <w:rFonts w:ascii="黑体" w:hAnsi="黑体" w:eastAsia="黑体" w:cs="宋体"/>
          <w:sz w:val="32"/>
        </w:rPr>
      </w:pPr>
      <w:r>
        <w:rPr>
          <w:rFonts w:hint="eastAsia" w:ascii="黑体" w:hAnsi="黑体" w:eastAsia="黑体" w:cs="宋体"/>
          <w:sz w:val="32"/>
        </w:rPr>
        <w:t>二、部门财政资金收支情况</w:t>
      </w:r>
    </w:p>
    <w:p>
      <w:pPr>
        <w:spacing w:line="560" w:lineRule="exact"/>
        <w:ind w:firstLine="643"/>
        <w:rPr>
          <w:rFonts w:ascii="仿宋_GB2312" w:hAnsi="仿宋_GB2312" w:eastAsia="仿宋_GB2312" w:cs="宋体"/>
          <w:sz w:val="32"/>
          <w:szCs w:val="32"/>
          <w:lang w:val="zh-CN"/>
        </w:rPr>
      </w:pPr>
      <w:r>
        <w:rPr>
          <w:rFonts w:ascii="楷体" w:hAnsi="楷体" w:eastAsia="楷体" w:cs="宋体"/>
          <w:b/>
          <w:bCs/>
          <w:sz w:val="32"/>
          <w:lang w:val="zh-CN"/>
        </w:rPr>
        <w:t>（一）部门财政资金收入情况。</w:t>
      </w:r>
      <w:r>
        <w:rPr>
          <w:rFonts w:ascii="仿宋_GB2312" w:hAnsi="仿宋_GB2312" w:eastAsia="仿宋_GB2312" w:cs="宋体"/>
          <w:sz w:val="32"/>
          <w:szCs w:val="32"/>
        </w:rPr>
        <w:t>20</w:t>
      </w:r>
      <w:r>
        <w:rPr>
          <w:rFonts w:hint="eastAsia" w:ascii="仿宋_GB2312" w:hAnsi="仿宋_GB2312" w:eastAsia="仿宋_GB2312" w:cs="宋体"/>
          <w:sz w:val="32"/>
          <w:szCs w:val="32"/>
          <w:lang w:val="en-US" w:eastAsia="zh-CN"/>
        </w:rPr>
        <w:t>20</w:t>
      </w:r>
      <w:r>
        <w:rPr>
          <w:rFonts w:ascii="仿宋_GB2312" w:hAnsi="仿宋_GB2312" w:eastAsia="仿宋_GB2312" w:cs="宋体"/>
          <w:sz w:val="32"/>
          <w:szCs w:val="32"/>
        </w:rPr>
        <w:t>年财政资金收入</w:t>
      </w:r>
      <w:r>
        <w:rPr>
          <w:rFonts w:hint="eastAsia" w:ascii="仿宋_GB2312" w:hAnsi="仿宋_GB2312" w:eastAsia="仿宋_GB2312" w:cs="宋体"/>
          <w:sz w:val="32"/>
          <w:szCs w:val="32"/>
          <w:lang w:val="en-US" w:eastAsia="zh-CN"/>
        </w:rPr>
        <w:t>199.69</w:t>
      </w:r>
      <w:r>
        <w:rPr>
          <w:rFonts w:ascii="仿宋_GB2312" w:hAnsi="仿宋_GB2312" w:eastAsia="仿宋_GB2312" w:cs="宋体"/>
          <w:sz w:val="32"/>
          <w:szCs w:val="32"/>
        </w:rPr>
        <w:t>万元，其中：上年结转资金0万元，本年收入</w:t>
      </w:r>
      <w:r>
        <w:rPr>
          <w:rFonts w:hint="eastAsia" w:ascii="仿宋_GB2312" w:hAnsi="仿宋_GB2312" w:eastAsia="仿宋_GB2312" w:cs="宋体"/>
          <w:sz w:val="32"/>
          <w:szCs w:val="32"/>
          <w:lang w:val="en-US" w:eastAsia="zh-CN"/>
        </w:rPr>
        <w:t>199.69</w:t>
      </w:r>
      <w:r>
        <w:rPr>
          <w:rFonts w:ascii="仿宋_GB2312" w:hAnsi="仿宋_GB2312" w:eastAsia="仿宋_GB2312" w:cs="宋体"/>
          <w:sz w:val="32"/>
          <w:szCs w:val="32"/>
        </w:rPr>
        <w:t>万元。</w:t>
      </w:r>
    </w:p>
    <w:p>
      <w:pPr>
        <w:spacing w:line="560" w:lineRule="exact"/>
        <w:ind w:firstLine="643"/>
        <w:rPr>
          <w:rFonts w:ascii="仿宋_GB2312" w:hAnsi="仿宋_GB2312" w:eastAsia="仿宋_GB2312" w:cs="宋体"/>
          <w:sz w:val="32"/>
          <w:szCs w:val="32"/>
          <w:lang w:val="zh-CN"/>
        </w:rPr>
      </w:pPr>
      <w:r>
        <w:rPr>
          <w:rFonts w:ascii="楷体" w:hAnsi="楷体" w:eastAsia="楷体" w:cs="宋体"/>
          <w:b/>
          <w:bCs/>
          <w:sz w:val="32"/>
          <w:lang w:val="zh-CN"/>
        </w:rPr>
        <w:t>（二）部门财政资金支出情况。</w:t>
      </w:r>
      <w:r>
        <w:rPr>
          <w:rFonts w:ascii="仿宋_GB2312" w:hAnsi="仿宋_GB2312" w:eastAsia="仿宋_GB2312" w:cs="宋体"/>
          <w:sz w:val="32"/>
          <w:szCs w:val="32"/>
        </w:rPr>
        <w:t>20</w:t>
      </w:r>
      <w:r>
        <w:rPr>
          <w:rFonts w:hint="eastAsia" w:ascii="仿宋_GB2312" w:hAnsi="仿宋_GB2312" w:eastAsia="仿宋_GB2312" w:cs="宋体"/>
          <w:sz w:val="32"/>
          <w:szCs w:val="32"/>
          <w:lang w:val="en-US" w:eastAsia="zh-CN"/>
        </w:rPr>
        <w:t>20</w:t>
      </w:r>
      <w:r>
        <w:rPr>
          <w:rFonts w:ascii="仿宋_GB2312" w:hAnsi="仿宋_GB2312" w:eastAsia="仿宋_GB2312" w:cs="宋体"/>
          <w:sz w:val="32"/>
          <w:szCs w:val="32"/>
        </w:rPr>
        <w:t>年财政资金支出</w:t>
      </w:r>
      <w:r>
        <w:rPr>
          <w:rFonts w:hint="eastAsia" w:ascii="仿宋_GB2312" w:hAnsi="仿宋_GB2312" w:eastAsia="仿宋_GB2312" w:cs="宋体"/>
          <w:sz w:val="32"/>
          <w:szCs w:val="32"/>
          <w:lang w:val="en-US" w:eastAsia="zh-CN"/>
        </w:rPr>
        <w:t>199.69</w:t>
      </w:r>
      <w:r>
        <w:rPr>
          <w:rFonts w:ascii="仿宋_GB2312" w:hAnsi="仿宋_GB2312" w:eastAsia="仿宋_GB2312" w:cs="宋体"/>
          <w:sz w:val="32"/>
          <w:szCs w:val="32"/>
        </w:rPr>
        <w:t>万元。其中：基本支出1</w:t>
      </w:r>
      <w:r>
        <w:rPr>
          <w:rFonts w:hint="eastAsia" w:ascii="仿宋_GB2312" w:hAnsi="仿宋_GB2312" w:eastAsia="仿宋_GB2312" w:cs="宋体"/>
          <w:sz w:val="32"/>
          <w:szCs w:val="32"/>
          <w:lang w:val="en-US" w:eastAsia="zh-CN"/>
        </w:rPr>
        <w:t>99.69</w:t>
      </w:r>
      <w:r>
        <w:rPr>
          <w:rFonts w:ascii="仿宋_GB2312" w:hAnsi="仿宋_GB2312" w:eastAsia="仿宋_GB2312" w:cs="宋体"/>
          <w:sz w:val="32"/>
          <w:szCs w:val="32"/>
        </w:rPr>
        <w:t>万元</w:t>
      </w:r>
      <w:r>
        <w:rPr>
          <w:rFonts w:hint="eastAsia" w:ascii="仿宋_GB2312" w:hAnsi="仿宋_GB2312" w:eastAsia="仿宋_GB2312" w:cs="宋体"/>
          <w:sz w:val="32"/>
          <w:szCs w:val="32"/>
          <w:lang w:eastAsia="zh-CN"/>
        </w:rPr>
        <w:t>，</w:t>
      </w:r>
      <w:r>
        <w:rPr>
          <w:rFonts w:ascii="仿宋_GB2312" w:hAnsi="仿宋_GB2312"/>
          <w:sz w:val="32"/>
          <w:szCs w:val="32"/>
        </w:rPr>
        <w:t>项目支出预算</w:t>
      </w:r>
      <w:r>
        <w:rPr>
          <w:rFonts w:hint="eastAsia" w:ascii="仿宋_GB2312" w:hAnsi="仿宋_GB2312"/>
          <w:sz w:val="32"/>
          <w:szCs w:val="32"/>
          <w:lang w:val="en-US" w:eastAsia="zh-CN"/>
        </w:rPr>
        <w:t>641.14</w:t>
      </w:r>
      <w:r>
        <w:rPr>
          <w:rFonts w:ascii="仿宋_GB2312" w:hAnsi="仿宋_GB2312"/>
          <w:sz w:val="32"/>
          <w:szCs w:val="32"/>
        </w:rPr>
        <w:t>万元</w:t>
      </w:r>
      <w:r>
        <w:rPr>
          <w:rFonts w:ascii="仿宋_GB2312" w:hAnsi="仿宋_GB2312" w:eastAsia="仿宋_GB2312" w:cs="宋体"/>
          <w:sz w:val="32"/>
          <w:szCs w:val="32"/>
        </w:rPr>
        <w:t>。</w:t>
      </w:r>
    </w:p>
    <w:p>
      <w:pPr>
        <w:widowControl/>
        <w:spacing w:line="560" w:lineRule="exact"/>
        <w:ind w:firstLine="640"/>
        <w:jc w:val="left"/>
        <w:rPr>
          <w:rFonts w:ascii="黑体" w:hAnsi="黑体" w:eastAsia="黑体" w:cs="宋体"/>
          <w:sz w:val="32"/>
        </w:rPr>
      </w:pPr>
      <w:r>
        <w:rPr>
          <w:rFonts w:hint="eastAsia" w:ascii="黑体" w:hAnsi="黑体" w:eastAsia="黑体" w:cs="宋体"/>
          <w:sz w:val="32"/>
        </w:rPr>
        <w:t>三、部门财政支出管理情况</w:t>
      </w:r>
    </w:p>
    <w:p>
      <w:pPr>
        <w:widowControl/>
        <w:spacing w:line="560" w:lineRule="exact"/>
        <w:ind w:firstLine="643"/>
        <w:jc w:val="left"/>
        <w:rPr>
          <w:rFonts w:ascii="楷体" w:hAnsi="楷体" w:eastAsia="楷体" w:cs="宋体"/>
          <w:b/>
          <w:sz w:val="32"/>
          <w:lang w:val="zh-CN"/>
        </w:rPr>
      </w:pPr>
      <w:r>
        <w:rPr>
          <w:rFonts w:hint="eastAsia" w:ascii="楷体" w:hAnsi="楷体" w:eastAsia="楷体" w:cs="宋体"/>
          <w:b/>
          <w:sz w:val="32"/>
          <w:lang w:val="zh-CN"/>
        </w:rPr>
        <w:t>（一）预算编制情况。</w:t>
      </w:r>
    </w:p>
    <w:p>
      <w:pPr>
        <w:pStyle w:val="18"/>
        <w:widowControl w:val="0"/>
        <w:spacing w:line="560" w:lineRule="exact"/>
        <w:ind w:firstLine="640"/>
        <w:rPr>
          <w:rFonts w:ascii="仿宋_GB2312" w:hAnsi="仿宋_GB2312"/>
          <w:sz w:val="32"/>
          <w:szCs w:val="32"/>
          <w:lang w:val="zh-CN"/>
        </w:rPr>
      </w:pPr>
      <w:r>
        <w:rPr>
          <w:rFonts w:ascii="仿宋_GB2312" w:hAnsi="仿宋_GB2312"/>
          <w:sz w:val="32"/>
          <w:szCs w:val="32"/>
        </w:rPr>
        <w:t>　严格按照财政部门预算编制通知和有关要求，按时完成20</w:t>
      </w:r>
      <w:r>
        <w:rPr>
          <w:rFonts w:hint="eastAsia" w:ascii="仿宋_GB2312" w:hAnsi="仿宋_GB2312"/>
          <w:sz w:val="32"/>
          <w:szCs w:val="32"/>
          <w:lang w:val="en-US" w:eastAsia="zh-CN"/>
        </w:rPr>
        <w:t>20</w:t>
      </w:r>
      <w:r>
        <w:rPr>
          <w:rFonts w:ascii="仿宋_GB2312" w:hAnsi="仿宋_GB2312"/>
          <w:sz w:val="32"/>
          <w:szCs w:val="32"/>
        </w:rPr>
        <w:t>年预算编制工作，20</w:t>
      </w:r>
      <w:r>
        <w:rPr>
          <w:rFonts w:hint="eastAsia" w:ascii="仿宋_GB2312" w:hAnsi="仿宋_GB2312"/>
          <w:sz w:val="32"/>
          <w:szCs w:val="32"/>
          <w:lang w:val="en-US" w:eastAsia="zh-CN"/>
        </w:rPr>
        <w:t>20</w:t>
      </w:r>
      <w:r>
        <w:rPr>
          <w:rFonts w:ascii="仿宋_GB2312" w:hAnsi="仿宋_GB2312"/>
          <w:sz w:val="32"/>
          <w:szCs w:val="32"/>
        </w:rPr>
        <w:t>年年初部门预算</w:t>
      </w:r>
      <w:r>
        <w:rPr>
          <w:rFonts w:hint="eastAsia" w:ascii="仿宋_GB2312" w:hAnsi="仿宋_GB2312"/>
          <w:sz w:val="32"/>
          <w:szCs w:val="32"/>
          <w:lang w:val="en-US" w:eastAsia="zh-CN"/>
        </w:rPr>
        <w:t>199.69</w:t>
      </w:r>
      <w:r>
        <w:rPr>
          <w:rFonts w:ascii="仿宋_GB2312" w:hAnsi="仿宋_GB2312"/>
          <w:sz w:val="32"/>
          <w:szCs w:val="32"/>
        </w:rPr>
        <w:t>万元，其中：基本支出预算</w:t>
      </w:r>
      <w:r>
        <w:rPr>
          <w:rFonts w:hint="eastAsia" w:ascii="仿宋_GB2312" w:hAnsi="仿宋_GB2312"/>
          <w:sz w:val="32"/>
          <w:szCs w:val="32"/>
          <w:lang w:val="en-US" w:eastAsia="zh-CN"/>
        </w:rPr>
        <w:t>199.69</w:t>
      </w:r>
      <w:r>
        <w:rPr>
          <w:rFonts w:ascii="仿宋_GB2312" w:hAnsi="仿宋_GB2312"/>
          <w:sz w:val="32"/>
          <w:szCs w:val="32"/>
        </w:rPr>
        <w:t>万元，项目支出预算</w:t>
      </w:r>
      <w:r>
        <w:rPr>
          <w:rFonts w:hint="eastAsia" w:ascii="仿宋_GB2312" w:hAnsi="仿宋_GB2312"/>
          <w:sz w:val="32"/>
          <w:szCs w:val="32"/>
          <w:lang w:val="en-US" w:eastAsia="zh-CN"/>
        </w:rPr>
        <w:t>641.14</w:t>
      </w:r>
      <w:r>
        <w:rPr>
          <w:rFonts w:ascii="仿宋_GB2312" w:hAnsi="仿宋_GB2312"/>
          <w:sz w:val="32"/>
          <w:szCs w:val="32"/>
        </w:rPr>
        <w:t>万元。并按时提交部门预算草案。按规定编制政府采购预算，预算编制全面、科学。</w:t>
      </w:r>
    </w:p>
    <w:p>
      <w:pPr>
        <w:spacing w:line="560" w:lineRule="exact"/>
        <w:ind w:firstLine="643"/>
        <w:jc w:val="left"/>
        <w:rPr>
          <w:rFonts w:ascii="楷体" w:hAnsi="楷体" w:eastAsia="楷体" w:cs="宋体"/>
          <w:sz w:val="32"/>
          <w:lang w:val="zh-CN"/>
        </w:rPr>
      </w:pPr>
      <w:r>
        <w:rPr>
          <w:rFonts w:hint="eastAsia" w:ascii="楷体" w:hAnsi="楷体" w:eastAsia="楷体" w:cs="宋体"/>
          <w:b/>
          <w:bCs/>
          <w:sz w:val="32"/>
          <w:lang w:val="zh-CN"/>
        </w:rPr>
        <w:t>（二）执行管理情况。</w:t>
      </w:r>
      <w:r>
        <w:rPr>
          <w:rFonts w:hint="eastAsia" w:ascii="楷体" w:hAnsi="楷体" w:eastAsia="楷体" w:cs="宋体"/>
          <w:sz w:val="32"/>
          <w:lang w:val="zh-CN"/>
        </w:rPr>
        <w:tab/>
      </w:r>
    </w:p>
    <w:p>
      <w:pPr>
        <w:spacing w:line="560" w:lineRule="exact"/>
        <w:ind w:firstLine="640"/>
        <w:jc w:val="left"/>
        <w:rPr>
          <w:rFonts w:ascii="仿宋_GB2312" w:hAnsi="仿宋_GB2312" w:eastAsia="仿宋_GB2312" w:cs="宋体"/>
          <w:sz w:val="32"/>
          <w:szCs w:val="32"/>
        </w:rPr>
      </w:pPr>
      <w:r>
        <w:rPr>
          <w:rFonts w:ascii="仿宋_GB2312" w:hAnsi="仿宋_GB2312" w:eastAsia="仿宋_GB2312" w:cs="宋体"/>
          <w:sz w:val="32"/>
          <w:szCs w:val="32"/>
        </w:rPr>
        <w:t>我局20</w:t>
      </w:r>
      <w:r>
        <w:rPr>
          <w:rFonts w:hint="eastAsia" w:ascii="仿宋_GB2312" w:hAnsi="仿宋_GB2312" w:eastAsia="仿宋_GB2312" w:cs="宋体"/>
          <w:sz w:val="32"/>
          <w:szCs w:val="32"/>
          <w:lang w:val="en-US" w:eastAsia="zh-CN"/>
        </w:rPr>
        <w:t>20</w:t>
      </w:r>
      <w:r>
        <w:rPr>
          <w:rFonts w:ascii="仿宋_GB2312" w:hAnsi="仿宋_GB2312" w:eastAsia="仿宋_GB2312" w:cs="宋体"/>
          <w:sz w:val="32"/>
          <w:szCs w:val="32"/>
        </w:rPr>
        <w:t>年全年执行进度达到本部门执行进度。按照预算资金严格控制支出。本年支出</w:t>
      </w:r>
      <w:r>
        <w:rPr>
          <w:rFonts w:hint="eastAsia" w:ascii="仿宋_GB2312" w:hAnsi="仿宋_GB2312" w:eastAsia="仿宋_GB2312" w:cs="宋体"/>
          <w:sz w:val="32"/>
          <w:szCs w:val="32"/>
          <w:lang w:val="en-US" w:eastAsia="zh-CN"/>
        </w:rPr>
        <w:t>840.82</w:t>
      </w:r>
      <w:r>
        <w:rPr>
          <w:rFonts w:ascii="仿宋_GB2312" w:hAnsi="仿宋_GB2312" w:eastAsia="仿宋_GB2312" w:cs="宋体"/>
          <w:sz w:val="32"/>
          <w:szCs w:val="32"/>
        </w:rPr>
        <w:t>万元，其中：基本支出1</w:t>
      </w:r>
      <w:r>
        <w:rPr>
          <w:rFonts w:hint="eastAsia" w:ascii="仿宋_GB2312" w:hAnsi="仿宋_GB2312" w:eastAsia="仿宋_GB2312" w:cs="宋体"/>
          <w:sz w:val="32"/>
          <w:szCs w:val="32"/>
          <w:lang w:val="en-US" w:eastAsia="zh-CN"/>
        </w:rPr>
        <w:t>99.69</w:t>
      </w:r>
      <w:r>
        <w:rPr>
          <w:rFonts w:ascii="仿宋_GB2312" w:hAnsi="仿宋_GB2312" w:eastAsia="仿宋_GB2312" w:cs="宋体"/>
          <w:sz w:val="32"/>
          <w:szCs w:val="32"/>
        </w:rPr>
        <w:t>万元，项目支出</w:t>
      </w:r>
      <w:r>
        <w:rPr>
          <w:rFonts w:hint="eastAsia" w:ascii="仿宋_GB2312" w:hAnsi="仿宋_GB2312" w:eastAsia="仿宋_GB2312" w:cs="宋体"/>
          <w:sz w:val="32"/>
          <w:szCs w:val="32"/>
          <w:lang w:val="en-US" w:eastAsia="zh-CN"/>
        </w:rPr>
        <w:t>641.14</w:t>
      </w:r>
      <w:r>
        <w:rPr>
          <w:rFonts w:ascii="仿宋_GB2312" w:hAnsi="仿宋_GB2312" w:eastAsia="仿宋_GB2312" w:cs="宋体"/>
          <w:sz w:val="32"/>
          <w:szCs w:val="32"/>
        </w:rPr>
        <w:t>万元。2017年“三公”经费支出</w:t>
      </w:r>
      <w:r>
        <w:rPr>
          <w:rFonts w:hint="eastAsia" w:ascii="仿宋_GB2312" w:hAnsi="仿宋_GB2312" w:eastAsia="仿宋_GB2312" w:cs="宋体"/>
          <w:sz w:val="32"/>
          <w:szCs w:val="32"/>
          <w:lang w:val="en-US" w:eastAsia="zh-CN"/>
        </w:rPr>
        <w:t>2.96</w:t>
      </w:r>
      <w:r>
        <w:rPr>
          <w:rFonts w:ascii="仿宋_GB2312" w:hAnsi="仿宋_GB2312" w:eastAsia="仿宋_GB2312" w:cs="宋体"/>
          <w:sz w:val="32"/>
          <w:szCs w:val="32"/>
        </w:rPr>
        <w:t>万。公务用车运行维护费</w:t>
      </w:r>
      <w:r>
        <w:rPr>
          <w:rFonts w:hint="eastAsia" w:ascii="仿宋_GB2312" w:hAnsi="仿宋_GB2312" w:eastAsia="仿宋_GB2312" w:cs="宋体"/>
          <w:sz w:val="32"/>
          <w:szCs w:val="32"/>
          <w:lang w:val="en-US" w:eastAsia="zh-CN"/>
        </w:rPr>
        <w:t>2.88</w:t>
      </w:r>
      <w:r>
        <w:rPr>
          <w:rFonts w:ascii="仿宋_GB2312" w:hAnsi="仿宋_GB2312" w:eastAsia="仿宋_GB2312" w:cs="宋体"/>
          <w:sz w:val="32"/>
          <w:szCs w:val="32"/>
        </w:rPr>
        <w:t>万元，公务接待费</w:t>
      </w:r>
      <w:r>
        <w:rPr>
          <w:rFonts w:hint="eastAsia" w:ascii="仿宋_GB2312" w:hAnsi="仿宋_GB2312" w:eastAsia="仿宋_GB2312" w:cs="宋体"/>
          <w:sz w:val="32"/>
          <w:szCs w:val="32"/>
          <w:lang w:val="en-US" w:eastAsia="zh-CN"/>
        </w:rPr>
        <w:t>0.08</w:t>
      </w:r>
      <w:r>
        <w:rPr>
          <w:rFonts w:ascii="仿宋_GB2312" w:hAnsi="仿宋_GB2312" w:eastAsia="仿宋_GB2312" w:cs="宋体"/>
          <w:sz w:val="32"/>
          <w:szCs w:val="32"/>
        </w:rPr>
        <w:t>万元。公务用车保有量1辆，</w:t>
      </w:r>
    </w:p>
    <w:p>
      <w:pPr>
        <w:spacing w:line="560" w:lineRule="exact"/>
        <w:ind w:firstLine="643"/>
        <w:jc w:val="left"/>
        <w:rPr>
          <w:rFonts w:ascii="仿宋_GB2312" w:hAnsi="仿宋_GB2312" w:eastAsia="仿宋_GB2312" w:cs="宋体"/>
          <w:b/>
          <w:sz w:val="32"/>
          <w:szCs w:val="32"/>
        </w:rPr>
      </w:pPr>
      <w:r>
        <w:rPr>
          <w:rFonts w:ascii="楷体" w:hAnsi="楷体" w:eastAsia="楷体" w:cs="宋体"/>
          <w:b/>
          <w:sz w:val="32"/>
          <w:lang w:val="zh-CN"/>
        </w:rPr>
        <w:t>（三）综合管理情况。</w:t>
      </w:r>
    </w:p>
    <w:p>
      <w:pPr>
        <w:pStyle w:val="18"/>
        <w:widowControl w:val="0"/>
        <w:spacing w:line="560" w:lineRule="exact"/>
        <w:ind w:firstLine="640"/>
        <w:rPr>
          <w:rFonts w:ascii="仿宋_GB2312" w:hAnsi="仿宋_GB2312"/>
          <w:sz w:val="32"/>
          <w:szCs w:val="32"/>
        </w:rPr>
      </w:pPr>
      <w:r>
        <w:rPr>
          <w:rFonts w:ascii="仿宋_GB2312" w:hAnsi="仿宋_GB2312"/>
          <w:sz w:val="32"/>
          <w:szCs w:val="32"/>
        </w:rPr>
        <w:t>    20</w:t>
      </w:r>
      <w:r>
        <w:rPr>
          <w:rFonts w:hint="eastAsia" w:ascii="仿宋_GB2312" w:hAnsi="仿宋_GB2312"/>
          <w:sz w:val="32"/>
          <w:szCs w:val="32"/>
          <w:lang w:val="en-US" w:eastAsia="zh-CN"/>
        </w:rPr>
        <w:t>20</w:t>
      </w:r>
      <w:r>
        <w:rPr>
          <w:rFonts w:ascii="仿宋_GB2312" w:hAnsi="仿宋_GB2312"/>
          <w:sz w:val="32"/>
          <w:szCs w:val="32"/>
        </w:rPr>
        <w:t>年资产总计</w:t>
      </w:r>
      <w:r>
        <w:rPr>
          <w:rFonts w:hint="eastAsia" w:ascii="仿宋_GB2312" w:hAnsi="仿宋_GB2312"/>
          <w:sz w:val="32"/>
          <w:szCs w:val="32"/>
          <w:lang w:val="en-US" w:eastAsia="zh-CN"/>
        </w:rPr>
        <w:t>18.88</w:t>
      </w:r>
      <w:r>
        <w:rPr>
          <w:rFonts w:ascii="仿宋_GB2312" w:hAnsi="仿宋_GB2312"/>
          <w:sz w:val="32"/>
          <w:szCs w:val="32"/>
        </w:rPr>
        <w:t>万元，其中：流动资产</w:t>
      </w:r>
      <w:r>
        <w:rPr>
          <w:rFonts w:hint="eastAsia" w:ascii="仿宋_GB2312" w:hAnsi="仿宋_GB2312"/>
          <w:sz w:val="32"/>
          <w:szCs w:val="32"/>
          <w:lang w:val="en-US" w:eastAsia="zh-CN"/>
        </w:rPr>
        <w:t>0</w:t>
      </w:r>
      <w:r>
        <w:rPr>
          <w:rFonts w:ascii="仿宋_GB2312" w:hAnsi="仿宋_GB2312"/>
          <w:sz w:val="32"/>
          <w:szCs w:val="32"/>
        </w:rPr>
        <w:t>万元（银行存款</w:t>
      </w:r>
      <w:r>
        <w:rPr>
          <w:rFonts w:hint="eastAsia" w:ascii="仿宋_GB2312" w:hAnsi="仿宋_GB2312"/>
          <w:sz w:val="32"/>
          <w:szCs w:val="32"/>
          <w:lang w:val="en-US" w:eastAsia="zh-CN"/>
        </w:rPr>
        <w:t>0</w:t>
      </w:r>
      <w:r>
        <w:rPr>
          <w:rFonts w:ascii="仿宋_GB2312" w:hAnsi="仿宋_GB2312"/>
          <w:sz w:val="32"/>
          <w:szCs w:val="32"/>
        </w:rPr>
        <w:t>，财政应返还额度</w:t>
      </w:r>
      <w:r>
        <w:rPr>
          <w:rFonts w:hint="eastAsia" w:ascii="仿宋_GB2312" w:hAnsi="仿宋_GB2312"/>
          <w:sz w:val="32"/>
          <w:szCs w:val="32"/>
          <w:lang w:val="en-US" w:eastAsia="zh-CN"/>
        </w:rPr>
        <w:t>0</w:t>
      </w:r>
      <w:r>
        <w:rPr>
          <w:rFonts w:ascii="仿宋_GB2312" w:hAnsi="仿宋_GB2312"/>
          <w:sz w:val="32"/>
          <w:szCs w:val="32"/>
        </w:rPr>
        <w:t>万元，其他应收款0万元），固定资产</w:t>
      </w:r>
      <w:r>
        <w:rPr>
          <w:rFonts w:hint="eastAsia" w:ascii="仿宋_GB2312" w:hAnsi="仿宋_GB2312"/>
          <w:sz w:val="32"/>
          <w:szCs w:val="32"/>
          <w:lang w:val="en-US" w:eastAsia="zh-CN"/>
        </w:rPr>
        <w:t>原值</w:t>
      </w:r>
      <w:r>
        <w:rPr>
          <w:rFonts w:ascii="仿宋_GB2312" w:hAnsi="仿宋_GB2312"/>
          <w:sz w:val="32"/>
          <w:szCs w:val="32"/>
        </w:rPr>
        <w:t>18.88万元，固定资产</w:t>
      </w:r>
      <w:r>
        <w:rPr>
          <w:rFonts w:hint="eastAsia" w:ascii="仿宋_GB2312" w:hAnsi="仿宋_GB2312"/>
          <w:sz w:val="32"/>
          <w:szCs w:val="32"/>
          <w:lang w:val="en-US" w:eastAsia="zh-CN"/>
        </w:rPr>
        <w:t>净值4.72</w:t>
      </w:r>
      <w:r>
        <w:rPr>
          <w:rFonts w:ascii="仿宋_GB2312" w:hAnsi="仿宋_GB2312"/>
          <w:sz w:val="32"/>
          <w:szCs w:val="32"/>
        </w:rPr>
        <w:t>万元</w:t>
      </w:r>
      <w:r>
        <w:rPr>
          <w:rFonts w:hint="eastAsia" w:ascii="仿宋_GB2312" w:hAnsi="仿宋_GB2312"/>
          <w:sz w:val="32"/>
          <w:szCs w:val="32"/>
          <w:lang w:eastAsia="zh-CN"/>
        </w:rPr>
        <w:t>，</w:t>
      </w:r>
      <w:r>
        <w:rPr>
          <w:rFonts w:ascii="仿宋_GB2312" w:hAnsi="仿宋_GB2312"/>
          <w:sz w:val="32"/>
          <w:szCs w:val="32"/>
        </w:rPr>
        <w:t>资产管理由办公室总负责，各股室具体负责、落实到人。本单位20</w:t>
      </w:r>
      <w:r>
        <w:rPr>
          <w:rFonts w:hint="eastAsia" w:ascii="仿宋_GB2312" w:hAnsi="仿宋_GB2312"/>
          <w:sz w:val="32"/>
          <w:szCs w:val="32"/>
          <w:lang w:val="en-US" w:eastAsia="zh-CN"/>
        </w:rPr>
        <w:t>20</w:t>
      </w:r>
      <w:r>
        <w:rPr>
          <w:rFonts w:ascii="仿宋_GB2312" w:hAnsi="仿宋_GB2312"/>
          <w:sz w:val="32"/>
          <w:szCs w:val="32"/>
        </w:rPr>
        <w:t>年度预决算财政信息已按要求在九寨沟县人民政府网上公开，基础数据信息和会计信息资料真实、完整，基础数据信息和汇集信息资料准确。</w:t>
      </w:r>
    </w:p>
    <w:p>
      <w:pPr>
        <w:pStyle w:val="18"/>
        <w:widowControl w:val="0"/>
        <w:numPr>
          <w:ilvl w:val="0"/>
          <w:numId w:val="6"/>
        </w:numPr>
        <w:spacing w:line="560" w:lineRule="exact"/>
        <w:ind w:left="0" w:firstLine="643"/>
        <w:rPr>
          <w:rFonts w:ascii="仿宋_GB2312" w:hAnsi="仿宋_GB2312"/>
          <w:sz w:val="32"/>
          <w:lang w:val="zh-CN"/>
        </w:rPr>
      </w:pPr>
      <w:r>
        <w:rPr>
          <w:rFonts w:ascii="楷体" w:hAnsi="楷体" w:eastAsia="楷体"/>
          <w:b/>
          <w:bCs/>
          <w:sz w:val="32"/>
          <w:lang w:val="zh-CN"/>
        </w:rPr>
        <w:t>整体绩</w:t>
      </w:r>
      <w:r>
        <w:rPr>
          <w:rFonts w:ascii="楷体" w:hAnsi="楷体" w:eastAsia="楷体" w:cs="楷体"/>
          <w:b/>
          <w:bCs/>
          <w:sz w:val="32"/>
          <w:lang w:val="zh-CN"/>
        </w:rPr>
        <w:t>效</w:t>
      </w:r>
      <w:r>
        <w:rPr>
          <w:rFonts w:ascii="楷体" w:hAnsi="楷体" w:eastAsia="楷体" w:cs="楷体"/>
          <w:sz w:val="32"/>
          <w:lang w:val="zh-CN"/>
        </w:rPr>
        <w:t>。</w:t>
      </w:r>
    </w:p>
    <w:p>
      <w:pPr>
        <w:pStyle w:val="18"/>
        <w:widowControl w:val="0"/>
        <w:spacing w:line="560" w:lineRule="exact"/>
        <w:ind w:firstLine="640"/>
        <w:rPr>
          <w:rFonts w:ascii="仿宋_GB2312" w:hAnsi="仿宋_GB2312"/>
          <w:sz w:val="32"/>
          <w:szCs w:val="32"/>
        </w:rPr>
      </w:pPr>
      <w:r>
        <w:rPr>
          <w:rFonts w:ascii="仿宋_GB2312" w:hAnsi="仿宋_GB2312"/>
          <w:sz w:val="32"/>
          <w:szCs w:val="32"/>
        </w:rPr>
        <w:t>本单位20</w:t>
      </w:r>
      <w:r>
        <w:rPr>
          <w:rFonts w:hint="eastAsia" w:ascii="仿宋_GB2312" w:hAnsi="仿宋_GB2312"/>
          <w:sz w:val="32"/>
          <w:szCs w:val="32"/>
          <w:lang w:val="en-US" w:eastAsia="zh-CN"/>
        </w:rPr>
        <w:t>20</w:t>
      </w:r>
      <w:r>
        <w:rPr>
          <w:rFonts w:ascii="仿宋_GB2312" w:hAnsi="仿宋_GB2312"/>
          <w:sz w:val="32"/>
          <w:szCs w:val="32"/>
        </w:rPr>
        <w:t>年度深入实施“三大发展战略”，不折不扣地执行上级部门的决定，认真完成州下达我县目标任务数。全力推进机关作风建设，群众满意度非常高。</w:t>
      </w:r>
    </w:p>
    <w:p>
      <w:pPr>
        <w:widowControl/>
        <w:numPr>
          <w:ilvl w:val="0"/>
          <w:numId w:val="7"/>
        </w:numPr>
        <w:spacing w:line="560" w:lineRule="exact"/>
        <w:ind w:left="0" w:firstLine="640"/>
        <w:jc w:val="left"/>
        <w:rPr>
          <w:rFonts w:ascii="黑体" w:hAnsi="黑体" w:eastAsia="黑体" w:cs="宋体"/>
          <w:sz w:val="32"/>
        </w:rPr>
      </w:pPr>
      <w:r>
        <w:rPr>
          <w:rFonts w:ascii="黑体" w:hAnsi="黑体" w:eastAsia="黑体" w:cs="宋体"/>
          <w:sz w:val="32"/>
        </w:rPr>
        <w:t>评价结论及建议</w:t>
      </w:r>
    </w:p>
    <w:p>
      <w:pPr>
        <w:widowControl/>
        <w:spacing w:line="560" w:lineRule="exact"/>
        <w:ind w:firstLine="643"/>
        <w:jc w:val="left"/>
        <w:rPr>
          <w:rFonts w:ascii="仿宋_GB2312" w:hAnsi="仿宋_GB2312" w:eastAsia="仿宋_GB2312" w:cs="宋体"/>
          <w:b/>
          <w:sz w:val="32"/>
          <w:szCs w:val="32"/>
        </w:rPr>
      </w:pPr>
      <w:r>
        <w:rPr>
          <w:rFonts w:ascii="楷体" w:hAnsi="楷体" w:eastAsia="楷体" w:cs="宋体"/>
          <w:b/>
          <w:sz w:val="32"/>
          <w:lang w:val="zh-CN"/>
        </w:rPr>
        <w:t>（一）评价结论。</w:t>
      </w:r>
    </w:p>
    <w:p>
      <w:pPr>
        <w:pStyle w:val="18"/>
        <w:spacing w:line="560" w:lineRule="exact"/>
        <w:ind w:firstLine="640"/>
        <w:rPr>
          <w:rFonts w:ascii="仿宋_GB2312" w:hAnsi="仿宋_GB2312"/>
          <w:sz w:val="32"/>
          <w:szCs w:val="32"/>
        </w:rPr>
      </w:pPr>
      <w:r>
        <w:rPr>
          <w:rFonts w:ascii="仿宋_GB2312" w:hAnsi="仿宋_GB2312"/>
          <w:sz w:val="32"/>
          <w:szCs w:val="32"/>
        </w:rPr>
        <w:t>我单位财务管理制度健全，执行制度严格合规，会计核算符合相关规定，资金专款专用，资金支付依据和开支标准合法合规，严格执行政府采购。 按照县级部门预算编制通知和有关要求，按时完成相关业务工作，预算编制准确。部门整体绩效目标编制完整、合理，项目绩效目标编制明确、量化。按规定及时分配中央、省级市级财力专项预算，按要求严格预算执行管理。严格执行“三公经费”预算，行政运行经费与上年相比明显下降，没有产生债务。按要求及时公开预算、决算、绩效等信息。按要求及时、准确、全面开展资产清查工作，上报国有资产报表数据的真实性、准确性、全面性。内部控制制度健全完整并执行良好。</w:t>
      </w:r>
    </w:p>
    <w:p>
      <w:pPr>
        <w:pStyle w:val="18"/>
        <w:spacing w:line="560" w:lineRule="exact"/>
        <w:ind w:firstLine="643"/>
        <w:rPr>
          <w:rFonts w:ascii="仿宋_GB2312" w:hAnsi="仿宋_GB2312"/>
          <w:sz w:val="32"/>
          <w:szCs w:val="32"/>
          <w:lang w:val="zh-CN"/>
        </w:rPr>
      </w:pPr>
      <w:r>
        <w:rPr>
          <w:rFonts w:hint="eastAsia" w:ascii="楷体" w:hAnsi="楷体" w:eastAsia="楷体"/>
          <w:b/>
          <w:bCs/>
          <w:sz w:val="32"/>
          <w:szCs w:val="24"/>
          <w:lang w:val="zh-CN"/>
        </w:rPr>
        <w:t>（二）存在问题。</w:t>
      </w:r>
      <w:r>
        <w:rPr>
          <w:rFonts w:hint="eastAsia" w:ascii="仿宋_GB2312" w:hAnsi="仿宋_GB2312"/>
          <w:sz w:val="32"/>
          <w:szCs w:val="32"/>
        </w:rPr>
        <w:t>年初预算部分编制不合理。</w:t>
      </w:r>
    </w:p>
    <w:p>
      <w:pPr>
        <w:spacing w:line="560" w:lineRule="exact"/>
        <w:ind w:firstLine="643"/>
        <w:rPr>
          <w:rFonts w:ascii="仿宋_GB2312" w:hAnsi="仿宋_GB2312" w:eastAsia="仿宋_GB2312" w:cs="仿宋_GB2312"/>
          <w:sz w:val="32"/>
          <w:szCs w:val="32"/>
        </w:rPr>
      </w:pPr>
      <w:r>
        <w:rPr>
          <w:rFonts w:hint="eastAsia" w:ascii="楷体" w:hAnsi="楷体" w:eastAsia="楷体" w:cs="宋体"/>
          <w:b/>
          <w:bCs/>
          <w:sz w:val="32"/>
          <w:lang w:val="zh-CN"/>
        </w:rPr>
        <w:t>（三）改进建议。</w:t>
      </w:r>
      <w:r>
        <w:rPr>
          <w:rFonts w:hint="eastAsia" w:ascii="仿宋_GB2312" w:hAnsi="仿宋_GB2312" w:eastAsia="仿宋_GB2312" w:cs="宋体"/>
          <w:sz w:val="32"/>
          <w:szCs w:val="32"/>
        </w:rPr>
        <w:t>优化预算编制，加强预算执行力。</w:t>
      </w:r>
    </w:p>
    <w:p>
      <w:pPr>
        <w:spacing w:line="600" w:lineRule="exact"/>
        <w:jc w:val="left"/>
        <w:outlineLvl w:val="0"/>
        <w:rPr>
          <w:rFonts w:ascii="黑体" w:hAnsi="黑体" w:eastAsia="黑体" w:cs="黑体"/>
          <w:sz w:val="32"/>
          <w:szCs w:val="32"/>
        </w:rPr>
      </w:pPr>
      <w:bookmarkStart w:id="105" w:name="_Toc79163633"/>
      <w:bookmarkStart w:id="106" w:name="_Toc79163883"/>
      <w:r>
        <w:rPr>
          <w:rFonts w:hint="eastAsia" w:ascii="黑体" w:hAnsi="黑体" w:eastAsia="黑体" w:cs="黑体"/>
          <w:sz w:val="32"/>
          <w:szCs w:val="32"/>
        </w:rPr>
        <w:t>附件</w:t>
      </w:r>
      <w:r>
        <w:rPr>
          <w:rFonts w:ascii="黑体" w:hAnsi="黑体" w:eastAsia="黑体" w:cs="黑体"/>
          <w:sz w:val="32"/>
          <w:szCs w:val="32"/>
        </w:rPr>
        <w:t>2</w:t>
      </w:r>
      <w:bookmarkEnd w:id="105"/>
      <w:bookmarkEnd w:id="106"/>
    </w:p>
    <w:p>
      <w:pPr>
        <w:spacing w:line="580" w:lineRule="exact"/>
        <w:ind w:firstLine="640" w:firstLineChars="200"/>
        <w:rPr>
          <w:rFonts w:ascii="仿宋_GB2312" w:hAnsi="仿宋_GB2312" w:eastAsia="仿宋_GB2312" w:cs="仿宋_GB2312"/>
          <w:sz w:val="32"/>
          <w:szCs w:val="32"/>
        </w:rPr>
      </w:pPr>
    </w:p>
    <w:p>
      <w:pPr>
        <w:spacing w:line="600" w:lineRule="exact"/>
        <w:jc w:val="center"/>
        <w:outlineLvl w:val="0"/>
        <w:rPr>
          <w:rFonts w:hint="eastAsia" w:ascii="方正小标宋简体" w:hAnsi="黑体" w:eastAsia="方正小标宋简体" w:cs="黑体"/>
          <w:sz w:val="44"/>
          <w:szCs w:val="44"/>
        </w:rPr>
      </w:pPr>
      <w:bookmarkStart w:id="107" w:name="_Toc79163884"/>
      <w:bookmarkStart w:id="108" w:name="_Toc79163634"/>
      <w:r>
        <w:rPr>
          <w:rFonts w:hint="eastAsia" w:ascii="方正小标宋简体" w:hAnsi="黑体" w:eastAsia="方正小标宋简体" w:cs="黑体"/>
          <w:sz w:val="44"/>
          <w:szCs w:val="44"/>
          <w:lang w:val="en-US" w:eastAsia="zh-CN"/>
        </w:rPr>
        <w:t>九寨沟县居保中心</w:t>
      </w:r>
      <w:r>
        <w:rPr>
          <w:rFonts w:hint="eastAsia" w:ascii="方正小标宋简体" w:hAnsi="黑体" w:eastAsia="方正小标宋简体" w:cs="黑体"/>
          <w:sz w:val="44"/>
          <w:szCs w:val="44"/>
        </w:rPr>
        <w:t>项目2020年绩效评价</w:t>
      </w:r>
    </w:p>
    <w:p>
      <w:pPr>
        <w:spacing w:line="600" w:lineRule="exact"/>
        <w:jc w:val="center"/>
        <w:outlineLvl w:val="0"/>
        <w:rPr>
          <w:rFonts w:ascii="方正小标宋简体" w:hAnsi="黑体" w:eastAsia="方正小标宋简体" w:cs="黑体"/>
          <w:sz w:val="44"/>
          <w:szCs w:val="44"/>
        </w:rPr>
      </w:pPr>
      <w:r>
        <w:rPr>
          <w:rFonts w:hint="eastAsia" w:ascii="方正小标宋简体" w:hAnsi="黑体" w:eastAsia="方正小标宋简体" w:cs="黑体"/>
          <w:sz w:val="44"/>
          <w:szCs w:val="44"/>
        </w:rPr>
        <w:t>报告</w:t>
      </w:r>
      <w:bookmarkEnd w:id="107"/>
      <w:bookmarkEnd w:id="108"/>
    </w:p>
    <w:p>
      <w:pPr>
        <w:spacing w:line="600" w:lineRule="exact"/>
        <w:rPr>
          <w:rFonts w:ascii="宋体"/>
          <w:sz w:val="32"/>
          <w:szCs w:val="32"/>
          <w:lang w:val="zh-CN"/>
        </w:rPr>
      </w:pPr>
    </w:p>
    <w:p>
      <w:pPr>
        <w:spacing w:line="560" w:lineRule="exact"/>
        <w:ind w:firstLine="560" w:firstLineChars="200"/>
        <w:rPr>
          <w:rFonts w:hint="eastAsia" w:ascii="黑体" w:hAnsi="黑体" w:eastAsia="黑体" w:cs="黑体"/>
          <w:bCs/>
          <w:sz w:val="28"/>
          <w:szCs w:val="28"/>
          <w:lang w:eastAsia="zh-CN"/>
        </w:rPr>
      </w:pPr>
      <w:r>
        <w:rPr>
          <w:rFonts w:hint="eastAsia" w:ascii="黑体" w:hAnsi="黑体" w:eastAsia="黑体" w:cs="黑体"/>
          <w:bCs/>
          <w:sz w:val="28"/>
          <w:szCs w:val="28"/>
          <w:lang w:eastAsia="zh-CN"/>
        </w:rPr>
        <w:t>一、项目基本概况</w:t>
      </w:r>
    </w:p>
    <w:p>
      <w:pPr>
        <w:spacing w:line="560" w:lineRule="exact"/>
        <w:ind w:firstLine="560" w:firstLineChars="200"/>
        <w:rPr>
          <w:rFonts w:hint="eastAsia" w:ascii="黑体" w:hAnsi="黑体" w:eastAsia="仿宋_GB2312" w:cs="黑体"/>
          <w:bCs/>
          <w:sz w:val="28"/>
          <w:szCs w:val="28"/>
          <w:lang w:val="en-US" w:eastAsia="zh-CN"/>
        </w:rPr>
      </w:pPr>
      <w:r>
        <w:rPr>
          <w:rFonts w:hint="eastAsia" w:ascii="黑体" w:hAnsi="黑体" w:eastAsia="黑体" w:cs="黑体"/>
          <w:bCs/>
          <w:sz w:val="28"/>
          <w:szCs w:val="28"/>
          <w:lang w:val="en-US" w:eastAsia="zh-CN"/>
        </w:rPr>
        <w:t xml:space="preserve"> </w:t>
      </w:r>
      <w:r>
        <w:rPr>
          <w:rFonts w:hint="eastAsia" w:ascii="Times New Roman" w:hAnsi="Times New Roman" w:eastAsia="仿宋_GB2312"/>
          <w:sz w:val="32"/>
          <w:szCs w:val="32"/>
          <w:lang w:val="en-US" w:eastAsia="zh-CN"/>
        </w:rPr>
        <w:t>我县2016年及以前年度的被征地农民社会保障资格经自然资源局确认和人社局审核，共有834人（有批文197人、无批文637）被征地农民参加城乡居民养老保险。</w:t>
      </w:r>
      <w:r>
        <w:rPr>
          <w:rFonts w:ascii="Times New Roman" w:hAnsi="Times New Roman" w:eastAsia="仿宋_GB2312"/>
          <w:sz w:val="32"/>
          <w:szCs w:val="32"/>
        </w:rPr>
        <w:t>采取“出口补助”的方式予以办理，即被征地农民在年满60周岁时，由各县人民政府按高于2017年农村居民最低生活保障水平的标准一次性为其缴纳城乡居民养老保险费31275元（225元／人×139个月）。834</w:t>
      </w:r>
      <w:r>
        <w:rPr>
          <w:rFonts w:hint="eastAsia" w:ascii="Times New Roman" w:hAnsi="Times New Roman" w:eastAsia="仿宋_GB2312"/>
          <w:sz w:val="32"/>
          <w:szCs w:val="32"/>
        </w:rPr>
        <w:t>人</w:t>
      </w:r>
      <w:r>
        <w:rPr>
          <w:rFonts w:ascii="Times New Roman" w:hAnsi="Times New Roman" w:eastAsia="仿宋_GB2312"/>
          <w:sz w:val="32"/>
          <w:szCs w:val="32"/>
        </w:rPr>
        <w:t>被征地农民参加城乡居民养老保险应缴纳保费2608.3350万元，其中60周岁以上205人（含2020年年满60周岁4人）</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共计</w:t>
      </w:r>
      <w:r>
        <w:rPr>
          <w:rFonts w:ascii="Times New Roman" w:hAnsi="Times New Roman" w:eastAsia="仿宋_GB2312"/>
          <w:sz w:val="32"/>
          <w:szCs w:val="32"/>
        </w:rPr>
        <w:t>“出口补助”</w:t>
      </w:r>
      <w:r>
        <w:rPr>
          <w:rFonts w:hint="eastAsia" w:ascii="Times New Roman" w:hAnsi="Times New Roman" w:eastAsia="仿宋_GB2312"/>
          <w:sz w:val="32"/>
          <w:szCs w:val="32"/>
        </w:rPr>
        <w:t>资金641.1375万元</w:t>
      </w:r>
      <w:r>
        <w:rPr>
          <w:rFonts w:hint="eastAsia" w:ascii="Times New Roman" w:hAnsi="Times New Roman" w:eastAsia="仿宋_GB2312"/>
          <w:sz w:val="32"/>
          <w:szCs w:val="32"/>
          <w:lang w:eastAsia="zh-CN"/>
        </w:rPr>
        <w:t>。</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二、项目资金使用及管理情况</w:t>
      </w:r>
    </w:p>
    <w:p>
      <w:pPr>
        <w:spacing w:line="560" w:lineRule="exact"/>
        <w:ind w:firstLine="800" w:firstLineChars="250"/>
        <w:rPr>
          <w:rFonts w:hint="default" w:ascii="仿宋_GB2312" w:hAnsi="仿宋_GB2312" w:eastAsia="仿宋"/>
          <w:sz w:val="32"/>
          <w:szCs w:val="32"/>
          <w:lang w:val="en-US" w:eastAsia="zh-CN"/>
        </w:rPr>
      </w:pPr>
      <w:r>
        <w:rPr>
          <w:rFonts w:ascii="Times New Roman" w:hAnsi="Times New Roman" w:eastAsia="仿宋_GB2312"/>
          <w:sz w:val="32"/>
          <w:szCs w:val="32"/>
        </w:rPr>
        <w:t>我县</w:t>
      </w:r>
      <w:r>
        <w:rPr>
          <w:rFonts w:hint="eastAsia" w:ascii="Times New Roman" w:hAnsi="Times New Roman" w:eastAsia="仿宋_GB2312"/>
          <w:sz w:val="32"/>
          <w:szCs w:val="32"/>
          <w:lang w:eastAsia="zh-CN"/>
        </w:rPr>
        <w:t>第一批</w:t>
      </w:r>
      <w:r>
        <w:rPr>
          <w:rFonts w:ascii="Times New Roman" w:hAnsi="Times New Roman" w:eastAsia="仿宋_GB2312"/>
          <w:sz w:val="32"/>
          <w:szCs w:val="32"/>
        </w:rPr>
        <w:t>被征地农民参加城乡居民养老保险</w:t>
      </w:r>
      <w:r>
        <w:rPr>
          <w:rFonts w:hint="eastAsia" w:ascii="Times New Roman" w:hAnsi="Times New Roman" w:eastAsia="仿宋_GB2312"/>
          <w:sz w:val="32"/>
          <w:szCs w:val="32"/>
          <w:lang w:val="en-US" w:eastAsia="zh-CN"/>
        </w:rPr>
        <w:t>205人</w:t>
      </w:r>
      <w:r>
        <w:rPr>
          <w:rFonts w:ascii="Times New Roman" w:hAnsi="Times New Roman" w:eastAsia="仿宋_GB2312"/>
          <w:sz w:val="32"/>
          <w:szCs w:val="32"/>
        </w:rPr>
        <w:t>“出口补助”</w:t>
      </w:r>
      <w:r>
        <w:rPr>
          <w:rFonts w:hint="eastAsia" w:ascii="Times New Roman" w:hAnsi="Times New Roman" w:eastAsia="仿宋_GB2312"/>
          <w:sz w:val="32"/>
          <w:szCs w:val="32"/>
        </w:rPr>
        <w:t>资金641.1375万元</w:t>
      </w:r>
      <w:r>
        <w:rPr>
          <w:rFonts w:hint="eastAsia" w:ascii="Times New Roman" w:hAnsi="Times New Roman" w:eastAsia="仿宋_GB2312"/>
          <w:sz w:val="32"/>
          <w:szCs w:val="32"/>
          <w:lang w:eastAsia="zh-CN"/>
        </w:rPr>
        <w:t>于</w:t>
      </w:r>
      <w:r>
        <w:rPr>
          <w:rFonts w:hint="eastAsia" w:ascii="Times New Roman" w:hAnsi="Times New Roman" w:eastAsia="仿宋_GB2312"/>
          <w:sz w:val="32"/>
          <w:szCs w:val="32"/>
          <w:lang w:val="en-US" w:eastAsia="zh-CN"/>
        </w:rPr>
        <w:t>2020年2日划拨至基金收入户，并全部计入个人账户，此</w:t>
      </w:r>
      <w:r>
        <w:rPr>
          <w:rFonts w:hint="eastAsia" w:ascii="仿宋_GB2312" w:hAnsi="仿宋_GB2312" w:eastAsia="仿宋"/>
          <w:sz w:val="32"/>
          <w:szCs w:val="32"/>
          <w:lang w:val="en-US" w:eastAsia="zh-CN"/>
        </w:rPr>
        <w:t>补贴项目严格按照基金财务管理制度执行，财务处理及时、会计核算规范。</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三、项目组织实施情况</w:t>
      </w:r>
    </w:p>
    <w:p>
      <w:pPr>
        <w:spacing w:line="560" w:lineRule="exact"/>
        <w:ind w:firstLine="480" w:firstLineChars="150"/>
        <w:rPr>
          <w:rFonts w:hint="eastAsia" w:ascii="黑体" w:hAnsi="黑体" w:eastAsia="黑体" w:cs="黑体"/>
          <w:bCs/>
          <w:sz w:val="28"/>
          <w:szCs w:val="28"/>
        </w:rPr>
      </w:pPr>
      <w:r>
        <w:rPr>
          <w:rFonts w:ascii="Times New Roman" w:hAnsi="Times New Roman" w:eastAsia="仿宋_GB2312"/>
          <w:sz w:val="32"/>
          <w:szCs w:val="32"/>
        </w:rPr>
        <w:t>根据《四川省人民政府办公厅关于进一步做好被征地农民社会保障工作的通知》（川办发</w:t>
      </w:r>
      <w:r>
        <w:rPr>
          <w:rFonts w:hint="eastAsia" w:ascii="Times New Roman" w:hAnsi="Times New Roman" w:eastAsia="仿宋_GB2312"/>
          <w:sz w:val="32"/>
          <w:szCs w:val="32"/>
        </w:rPr>
        <w:t>〔</w:t>
      </w:r>
      <w:r>
        <w:rPr>
          <w:rFonts w:ascii="Times New Roman" w:hAnsi="Times New Roman" w:eastAsia="仿宋_GB2312"/>
          <w:sz w:val="32"/>
          <w:szCs w:val="32"/>
        </w:rPr>
        <w:t>2008</w:t>
      </w:r>
      <w:r>
        <w:rPr>
          <w:rFonts w:hint="eastAsia" w:ascii="Times New Roman" w:hAnsi="Times New Roman" w:eastAsia="仿宋_GB2312"/>
          <w:sz w:val="32"/>
          <w:szCs w:val="32"/>
        </w:rPr>
        <w:t>〕</w:t>
      </w:r>
      <w:r>
        <w:rPr>
          <w:rFonts w:ascii="Times New Roman" w:hAnsi="Times New Roman" w:eastAsia="仿宋_GB2312"/>
          <w:sz w:val="32"/>
          <w:szCs w:val="32"/>
        </w:rPr>
        <w:t>15号）要求，我县2016年及以前年度的被征地农民社会保障资格经自然资源局确认和人社局审核，共有834人（有批文197人、无批文637）被征地农民参加城乡居民养老保险</w:t>
      </w:r>
      <w:r>
        <w:rPr>
          <w:rFonts w:hint="eastAsia" w:ascii="仿宋_GB2312" w:hAnsi="仿宋_GB2312" w:eastAsia="仿宋"/>
          <w:sz w:val="32"/>
          <w:szCs w:val="32"/>
          <w:lang w:val="en-US" w:eastAsia="zh-CN"/>
        </w:rPr>
        <w:t>，</w:t>
      </w:r>
      <w:r>
        <w:rPr>
          <w:rFonts w:ascii="Times New Roman" w:hAnsi="Times New Roman" w:eastAsia="仿宋_GB2312"/>
          <w:sz w:val="32"/>
          <w:szCs w:val="32"/>
        </w:rPr>
        <w:t>其中60周岁以上205人“出口补助”</w:t>
      </w:r>
      <w:r>
        <w:rPr>
          <w:rFonts w:hint="eastAsia" w:ascii="Times New Roman" w:hAnsi="Times New Roman" w:eastAsia="仿宋_GB2312"/>
          <w:sz w:val="32"/>
          <w:szCs w:val="32"/>
        </w:rPr>
        <w:t>资金641.1375万元</w:t>
      </w:r>
      <w:r>
        <w:rPr>
          <w:rFonts w:hint="eastAsia" w:ascii="仿宋_GB2312" w:hAnsi="仿宋_GB2312" w:eastAsia="仿宋"/>
          <w:sz w:val="32"/>
          <w:szCs w:val="32"/>
          <w:lang w:val="en-US" w:eastAsia="zh-CN"/>
        </w:rPr>
        <w:t>及时到达个人账户。</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四、综合评价情况及评价结论</w:t>
      </w:r>
    </w:p>
    <w:p>
      <w:pPr>
        <w:spacing w:line="560" w:lineRule="exact"/>
        <w:ind w:firstLine="480" w:firstLineChars="150"/>
        <w:rPr>
          <w:rFonts w:hint="eastAsia" w:ascii="黑体" w:hAnsi="黑体" w:eastAsia="黑体" w:cs="黑体"/>
          <w:bCs/>
          <w:sz w:val="28"/>
          <w:szCs w:val="28"/>
        </w:rPr>
      </w:pPr>
      <w:r>
        <w:rPr>
          <w:rFonts w:ascii="Times New Roman" w:hAnsi="Times New Roman" w:eastAsia="仿宋_GB2312"/>
          <w:sz w:val="32"/>
          <w:szCs w:val="32"/>
        </w:rPr>
        <w:t>我县2016年及以前年度的被征地农民社会保障资格经自然资源局确认和人社局审核，共有834人（有批文197人、无批文637）被征地农民参加城乡居民养老保险</w:t>
      </w:r>
      <w:r>
        <w:rPr>
          <w:rFonts w:hint="eastAsia" w:ascii="仿宋_GB2312" w:hAnsi="仿宋_GB2312" w:eastAsia="仿宋"/>
          <w:sz w:val="32"/>
          <w:szCs w:val="32"/>
          <w:lang w:val="en-US" w:eastAsia="zh-CN"/>
        </w:rPr>
        <w:t>，</w:t>
      </w:r>
      <w:r>
        <w:rPr>
          <w:rFonts w:ascii="Times New Roman" w:hAnsi="Times New Roman" w:eastAsia="仿宋_GB2312"/>
          <w:sz w:val="32"/>
          <w:szCs w:val="32"/>
        </w:rPr>
        <w:t>其中60周岁以上205人“出口补助”</w:t>
      </w:r>
      <w:r>
        <w:rPr>
          <w:rFonts w:hint="eastAsia" w:ascii="Times New Roman" w:hAnsi="Times New Roman" w:eastAsia="仿宋_GB2312"/>
          <w:sz w:val="32"/>
          <w:szCs w:val="32"/>
        </w:rPr>
        <w:t>资金641.1375万元</w:t>
      </w:r>
      <w:r>
        <w:rPr>
          <w:rFonts w:hint="eastAsia" w:ascii="仿宋_GB2312" w:hAnsi="仿宋_GB2312" w:eastAsia="仿宋"/>
          <w:sz w:val="32"/>
          <w:szCs w:val="32"/>
          <w:lang w:val="en-US" w:eastAsia="zh-CN"/>
        </w:rPr>
        <w:t>及时到达个人账户。</w:t>
      </w:r>
      <w:r>
        <w:rPr>
          <w:rFonts w:hint="eastAsia" w:ascii="仿宋_GB2312" w:hAnsi="仿宋_GB2312" w:eastAsia="仿宋"/>
          <w:sz w:val="32"/>
          <w:szCs w:val="32"/>
          <w:lang w:val="zh-CN"/>
        </w:rPr>
        <w:t>项目完成及时，严格按照相关规定使用项目资金。</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五、项目主要绩效情况分析</w:t>
      </w:r>
    </w:p>
    <w:p>
      <w:pPr>
        <w:pStyle w:val="18"/>
        <w:spacing w:line="560" w:lineRule="exact"/>
        <w:ind w:firstLine="643"/>
        <w:rPr>
          <w:rFonts w:hint="eastAsia" w:ascii="黑体" w:hAnsi="黑体" w:eastAsia="黑体" w:cs="黑体"/>
          <w:bCs/>
          <w:sz w:val="28"/>
          <w:szCs w:val="28"/>
        </w:rPr>
      </w:pPr>
      <w:r>
        <w:rPr>
          <w:rFonts w:ascii="Times New Roman" w:hAnsi="Times New Roman" w:eastAsia="仿宋_GB2312"/>
          <w:sz w:val="32"/>
          <w:szCs w:val="32"/>
        </w:rPr>
        <w:t>我县2016年及以前年度的被征地农民参加城乡居民养老保险</w:t>
      </w:r>
      <w:r>
        <w:rPr>
          <w:rFonts w:hint="eastAsia" w:ascii="Times New Roman" w:hAnsi="Times New Roman"/>
          <w:sz w:val="32"/>
          <w:szCs w:val="32"/>
          <w:lang w:eastAsia="zh-CN"/>
        </w:rPr>
        <w:t>，年满</w:t>
      </w:r>
      <w:r>
        <w:rPr>
          <w:rFonts w:hint="eastAsia" w:ascii="Times New Roman" w:hAnsi="Times New Roman"/>
          <w:sz w:val="32"/>
          <w:szCs w:val="32"/>
          <w:lang w:val="en-US" w:eastAsia="zh-CN"/>
        </w:rPr>
        <w:t>60周岁按照“出口补助”解决，</w:t>
      </w:r>
      <w:r>
        <w:rPr>
          <w:rFonts w:ascii="Times New Roman" w:hAnsi="Times New Roman" w:eastAsia="仿宋_GB2312"/>
          <w:sz w:val="32"/>
          <w:szCs w:val="32"/>
        </w:rPr>
        <w:t>被征地农民</w:t>
      </w:r>
      <w:r>
        <w:rPr>
          <w:rFonts w:hint="eastAsia" w:ascii="仿宋_GB2312" w:hAnsi="仿宋_GB2312"/>
          <w:sz w:val="32"/>
          <w:szCs w:val="32"/>
          <w:lang w:val="en-US" w:eastAsia="zh-CN"/>
        </w:rPr>
        <w:t>增加个人账户收入，提高养老金待遇，增强养老保障水平，维护社会和谐稳定。</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六、主要经验及做法、存在问题和建议</w:t>
      </w:r>
    </w:p>
    <w:p>
      <w:pPr>
        <w:ind w:firstLine="640" w:firstLineChars="200"/>
        <w:rPr>
          <w:rFonts w:hint="eastAsia" w:ascii="仿宋_GB2312" w:hAnsi="仿宋_GB2312" w:eastAsia="仿宋_GB2312" w:cs="宋体"/>
          <w:sz w:val="32"/>
          <w:szCs w:val="32"/>
        </w:rPr>
      </w:pPr>
      <w:r>
        <w:rPr>
          <w:rFonts w:hint="eastAsia" w:ascii="仿宋_GB2312" w:hAnsi="仿宋_GB2312" w:eastAsia="仿宋_GB2312" w:cs="宋体"/>
          <w:sz w:val="32"/>
          <w:szCs w:val="32"/>
        </w:rPr>
        <w:t>优化预算编制，加强预算执行力。</w:t>
      </w:r>
    </w:p>
    <w:p>
      <w:pPr>
        <w:spacing w:line="580" w:lineRule="exact"/>
        <w:ind w:firstLine="640"/>
        <w:rPr>
          <w:rFonts w:ascii="仿宋_GB2312" w:hAnsi="仿宋_GB2312" w:eastAsia="仿宋_GB2312" w:cs="仿宋_GB2312"/>
          <w:sz w:val="32"/>
          <w:szCs w:val="32"/>
        </w:rPr>
      </w:pPr>
    </w:p>
    <w:p>
      <w:pPr>
        <w:widowControl/>
        <w:jc w:val="left"/>
        <w:rPr>
          <w:rStyle w:val="23"/>
          <w:rFonts w:ascii="黑体" w:hAnsi="黑体" w:eastAsia="黑体"/>
          <w:b w:val="0"/>
        </w:rPr>
      </w:pPr>
    </w:p>
    <w:p>
      <w:pPr>
        <w:widowControl/>
        <w:jc w:val="left"/>
        <w:rPr>
          <w:rStyle w:val="23"/>
          <w:rFonts w:ascii="黑体" w:hAnsi="黑体" w:eastAsia="黑体"/>
          <w:b w:val="0"/>
        </w:rPr>
      </w:pPr>
      <w:r>
        <w:rPr>
          <w:rStyle w:val="23"/>
          <w:rFonts w:ascii="黑体" w:hAnsi="黑体" w:eastAsia="黑体"/>
          <w:b w:val="0"/>
        </w:rPr>
        <w:br w:type="page"/>
      </w:r>
    </w:p>
    <w:p>
      <w:pPr>
        <w:spacing w:line="600" w:lineRule="exact"/>
        <w:jc w:val="center"/>
        <w:outlineLvl w:val="0"/>
        <w:rPr>
          <w:rStyle w:val="23"/>
          <w:rFonts w:ascii="黑体" w:hAnsi="黑体" w:eastAsia="黑体"/>
          <w:b w:val="0"/>
        </w:rPr>
      </w:pPr>
      <w:bookmarkStart w:id="109" w:name="_Toc15396618"/>
      <w:bookmarkStart w:id="110" w:name="_Toc79163635"/>
      <w:bookmarkStart w:id="111" w:name="_Toc79163885"/>
      <w:r>
        <w:rPr>
          <w:rFonts w:hint="eastAsia" w:ascii="黑体" w:hAnsi="黑体" w:eastAsia="黑体"/>
          <w:color w:val="000000"/>
          <w:sz w:val="44"/>
          <w:szCs w:val="44"/>
        </w:rPr>
        <w:t>第</w:t>
      </w:r>
      <w:r>
        <w:rPr>
          <w:rStyle w:val="23"/>
          <w:rFonts w:hint="eastAsia" w:ascii="黑体" w:hAnsi="黑体" w:eastAsia="黑体"/>
          <w:b w:val="0"/>
        </w:rPr>
        <w:t>五部分</w:t>
      </w:r>
      <w:r>
        <w:rPr>
          <w:rStyle w:val="23"/>
          <w:rFonts w:ascii="黑体" w:hAnsi="黑体" w:eastAsia="黑体"/>
          <w:b w:val="0"/>
        </w:rPr>
        <w:t xml:space="preserve"> </w:t>
      </w:r>
      <w:r>
        <w:rPr>
          <w:rStyle w:val="23"/>
          <w:rFonts w:hint="eastAsia" w:ascii="黑体" w:hAnsi="黑体" w:eastAsia="黑体"/>
          <w:b w:val="0"/>
        </w:rPr>
        <w:t>附表</w:t>
      </w:r>
      <w:bookmarkEnd w:id="97"/>
      <w:bookmarkEnd w:id="109"/>
      <w:bookmarkEnd w:id="110"/>
      <w:bookmarkEnd w:id="111"/>
    </w:p>
    <w:p>
      <w:pPr>
        <w:pStyle w:val="3"/>
        <w:rPr>
          <w:rFonts w:ascii="仿宋" w:hAnsi="仿宋" w:eastAsia="仿宋"/>
          <w:color w:val="000000"/>
        </w:rPr>
      </w:pPr>
      <w:bookmarkStart w:id="112" w:name="_Toc79163636"/>
      <w:bookmarkStart w:id="113" w:name="_Toc15396619"/>
      <w:bookmarkStart w:id="114" w:name="_Toc79163886"/>
      <w:r>
        <w:rPr>
          <w:rFonts w:hint="eastAsia" w:ascii="仿宋" w:hAnsi="仿宋" w:eastAsia="仿宋"/>
          <w:b w:val="0"/>
          <w:color w:val="000000"/>
        </w:rPr>
        <w:t>一、收</w:t>
      </w:r>
      <w:r>
        <w:rPr>
          <w:rStyle w:val="24"/>
          <w:rFonts w:hint="eastAsia" w:ascii="仿宋" w:hAnsi="仿宋" w:eastAsia="仿宋"/>
          <w:b w:val="0"/>
          <w:bCs w:val="0"/>
        </w:rPr>
        <w:t>入支出决算总表</w:t>
      </w:r>
      <w:bookmarkEnd w:id="112"/>
      <w:bookmarkEnd w:id="113"/>
      <w:bookmarkEnd w:id="114"/>
    </w:p>
    <w:p>
      <w:pPr>
        <w:pStyle w:val="3"/>
        <w:rPr>
          <w:rFonts w:ascii="仿宋" w:hAnsi="仿宋" w:eastAsia="仿宋"/>
          <w:color w:val="000000"/>
        </w:rPr>
      </w:pPr>
      <w:bookmarkStart w:id="115" w:name="_Toc79163887"/>
      <w:bookmarkStart w:id="116" w:name="_Toc79163637"/>
      <w:bookmarkStart w:id="117" w:name="_Toc15396620"/>
      <w:r>
        <w:rPr>
          <w:rFonts w:hint="eastAsia" w:ascii="仿宋" w:hAnsi="仿宋" w:eastAsia="仿宋"/>
          <w:b w:val="0"/>
          <w:color w:val="000000"/>
        </w:rPr>
        <w:t>二、收</w:t>
      </w:r>
      <w:r>
        <w:rPr>
          <w:rStyle w:val="24"/>
          <w:rFonts w:hint="eastAsia" w:ascii="仿宋" w:hAnsi="仿宋" w:eastAsia="仿宋"/>
          <w:b w:val="0"/>
          <w:bCs w:val="0"/>
        </w:rPr>
        <w:t>入决算表</w:t>
      </w:r>
      <w:bookmarkEnd w:id="115"/>
      <w:bookmarkEnd w:id="116"/>
      <w:bookmarkEnd w:id="117"/>
    </w:p>
    <w:p>
      <w:pPr>
        <w:pStyle w:val="3"/>
        <w:rPr>
          <w:rFonts w:ascii="仿宋" w:hAnsi="仿宋" w:eastAsia="仿宋"/>
          <w:color w:val="000000"/>
        </w:rPr>
      </w:pPr>
      <w:bookmarkStart w:id="118" w:name="_Toc15396621"/>
      <w:bookmarkStart w:id="119" w:name="_Toc79163638"/>
      <w:bookmarkStart w:id="120" w:name="_Toc79163888"/>
      <w:r>
        <w:rPr>
          <w:rStyle w:val="24"/>
          <w:rFonts w:hint="eastAsia" w:ascii="仿宋" w:hAnsi="仿宋" w:eastAsia="仿宋"/>
          <w:b w:val="0"/>
          <w:bCs w:val="0"/>
        </w:rPr>
        <w:t>三、</w:t>
      </w:r>
      <w:r>
        <w:rPr>
          <w:rFonts w:hint="eastAsia" w:ascii="仿宋" w:hAnsi="仿宋" w:eastAsia="仿宋"/>
          <w:b w:val="0"/>
          <w:color w:val="000000"/>
        </w:rPr>
        <w:t>支</w:t>
      </w:r>
      <w:r>
        <w:rPr>
          <w:rStyle w:val="24"/>
          <w:rFonts w:hint="eastAsia" w:ascii="仿宋" w:hAnsi="仿宋" w:eastAsia="仿宋"/>
          <w:b w:val="0"/>
          <w:bCs w:val="0"/>
        </w:rPr>
        <w:t>出决算表</w:t>
      </w:r>
      <w:bookmarkEnd w:id="118"/>
      <w:bookmarkEnd w:id="119"/>
      <w:bookmarkEnd w:id="120"/>
    </w:p>
    <w:p>
      <w:pPr>
        <w:pStyle w:val="3"/>
        <w:rPr>
          <w:rFonts w:ascii="仿宋" w:hAnsi="仿宋" w:eastAsia="仿宋"/>
          <w:b w:val="0"/>
          <w:color w:val="000000"/>
        </w:rPr>
      </w:pPr>
      <w:bookmarkStart w:id="121" w:name="_Toc15396622"/>
      <w:bookmarkStart w:id="122" w:name="_Toc79163639"/>
      <w:bookmarkStart w:id="123" w:name="_Toc79163889"/>
      <w:r>
        <w:rPr>
          <w:rStyle w:val="24"/>
          <w:rFonts w:hint="eastAsia" w:ascii="仿宋" w:hAnsi="仿宋" w:eastAsia="仿宋"/>
          <w:b w:val="0"/>
          <w:bCs w:val="0"/>
        </w:rPr>
        <w:t>四、</w:t>
      </w:r>
      <w:r>
        <w:rPr>
          <w:rFonts w:hint="eastAsia" w:ascii="仿宋" w:hAnsi="仿宋" w:eastAsia="仿宋"/>
          <w:b w:val="0"/>
          <w:color w:val="000000"/>
        </w:rPr>
        <w:t>财</w:t>
      </w:r>
      <w:r>
        <w:rPr>
          <w:rStyle w:val="24"/>
          <w:rFonts w:hint="eastAsia" w:ascii="仿宋" w:hAnsi="仿宋" w:eastAsia="仿宋"/>
          <w:b w:val="0"/>
          <w:bCs w:val="0"/>
        </w:rPr>
        <w:t>政拨款收入支出决算总表</w:t>
      </w:r>
      <w:bookmarkEnd w:id="121"/>
      <w:bookmarkEnd w:id="122"/>
      <w:bookmarkEnd w:id="123"/>
    </w:p>
    <w:p>
      <w:pPr>
        <w:pStyle w:val="3"/>
        <w:rPr>
          <w:rStyle w:val="24"/>
          <w:rFonts w:ascii="仿宋" w:hAnsi="仿宋" w:eastAsia="仿宋"/>
          <w:b w:val="0"/>
          <w:bCs w:val="0"/>
        </w:rPr>
      </w:pPr>
      <w:bookmarkStart w:id="124" w:name="_Toc15396623"/>
      <w:bookmarkStart w:id="125" w:name="_Toc79163890"/>
      <w:bookmarkStart w:id="126" w:name="_Toc79163640"/>
      <w:r>
        <w:rPr>
          <w:rStyle w:val="24"/>
          <w:rFonts w:hint="eastAsia" w:ascii="仿宋" w:hAnsi="仿宋" w:eastAsia="仿宋"/>
          <w:b w:val="0"/>
          <w:bCs w:val="0"/>
        </w:rPr>
        <w:t>五、</w:t>
      </w:r>
      <w:r>
        <w:rPr>
          <w:rFonts w:hint="eastAsia" w:ascii="仿宋" w:hAnsi="仿宋" w:eastAsia="仿宋"/>
          <w:b w:val="0"/>
          <w:color w:val="000000"/>
        </w:rPr>
        <w:t>财</w:t>
      </w:r>
      <w:r>
        <w:rPr>
          <w:rStyle w:val="24"/>
          <w:rFonts w:hint="eastAsia" w:ascii="仿宋" w:hAnsi="仿宋" w:eastAsia="仿宋"/>
          <w:b w:val="0"/>
          <w:bCs w:val="0"/>
        </w:rPr>
        <w:t>政拨款支出决算明细表</w:t>
      </w:r>
      <w:bookmarkEnd w:id="124"/>
      <w:bookmarkEnd w:id="125"/>
      <w:bookmarkEnd w:id="126"/>
      <w:bookmarkStart w:id="127" w:name="_Toc15396624"/>
    </w:p>
    <w:p>
      <w:pPr>
        <w:pStyle w:val="3"/>
        <w:rPr>
          <w:rFonts w:ascii="仿宋" w:hAnsi="仿宋" w:eastAsia="仿宋"/>
          <w:color w:val="000000"/>
        </w:rPr>
      </w:pPr>
      <w:bookmarkStart w:id="128" w:name="_Toc79163891"/>
      <w:bookmarkStart w:id="129" w:name="_Toc79163641"/>
      <w:r>
        <w:rPr>
          <w:rStyle w:val="24"/>
          <w:rFonts w:hint="eastAsia" w:ascii="仿宋" w:hAnsi="仿宋" w:eastAsia="仿宋"/>
          <w:b w:val="0"/>
          <w:bCs w:val="0"/>
        </w:rPr>
        <w:t>六、</w:t>
      </w:r>
      <w:r>
        <w:rPr>
          <w:rFonts w:hint="eastAsia" w:ascii="仿宋" w:hAnsi="仿宋" w:eastAsia="仿宋"/>
          <w:b w:val="0"/>
          <w:color w:val="000000"/>
        </w:rPr>
        <w:t>一</w:t>
      </w:r>
      <w:r>
        <w:rPr>
          <w:rStyle w:val="24"/>
          <w:rFonts w:hint="eastAsia" w:ascii="仿宋" w:hAnsi="仿宋" w:eastAsia="仿宋"/>
          <w:b w:val="0"/>
          <w:bCs w:val="0"/>
        </w:rPr>
        <w:t>般公共预算财政拨款支出决算表</w:t>
      </w:r>
      <w:bookmarkEnd w:id="127"/>
      <w:bookmarkEnd w:id="128"/>
      <w:bookmarkEnd w:id="129"/>
    </w:p>
    <w:p>
      <w:pPr>
        <w:pStyle w:val="3"/>
        <w:rPr>
          <w:rFonts w:ascii="仿宋" w:hAnsi="仿宋" w:eastAsia="仿宋"/>
          <w:color w:val="000000"/>
        </w:rPr>
      </w:pPr>
      <w:bookmarkStart w:id="130" w:name="_Toc79163642"/>
      <w:bookmarkStart w:id="131" w:name="_Toc79163892"/>
      <w:bookmarkStart w:id="132" w:name="_Toc15396625"/>
      <w:r>
        <w:rPr>
          <w:rStyle w:val="24"/>
          <w:rFonts w:hint="eastAsia" w:ascii="仿宋" w:hAnsi="仿宋" w:eastAsia="仿宋"/>
          <w:b w:val="0"/>
          <w:bCs w:val="0"/>
        </w:rPr>
        <w:t>七、</w:t>
      </w:r>
      <w:r>
        <w:rPr>
          <w:rFonts w:hint="eastAsia" w:ascii="仿宋" w:hAnsi="仿宋" w:eastAsia="仿宋"/>
          <w:b w:val="0"/>
          <w:color w:val="000000"/>
        </w:rPr>
        <w:t>一</w:t>
      </w:r>
      <w:r>
        <w:rPr>
          <w:rStyle w:val="24"/>
          <w:rFonts w:hint="eastAsia" w:ascii="仿宋" w:hAnsi="仿宋" w:eastAsia="仿宋"/>
          <w:b w:val="0"/>
          <w:bCs w:val="0"/>
        </w:rPr>
        <w:t>般公共预算财政拨款支出决算明细表</w:t>
      </w:r>
      <w:bookmarkEnd w:id="130"/>
      <w:bookmarkEnd w:id="131"/>
      <w:bookmarkEnd w:id="132"/>
    </w:p>
    <w:p>
      <w:pPr>
        <w:pStyle w:val="3"/>
        <w:rPr>
          <w:rFonts w:ascii="仿宋" w:hAnsi="仿宋" w:eastAsia="仿宋"/>
          <w:color w:val="000000"/>
        </w:rPr>
      </w:pPr>
      <w:bookmarkStart w:id="133" w:name="_Toc79163893"/>
      <w:bookmarkStart w:id="134" w:name="_Toc15396626"/>
      <w:bookmarkStart w:id="135" w:name="_Toc79163643"/>
      <w:r>
        <w:rPr>
          <w:rStyle w:val="24"/>
          <w:rFonts w:hint="eastAsia" w:ascii="仿宋" w:hAnsi="仿宋" w:eastAsia="仿宋"/>
          <w:b w:val="0"/>
          <w:bCs w:val="0"/>
        </w:rPr>
        <w:t>八、</w:t>
      </w:r>
      <w:r>
        <w:rPr>
          <w:rFonts w:hint="eastAsia" w:ascii="仿宋" w:hAnsi="仿宋" w:eastAsia="仿宋"/>
          <w:b w:val="0"/>
          <w:color w:val="000000"/>
        </w:rPr>
        <w:t>一</w:t>
      </w:r>
      <w:r>
        <w:rPr>
          <w:rStyle w:val="24"/>
          <w:rFonts w:hint="eastAsia" w:ascii="仿宋" w:hAnsi="仿宋" w:eastAsia="仿宋"/>
          <w:b w:val="0"/>
          <w:bCs w:val="0"/>
        </w:rPr>
        <w:t>般公共预算财政拨款基本支出决算表</w:t>
      </w:r>
      <w:bookmarkEnd w:id="133"/>
      <w:bookmarkEnd w:id="134"/>
      <w:bookmarkEnd w:id="135"/>
    </w:p>
    <w:p>
      <w:pPr>
        <w:pStyle w:val="3"/>
        <w:rPr>
          <w:rFonts w:ascii="仿宋" w:hAnsi="仿宋" w:eastAsia="仿宋"/>
          <w:color w:val="000000"/>
        </w:rPr>
      </w:pPr>
      <w:bookmarkStart w:id="136" w:name="_Toc79163644"/>
      <w:bookmarkStart w:id="137" w:name="_Toc15396627"/>
      <w:bookmarkStart w:id="138" w:name="_Toc79163894"/>
      <w:r>
        <w:rPr>
          <w:rStyle w:val="24"/>
          <w:rFonts w:hint="eastAsia" w:ascii="仿宋" w:hAnsi="仿宋" w:eastAsia="仿宋"/>
          <w:b w:val="0"/>
          <w:bCs w:val="0"/>
        </w:rPr>
        <w:t>九、</w:t>
      </w:r>
      <w:r>
        <w:rPr>
          <w:rFonts w:hint="eastAsia" w:ascii="仿宋" w:hAnsi="仿宋" w:eastAsia="仿宋"/>
          <w:b w:val="0"/>
          <w:color w:val="000000"/>
        </w:rPr>
        <w:t>一</w:t>
      </w:r>
      <w:r>
        <w:rPr>
          <w:rStyle w:val="24"/>
          <w:rFonts w:hint="eastAsia" w:ascii="仿宋" w:hAnsi="仿宋" w:eastAsia="仿宋"/>
          <w:b w:val="0"/>
          <w:bCs w:val="0"/>
        </w:rPr>
        <w:t>般公共预算财政拨款项目支出决算表</w:t>
      </w:r>
      <w:bookmarkEnd w:id="136"/>
      <w:bookmarkEnd w:id="137"/>
      <w:bookmarkEnd w:id="138"/>
    </w:p>
    <w:p>
      <w:pPr>
        <w:pStyle w:val="3"/>
        <w:rPr>
          <w:rFonts w:ascii="仿宋" w:hAnsi="仿宋" w:eastAsia="仿宋"/>
          <w:color w:val="000000"/>
        </w:rPr>
      </w:pPr>
      <w:bookmarkStart w:id="139" w:name="_Toc79163645"/>
      <w:bookmarkStart w:id="140" w:name="_Toc15396628"/>
      <w:bookmarkStart w:id="141" w:name="_Toc79163895"/>
      <w:r>
        <w:rPr>
          <w:rStyle w:val="24"/>
          <w:rFonts w:hint="eastAsia" w:ascii="仿宋" w:hAnsi="仿宋" w:eastAsia="仿宋"/>
          <w:b w:val="0"/>
          <w:bCs w:val="0"/>
        </w:rPr>
        <w:t>十、</w:t>
      </w:r>
      <w:r>
        <w:rPr>
          <w:rFonts w:hint="eastAsia" w:ascii="仿宋" w:hAnsi="仿宋" w:eastAsia="仿宋"/>
          <w:b w:val="0"/>
          <w:color w:val="000000"/>
        </w:rPr>
        <w:t>一</w:t>
      </w:r>
      <w:r>
        <w:rPr>
          <w:rStyle w:val="24"/>
          <w:rFonts w:hint="eastAsia" w:ascii="仿宋" w:hAnsi="仿宋" w:eastAsia="仿宋"/>
          <w:b w:val="0"/>
          <w:bCs w:val="0"/>
        </w:rPr>
        <w:t>般公共预算财政拨款“三公”经费支出决算表</w:t>
      </w:r>
      <w:bookmarkEnd w:id="139"/>
      <w:bookmarkEnd w:id="140"/>
      <w:bookmarkEnd w:id="141"/>
    </w:p>
    <w:p>
      <w:pPr>
        <w:pStyle w:val="3"/>
        <w:rPr>
          <w:rFonts w:ascii="仿宋" w:hAnsi="仿宋" w:eastAsia="仿宋"/>
          <w:color w:val="000000"/>
        </w:rPr>
      </w:pPr>
      <w:bookmarkStart w:id="142" w:name="_Toc79163896"/>
      <w:bookmarkStart w:id="143" w:name="_Toc79163646"/>
      <w:bookmarkStart w:id="144" w:name="_Toc15396629"/>
      <w:r>
        <w:rPr>
          <w:rStyle w:val="24"/>
          <w:rFonts w:hint="eastAsia" w:ascii="仿宋" w:hAnsi="仿宋" w:eastAsia="仿宋"/>
          <w:b w:val="0"/>
          <w:bCs w:val="0"/>
        </w:rPr>
        <w:t>十一、</w:t>
      </w:r>
      <w:r>
        <w:rPr>
          <w:rFonts w:hint="eastAsia" w:ascii="仿宋" w:hAnsi="仿宋" w:eastAsia="仿宋"/>
          <w:b w:val="0"/>
          <w:color w:val="000000"/>
        </w:rPr>
        <w:t>政</w:t>
      </w:r>
      <w:r>
        <w:rPr>
          <w:rStyle w:val="24"/>
          <w:rFonts w:hint="eastAsia" w:ascii="仿宋" w:hAnsi="仿宋" w:eastAsia="仿宋"/>
          <w:b w:val="0"/>
          <w:bCs w:val="0"/>
        </w:rPr>
        <w:t>府性基金预算财政拨款收入支出决算表</w:t>
      </w:r>
      <w:bookmarkEnd w:id="142"/>
      <w:bookmarkEnd w:id="143"/>
      <w:bookmarkEnd w:id="144"/>
    </w:p>
    <w:p>
      <w:pPr>
        <w:pStyle w:val="3"/>
        <w:rPr>
          <w:rFonts w:ascii="仿宋" w:hAnsi="仿宋" w:eastAsia="仿宋"/>
          <w:color w:val="000000"/>
        </w:rPr>
      </w:pPr>
      <w:bookmarkStart w:id="145" w:name="_Toc79163647"/>
      <w:bookmarkStart w:id="146" w:name="_Toc15396630"/>
      <w:bookmarkStart w:id="147" w:name="_Toc79163897"/>
      <w:r>
        <w:rPr>
          <w:rStyle w:val="24"/>
          <w:rFonts w:hint="eastAsia" w:ascii="仿宋" w:hAnsi="仿宋" w:eastAsia="仿宋"/>
          <w:b w:val="0"/>
          <w:bCs w:val="0"/>
        </w:rPr>
        <w:t>十二、</w:t>
      </w:r>
      <w:r>
        <w:rPr>
          <w:rFonts w:hint="eastAsia" w:ascii="仿宋" w:hAnsi="仿宋" w:eastAsia="仿宋"/>
          <w:b w:val="0"/>
          <w:color w:val="000000"/>
        </w:rPr>
        <w:t>政</w:t>
      </w:r>
      <w:r>
        <w:rPr>
          <w:rStyle w:val="24"/>
          <w:rFonts w:hint="eastAsia" w:ascii="仿宋" w:hAnsi="仿宋" w:eastAsia="仿宋"/>
          <w:b w:val="0"/>
          <w:bCs w:val="0"/>
        </w:rPr>
        <w:t>府性基金预算财政拨款“三公”经费支出决算表</w:t>
      </w:r>
      <w:bookmarkEnd w:id="145"/>
      <w:bookmarkEnd w:id="146"/>
      <w:bookmarkEnd w:id="147"/>
    </w:p>
    <w:p>
      <w:pPr>
        <w:pStyle w:val="3"/>
        <w:rPr>
          <w:rStyle w:val="24"/>
          <w:rFonts w:ascii="仿宋" w:hAnsi="仿宋" w:eastAsia="仿宋"/>
          <w:b w:val="0"/>
          <w:bCs w:val="0"/>
        </w:rPr>
      </w:pPr>
      <w:bookmarkStart w:id="148" w:name="_Toc79163648"/>
      <w:bookmarkStart w:id="149" w:name="_Toc79163898"/>
      <w:bookmarkStart w:id="150" w:name="_Toc15396631"/>
      <w:r>
        <w:rPr>
          <w:rStyle w:val="24"/>
          <w:rFonts w:hint="eastAsia" w:ascii="仿宋" w:hAnsi="仿宋" w:eastAsia="仿宋"/>
          <w:b w:val="0"/>
          <w:bCs w:val="0"/>
        </w:rPr>
        <w:t>十三、</w:t>
      </w:r>
      <w:r>
        <w:rPr>
          <w:rFonts w:hint="eastAsia" w:ascii="仿宋" w:hAnsi="仿宋" w:eastAsia="仿宋"/>
          <w:b w:val="0"/>
          <w:color w:val="000000"/>
        </w:rPr>
        <w:t>国</w:t>
      </w:r>
      <w:r>
        <w:rPr>
          <w:rStyle w:val="24"/>
          <w:rFonts w:hint="eastAsia" w:ascii="仿宋" w:hAnsi="仿宋" w:eastAsia="仿宋"/>
          <w:b w:val="0"/>
          <w:bCs w:val="0"/>
        </w:rPr>
        <w:t>有资本经营预算财政拨款支出决算表</w:t>
      </w:r>
      <w:bookmarkEnd w:id="148"/>
      <w:bookmarkEnd w:id="149"/>
      <w:bookmarkEnd w:id="150"/>
    </w:p>
    <w:p>
      <w:pPr>
        <w:pStyle w:val="3"/>
        <w:rPr>
          <w:rStyle w:val="24"/>
          <w:rFonts w:ascii="仿宋" w:hAnsi="仿宋" w:eastAsia="仿宋"/>
          <w:b w:val="0"/>
          <w:bCs w:val="0"/>
        </w:rPr>
      </w:pPr>
      <w:bookmarkStart w:id="151" w:name="_Toc79163899"/>
      <w:bookmarkStart w:id="152" w:name="_Toc79163649"/>
      <w:r>
        <w:rPr>
          <w:rStyle w:val="24"/>
          <w:rFonts w:hint="eastAsia" w:ascii="仿宋" w:hAnsi="仿宋" w:eastAsia="仿宋"/>
          <w:b w:val="0"/>
          <w:bCs w:val="0"/>
        </w:rPr>
        <w:t>十四、国有资本经营预算财政拨款支出决算表</w:t>
      </w:r>
      <w:bookmarkEnd w:id="151"/>
      <w:bookmarkEnd w:id="152"/>
    </w:p>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3</w:t>
    </w:r>
    <w: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8C0872"/>
    <w:multiLevelType w:val="singleLevel"/>
    <w:tmpl w:val="858C0872"/>
    <w:lvl w:ilvl="0" w:tentative="0">
      <w:start w:val="1"/>
      <w:numFmt w:val="decimal"/>
      <w:suff w:val="nothing"/>
      <w:lvlText w:val="%1、"/>
      <w:lvlJc w:val="left"/>
    </w:lvl>
  </w:abstractNum>
  <w:abstractNum w:abstractNumId="1">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2">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4">
    <w:nsid w:val="5B690E39"/>
    <w:multiLevelType w:val="singleLevel"/>
    <w:tmpl w:val="5B690E39"/>
    <w:lvl w:ilvl="0" w:tentative="0">
      <w:start w:val="4"/>
      <w:numFmt w:val="chineseCounting"/>
      <w:suff w:val="nothing"/>
      <w:lvlText w:val="（%1）"/>
      <w:lvlJc w:val="left"/>
      <w:pPr>
        <w:ind w:left="0" w:firstLine="0"/>
      </w:pPr>
    </w:lvl>
  </w:abstractNum>
  <w:abstractNum w:abstractNumId="5">
    <w:nsid w:val="5B690E3A"/>
    <w:multiLevelType w:val="singleLevel"/>
    <w:tmpl w:val="5B690E3A"/>
    <w:lvl w:ilvl="0" w:tentative="0">
      <w:start w:val="4"/>
      <w:numFmt w:val="chineseCounting"/>
      <w:suff w:val="nothing"/>
      <w:lvlText w:val="%1、"/>
      <w:lvlJc w:val="left"/>
      <w:pPr>
        <w:ind w:left="0" w:firstLine="0"/>
      </w:pPr>
    </w:lvl>
  </w:abstractNum>
  <w:abstractNum w:abstractNumId="6">
    <w:nsid w:val="7C337735"/>
    <w:multiLevelType w:val="multilevel"/>
    <w:tmpl w:val="7C337735"/>
    <w:lvl w:ilvl="0" w:tentative="0">
      <w:start w:val="1"/>
      <w:numFmt w:val="decimal"/>
      <w:lvlText w:val="%1."/>
      <w:lvlJc w:val="left"/>
      <w:pPr>
        <w:tabs>
          <w:tab w:val="left" w:pos="0"/>
        </w:tabs>
        <w:ind w:left="1000" w:hanging="360"/>
      </w:pPr>
      <w:rPr>
        <w:rFonts w:hint="default"/>
        <w:color w:val="00000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3"/>
  </w:num>
  <w:num w:numId="2">
    <w:abstractNumId w:val="0"/>
  </w:num>
  <w:num w:numId="3">
    <w:abstractNumId w:val="6"/>
  </w:num>
  <w:num w:numId="4">
    <w:abstractNumId w:val="1"/>
  </w:num>
  <w:num w:numId="5">
    <w:abstractNumId w:val="2"/>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FkZTczZDExODRjYmYwOTQ4NjRlMThmOGQxNjIzYjQ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4892"/>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3F83AE3"/>
    <w:rsid w:val="04581ABC"/>
    <w:rsid w:val="0A2032A3"/>
    <w:rsid w:val="0B857158"/>
    <w:rsid w:val="0F3003EC"/>
    <w:rsid w:val="10C055FF"/>
    <w:rsid w:val="118107EC"/>
    <w:rsid w:val="11CF3672"/>
    <w:rsid w:val="131B2827"/>
    <w:rsid w:val="13CF5981"/>
    <w:rsid w:val="16BB723D"/>
    <w:rsid w:val="193A0F1A"/>
    <w:rsid w:val="1A4B3D7E"/>
    <w:rsid w:val="1D155CEE"/>
    <w:rsid w:val="2028781B"/>
    <w:rsid w:val="213A7F31"/>
    <w:rsid w:val="21571E7E"/>
    <w:rsid w:val="240371BF"/>
    <w:rsid w:val="24880963"/>
    <w:rsid w:val="24A452FA"/>
    <w:rsid w:val="24DE3B6F"/>
    <w:rsid w:val="25140C1D"/>
    <w:rsid w:val="28CF59BD"/>
    <w:rsid w:val="29FD04D3"/>
    <w:rsid w:val="2CE2787B"/>
    <w:rsid w:val="2F212AD7"/>
    <w:rsid w:val="3131269C"/>
    <w:rsid w:val="319F7F4E"/>
    <w:rsid w:val="3207072F"/>
    <w:rsid w:val="32513B00"/>
    <w:rsid w:val="325658A1"/>
    <w:rsid w:val="32651F51"/>
    <w:rsid w:val="33E72C60"/>
    <w:rsid w:val="348C22AA"/>
    <w:rsid w:val="3539325F"/>
    <w:rsid w:val="365F38D4"/>
    <w:rsid w:val="36730836"/>
    <w:rsid w:val="373764B2"/>
    <w:rsid w:val="3A4D76FE"/>
    <w:rsid w:val="3B7A0979"/>
    <w:rsid w:val="3B9B30E0"/>
    <w:rsid w:val="41A57DE6"/>
    <w:rsid w:val="422779DD"/>
    <w:rsid w:val="42A7696A"/>
    <w:rsid w:val="43000A92"/>
    <w:rsid w:val="441139B0"/>
    <w:rsid w:val="465E076C"/>
    <w:rsid w:val="4A373142"/>
    <w:rsid w:val="4AAD1424"/>
    <w:rsid w:val="4B4534B3"/>
    <w:rsid w:val="4B5F70ED"/>
    <w:rsid w:val="4C7110B6"/>
    <w:rsid w:val="4ECE2238"/>
    <w:rsid w:val="513472DB"/>
    <w:rsid w:val="55AE5E98"/>
    <w:rsid w:val="564F6EE4"/>
    <w:rsid w:val="585558DE"/>
    <w:rsid w:val="58AB2EFF"/>
    <w:rsid w:val="5C94508B"/>
    <w:rsid w:val="5D7679ED"/>
    <w:rsid w:val="613D512B"/>
    <w:rsid w:val="6227690A"/>
    <w:rsid w:val="63043401"/>
    <w:rsid w:val="646D73B6"/>
    <w:rsid w:val="687C0082"/>
    <w:rsid w:val="69FF6B89"/>
    <w:rsid w:val="6C4A05C8"/>
    <w:rsid w:val="6E6F0838"/>
    <w:rsid w:val="72734D90"/>
    <w:rsid w:val="72EC2C78"/>
    <w:rsid w:val="743E4BA3"/>
    <w:rsid w:val="74654066"/>
    <w:rsid w:val="77D77628"/>
    <w:rsid w:val="7B760065"/>
    <w:rsid w:val="7CDE5E04"/>
    <w:rsid w:val="7D100A90"/>
    <w:rsid w:val="7E51486B"/>
    <w:rsid w:val="7F0A15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uiPriority="39" w:semiHidden="0" w:name="toc 5"/>
    <w:lsdException w:qFormat="1" w:uiPriority="39" w:semiHidden="0" w:name="toc 6"/>
    <w:lsdException w:qFormat="1" w:uiPriority="39" w:semiHidden="0" w:name="toc 7"/>
    <w:lsdException w:uiPriority="39" w:semiHidden="0" w:name="toc 8"/>
    <w:lsdException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7"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40"/>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25"/>
    <w:qFormat/>
    <w:uiPriority w:val="9"/>
    <w:pPr>
      <w:keepNext/>
      <w:keepLines/>
      <w:spacing w:before="260" w:after="260" w:line="416" w:lineRule="auto"/>
      <w:outlineLvl w:val="2"/>
    </w:pPr>
    <w:rPr>
      <w:b/>
      <w:bCs/>
      <w:sz w:val="32"/>
      <w:szCs w:val="32"/>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1260"/>
      <w:jc w:val="left"/>
    </w:pPr>
    <w:rPr>
      <w:rFonts w:asciiTheme="minorHAnsi" w:eastAsiaTheme="minorHAnsi"/>
      <w:sz w:val="18"/>
      <w:szCs w:val="18"/>
    </w:rPr>
  </w:style>
  <w:style w:type="paragraph" w:styleId="6">
    <w:name w:val="Body Text"/>
    <w:basedOn w:val="1"/>
    <w:link w:val="32"/>
    <w:qFormat/>
    <w:uiPriority w:val="99"/>
    <w:pPr>
      <w:spacing w:beforeLines="30"/>
    </w:pPr>
    <w:rPr>
      <w:rFonts w:ascii="仿宋_GB2312" w:eastAsia="仿宋_GB2312"/>
      <w:kern w:val="0"/>
      <w:sz w:val="24"/>
      <w:szCs w:val="20"/>
      <w:lang w:val="zh-CN" w:eastAsia="zh-CN"/>
    </w:rPr>
  </w:style>
  <w:style w:type="paragraph" w:styleId="7">
    <w:name w:val="toc 5"/>
    <w:basedOn w:val="1"/>
    <w:next w:val="1"/>
    <w:unhideWhenUsed/>
    <w:uiPriority w:val="39"/>
    <w:pPr>
      <w:ind w:left="840"/>
      <w:jc w:val="left"/>
    </w:pPr>
    <w:rPr>
      <w:rFonts w:asciiTheme="minorHAnsi" w:eastAsiaTheme="minorHAnsi"/>
      <w:sz w:val="18"/>
      <w:szCs w:val="18"/>
    </w:rPr>
  </w:style>
  <w:style w:type="paragraph" w:styleId="8">
    <w:name w:val="toc 3"/>
    <w:basedOn w:val="1"/>
    <w:next w:val="1"/>
    <w:unhideWhenUsed/>
    <w:qFormat/>
    <w:uiPriority w:val="39"/>
    <w:pPr>
      <w:ind w:left="420"/>
      <w:jc w:val="left"/>
    </w:pPr>
    <w:rPr>
      <w:rFonts w:asciiTheme="minorHAnsi" w:eastAsiaTheme="minorHAnsi"/>
      <w:i/>
      <w:iCs/>
      <w:sz w:val="20"/>
      <w:szCs w:val="20"/>
    </w:rPr>
  </w:style>
  <w:style w:type="paragraph" w:styleId="9">
    <w:name w:val="toc 8"/>
    <w:basedOn w:val="1"/>
    <w:next w:val="1"/>
    <w:unhideWhenUsed/>
    <w:uiPriority w:val="39"/>
    <w:pPr>
      <w:ind w:left="1470"/>
      <w:jc w:val="left"/>
    </w:pPr>
    <w:rPr>
      <w:rFonts w:asciiTheme="minorHAnsi" w:eastAsiaTheme="minorHAnsi"/>
      <w:sz w:val="18"/>
      <w:szCs w:val="18"/>
    </w:rPr>
  </w:style>
  <w:style w:type="paragraph" w:styleId="10">
    <w:name w:val="Balloon Text"/>
    <w:basedOn w:val="1"/>
    <w:link w:val="27"/>
    <w:semiHidden/>
    <w:unhideWhenUsed/>
    <w:qFormat/>
    <w:uiPriority w:val="99"/>
    <w:rPr>
      <w:sz w:val="18"/>
      <w:szCs w:val="18"/>
    </w:rPr>
  </w:style>
  <w:style w:type="paragraph" w:styleId="11">
    <w:name w:val="footer"/>
    <w:basedOn w:val="1"/>
    <w:link w:val="31"/>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2">
    <w:name w:val="header"/>
    <w:basedOn w:val="1"/>
    <w:link w:val="30"/>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3">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4">
    <w:name w:val="toc 4"/>
    <w:basedOn w:val="1"/>
    <w:next w:val="1"/>
    <w:unhideWhenUsed/>
    <w:qFormat/>
    <w:uiPriority w:val="39"/>
    <w:pPr>
      <w:ind w:left="630"/>
      <w:jc w:val="left"/>
    </w:pPr>
    <w:rPr>
      <w:rFonts w:asciiTheme="minorHAnsi" w:eastAsiaTheme="minorHAnsi"/>
      <w:sz w:val="18"/>
      <w:szCs w:val="18"/>
    </w:rPr>
  </w:style>
  <w:style w:type="paragraph" w:styleId="15">
    <w:name w:val="toc 6"/>
    <w:basedOn w:val="1"/>
    <w:next w:val="1"/>
    <w:unhideWhenUsed/>
    <w:qFormat/>
    <w:uiPriority w:val="39"/>
    <w:pPr>
      <w:ind w:left="1050"/>
      <w:jc w:val="left"/>
    </w:pPr>
    <w:rPr>
      <w:rFonts w:asciiTheme="minorHAnsi" w:eastAsiaTheme="minorHAnsi"/>
      <w:sz w:val="18"/>
      <w:szCs w:val="18"/>
    </w:rPr>
  </w:style>
  <w:style w:type="paragraph" w:styleId="16">
    <w:name w:val="toc 2"/>
    <w:basedOn w:val="1"/>
    <w:next w:val="1"/>
    <w:unhideWhenUsed/>
    <w:qFormat/>
    <w:uiPriority w:val="39"/>
    <w:pPr>
      <w:ind w:left="210"/>
      <w:jc w:val="left"/>
    </w:pPr>
    <w:rPr>
      <w:rFonts w:asciiTheme="minorHAnsi" w:eastAsiaTheme="minorHAnsi"/>
      <w:smallCaps/>
      <w:sz w:val="20"/>
      <w:szCs w:val="20"/>
    </w:rPr>
  </w:style>
  <w:style w:type="paragraph" w:styleId="17">
    <w:name w:val="toc 9"/>
    <w:basedOn w:val="1"/>
    <w:next w:val="1"/>
    <w:unhideWhenUsed/>
    <w:uiPriority w:val="39"/>
    <w:pPr>
      <w:ind w:left="1680"/>
      <w:jc w:val="left"/>
    </w:pPr>
    <w:rPr>
      <w:rFonts w:asciiTheme="minorHAnsi" w:eastAsiaTheme="minorHAnsi"/>
      <w:sz w:val="18"/>
      <w:szCs w:val="18"/>
    </w:rPr>
  </w:style>
  <w:style w:type="paragraph" w:styleId="18">
    <w:name w:val="Normal (Web)"/>
    <w:basedOn w:val="1"/>
    <w:qFormat/>
    <w:uiPriority w:val="7"/>
    <w:pPr>
      <w:widowControl/>
      <w:jc w:val="left"/>
    </w:pPr>
    <w:rPr>
      <w:rFonts w:ascii="宋体" w:hAnsi="宋体" w:eastAsia="仿宋_GB2312" w:cs="宋体"/>
      <w:sz w:val="24"/>
      <w:szCs w:val="20"/>
    </w:rPr>
  </w:style>
  <w:style w:type="character" w:styleId="21">
    <w:name w:val="Strong"/>
    <w:basedOn w:val="20"/>
    <w:qFormat/>
    <w:uiPriority w:val="99"/>
    <w:rPr>
      <w:rFonts w:cs="Times New Roman"/>
      <w:b/>
    </w:rPr>
  </w:style>
  <w:style w:type="character" w:styleId="22">
    <w:name w:val="Hyperlink"/>
    <w:basedOn w:val="20"/>
    <w:unhideWhenUsed/>
    <w:qFormat/>
    <w:uiPriority w:val="99"/>
    <w:rPr>
      <w:rFonts w:cs="Times New Roman"/>
      <w:color w:val="0000FF"/>
      <w:u w:val="single"/>
    </w:rPr>
  </w:style>
  <w:style w:type="character" w:customStyle="1" w:styleId="23">
    <w:name w:val="标题 1 字符"/>
    <w:basedOn w:val="20"/>
    <w:link w:val="2"/>
    <w:qFormat/>
    <w:locked/>
    <w:uiPriority w:val="9"/>
    <w:rPr>
      <w:rFonts w:ascii="Times New Roman" w:hAnsi="Times New Roman" w:cs="Times New Roman"/>
      <w:b/>
      <w:bCs/>
      <w:kern w:val="44"/>
      <w:sz w:val="44"/>
      <w:szCs w:val="44"/>
    </w:rPr>
  </w:style>
  <w:style w:type="character" w:customStyle="1" w:styleId="24">
    <w:name w:val="标题 2 字符"/>
    <w:basedOn w:val="20"/>
    <w:link w:val="3"/>
    <w:qFormat/>
    <w:locked/>
    <w:uiPriority w:val="9"/>
    <w:rPr>
      <w:rFonts w:ascii="Cambria" w:hAnsi="Cambria" w:eastAsia="宋体" w:cs="Times New Roman"/>
      <w:b/>
      <w:bCs/>
      <w:kern w:val="2"/>
      <w:sz w:val="32"/>
      <w:szCs w:val="32"/>
    </w:rPr>
  </w:style>
  <w:style w:type="character" w:customStyle="1" w:styleId="25">
    <w:name w:val="标题 3 字符"/>
    <w:basedOn w:val="20"/>
    <w:link w:val="4"/>
    <w:qFormat/>
    <w:locked/>
    <w:uiPriority w:val="9"/>
    <w:rPr>
      <w:rFonts w:ascii="Times New Roman" w:hAnsi="Times New Roman" w:cs="Times New Roman"/>
      <w:b/>
      <w:bCs/>
      <w:kern w:val="2"/>
      <w:sz w:val="32"/>
      <w:szCs w:val="32"/>
    </w:rPr>
  </w:style>
  <w:style w:type="character" w:customStyle="1" w:styleId="26">
    <w:name w:val="Body Text Char"/>
    <w:basedOn w:val="20"/>
    <w:semiHidden/>
    <w:qFormat/>
    <w:uiPriority w:val="99"/>
    <w:rPr>
      <w:rFonts w:ascii="Times New Roman" w:hAnsi="Times New Roman" w:cs="Times New Roman"/>
      <w:sz w:val="24"/>
      <w:szCs w:val="24"/>
    </w:rPr>
  </w:style>
  <w:style w:type="character" w:customStyle="1" w:styleId="27">
    <w:name w:val="批注框文本 字符"/>
    <w:basedOn w:val="20"/>
    <w:link w:val="10"/>
    <w:semiHidden/>
    <w:qFormat/>
    <w:locked/>
    <w:uiPriority w:val="99"/>
    <w:rPr>
      <w:rFonts w:ascii="Times New Roman" w:hAnsi="Times New Roman" w:cs="Times New Roman"/>
      <w:kern w:val="2"/>
      <w:sz w:val="18"/>
      <w:szCs w:val="18"/>
    </w:rPr>
  </w:style>
  <w:style w:type="character" w:customStyle="1" w:styleId="28">
    <w:name w:val="Footer Char"/>
    <w:basedOn w:val="20"/>
    <w:semiHidden/>
    <w:qFormat/>
    <w:uiPriority w:val="99"/>
    <w:rPr>
      <w:rFonts w:ascii="Times New Roman" w:hAnsi="Times New Roman" w:cs="Times New Roman"/>
      <w:sz w:val="18"/>
      <w:szCs w:val="18"/>
    </w:rPr>
  </w:style>
  <w:style w:type="character" w:customStyle="1" w:styleId="29">
    <w:name w:val="Header Char"/>
    <w:basedOn w:val="20"/>
    <w:semiHidden/>
    <w:qFormat/>
    <w:uiPriority w:val="99"/>
    <w:rPr>
      <w:rFonts w:ascii="Times New Roman" w:hAnsi="Times New Roman" w:cs="Times New Roman"/>
      <w:sz w:val="18"/>
      <w:szCs w:val="18"/>
    </w:rPr>
  </w:style>
  <w:style w:type="character" w:customStyle="1" w:styleId="30">
    <w:name w:val="页眉 字符"/>
    <w:link w:val="12"/>
    <w:semiHidden/>
    <w:qFormat/>
    <w:locked/>
    <w:uiPriority w:val="99"/>
    <w:rPr>
      <w:sz w:val="18"/>
    </w:rPr>
  </w:style>
  <w:style w:type="character" w:customStyle="1" w:styleId="31">
    <w:name w:val="页脚 字符"/>
    <w:link w:val="11"/>
    <w:qFormat/>
    <w:locked/>
    <w:uiPriority w:val="99"/>
    <w:rPr>
      <w:sz w:val="18"/>
    </w:rPr>
  </w:style>
  <w:style w:type="character" w:customStyle="1" w:styleId="32">
    <w:name w:val="正文文本 字符"/>
    <w:link w:val="6"/>
    <w:qFormat/>
    <w:locked/>
    <w:uiPriority w:val="99"/>
    <w:rPr>
      <w:rFonts w:ascii="仿宋_GB2312" w:hAnsi="Times New Roman" w:eastAsia="仿宋_GB2312"/>
      <w:sz w:val="24"/>
    </w:rPr>
  </w:style>
  <w:style w:type="paragraph" w:customStyle="1" w:styleId="3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4">
    <w:name w:val="列表段落1"/>
    <w:basedOn w:val="1"/>
    <w:qFormat/>
    <w:uiPriority w:val="34"/>
    <w:pPr>
      <w:ind w:firstLine="420" w:firstLineChars="200"/>
    </w:pPr>
  </w:style>
  <w:style w:type="paragraph" w:customStyle="1" w:styleId="35">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6">
    <w:name w:val="TOC Heading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7">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38">
    <w:name w:val="paragraph"/>
    <w:basedOn w:val="1"/>
    <w:qFormat/>
    <w:uiPriority w:val="0"/>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paragraph" w:styleId="39">
    <w:name w:val="List Paragraph"/>
    <w:basedOn w:val="1"/>
    <w:qFormat/>
    <w:uiPriority w:val="34"/>
    <w:pPr>
      <w:ind w:firstLine="420" w:firstLineChars="200"/>
    </w:pPr>
  </w:style>
  <w:style w:type="character" w:customStyle="1" w:styleId="40">
    <w:name w:val="标题 2 Char"/>
    <w:basedOn w:val="20"/>
    <w:link w:val="3"/>
    <w:qFormat/>
    <w:uiPriority w:val="0"/>
    <w:rPr>
      <w:rFonts w:ascii="Arial" w:hAnsi="Arial" w:eastAsia="黑体" w:cs="Times New Roman"/>
      <w:b/>
      <w:bCs/>
      <w:kern w:val="2"/>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9CAE55-CD1B-4B4A-B759-66D9AAD6058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29</Pages>
  <Words>11984</Words>
  <Characters>13253</Characters>
  <Lines>74</Lines>
  <Paragraphs>21</Paragraphs>
  <TotalTime>41</TotalTime>
  <ScaleCrop>false</ScaleCrop>
  <LinksUpToDate>false</LinksUpToDate>
  <CharactersWithSpaces>13388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lxj</cp:lastModifiedBy>
  <cp:lastPrinted>2021-10-08T02:34:00Z</cp:lastPrinted>
  <dcterms:modified xsi:type="dcterms:W3CDTF">2023-03-22T08:42:02Z</dcterms:modified>
  <dc:title>阿坝州部门决算说明</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428B4C3F642D47F4940D81FD619C3829</vt:lpwstr>
  </property>
</Properties>
</file>