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475"/>
      <w:bookmarkStart w:id="3" w:name="_Toc15396597"/>
      <w:bookmarkStart w:id="4" w:name="_Toc15377193"/>
      <w:bookmarkStart w:id="5" w:name="_Toc15378441"/>
      <w:r>
        <w:rPr>
          <w:rFonts w:hint="eastAsia" w:ascii="黑体" w:hAnsi="黑体" w:eastAsia="黑体"/>
          <w:color w:val="000000"/>
          <w:sz w:val="72"/>
          <w:szCs w:val="72"/>
          <w:lang w:eastAsia="zh-CN"/>
        </w:rPr>
        <w:t>2020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7426"/>
      <w:bookmarkStart w:id="8" w:name="_Toc15396598"/>
      <w:bookmarkStart w:id="9" w:name="_Toc15378442"/>
      <w:bookmarkStart w:id="10" w:name="_Toc15396476"/>
      <w:r>
        <w:rPr>
          <w:rFonts w:hint="eastAsia" w:ascii="方正小标宋简体" w:hAnsi="宋体" w:eastAsia="方正小标宋简体"/>
          <w:color w:val="000000"/>
          <w:sz w:val="72"/>
          <w:szCs w:val="72"/>
        </w:rPr>
        <w:t>四川省阿坝州</w:t>
      </w:r>
      <w:bookmarkStart w:id="11" w:name="_Toc15306268"/>
      <w:r>
        <w:rPr>
          <w:rFonts w:hint="eastAsia" w:ascii="方正小标宋简体" w:hAnsi="宋体" w:eastAsia="方正小标宋简体"/>
          <w:color w:val="000000"/>
          <w:sz w:val="72"/>
          <w:szCs w:val="72"/>
          <w:lang w:eastAsia="zh-CN"/>
        </w:rPr>
        <w:t>九寨沟残疾人联合会</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color w:val="000000"/>
          <w:sz w:val="44"/>
          <w:szCs w:val="44"/>
        </w:rPr>
      </w:pPr>
      <w:r>
        <w:rPr>
          <w:rFonts w:ascii="方正小标宋简体" w:hAnsi="宋体" w:eastAsia="方正小标宋简体"/>
          <w:sz w:val="36"/>
          <w:szCs w:val="36"/>
        </w:rPr>
        <w:br w:type="page"/>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both"/>
        <w:rPr>
          <w:rFonts w:ascii="黑体" w:hAnsi="黑体" w:eastAsia="黑体" w:cstheme="minorBidi"/>
          <w:sz w:val="28"/>
          <w:szCs w:val="28"/>
        </w:rPr>
      </w:pPr>
    </w:p>
    <w:p>
      <w:pPr>
        <w:pStyle w:val="12"/>
        <w:rPr>
          <w:rFonts w:hint="eastAsia"/>
        </w:rPr>
      </w:pPr>
      <w:r>
        <w:rPr>
          <w:rFonts w:hint="eastAsia"/>
        </w:rPr>
        <w:t>公开时间：202</w:t>
      </w:r>
      <w:r>
        <w:rPr>
          <w:rFonts w:hint="eastAsia"/>
          <w:lang w:val="en-US" w:eastAsia="zh-CN"/>
        </w:rPr>
        <w:t>1</w:t>
      </w:r>
      <w:r>
        <w:rPr>
          <w:rFonts w:hint="eastAsia"/>
        </w:rPr>
        <w:t>年</w:t>
      </w:r>
      <w:r>
        <w:rPr>
          <w:rFonts w:hint="eastAsia"/>
          <w:lang w:val="en-US" w:eastAsia="zh-CN"/>
        </w:rPr>
        <w:t>9</w:t>
      </w:r>
      <w:r>
        <w:rPr>
          <w:rFonts w:hint="eastAsia"/>
        </w:rPr>
        <w:t>月</w:t>
      </w:r>
      <w:r>
        <w:rPr>
          <w:rFonts w:hint="eastAsia"/>
          <w:lang w:val="en-US" w:eastAsia="zh-CN"/>
        </w:rPr>
        <w:t>10</w:t>
      </w:r>
      <w:r>
        <w:rPr>
          <w:rFonts w:hint="eastAsia"/>
        </w:rPr>
        <w:t>日</w:t>
      </w:r>
    </w:p>
    <w:p>
      <w:pPr>
        <w:pStyle w:val="12"/>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2"/>
        <w:rPr>
          <w:rFonts w:hint="default" w:eastAsia="仿宋" w:cstheme="minorBidi"/>
          <w:lang w:val="en-US" w:eastAsia="zh-CN"/>
        </w:rPr>
      </w:pPr>
      <w:r>
        <w:fldChar w:fldCharType="begin"/>
      </w:r>
      <w:r>
        <w:instrText xml:space="preserve"> HYPERLINK \l "_Toc15396599" </w:instrText>
      </w:r>
      <w:r>
        <w:fldChar w:fldCharType="separate"/>
      </w:r>
      <w:r>
        <w:rPr>
          <w:rStyle w:val="19"/>
          <w:rFonts w:hint="eastAsia"/>
        </w:rPr>
        <w:t>第一部分</w:t>
      </w:r>
      <w:r>
        <w:rPr>
          <w:rStyle w:val="19"/>
        </w:rPr>
        <w:t xml:space="preserve"> </w:t>
      </w:r>
      <w:r>
        <w:rPr>
          <w:rStyle w:val="19"/>
          <w:rFonts w:hint="eastAsia"/>
        </w:rPr>
        <w:t>部门概况</w:t>
      </w:r>
      <w:r>
        <w:tab/>
      </w:r>
      <w:r>
        <w:rPr>
          <w:rFonts w:hint="eastAsia"/>
        </w:rPr>
        <w:t>4</w:t>
      </w:r>
      <w:r>
        <w:rPr>
          <w:rFonts w:hint="eastAsia"/>
        </w:rPr>
        <w:fldChar w:fldCharType="end"/>
      </w:r>
      <w:r>
        <w:rPr>
          <w:rFonts w:hint="eastAsia"/>
          <w:lang w:val="en-US" w:eastAsia="zh-CN"/>
        </w:rPr>
        <w:t>-6</w:t>
      </w:r>
    </w:p>
    <w:p>
      <w:pPr>
        <w:pStyle w:val="13"/>
        <w:ind w:left="412"/>
        <w:rPr>
          <w:rFonts w:hint="default" w:ascii="仿宋" w:hAnsi="仿宋" w:eastAsia="仿宋" w:cstheme="minorBidi"/>
          <w:sz w:val="28"/>
          <w:szCs w:val="28"/>
          <w:lang w:val="en-US" w:eastAsia="zh-CN"/>
        </w:rPr>
      </w:pPr>
      <w:r>
        <w:fldChar w:fldCharType="begin"/>
      </w:r>
      <w:r>
        <w:instrText xml:space="preserve"> HYPERLINK \l "_Toc15396600" </w:instrText>
      </w:r>
      <w:r>
        <w:fldChar w:fldCharType="separate"/>
      </w:r>
      <w:r>
        <w:rPr>
          <w:rStyle w:val="19"/>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r>
        <w:rPr>
          <w:rFonts w:hint="eastAsia" w:ascii="仿宋" w:hAnsi="仿宋" w:eastAsia="仿宋"/>
          <w:sz w:val="28"/>
          <w:szCs w:val="28"/>
          <w:lang w:val="en-US" w:eastAsia="zh-CN"/>
        </w:rPr>
        <w:t>-6</w:t>
      </w:r>
    </w:p>
    <w:p>
      <w:pPr>
        <w:pStyle w:val="13"/>
        <w:ind w:left="412"/>
        <w:rPr>
          <w:rFonts w:ascii="仿宋" w:hAnsi="仿宋" w:eastAsia="仿宋" w:cstheme="minorBidi"/>
          <w:sz w:val="28"/>
          <w:szCs w:val="28"/>
        </w:rPr>
      </w:pPr>
      <w:r>
        <w:fldChar w:fldCharType="begin"/>
      </w:r>
      <w:r>
        <w:instrText xml:space="preserve"> HYPERLINK \l "_Toc15396601" </w:instrText>
      </w:r>
      <w:r>
        <w:fldChar w:fldCharType="separate"/>
      </w:r>
      <w:r>
        <w:rPr>
          <w:rStyle w:val="19"/>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9"/>
          <w:rFonts w:hint="eastAsia"/>
        </w:rPr>
        <w:t>第二部分</w:t>
      </w:r>
      <w:r>
        <w:rPr>
          <w:rStyle w:val="19"/>
        </w:rPr>
        <w:t xml:space="preserve"> </w:t>
      </w:r>
      <w:r>
        <w:rPr>
          <w:rStyle w:val="19"/>
          <w:rFonts w:hint="eastAsia"/>
          <w:lang w:eastAsia="zh-CN"/>
        </w:rPr>
        <w:t>2020</w:t>
      </w:r>
      <w:r>
        <w:rPr>
          <w:rStyle w:val="19"/>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3"/>
        <w:ind w:left="412"/>
        <w:rPr>
          <w:rFonts w:ascii="仿宋" w:hAnsi="仿宋" w:eastAsia="仿宋" w:cstheme="minorBidi"/>
          <w:sz w:val="28"/>
          <w:szCs w:val="28"/>
        </w:rPr>
      </w:pPr>
      <w:r>
        <w:fldChar w:fldCharType="begin"/>
      </w:r>
      <w:r>
        <w:instrText xml:space="preserve"> HYPERLINK \l "_Toc15396603" </w:instrText>
      </w:r>
      <w:r>
        <w:fldChar w:fldCharType="separate"/>
      </w:r>
      <w:r>
        <w:rPr>
          <w:rStyle w:val="19"/>
          <w:rFonts w:hint="eastAsia" w:ascii="仿宋" w:hAnsi="仿宋" w:eastAsia="仿宋" w:cstheme="majorBidi"/>
          <w:bCs/>
          <w:sz w:val="28"/>
          <w:szCs w:val="28"/>
        </w:rPr>
        <w:t>一、</w:t>
      </w:r>
      <w:r>
        <w:rPr>
          <w:rStyle w:val="19"/>
          <w:rFonts w:hint="eastAsia" w:ascii="仿宋" w:hAnsi="仿宋" w:eastAsia="仿宋"/>
          <w:sz w:val="28"/>
          <w:szCs w:val="28"/>
        </w:rPr>
        <w:t>收</w:t>
      </w:r>
      <w:r>
        <w:rPr>
          <w:rStyle w:val="19"/>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ind w:left="412"/>
        <w:rPr>
          <w:rFonts w:ascii="仿宋" w:hAnsi="仿宋" w:eastAsia="仿宋" w:cstheme="minorBidi"/>
          <w:sz w:val="28"/>
          <w:szCs w:val="28"/>
        </w:rPr>
      </w:pPr>
      <w:r>
        <w:fldChar w:fldCharType="begin"/>
      </w:r>
      <w:r>
        <w:instrText xml:space="preserve"> HYPERLINK \l "_Toc15396604" </w:instrText>
      </w:r>
      <w:r>
        <w:fldChar w:fldCharType="separate"/>
      </w:r>
      <w:r>
        <w:rPr>
          <w:rStyle w:val="19"/>
          <w:rFonts w:hint="eastAsia" w:ascii="仿宋" w:hAnsi="仿宋" w:eastAsia="仿宋" w:cstheme="majorBidi"/>
          <w:bCs/>
          <w:sz w:val="28"/>
          <w:szCs w:val="28"/>
        </w:rPr>
        <w:t>二、</w:t>
      </w:r>
      <w:r>
        <w:rPr>
          <w:rStyle w:val="19"/>
          <w:rFonts w:hint="eastAsia" w:ascii="仿宋" w:hAnsi="仿宋" w:eastAsia="仿宋"/>
          <w:sz w:val="28"/>
          <w:szCs w:val="28"/>
        </w:rPr>
        <w:t>收</w:t>
      </w:r>
      <w:r>
        <w:rPr>
          <w:rStyle w:val="19"/>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ind w:left="412"/>
        <w:rPr>
          <w:rFonts w:ascii="仿宋" w:hAnsi="仿宋" w:eastAsia="仿宋" w:cstheme="minorBidi"/>
          <w:sz w:val="28"/>
          <w:szCs w:val="28"/>
        </w:rPr>
      </w:pPr>
      <w:r>
        <w:fldChar w:fldCharType="begin"/>
      </w:r>
      <w:r>
        <w:instrText xml:space="preserve"> HYPERLINK \l "_Toc15396605" </w:instrText>
      </w:r>
      <w:r>
        <w:fldChar w:fldCharType="separate"/>
      </w:r>
      <w:r>
        <w:rPr>
          <w:rStyle w:val="19"/>
          <w:rFonts w:hint="eastAsia" w:ascii="仿宋" w:hAnsi="仿宋" w:eastAsia="仿宋" w:cstheme="majorBidi"/>
          <w:bCs/>
          <w:sz w:val="28"/>
          <w:szCs w:val="28"/>
        </w:rPr>
        <w:t>三、</w:t>
      </w:r>
      <w:r>
        <w:rPr>
          <w:rStyle w:val="19"/>
          <w:rFonts w:hint="eastAsia" w:ascii="仿宋" w:hAnsi="仿宋" w:eastAsia="仿宋"/>
          <w:sz w:val="28"/>
          <w:szCs w:val="28"/>
        </w:rPr>
        <w:t>支</w:t>
      </w:r>
      <w:r>
        <w:rPr>
          <w:rStyle w:val="19"/>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ind w:left="412"/>
        <w:rPr>
          <w:rFonts w:ascii="仿宋" w:hAnsi="仿宋" w:eastAsia="仿宋" w:cstheme="minorBidi"/>
          <w:sz w:val="28"/>
          <w:szCs w:val="28"/>
        </w:rPr>
      </w:pPr>
      <w:r>
        <w:fldChar w:fldCharType="begin"/>
      </w:r>
      <w:r>
        <w:instrText xml:space="preserve"> HYPERLINK \l "_Toc15396606" </w:instrText>
      </w:r>
      <w:r>
        <w:fldChar w:fldCharType="separate"/>
      </w:r>
      <w:r>
        <w:rPr>
          <w:rStyle w:val="19"/>
          <w:rFonts w:hint="eastAsia" w:ascii="仿宋" w:hAnsi="仿宋" w:eastAsia="仿宋"/>
          <w:sz w:val="28"/>
          <w:szCs w:val="28"/>
        </w:rPr>
        <w:t>四、财</w:t>
      </w:r>
      <w:r>
        <w:rPr>
          <w:rStyle w:val="19"/>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ind w:left="412"/>
        <w:rPr>
          <w:rFonts w:hint="default" w:ascii="仿宋" w:hAnsi="仿宋" w:eastAsia="仿宋" w:cstheme="minorBidi"/>
          <w:sz w:val="28"/>
          <w:szCs w:val="28"/>
          <w:lang w:val="en-US" w:eastAsia="zh-CN"/>
        </w:rPr>
      </w:pPr>
      <w:r>
        <w:fldChar w:fldCharType="begin"/>
      </w:r>
      <w:r>
        <w:instrText xml:space="preserve"> HYPERLINK \l "_Toc15396607" </w:instrText>
      </w:r>
      <w:r>
        <w:fldChar w:fldCharType="separate"/>
      </w:r>
      <w:r>
        <w:rPr>
          <w:rStyle w:val="19"/>
          <w:rFonts w:hint="eastAsia" w:ascii="仿宋" w:hAnsi="仿宋" w:eastAsia="仿宋"/>
          <w:sz w:val="28"/>
          <w:szCs w:val="28"/>
        </w:rPr>
        <w:t>五、一</w:t>
      </w:r>
      <w:r>
        <w:rPr>
          <w:rStyle w:val="19"/>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r>
        <w:rPr>
          <w:rFonts w:hint="eastAsia" w:ascii="仿宋" w:hAnsi="仿宋" w:eastAsia="仿宋"/>
          <w:sz w:val="28"/>
          <w:szCs w:val="28"/>
          <w:lang w:val="en-US" w:eastAsia="zh-CN"/>
        </w:rPr>
        <w:t>-9</w:t>
      </w:r>
    </w:p>
    <w:p>
      <w:pPr>
        <w:pStyle w:val="13"/>
        <w:ind w:left="412"/>
        <w:rPr>
          <w:rFonts w:hint="default" w:ascii="仿宋" w:hAnsi="仿宋" w:eastAsia="仿宋" w:cstheme="minorBidi"/>
          <w:sz w:val="28"/>
          <w:szCs w:val="28"/>
          <w:lang w:val="en-US" w:eastAsia="zh-CN"/>
        </w:rPr>
      </w:pPr>
      <w:r>
        <w:fldChar w:fldCharType="begin"/>
      </w:r>
      <w:r>
        <w:instrText xml:space="preserve"> HYPERLINK \l "_Toc15396608" </w:instrText>
      </w:r>
      <w:r>
        <w:fldChar w:fldCharType="separate"/>
      </w:r>
      <w:r>
        <w:rPr>
          <w:rStyle w:val="19"/>
          <w:rFonts w:hint="eastAsia" w:ascii="仿宋" w:hAnsi="仿宋" w:eastAsia="仿宋"/>
          <w:sz w:val="28"/>
          <w:szCs w:val="28"/>
        </w:rPr>
        <w:t>六、一</w:t>
      </w:r>
      <w:r>
        <w:rPr>
          <w:rStyle w:val="19"/>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r>
        <w:rPr>
          <w:rFonts w:hint="eastAsia" w:ascii="仿宋" w:hAnsi="仿宋" w:eastAsia="仿宋"/>
          <w:sz w:val="28"/>
          <w:szCs w:val="28"/>
          <w:lang w:val="en-US" w:eastAsia="zh-CN"/>
        </w:rPr>
        <w:t>-10</w:t>
      </w:r>
    </w:p>
    <w:p>
      <w:pPr>
        <w:pStyle w:val="13"/>
        <w:ind w:left="412"/>
        <w:rPr>
          <w:rFonts w:hint="default"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9"/>
          <w:rFonts w:hint="eastAsia" w:ascii="仿宋" w:hAnsi="仿宋" w:eastAsia="仿宋"/>
          <w:sz w:val="28"/>
          <w:szCs w:val="28"/>
        </w:rPr>
        <w:t>七、</w:t>
      </w:r>
      <w:r>
        <w:rPr>
          <w:rStyle w:val="19"/>
          <w:rFonts w:ascii="仿宋" w:hAnsi="仿宋" w:eastAsia="仿宋"/>
          <w:sz w:val="28"/>
          <w:szCs w:val="28"/>
        </w:rPr>
        <w:t>“</w:t>
      </w:r>
      <w:r>
        <w:rPr>
          <w:rStyle w:val="19"/>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0-11</w:t>
      </w:r>
    </w:p>
    <w:p>
      <w:pPr>
        <w:pStyle w:val="13"/>
        <w:ind w:left="412"/>
        <w:rPr>
          <w:rFonts w:hint="eastAsia" w:ascii="仿宋" w:hAnsi="仿宋" w:eastAsia="仿宋"/>
          <w:sz w:val="28"/>
          <w:szCs w:val="28"/>
          <w:lang w:val="en-US" w:eastAsia="zh-CN"/>
        </w:rPr>
      </w:pPr>
      <w:r>
        <w:fldChar w:fldCharType="begin"/>
      </w:r>
      <w:r>
        <w:instrText xml:space="preserve"> HYPERLINK \l "_Toc15396610" </w:instrText>
      </w:r>
      <w:r>
        <w:fldChar w:fldCharType="separate"/>
      </w:r>
      <w:r>
        <w:rPr>
          <w:rStyle w:val="19"/>
          <w:rFonts w:hint="eastAsia" w:ascii="仿宋" w:hAnsi="仿宋" w:eastAsia="仿宋"/>
          <w:sz w:val="28"/>
          <w:szCs w:val="28"/>
        </w:rPr>
        <w:t>八、</w:t>
      </w:r>
      <w:r>
        <w:rPr>
          <w:rStyle w:val="19"/>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3"/>
        <w:ind w:left="412"/>
        <w:rPr>
          <w:rFonts w:hint="eastAsia" w:ascii="仿宋" w:hAnsi="仿宋" w:eastAsia="仿宋"/>
          <w:sz w:val="28"/>
          <w:szCs w:val="28"/>
          <w:lang w:val="en-US" w:eastAsia="zh-CN"/>
        </w:rPr>
      </w:pPr>
      <w:r>
        <w:fldChar w:fldCharType="begin"/>
      </w:r>
      <w:r>
        <w:instrText xml:space="preserve"> HYPERLINK \l "_Toc15396610" </w:instrText>
      </w:r>
      <w:r>
        <w:fldChar w:fldCharType="separate"/>
      </w:r>
      <w:r>
        <w:rPr>
          <w:rStyle w:val="19"/>
          <w:rFonts w:hint="eastAsia" w:ascii="仿宋" w:hAnsi="仿宋" w:eastAsia="仿宋"/>
          <w:sz w:val="28"/>
          <w:szCs w:val="28"/>
          <w:lang w:eastAsia="zh-CN"/>
        </w:rPr>
        <w:t>九</w:t>
      </w:r>
      <w:r>
        <w:rPr>
          <w:rStyle w:val="19"/>
          <w:rFonts w:hint="eastAsia" w:ascii="仿宋" w:hAnsi="仿宋" w:eastAsia="仿宋"/>
          <w:sz w:val="28"/>
          <w:szCs w:val="28"/>
        </w:rPr>
        <w:t>、</w:t>
      </w:r>
      <w:r>
        <w:rPr>
          <w:rStyle w:val="19"/>
          <w:rFonts w:hint="eastAsia" w:ascii="仿宋" w:hAnsi="仿宋" w:eastAsia="仿宋" w:cstheme="majorBidi"/>
          <w:bCs/>
          <w:sz w:val="28"/>
          <w:szCs w:val="28"/>
          <w:lang w:eastAsia="zh-CN"/>
        </w:rPr>
        <w:t>国有资本经营预算</w:t>
      </w:r>
      <w:r>
        <w:rPr>
          <w:rStyle w:val="19"/>
          <w:rFonts w:hint="eastAsia" w:ascii="仿宋" w:hAnsi="仿宋" w:eastAsia="仿宋" w:cstheme="majorBidi"/>
          <w:bCs/>
          <w:sz w:val="28"/>
          <w:szCs w:val="28"/>
        </w:rPr>
        <w:t>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3"/>
        <w:ind w:left="412"/>
        <w:rPr>
          <w:rFonts w:hint="default" w:ascii="仿宋" w:hAnsi="仿宋" w:eastAsia="仿宋"/>
          <w:sz w:val="28"/>
          <w:szCs w:val="28"/>
          <w:lang w:val="en-US" w:eastAsia="zh-CN"/>
        </w:rPr>
      </w:pPr>
      <w:r>
        <w:fldChar w:fldCharType="begin"/>
      </w:r>
      <w:r>
        <w:instrText xml:space="preserve"> HYPERLINK \l "_Toc15396610" </w:instrText>
      </w:r>
      <w:r>
        <w:fldChar w:fldCharType="separate"/>
      </w:r>
      <w:r>
        <w:rPr>
          <w:rStyle w:val="19"/>
          <w:rFonts w:hint="eastAsia" w:ascii="仿宋" w:hAnsi="仿宋" w:eastAsia="仿宋"/>
          <w:sz w:val="28"/>
          <w:szCs w:val="28"/>
          <w:lang w:eastAsia="zh-CN"/>
        </w:rPr>
        <w:t>十</w:t>
      </w:r>
      <w:r>
        <w:rPr>
          <w:rStyle w:val="19"/>
          <w:rFonts w:hint="eastAsia" w:ascii="仿宋" w:hAnsi="仿宋" w:eastAsia="仿宋"/>
          <w:sz w:val="28"/>
          <w:szCs w:val="28"/>
        </w:rPr>
        <w:t>、</w:t>
      </w:r>
      <w:r>
        <w:rPr>
          <w:rStyle w:val="19"/>
          <w:rFonts w:hint="eastAsia" w:ascii="仿宋" w:hAnsi="仿宋" w:eastAsia="仿宋" w:cstheme="majorBidi"/>
          <w:bCs/>
          <w:sz w:val="28"/>
          <w:szCs w:val="28"/>
          <w:lang w:eastAsia="zh-CN"/>
        </w:rPr>
        <w:t>预算绩效</w:t>
      </w:r>
      <w:r>
        <w:rPr>
          <w:rStyle w:val="19"/>
          <w:rFonts w:hint="eastAsia" w:ascii="仿宋" w:hAnsi="仿宋" w:eastAsia="仿宋" w:cstheme="majorBidi"/>
          <w:bCs/>
          <w:sz w:val="28"/>
          <w:szCs w:val="28"/>
        </w:rPr>
        <w:t>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1-13</w:t>
      </w:r>
    </w:p>
    <w:p>
      <w:pPr>
        <w:pStyle w:val="13"/>
        <w:ind w:left="412"/>
        <w:rPr>
          <w:rFonts w:ascii="仿宋" w:hAnsi="仿宋" w:eastAsia="仿宋" w:cstheme="minorBidi"/>
          <w:sz w:val="28"/>
          <w:szCs w:val="28"/>
        </w:rPr>
      </w:pPr>
      <w:r>
        <w:fldChar w:fldCharType="begin"/>
      </w:r>
      <w:r>
        <w:instrText xml:space="preserve"> HYPERLINK \l "_Toc15396612" </w:instrText>
      </w:r>
      <w:r>
        <w:fldChar w:fldCharType="separate"/>
      </w:r>
      <w:r>
        <w:rPr>
          <w:rStyle w:val="19"/>
          <w:rFonts w:hint="eastAsia" w:ascii="仿宋" w:hAnsi="仿宋" w:eastAsia="仿宋"/>
          <w:sz w:val="28"/>
          <w:szCs w:val="28"/>
        </w:rPr>
        <w:t>十</w:t>
      </w:r>
      <w:r>
        <w:rPr>
          <w:rStyle w:val="19"/>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2"/>
        <w:rPr>
          <w:rFonts w:hint="default" w:eastAsia="仿宋" w:cstheme="minorBidi"/>
          <w:lang w:val="en-US" w:eastAsia="zh-CN"/>
        </w:rPr>
      </w:pPr>
      <w:r>
        <w:fldChar w:fldCharType="begin"/>
      </w:r>
      <w:r>
        <w:instrText xml:space="preserve"> HYPERLINK \l "_Toc15396613" </w:instrText>
      </w:r>
      <w:r>
        <w:fldChar w:fldCharType="separate"/>
      </w:r>
      <w:r>
        <w:rPr>
          <w:rStyle w:val="19"/>
          <w:rFonts w:hint="eastAsia"/>
          <w:bCs/>
          <w:kern w:val="44"/>
        </w:rPr>
        <w:t>第三部分</w:t>
      </w:r>
      <w:r>
        <w:rPr>
          <w:rStyle w:val="19"/>
          <w:rFonts w:hint="eastAsia"/>
        </w:rPr>
        <w:t xml:space="preserve"> 名</w:t>
      </w:r>
      <w:r>
        <w:rPr>
          <w:rStyle w:val="19"/>
          <w:rFonts w:hint="eastAsia"/>
          <w:bCs/>
          <w:kern w:val="44"/>
        </w:rPr>
        <w:t>词解释</w:t>
      </w:r>
      <w:r>
        <w:tab/>
      </w:r>
      <w:r>
        <w:fldChar w:fldCharType="begin"/>
      </w:r>
      <w:r>
        <w:instrText xml:space="preserve"> PAGEREF _Toc15396613 \h </w:instrText>
      </w:r>
      <w:r>
        <w:fldChar w:fldCharType="separate"/>
      </w:r>
      <w:r>
        <w:t>1</w:t>
      </w:r>
      <w:r>
        <w:rPr>
          <w:rFonts w:hint="eastAsia"/>
          <w:lang w:val="en-US" w:eastAsia="zh-CN"/>
        </w:rPr>
        <w:t>4</w:t>
      </w:r>
      <w:r>
        <w:fldChar w:fldCharType="end"/>
      </w:r>
      <w:r>
        <w:fldChar w:fldCharType="end"/>
      </w:r>
      <w:r>
        <w:rPr>
          <w:rFonts w:hint="eastAsia"/>
          <w:lang w:val="en-US" w:eastAsia="zh-CN"/>
        </w:rPr>
        <w:t>-17</w:t>
      </w:r>
    </w:p>
    <w:p>
      <w:pPr>
        <w:pStyle w:val="12"/>
        <w:rPr>
          <w:rFonts w:hint="default" w:eastAsia="仿宋" w:cstheme="minorBidi"/>
          <w:lang w:val="en-US" w:eastAsia="zh-CN"/>
        </w:rPr>
      </w:pPr>
      <w:r>
        <w:fldChar w:fldCharType="begin"/>
      </w:r>
      <w:r>
        <w:instrText xml:space="preserve"> HYPERLINK \l "_Toc15396614" </w:instrText>
      </w:r>
      <w:r>
        <w:fldChar w:fldCharType="separate"/>
      </w:r>
      <w:r>
        <w:rPr>
          <w:rStyle w:val="19"/>
          <w:rFonts w:hint="eastAsia"/>
        </w:rPr>
        <w:t>第</w:t>
      </w:r>
      <w:r>
        <w:rPr>
          <w:rStyle w:val="19"/>
          <w:rFonts w:hint="eastAsia"/>
          <w:bCs/>
          <w:kern w:val="44"/>
        </w:rPr>
        <w:t>四部分</w:t>
      </w:r>
      <w:r>
        <w:rPr>
          <w:rStyle w:val="19"/>
          <w:bCs/>
          <w:kern w:val="44"/>
        </w:rPr>
        <w:t xml:space="preserve"> </w:t>
      </w:r>
      <w:r>
        <w:rPr>
          <w:rStyle w:val="19"/>
          <w:rFonts w:hint="eastAsia"/>
          <w:bCs/>
          <w:kern w:val="44"/>
        </w:rPr>
        <w:t>附件</w:t>
      </w:r>
      <w:r>
        <w:tab/>
      </w:r>
      <w:r>
        <w:rPr>
          <w:rFonts w:hint="eastAsia"/>
          <w:lang w:val="en-US" w:eastAsia="zh-CN"/>
        </w:rPr>
        <w:t>1</w:t>
      </w:r>
      <w:r>
        <w:fldChar w:fldCharType="end"/>
      </w:r>
      <w:r>
        <w:rPr>
          <w:rFonts w:hint="eastAsia"/>
          <w:lang w:val="en-US" w:eastAsia="zh-CN"/>
        </w:rPr>
        <w:t>8-22</w:t>
      </w:r>
    </w:p>
    <w:p>
      <w:pPr>
        <w:pStyle w:val="13"/>
        <w:ind w:left="412"/>
        <w:rPr>
          <w:rFonts w:hint="default"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w:t>
      </w:r>
      <w:r>
        <w:rPr>
          <w:rFonts w:hint="eastAsia" w:ascii="仿宋" w:hAnsi="仿宋" w:eastAsia="仿宋"/>
          <w:sz w:val="28"/>
          <w:szCs w:val="28"/>
          <w:lang w:val="en-US" w:eastAsia="zh-CN"/>
        </w:rPr>
        <w:t>8</w:t>
      </w:r>
      <w:r>
        <w:rPr>
          <w:rFonts w:ascii="仿宋" w:hAnsi="仿宋" w:eastAsia="仿宋"/>
          <w:sz w:val="28"/>
          <w:szCs w:val="28"/>
        </w:rPr>
        <w:fldChar w:fldCharType="end"/>
      </w:r>
      <w:r>
        <w:rPr>
          <w:rFonts w:ascii="仿宋" w:hAnsi="仿宋" w:eastAsia="仿宋"/>
          <w:sz w:val="28"/>
          <w:szCs w:val="28"/>
        </w:rPr>
        <w:fldChar w:fldCharType="end"/>
      </w:r>
      <w:r>
        <w:rPr>
          <w:rFonts w:hint="eastAsia" w:ascii="仿宋" w:hAnsi="仿宋" w:eastAsia="仿宋"/>
          <w:sz w:val="28"/>
          <w:szCs w:val="28"/>
          <w:lang w:val="en-US" w:eastAsia="zh-CN"/>
        </w:rPr>
        <w:t>-22</w:t>
      </w:r>
    </w:p>
    <w:p>
      <w:pPr>
        <w:pStyle w:val="12"/>
        <w:rPr>
          <w:rFonts w:cstheme="minorBidi"/>
        </w:rPr>
      </w:pPr>
      <w:r>
        <w:fldChar w:fldCharType="begin"/>
      </w:r>
      <w:r>
        <w:instrText xml:space="preserve"> HYPERLINK \l "_Toc15396618" </w:instrText>
      </w:r>
      <w:r>
        <w:fldChar w:fldCharType="separate"/>
      </w:r>
      <w:r>
        <w:rPr>
          <w:rStyle w:val="19"/>
          <w:rFonts w:hint="eastAsia"/>
        </w:rPr>
        <w:t>第</w:t>
      </w:r>
      <w:r>
        <w:rPr>
          <w:rStyle w:val="19"/>
          <w:rFonts w:hint="eastAsia"/>
          <w:bCs/>
          <w:kern w:val="44"/>
        </w:rPr>
        <w:t>五部分</w:t>
      </w:r>
      <w:r>
        <w:rPr>
          <w:rStyle w:val="19"/>
          <w:bCs/>
          <w:kern w:val="44"/>
        </w:rPr>
        <w:t xml:space="preserve"> </w:t>
      </w:r>
      <w:r>
        <w:rPr>
          <w:rStyle w:val="19"/>
          <w:rFonts w:hint="eastAsia"/>
          <w:bCs/>
          <w:kern w:val="44"/>
        </w:rPr>
        <w:t>附表</w:t>
      </w:r>
      <w:r>
        <w:tab/>
      </w:r>
      <w:r>
        <w:fldChar w:fldCharType="begin"/>
      </w:r>
      <w:r>
        <w:instrText xml:space="preserve"> PAGEREF _Toc15396618 \h </w:instrText>
      </w:r>
      <w:r>
        <w:fldChar w:fldCharType="separate"/>
      </w:r>
      <w:r>
        <w:t>2</w:t>
      </w:r>
      <w:r>
        <w:rPr>
          <w:rFonts w:hint="eastAsia"/>
          <w:lang w:val="en-US" w:eastAsia="zh-CN"/>
        </w:rPr>
        <w:t>3</w:t>
      </w:r>
      <w:r>
        <w:fldChar w:fldCharType="end"/>
      </w:r>
      <w: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9"/>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9"/>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9"/>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9"/>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9"/>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9"/>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9"/>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9"/>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9"/>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9"/>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9"/>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pStyle w:val="13"/>
        <w:ind w:left="4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9"/>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3</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pStyle w:val="7"/>
        <w:adjustRightInd w:val="0"/>
        <w:snapToGrid w:val="0"/>
        <w:spacing w:before="180" w:line="600" w:lineRule="exact"/>
        <w:ind w:firstLine="630" w:firstLineChars="210"/>
        <w:rPr>
          <w:rFonts w:hint="eastAsia" w:eastAsia="黑体"/>
          <w:b/>
          <w:bCs/>
          <w:color w:val="000000"/>
          <w:sz w:val="32"/>
          <w:szCs w:val="32"/>
          <w:lang w:eastAsia="zh-CN"/>
        </w:rPr>
      </w:pPr>
      <w:bookmarkStart w:id="14" w:name="_Toc15396600"/>
      <w:bookmarkStart w:id="15" w:name="_Toc15377197"/>
      <w:r>
        <w:rPr>
          <w:rFonts w:hint="eastAsia" w:ascii="黑体" w:hAnsi="黑体" w:eastAsia="黑体"/>
          <w:b w:val="0"/>
          <w:color w:val="000000"/>
        </w:rPr>
        <w:t>一、基</w:t>
      </w:r>
      <w:r>
        <w:rPr>
          <w:rStyle w:val="29"/>
          <w:rFonts w:hint="eastAsia" w:ascii="黑体" w:hAnsi="黑体" w:eastAsia="黑体"/>
          <w:b w:val="0"/>
          <w:bCs w:val="0"/>
        </w:rPr>
        <w:t>本职能及主要工</w:t>
      </w:r>
      <w:bookmarkEnd w:id="14"/>
      <w:bookmarkEnd w:id="15"/>
      <w:bookmarkStart w:id="16" w:name="_Toc15378446"/>
      <w:bookmarkStart w:id="17" w:name="_Toc15377199"/>
      <w:r>
        <w:rPr>
          <w:rStyle w:val="29"/>
          <w:rFonts w:hint="eastAsia" w:ascii="黑体" w:hAnsi="黑体" w:eastAsia="黑体"/>
          <w:b w:val="0"/>
          <w:bCs w:val="0"/>
          <w:lang w:eastAsia="zh-CN"/>
        </w:rPr>
        <w:t>作</w:t>
      </w:r>
    </w:p>
    <w:p>
      <w:pPr>
        <w:pStyle w:val="7"/>
        <w:adjustRightInd w:val="0"/>
        <w:snapToGrid w:val="0"/>
        <w:spacing w:before="180" w:line="600" w:lineRule="exact"/>
        <w:ind w:firstLine="675" w:firstLineChars="210"/>
        <w:rPr>
          <w:b/>
          <w:bCs/>
          <w:color w:val="000000"/>
          <w:sz w:val="32"/>
          <w:szCs w:val="32"/>
        </w:rPr>
      </w:pPr>
      <w:r>
        <w:rPr>
          <w:rFonts w:hint="eastAsia"/>
          <w:b/>
          <w:bCs/>
          <w:color w:val="000000"/>
          <w:sz w:val="32"/>
          <w:szCs w:val="32"/>
        </w:rPr>
        <w:t>（一）主要职能</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1．宣传贯彻《中华人民共和国残疾人保障法》，听取残疾人意见，反映残疾人需求，维护残疾人权益，为残疾人服务；</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2.团结、教育残疾人遵守法律，履行应尽的义务，发扬乐观进取精神，自尊、自信、自强、自立，为社会主义建设贡献力量；</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3.弘扬人道主义，宣传残疾人事业，沟通政府、社会和残疾人之间的联系，动员社会理解、尊重、关心、帮助残疾人；</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4.开展残疾人康复、教育、就业、扶贫、文化、体育、科研、用品供应、福利、社会服务、无障碍设施和残疾人预防等工作，创造良好的环境和条件，扶助残疾人平等参与社会生活；</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5.参与研究、制定和实施残疾人事业的法规、政策和计划，对有关业务领域进行指导和管理；</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6.管理和发放《中华人民共和国残疾人证》；</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7.承担九寨沟县人民政府残疾人工作委员会的日常管理工作，做好综合、组织、协调和服务；</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8.指导各乡镇人民政府、乡镇残疾人联合会的工作；</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9.负责对各类残疾人社会团体组织进行监督管理；</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10.开展我县残疾人事业的对外交流和合作；</w:t>
      </w:r>
    </w:p>
    <w:p>
      <w:pPr>
        <w:pStyle w:val="7"/>
        <w:adjustRightInd w:val="0"/>
        <w:snapToGrid w:val="0"/>
        <w:spacing w:before="180" w:line="560" w:lineRule="exact"/>
        <w:ind w:firstLine="672" w:firstLineChars="210"/>
        <w:rPr>
          <w:rFonts w:hAnsi="仿宋" w:cs="仿宋"/>
          <w:bCs/>
          <w:iCs/>
          <w:color w:val="000000"/>
          <w:sz w:val="32"/>
          <w:szCs w:val="32"/>
        </w:rPr>
      </w:pPr>
      <w:r>
        <w:rPr>
          <w:rFonts w:hint="eastAsia" w:hAnsi="仿宋" w:cs="仿宋"/>
          <w:bCs/>
          <w:iCs/>
          <w:color w:val="000000"/>
          <w:sz w:val="32"/>
          <w:szCs w:val="32"/>
        </w:rPr>
        <w:t>11.承担县政府交办的有关事项。</w:t>
      </w:r>
    </w:p>
    <w:p>
      <w:pPr>
        <w:pStyle w:val="7"/>
        <w:adjustRightInd w:val="0"/>
        <w:snapToGrid w:val="0"/>
        <w:spacing w:before="180"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2020</w:t>
      </w:r>
      <w:r>
        <w:rPr>
          <w:rFonts w:hint="eastAsia" w:ascii="仿宋" w:hAnsi="仿宋" w:eastAsia="仿宋"/>
          <w:bCs/>
          <w:color w:val="000000"/>
          <w:sz w:val="32"/>
          <w:szCs w:val="32"/>
        </w:rPr>
        <w:t>年重点工作完成情况。</w:t>
      </w:r>
      <w:bookmarkEnd w:id="16"/>
      <w:bookmarkEnd w:id="17"/>
      <w:bookmarkStart w:id="18" w:name="_Toc15377200"/>
      <w:bookmarkStart w:id="19" w:name="_Toc15396601"/>
    </w:p>
    <w:p>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一年来，我们积极争取上级残联、东西部扶贫资源、狮子会、县财政财力持，加大全县残疾人事业资金投入。争取州残联资金124.45万元、东西部扶贫资金65.35万元，县财政拨付残疾人事业发展资金219.5万元。截止目前，全年共用于残疾人发展事业补助资金289.07万元，直接兑付残疾人267.971729万元，其中：扶持发展生</w:t>
      </w:r>
      <w:bookmarkStart w:id="73" w:name="_GoBack"/>
      <w:bookmarkEnd w:id="73"/>
      <w:r>
        <w:rPr>
          <w:rFonts w:hint="eastAsia" w:ascii="仿宋_GB2312" w:hAnsi="宋体" w:eastAsia="仿宋_GB2312" w:cs="仿宋_GB2312"/>
          <w:color w:val="000000"/>
          <w:kern w:val="0"/>
          <w:sz w:val="32"/>
          <w:szCs w:val="32"/>
          <w:lang w:val="en-US" w:eastAsia="zh-CN" w:bidi="ar-SA"/>
        </w:rPr>
        <w:t>产12.8万元；居家灵活就业补助23.3万元；残疾儿童康复补助4万元；精神病人服药补助5.107129万元；成人辅具适配补助0.8万元；老年残疾人生活补助553人72.385万元；养老保险补助688人12.023万元；弱有所扶补助178人11.392万元；居家托养188人11.28万元；临时救助13人2.97万元；阳光助学72人11.92万元；发放联络员误工补助88人29.02万元；评残补贴195人2.925万元；</w:t>
      </w:r>
      <w:r>
        <w:rPr>
          <w:rFonts w:hint="eastAsia" w:ascii="仿宋_GB2312" w:hAnsi="仿宋_GB2312" w:eastAsia="仿宋_GB2312" w:cs="仿宋_GB2312"/>
          <w:color w:val="auto"/>
          <w:kern w:val="2"/>
          <w:sz w:val="32"/>
          <w:szCs w:val="32"/>
          <w:lang w:val="en-US" w:eastAsia="zh-CN" w:bidi="ar-SA"/>
        </w:rPr>
        <w:t>323名建档立卡贫困残疾人生活补助</w:t>
      </w:r>
      <w:r>
        <w:rPr>
          <w:rFonts w:hint="eastAsia" w:ascii="仿宋_GB2312" w:hAnsi="宋体" w:eastAsia="仿宋_GB2312" w:cs="仿宋_GB2312"/>
          <w:color w:val="000000"/>
          <w:kern w:val="0"/>
          <w:sz w:val="32"/>
          <w:szCs w:val="32"/>
          <w:lang w:val="en-US" w:eastAsia="zh-CN" w:bidi="ar-SA"/>
        </w:rPr>
        <w:t>及扶贫生活费39.168万元；</w:t>
      </w:r>
      <w:r>
        <w:rPr>
          <w:rFonts w:hint="eastAsia" w:ascii="仿宋_GB2312" w:hAnsi="仿宋_GB2312" w:eastAsia="仿宋_GB2312" w:cs="仿宋_GB2312"/>
          <w:color w:val="auto"/>
          <w:kern w:val="2"/>
          <w:sz w:val="32"/>
          <w:szCs w:val="32"/>
          <w:lang w:val="en-US" w:eastAsia="zh-CN" w:bidi="ar-SA"/>
        </w:rPr>
        <w:t>无障碍改造14人5.5016万元；</w:t>
      </w:r>
      <w:r>
        <w:rPr>
          <w:rFonts w:hint="eastAsia" w:ascii="仿宋_GB2312" w:hAnsi="宋体" w:eastAsia="仿宋_GB2312" w:cs="仿宋_GB2312"/>
          <w:color w:val="000000"/>
          <w:kern w:val="0"/>
          <w:sz w:val="32"/>
          <w:szCs w:val="32"/>
          <w:lang w:val="en-US" w:eastAsia="zh-CN" w:bidi="ar-SA"/>
        </w:rPr>
        <w:t>受灾残疾人救助33人4.7万元；送技术下乡及刺绣培训补贴39人9.53万元；助残日及温暖万家行慰问9.15万元。</w:t>
      </w:r>
    </w:p>
    <w:p>
      <w:pPr>
        <w:pStyle w:val="2"/>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同时，争取嘉兴残联捐助助听器20部42万元，惠及17名残疾人；争取棉被、羽绒服、毛衣、手套等物资价值9.28万元发放受灾及困难残疾人。协调争取狮子会资金10万元为九寨沟县第二人民医院解决中频、电针、超短波治疗机、超声波治疗机、干扰电治疗仪、微波治疗机等设备。争取狮子会医务力量来我县开展白内障复明手术，惠及30名白内障患者。</w:t>
      </w:r>
    </w:p>
    <w:p>
      <w:pPr>
        <w:pStyle w:val="7"/>
        <w:adjustRightInd w:val="0"/>
        <w:snapToGrid w:val="0"/>
        <w:spacing w:before="180" w:line="600" w:lineRule="exact"/>
        <w:ind w:firstLine="672" w:firstLineChars="210"/>
        <w:outlineLvl w:val="2"/>
        <w:rPr>
          <w:rFonts w:hint="eastAsia" w:ascii="仿宋" w:hAnsi="仿宋" w:eastAsia="仿宋"/>
          <w:bCs/>
          <w:color w:val="000000"/>
          <w:sz w:val="32"/>
          <w:szCs w:val="32"/>
        </w:rPr>
      </w:pPr>
    </w:p>
    <w:p>
      <w:pPr>
        <w:pStyle w:val="7"/>
        <w:adjustRightInd w:val="0"/>
        <w:snapToGrid w:val="0"/>
        <w:spacing w:before="180" w:line="600" w:lineRule="exact"/>
        <w:ind w:firstLine="630" w:firstLineChars="210"/>
        <w:outlineLvl w:val="2"/>
        <w:rPr>
          <w:rStyle w:val="29"/>
          <w:b w:val="0"/>
          <w:bCs w:val="0"/>
        </w:rPr>
      </w:pPr>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18"/>
      <w:bookmarkEnd w:id="19"/>
    </w:p>
    <w:p>
      <w:pPr>
        <w:pStyle w:val="7"/>
        <w:adjustRightInd w:val="0"/>
        <w:snapToGrid w:val="0"/>
        <w:spacing w:before="180" w:line="600" w:lineRule="exact"/>
        <w:ind w:firstLine="672" w:firstLineChars="210"/>
        <w:rPr>
          <w:rFonts w:hint="eastAsia" w:hAnsi="Times New Roman" w:cs="Times New Roman"/>
          <w:color w:val="000000"/>
          <w:sz w:val="32"/>
          <w:szCs w:val="32"/>
          <w:lang w:val="en-US" w:eastAsia="zh-CN"/>
        </w:rPr>
      </w:pPr>
      <w:r>
        <w:rPr>
          <w:rFonts w:hint="eastAsia" w:hAnsi="Times New Roman" w:cs="Times New Roman"/>
          <w:color w:val="000000"/>
          <w:sz w:val="32"/>
          <w:szCs w:val="32"/>
          <w:lang w:val="en-US" w:eastAsia="zh-CN"/>
        </w:rPr>
        <w:t>九寨沟县残疾人联合会为参公单位，内设办公室、康复教育就业股2个，人员编制4个，在编4人；下属副科级事业单位1个，为九寨沟县残疾人康复中心，内设办公室、康复治疗室、辅助器具验配发放室、社区康复指导室4个，人员编制8个，实际在岗6人，临时工2人。</w:t>
      </w:r>
    </w:p>
    <w:p>
      <w:pPr>
        <w:pStyle w:val="7"/>
        <w:adjustRightInd w:val="0"/>
        <w:snapToGrid w:val="0"/>
        <w:spacing w:before="180" w:line="600" w:lineRule="exact"/>
        <w:ind w:firstLine="672" w:firstLineChars="210"/>
        <w:rPr>
          <w:rFonts w:ascii="仿宋" w:hAnsi="仿宋" w:eastAsia="仿宋"/>
          <w:color w:val="000000"/>
          <w:sz w:val="32"/>
          <w:szCs w:val="32"/>
        </w:rPr>
      </w:pPr>
    </w:p>
    <w:p>
      <w:pPr>
        <w:pStyle w:val="4"/>
        <w:ind w:right="440"/>
        <w:jc w:val="center"/>
        <w:rPr>
          <w:rStyle w:val="28"/>
          <w:rFonts w:ascii="黑体" w:hAnsi="黑体" w:eastAsia="黑体"/>
          <w:b w:val="0"/>
          <w:bCs w:val="0"/>
          <w:sz w:val="32"/>
          <w:szCs w:val="32"/>
        </w:rPr>
      </w:pPr>
      <w:bookmarkStart w:id="20" w:name="_Toc15377204"/>
      <w:bookmarkStart w:id="21" w:name="_Toc15396602"/>
      <w:r>
        <w:rPr>
          <w:rFonts w:hint="eastAsia" w:ascii="黑体" w:hAnsi="黑体" w:eastAsia="黑体"/>
          <w:b w:val="0"/>
          <w:color w:val="000000"/>
          <w:sz w:val="32"/>
          <w:szCs w:val="32"/>
        </w:rPr>
        <w:t>第二部分</w:t>
      </w:r>
      <w:r>
        <w:rPr>
          <w:rFonts w:hint="eastAsia" w:ascii="黑体" w:hAnsi="黑体" w:eastAsia="黑体"/>
          <w:color w:val="000000"/>
          <w:sz w:val="32"/>
          <w:szCs w:val="32"/>
        </w:rPr>
        <w:t xml:space="preserve"> </w:t>
      </w:r>
      <w:r>
        <w:rPr>
          <w:rStyle w:val="28"/>
          <w:rFonts w:hint="eastAsia" w:ascii="黑体" w:hAnsi="黑体" w:eastAsia="黑体"/>
          <w:b w:val="0"/>
          <w:bCs w:val="0"/>
          <w:sz w:val="32"/>
          <w:szCs w:val="32"/>
          <w:lang w:eastAsia="zh-CN"/>
        </w:rPr>
        <w:t>2020</w:t>
      </w:r>
      <w:r>
        <w:rPr>
          <w:rStyle w:val="28"/>
          <w:rFonts w:hint="eastAsia" w:ascii="黑体" w:hAnsi="黑体" w:eastAsia="黑体"/>
          <w:b w:val="0"/>
          <w:bCs w:val="0"/>
          <w:sz w:val="32"/>
          <w:szCs w:val="32"/>
        </w:rPr>
        <w:t>年度部门决算情况说明</w:t>
      </w:r>
      <w:bookmarkEnd w:id="20"/>
      <w:bookmarkEnd w:id="21"/>
    </w:p>
    <w:p>
      <w:pPr>
        <w:pStyle w:val="27"/>
        <w:numPr>
          <w:ilvl w:val="0"/>
          <w:numId w:val="1"/>
        </w:numPr>
        <w:spacing w:line="600" w:lineRule="exact"/>
        <w:ind w:firstLineChars="0"/>
        <w:outlineLvl w:val="1"/>
        <w:rPr>
          <w:rStyle w:val="29"/>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2"/>
      <w:bookmarkEnd w:id="23"/>
    </w:p>
    <w:p>
      <w:pPr>
        <w:spacing w:line="520" w:lineRule="exact"/>
        <w:ind w:firstLine="640" w:firstLineChars="200"/>
        <w:rPr>
          <w:rFonts w:hint="eastAsia" w:ascii="宋体"/>
          <w:sz w:val="32"/>
          <w:szCs w:val="32"/>
        </w:rPr>
      </w:pPr>
      <w:bookmarkStart w:id="24" w:name="_Toc15377206"/>
      <w:bookmarkStart w:id="25" w:name="_Toc15396604"/>
      <w:r>
        <w:rPr>
          <w:rFonts w:hint="eastAsia" w:ascii="宋体"/>
          <w:sz w:val="32"/>
          <w:szCs w:val="32"/>
          <w:lang w:eastAsia="zh-CN"/>
        </w:rPr>
        <w:t>2020</w:t>
      </w:r>
      <w:r>
        <w:rPr>
          <w:rFonts w:hint="eastAsia" w:ascii="宋体"/>
          <w:sz w:val="32"/>
          <w:szCs w:val="32"/>
        </w:rPr>
        <w:t>年收入决算总额为</w:t>
      </w:r>
      <w:r>
        <w:rPr>
          <w:rFonts w:hint="eastAsia" w:ascii="宋体"/>
          <w:sz w:val="32"/>
          <w:szCs w:val="32"/>
          <w:lang w:val="en-US" w:eastAsia="zh-CN"/>
        </w:rPr>
        <w:t>417.67</w:t>
      </w:r>
      <w:r>
        <w:rPr>
          <w:rFonts w:hint="eastAsia" w:ascii="宋体"/>
          <w:sz w:val="32"/>
          <w:szCs w:val="32"/>
        </w:rPr>
        <w:t>万元，当年财政拨款收入</w:t>
      </w:r>
      <w:r>
        <w:rPr>
          <w:rFonts w:hint="eastAsia" w:ascii="宋体"/>
          <w:sz w:val="32"/>
          <w:szCs w:val="32"/>
          <w:lang w:val="en-US" w:eastAsia="zh-CN"/>
        </w:rPr>
        <w:t>417.67</w:t>
      </w:r>
      <w:r>
        <w:rPr>
          <w:rFonts w:hint="eastAsia" w:ascii="宋体"/>
          <w:sz w:val="32"/>
          <w:szCs w:val="32"/>
        </w:rPr>
        <w:t>万元，占100%。</w:t>
      </w:r>
    </w:p>
    <w:p>
      <w:pPr>
        <w:spacing w:line="520" w:lineRule="exact"/>
        <w:ind w:firstLine="645"/>
        <w:rPr>
          <w:rFonts w:hint="eastAsia" w:ascii="宋体"/>
          <w:sz w:val="32"/>
          <w:szCs w:val="32"/>
        </w:rPr>
      </w:pPr>
      <w:r>
        <w:rPr>
          <w:rFonts w:hint="eastAsia" w:ascii="宋体"/>
          <w:sz w:val="32"/>
          <w:szCs w:val="32"/>
          <w:lang w:eastAsia="zh-CN"/>
        </w:rPr>
        <w:t>2020</w:t>
      </w:r>
      <w:r>
        <w:rPr>
          <w:rFonts w:hint="eastAsia" w:ascii="宋体"/>
          <w:sz w:val="32"/>
          <w:szCs w:val="32"/>
        </w:rPr>
        <w:t>年支出决算总额为</w:t>
      </w:r>
      <w:r>
        <w:rPr>
          <w:rFonts w:hint="eastAsia" w:ascii="宋体"/>
          <w:sz w:val="32"/>
          <w:szCs w:val="32"/>
          <w:lang w:val="en-US" w:eastAsia="zh-CN"/>
        </w:rPr>
        <w:t>418.05</w:t>
      </w:r>
      <w:r>
        <w:rPr>
          <w:rFonts w:hint="eastAsia" w:ascii="宋体"/>
          <w:sz w:val="32"/>
          <w:szCs w:val="32"/>
        </w:rPr>
        <w:t>万元，其中：基本支出</w:t>
      </w:r>
      <w:r>
        <w:rPr>
          <w:rFonts w:hint="eastAsia" w:ascii="宋体"/>
          <w:sz w:val="32"/>
          <w:szCs w:val="32"/>
          <w:lang w:val="en-US" w:eastAsia="zh-CN"/>
        </w:rPr>
        <w:t>82.5</w:t>
      </w:r>
      <w:r>
        <w:rPr>
          <w:rFonts w:hint="eastAsia" w:ascii="宋体"/>
          <w:sz w:val="32"/>
          <w:szCs w:val="32"/>
        </w:rPr>
        <w:t>万元，占</w:t>
      </w:r>
      <w:r>
        <w:rPr>
          <w:rFonts w:hint="eastAsia" w:ascii="宋体"/>
          <w:sz w:val="32"/>
          <w:szCs w:val="32"/>
          <w:lang w:val="en-US" w:eastAsia="zh-CN"/>
        </w:rPr>
        <w:t>19.7</w:t>
      </w:r>
      <w:r>
        <w:rPr>
          <w:rFonts w:hint="eastAsia" w:ascii="宋体"/>
          <w:sz w:val="32"/>
          <w:szCs w:val="32"/>
        </w:rPr>
        <w:t>%；项目支出</w:t>
      </w:r>
      <w:r>
        <w:rPr>
          <w:rFonts w:hint="eastAsia" w:ascii="宋体"/>
          <w:sz w:val="32"/>
          <w:szCs w:val="32"/>
          <w:lang w:val="en-US" w:eastAsia="zh-CN"/>
        </w:rPr>
        <w:t>335.55</w:t>
      </w:r>
      <w:r>
        <w:rPr>
          <w:rFonts w:hint="eastAsia" w:ascii="宋体"/>
          <w:sz w:val="32"/>
          <w:szCs w:val="32"/>
        </w:rPr>
        <w:t>万元，占</w:t>
      </w:r>
      <w:r>
        <w:rPr>
          <w:rFonts w:hint="eastAsia" w:ascii="宋体"/>
          <w:sz w:val="32"/>
          <w:szCs w:val="32"/>
          <w:lang w:val="en-US" w:eastAsia="zh-CN"/>
        </w:rPr>
        <w:t>80.3</w:t>
      </w:r>
      <w:r>
        <w:rPr>
          <w:rFonts w:hint="eastAsia" w:ascii="宋体"/>
          <w:sz w:val="32"/>
          <w:szCs w:val="32"/>
        </w:rPr>
        <w:t>%。</w:t>
      </w:r>
    </w:p>
    <w:p>
      <w:pPr>
        <w:pStyle w:val="27"/>
        <w:spacing w:line="520" w:lineRule="exact"/>
        <w:outlineLvl w:val="1"/>
        <w:rPr>
          <w:rStyle w:val="29"/>
          <w:rFonts w:hint="eastAsia" w:ascii="宋体" w:eastAsia="宋体"/>
        </w:rPr>
      </w:pPr>
      <w:bookmarkStart w:id="26" w:name="_Toc38415145"/>
      <w:bookmarkStart w:id="27" w:name="_Toc38415075"/>
      <w:r>
        <w:rPr>
          <w:rFonts w:hint="eastAsia" w:ascii="宋体"/>
          <w:b/>
          <w:color w:val="000000"/>
          <w:sz w:val="32"/>
          <w:szCs w:val="32"/>
        </w:rPr>
        <w:t>二、收</w:t>
      </w:r>
      <w:r>
        <w:rPr>
          <w:rStyle w:val="29"/>
          <w:rFonts w:hint="eastAsia" w:ascii="宋体" w:eastAsia="宋体"/>
        </w:rPr>
        <w:t>入决算情况说明</w:t>
      </w:r>
      <w:bookmarkEnd w:id="26"/>
      <w:bookmarkEnd w:id="27"/>
    </w:p>
    <w:p>
      <w:pPr>
        <w:spacing w:line="520" w:lineRule="exact"/>
        <w:ind w:firstLine="640" w:firstLineChars="200"/>
        <w:outlineLvl w:val="1"/>
        <w:rPr>
          <w:rFonts w:hint="eastAsia" w:ascii="宋体"/>
          <w:color w:val="000000"/>
          <w:sz w:val="32"/>
          <w:szCs w:val="32"/>
        </w:rPr>
      </w:pPr>
      <w:r>
        <w:rPr>
          <w:rFonts w:hint="eastAsia" w:ascii="宋体"/>
          <w:color w:val="000000"/>
          <w:sz w:val="32"/>
          <w:szCs w:val="32"/>
          <w:lang w:eastAsia="zh-CN"/>
        </w:rPr>
        <w:t>2020</w:t>
      </w:r>
      <w:r>
        <w:rPr>
          <w:rFonts w:hint="eastAsia" w:ascii="宋体"/>
          <w:color w:val="000000"/>
          <w:sz w:val="32"/>
          <w:szCs w:val="32"/>
        </w:rPr>
        <w:t>年本年收入合计</w:t>
      </w:r>
      <w:r>
        <w:rPr>
          <w:rFonts w:hint="eastAsia" w:ascii="宋体"/>
          <w:sz w:val="32"/>
          <w:szCs w:val="32"/>
          <w:lang w:val="en-US" w:eastAsia="zh-CN"/>
        </w:rPr>
        <w:t>417.67</w:t>
      </w:r>
      <w:r>
        <w:rPr>
          <w:rFonts w:hint="eastAsia" w:ascii="宋体"/>
          <w:color w:val="000000"/>
          <w:sz w:val="32"/>
          <w:szCs w:val="32"/>
        </w:rPr>
        <w:t>万元，其中：一般公共预算财政拨款收入</w:t>
      </w:r>
      <w:r>
        <w:rPr>
          <w:rFonts w:hint="eastAsia" w:ascii="宋体"/>
          <w:sz w:val="32"/>
          <w:szCs w:val="32"/>
          <w:lang w:val="en-US" w:eastAsia="zh-CN"/>
        </w:rPr>
        <w:t>296.52</w:t>
      </w:r>
      <w:r>
        <w:rPr>
          <w:rFonts w:hint="eastAsia" w:ascii="宋体"/>
          <w:color w:val="000000"/>
          <w:sz w:val="32"/>
          <w:szCs w:val="32"/>
        </w:rPr>
        <w:t>万元，占</w:t>
      </w:r>
      <w:r>
        <w:rPr>
          <w:rFonts w:hint="eastAsia" w:ascii="宋体"/>
          <w:color w:val="000000"/>
          <w:sz w:val="32"/>
          <w:szCs w:val="32"/>
          <w:lang w:val="en-US" w:eastAsia="zh-CN"/>
        </w:rPr>
        <w:t>71</w:t>
      </w:r>
      <w:r>
        <w:rPr>
          <w:rFonts w:hint="eastAsia" w:ascii="宋体"/>
          <w:color w:val="000000"/>
          <w:sz w:val="32"/>
          <w:szCs w:val="32"/>
        </w:rPr>
        <w:t>%；政府性基金预算财政拨款收入</w:t>
      </w:r>
      <w:r>
        <w:rPr>
          <w:rFonts w:hint="eastAsia" w:ascii="宋体"/>
          <w:color w:val="000000"/>
          <w:sz w:val="32"/>
          <w:szCs w:val="32"/>
          <w:lang w:val="en-US" w:eastAsia="zh-CN"/>
        </w:rPr>
        <w:t>121.15</w:t>
      </w:r>
      <w:r>
        <w:rPr>
          <w:rFonts w:hint="eastAsia" w:ascii="宋体"/>
          <w:color w:val="000000"/>
          <w:sz w:val="32"/>
          <w:szCs w:val="32"/>
        </w:rPr>
        <w:t>万元，占</w:t>
      </w:r>
      <w:r>
        <w:rPr>
          <w:rFonts w:hint="eastAsia" w:ascii="宋体"/>
          <w:color w:val="000000"/>
          <w:sz w:val="32"/>
          <w:szCs w:val="32"/>
          <w:lang w:val="en-US" w:eastAsia="zh-CN"/>
        </w:rPr>
        <w:t>29</w:t>
      </w:r>
      <w:r>
        <w:rPr>
          <w:rFonts w:hint="eastAsia" w:ascii="宋体"/>
          <w:color w:val="000000"/>
          <w:sz w:val="32"/>
          <w:szCs w:val="32"/>
        </w:rPr>
        <w:t>%；国有资本经营预算财政拨款收入0万元，占0%；事业收入0万元，占0%；经营收入0万元，占0%；附属单位上缴收入0万元，占0%；其他收入0万元，占0%。</w:t>
      </w:r>
    </w:p>
    <w:p>
      <w:pPr>
        <w:pStyle w:val="27"/>
        <w:spacing w:line="520" w:lineRule="exact"/>
        <w:outlineLvl w:val="1"/>
        <w:rPr>
          <w:rStyle w:val="29"/>
          <w:rFonts w:ascii="黑体" w:hAnsi="黑体"/>
          <w:b w:val="0"/>
        </w:rPr>
      </w:pPr>
      <w:bookmarkStart w:id="28" w:name="_Toc38415077"/>
      <w:bookmarkStart w:id="29" w:name="_Toc38415147"/>
      <w:r>
        <w:rPr>
          <w:rFonts w:hint="eastAsia" w:ascii="黑体" w:eastAsia="黑体"/>
          <w:color w:val="000000"/>
          <w:sz w:val="32"/>
          <w:szCs w:val="32"/>
        </w:rPr>
        <w:t>三、支</w:t>
      </w:r>
      <w:r>
        <w:rPr>
          <w:rStyle w:val="29"/>
          <w:rFonts w:hint="eastAsia" w:ascii="黑体" w:hAnsi="黑体"/>
          <w:b w:val="0"/>
        </w:rPr>
        <w:t>出决算情况说明</w:t>
      </w:r>
      <w:bookmarkEnd w:id="28"/>
      <w:bookmarkEnd w:id="29"/>
    </w:p>
    <w:p>
      <w:pPr>
        <w:spacing w:line="520" w:lineRule="exact"/>
        <w:ind w:firstLine="640"/>
        <w:rPr>
          <w:rFonts w:hint="eastAsia" w:ascii="宋体"/>
          <w:color w:val="000000"/>
          <w:sz w:val="32"/>
          <w:szCs w:val="32"/>
          <w:shd w:val="pct10" w:color="auto" w:fill="FFFFFF"/>
        </w:rPr>
      </w:pPr>
      <w:r>
        <w:rPr>
          <w:rFonts w:hint="eastAsia" w:ascii="宋体"/>
          <w:color w:val="000000"/>
          <w:sz w:val="32"/>
          <w:szCs w:val="32"/>
          <w:lang w:eastAsia="zh-CN"/>
        </w:rPr>
        <w:t>2020</w:t>
      </w:r>
      <w:r>
        <w:rPr>
          <w:rFonts w:hint="eastAsia" w:ascii="宋体"/>
          <w:color w:val="000000"/>
          <w:sz w:val="32"/>
          <w:szCs w:val="32"/>
        </w:rPr>
        <w:t>年本年支出合计</w:t>
      </w:r>
      <w:r>
        <w:rPr>
          <w:rFonts w:hint="eastAsia" w:ascii="宋体"/>
          <w:sz w:val="32"/>
          <w:szCs w:val="32"/>
          <w:lang w:val="en-US" w:eastAsia="zh-CN"/>
        </w:rPr>
        <w:t>418.05</w:t>
      </w:r>
      <w:r>
        <w:rPr>
          <w:rFonts w:hint="eastAsia" w:ascii="宋体"/>
          <w:color w:val="000000"/>
          <w:sz w:val="32"/>
          <w:szCs w:val="32"/>
        </w:rPr>
        <w:t>元，其中：基</w:t>
      </w:r>
      <w:r>
        <w:rPr>
          <w:rFonts w:hint="eastAsia" w:ascii="宋体"/>
          <w:sz w:val="32"/>
          <w:szCs w:val="32"/>
          <w:lang w:val="en-US" w:eastAsia="zh-CN"/>
        </w:rPr>
        <w:t>82.5</w:t>
      </w:r>
      <w:r>
        <w:rPr>
          <w:rFonts w:hint="eastAsia" w:ascii="宋体"/>
          <w:sz w:val="32"/>
          <w:szCs w:val="32"/>
        </w:rPr>
        <w:t>万元，占</w:t>
      </w:r>
      <w:r>
        <w:rPr>
          <w:rFonts w:hint="eastAsia" w:ascii="宋体"/>
          <w:sz w:val="32"/>
          <w:szCs w:val="32"/>
          <w:lang w:val="en-US" w:eastAsia="zh-CN"/>
        </w:rPr>
        <w:t>19.7</w:t>
      </w:r>
      <w:r>
        <w:rPr>
          <w:rFonts w:hint="eastAsia" w:ascii="宋体"/>
          <w:sz w:val="32"/>
          <w:szCs w:val="32"/>
        </w:rPr>
        <w:t>%</w:t>
      </w:r>
      <w:r>
        <w:rPr>
          <w:rFonts w:hint="eastAsia" w:ascii="宋体"/>
          <w:color w:val="000000"/>
          <w:sz w:val="32"/>
          <w:szCs w:val="32"/>
        </w:rPr>
        <w:t>；</w:t>
      </w:r>
      <w:r>
        <w:rPr>
          <w:rFonts w:hint="eastAsia" w:ascii="宋体"/>
          <w:sz w:val="32"/>
          <w:szCs w:val="32"/>
        </w:rPr>
        <w:t>项目支出</w:t>
      </w:r>
      <w:r>
        <w:rPr>
          <w:rFonts w:hint="eastAsia" w:ascii="宋体"/>
          <w:sz w:val="32"/>
          <w:szCs w:val="32"/>
          <w:lang w:val="en-US" w:eastAsia="zh-CN"/>
        </w:rPr>
        <w:t>335.55</w:t>
      </w:r>
      <w:r>
        <w:rPr>
          <w:rFonts w:hint="eastAsia" w:ascii="宋体"/>
          <w:sz w:val="32"/>
          <w:szCs w:val="32"/>
        </w:rPr>
        <w:t>万元，占</w:t>
      </w:r>
      <w:r>
        <w:rPr>
          <w:rFonts w:hint="eastAsia" w:ascii="宋体"/>
          <w:sz w:val="32"/>
          <w:szCs w:val="32"/>
          <w:lang w:val="en-US" w:eastAsia="zh-CN"/>
        </w:rPr>
        <w:t>80.3</w:t>
      </w:r>
      <w:r>
        <w:rPr>
          <w:rFonts w:hint="eastAsia" w:ascii="宋体"/>
          <w:sz w:val="32"/>
          <w:szCs w:val="32"/>
        </w:rPr>
        <w:t>%</w:t>
      </w:r>
      <w:r>
        <w:rPr>
          <w:rFonts w:hint="eastAsia" w:ascii="宋体"/>
          <w:color w:val="000000"/>
          <w:sz w:val="32"/>
          <w:szCs w:val="32"/>
        </w:rPr>
        <w:t>%；上缴上级支出0万元，占0%；经营支出0万元，占0%；对附属单位补助支出0万元，占0%。</w:t>
      </w:r>
    </w:p>
    <w:p>
      <w:pPr>
        <w:spacing w:line="520" w:lineRule="exact"/>
        <w:ind w:firstLine="640" w:firstLineChars="200"/>
        <w:outlineLvl w:val="1"/>
        <w:rPr>
          <w:rStyle w:val="29"/>
          <w:rFonts w:ascii="黑体" w:hAnsi="黑体"/>
          <w:b w:val="0"/>
        </w:rPr>
      </w:pPr>
      <w:bookmarkStart w:id="30" w:name="_Toc38415078"/>
      <w:bookmarkStart w:id="31" w:name="_Toc38415148"/>
      <w:r>
        <w:rPr>
          <w:rFonts w:hint="eastAsia" w:ascii="黑体" w:eastAsia="黑体"/>
          <w:color w:val="000000"/>
          <w:sz w:val="32"/>
          <w:szCs w:val="32"/>
        </w:rPr>
        <w:t>四、财</w:t>
      </w:r>
      <w:r>
        <w:rPr>
          <w:rStyle w:val="29"/>
          <w:rFonts w:hint="eastAsia" w:ascii="黑体" w:hAnsi="黑体"/>
          <w:b w:val="0"/>
        </w:rPr>
        <w:t>政拨款收入支出决算总体情况说明</w:t>
      </w:r>
      <w:bookmarkEnd w:id="30"/>
      <w:bookmarkEnd w:id="31"/>
    </w:p>
    <w:p>
      <w:pPr>
        <w:spacing w:line="520" w:lineRule="exact"/>
        <w:ind w:firstLine="645"/>
        <w:rPr>
          <w:rFonts w:hint="eastAsia" w:ascii="宋体"/>
          <w:color w:val="000000"/>
          <w:sz w:val="32"/>
          <w:szCs w:val="32"/>
        </w:rPr>
      </w:pPr>
      <w:r>
        <w:rPr>
          <w:rFonts w:hint="eastAsia" w:ascii="宋体"/>
          <w:color w:val="000000"/>
          <w:sz w:val="32"/>
          <w:szCs w:val="32"/>
          <w:lang w:eastAsia="zh-CN"/>
        </w:rPr>
        <w:t>2020</w:t>
      </w:r>
      <w:r>
        <w:rPr>
          <w:rFonts w:hint="eastAsia" w:ascii="宋体"/>
          <w:color w:val="000000"/>
          <w:sz w:val="32"/>
          <w:szCs w:val="32"/>
        </w:rPr>
        <w:t>年度财政拨款收入总决算</w:t>
      </w:r>
      <w:r>
        <w:rPr>
          <w:rFonts w:hint="eastAsia" w:ascii="宋体"/>
          <w:sz w:val="32"/>
          <w:szCs w:val="32"/>
          <w:lang w:val="en-US" w:eastAsia="zh-CN"/>
        </w:rPr>
        <w:t>417.67</w:t>
      </w:r>
      <w:r>
        <w:rPr>
          <w:rFonts w:hint="eastAsia" w:ascii="宋体"/>
          <w:color w:val="000000"/>
          <w:sz w:val="32"/>
          <w:szCs w:val="32"/>
        </w:rPr>
        <w:t>万元，与201</w:t>
      </w:r>
      <w:r>
        <w:rPr>
          <w:rFonts w:hint="eastAsia" w:ascii="宋体"/>
          <w:color w:val="000000"/>
          <w:sz w:val="32"/>
          <w:szCs w:val="32"/>
          <w:lang w:val="en-US" w:eastAsia="zh-CN"/>
        </w:rPr>
        <w:t>9</w:t>
      </w:r>
      <w:r>
        <w:rPr>
          <w:rFonts w:hint="eastAsia" w:ascii="宋体"/>
          <w:color w:val="000000"/>
          <w:sz w:val="32"/>
          <w:szCs w:val="32"/>
        </w:rPr>
        <w:t>年相比，财政拨款收入增加</w:t>
      </w:r>
      <w:r>
        <w:rPr>
          <w:rFonts w:hint="eastAsia" w:ascii="宋体"/>
          <w:color w:val="000000"/>
          <w:sz w:val="32"/>
          <w:szCs w:val="32"/>
          <w:lang w:val="en-US" w:eastAsia="zh-CN"/>
        </w:rPr>
        <w:t>116.53</w:t>
      </w:r>
      <w:r>
        <w:rPr>
          <w:rFonts w:hint="eastAsia" w:ascii="宋体"/>
          <w:color w:val="000000"/>
          <w:sz w:val="32"/>
          <w:szCs w:val="32"/>
        </w:rPr>
        <w:t>万元，增长</w:t>
      </w:r>
      <w:r>
        <w:rPr>
          <w:rFonts w:hint="eastAsia" w:ascii="宋体"/>
          <w:color w:val="000000"/>
          <w:sz w:val="32"/>
          <w:szCs w:val="32"/>
          <w:lang w:val="en-US" w:eastAsia="zh-CN"/>
        </w:rPr>
        <w:t>27.9</w:t>
      </w:r>
      <w:r>
        <w:rPr>
          <w:rFonts w:hint="eastAsia" w:ascii="宋体"/>
          <w:color w:val="000000"/>
          <w:sz w:val="32"/>
          <w:szCs w:val="32"/>
        </w:rPr>
        <w:t>%。</w:t>
      </w:r>
    </w:p>
    <w:p>
      <w:pPr>
        <w:spacing w:line="520" w:lineRule="exact"/>
        <w:ind w:firstLine="645"/>
        <w:rPr>
          <w:rFonts w:hint="eastAsia" w:ascii="宋体"/>
          <w:color w:val="000000"/>
          <w:sz w:val="32"/>
          <w:szCs w:val="32"/>
        </w:rPr>
      </w:pPr>
      <w:r>
        <w:rPr>
          <w:rFonts w:hint="eastAsia" w:ascii="宋体"/>
          <w:color w:val="000000"/>
          <w:sz w:val="32"/>
          <w:szCs w:val="32"/>
          <w:lang w:eastAsia="zh-CN"/>
        </w:rPr>
        <w:t>2020</w:t>
      </w:r>
      <w:r>
        <w:rPr>
          <w:rFonts w:hint="eastAsia" w:ascii="宋体"/>
          <w:color w:val="000000"/>
          <w:sz w:val="32"/>
          <w:szCs w:val="32"/>
        </w:rPr>
        <w:t>年度财政拨款支出总决算</w:t>
      </w:r>
      <w:r>
        <w:rPr>
          <w:rFonts w:hint="eastAsia" w:ascii="宋体"/>
          <w:sz w:val="32"/>
          <w:szCs w:val="32"/>
          <w:lang w:val="en-US" w:eastAsia="zh-CN"/>
        </w:rPr>
        <w:t>418.05</w:t>
      </w:r>
      <w:r>
        <w:rPr>
          <w:rFonts w:hint="eastAsia" w:ascii="宋体"/>
          <w:color w:val="000000"/>
          <w:sz w:val="32"/>
          <w:szCs w:val="32"/>
        </w:rPr>
        <w:t>万元，与201</w:t>
      </w:r>
      <w:r>
        <w:rPr>
          <w:rFonts w:hint="eastAsia" w:ascii="宋体"/>
          <w:color w:val="000000"/>
          <w:sz w:val="32"/>
          <w:szCs w:val="32"/>
          <w:lang w:val="en-US" w:eastAsia="zh-CN"/>
        </w:rPr>
        <w:t>9</w:t>
      </w:r>
      <w:r>
        <w:rPr>
          <w:rFonts w:hint="eastAsia" w:ascii="宋体"/>
          <w:color w:val="000000"/>
          <w:sz w:val="32"/>
          <w:szCs w:val="32"/>
        </w:rPr>
        <w:t>年相比，财政拨款支出增加</w:t>
      </w:r>
      <w:r>
        <w:rPr>
          <w:rFonts w:hint="eastAsia" w:ascii="宋体"/>
          <w:color w:val="000000"/>
          <w:sz w:val="32"/>
          <w:szCs w:val="32"/>
          <w:lang w:val="en-US" w:eastAsia="zh-CN"/>
        </w:rPr>
        <w:t>17.9</w:t>
      </w:r>
      <w:r>
        <w:rPr>
          <w:rFonts w:hint="eastAsia" w:ascii="宋体"/>
          <w:color w:val="000000"/>
          <w:sz w:val="32"/>
          <w:szCs w:val="32"/>
        </w:rPr>
        <w:t>万元，增长</w:t>
      </w:r>
      <w:r>
        <w:rPr>
          <w:rFonts w:hint="eastAsia" w:ascii="宋体"/>
          <w:color w:val="000000"/>
          <w:sz w:val="32"/>
          <w:szCs w:val="32"/>
          <w:lang w:val="en-US" w:eastAsia="zh-CN"/>
        </w:rPr>
        <w:t>4.3</w:t>
      </w:r>
      <w:r>
        <w:rPr>
          <w:rFonts w:hint="eastAsia" w:ascii="宋体"/>
          <w:color w:val="000000"/>
          <w:sz w:val="32"/>
          <w:szCs w:val="32"/>
        </w:rPr>
        <w:t>%。</w:t>
      </w:r>
    </w:p>
    <w:p>
      <w:pPr>
        <w:spacing w:line="520" w:lineRule="exact"/>
        <w:ind w:firstLine="643" w:firstLineChars="200"/>
        <w:outlineLvl w:val="1"/>
        <w:rPr>
          <w:rStyle w:val="29"/>
          <w:rFonts w:hint="eastAsia" w:ascii="黑体" w:hAnsi="黑体"/>
        </w:rPr>
      </w:pPr>
      <w:bookmarkStart w:id="32" w:name="_Toc38415149"/>
      <w:bookmarkStart w:id="33" w:name="_Toc38415079"/>
      <w:r>
        <w:rPr>
          <w:rFonts w:hint="eastAsia" w:ascii="黑体" w:eastAsia="黑体"/>
          <w:b/>
          <w:color w:val="000000"/>
          <w:sz w:val="32"/>
          <w:szCs w:val="32"/>
        </w:rPr>
        <w:t>五、</w:t>
      </w:r>
      <w:r>
        <w:rPr>
          <w:rFonts w:hint="eastAsia" w:ascii="黑体" w:eastAsia="黑体"/>
          <w:color w:val="000000"/>
          <w:sz w:val="32"/>
          <w:szCs w:val="32"/>
        </w:rPr>
        <w:t>一</w:t>
      </w:r>
      <w:r>
        <w:rPr>
          <w:rStyle w:val="29"/>
          <w:rFonts w:hint="eastAsia" w:ascii="黑体" w:hAnsi="黑体"/>
        </w:rPr>
        <w:t>般公共预算财政拨款支出决算情况说明</w:t>
      </w:r>
      <w:bookmarkEnd w:id="32"/>
      <w:bookmarkEnd w:id="33"/>
    </w:p>
    <w:p>
      <w:pPr>
        <w:spacing w:line="520" w:lineRule="exact"/>
        <w:ind w:firstLine="643" w:firstLineChars="200"/>
        <w:outlineLvl w:val="2"/>
        <w:rPr>
          <w:rFonts w:hint="eastAsia" w:ascii="宋体"/>
          <w:b/>
          <w:color w:val="000000"/>
          <w:sz w:val="32"/>
          <w:szCs w:val="32"/>
        </w:rPr>
      </w:pPr>
      <w:bookmarkStart w:id="34" w:name="_Toc38415080"/>
      <w:bookmarkStart w:id="35" w:name="_Toc38415150"/>
      <w:r>
        <w:rPr>
          <w:rFonts w:hint="eastAsia" w:ascii="宋体"/>
          <w:b/>
          <w:color w:val="000000"/>
          <w:sz w:val="32"/>
          <w:szCs w:val="32"/>
        </w:rPr>
        <w:t>（一）一般公共预算财政拨款支出决算总体情况</w:t>
      </w:r>
      <w:bookmarkEnd w:id="34"/>
      <w:bookmarkEnd w:id="35"/>
    </w:p>
    <w:p>
      <w:pPr>
        <w:spacing w:line="520" w:lineRule="exact"/>
        <w:ind w:firstLine="645"/>
        <w:rPr>
          <w:rFonts w:hint="eastAsia" w:ascii="宋体"/>
          <w:color w:val="000000"/>
          <w:sz w:val="32"/>
          <w:szCs w:val="32"/>
        </w:rPr>
      </w:pPr>
      <w:r>
        <w:rPr>
          <w:rFonts w:hint="eastAsia" w:ascii="宋体"/>
          <w:color w:val="000000"/>
          <w:sz w:val="32"/>
          <w:szCs w:val="32"/>
          <w:lang w:eastAsia="zh-CN"/>
        </w:rPr>
        <w:t>2020</w:t>
      </w:r>
      <w:r>
        <w:rPr>
          <w:rFonts w:hint="eastAsia" w:ascii="宋体"/>
          <w:color w:val="000000"/>
          <w:sz w:val="32"/>
          <w:szCs w:val="32"/>
        </w:rPr>
        <w:t>年度一般公共预算财政拨款支出</w:t>
      </w:r>
      <w:r>
        <w:rPr>
          <w:rFonts w:hint="eastAsia" w:ascii="宋体"/>
          <w:sz w:val="32"/>
          <w:szCs w:val="32"/>
          <w:lang w:val="en-US" w:eastAsia="zh-CN"/>
        </w:rPr>
        <w:t>296.11万</w:t>
      </w:r>
      <w:r>
        <w:rPr>
          <w:rFonts w:hint="eastAsia" w:ascii="宋体"/>
          <w:color w:val="000000"/>
          <w:sz w:val="32"/>
          <w:szCs w:val="32"/>
        </w:rPr>
        <w:t>元，占本年支出合计的</w:t>
      </w:r>
      <w:r>
        <w:rPr>
          <w:rFonts w:hint="eastAsia" w:ascii="宋体"/>
          <w:color w:val="000000"/>
          <w:sz w:val="32"/>
          <w:szCs w:val="32"/>
          <w:lang w:val="en-US" w:eastAsia="zh-CN"/>
        </w:rPr>
        <w:t>70.8</w:t>
      </w:r>
      <w:r>
        <w:rPr>
          <w:rFonts w:hint="eastAsia" w:ascii="宋体"/>
          <w:color w:val="000000"/>
          <w:sz w:val="32"/>
          <w:szCs w:val="32"/>
        </w:rPr>
        <w:t>%。与201</w:t>
      </w:r>
      <w:r>
        <w:rPr>
          <w:rFonts w:hint="eastAsia" w:ascii="宋体"/>
          <w:color w:val="000000"/>
          <w:sz w:val="32"/>
          <w:szCs w:val="32"/>
          <w:lang w:val="en-US" w:eastAsia="zh-CN"/>
        </w:rPr>
        <w:t>9</w:t>
      </w:r>
      <w:r>
        <w:rPr>
          <w:rFonts w:hint="eastAsia" w:ascii="宋体"/>
          <w:color w:val="000000"/>
          <w:sz w:val="32"/>
          <w:szCs w:val="32"/>
        </w:rPr>
        <w:t>年相比，一般公共预算财政拨款</w:t>
      </w:r>
      <w:r>
        <w:rPr>
          <w:rFonts w:hint="eastAsia" w:ascii="宋体"/>
          <w:color w:val="000000"/>
          <w:sz w:val="32"/>
          <w:szCs w:val="32"/>
          <w:lang w:eastAsia="zh-CN"/>
        </w:rPr>
        <w:t>支出</w:t>
      </w:r>
      <w:r>
        <w:rPr>
          <w:rFonts w:hint="eastAsia" w:ascii="宋体"/>
          <w:color w:val="000000"/>
          <w:sz w:val="32"/>
          <w:szCs w:val="32"/>
        </w:rPr>
        <w:t>增加</w:t>
      </w:r>
      <w:r>
        <w:rPr>
          <w:rFonts w:hint="eastAsia" w:ascii="宋体"/>
          <w:color w:val="000000"/>
          <w:sz w:val="32"/>
          <w:szCs w:val="32"/>
          <w:lang w:val="en-US" w:eastAsia="zh-CN"/>
        </w:rPr>
        <w:t>75.35</w:t>
      </w:r>
      <w:r>
        <w:rPr>
          <w:rFonts w:hint="eastAsia" w:ascii="宋体"/>
          <w:color w:val="000000"/>
          <w:sz w:val="32"/>
          <w:szCs w:val="32"/>
        </w:rPr>
        <w:t>万元，</w:t>
      </w:r>
      <w:r>
        <w:rPr>
          <w:rFonts w:hint="eastAsia" w:ascii="宋体"/>
          <w:color w:val="000000"/>
          <w:sz w:val="32"/>
          <w:szCs w:val="32"/>
          <w:lang w:eastAsia="zh-CN"/>
        </w:rPr>
        <w:t>减少</w:t>
      </w:r>
      <w:r>
        <w:rPr>
          <w:rFonts w:hint="eastAsia" w:ascii="宋体"/>
          <w:color w:val="000000"/>
          <w:sz w:val="32"/>
          <w:szCs w:val="32"/>
          <w:lang w:val="en-US" w:eastAsia="zh-CN"/>
        </w:rPr>
        <w:t>25</w:t>
      </w:r>
      <w:r>
        <w:rPr>
          <w:rFonts w:hint="eastAsia" w:ascii="宋体"/>
          <w:color w:val="000000"/>
          <w:sz w:val="32"/>
          <w:szCs w:val="32"/>
        </w:rPr>
        <w:t>%。</w:t>
      </w:r>
    </w:p>
    <w:p>
      <w:pPr>
        <w:spacing w:line="520" w:lineRule="exact"/>
        <w:ind w:firstLine="643" w:firstLineChars="200"/>
        <w:outlineLvl w:val="2"/>
        <w:rPr>
          <w:rFonts w:hint="eastAsia" w:ascii="宋体"/>
          <w:b/>
          <w:color w:val="000000"/>
          <w:sz w:val="32"/>
          <w:szCs w:val="32"/>
        </w:rPr>
      </w:pPr>
      <w:bookmarkStart w:id="36" w:name="_Toc38415081"/>
      <w:bookmarkStart w:id="37" w:name="_Toc38415151"/>
      <w:r>
        <w:rPr>
          <w:rFonts w:hint="eastAsia" w:ascii="宋体"/>
          <w:b/>
          <w:color w:val="000000"/>
          <w:sz w:val="32"/>
          <w:szCs w:val="32"/>
        </w:rPr>
        <w:t>（二）一般公共预算财政拨款支出决算结构情况</w:t>
      </w:r>
      <w:bookmarkEnd w:id="36"/>
      <w:bookmarkEnd w:id="37"/>
    </w:p>
    <w:p>
      <w:pPr>
        <w:spacing w:line="520" w:lineRule="exact"/>
        <w:ind w:firstLine="800" w:firstLineChars="250"/>
        <w:rPr>
          <w:rFonts w:hint="eastAsia" w:ascii="宋体"/>
          <w:color w:val="000000"/>
          <w:sz w:val="32"/>
          <w:szCs w:val="32"/>
        </w:rPr>
      </w:pPr>
      <w:r>
        <w:rPr>
          <w:rFonts w:hint="eastAsia" w:ascii="宋体"/>
          <w:color w:val="000000"/>
          <w:sz w:val="32"/>
          <w:szCs w:val="32"/>
          <w:lang w:eastAsia="zh-CN"/>
        </w:rPr>
        <w:t>2020</w:t>
      </w:r>
      <w:r>
        <w:rPr>
          <w:rFonts w:hint="eastAsia" w:ascii="宋体"/>
          <w:color w:val="000000"/>
          <w:sz w:val="32"/>
          <w:szCs w:val="32"/>
        </w:rPr>
        <w:t>年一般公共预算财政拨款支出</w:t>
      </w:r>
      <w:r>
        <w:rPr>
          <w:rFonts w:hint="eastAsia" w:ascii="宋体"/>
          <w:sz w:val="32"/>
          <w:szCs w:val="32"/>
          <w:lang w:val="en-US" w:eastAsia="zh-CN"/>
        </w:rPr>
        <w:t>296.11</w:t>
      </w:r>
      <w:r>
        <w:rPr>
          <w:rFonts w:hint="eastAsia" w:ascii="宋体"/>
          <w:color w:val="000000"/>
          <w:sz w:val="32"/>
          <w:szCs w:val="32"/>
        </w:rPr>
        <w:t>万元，主要用于以下方面:</w:t>
      </w:r>
      <w:r>
        <w:rPr>
          <w:rFonts w:hint="eastAsia" w:ascii="宋体"/>
          <w:b/>
          <w:bCs/>
          <w:color w:val="000000"/>
          <w:sz w:val="32"/>
          <w:szCs w:val="32"/>
        </w:rPr>
        <w:t>社会保障和就业支出</w:t>
      </w:r>
      <w:r>
        <w:rPr>
          <w:rFonts w:hint="eastAsia" w:ascii="宋体"/>
          <w:b/>
          <w:bCs/>
          <w:color w:val="000000"/>
          <w:sz w:val="32"/>
          <w:szCs w:val="32"/>
          <w:lang w:eastAsia="zh-CN"/>
        </w:rPr>
        <w:t>（</w:t>
      </w:r>
      <w:r>
        <w:rPr>
          <w:rFonts w:hint="eastAsia" w:ascii="宋体"/>
          <w:b/>
          <w:bCs/>
          <w:color w:val="000000"/>
          <w:sz w:val="32"/>
          <w:szCs w:val="32"/>
          <w:lang w:val="en-US" w:eastAsia="zh-CN"/>
        </w:rPr>
        <w:t>208</w:t>
      </w:r>
      <w:r>
        <w:rPr>
          <w:rFonts w:hint="eastAsia" w:ascii="宋体"/>
          <w:b/>
          <w:bCs/>
          <w:color w:val="000000"/>
          <w:sz w:val="32"/>
          <w:szCs w:val="32"/>
          <w:lang w:eastAsia="zh-CN"/>
        </w:rPr>
        <w:t>）</w:t>
      </w:r>
      <w:r>
        <w:rPr>
          <w:rFonts w:hint="eastAsia" w:ascii="宋体"/>
          <w:color w:val="000000"/>
          <w:sz w:val="32"/>
          <w:szCs w:val="32"/>
          <w:lang w:val="en-US" w:eastAsia="zh-CN"/>
        </w:rPr>
        <w:t>281.3</w:t>
      </w:r>
      <w:r>
        <w:rPr>
          <w:rFonts w:hint="eastAsia" w:ascii="宋体"/>
          <w:color w:val="000000"/>
          <w:sz w:val="32"/>
          <w:szCs w:val="32"/>
        </w:rPr>
        <w:t>万元，占</w:t>
      </w:r>
      <w:r>
        <w:rPr>
          <w:rFonts w:hint="eastAsia" w:ascii="宋体"/>
          <w:color w:val="000000"/>
          <w:sz w:val="32"/>
          <w:szCs w:val="32"/>
          <w:lang w:val="en-US" w:eastAsia="zh-CN"/>
        </w:rPr>
        <w:t>94.9</w:t>
      </w:r>
      <w:r>
        <w:rPr>
          <w:rFonts w:hint="eastAsia" w:ascii="宋体"/>
          <w:color w:val="000000"/>
          <w:sz w:val="32"/>
          <w:szCs w:val="32"/>
        </w:rPr>
        <w:t xml:space="preserve"> %；</w:t>
      </w:r>
      <w:r>
        <w:rPr>
          <w:rFonts w:hint="eastAsia" w:ascii="宋体"/>
          <w:b/>
          <w:bCs/>
          <w:color w:val="000000"/>
          <w:sz w:val="32"/>
          <w:szCs w:val="32"/>
        </w:rPr>
        <w:t>卫生健康支出</w:t>
      </w:r>
      <w:r>
        <w:rPr>
          <w:rFonts w:hint="eastAsia" w:ascii="宋体"/>
          <w:b/>
          <w:bCs/>
          <w:color w:val="000000"/>
          <w:sz w:val="32"/>
          <w:szCs w:val="32"/>
          <w:lang w:eastAsia="zh-CN"/>
        </w:rPr>
        <w:t>（</w:t>
      </w:r>
      <w:r>
        <w:rPr>
          <w:rFonts w:hint="eastAsia" w:ascii="宋体"/>
          <w:b/>
          <w:bCs/>
          <w:color w:val="000000"/>
          <w:sz w:val="32"/>
          <w:szCs w:val="32"/>
          <w:lang w:val="en-US" w:eastAsia="zh-CN"/>
        </w:rPr>
        <w:t>210</w:t>
      </w:r>
      <w:r>
        <w:rPr>
          <w:rFonts w:hint="eastAsia" w:ascii="宋体"/>
          <w:b/>
          <w:bCs/>
          <w:color w:val="000000"/>
          <w:sz w:val="32"/>
          <w:szCs w:val="32"/>
          <w:lang w:eastAsia="zh-CN"/>
        </w:rPr>
        <w:t>）</w:t>
      </w:r>
      <w:r>
        <w:rPr>
          <w:rFonts w:hint="eastAsia" w:ascii="宋体"/>
          <w:color w:val="000000"/>
          <w:sz w:val="32"/>
          <w:szCs w:val="32"/>
          <w:lang w:val="en-US" w:eastAsia="zh-CN"/>
        </w:rPr>
        <w:t>8.74</w:t>
      </w:r>
      <w:r>
        <w:rPr>
          <w:rFonts w:hint="eastAsia" w:ascii="宋体"/>
          <w:color w:val="000000"/>
          <w:sz w:val="32"/>
          <w:szCs w:val="32"/>
        </w:rPr>
        <w:t>万元，占3 %；</w:t>
      </w:r>
      <w:r>
        <w:rPr>
          <w:rFonts w:hint="eastAsia" w:ascii="宋体"/>
          <w:b/>
          <w:bCs/>
          <w:color w:val="000000"/>
          <w:sz w:val="32"/>
          <w:szCs w:val="32"/>
        </w:rPr>
        <w:t>住房保障支出</w:t>
      </w:r>
      <w:r>
        <w:rPr>
          <w:rFonts w:hint="eastAsia" w:ascii="宋体"/>
          <w:b/>
          <w:bCs/>
          <w:color w:val="000000"/>
          <w:sz w:val="32"/>
          <w:szCs w:val="32"/>
          <w:lang w:eastAsia="zh-CN"/>
        </w:rPr>
        <w:t>（</w:t>
      </w:r>
      <w:r>
        <w:rPr>
          <w:rFonts w:hint="eastAsia" w:ascii="宋体"/>
          <w:b/>
          <w:bCs/>
          <w:color w:val="000000"/>
          <w:sz w:val="32"/>
          <w:szCs w:val="32"/>
          <w:lang w:val="en-US" w:eastAsia="zh-CN"/>
        </w:rPr>
        <w:t>221</w:t>
      </w:r>
      <w:r>
        <w:rPr>
          <w:rFonts w:hint="eastAsia" w:ascii="宋体"/>
          <w:b/>
          <w:bCs/>
          <w:color w:val="000000"/>
          <w:sz w:val="32"/>
          <w:szCs w:val="32"/>
          <w:lang w:eastAsia="zh-CN"/>
        </w:rPr>
        <w:t>）</w:t>
      </w:r>
      <w:r>
        <w:rPr>
          <w:rFonts w:hint="eastAsia" w:ascii="宋体"/>
          <w:color w:val="000000"/>
          <w:sz w:val="32"/>
          <w:szCs w:val="32"/>
          <w:lang w:val="en-US" w:eastAsia="zh-CN"/>
        </w:rPr>
        <w:t>6.06</w:t>
      </w:r>
      <w:r>
        <w:rPr>
          <w:rFonts w:hint="eastAsia" w:ascii="宋体"/>
          <w:color w:val="000000"/>
          <w:sz w:val="32"/>
          <w:szCs w:val="32"/>
        </w:rPr>
        <w:t>万元，占</w:t>
      </w:r>
      <w:r>
        <w:rPr>
          <w:rFonts w:hint="eastAsia" w:ascii="宋体"/>
          <w:color w:val="000000"/>
          <w:sz w:val="32"/>
          <w:szCs w:val="32"/>
          <w:lang w:val="en-US" w:eastAsia="zh-CN"/>
        </w:rPr>
        <w:t>2</w:t>
      </w:r>
      <w:r>
        <w:rPr>
          <w:rFonts w:hint="eastAsia" w:ascii="宋体"/>
          <w:color w:val="000000"/>
          <w:sz w:val="32"/>
          <w:szCs w:val="32"/>
        </w:rPr>
        <w:t xml:space="preserve"> %。</w:t>
      </w:r>
    </w:p>
    <w:p>
      <w:pPr>
        <w:spacing w:line="520" w:lineRule="exact"/>
        <w:ind w:firstLine="482" w:firstLineChars="150"/>
        <w:rPr>
          <w:rFonts w:hint="eastAsia" w:ascii="宋体"/>
          <w:b/>
          <w:color w:val="000000"/>
          <w:sz w:val="32"/>
          <w:szCs w:val="32"/>
        </w:rPr>
      </w:pPr>
      <w:r>
        <w:rPr>
          <w:rFonts w:hint="eastAsia" w:ascii="宋体"/>
          <w:b/>
          <w:color w:val="000000"/>
          <w:sz w:val="32"/>
          <w:szCs w:val="32"/>
        </w:rPr>
        <w:t>（三）一般公共预算财政拨款支出决算具体情况</w:t>
      </w:r>
    </w:p>
    <w:p>
      <w:pPr>
        <w:spacing w:line="520" w:lineRule="exact"/>
        <w:ind w:firstLine="640" w:firstLineChars="200"/>
        <w:outlineLvl w:val="2"/>
        <w:rPr>
          <w:rFonts w:hint="eastAsia" w:ascii="宋体"/>
          <w:b/>
          <w:color w:val="FF0000"/>
          <w:sz w:val="32"/>
          <w:szCs w:val="32"/>
        </w:rPr>
      </w:pPr>
      <w:bookmarkStart w:id="38" w:name="_Toc38415152"/>
      <w:bookmarkStart w:id="39" w:name="_Toc38415047"/>
      <w:bookmarkStart w:id="40" w:name="_Toc38415082"/>
      <w:r>
        <w:rPr>
          <w:rFonts w:hint="eastAsia" w:ascii="宋体"/>
          <w:color w:val="000000"/>
          <w:sz w:val="32"/>
          <w:szCs w:val="32"/>
          <w:lang w:eastAsia="zh-CN"/>
        </w:rPr>
        <w:t>2020</w:t>
      </w:r>
      <w:r>
        <w:rPr>
          <w:rFonts w:hint="eastAsia" w:ascii="宋体"/>
          <w:color w:val="000000"/>
          <w:sz w:val="32"/>
          <w:szCs w:val="32"/>
        </w:rPr>
        <w:t>年一般公共预算支出决算数为</w:t>
      </w:r>
      <w:r>
        <w:rPr>
          <w:rFonts w:hint="eastAsia" w:ascii="宋体"/>
          <w:sz w:val="32"/>
          <w:szCs w:val="32"/>
          <w:lang w:val="en-US" w:eastAsia="zh-CN"/>
        </w:rPr>
        <w:t>296.11</w:t>
      </w:r>
      <w:r>
        <w:rPr>
          <w:rFonts w:hint="eastAsia" w:ascii="宋体"/>
          <w:color w:val="000000"/>
          <w:sz w:val="32"/>
          <w:szCs w:val="32"/>
        </w:rPr>
        <w:t>万元，</w:t>
      </w:r>
      <w:r>
        <w:rPr>
          <w:rStyle w:val="17"/>
          <w:rFonts w:hint="eastAsia" w:ascii="宋体"/>
          <w:b w:val="0"/>
          <w:bCs w:val="0"/>
          <w:color w:val="000000"/>
          <w:sz w:val="32"/>
          <w:szCs w:val="32"/>
        </w:rPr>
        <w:t>完成预算</w:t>
      </w:r>
      <w:r>
        <w:rPr>
          <w:rStyle w:val="17"/>
          <w:rFonts w:hint="eastAsia" w:ascii="宋体"/>
          <w:b w:val="0"/>
          <w:bCs w:val="0"/>
          <w:color w:val="000000"/>
          <w:sz w:val="32"/>
          <w:szCs w:val="32"/>
          <w:lang w:val="en-US" w:eastAsia="zh-CN"/>
        </w:rPr>
        <w:t>100</w:t>
      </w:r>
      <w:r>
        <w:rPr>
          <w:rStyle w:val="17"/>
          <w:rFonts w:hint="eastAsia" w:ascii="宋体"/>
          <w:b w:val="0"/>
          <w:bCs w:val="0"/>
          <w:color w:val="000000"/>
          <w:sz w:val="32"/>
          <w:szCs w:val="32"/>
        </w:rPr>
        <w:t>%。其中：</w:t>
      </w:r>
      <w:bookmarkEnd w:id="38"/>
      <w:bookmarkEnd w:id="39"/>
      <w:bookmarkEnd w:id="40"/>
    </w:p>
    <w:p>
      <w:pPr>
        <w:numPr>
          <w:ilvl w:val="0"/>
          <w:numId w:val="2"/>
        </w:numPr>
        <w:spacing w:line="600" w:lineRule="exact"/>
        <w:ind w:firstLine="643" w:firstLineChars="200"/>
        <w:rPr>
          <w:rStyle w:val="17"/>
          <w:rFonts w:hint="eastAsia" w:ascii="仿宋" w:hAnsi="仿宋" w:eastAsia="仿宋"/>
          <w:b w:val="0"/>
          <w:bCs/>
          <w:color w:val="000000"/>
          <w:sz w:val="32"/>
          <w:szCs w:val="32"/>
        </w:rPr>
      </w:pPr>
      <w:r>
        <w:rPr>
          <w:rStyle w:val="17"/>
          <w:rFonts w:hint="eastAsia" w:ascii="仿宋" w:hAnsi="仿宋" w:eastAsia="仿宋"/>
          <w:bCs/>
          <w:color w:val="000000"/>
          <w:sz w:val="32"/>
          <w:szCs w:val="32"/>
        </w:rPr>
        <w:t>社会保障和就业208（类）行政事业单位离退休05（款）  机关事业单位基本养老保险缴费支出05（项）</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11.45</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残疾人事业11（款）:行政运行01（项）</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56.24</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残疾人</w:t>
      </w:r>
      <w:r>
        <w:rPr>
          <w:rStyle w:val="17"/>
          <w:rFonts w:hint="eastAsia" w:ascii="仿宋" w:hAnsi="仿宋" w:eastAsia="仿宋"/>
          <w:bCs/>
          <w:color w:val="000000"/>
          <w:sz w:val="32"/>
          <w:szCs w:val="32"/>
          <w:lang w:eastAsia="zh-CN"/>
        </w:rPr>
        <w:t>康复</w:t>
      </w:r>
      <w:r>
        <w:rPr>
          <w:rStyle w:val="17"/>
          <w:rFonts w:hint="eastAsia" w:ascii="仿宋" w:hAnsi="仿宋" w:eastAsia="仿宋"/>
          <w:b w:val="0"/>
          <w:bCs/>
          <w:color w:val="000000"/>
          <w:sz w:val="32"/>
          <w:szCs w:val="32"/>
          <w:lang w:val="en-US" w:eastAsia="zh-CN"/>
        </w:rPr>
        <w:t>04</w:t>
      </w:r>
      <w:r>
        <w:rPr>
          <w:rStyle w:val="17"/>
          <w:rFonts w:hint="eastAsia" w:ascii="仿宋" w:hAnsi="仿宋" w:eastAsia="仿宋"/>
          <w:bCs/>
          <w:color w:val="000000"/>
          <w:sz w:val="32"/>
          <w:szCs w:val="32"/>
        </w:rPr>
        <w:t>（项）</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31.58</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残疾人</w:t>
      </w:r>
      <w:r>
        <w:rPr>
          <w:rStyle w:val="17"/>
          <w:rFonts w:hint="eastAsia" w:ascii="仿宋" w:hAnsi="仿宋" w:eastAsia="仿宋"/>
          <w:bCs/>
          <w:color w:val="000000"/>
          <w:sz w:val="32"/>
          <w:szCs w:val="32"/>
          <w:lang w:eastAsia="zh-CN"/>
        </w:rPr>
        <w:t>就业和</w:t>
      </w:r>
      <w:r>
        <w:rPr>
          <w:rStyle w:val="17"/>
          <w:rFonts w:hint="eastAsia" w:ascii="仿宋" w:hAnsi="仿宋" w:eastAsia="仿宋"/>
          <w:bCs/>
          <w:color w:val="000000"/>
          <w:sz w:val="32"/>
          <w:szCs w:val="32"/>
          <w:lang w:val="en-US" w:eastAsia="zh-CN"/>
        </w:rPr>
        <w:t>扶贫</w:t>
      </w:r>
      <w:r>
        <w:rPr>
          <w:rStyle w:val="17"/>
          <w:rFonts w:hint="eastAsia" w:ascii="仿宋" w:hAnsi="仿宋" w:eastAsia="仿宋"/>
          <w:b w:val="0"/>
          <w:bCs/>
          <w:color w:val="000000"/>
          <w:sz w:val="32"/>
          <w:szCs w:val="32"/>
          <w:lang w:val="en-US" w:eastAsia="zh-CN"/>
        </w:rPr>
        <w:t>05</w:t>
      </w:r>
      <w:r>
        <w:rPr>
          <w:rStyle w:val="17"/>
          <w:rFonts w:hint="eastAsia" w:ascii="仿宋" w:hAnsi="仿宋" w:eastAsia="仿宋"/>
          <w:bCs/>
          <w:color w:val="000000"/>
          <w:sz w:val="32"/>
          <w:szCs w:val="32"/>
        </w:rPr>
        <w:t>（项）</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29.99</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残疾人</w:t>
      </w:r>
      <w:r>
        <w:rPr>
          <w:rStyle w:val="17"/>
          <w:rFonts w:hint="eastAsia" w:ascii="仿宋" w:hAnsi="仿宋" w:eastAsia="仿宋"/>
          <w:bCs/>
          <w:color w:val="000000"/>
          <w:sz w:val="32"/>
          <w:szCs w:val="32"/>
          <w:lang w:eastAsia="zh-CN"/>
        </w:rPr>
        <w:t>生活和护理补贴</w:t>
      </w:r>
      <w:r>
        <w:rPr>
          <w:rStyle w:val="17"/>
          <w:rFonts w:hint="eastAsia" w:ascii="仿宋" w:hAnsi="仿宋" w:eastAsia="仿宋"/>
          <w:bCs/>
          <w:color w:val="000000"/>
          <w:sz w:val="32"/>
          <w:szCs w:val="32"/>
          <w:lang w:val="en-US" w:eastAsia="zh-CN"/>
        </w:rPr>
        <w:t>07</w:t>
      </w:r>
      <w:r>
        <w:rPr>
          <w:rStyle w:val="17"/>
          <w:rFonts w:hint="eastAsia" w:ascii="仿宋" w:hAnsi="仿宋" w:eastAsia="仿宋"/>
          <w:bCs/>
          <w:color w:val="000000"/>
          <w:sz w:val="32"/>
          <w:szCs w:val="32"/>
        </w:rPr>
        <w:t>（项）</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76.13</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其他残疾人事业支出</w:t>
      </w:r>
      <w:r>
        <w:rPr>
          <w:rStyle w:val="17"/>
          <w:rFonts w:hint="eastAsia" w:ascii="仿宋" w:hAnsi="仿宋" w:eastAsia="仿宋"/>
          <w:b w:val="0"/>
          <w:bCs/>
          <w:color w:val="000000"/>
          <w:sz w:val="32"/>
          <w:szCs w:val="32"/>
        </w:rPr>
        <w:t>99</w:t>
      </w:r>
      <w:r>
        <w:rPr>
          <w:rStyle w:val="17"/>
          <w:rFonts w:hint="eastAsia" w:ascii="仿宋" w:hAnsi="仿宋" w:eastAsia="仿宋"/>
          <w:bCs/>
          <w:color w:val="000000"/>
          <w:sz w:val="32"/>
          <w:szCs w:val="32"/>
        </w:rPr>
        <w:t>（项）</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75.91</w:t>
      </w:r>
      <w:r>
        <w:rPr>
          <w:rStyle w:val="17"/>
          <w:rFonts w:hint="eastAsia" w:ascii="仿宋" w:hAnsi="仿宋" w:eastAsia="仿宋"/>
          <w:b w:val="0"/>
          <w:bCs/>
          <w:color w:val="000000"/>
          <w:sz w:val="32"/>
          <w:szCs w:val="32"/>
        </w:rPr>
        <w:t>万元。</w:t>
      </w:r>
    </w:p>
    <w:p>
      <w:pPr>
        <w:numPr>
          <w:ilvl w:val="0"/>
          <w:numId w:val="0"/>
        </w:numPr>
        <w:spacing w:line="600" w:lineRule="exact"/>
        <w:rPr>
          <w:rStyle w:val="17"/>
          <w:rFonts w:hint="eastAsia" w:ascii="仿宋" w:hAnsi="仿宋" w:eastAsia="仿宋" w:cs="Times New Roman"/>
          <w:bCs/>
          <w:color w:val="000000"/>
          <w:sz w:val="32"/>
          <w:szCs w:val="32"/>
          <w:lang w:val="en-US" w:eastAsia="zh-CN"/>
        </w:rPr>
      </w:pPr>
      <w:r>
        <w:rPr>
          <w:rStyle w:val="17"/>
          <w:rFonts w:hint="eastAsia" w:ascii="仿宋" w:hAnsi="仿宋" w:eastAsia="仿宋"/>
          <w:bCs/>
          <w:color w:val="000000"/>
          <w:sz w:val="32"/>
          <w:szCs w:val="32"/>
        </w:rPr>
        <w:t>2</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医疗卫生与计划生育210（类）行政事业单位医疗11（款） 行政单位医疗01（项）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6.76</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 xml:space="preserve">， </w:t>
      </w:r>
      <w:r>
        <w:rPr>
          <w:rStyle w:val="17"/>
          <w:rFonts w:hint="eastAsia" w:ascii="仿宋" w:hAnsi="仿宋" w:eastAsia="仿宋"/>
          <w:bCs/>
          <w:color w:val="000000"/>
          <w:sz w:val="32"/>
          <w:szCs w:val="32"/>
        </w:rPr>
        <w:t>公务员医疗补助03（项）</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1.98</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Fonts w:ascii="仿宋" w:hAnsi="仿宋" w:eastAsia="仿宋"/>
          <w:color w:val="000000"/>
          <w:sz w:val="32"/>
          <w:szCs w:val="32"/>
        </w:rPr>
        <w:t xml:space="preserve"> </w:t>
      </w:r>
      <w:r>
        <w:rPr>
          <w:rFonts w:hint="eastAsia" w:ascii="仿宋" w:hAnsi="仿宋" w:eastAsia="仿宋"/>
          <w:color w:val="000000"/>
          <w:sz w:val="32"/>
          <w:szCs w:val="32"/>
          <w:lang w:eastAsia="zh-CN"/>
        </w:rPr>
        <w:t>。</w:t>
      </w:r>
    </w:p>
    <w:p>
      <w:pPr>
        <w:spacing w:line="600" w:lineRule="exact"/>
        <w:ind w:firstLine="640" w:firstLineChars="200"/>
        <w:rPr>
          <w:rStyle w:val="17"/>
          <w:rFonts w:hint="eastAsia" w:ascii="仿宋" w:hAnsi="仿宋" w:eastAsia="仿宋"/>
          <w:b w:val="0"/>
          <w:bCs/>
          <w:color w:val="000000"/>
          <w:sz w:val="32"/>
          <w:szCs w:val="32"/>
          <w:lang w:eastAsia="zh-CN"/>
        </w:rPr>
      </w:pPr>
      <w:r>
        <w:rPr>
          <w:rFonts w:hint="eastAsia" w:ascii="仿宋" w:hAnsi="仿宋" w:eastAsia="仿宋"/>
          <w:color w:val="000000"/>
          <w:sz w:val="32"/>
          <w:szCs w:val="32"/>
        </w:rPr>
        <w:t>3.</w:t>
      </w:r>
      <w:r>
        <w:rPr>
          <w:rStyle w:val="17"/>
          <w:rFonts w:hint="eastAsia" w:ascii="仿宋" w:hAnsi="仿宋" w:eastAsia="仿宋"/>
          <w:bCs/>
          <w:color w:val="000000"/>
          <w:sz w:val="32"/>
          <w:szCs w:val="32"/>
        </w:rPr>
        <w:t xml:space="preserve"> 住房保障支出221（类）住房改革支出02（款）住房公积金01（项）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6.06</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p>
    <w:bookmarkEnd w:id="24"/>
    <w:bookmarkEnd w:id="25"/>
    <w:p>
      <w:pPr>
        <w:tabs>
          <w:tab w:val="right" w:pos="8306"/>
        </w:tabs>
        <w:spacing w:line="600" w:lineRule="exact"/>
        <w:ind w:firstLine="640"/>
        <w:outlineLvl w:val="1"/>
        <w:rPr>
          <w:rStyle w:val="29"/>
        </w:rPr>
      </w:pPr>
      <w:bookmarkStart w:id="41" w:name="_Toc15377214"/>
      <w:bookmarkStart w:id="42"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1"/>
      <w:bookmarkEnd w:id="42"/>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82.5</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72.78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9.72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9"/>
          <w:rFonts w:ascii="黑体" w:hAnsi="黑体" w:eastAsia="黑体"/>
          <w:b w:val="0"/>
        </w:rPr>
      </w:pPr>
      <w:bookmarkStart w:id="43" w:name="_Toc15396609"/>
      <w:bookmarkStart w:id="44" w:name="_Toc15377215"/>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3"/>
      <w:bookmarkEnd w:id="44"/>
    </w:p>
    <w:p>
      <w:pPr>
        <w:spacing w:line="600" w:lineRule="exact"/>
        <w:ind w:firstLine="640"/>
        <w:outlineLvl w:val="2"/>
        <w:rPr>
          <w:rFonts w:ascii="仿宋" w:hAnsi="仿宋" w:eastAsia="仿宋"/>
          <w:b/>
          <w:color w:val="000000"/>
          <w:sz w:val="32"/>
          <w:szCs w:val="32"/>
        </w:rPr>
      </w:pPr>
      <w:bookmarkStart w:id="45" w:name="_Toc15377216"/>
      <w:r>
        <w:rPr>
          <w:rFonts w:hint="eastAsia" w:ascii="仿宋" w:hAnsi="仿宋" w:eastAsia="仿宋"/>
          <w:b/>
          <w:color w:val="000000"/>
          <w:sz w:val="32"/>
          <w:szCs w:val="32"/>
        </w:rPr>
        <w:t>（一）“三公”经费财政拨款支出决算总体情况说明</w:t>
      </w:r>
      <w:bookmarkEnd w:id="4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3.54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，决算数小于预算数的主要原因是减少公务接待支出降低了三公经费。</w:t>
      </w:r>
    </w:p>
    <w:p>
      <w:pPr>
        <w:spacing w:line="600" w:lineRule="exact"/>
        <w:ind w:firstLine="640"/>
        <w:outlineLvl w:val="2"/>
        <w:rPr>
          <w:rFonts w:ascii="仿宋" w:hAnsi="仿宋" w:eastAsia="仿宋"/>
          <w:b/>
          <w:color w:val="000000"/>
          <w:sz w:val="32"/>
          <w:szCs w:val="32"/>
        </w:rPr>
      </w:pPr>
      <w:bookmarkStart w:id="46" w:name="_Toc15377217"/>
      <w:r>
        <w:rPr>
          <w:rFonts w:hint="eastAsia" w:ascii="仿宋" w:hAnsi="仿宋" w:eastAsia="仿宋"/>
          <w:b/>
          <w:color w:val="000000"/>
          <w:sz w:val="32"/>
          <w:szCs w:val="32"/>
        </w:rPr>
        <w:t>（二）“三公”经费财政拨款支出决算具体情况说明</w:t>
      </w:r>
      <w:bookmarkEnd w:id="4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2020</w:t>
      </w:r>
      <w:r>
        <w:rPr>
          <w:rFonts w:hint="eastAsia" w:ascii="仿宋" w:hAnsi="仿宋" w:eastAsia="仿宋"/>
          <w:color w:val="000000"/>
          <w:sz w:val="32"/>
          <w:szCs w:val="32"/>
        </w:rPr>
        <w:t>年“三公”经费财政拨款支出决算中，因公出国（境）费支出决算0万元；公务用车购置及运行维护费支出决算3</w:t>
      </w:r>
      <w:r>
        <w:rPr>
          <w:rFonts w:hint="eastAsia" w:ascii="仿宋" w:hAnsi="仿宋" w:eastAsia="仿宋"/>
          <w:color w:val="000000"/>
          <w:sz w:val="32"/>
          <w:szCs w:val="32"/>
          <w:lang w:val="en-US" w:eastAsia="zh-CN"/>
        </w:rPr>
        <w:t>.54</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w:t>
      </w:r>
      <w:r>
        <w:rPr>
          <w:rFonts w:hint="eastAsia" w:ascii="仿宋_GB2312" w:eastAsia="仿宋_GB2312"/>
          <w:color w:val="000000"/>
          <w:sz w:val="32"/>
          <w:szCs w:val="32"/>
          <w:lang w:val="en-US" w:eastAsia="zh-CN"/>
        </w:rPr>
        <w:t>.54</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月底，单位共有公务用车2辆，其中：轿车0辆、越野车0辆、</w:t>
      </w:r>
      <w:r>
        <w:rPr>
          <w:rFonts w:hint="eastAsia" w:ascii="瀹嬩綋" w:hAnsi="宋体" w:eastAsia="瀹嬩綋" w:cs="宋体"/>
          <w:color w:val="4E4342"/>
          <w:kern w:val="0"/>
          <w:sz w:val="32"/>
          <w:szCs w:val="32"/>
        </w:rPr>
        <w:t>多功能乘用</w:t>
      </w:r>
      <w:r>
        <w:rPr>
          <w:rFonts w:hint="eastAsia" w:ascii="仿宋_GB2312" w:eastAsia="仿宋_GB2312"/>
          <w:color w:val="000000"/>
          <w:sz w:val="32"/>
          <w:szCs w:val="32"/>
        </w:rPr>
        <w:t>载客汽车2辆。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w:t>
      </w:r>
      <w:r>
        <w:rPr>
          <w:rFonts w:hint="eastAsia" w:ascii="仿宋_GB2312" w:eastAsia="仿宋_GB2312"/>
          <w:color w:val="000000"/>
          <w:sz w:val="32"/>
          <w:szCs w:val="32"/>
          <w:lang w:val="en-US" w:eastAsia="zh-CN"/>
        </w:rPr>
        <w:t>.54</w:t>
      </w:r>
      <w:r>
        <w:rPr>
          <w:rFonts w:hint="eastAsia" w:ascii="仿宋_GB2312" w:eastAsia="仿宋_GB2312"/>
          <w:color w:val="000000"/>
          <w:sz w:val="32"/>
          <w:szCs w:val="32"/>
        </w:rPr>
        <w:t>万元。主要用于</w:t>
      </w:r>
      <w:r>
        <w:rPr>
          <w:rFonts w:hint="eastAsia" w:ascii="瀹嬩綋" w:hAnsi="宋体" w:eastAsia="瀹嬩綋" w:cs="宋体"/>
          <w:color w:val="4E4342"/>
          <w:kern w:val="0"/>
          <w:sz w:val="32"/>
          <w:szCs w:val="32"/>
        </w:rPr>
        <w:t>主要下乡走访慰问残疾人，检查扶持残疾人发展生产、无障碍改造、危房改造、开展量服工作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0万元。主要原因是严格控制接待费。</w:t>
      </w:r>
    </w:p>
    <w:p>
      <w:pPr>
        <w:spacing w:line="600" w:lineRule="exact"/>
        <w:ind w:firstLine="640"/>
        <w:outlineLvl w:val="1"/>
        <w:rPr>
          <w:rStyle w:val="29"/>
          <w:rFonts w:ascii="黑体" w:hAnsi="黑体" w:eastAsia="黑体"/>
        </w:rPr>
      </w:pPr>
      <w:bookmarkStart w:id="47" w:name="_Toc15396610"/>
      <w:bookmarkStart w:id="48" w:name="_Toc15377218"/>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121.15</w:t>
      </w:r>
      <w:r>
        <w:rPr>
          <w:rFonts w:hint="eastAsia" w:ascii="仿宋_GB2312" w:eastAsia="仿宋_GB2312"/>
          <w:color w:val="000000"/>
          <w:sz w:val="32"/>
          <w:szCs w:val="32"/>
        </w:rPr>
        <w:t>万元。</w:t>
      </w:r>
    </w:p>
    <w:p>
      <w:pPr>
        <w:numPr>
          <w:ilvl w:val="0"/>
          <w:numId w:val="3"/>
        </w:numPr>
        <w:spacing w:line="600" w:lineRule="exact"/>
        <w:ind w:firstLine="640"/>
        <w:outlineLvl w:val="1"/>
        <w:rPr>
          <w:rStyle w:val="29"/>
          <w:rFonts w:ascii="黑体" w:hAnsi="黑体" w:eastAsia="黑体"/>
          <w:b w:val="0"/>
        </w:rPr>
      </w:pPr>
      <w:bookmarkStart w:id="49" w:name="_Toc15377219"/>
      <w:bookmarkStart w:id="50" w:name="_Toc15396611"/>
      <w:r>
        <w:rPr>
          <w:rStyle w:val="29"/>
          <w:rFonts w:hint="eastAsia" w:ascii="黑体" w:hAns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年国有资本经营预算拨款支出0万元。</w:t>
      </w:r>
    </w:p>
    <w:p>
      <w:pPr>
        <w:pStyle w:val="27"/>
        <w:numPr>
          <w:ilvl w:val="0"/>
          <w:numId w:val="4"/>
        </w:numPr>
        <w:spacing w:line="580" w:lineRule="exact"/>
        <w:ind w:firstLineChars="0"/>
        <w:rPr>
          <w:rStyle w:val="29"/>
          <w:rFonts w:ascii="黑体" w:hAnsi="黑体" w:eastAsia="黑体"/>
          <w:b w:val="0"/>
        </w:rPr>
      </w:pPr>
      <w:r>
        <w:rPr>
          <w:rStyle w:val="29"/>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残疾人事业发展项目开展了预算事前绩效评估，对残疾人事业发展项目编制了绩效目标，预算执行过程中，对残疾人事业发展项目开展绩效监控，年终执行完毕后，对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rPr>
        <w:t>年部门整体支出开展绩效自评，从评价情况来看对预期目标能按期完成，达到了绩效目标要求。</w:t>
      </w:r>
    </w:p>
    <w:p>
      <w:pPr>
        <w:pStyle w:val="2"/>
        <w:keepNext w:val="0"/>
        <w:keepLines w:val="0"/>
        <w:pageBreakBefore w:val="0"/>
        <w:numPr>
          <w:ilvl w:val="0"/>
          <w:numId w:val="0"/>
        </w:numPr>
        <w:kinsoku/>
        <w:wordWrap/>
        <w:overflowPunct/>
        <w:topLinePunct w:val="0"/>
        <w:autoSpaceDE/>
        <w:autoSpaceDN/>
        <w:bidi w:val="0"/>
        <w:adjustRightInd/>
        <w:snapToGrid/>
        <w:spacing w:line="520" w:lineRule="exact"/>
        <w:ind w:firstLine="640"/>
        <w:textAlignment w:val="auto"/>
        <w:rPr>
          <w:rFonts w:hint="eastAsia" w:ascii="仿宋" w:hAnsi="仿宋" w:eastAsia="仿宋" w:cs="楷体_GB2312"/>
          <w:b/>
          <w:bCs/>
          <w:sz w:val="32"/>
          <w:szCs w:val="32"/>
          <w:lang w:eastAsia="zh-CN"/>
        </w:rPr>
      </w:pPr>
      <w:r>
        <w:rPr>
          <w:rFonts w:hint="eastAsia" w:ascii="仿宋" w:hAnsi="仿宋" w:eastAsia="仿宋" w:cs="楷体_GB2312"/>
          <w:b/>
          <w:bCs/>
          <w:sz w:val="32"/>
          <w:szCs w:val="32"/>
        </w:rPr>
        <w:t>项目绩效目标完成情况。</w:t>
      </w:r>
    </w:p>
    <w:p>
      <w:pPr>
        <w:pStyle w:val="2"/>
        <w:keepNext w:val="0"/>
        <w:keepLines w:val="0"/>
        <w:pageBreakBefore w:val="0"/>
        <w:numPr>
          <w:ilvl w:val="0"/>
          <w:numId w:val="0"/>
        </w:numPr>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kern w:val="2"/>
          <w:sz w:val="32"/>
          <w:szCs w:val="32"/>
          <w:lang w:val="en-US" w:eastAsia="zh-CN" w:bidi="ar-SA"/>
        </w:rPr>
      </w:pPr>
      <w:r>
        <w:rPr>
          <w:rFonts w:hint="eastAsia" w:ascii="仿宋" w:hAnsi="仿宋" w:eastAsia="仿宋" w:cs="楷体"/>
          <w:b/>
          <w:sz w:val="32"/>
          <w:szCs w:val="32"/>
        </w:rPr>
        <w:t>（一）</w:t>
      </w:r>
      <w:r>
        <w:rPr>
          <w:rFonts w:hint="eastAsia" w:ascii="仿宋" w:hAnsi="仿宋" w:eastAsia="仿宋" w:cs="Calibri"/>
          <w:b/>
          <w:sz w:val="32"/>
          <w:szCs w:val="32"/>
        </w:rPr>
        <w:t>精准扶贫工作取得新进展。</w:t>
      </w:r>
      <w:r>
        <w:rPr>
          <w:rFonts w:hint="eastAsia" w:ascii="仿宋_GB2312" w:hAnsi="仿宋_GB2312" w:eastAsia="仿宋_GB2312" w:cs="仿宋_GB2312"/>
          <w:kern w:val="2"/>
          <w:sz w:val="32"/>
          <w:szCs w:val="32"/>
          <w:lang w:val="en-US" w:eastAsia="zh-CN" w:bidi="ar-SA"/>
        </w:rPr>
        <w:t>瞄准脱贫摘帽目标，实施辅具全覆盖、“助残奔康”行动，为有需求的残疾人发放辅具101件次，为全县324名建档立卡贫困残疾人发放贫困生活补贴370860元。实施困难残疾人家庭临时救助，发放临时困难补助2人4000元，切实解决贫困残疾人在产业发展、大病救助以及生活中存在的困难。实施东西部扶贫协作残疾人扶贫工作，统筹东西部资金25万元投入扶贫工作，扶持建档立卡贫困残疾人发展生产9人，救助困难残疾人52人，其中，残疾儿童康复救助3人（其中，大病救助1人，康复及适配辅具2人），帮助残疾人实施无障碍改造2人，阳光助学4人，精神病人关爱4人。统筹嘉善平湖社会资金，</w:t>
      </w:r>
      <w:r>
        <w:rPr>
          <w:rFonts w:hint="default" w:ascii="仿宋_GB2312" w:hAnsi="仿宋_GB2312" w:eastAsia="仿宋_GB2312" w:cs="仿宋_GB2312"/>
          <w:kern w:val="2"/>
          <w:sz w:val="32"/>
          <w:szCs w:val="32"/>
          <w:lang w:val="en-US" w:eastAsia="zh-CN" w:bidi="ar-SA"/>
        </w:rPr>
        <w:t>实施残疾人“老有所依”助残养老工程</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65户重度</w:t>
      </w:r>
      <w:r>
        <w:rPr>
          <w:rFonts w:hint="eastAsia" w:ascii="仿宋_GB2312" w:hAnsi="仿宋_GB2312" w:eastAsia="仿宋_GB2312" w:cs="仿宋_GB2312"/>
          <w:kern w:val="2"/>
          <w:sz w:val="32"/>
          <w:szCs w:val="32"/>
          <w:lang w:val="en-US" w:eastAsia="zh-CN" w:bidi="ar-SA"/>
        </w:rPr>
        <w:t>、困难</w:t>
      </w:r>
      <w:r>
        <w:rPr>
          <w:rFonts w:hint="default" w:ascii="仿宋_GB2312" w:hAnsi="仿宋_GB2312" w:eastAsia="仿宋_GB2312" w:cs="仿宋_GB2312"/>
          <w:kern w:val="2"/>
          <w:sz w:val="32"/>
          <w:szCs w:val="32"/>
          <w:lang w:val="en-US" w:eastAsia="zh-CN" w:bidi="ar-SA"/>
        </w:rPr>
        <w:t>残疾人</w:t>
      </w:r>
      <w:r>
        <w:rPr>
          <w:rFonts w:hint="eastAsia" w:ascii="仿宋_GB2312" w:hAnsi="仿宋_GB2312" w:eastAsia="仿宋_GB2312" w:cs="仿宋_GB2312"/>
          <w:kern w:val="2"/>
          <w:sz w:val="32"/>
          <w:szCs w:val="32"/>
          <w:lang w:val="en-US" w:eastAsia="zh-CN" w:bidi="ar-SA"/>
        </w:rPr>
        <w:t>享受每年2000元的兜底补助；30名贫困残疾人享受虚拟岗位困难补助3600元/年。194名16-60岁（不包括60岁）的建档立卡贫困残疾人享受助残资金每月200元，极大的改善了贫困残疾人的生活状况，提升他们的幸福指数。</w:t>
      </w:r>
    </w:p>
    <w:p>
      <w:pPr>
        <w:pStyle w:val="2"/>
        <w:keepNext w:val="0"/>
        <w:keepLines w:val="0"/>
        <w:pageBreakBefore w:val="0"/>
        <w:numPr>
          <w:ilvl w:val="0"/>
          <w:numId w:val="0"/>
        </w:numPr>
        <w:kinsoku/>
        <w:wordWrap/>
        <w:overflowPunct/>
        <w:topLinePunct w:val="0"/>
        <w:autoSpaceDE/>
        <w:autoSpaceDN/>
        <w:bidi w:val="0"/>
        <w:adjustRightInd/>
        <w:snapToGrid/>
        <w:spacing w:line="520" w:lineRule="exact"/>
        <w:ind w:firstLine="640"/>
        <w:textAlignment w:val="auto"/>
        <w:rPr>
          <w:rFonts w:hint="eastAsia" w:ascii="仿宋" w:hAnsi="仿宋" w:eastAsia="仿宋" w:cs="仿宋_GB2312"/>
          <w:kern w:val="2"/>
          <w:sz w:val="32"/>
          <w:szCs w:val="32"/>
          <w:lang w:val="en-US" w:eastAsia="zh-CN" w:bidi="ar-SA"/>
        </w:rPr>
      </w:pPr>
      <w:r>
        <w:rPr>
          <w:rFonts w:hint="eastAsia" w:ascii="仿宋" w:hAnsi="仿宋" w:eastAsia="仿宋" w:cs="Calibri"/>
          <w:b/>
          <w:sz w:val="32"/>
          <w:szCs w:val="32"/>
        </w:rPr>
        <w:t>（二）精准康复服务有了新起色。</w:t>
      </w:r>
      <w:r>
        <w:rPr>
          <w:rFonts w:hint="eastAsia" w:ascii="仿宋" w:hAnsi="仿宋" w:eastAsia="仿宋" w:cs="仿宋_GB2312"/>
          <w:kern w:val="2"/>
          <w:sz w:val="32"/>
          <w:szCs w:val="32"/>
          <w:lang w:val="en-US" w:eastAsia="zh-CN" w:bidi="ar-SA"/>
        </w:rPr>
        <w:t>2020年组织8名脑瘫儿童在康复机构接受康复治疗（其中1名儿童到八一康复中心康复中心训练，1名儿童在圆梦公益康复机构做康复治疗，1名实施人工耳蜗救助，2名都江堰康复救助，3名州康复中心训练，发放康复补助54000元）3、救助1名残疾人适配矫形鞋；为17名持证精神智力残疾人发放服药补助8元。优化办证服务。</w:t>
      </w:r>
    </w:p>
    <w:p>
      <w:pPr>
        <w:spacing w:line="560" w:lineRule="atLeast"/>
        <w:ind w:firstLine="643" w:firstLineChars="200"/>
        <w:rPr>
          <w:rFonts w:hint="eastAsia" w:ascii="仿宋" w:hAnsi="仿宋" w:eastAsia="仿宋" w:cs="仿宋_GB2312"/>
          <w:kern w:val="2"/>
          <w:sz w:val="32"/>
          <w:szCs w:val="32"/>
          <w:lang w:val="en-US" w:eastAsia="zh-CN" w:bidi="ar-SA"/>
        </w:rPr>
      </w:pPr>
      <w:r>
        <w:rPr>
          <w:rFonts w:hint="eastAsia" w:ascii="仿宋" w:hAnsi="仿宋" w:eastAsia="仿宋" w:cs="Calibri"/>
          <w:b/>
          <w:sz w:val="32"/>
          <w:szCs w:val="32"/>
        </w:rPr>
        <w:t>（三）精准阳光助学圆了“读书梦”。</w:t>
      </w:r>
      <w:r>
        <w:rPr>
          <w:rFonts w:hint="eastAsia" w:ascii="仿宋" w:hAnsi="仿宋" w:eastAsia="仿宋" w:cs="仿宋_GB2312"/>
          <w:kern w:val="2"/>
          <w:sz w:val="32"/>
          <w:szCs w:val="32"/>
          <w:lang w:val="en-US" w:eastAsia="zh-CN" w:bidi="ar-SA"/>
        </w:rPr>
        <w:t>2020年为76名在校残疾学生发放生活补助和学费补助128360元，园了残疾学生读书梦。</w:t>
      </w:r>
    </w:p>
    <w:p>
      <w:pPr>
        <w:widowControl/>
        <w:spacing w:line="560" w:lineRule="atLeast"/>
        <w:ind w:firstLine="643" w:firstLineChars="200"/>
        <w:rPr>
          <w:rFonts w:hint="eastAsia" w:ascii="仿宋" w:hAnsi="仿宋" w:eastAsia="仿宋" w:cs="仿宋_GB2312"/>
          <w:kern w:val="2"/>
          <w:sz w:val="32"/>
          <w:szCs w:val="32"/>
          <w:lang w:val="en-US" w:eastAsia="zh-CN" w:bidi="ar-SA"/>
        </w:rPr>
      </w:pPr>
      <w:r>
        <w:rPr>
          <w:rFonts w:hint="eastAsia" w:ascii="仿宋" w:hAnsi="仿宋" w:eastAsia="仿宋" w:cs="Calibri"/>
          <w:b/>
          <w:sz w:val="32"/>
          <w:szCs w:val="32"/>
        </w:rPr>
        <w:t>（四）精准就业帮扶提升获得感。</w:t>
      </w:r>
      <w:r>
        <w:rPr>
          <w:rFonts w:hint="eastAsia" w:ascii="仿宋" w:hAnsi="仿宋" w:eastAsia="仿宋" w:cs="仿宋_GB2312"/>
          <w:kern w:val="2"/>
          <w:sz w:val="32"/>
          <w:szCs w:val="32"/>
          <w:lang w:val="en-US" w:eastAsia="zh-CN" w:bidi="ar-SA"/>
        </w:rPr>
        <w:t>2020年共帮助100名残疾人发展生产，发放补助200000元。帮助410名残疾人居家灵活就业，发放居家灵活就业补助资金247500元。</w:t>
      </w:r>
    </w:p>
    <w:p>
      <w:pPr>
        <w:widowControl/>
        <w:spacing w:line="560" w:lineRule="atLeast"/>
        <w:ind w:firstLine="643" w:firstLineChars="200"/>
        <w:rPr>
          <w:rFonts w:ascii="仿宋" w:hAnsi="仿宋" w:eastAsia="仿宋" w:cs="仿宋_GB2312"/>
          <w:sz w:val="32"/>
          <w:szCs w:val="32"/>
        </w:rPr>
      </w:pPr>
      <w:r>
        <w:rPr>
          <w:rFonts w:hint="eastAsia" w:ascii="仿宋" w:hAnsi="仿宋" w:eastAsia="仿宋" w:cs="Calibri"/>
          <w:b/>
          <w:sz w:val="32"/>
          <w:szCs w:val="32"/>
          <w:lang w:val="en-US" w:eastAsia="zh-CN"/>
        </w:rPr>
        <w:t>（</w:t>
      </w:r>
      <w:r>
        <w:rPr>
          <w:rFonts w:hint="eastAsia" w:ascii="仿宋" w:hAnsi="仿宋" w:eastAsia="仿宋" w:cs="Calibri"/>
          <w:b/>
          <w:sz w:val="32"/>
          <w:szCs w:val="32"/>
        </w:rPr>
        <w:t>五）精准救助工程搭建连心桥。</w:t>
      </w:r>
      <w:r>
        <w:rPr>
          <w:rFonts w:hint="eastAsia" w:ascii="仿宋" w:hAnsi="仿宋" w:eastAsia="仿宋" w:cs="仿宋_GB2312"/>
          <w:sz w:val="32"/>
          <w:szCs w:val="32"/>
          <w:lang w:val="en-US" w:eastAsia="zh-CN"/>
        </w:rPr>
        <w:t>利用春节、元旦、五一、助残日等，开展“温暖万家行”活动，走访残疾人184人，发放慰问金46800元。</w:t>
      </w:r>
      <w:r>
        <w:rPr>
          <w:rFonts w:hint="eastAsia" w:ascii="仿宋" w:hAnsi="仿宋" w:eastAsia="仿宋" w:cs="仿宋_GB2312"/>
          <w:sz w:val="32"/>
          <w:szCs w:val="32"/>
        </w:rPr>
        <w:t>组织残疾人游园、看励志电影、看残疾人艺术作品展览、开展脱贫工作知识抢答、趣味体育活动、送励志书等，切实让残疾朋友感受党和政府的关心关爱。</w:t>
      </w:r>
    </w:p>
    <w:p>
      <w:pPr>
        <w:pStyle w:val="7"/>
        <w:widowControl/>
        <w:spacing w:before="180" w:line="560" w:lineRule="atLeast"/>
        <w:ind w:firstLine="643" w:firstLineChars="200"/>
        <w:rPr>
          <w:rFonts w:ascii="仿宋" w:hAnsi="仿宋" w:eastAsia="仿宋" w:cs="仿宋_GB2312"/>
          <w:sz w:val="32"/>
          <w:szCs w:val="32"/>
        </w:rPr>
      </w:pPr>
      <w:r>
        <w:rPr>
          <w:rFonts w:hint="eastAsia" w:ascii="仿宋" w:hAnsi="仿宋" w:eastAsia="仿宋" w:cs="Calibri"/>
          <w:b/>
          <w:sz w:val="32"/>
          <w:szCs w:val="32"/>
        </w:rPr>
        <w:t>（六）精准居家托养提升幸福感</w:t>
      </w:r>
      <w:r>
        <w:rPr>
          <w:rFonts w:hint="eastAsia" w:ascii="仿宋" w:hAnsi="仿宋" w:eastAsia="仿宋" w:cs="Verdana"/>
          <w:b/>
          <w:sz w:val="32"/>
          <w:szCs w:val="32"/>
        </w:rPr>
        <w:t>。</w:t>
      </w:r>
      <w:r>
        <w:rPr>
          <w:rFonts w:hint="eastAsia" w:ascii="仿宋" w:hAnsi="仿宋" w:eastAsia="仿宋" w:cs="仿宋_GB2312"/>
          <w:sz w:val="32"/>
          <w:szCs w:val="32"/>
        </w:rPr>
        <w:t>为切实缓解重度精神、智力、肢体残疾人家庭压力，实施弱有所扶居家托养行动，对168名重度残疾人发放居家托养补助102350元，让需要看护的残疾人居家无忧。</w:t>
      </w:r>
    </w:p>
    <w:p>
      <w:pPr>
        <w:pStyle w:val="7"/>
        <w:widowControl/>
        <w:spacing w:before="180" w:line="560" w:lineRule="atLeast"/>
        <w:ind w:firstLine="643" w:firstLineChars="200"/>
        <w:rPr>
          <w:rFonts w:ascii="仿宋" w:hAnsi="仿宋" w:eastAsia="仿宋" w:cs="仿宋_GB2312"/>
          <w:sz w:val="32"/>
          <w:szCs w:val="32"/>
        </w:rPr>
      </w:pPr>
      <w:r>
        <w:rPr>
          <w:rFonts w:hint="eastAsia" w:ascii="仿宋" w:hAnsi="仿宋" w:eastAsia="仿宋" w:cs="Calibri"/>
          <w:b/>
          <w:sz w:val="32"/>
          <w:szCs w:val="32"/>
        </w:rPr>
        <w:t>（七）精准设施改造安全无障碍。</w:t>
      </w:r>
      <w:r>
        <w:rPr>
          <w:rFonts w:hint="eastAsia" w:ascii="仿宋" w:hAnsi="仿宋" w:eastAsia="仿宋" w:cs="仿宋_GB2312"/>
          <w:sz w:val="32"/>
          <w:szCs w:val="32"/>
        </w:rPr>
        <w:t>瞄准“两不愁三保障两扩面”目标，把残疾人无障碍改造与精准扶贫、四好村建设相结合，切实改善残疾人居住活动环境。</w:t>
      </w:r>
    </w:p>
    <w:p>
      <w:pPr>
        <w:widowControl/>
        <w:spacing w:line="560" w:lineRule="atLeast"/>
        <w:ind w:firstLine="643" w:firstLineChars="200"/>
        <w:rPr>
          <w:rFonts w:ascii="仿宋" w:hAnsi="仿宋" w:eastAsia="仿宋" w:cs="仿宋_GB2312"/>
          <w:sz w:val="32"/>
          <w:szCs w:val="32"/>
        </w:rPr>
      </w:pPr>
      <w:r>
        <w:rPr>
          <w:rFonts w:hint="eastAsia" w:ascii="仿宋" w:hAnsi="仿宋" w:eastAsia="仿宋" w:cs="Calibri"/>
          <w:b/>
          <w:sz w:val="32"/>
          <w:szCs w:val="32"/>
        </w:rPr>
        <w:t>（八）精准助残养老保障全覆盖。</w:t>
      </w:r>
      <w:r>
        <w:rPr>
          <w:rFonts w:hint="eastAsia" w:ascii="仿宋" w:hAnsi="仿宋" w:eastAsia="仿宋" w:cs="仿宋_GB2312"/>
          <w:sz w:val="32"/>
          <w:szCs w:val="32"/>
        </w:rPr>
        <w:t>针对残疾人的养老问题，实施残疾人“老有所依”、“老有所养”助残养老工程。</w:t>
      </w:r>
    </w:p>
    <w:p>
      <w:pPr>
        <w:spacing w:line="560" w:lineRule="atLeast"/>
        <w:ind w:firstLine="640"/>
        <w:rPr>
          <w:rFonts w:ascii="仿宋" w:hAnsi="仿宋" w:eastAsia="仿宋" w:cs="仿宋_GB2312"/>
          <w:sz w:val="32"/>
          <w:szCs w:val="32"/>
        </w:rPr>
      </w:pPr>
      <w:r>
        <w:rPr>
          <w:rFonts w:hint="eastAsia" w:ascii="仿宋" w:hAnsi="仿宋" w:eastAsia="仿宋" w:cs="Calibri"/>
          <w:b/>
          <w:sz w:val="32"/>
          <w:szCs w:val="32"/>
        </w:rPr>
        <w:t>（九）精准队伍建设服务零距离。</w:t>
      </w:r>
      <w:r>
        <w:rPr>
          <w:rFonts w:hint="eastAsia" w:ascii="仿宋" w:hAnsi="仿宋" w:eastAsia="仿宋" w:cs="仿宋_GB2312"/>
          <w:sz w:val="32"/>
          <w:szCs w:val="32"/>
        </w:rPr>
        <w:t>加大县乡村残疾人工作者培训力度，组织开展了残疾人工作者量服业务培训班着力提高残联干部服务水平，优化服务质量。利用量服平台加强对入户调查的动态监督，提高群众满意度。</w:t>
      </w:r>
    </w:p>
    <w:p>
      <w:pPr>
        <w:spacing w:line="600" w:lineRule="exact"/>
        <w:ind w:firstLine="800" w:firstLineChars="250"/>
        <w:outlineLvl w:val="1"/>
        <w:rPr>
          <w:rStyle w:val="29"/>
          <w:rFonts w:ascii="黑体" w:hAnsi="黑体" w:eastAsia="黑体"/>
        </w:rPr>
      </w:pPr>
      <w:bookmarkStart w:id="51" w:name="_Toc15396612"/>
      <w:bookmarkStart w:id="52" w:name="_Toc15377221"/>
      <w:r>
        <w:rPr>
          <w:rFonts w:hint="eastAsia" w:ascii="黑体" w:hAnsi="黑体" w:eastAsia="黑体"/>
          <w:color w:val="000000"/>
          <w:sz w:val="32"/>
          <w:szCs w:val="32"/>
        </w:rPr>
        <w:t>十</w:t>
      </w:r>
      <w:r>
        <w:rPr>
          <w:rStyle w:val="29"/>
          <w:rFonts w:hint="eastAsia" w:ascii="黑体" w:hAnsi="黑体" w:eastAsia="黑体"/>
        </w:rPr>
        <w:t>一、</w:t>
      </w:r>
      <w:r>
        <w:rPr>
          <w:rStyle w:val="29"/>
          <w:rFonts w:hint="eastAsia" w:ascii="黑体" w:hAnsi="黑体" w:eastAsia="黑体"/>
          <w:b w:val="0"/>
        </w:rPr>
        <w:t>其他重要事项的情况说明</w:t>
      </w:r>
      <w:bookmarkEnd w:id="51"/>
      <w:bookmarkEnd w:id="52"/>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4"/>
      <w:r>
        <w:rPr>
          <w:rFonts w:hint="eastAsia" w:ascii="仿宋" w:hAnsi="仿宋" w:eastAsia="仿宋"/>
          <w:b/>
          <w:color w:val="000000"/>
          <w:sz w:val="32"/>
          <w:szCs w:val="32"/>
        </w:rPr>
        <w:t>国有资产占有使用情况</w:t>
      </w:r>
      <w:bookmarkEnd w:id="53"/>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日，共有车辆2辆，其中：一般公务用车2辆。</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482" w:firstLineChars="150"/>
        <w:jc w:val="center"/>
        <w:outlineLvl w:val="0"/>
        <w:rPr>
          <w:rStyle w:val="28"/>
          <w:rFonts w:ascii="黑体" w:hAnsi="黑体" w:eastAsia="黑体"/>
          <w:b w:val="0"/>
          <w:sz w:val="32"/>
          <w:szCs w:val="32"/>
        </w:rPr>
      </w:pPr>
      <w:bookmarkStart w:id="54" w:name="_Toc15396613"/>
      <w:bookmarkStart w:id="55" w:name="_Toc15377225"/>
      <w:r>
        <w:rPr>
          <w:rFonts w:hint="eastAsia" w:ascii="黑体" w:hAnsi="黑体" w:eastAsia="黑体"/>
          <w:b/>
          <w:color w:val="000000"/>
          <w:sz w:val="32"/>
          <w:szCs w:val="32"/>
        </w:rPr>
        <w:t>名</w:t>
      </w:r>
      <w:r>
        <w:rPr>
          <w:rStyle w:val="28"/>
          <w:rFonts w:hint="eastAsia" w:ascii="黑体" w:hAnsi="黑体" w:eastAsia="黑体"/>
          <w:b w:val="0"/>
          <w:sz w:val="32"/>
          <w:szCs w:val="32"/>
        </w:rPr>
        <w:t>词解释</w:t>
      </w:r>
      <w:bookmarkEnd w:id="54"/>
      <w:bookmarkEnd w:id="55"/>
    </w:p>
    <w:p>
      <w:pPr>
        <w:spacing w:line="600" w:lineRule="exact"/>
        <w:jc w:val="left"/>
        <w:rPr>
          <w:rFonts w:ascii="宋体"/>
          <w:b/>
          <w:color w:val="000000"/>
          <w:sz w:val="32"/>
          <w:szCs w:val="32"/>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jc w:val="left"/>
        <w:rPr>
          <w:rFonts w:ascii="仿宋" w:hAnsi="仿宋" w:eastAsia="仿宋" w:cs="Arial"/>
          <w:color w:val="000000"/>
          <w:kern w:val="0"/>
          <w:sz w:val="32"/>
          <w:szCs w:val="32"/>
        </w:rPr>
      </w:pPr>
      <w:r>
        <w:rPr>
          <w:rFonts w:hint="eastAsia" w:ascii="仿宋" w:hAnsi="仿宋" w:eastAsia="仿宋"/>
          <w:sz w:val="32"/>
          <w:szCs w:val="32"/>
        </w:rPr>
        <w:t>9．其他支出（229）</w:t>
      </w:r>
      <w:r>
        <w:rPr>
          <w:rFonts w:hint="eastAsia" w:ascii="仿宋" w:hAnsi="仿宋" w:eastAsia="仿宋" w:cs="Arial"/>
          <w:color w:val="000000"/>
          <w:kern w:val="0"/>
          <w:sz w:val="32"/>
          <w:szCs w:val="32"/>
        </w:rPr>
        <w:t>彩票公益金及对应专项债务收入安排的支出（60）  用于残疾人事业的彩票公益金支出（06）指发行体育福利彩票公益金收入安排的专项支出。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 xml:space="preserve">社会保障和就业支出（208）行政事业单位离退休（05）机关事业单位基本养老保险缴费支出（05）：指反映机关事业单位实施养老保险制度由单位实际缴纳的养老保险支出；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11.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（03）公务员医疗补助：指国家公务员在参加城镇职工基本医疗保险制度的基础上国家对公务员实行的医疗补助。</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12.住房保障支出（221）住房改革支出（02）住房公积金（01）：指按照《住房公积金管理条例》的规定，由单位及其在职职工缴存的长期住房储金。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32"/>
          <w:szCs w:val="32"/>
        </w:rPr>
      </w:pPr>
      <w:bookmarkStart w:id="56" w:name="_Toc15396614"/>
      <w:bookmarkStart w:id="57" w:name="_Toc15377226"/>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spacing w:line="600" w:lineRule="exact"/>
        <w:jc w:val="center"/>
        <w:outlineLvl w:val="0"/>
        <w:rPr>
          <w:rFonts w:hint="eastAsia" w:ascii="黑体" w:hAnsi="黑体" w:eastAsia="黑体"/>
          <w:color w:val="000000"/>
          <w:sz w:val="32"/>
          <w:szCs w:val="32"/>
        </w:rPr>
      </w:pPr>
    </w:p>
    <w:p>
      <w:pPr>
        <w:pStyle w:val="5"/>
        <w:rPr>
          <w:rStyle w:val="28"/>
          <w:rFonts w:ascii="仿宋" w:hAnsi="仿宋" w:eastAsia="仿宋"/>
          <w:b w:val="0"/>
          <w:bCs w:val="0"/>
          <w:sz w:val="32"/>
          <w:szCs w:val="32"/>
        </w:rPr>
      </w:pPr>
      <w:bookmarkStart w:id="58" w:name="_Toc15396615"/>
      <w:r>
        <w:rPr>
          <w:rStyle w:val="28"/>
          <w:rFonts w:hint="eastAsia" w:ascii="仿宋" w:hAnsi="仿宋" w:eastAsia="仿宋"/>
          <w:b w:val="0"/>
          <w:bCs w:val="0"/>
          <w:sz w:val="32"/>
          <w:szCs w:val="32"/>
        </w:rPr>
        <w:t>附件1</w:t>
      </w:r>
      <w:bookmarkEnd w:id="58"/>
    </w:p>
    <w:p>
      <w:pPr>
        <w:spacing w:line="600" w:lineRule="exact"/>
        <w:jc w:val="center"/>
        <w:outlineLvl w:val="0"/>
        <w:rPr>
          <w:rStyle w:val="28"/>
          <w:rFonts w:ascii="黑体" w:hAnsi="黑体" w:eastAsia="黑体"/>
          <w:b w:val="0"/>
          <w:sz w:val="32"/>
          <w:szCs w:val="32"/>
        </w:rPr>
      </w:pPr>
      <w:r>
        <w:rPr>
          <w:rFonts w:hint="eastAsia" w:ascii="黑体" w:hAnsi="黑体" w:eastAsia="黑体"/>
          <w:color w:val="000000"/>
          <w:sz w:val="32"/>
          <w:szCs w:val="32"/>
        </w:rPr>
        <w:t>第</w:t>
      </w:r>
      <w:r>
        <w:rPr>
          <w:rStyle w:val="28"/>
          <w:rFonts w:hint="eastAsia" w:ascii="黑体" w:hAnsi="黑体" w:eastAsia="黑体"/>
          <w:b w:val="0"/>
          <w:sz w:val="32"/>
          <w:szCs w:val="32"/>
        </w:rPr>
        <w:t>四部分 附件</w:t>
      </w:r>
      <w:bookmarkEnd w:id="56"/>
    </w:p>
    <w:p>
      <w:pPr>
        <w:spacing w:line="600" w:lineRule="exact"/>
        <w:jc w:val="center"/>
        <w:outlineLvl w:val="0"/>
        <w:rPr>
          <w:rStyle w:val="28"/>
          <w:sz w:val="32"/>
          <w:szCs w:val="32"/>
        </w:rPr>
      </w:pPr>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Times New Roman"/>
          <w:kern w:val="2"/>
          <w:sz w:val="44"/>
          <w:szCs w:val="44"/>
        </w:rPr>
      </w:pPr>
      <w:bookmarkStart w:id="59" w:name="_Toc15396618"/>
      <w:r>
        <w:rPr>
          <w:rFonts w:hint="eastAsia" w:ascii="方正小标宋简体" w:hAnsi="方正小标宋简体" w:eastAsia="方正小标宋简体" w:cs="方正小标宋简体"/>
          <w:kern w:val="2"/>
          <w:sz w:val="44"/>
          <w:szCs w:val="44"/>
          <w:lang w:val="en-US" w:eastAsia="zh-CN" w:bidi="ar"/>
        </w:rPr>
        <w:t>九寨沟县残疾人联合会</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sz w:val="32"/>
          <w:szCs w:val="32"/>
        </w:rPr>
      </w:pPr>
      <w:r>
        <w:rPr>
          <w:rFonts w:hint="eastAsia" w:ascii="方正小标宋简体" w:hAnsi="宋体" w:eastAsia="方正小标宋简体" w:cs="Times New Roman"/>
          <w:kern w:val="2"/>
          <w:sz w:val="44"/>
          <w:szCs w:val="44"/>
          <w:lang w:val="en-US" w:eastAsia="zh-CN" w:bidi="ar"/>
        </w:rPr>
        <w:t>2020</w:t>
      </w:r>
      <w:r>
        <w:rPr>
          <w:rFonts w:hint="eastAsia" w:ascii="方正小标宋简体" w:hAnsi="方正小标宋简体" w:eastAsia="方正小标宋简体" w:cs="方正小标宋简体"/>
          <w:kern w:val="2"/>
          <w:sz w:val="44"/>
          <w:szCs w:val="44"/>
          <w:lang w:val="en-US" w:eastAsia="zh-CN" w:bidi="ar"/>
        </w:rPr>
        <w:t>年部门整体支出绩效报告</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32"/>
        </w:rPr>
      </w:pPr>
      <w:r>
        <w:rPr>
          <w:rFonts w:hint="eastAsia" w:ascii="黑体" w:hAnsi="宋体" w:eastAsia="黑体" w:cs="宋体"/>
          <w:color w:val="000000"/>
          <w:kern w:val="0"/>
          <w:sz w:val="32"/>
          <w:szCs w:val="32"/>
          <w:lang w:val="en-US" w:eastAsia="zh-CN" w:bidi="ar"/>
        </w:rPr>
        <w:t xml:space="preserve"> </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32"/>
        </w:rPr>
      </w:pPr>
      <w:r>
        <w:rPr>
          <w:rFonts w:hint="eastAsia" w:ascii="黑体" w:hAnsi="宋体" w:eastAsia="黑体" w:cs="黑体"/>
          <w:color w:val="000000"/>
          <w:kern w:val="0"/>
          <w:sz w:val="32"/>
          <w:szCs w:val="32"/>
          <w:lang w:val="en-US" w:eastAsia="zh-CN" w:bidi="ar"/>
        </w:rPr>
        <w:t>一、部门概况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（一）机构组成。</w:t>
      </w:r>
    </w:p>
    <w:p>
      <w:pPr>
        <w:pStyle w:val="2"/>
        <w:widowControl/>
        <w:spacing w:before="0" w:beforeAutospacing="1"/>
        <w:ind w:leftChars="0" w:right="0"/>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rPr>
        <w:t>九寨沟县残疾人联合会为参公单位，内设办公室、康复教育就业股</w:t>
      </w:r>
      <w:r>
        <w:rPr>
          <w:rFonts w:hint="eastAsia" w:ascii="仿宋_GB2312" w:hAnsi="宋体" w:eastAsia="仿宋_GB2312" w:cs="宋体"/>
          <w:color w:val="000000"/>
          <w:kern w:val="0"/>
          <w:sz w:val="32"/>
          <w:szCs w:val="32"/>
        </w:rPr>
        <w:t>2个；下属副科级事业单位1个，为九寨沟县残疾人康复中心，内设办公室、康复治疗室、辅助器具验配发放室、社区康复指导室4个，</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（二）机构职能。</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1．宣传贯彻《中华人民共和国残疾人保障法》，听取残疾人意见，反映残疾人需求，维护残疾人权益，为残疾人服务；2.团结、教育残疾人遵守法律，履行应尽的义务，发扬乐观进取精神，自尊、自信、自强、自立，为社会主义建设贡献力量；3.弘扬人道主义，宣传残疾人事业，沟通政府、社会和残疾人之间的联系，动员社会理解、尊重、关心、帮助残疾人；4.开展残疾人康复、教育、就业、扶贫、文化、体育、科研、用品供应、福利、社会服务、无障碍设施和残疾人预防等工作，创造良好的环境和条件，扶助残疾人平等参与社会生活；5.参与研究、制定和实施残疾人事业的法规、政策和计划，对有关业务领域进行指导和管理；6.管理和发放《中华人民共和国残疾人证》；7.承担九寨沟县人民政府残疾人工作委员会日常管理工作，做好综合、组织、协调和服务；8.指导各乡镇人民政府、乡镇残疾人联合会的工作；9.负责对各类残疾人社会团体组织进行监督管理；10.开展我县残疾人事业的对外交流和合作；11.承担县政府交办的有关事项。</w:t>
      </w:r>
    </w:p>
    <w:p>
      <w:pPr>
        <w:keepNext w:val="0"/>
        <w:keepLines w:val="0"/>
        <w:widowControl/>
        <w:numPr>
          <w:ilvl w:val="0"/>
          <w:numId w:val="7"/>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人员概况。</w:t>
      </w:r>
    </w:p>
    <w:p>
      <w:pPr>
        <w:pStyle w:val="14"/>
        <w:keepNext w:val="0"/>
        <w:keepLines w:val="0"/>
        <w:widowControl w:val="0"/>
        <w:suppressLineNumbers w:val="0"/>
        <w:adjustRightInd w:val="0"/>
        <w:snapToGrid w:val="0"/>
        <w:spacing w:before="0" w:beforeAutospacing="0" w:after="0" w:afterAutospacing="0" w:line="600" w:lineRule="exact"/>
        <w:ind w:left="0" w:right="0" w:firstLine="588" w:firstLineChars="21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九寨沟县残疾人联合会为参公单位，内设办公室、康复教育就业股2个，人员编制4个，在编4人；下属副科级事业单位1个，为九寨沟县残疾人康复中心，内设办公室、康复治疗室、辅助器具验配发放室、社区康复指导室4个，人员编制8个，实际在岗6人，临时工2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32"/>
        </w:rPr>
      </w:pPr>
      <w:r>
        <w:rPr>
          <w:rFonts w:hint="eastAsia" w:ascii="黑体" w:hAnsi="宋体" w:eastAsia="黑体" w:cs="黑体"/>
          <w:color w:val="000000"/>
          <w:kern w:val="0"/>
          <w:sz w:val="32"/>
          <w:szCs w:val="32"/>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（一）部门财政资金收入情况。</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仿宋_GB2312" w:eastAsia="仿宋_GB2312" w:cs="宋体"/>
          <w:kern w:val="0"/>
          <w:sz w:val="32"/>
          <w:szCs w:val="32"/>
        </w:rPr>
      </w:pPr>
      <w:r>
        <w:rPr>
          <w:rFonts w:hint="eastAsia" w:ascii="仿宋_GB2312" w:eastAsia="仿宋_GB2312" w:cs="宋体"/>
          <w:kern w:val="0"/>
          <w:sz w:val="32"/>
          <w:szCs w:val="32"/>
          <w:lang w:val="en-US" w:eastAsia="zh-CN" w:bidi="ar"/>
        </w:rPr>
        <w:t>2020</w:t>
      </w:r>
      <w:r>
        <w:rPr>
          <w:rFonts w:hint="eastAsia" w:ascii="仿宋_GB2312" w:hAnsi="Times New Roman" w:eastAsia="仿宋_GB2312" w:cs="仿宋_GB2312"/>
          <w:kern w:val="0"/>
          <w:sz w:val="32"/>
          <w:szCs w:val="32"/>
          <w:lang w:val="en-US" w:eastAsia="zh-CN" w:bidi="ar"/>
        </w:rPr>
        <w:t>年财政资金收入</w:t>
      </w:r>
      <w:r>
        <w:rPr>
          <w:rFonts w:hint="eastAsia" w:ascii="仿宋_GB2312" w:eastAsia="仿宋_GB2312" w:cs="宋体"/>
          <w:kern w:val="0"/>
          <w:sz w:val="32"/>
          <w:szCs w:val="32"/>
          <w:lang w:val="en-US" w:eastAsia="zh-CN" w:bidi="ar"/>
        </w:rPr>
        <w:t>417.67</w:t>
      </w:r>
      <w:r>
        <w:rPr>
          <w:rFonts w:hint="eastAsia" w:ascii="仿宋_GB2312" w:hAnsi="Times New Roman" w:eastAsia="仿宋_GB2312" w:cs="仿宋_GB2312"/>
          <w:kern w:val="0"/>
          <w:sz w:val="32"/>
          <w:szCs w:val="32"/>
          <w:lang w:val="en-US" w:eastAsia="zh-CN" w:bidi="ar"/>
        </w:rPr>
        <w:t>万元。</w:t>
      </w:r>
    </w:p>
    <w:p>
      <w:pPr>
        <w:keepNext w:val="0"/>
        <w:keepLines w:val="0"/>
        <w:widowControl/>
        <w:numPr>
          <w:ilvl w:val="0"/>
          <w:numId w:val="8"/>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部门财政资金支出情况。</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eastAsia="仿宋_GB2312" w:cs="宋体"/>
          <w:kern w:val="0"/>
          <w:sz w:val="32"/>
          <w:szCs w:val="32"/>
          <w:lang w:val="en-US" w:eastAsia="zh-CN" w:bidi="ar"/>
        </w:rPr>
        <w:t>2020</w:t>
      </w:r>
      <w:r>
        <w:rPr>
          <w:rFonts w:hint="eastAsia" w:ascii="仿宋_GB2312" w:hAnsi="Times New Roman" w:eastAsia="仿宋_GB2312" w:cs="仿宋_GB2312"/>
          <w:kern w:val="0"/>
          <w:sz w:val="32"/>
          <w:szCs w:val="32"/>
          <w:lang w:val="en-US" w:eastAsia="zh-CN" w:bidi="ar"/>
        </w:rPr>
        <w:t>年财政资金支出</w:t>
      </w:r>
      <w:r>
        <w:rPr>
          <w:rFonts w:hint="eastAsia" w:ascii="仿宋_GB2312" w:eastAsia="仿宋_GB2312" w:cs="宋体"/>
          <w:kern w:val="0"/>
          <w:sz w:val="32"/>
          <w:szCs w:val="32"/>
          <w:lang w:val="en-US" w:eastAsia="zh-CN" w:bidi="ar"/>
        </w:rPr>
        <w:t>418.05</w:t>
      </w:r>
      <w:r>
        <w:rPr>
          <w:rFonts w:hint="eastAsia" w:ascii="仿宋_GB2312" w:hAnsi="Times New Roman" w:eastAsia="仿宋_GB2312" w:cs="仿宋_GB2312"/>
          <w:kern w:val="0"/>
          <w:sz w:val="32"/>
          <w:szCs w:val="32"/>
          <w:lang w:val="en-US" w:eastAsia="zh-CN" w:bidi="ar"/>
        </w:rPr>
        <w:t>万元。其中：基本支出</w:t>
      </w:r>
      <w:r>
        <w:rPr>
          <w:rFonts w:hint="eastAsia" w:ascii="仿宋_GB2312" w:eastAsia="仿宋_GB2312" w:cs="宋体"/>
          <w:kern w:val="0"/>
          <w:sz w:val="32"/>
          <w:szCs w:val="32"/>
          <w:lang w:val="en-US" w:eastAsia="zh-CN" w:bidi="ar"/>
        </w:rPr>
        <w:t>82.5</w:t>
      </w:r>
      <w:r>
        <w:rPr>
          <w:rFonts w:hint="eastAsia" w:ascii="仿宋_GB2312" w:hAnsi="Times New Roman" w:eastAsia="仿宋_GB2312" w:cs="仿宋_GB2312"/>
          <w:kern w:val="0"/>
          <w:sz w:val="32"/>
          <w:szCs w:val="32"/>
          <w:lang w:val="en-US" w:eastAsia="zh-CN" w:bidi="ar"/>
        </w:rPr>
        <w:t>万元，项目支出</w:t>
      </w:r>
      <w:r>
        <w:rPr>
          <w:rFonts w:hint="eastAsia" w:ascii="仿宋_GB2312" w:eastAsia="仿宋_GB2312" w:cs="宋体"/>
          <w:kern w:val="0"/>
          <w:sz w:val="32"/>
          <w:szCs w:val="32"/>
          <w:lang w:val="en-US" w:eastAsia="zh-CN" w:bidi="ar"/>
        </w:rPr>
        <w:t>335.55</w:t>
      </w:r>
      <w:r>
        <w:rPr>
          <w:rFonts w:hint="eastAsia" w:ascii="仿宋_GB2312" w:hAnsi="Times New Roman" w:eastAsia="仿宋_GB2312" w:cs="仿宋_GB2312"/>
          <w:kern w:val="0"/>
          <w:sz w:val="32"/>
          <w:szCs w:val="32"/>
          <w:lang w:val="en-US" w:eastAsia="zh-CN" w:bidi="ar"/>
        </w:rPr>
        <w:t>万元。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32"/>
        </w:rPr>
      </w:pPr>
      <w:r>
        <w:rPr>
          <w:rFonts w:hint="eastAsia" w:ascii="黑体" w:hAnsi="宋体" w:eastAsia="黑体" w:cs="黑体"/>
          <w:color w:val="000000"/>
          <w:kern w:val="0"/>
          <w:sz w:val="32"/>
          <w:szCs w:val="32"/>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sz w:val="32"/>
          <w:szCs w:val="32"/>
        </w:rPr>
      </w:pPr>
      <w:r>
        <w:rPr>
          <w:rFonts w:hint="eastAsia" w:ascii="楷体" w:hAnsi="楷体" w:eastAsia="楷体" w:cs="楷体"/>
          <w:color w:val="000000"/>
          <w:kern w:val="0"/>
          <w:sz w:val="32"/>
          <w:szCs w:val="32"/>
          <w:lang w:val="en-US" w:eastAsia="zh-CN" w:bidi="ar"/>
        </w:rPr>
        <w:t>（一）决算编制情况。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仿宋_GB2312"/>
          <w:i w:val="0"/>
          <w:caps w:val="0"/>
          <w:color w:val="000000"/>
          <w:spacing w:val="0"/>
          <w:kern w:val="2"/>
          <w:sz w:val="32"/>
          <w:szCs w:val="32"/>
          <w:shd w:val="clear" w:fill="FFFFFF"/>
          <w:lang w:val="en-US"/>
        </w:rPr>
      </w:pPr>
      <w:r>
        <w:rPr>
          <w:rFonts w:hint="eastAsia" w:ascii="仿宋_GB2312" w:hAnsi="Times New Roman" w:eastAsia="仿宋_GB2312" w:cs="仿宋_GB2312"/>
          <w:kern w:val="0"/>
          <w:sz w:val="32"/>
          <w:szCs w:val="32"/>
          <w:lang w:val="en-US" w:eastAsia="zh-CN" w:bidi="ar"/>
        </w:rPr>
        <w:t xml:space="preserve"> </w:t>
      </w:r>
      <w:r>
        <w:rPr>
          <w:rFonts w:hint="eastAsia" w:ascii="仿宋_GB2312" w:hAnsi="宋体" w:eastAsia="仿宋_GB2312" w:cs="仿宋_GB2312"/>
          <w:i w:val="0"/>
          <w:caps w:val="0"/>
          <w:color w:val="000000"/>
          <w:spacing w:val="0"/>
          <w:kern w:val="2"/>
          <w:sz w:val="32"/>
          <w:szCs w:val="32"/>
          <w:shd w:val="clear" w:fill="FFFFFF"/>
          <w:lang w:val="en-US" w:eastAsia="zh-CN" w:bidi="ar"/>
        </w:rPr>
        <w:t>严格按照预算管理的相关规定科学合理编按时完成了2020年决算编制工作。2020年</w:t>
      </w:r>
      <w:r>
        <w:rPr>
          <w:rFonts w:hint="eastAsia" w:ascii="仿宋_GB2312" w:hAnsi="Times New Roman" w:eastAsia="仿宋_GB2312" w:cs="仿宋_GB2312"/>
          <w:i w:val="0"/>
          <w:caps w:val="0"/>
          <w:color w:val="000000"/>
          <w:spacing w:val="0"/>
          <w:kern w:val="2"/>
          <w:sz w:val="32"/>
          <w:szCs w:val="32"/>
          <w:shd w:val="clear" w:fill="FFFFFF"/>
          <w:lang w:val="en-US" w:eastAsia="zh-CN" w:bidi="ar"/>
        </w:rPr>
        <w:t>九寨沟县残疾人联合会</w:t>
      </w:r>
      <w:r>
        <w:rPr>
          <w:rFonts w:hint="eastAsia" w:ascii="仿宋_GB2312" w:hAnsi="宋体" w:eastAsia="仿宋_GB2312" w:cs="仿宋_GB2312"/>
          <w:i w:val="0"/>
          <w:caps w:val="0"/>
          <w:color w:val="000000"/>
          <w:spacing w:val="0"/>
          <w:kern w:val="2"/>
          <w:sz w:val="32"/>
          <w:szCs w:val="32"/>
          <w:shd w:val="clear" w:fill="FFFFFF"/>
          <w:lang w:val="en-US" w:eastAsia="zh-CN" w:bidi="ar"/>
        </w:rPr>
        <w:t>收入总额为</w:t>
      </w:r>
      <w:r>
        <w:rPr>
          <w:rFonts w:hint="eastAsia" w:ascii="仿宋_GB2312" w:eastAsia="仿宋_GB2312" w:cs="仿宋_GB2312"/>
          <w:i w:val="0"/>
          <w:caps w:val="0"/>
          <w:color w:val="000000"/>
          <w:spacing w:val="0"/>
          <w:kern w:val="2"/>
          <w:sz w:val="32"/>
          <w:szCs w:val="32"/>
          <w:shd w:val="clear" w:fill="FFFFFF"/>
          <w:lang w:val="en-US" w:eastAsia="zh-CN" w:bidi="ar"/>
        </w:rPr>
        <w:t>449.38</w:t>
      </w:r>
      <w:r>
        <w:rPr>
          <w:rFonts w:hint="eastAsia" w:ascii="仿宋_GB2312" w:hAnsi="宋体" w:eastAsia="仿宋_GB2312" w:cs="仿宋_GB2312"/>
          <w:i w:val="0"/>
          <w:caps w:val="0"/>
          <w:color w:val="000000"/>
          <w:spacing w:val="0"/>
          <w:kern w:val="2"/>
          <w:sz w:val="32"/>
          <w:szCs w:val="32"/>
          <w:shd w:val="clear" w:fill="FFFFFF"/>
          <w:lang w:val="en-US" w:eastAsia="zh-CN" w:bidi="ar"/>
        </w:rPr>
        <w:t>万元，其中：当年财政拨款收入</w:t>
      </w:r>
      <w:r>
        <w:rPr>
          <w:rFonts w:hint="eastAsia" w:ascii="仿宋_GB2312" w:hAnsi="Times New Roman" w:eastAsia="仿宋_GB2312" w:cs="仿宋_GB2312"/>
          <w:i w:val="0"/>
          <w:caps w:val="0"/>
          <w:color w:val="000000"/>
          <w:spacing w:val="0"/>
          <w:kern w:val="2"/>
          <w:sz w:val="32"/>
          <w:szCs w:val="32"/>
          <w:shd w:val="clear" w:fill="FFFFFF"/>
          <w:lang w:val="en-US" w:eastAsia="zh-CN" w:bidi="ar"/>
        </w:rPr>
        <w:t xml:space="preserve"> </w:t>
      </w:r>
      <w:r>
        <w:rPr>
          <w:rFonts w:hint="eastAsia" w:ascii="仿宋_GB2312" w:eastAsia="仿宋_GB2312" w:cs="仿宋_GB2312"/>
          <w:i w:val="0"/>
          <w:caps w:val="0"/>
          <w:color w:val="000000"/>
          <w:spacing w:val="0"/>
          <w:kern w:val="2"/>
          <w:sz w:val="32"/>
          <w:szCs w:val="32"/>
          <w:shd w:val="clear" w:fill="FFFFFF"/>
          <w:lang w:val="en-US" w:eastAsia="zh-CN" w:bidi="ar"/>
        </w:rPr>
        <w:t>417.67</w:t>
      </w:r>
      <w:r>
        <w:rPr>
          <w:rFonts w:hint="eastAsia" w:ascii="仿宋_GB2312" w:hAnsi="宋体" w:eastAsia="仿宋_GB2312" w:cs="仿宋_GB2312"/>
          <w:i w:val="0"/>
          <w:caps w:val="0"/>
          <w:color w:val="000000"/>
          <w:spacing w:val="0"/>
          <w:kern w:val="2"/>
          <w:sz w:val="32"/>
          <w:szCs w:val="32"/>
          <w:shd w:val="clear" w:fill="FFFFFF"/>
          <w:lang w:val="en-US" w:eastAsia="zh-CN" w:bidi="ar"/>
        </w:rPr>
        <w:t>万元。年初结转结余31.71；2020年</w:t>
      </w:r>
      <w:r>
        <w:rPr>
          <w:rFonts w:hint="eastAsia" w:ascii="仿宋_GB2312" w:hAnsi="Times New Roman" w:eastAsia="仿宋_GB2312" w:cs="仿宋_GB2312"/>
          <w:i w:val="0"/>
          <w:caps w:val="0"/>
          <w:color w:val="000000"/>
          <w:spacing w:val="0"/>
          <w:kern w:val="2"/>
          <w:sz w:val="32"/>
          <w:szCs w:val="32"/>
          <w:shd w:val="clear" w:fill="FFFFFF"/>
          <w:lang w:val="en-US" w:eastAsia="zh-CN" w:bidi="ar"/>
        </w:rPr>
        <w:t>支出</w:t>
      </w:r>
      <w:r>
        <w:rPr>
          <w:rFonts w:hint="eastAsia" w:ascii="仿宋_GB2312" w:eastAsia="仿宋_GB2312" w:cs="仿宋_GB2312"/>
          <w:i w:val="0"/>
          <w:caps w:val="0"/>
          <w:color w:val="000000"/>
          <w:spacing w:val="0"/>
          <w:kern w:val="2"/>
          <w:sz w:val="32"/>
          <w:szCs w:val="32"/>
          <w:shd w:val="clear" w:fill="FFFFFF"/>
          <w:lang w:val="en-US" w:eastAsia="zh-CN" w:bidi="ar"/>
        </w:rPr>
        <w:t>449.38</w:t>
      </w:r>
      <w:r>
        <w:rPr>
          <w:rFonts w:hint="eastAsia" w:ascii="仿宋_GB2312" w:hAnsi="Times New Roman" w:eastAsia="仿宋_GB2312" w:cs="仿宋_GB2312"/>
          <w:i w:val="0"/>
          <w:caps w:val="0"/>
          <w:color w:val="000000"/>
          <w:spacing w:val="0"/>
          <w:kern w:val="2"/>
          <w:sz w:val="32"/>
          <w:szCs w:val="32"/>
          <w:shd w:val="clear" w:fill="FFFFFF"/>
          <w:lang w:val="en-US" w:eastAsia="zh-CN" w:bidi="ar"/>
        </w:rPr>
        <w:t xml:space="preserve">  </w:t>
      </w:r>
      <w:r>
        <w:rPr>
          <w:rFonts w:hint="eastAsia" w:ascii="仿宋_GB2312" w:hAnsi="宋体" w:eastAsia="仿宋_GB2312" w:cs="仿宋_GB2312"/>
          <w:i w:val="0"/>
          <w:caps w:val="0"/>
          <w:color w:val="000000"/>
          <w:spacing w:val="0"/>
          <w:kern w:val="2"/>
          <w:sz w:val="32"/>
          <w:szCs w:val="32"/>
          <w:shd w:val="clear" w:fill="FFFFFF"/>
          <w:lang w:val="en-US" w:eastAsia="zh-CN" w:bidi="ar"/>
        </w:rPr>
        <w:t>万元，其中：人员支出</w:t>
      </w:r>
      <w:r>
        <w:rPr>
          <w:rFonts w:hint="eastAsia" w:ascii="仿宋_GB2312" w:eastAsia="仿宋_GB2312" w:cs="仿宋_GB2312"/>
          <w:i w:val="0"/>
          <w:caps w:val="0"/>
          <w:color w:val="000000"/>
          <w:spacing w:val="0"/>
          <w:kern w:val="2"/>
          <w:sz w:val="32"/>
          <w:szCs w:val="32"/>
          <w:shd w:val="clear" w:fill="FFFFFF"/>
          <w:lang w:val="en-US" w:eastAsia="zh-CN" w:bidi="ar"/>
        </w:rPr>
        <w:t>72.78</w:t>
      </w:r>
      <w:r>
        <w:rPr>
          <w:rFonts w:hint="eastAsia" w:ascii="仿宋_GB2312" w:hAnsi="宋体" w:eastAsia="仿宋_GB2312" w:cs="仿宋_GB2312"/>
          <w:i w:val="0"/>
          <w:caps w:val="0"/>
          <w:color w:val="000000"/>
          <w:spacing w:val="0"/>
          <w:kern w:val="2"/>
          <w:sz w:val="32"/>
          <w:szCs w:val="32"/>
          <w:shd w:val="clear" w:fill="FFFFFF"/>
          <w:lang w:val="en-US" w:eastAsia="zh-CN" w:bidi="ar"/>
        </w:rPr>
        <w:t>万元，日常公用支出9.72</w:t>
      </w:r>
      <w:r>
        <w:rPr>
          <w:rFonts w:hint="eastAsia" w:ascii="仿宋_GB2312" w:hAnsi="Times New Roman" w:eastAsia="仿宋_GB2312" w:cs="仿宋_GB2312"/>
          <w:i w:val="0"/>
          <w:caps w:val="0"/>
          <w:color w:val="000000"/>
          <w:spacing w:val="0"/>
          <w:kern w:val="2"/>
          <w:sz w:val="32"/>
          <w:szCs w:val="32"/>
          <w:shd w:val="clear" w:fill="FFFFFF"/>
          <w:lang w:val="en-US" w:eastAsia="zh-CN" w:bidi="ar"/>
        </w:rPr>
        <w:t xml:space="preserve"> </w:t>
      </w:r>
      <w:r>
        <w:rPr>
          <w:rFonts w:hint="eastAsia" w:ascii="仿宋_GB2312" w:hAnsi="宋体" w:eastAsia="仿宋_GB2312" w:cs="仿宋_GB2312"/>
          <w:i w:val="0"/>
          <w:caps w:val="0"/>
          <w:color w:val="000000"/>
          <w:spacing w:val="0"/>
          <w:kern w:val="2"/>
          <w:sz w:val="32"/>
          <w:szCs w:val="32"/>
          <w:shd w:val="clear" w:fill="FFFFFF"/>
          <w:lang w:val="en-US" w:eastAsia="zh-CN" w:bidi="ar"/>
        </w:rPr>
        <w:t>万元，专项支出</w:t>
      </w:r>
      <w:r>
        <w:rPr>
          <w:rFonts w:hint="eastAsia" w:ascii="仿宋_GB2312" w:eastAsia="仿宋_GB2312" w:cs="仿宋_GB2312"/>
          <w:i w:val="0"/>
          <w:caps w:val="0"/>
          <w:color w:val="000000"/>
          <w:spacing w:val="0"/>
          <w:kern w:val="2"/>
          <w:sz w:val="32"/>
          <w:szCs w:val="32"/>
          <w:shd w:val="clear" w:fill="FFFFFF"/>
          <w:lang w:val="en-US" w:eastAsia="zh-CN" w:bidi="ar"/>
        </w:rPr>
        <w:t>335.55</w:t>
      </w:r>
      <w:r>
        <w:rPr>
          <w:rFonts w:hint="eastAsia" w:ascii="仿宋_GB2312" w:hAnsi="宋体" w:eastAsia="仿宋_GB2312" w:cs="仿宋_GB2312"/>
          <w:i w:val="0"/>
          <w:caps w:val="0"/>
          <w:color w:val="000000"/>
          <w:spacing w:val="0"/>
          <w:kern w:val="2"/>
          <w:sz w:val="32"/>
          <w:szCs w:val="32"/>
          <w:shd w:val="clear" w:fill="FFFFFF"/>
          <w:lang w:val="en-US" w:eastAsia="zh-CN" w:bidi="ar"/>
        </w:rPr>
        <w:t>万元。年末结转结余31.33万元，政府性基金预算财政拨款支出121.94万元。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仿宋_GB2312"/>
          <w:i w:val="0"/>
          <w:caps w:val="0"/>
          <w:color w:val="000000"/>
          <w:spacing w:val="0"/>
          <w:kern w:val="2"/>
          <w:sz w:val="32"/>
          <w:szCs w:val="32"/>
          <w:shd w:val="clear" w:fill="FFFFFF"/>
        </w:rPr>
      </w:pPr>
      <w:r>
        <w:rPr>
          <w:rFonts w:hint="eastAsia" w:ascii="仿宋_GB2312" w:hAnsi="宋体" w:eastAsia="仿宋_GB2312" w:cs="仿宋_GB2312"/>
          <w:i w:val="0"/>
          <w:caps w:val="0"/>
          <w:color w:val="000000"/>
          <w:spacing w:val="0"/>
          <w:kern w:val="2"/>
          <w:sz w:val="32"/>
          <w:szCs w:val="32"/>
          <w:shd w:val="clear" w:fill="FFFFFF"/>
          <w:lang w:val="en-US" w:eastAsia="zh-CN" w:bidi="ar"/>
        </w:rPr>
        <w:t>（二）执行管理情况。</w:t>
      </w:r>
      <w:r>
        <w:rPr>
          <w:rFonts w:hint="eastAsia" w:ascii="仿宋_GB2312" w:hAnsi="宋体" w:eastAsia="仿宋_GB2312" w:cs="仿宋_GB2312"/>
          <w:i w:val="0"/>
          <w:caps w:val="0"/>
          <w:color w:val="000000"/>
          <w:spacing w:val="0"/>
          <w:kern w:val="2"/>
          <w:sz w:val="32"/>
          <w:szCs w:val="32"/>
          <w:shd w:val="clear" w:fill="FFFFFF"/>
          <w:lang w:val="en-US" w:eastAsia="zh-CN" w:bidi="ar"/>
        </w:rPr>
        <w:tab/>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Times New Roman" w:hAnsi="Times New Roman" w:eastAsia="仿宋_GB2312" w:cs="Times New Roman"/>
          <w:i w:val="0"/>
          <w:caps w:val="0"/>
          <w:color w:val="000000"/>
          <w:spacing w:val="0"/>
          <w:kern w:val="2"/>
          <w:sz w:val="21"/>
          <w:szCs w:val="21"/>
        </w:rPr>
      </w:pPr>
      <w:r>
        <w:rPr>
          <w:rFonts w:hint="eastAsia" w:ascii="仿宋_GB2312" w:hAnsi="宋体" w:eastAsia="仿宋_GB2312" w:cs="仿宋_GB2312"/>
          <w:i w:val="0"/>
          <w:caps w:val="0"/>
          <w:color w:val="000000"/>
          <w:spacing w:val="0"/>
          <w:kern w:val="2"/>
          <w:sz w:val="32"/>
          <w:szCs w:val="32"/>
          <w:shd w:val="clear" w:fill="FFFFFF"/>
          <w:lang w:val="en-US" w:eastAsia="zh-CN" w:bidi="ar"/>
        </w:rPr>
        <w:t>我单位格执行中央八项规定厉行节约规范使用预算资金。收入上，严格执行</w:t>
      </w:r>
      <w:r>
        <w:rPr>
          <w:rFonts w:hint="eastAsia" w:ascii="宋体" w:hAnsi="宋体" w:eastAsia="宋体" w:cs="宋体"/>
          <w:i w:val="0"/>
          <w:caps w:val="0"/>
          <w:color w:val="000000"/>
          <w:spacing w:val="0"/>
          <w:kern w:val="2"/>
          <w:sz w:val="32"/>
          <w:szCs w:val="32"/>
          <w:shd w:val="clear" w:fill="FFFFFF"/>
          <w:lang w:val="en-US" w:eastAsia="zh-CN" w:bidi="ar"/>
        </w:rPr>
        <w:t xml:space="preserve"> </w:t>
      </w:r>
      <w:r>
        <w:rPr>
          <w:rFonts w:hint="eastAsia" w:ascii="仿宋_GB2312" w:hAnsi="宋体" w:eastAsia="仿宋_GB2312" w:cs="仿宋_GB2312"/>
          <w:i w:val="0"/>
          <w:caps w:val="0"/>
          <w:color w:val="000000"/>
          <w:spacing w:val="0"/>
          <w:kern w:val="2"/>
          <w:sz w:val="32"/>
          <w:szCs w:val="32"/>
          <w:shd w:val="clear" w:fill="FFFFFF"/>
          <w:lang w:val="en-US" w:eastAsia="zh-CN" w:bidi="ar"/>
        </w:rPr>
        <w:t>"收支两条线"管理制度，无隐瞒收入和其他违反国家收费管理规定的行</w:t>
      </w:r>
      <w:r>
        <w:rPr>
          <w:rFonts w:hint="eastAsia" w:ascii="仿宋_GB2312" w:hAnsi="Times New Roman" w:eastAsia="仿宋_GB2312" w:cs="仿宋_GB2312"/>
          <w:i w:val="0"/>
          <w:caps w:val="0"/>
          <w:color w:val="000000"/>
          <w:spacing w:val="0"/>
          <w:kern w:val="2"/>
          <w:sz w:val="32"/>
          <w:szCs w:val="32"/>
          <w:shd w:val="clear" w:fill="FFFFFF"/>
          <w:lang w:val="en-US" w:eastAsia="zh-CN" w:bidi="ar"/>
        </w:rPr>
        <w:t>为。在支出管理中,</w:t>
      </w:r>
      <w:r>
        <w:rPr>
          <w:rFonts w:hint="default" w:ascii="Times New Roman" w:hAnsi="Times New Roman" w:eastAsia="仿宋_GB2312" w:cs="Times New Roman"/>
          <w:i w:val="0"/>
          <w:caps w:val="0"/>
          <w:color w:val="000000"/>
          <w:spacing w:val="0"/>
          <w:kern w:val="2"/>
          <w:sz w:val="32"/>
          <w:szCs w:val="32"/>
          <w:shd w:val="clear" w:fill="FFFFFF"/>
          <w:lang w:val="en-US" w:eastAsia="zh-CN" w:bidi="ar"/>
        </w:rPr>
        <w:t xml:space="preserve"> </w:t>
      </w:r>
      <w:r>
        <w:rPr>
          <w:rFonts w:hint="eastAsia" w:ascii="仿宋_GB2312" w:hAnsi="Times New Roman" w:eastAsia="仿宋_GB2312" w:cs="仿宋_GB2312"/>
          <w:i w:val="0"/>
          <w:caps w:val="0"/>
          <w:color w:val="000000"/>
          <w:spacing w:val="0"/>
          <w:kern w:val="2"/>
          <w:sz w:val="32"/>
          <w:szCs w:val="32"/>
          <w:shd w:val="clear" w:fill="FFFFFF"/>
          <w:lang w:val="en-US" w:eastAsia="zh-CN" w:bidi="ar"/>
        </w:rPr>
        <w:t>认真执行国库集中支付、政府采购、公务卡报销、重点工作和大额支付上会集体决策等相关财务管理制度。认真做好每月与银行、财政国库科的对账工作，加强动态监控，保障机关各项工作顺利开展。</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我</w:t>
      </w:r>
      <w:r>
        <w:rPr>
          <w:rFonts w:hint="eastAsia" w:ascii="仿宋_GB2312" w:hAnsi="宋体" w:eastAsia="仿宋_GB2312" w:cs="仿宋_GB2312"/>
          <w:color w:val="000000"/>
          <w:kern w:val="0"/>
          <w:sz w:val="32"/>
          <w:szCs w:val="32"/>
          <w:lang w:val="en-US" w:eastAsia="zh-CN" w:bidi="ar"/>
        </w:rPr>
        <w:t>单位严格按照中央省州的相关文件要求</w:t>
      </w:r>
      <w:r>
        <w:rPr>
          <w:rFonts w:hint="eastAsia" w:ascii="仿宋_GB2312" w:hAnsi="宋体" w:eastAsia="仿宋_GB2312" w:cs="宋体"/>
          <w:color w:val="000000"/>
          <w:kern w:val="0"/>
          <w:sz w:val="32"/>
          <w:szCs w:val="32"/>
          <w:lang w:val="en-US" w:eastAsia="zh-CN" w:bidi="ar"/>
        </w:rPr>
        <w:t>,严控“三公经费”支出。2020</w:t>
      </w:r>
      <w:r>
        <w:rPr>
          <w:rFonts w:hint="eastAsia" w:ascii="仿宋_GB2312" w:hAnsi="宋体" w:eastAsia="仿宋_GB2312" w:cs="仿宋_GB2312"/>
          <w:color w:val="000000"/>
          <w:kern w:val="0"/>
          <w:sz w:val="32"/>
          <w:szCs w:val="32"/>
          <w:lang w:val="en-US" w:eastAsia="zh-CN" w:bidi="ar"/>
        </w:rPr>
        <w:t>年因公出国（境）经费支出</w:t>
      </w:r>
      <w:r>
        <w:rPr>
          <w:rFonts w:hint="eastAsia" w:ascii="仿宋_GB2312" w:hAnsi="宋体" w:eastAsia="仿宋_GB2312" w:cs="宋体"/>
          <w:color w:val="000000"/>
          <w:kern w:val="0"/>
          <w:sz w:val="32"/>
          <w:szCs w:val="32"/>
          <w:lang w:val="en-US" w:eastAsia="zh-CN" w:bidi="ar"/>
        </w:rPr>
        <w:t>0</w:t>
      </w:r>
      <w:r>
        <w:rPr>
          <w:rFonts w:hint="eastAsia" w:ascii="仿宋_GB2312" w:hAnsi="宋体" w:eastAsia="仿宋_GB2312" w:cs="仿宋_GB2312"/>
          <w:color w:val="000000"/>
          <w:kern w:val="0"/>
          <w:sz w:val="32"/>
          <w:szCs w:val="32"/>
          <w:lang w:val="en-US" w:eastAsia="zh-CN" w:bidi="ar"/>
        </w:rPr>
        <w:t>万元。</w:t>
      </w:r>
      <w:r>
        <w:rPr>
          <w:rFonts w:hint="eastAsia" w:ascii="仿宋_GB2312" w:hAnsi="宋体" w:eastAsia="仿宋_GB2312" w:cs="宋体"/>
          <w:color w:val="000000"/>
          <w:kern w:val="0"/>
          <w:sz w:val="32"/>
          <w:szCs w:val="32"/>
          <w:lang w:val="en-US" w:eastAsia="zh-CN" w:bidi="ar"/>
        </w:rPr>
        <w:t>2020</w:t>
      </w:r>
      <w:r>
        <w:rPr>
          <w:rFonts w:hint="eastAsia" w:ascii="仿宋_GB2312" w:hAnsi="宋体" w:eastAsia="仿宋_GB2312" w:cs="仿宋_GB2312"/>
          <w:color w:val="000000"/>
          <w:kern w:val="0"/>
          <w:sz w:val="32"/>
          <w:szCs w:val="32"/>
          <w:lang w:val="en-US" w:eastAsia="zh-CN" w:bidi="ar"/>
        </w:rPr>
        <w:t>年公务用车购置及运行维护费支出</w:t>
      </w:r>
      <w:r>
        <w:rPr>
          <w:rFonts w:hint="eastAsia" w:ascii="仿宋_GB2312" w:hAnsi="宋体" w:eastAsia="仿宋_GB2312" w:cs="宋体"/>
          <w:color w:val="000000"/>
          <w:kern w:val="0"/>
          <w:sz w:val="32"/>
          <w:szCs w:val="32"/>
          <w:lang w:val="en-US" w:eastAsia="zh-CN" w:bidi="ar"/>
        </w:rPr>
        <w:t>3.54</w:t>
      </w:r>
      <w:r>
        <w:rPr>
          <w:rFonts w:hint="eastAsia" w:ascii="仿宋_GB2312" w:hAnsi="宋体" w:eastAsia="仿宋_GB2312" w:cs="仿宋_GB2312"/>
          <w:color w:val="000000"/>
          <w:kern w:val="0"/>
          <w:sz w:val="32"/>
          <w:szCs w:val="32"/>
          <w:lang w:val="en-US" w:eastAsia="zh-CN" w:bidi="ar"/>
        </w:rPr>
        <w:t>万元。</w:t>
      </w:r>
      <w:r>
        <w:rPr>
          <w:rFonts w:hint="eastAsia" w:ascii="仿宋_GB2312" w:hAnsi="宋体" w:eastAsia="仿宋_GB2312" w:cs="宋体"/>
          <w:color w:val="000000"/>
          <w:kern w:val="0"/>
          <w:sz w:val="32"/>
          <w:szCs w:val="32"/>
          <w:lang w:val="en-US" w:eastAsia="zh-CN" w:bidi="ar"/>
        </w:rPr>
        <w:t>2020</w:t>
      </w:r>
      <w:r>
        <w:rPr>
          <w:rFonts w:hint="eastAsia" w:ascii="仿宋_GB2312" w:hAnsi="宋体" w:eastAsia="仿宋_GB2312" w:cs="仿宋_GB2312"/>
          <w:color w:val="000000"/>
          <w:kern w:val="0"/>
          <w:sz w:val="32"/>
          <w:szCs w:val="32"/>
          <w:lang w:val="en-US" w:eastAsia="zh-CN" w:bidi="ar"/>
        </w:rPr>
        <w:t>年年公务接待费支出</w:t>
      </w:r>
      <w:r>
        <w:rPr>
          <w:rFonts w:hint="eastAsia" w:ascii="仿宋_GB2312" w:hAnsi="宋体" w:eastAsia="仿宋_GB2312" w:cs="宋体"/>
          <w:color w:val="000000"/>
          <w:kern w:val="0"/>
          <w:sz w:val="32"/>
          <w:szCs w:val="32"/>
          <w:lang w:val="en-US" w:eastAsia="zh-CN" w:bidi="ar"/>
        </w:rPr>
        <w:t xml:space="preserve"> 0</w:t>
      </w:r>
      <w:r>
        <w:rPr>
          <w:rFonts w:hint="eastAsia" w:ascii="仿宋_GB2312" w:hAnsi="宋体" w:eastAsia="仿宋_GB2312" w:cs="仿宋_GB2312"/>
          <w:color w:val="000000"/>
          <w:kern w:val="0"/>
          <w:sz w:val="32"/>
          <w:szCs w:val="32"/>
          <w:lang w:val="en-US" w:eastAsia="zh-CN" w:bidi="ar"/>
        </w:rPr>
        <w:t>万元。严格贯彻执行中央八项规定坚决杜绝奢侈浪费，有效控制公务接待费用。</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（三）综合管理情况。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1.严格执行财务管理制度。严格执行中央和上级有关部门出台的财经纪律相关规定，严控"三公经费"、会议费、培训费、差旅费等支出。严格报账程序，严把票据审核关，减少现金支付。认真做好会计核算，做到账账相符、账实相符。强化内控建设，防范防控岗位风险,确保各项工作有序运转。</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2.加强政府采购管理。严格按照《政府采购法》和《政府采购法实施条例》等相关管理规定，根据省采购目录和财政部门预算管理要求，编制政府采购计划，将采购项目全部纳入部门预算管理。</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3.加强固定资产管理。财政资产管理家具配置标准、新增资产配置流程、处置审批制度等相关文件要求，做好固定资产采买、报废、调整等相关管理工作。部门资产录入固定资产管理系统,建资产管理卡片,</w:t>
      </w:r>
      <w:r>
        <w:rPr>
          <w:rFonts w:hint="eastAsia" w:ascii="宋体" w:hAnsi="宋体" w:eastAsia="宋体" w:cs="宋体"/>
          <w:color w:val="000000"/>
          <w:kern w:val="0"/>
          <w:sz w:val="32"/>
          <w:szCs w:val="32"/>
          <w:lang w:val="en-US" w:eastAsia="zh-CN" w:bidi="ar"/>
        </w:rPr>
        <w:t xml:space="preserve"> </w:t>
      </w:r>
      <w:r>
        <w:rPr>
          <w:rFonts w:hint="eastAsia" w:ascii="仿宋_GB2312" w:hAnsi="宋体" w:eastAsia="仿宋_GB2312" w:cs="仿宋_GB2312"/>
          <w:color w:val="000000"/>
          <w:kern w:val="0"/>
          <w:sz w:val="32"/>
          <w:szCs w:val="32"/>
          <w:lang w:val="en-US" w:eastAsia="zh-CN" w:bidi="ar"/>
        </w:rPr>
        <w:t>及时更新资产管理信息系统数据，做到账实相符、账卡相符。</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bidi="ar"/>
        </w:rPr>
        <w:t>4.加强政府信息公开。2020</w:t>
      </w:r>
      <w:r>
        <w:rPr>
          <w:rFonts w:hint="eastAsia" w:ascii="仿宋_GB2312" w:hAnsi="宋体" w:eastAsia="仿宋_GB2312" w:cs="仿宋_GB2312"/>
          <w:color w:val="000000"/>
          <w:kern w:val="0"/>
          <w:sz w:val="32"/>
          <w:szCs w:val="32"/>
          <w:lang w:val="en-US" w:eastAsia="zh-CN" w:bidi="ar"/>
        </w:rPr>
        <w:t>年，我单位严格按照县委、县政府相关要求全面推进政府信息公开工作的统一安排部署，突出重点，狠抓落实，细化公开内容，拓宽公开渠道，不断提高政府信息公开的质量和实效。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32"/>
        </w:rPr>
      </w:pPr>
      <w:r>
        <w:rPr>
          <w:rFonts w:hint="eastAsia" w:ascii="黑体" w:hAnsi="宋体" w:eastAsia="黑体" w:cs="黑体"/>
          <w:color w:val="000000"/>
          <w:kern w:val="0"/>
          <w:sz w:val="32"/>
          <w:szCs w:val="32"/>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（一）评价结论。</w:t>
      </w:r>
    </w:p>
    <w:p>
      <w:pPr>
        <w:pStyle w:val="14"/>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1" w:line="560" w:lineRule="exact"/>
        <w:ind w:left="0" w:right="0" w:firstLine="640" w:firstLineChars="200"/>
        <w:jc w:val="left"/>
        <w:rPr>
          <w:rFonts w:hint="eastAsia" w:ascii="仿宋_GB2312" w:eastAsia="仿宋_GB2312" w:cs="宋体"/>
          <w:kern w:val="0"/>
          <w:sz w:val="32"/>
          <w:szCs w:val="32"/>
        </w:rPr>
      </w:pPr>
      <w:r>
        <w:rPr>
          <w:rFonts w:hint="eastAsia" w:ascii="仿宋_GB2312" w:hAnsi="Calibri" w:eastAsia="仿宋_GB2312" w:cs="仿宋_GB2312"/>
          <w:kern w:val="0"/>
          <w:sz w:val="32"/>
          <w:szCs w:val="32"/>
          <w:lang w:val="en-US" w:eastAsia="zh-CN" w:bidi="ar"/>
        </w:rPr>
        <w:t>我单位财务管理制度健全，执行制度严格合规，会计核算符合相关规定，资金专款专用，资金支付依据和开支标准合法合规，严格执行政府采购。</w:t>
      </w:r>
      <w:r>
        <w:rPr>
          <w:rFonts w:hint="eastAsia" w:ascii="仿宋_GB2312" w:hAnsi="Calibri" w:eastAsia="仿宋_GB2312" w:cs="宋体"/>
          <w:kern w:val="0"/>
          <w:sz w:val="32"/>
          <w:szCs w:val="32"/>
          <w:lang w:val="en-US" w:eastAsia="zh-CN" w:bidi="ar"/>
        </w:rPr>
        <w:t xml:space="preserve"> 按照县级部门预算编制通知和有关要求，按时完成基础库、项目库报送工作，预算编制准确。部门整体绩效目标编制完整、合理，项目绩效目标编制明确、量化。按规定及时分配中央、省级市级财力专项预算，按要求严格预算执行管理。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w:t>
      </w:r>
    </w:p>
    <w:p>
      <w:pPr>
        <w:keepNext w:val="0"/>
        <w:keepLines w:val="0"/>
        <w:widowControl/>
        <w:numPr>
          <w:ilvl w:val="0"/>
          <w:numId w:val="8"/>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存在问题。</w:t>
      </w:r>
    </w:p>
    <w:p>
      <w:pPr>
        <w:pStyle w:val="2"/>
        <w:widowControl/>
        <w:spacing w:before="0" w:beforeAutospacing="1"/>
        <w:ind w:leftChars="0" w:right="0"/>
        <w:rPr>
          <w:rFonts w:hint="eastAsia" w:ascii="Times New Roman" w:hAnsi="Times New Roman" w:eastAsia="仿宋_GB2312" w:cs="Times New Roman"/>
          <w:kern w:val="0"/>
          <w:sz w:val="32"/>
          <w:szCs w:val="32"/>
        </w:rPr>
      </w:pPr>
      <w:r>
        <w:rPr>
          <w:rFonts w:hint="eastAsia" w:ascii="仿宋_GB2312" w:hAnsi="Times New Roman" w:eastAsia="仿宋_GB2312" w:cs="仿宋_GB2312"/>
          <w:kern w:val="2"/>
          <w:sz w:val="32"/>
          <w:szCs w:val="32"/>
        </w:rPr>
        <w:t>通过开展自评工作发现的问题有：一是个别会计科目使用不规范；二是部分项目进度较慢。针对存在的问题和不足我单位将坚持问题导向查找原因，早发现早处理细化整改措施将整改落实到人。</w:t>
      </w:r>
    </w:p>
    <w:p>
      <w:pPr>
        <w:keepNext w:val="0"/>
        <w:keepLines w:val="0"/>
        <w:widowControl/>
        <w:numPr>
          <w:ilvl w:val="0"/>
          <w:numId w:val="8"/>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32"/>
        </w:rPr>
      </w:pPr>
      <w:r>
        <w:rPr>
          <w:rFonts w:hint="eastAsia" w:ascii="仿宋_GB2312" w:hAnsi="宋体" w:eastAsia="仿宋_GB2312" w:cs="仿宋_GB2312"/>
          <w:color w:val="000000"/>
          <w:kern w:val="0"/>
          <w:sz w:val="32"/>
          <w:szCs w:val="32"/>
          <w:lang w:val="en-US" w:eastAsia="zh-CN" w:bidi="ar"/>
        </w:rPr>
        <w:t>改进建议。</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在财务工作过程中严格按照《会计法》的要求，依法设置会计账簿，并保证其真实完整，根据单位实际发生业务事项进行会计核算、填制会计凭证、登记会计账簿、编制财务会计报告。严格执行国家有关财务法规，所发生的业务事项均在依法设置的会计账簿上统一登记、核算，依据国家统一的会计制度进行会计核算，确保数据真实有效。在安排支出时，分轻重缓急，保证常规和重点支出需要，既体现实际工作需要，有考虑单位财力可能，根据各项工作任务，在财力可能的情况下，有保有压，确保重点，统筹安排，合理支出。</w:t>
      </w:r>
    </w:p>
    <w:p>
      <w:pPr>
        <w:pStyle w:val="2"/>
        <w:widowControl/>
        <w:spacing w:before="0" w:beforeAutospacing="1"/>
        <w:ind w:leftChars="400" w:right="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 xml:space="preserve"> </w:t>
      </w:r>
    </w:p>
    <w:p>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pStyle w:val="2"/>
        <w:widowControl/>
        <w:spacing w:before="0" w:beforeAutospacing="1"/>
        <w:ind w:left="720" w:leftChars="0" w:right="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pStyle w:val="2"/>
        <w:widowControl/>
        <w:spacing w:before="0" w:beforeAutospacing="1"/>
        <w:ind w:left="720" w:leftChars="0" w:right="0"/>
        <w:rPr>
          <w:rFonts w:hint="default" w:ascii="Times New Roman" w:hAnsi="Times New Roman" w:eastAsia="仿宋_GB2312" w:cs="Times New Roman"/>
          <w:kern w:val="0"/>
          <w:sz w:val="32"/>
          <w:szCs w:val="32"/>
        </w:rPr>
      </w:pPr>
    </w:p>
    <w:p>
      <w:pPr>
        <w:spacing w:line="600" w:lineRule="exact"/>
        <w:jc w:val="center"/>
        <w:outlineLvl w:val="0"/>
        <w:rPr>
          <w:rStyle w:val="28"/>
          <w:rFonts w:ascii="黑体" w:hAnsi="黑体" w:eastAsia="黑体"/>
          <w:b w:val="0"/>
          <w:sz w:val="32"/>
          <w:szCs w:val="32"/>
        </w:rPr>
      </w:pPr>
      <w:r>
        <w:rPr>
          <w:rFonts w:hint="eastAsia" w:ascii="黑体" w:hAnsi="黑体" w:eastAsia="黑体"/>
          <w:color w:val="000000"/>
          <w:sz w:val="32"/>
          <w:szCs w:val="32"/>
        </w:rPr>
        <w:t>第</w:t>
      </w:r>
      <w:r>
        <w:rPr>
          <w:rStyle w:val="28"/>
          <w:rFonts w:hint="eastAsia" w:ascii="黑体" w:hAnsi="黑体" w:eastAsia="黑体"/>
          <w:b w:val="0"/>
          <w:sz w:val="32"/>
          <w:szCs w:val="32"/>
        </w:rPr>
        <w:t>五部分 附表</w:t>
      </w:r>
      <w:bookmarkEnd w:id="57"/>
      <w:bookmarkEnd w:id="59"/>
    </w:p>
    <w:p>
      <w:pPr>
        <w:spacing w:line="600" w:lineRule="exact"/>
        <w:jc w:val="center"/>
        <w:outlineLvl w:val="0"/>
        <w:rPr>
          <w:rFonts w:ascii="仿宋" w:hAnsi="仿宋" w:eastAsia="仿宋"/>
          <w:b/>
          <w:color w:val="000000"/>
          <w:sz w:val="32"/>
          <w:szCs w:val="32"/>
        </w:rPr>
      </w:pPr>
    </w:p>
    <w:p>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0"/>
    </w:p>
    <w:p>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29"/>
          <w:rFonts w:hint="eastAsia" w:ascii="仿宋" w:hAnsi="仿宋" w:eastAsia="仿宋"/>
          <w:b w:val="0"/>
          <w:bCs w:val="0"/>
        </w:rPr>
        <w:t>入总表</w:t>
      </w:r>
      <w:bookmarkEnd w:id="61"/>
    </w:p>
    <w:p>
      <w:pPr>
        <w:pStyle w:val="5"/>
        <w:rPr>
          <w:rFonts w:ascii="仿宋" w:hAnsi="仿宋" w:eastAsia="仿宋"/>
          <w:color w:val="000000"/>
        </w:rPr>
      </w:pPr>
      <w:bookmarkStart w:id="62"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出总表</w:t>
      </w:r>
      <w:bookmarkEnd w:id="62"/>
    </w:p>
    <w:p>
      <w:pPr>
        <w:pStyle w:val="5"/>
        <w:rPr>
          <w:rFonts w:ascii="仿宋" w:hAnsi="仿宋" w:eastAsia="仿宋"/>
          <w:b w:val="0"/>
          <w:color w:val="000000"/>
        </w:rPr>
      </w:pPr>
      <w:bookmarkStart w:id="63"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3"/>
    </w:p>
    <w:p>
      <w:pPr>
        <w:pStyle w:val="5"/>
        <w:rPr>
          <w:rFonts w:ascii="仿宋" w:hAnsi="仿宋" w:eastAsia="仿宋"/>
          <w:color w:val="000000"/>
        </w:rPr>
      </w:pPr>
      <w:bookmarkStart w:id="64"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政拨款支出决算明细表（政府经济分类科目）</w:t>
      </w:r>
      <w:bookmarkEnd w:id="64"/>
    </w:p>
    <w:p>
      <w:pPr>
        <w:pStyle w:val="5"/>
        <w:rPr>
          <w:rFonts w:ascii="仿宋" w:hAnsi="仿宋" w:eastAsia="仿宋"/>
          <w:color w:val="000000"/>
        </w:rPr>
      </w:pPr>
      <w:bookmarkStart w:id="65" w:name="_Toc15396624"/>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5"/>
    </w:p>
    <w:p>
      <w:pPr>
        <w:pStyle w:val="5"/>
        <w:rPr>
          <w:rFonts w:ascii="仿宋" w:hAnsi="仿宋" w:eastAsia="仿宋"/>
          <w:color w:val="000000"/>
        </w:rPr>
      </w:pPr>
      <w:bookmarkStart w:id="66"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6"/>
    </w:p>
    <w:p>
      <w:pPr>
        <w:pStyle w:val="5"/>
        <w:rPr>
          <w:rFonts w:ascii="仿宋" w:hAnsi="仿宋" w:eastAsia="仿宋"/>
          <w:color w:val="000000"/>
        </w:rPr>
      </w:pPr>
      <w:bookmarkStart w:id="67"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7"/>
    </w:p>
    <w:p>
      <w:pPr>
        <w:pStyle w:val="5"/>
        <w:rPr>
          <w:rFonts w:ascii="仿宋" w:hAnsi="仿宋" w:eastAsia="仿宋"/>
          <w:color w:val="000000"/>
        </w:rPr>
      </w:pPr>
      <w:bookmarkStart w:id="68"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8"/>
    </w:p>
    <w:p>
      <w:pPr>
        <w:pStyle w:val="5"/>
        <w:rPr>
          <w:rFonts w:ascii="仿宋" w:hAnsi="仿宋" w:eastAsia="仿宋"/>
          <w:color w:val="000000"/>
        </w:rPr>
      </w:pPr>
      <w:bookmarkStart w:id="69"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69"/>
    </w:p>
    <w:p>
      <w:pPr>
        <w:pStyle w:val="5"/>
        <w:rPr>
          <w:rFonts w:ascii="仿宋" w:hAnsi="仿宋" w:eastAsia="仿宋"/>
          <w:color w:val="000000"/>
        </w:rPr>
      </w:pPr>
      <w:bookmarkStart w:id="70"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0"/>
    </w:p>
    <w:p>
      <w:pPr>
        <w:pStyle w:val="5"/>
        <w:rPr>
          <w:rFonts w:ascii="仿宋" w:hAnsi="仿宋" w:eastAsia="仿宋"/>
          <w:color w:val="000000"/>
        </w:rPr>
      </w:pPr>
      <w:bookmarkStart w:id="71"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1"/>
    </w:p>
    <w:p>
      <w:pPr>
        <w:pStyle w:val="5"/>
        <w:rPr>
          <w:rFonts w:ascii="仿宋" w:hAnsi="仿宋" w:eastAsia="仿宋"/>
          <w:color w:val="000000" w:themeColor="text1"/>
          <w14:textFill>
            <w14:solidFill>
              <w14:schemeClr w14:val="tx1"/>
            </w14:solidFill>
          </w14:textFill>
        </w:rPr>
      </w:pPr>
      <w:bookmarkStart w:id="72"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瀹嬩綋">
    <w:altName w:val="宋体"/>
    <w:panose1 w:val="00000000000000000000"/>
    <w:charset w:val="86"/>
    <w:family w:val="roman"/>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10"/>
          <w:jc w:val="center"/>
        </w:pPr>
        <w:r>
          <w:fldChar w:fldCharType="begin"/>
        </w:r>
        <w:r>
          <w:instrText xml:space="preserve">PAGE   \* MERGEFORMAT</w:instrText>
        </w:r>
        <w:r>
          <w:fldChar w:fldCharType="separate"/>
        </w:r>
        <w:r>
          <w:rPr>
            <w:lang w:val="zh-CN"/>
          </w:rPr>
          <w:t>6</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lang w:val="en-US"/>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432CC15A"/>
    <w:multiLevelType w:val="multilevel"/>
    <w:tmpl w:val="432CC15A"/>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5E172F77"/>
    <w:multiLevelType w:val="singleLevel"/>
    <w:tmpl w:val="5E172F77"/>
    <w:lvl w:ilvl="0" w:tentative="0">
      <w:start w:val="1"/>
      <w:numFmt w:val="decimal"/>
      <w:lvlText w:val="%1."/>
      <w:lvlJc w:val="left"/>
      <w:pPr>
        <w:tabs>
          <w:tab w:val="left" w:pos="312"/>
        </w:tabs>
      </w:pPr>
    </w:lvl>
  </w:abstractNum>
  <w:abstractNum w:abstractNumId="7">
    <w:nsid w:val="7E232E4F"/>
    <w:multiLevelType w:val="multilevel"/>
    <w:tmpl w:val="7E232E4F"/>
    <w:lvl w:ilvl="0" w:tentative="0">
      <w:start w:val="3"/>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3"/>
  </w:num>
  <w:num w:numId="2">
    <w:abstractNumId w:val="6"/>
  </w:num>
  <w:num w:numId="3">
    <w:abstractNumId w:val="0"/>
  </w:num>
  <w:num w:numId="4">
    <w:abstractNumId w:val="4"/>
  </w:num>
  <w:num w:numId="5">
    <w:abstractNumId w:val="2"/>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541F"/>
    <w:rsid w:val="000102F8"/>
    <w:rsid w:val="000222C6"/>
    <w:rsid w:val="0002549F"/>
    <w:rsid w:val="000419F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285E"/>
    <w:rsid w:val="000E6613"/>
    <w:rsid w:val="000E7119"/>
    <w:rsid w:val="00114E9B"/>
    <w:rsid w:val="0014729F"/>
    <w:rsid w:val="00157BAB"/>
    <w:rsid w:val="001654D1"/>
    <w:rsid w:val="0018106D"/>
    <w:rsid w:val="001877A7"/>
    <w:rsid w:val="00191536"/>
    <w:rsid w:val="00196687"/>
    <w:rsid w:val="001A05D3"/>
    <w:rsid w:val="001B09ED"/>
    <w:rsid w:val="001C0962"/>
    <w:rsid w:val="001D7531"/>
    <w:rsid w:val="001E46B3"/>
    <w:rsid w:val="001E737D"/>
    <w:rsid w:val="001F0592"/>
    <w:rsid w:val="001F7506"/>
    <w:rsid w:val="002006CD"/>
    <w:rsid w:val="00202B36"/>
    <w:rsid w:val="00204B7A"/>
    <w:rsid w:val="00210F21"/>
    <w:rsid w:val="0021101A"/>
    <w:rsid w:val="00220536"/>
    <w:rsid w:val="00235629"/>
    <w:rsid w:val="00240FEF"/>
    <w:rsid w:val="00260C38"/>
    <w:rsid w:val="002616C0"/>
    <w:rsid w:val="002662AA"/>
    <w:rsid w:val="00280496"/>
    <w:rsid w:val="002938AD"/>
    <w:rsid w:val="00295495"/>
    <w:rsid w:val="002B2613"/>
    <w:rsid w:val="002C2FE8"/>
    <w:rsid w:val="002C334D"/>
    <w:rsid w:val="002F1818"/>
    <w:rsid w:val="002F567B"/>
    <w:rsid w:val="002F56BF"/>
    <w:rsid w:val="00302614"/>
    <w:rsid w:val="003216A9"/>
    <w:rsid w:val="0032661B"/>
    <w:rsid w:val="0032711E"/>
    <w:rsid w:val="00335EFC"/>
    <w:rsid w:val="003463C9"/>
    <w:rsid w:val="0037013F"/>
    <w:rsid w:val="00380C92"/>
    <w:rsid w:val="003A484F"/>
    <w:rsid w:val="003B0BE0"/>
    <w:rsid w:val="003B0C1B"/>
    <w:rsid w:val="003B688C"/>
    <w:rsid w:val="003C0291"/>
    <w:rsid w:val="003C04C6"/>
    <w:rsid w:val="003C39AE"/>
    <w:rsid w:val="003C7B60"/>
    <w:rsid w:val="003D1FB2"/>
    <w:rsid w:val="003D66DA"/>
    <w:rsid w:val="003E1310"/>
    <w:rsid w:val="003E6F55"/>
    <w:rsid w:val="00406254"/>
    <w:rsid w:val="004223DE"/>
    <w:rsid w:val="00434489"/>
    <w:rsid w:val="00437085"/>
    <w:rsid w:val="00442B40"/>
    <w:rsid w:val="00443880"/>
    <w:rsid w:val="004464F4"/>
    <w:rsid w:val="004568F9"/>
    <w:rsid w:val="00471401"/>
    <w:rsid w:val="00473F31"/>
    <w:rsid w:val="0048263A"/>
    <w:rsid w:val="00482E8B"/>
    <w:rsid w:val="00487E5D"/>
    <w:rsid w:val="004A711F"/>
    <w:rsid w:val="004B199D"/>
    <w:rsid w:val="004B4690"/>
    <w:rsid w:val="004D26A6"/>
    <w:rsid w:val="004E0A2D"/>
    <w:rsid w:val="004E206B"/>
    <w:rsid w:val="004E5D7A"/>
    <w:rsid w:val="004E6DF7"/>
    <w:rsid w:val="004F0FBD"/>
    <w:rsid w:val="00505A47"/>
    <w:rsid w:val="00512FDA"/>
    <w:rsid w:val="00520DA0"/>
    <w:rsid w:val="005263EB"/>
    <w:rsid w:val="00541027"/>
    <w:rsid w:val="00542954"/>
    <w:rsid w:val="005664BB"/>
    <w:rsid w:val="0057481D"/>
    <w:rsid w:val="0058486E"/>
    <w:rsid w:val="005B55DE"/>
    <w:rsid w:val="005D1C8B"/>
    <w:rsid w:val="005D5CED"/>
    <w:rsid w:val="005E5AC3"/>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C6687"/>
    <w:rsid w:val="006F020C"/>
    <w:rsid w:val="007127B7"/>
    <w:rsid w:val="007403C3"/>
    <w:rsid w:val="007416B6"/>
    <w:rsid w:val="00746F48"/>
    <w:rsid w:val="0075404D"/>
    <w:rsid w:val="0075657B"/>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032D9"/>
    <w:rsid w:val="008253BB"/>
    <w:rsid w:val="0083706E"/>
    <w:rsid w:val="008423A5"/>
    <w:rsid w:val="00842E9B"/>
    <w:rsid w:val="00850625"/>
    <w:rsid w:val="00853718"/>
    <w:rsid w:val="00855221"/>
    <w:rsid w:val="00860645"/>
    <w:rsid w:val="00871F71"/>
    <w:rsid w:val="00872EC2"/>
    <w:rsid w:val="00885AF4"/>
    <w:rsid w:val="008939CD"/>
    <w:rsid w:val="008B768C"/>
    <w:rsid w:val="008C4DB1"/>
    <w:rsid w:val="008C4EAF"/>
    <w:rsid w:val="008C5176"/>
    <w:rsid w:val="008C7FD0"/>
    <w:rsid w:val="008D282F"/>
    <w:rsid w:val="008E1DE7"/>
    <w:rsid w:val="008E707C"/>
    <w:rsid w:val="00900B08"/>
    <w:rsid w:val="00902155"/>
    <w:rsid w:val="00902FA3"/>
    <w:rsid w:val="009159AD"/>
    <w:rsid w:val="00923564"/>
    <w:rsid w:val="0092392E"/>
    <w:rsid w:val="009315F9"/>
    <w:rsid w:val="00946945"/>
    <w:rsid w:val="00951248"/>
    <w:rsid w:val="0095152F"/>
    <w:rsid w:val="00954C49"/>
    <w:rsid w:val="0097099F"/>
    <w:rsid w:val="00971997"/>
    <w:rsid w:val="00971FFC"/>
    <w:rsid w:val="0098660A"/>
    <w:rsid w:val="009931C3"/>
    <w:rsid w:val="009B239D"/>
    <w:rsid w:val="009B2C43"/>
    <w:rsid w:val="009B4EAE"/>
    <w:rsid w:val="009B7573"/>
    <w:rsid w:val="009C22F4"/>
    <w:rsid w:val="009C2E98"/>
    <w:rsid w:val="009D0E21"/>
    <w:rsid w:val="009D3447"/>
    <w:rsid w:val="009D4711"/>
    <w:rsid w:val="009F1185"/>
    <w:rsid w:val="009F18CD"/>
    <w:rsid w:val="009F2A13"/>
    <w:rsid w:val="009F44F1"/>
    <w:rsid w:val="00A04EB0"/>
    <w:rsid w:val="00A13CC1"/>
    <w:rsid w:val="00A16847"/>
    <w:rsid w:val="00A237D8"/>
    <w:rsid w:val="00A268C4"/>
    <w:rsid w:val="00A307CD"/>
    <w:rsid w:val="00A40A00"/>
    <w:rsid w:val="00A4142F"/>
    <w:rsid w:val="00A42FA6"/>
    <w:rsid w:val="00A51B19"/>
    <w:rsid w:val="00A56DF2"/>
    <w:rsid w:val="00A67AB5"/>
    <w:rsid w:val="00A70E15"/>
    <w:rsid w:val="00A81151"/>
    <w:rsid w:val="00A91760"/>
    <w:rsid w:val="00A93B00"/>
    <w:rsid w:val="00A93C21"/>
    <w:rsid w:val="00A95084"/>
    <w:rsid w:val="00AC3C6A"/>
    <w:rsid w:val="00AD5620"/>
    <w:rsid w:val="00AD7C1B"/>
    <w:rsid w:val="00AE16BA"/>
    <w:rsid w:val="00AE1EBE"/>
    <w:rsid w:val="00B03C9D"/>
    <w:rsid w:val="00B060AE"/>
    <w:rsid w:val="00B10517"/>
    <w:rsid w:val="00B12476"/>
    <w:rsid w:val="00B14E76"/>
    <w:rsid w:val="00B161B8"/>
    <w:rsid w:val="00B2048C"/>
    <w:rsid w:val="00B310B9"/>
    <w:rsid w:val="00B35F3F"/>
    <w:rsid w:val="00B36CBB"/>
    <w:rsid w:val="00B425E0"/>
    <w:rsid w:val="00B440AA"/>
    <w:rsid w:val="00B44B70"/>
    <w:rsid w:val="00B53C56"/>
    <w:rsid w:val="00B75B55"/>
    <w:rsid w:val="00B77EA6"/>
    <w:rsid w:val="00B81598"/>
    <w:rsid w:val="00B841F1"/>
    <w:rsid w:val="00B86849"/>
    <w:rsid w:val="00B944D6"/>
    <w:rsid w:val="00B97B02"/>
    <w:rsid w:val="00BB4DF0"/>
    <w:rsid w:val="00BC289F"/>
    <w:rsid w:val="00BC5361"/>
    <w:rsid w:val="00BC5460"/>
    <w:rsid w:val="00BC6B50"/>
    <w:rsid w:val="00BD0E25"/>
    <w:rsid w:val="00BF5BD6"/>
    <w:rsid w:val="00C03E31"/>
    <w:rsid w:val="00C33E72"/>
    <w:rsid w:val="00C354B2"/>
    <w:rsid w:val="00C35554"/>
    <w:rsid w:val="00C42709"/>
    <w:rsid w:val="00C53194"/>
    <w:rsid w:val="00C533CC"/>
    <w:rsid w:val="00C5751C"/>
    <w:rsid w:val="00C61BFC"/>
    <w:rsid w:val="00C62B85"/>
    <w:rsid w:val="00C65438"/>
    <w:rsid w:val="00C70456"/>
    <w:rsid w:val="00C91CBB"/>
    <w:rsid w:val="00CC09B6"/>
    <w:rsid w:val="00CC666F"/>
    <w:rsid w:val="00CD1E3F"/>
    <w:rsid w:val="00CE44F6"/>
    <w:rsid w:val="00CE49DA"/>
    <w:rsid w:val="00CE7B61"/>
    <w:rsid w:val="00D00095"/>
    <w:rsid w:val="00D01E73"/>
    <w:rsid w:val="00D05AE6"/>
    <w:rsid w:val="00D20620"/>
    <w:rsid w:val="00D24AA8"/>
    <w:rsid w:val="00D26091"/>
    <w:rsid w:val="00D33E2E"/>
    <w:rsid w:val="00D34E7C"/>
    <w:rsid w:val="00D35489"/>
    <w:rsid w:val="00D51276"/>
    <w:rsid w:val="00D7035F"/>
    <w:rsid w:val="00D852F3"/>
    <w:rsid w:val="00D92D2D"/>
    <w:rsid w:val="00DA65AC"/>
    <w:rsid w:val="00DB1913"/>
    <w:rsid w:val="00DC410D"/>
    <w:rsid w:val="00DC68CA"/>
    <w:rsid w:val="00DC7CBA"/>
    <w:rsid w:val="00DD73B7"/>
    <w:rsid w:val="00DF28BC"/>
    <w:rsid w:val="00DF34B9"/>
    <w:rsid w:val="00E01053"/>
    <w:rsid w:val="00E07ACF"/>
    <w:rsid w:val="00E16691"/>
    <w:rsid w:val="00E331A1"/>
    <w:rsid w:val="00E33202"/>
    <w:rsid w:val="00E336A9"/>
    <w:rsid w:val="00E4106E"/>
    <w:rsid w:val="00E50624"/>
    <w:rsid w:val="00E568DF"/>
    <w:rsid w:val="00E64269"/>
    <w:rsid w:val="00E82267"/>
    <w:rsid w:val="00E95F36"/>
    <w:rsid w:val="00EA010F"/>
    <w:rsid w:val="00EC015D"/>
    <w:rsid w:val="00ED1B63"/>
    <w:rsid w:val="00ED3C1F"/>
    <w:rsid w:val="00ED4085"/>
    <w:rsid w:val="00ED420E"/>
    <w:rsid w:val="00EE2256"/>
    <w:rsid w:val="00EE2F57"/>
    <w:rsid w:val="00EF4C34"/>
    <w:rsid w:val="00EF77C6"/>
    <w:rsid w:val="00F05438"/>
    <w:rsid w:val="00F07F55"/>
    <w:rsid w:val="00F1361C"/>
    <w:rsid w:val="00F160C7"/>
    <w:rsid w:val="00F22397"/>
    <w:rsid w:val="00F3576F"/>
    <w:rsid w:val="00F36D8F"/>
    <w:rsid w:val="00F417B1"/>
    <w:rsid w:val="00F602DF"/>
    <w:rsid w:val="00F62F6C"/>
    <w:rsid w:val="00F81FD9"/>
    <w:rsid w:val="00F841AA"/>
    <w:rsid w:val="00F953C9"/>
    <w:rsid w:val="00F97B85"/>
    <w:rsid w:val="00FA23E8"/>
    <w:rsid w:val="00FA2BFD"/>
    <w:rsid w:val="00FB51D6"/>
    <w:rsid w:val="00FD3CC1"/>
    <w:rsid w:val="00FF1E02"/>
    <w:rsid w:val="00FF30B4"/>
    <w:rsid w:val="012B39B1"/>
    <w:rsid w:val="01B6029B"/>
    <w:rsid w:val="024E2A69"/>
    <w:rsid w:val="02C90E51"/>
    <w:rsid w:val="03A52667"/>
    <w:rsid w:val="05B52B85"/>
    <w:rsid w:val="06873E2F"/>
    <w:rsid w:val="07F60C4C"/>
    <w:rsid w:val="08FE0E37"/>
    <w:rsid w:val="0A372848"/>
    <w:rsid w:val="0AFD2955"/>
    <w:rsid w:val="0B952F0A"/>
    <w:rsid w:val="0BFE32B8"/>
    <w:rsid w:val="0CB14580"/>
    <w:rsid w:val="0D2736A4"/>
    <w:rsid w:val="0D6B6F1F"/>
    <w:rsid w:val="0D9F3A39"/>
    <w:rsid w:val="0FBF5DFC"/>
    <w:rsid w:val="109B5D15"/>
    <w:rsid w:val="10C055FF"/>
    <w:rsid w:val="12033486"/>
    <w:rsid w:val="12302106"/>
    <w:rsid w:val="128C5B65"/>
    <w:rsid w:val="12C973EB"/>
    <w:rsid w:val="12D86EF2"/>
    <w:rsid w:val="14631FDE"/>
    <w:rsid w:val="1659235F"/>
    <w:rsid w:val="16951791"/>
    <w:rsid w:val="16BB723D"/>
    <w:rsid w:val="18293565"/>
    <w:rsid w:val="1B4C23FC"/>
    <w:rsid w:val="1BB93589"/>
    <w:rsid w:val="1C906652"/>
    <w:rsid w:val="1CF46E51"/>
    <w:rsid w:val="1D086095"/>
    <w:rsid w:val="1DDA2839"/>
    <w:rsid w:val="20E630BC"/>
    <w:rsid w:val="22846788"/>
    <w:rsid w:val="240371BF"/>
    <w:rsid w:val="253D7A70"/>
    <w:rsid w:val="27692706"/>
    <w:rsid w:val="27B9489A"/>
    <w:rsid w:val="283E35A8"/>
    <w:rsid w:val="28622737"/>
    <w:rsid w:val="286C75ED"/>
    <w:rsid w:val="29FD04D3"/>
    <w:rsid w:val="2A223D7D"/>
    <w:rsid w:val="2C3C03C1"/>
    <w:rsid w:val="2D7C1F69"/>
    <w:rsid w:val="2DFA4F4F"/>
    <w:rsid w:val="2EA947F4"/>
    <w:rsid w:val="2F287483"/>
    <w:rsid w:val="319F7F4E"/>
    <w:rsid w:val="34414A03"/>
    <w:rsid w:val="35620806"/>
    <w:rsid w:val="38555015"/>
    <w:rsid w:val="3A221F00"/>
    <w:rsid w:val="3AB95188"/>
    <w:rsid w:val="3B1259EB"/>
    <w:rsid w:val="3C46077A"/>
    <w:rsid w:val="3F29236F"/>
    <w:rsid w:val="43EA2E43"/>
    <w:rsid w:val="447C4F26"/>
    <w:rsid w:val="44F833FF"/>
    <w:rsid w:val="45C0160D"/>
    <w:rsid w:val="46FE14D6"/>
    <w:rsid w:val="479B1375"/>
    <w:rsid w:val="4A62172F"/>
    <w:rsid w:val="50BD7076"/>
    <w:rsid w:val="510E50B7"/>
    <w:rsid w:val="51D8286E"/>
    <w:rsid w:val="52FA79F4"/>
    <w:rsid w:val="53366C1C"/>
    <w:rsid w:val="56C028C6"/>
    <w:rsid w:val="5748232E"/>
    <w:rsid w:val="58D853DA"/>
    <w:rsid w:val="5B920CEA"/>
    <w:rsid w:val="5BB71CC1"/>
    <w:rsid w:val="5BC236B9"/>
    <w:rsid w:val="5BED0EDF"/>
    <w:rsid w:val="5C0B3A06"/>
    <w:rsid w:val="5EAE0D00"/>
    <w:rsid w:val="5EDF659B"/>
    <w:rsid w:val="6136495F"/>
    <w:rsid w:val="61AE6CAA"/>
    <w:rsid w:val="61F55BE6"/>
    <w:rsid w:val="621C4E41"/>
    <w:rsid w:val="62DA798F"/>
    <w:rsid w:val="63070683"/>
    <w:rsid w:val="63512E36"/>
    <w:rsid w:val="64912C28"/>
    <w:rsid w:val="654572EA"/>
    <w:rsid w:val="672561A7"/>
    <w:rsid w:val="6759411B"/>
    <w:rsid w:val="68D502F7"/>
    <w:rsid w:val="690A1A55"/>
    <w:rsid w:val="696268CB"/>
    <w:rsid w:val="6AFA56C2"/>
    <w:rsid w:val="6B176E7F"/>
    <w:rsid w:val="6BA200E6"/>
    <w:rsid w:val="6DBD48AE"/>
    <w:rsid w:val="6E224CAC"/>
    <w:rsid w:val="6FE150F6"/>
    <w:rsid w:val="6FEB20A2"/>
    <w:rsid w:val="71DE5841"/>
    <w:rsid w:val="73D0793A"/>
    <w:rsid w:val="757B5C9A"/>
    <w:rsid w:val="770E4EE1"/>
    <w:rsid w:val="772D2C8B"/>
    <w:rsid w:val="77C06179"/>
    <w:rsid w:val="77D72FA3"/>
    <w:rsid w:val="7968049E"/>
    <w:rsid w:val="797D0A46"/>
    <w:rsid w:val="7AC54E60"/>
    <w:rsid w:val="7B4017A6"/>
    <w:rsid w:val="7C332A1A"/>
    <w:rsid w:val="7C421BCF"/>
    <w:rsid w:val="7C461727"/>
    <w:rsid w:val="7CD74E48"/>
    <w:rsid w:val="7DCF1789"/>
    <w:rsid w:val="7FB44360"/>
    <w:rsid w:val="7FDF0C7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keepNext w:val="0"/>
      <w:keepLines w:val="0"/>
      <w:widowControl/>
      <w:suppressLineNumbers w:val="0"/>
      <w:spacing w:after="0" w:afterAutospacing="0"/>
      <w:ind w:left="0" w:leftChars="0" w:firstLine="420" w:firstLineChars="200"/>
      <w:jc w:val="both"/>
    </w:pPr>
    <w:rPr>
      <w:rFonts w:hint="default" w:ascii="Times New Roman" w:hAnsi="Times New Roman" w:eastAsia="仿宋_GB2312" w:cs="Times New Roman"/>
      <w:kern w:val="0"/>
      <w:sz w:val="32"/>
      <w:szCs w:val="32"/>
      <w:lang w:val="en-US" w:eastAsia="zh-CN" w:bidi="ar"/>
    </w:rPr>
  </w:style>
  <w:style w:type="paragraph" w:styleId="3">
    <w:name w:val="Body Text Indent"/>
    <w:basedOn w:val="1"/>
    <w:qFormat/>
    <w:uiPriority w:val="0"/>
    <w:pPr>
      <w:spacing w:after="120"/>
      <w:ind w:left="420" w:leftChars="200"/>
    </w:pPr>
  </w:style>
  <w:style w:type="paragraph" w:styleId="7">
    <w:name w:val="Body Text"/>
    <w:basedOn w:val="1"/>
    <w:link w:val="25"/>
    <w:qFormat/>
    <w:uiPriority w:val="0"/>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rFonts w:ascii="Calibri" w:hAnsi="Calibri"/>
      <w:kern w:val="0"/>
      <w:sz w:val="24"/>
    </w:rPr>
  </w:style>
  <w:style w:type="character" w:styleId="17">
    <w:name w:val="Strong"/>
    <w:basedOn w:val="16"/>
    <w:qFormat/>
    <w:uiPriority w:val="99"/>
    <w:rPr>
      <w:b/>
    </w:rPr>
  </w:style>
  <w:style w:type="character" w:styleId="18">
    <w:name w:val="page number"/>
    <w:qFormat/>
    <w:uiPriority w:val="0"/>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customStyle="1" w:styleId="20">
    <w:name w:val="Header Char"/>
    <w:basedOn w:val="16"/>
    <w:semiHidden/>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0"/>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0">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6"/>
    <w:qFormat/>
    <w:uiPriority w:val="9"/>
    <w:rPr>
      <w:rFonts w:ascii="Times New Roman" w:hAnsi="Times New Roman"/>
      <w:b/>
      <w:bCs/>
      <w:kern w:val="2"/>
      <w:sz w:val="32"/>
      <w:szCs w:val="32"/>
    </w:rPr>
  </w:style>
  <w:style w:type="character" w:customStyle="1" w:styleId="33">
    <w:name w:val="正文文本 Char1"/>
    <w:basedOn w:val="16"/>
    <w:qFormat/>
    <w:uiPriority w:val="0"/>
    <w:rPr>
      <w:rFonts w:ascii="仿宋_GB2312" w:eastAsia="仿宋_GB2312"/>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FFDD72-AEAA-4EBE-A325-F84992B19002}">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11493</Words>
  <Characters>3591</Characters>
  <Lines>1</Lines>
  <Paragraphs>1</Paragraphs>
  <TotalTime>2</TotalTime>
  <ScaleCrop>false</ScaleCrop>
  <LinksUpToDate>false</LinksUpToDate>
  <CharactersWithSpaces>15054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2019-09-24T01:24:00Z</dcterms:created>
  <dc:creator>张彬茜</dc:creator>
  <cp:lastModifiedBy>杨诗莹</cp:lastModifiedBy>
  <cp:lastPrinted>2019-08-01T00:48:00Z</cp:lastPrinted>
  <dcterms:modified xsi:type="dcterms:W3CDTF">2021-09-13T03:07:03Z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144ACFADC6EF4EC49E62FD7FC8D8C582</vt:lpwstr>
  </property>
</Properties>
</file>