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5A003">
      <w:pPr>
        <w:jc w:val="center"/>
        <w:rPr>
          <w:rFonts w:hint="eastAsia" w:ascii="方正小标宋简体" w:hAnsi="宋体" w:eastAsia="方正小标宋简体" w:cs="Times New Roman"/>
          <w:b/>
          <w:bCs/>
          <w:kern w:val="2"/>
          <w:sz w:val="84"/>
          <w:szCs w:val="84"/>
          <w:lang w:val="en-US" w:eastAsia="zh-CN" w:bidi="ar"/>
        </w:rPr>
      </w:pPr>
      <w:bookmarkStart w:id="0" w:name="_GoBack"/>
      <w:bookmarkEnd w:id="0"/>
    </w:p>
    <w:p w14:paraId="27EE06F3">
      <w:pPr>
        <w:jc w:val="center"/>
        <w:rPr>
          <w:rFonts w:hint="eastAsia" w:ascii="方正小标宋简体" w:hAnsi="宋体" w:eastAsia="方正小标宋简体" w:cs="Times New Roman"/>
          <w:b/>
          <w:bCs/>
          <w:kern w:val="2"/>
          <w:sz w:val="84"/>
          <w:szCs w:val="84"/>
          <w:lang w:val="en-US" w:eastAsia="zh-CN" w:bidi="ar"/>
        </w:rPr>
      </w:pPr>
    </w:p>
    <w:p w14:paraId="6E06D222">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四川省九寨沟县</w:t>
      </w:r>
    </w:p>
    <w:p w14:paraId="000F3495">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勿角镇人民政府</w:t>
      </w:r>
    </w:p>
    <w:p w14:paraId="7452FF69">
      <w:pPr>
        <w:jc w:val="center"/>
        <w:rPr>
          <w:rFonts w:hint="eastAsia" w:ascii="方正小标宋简体" w:hAnsi="宋体" w:eastAsia="方正小标宋简体" w:cs="Times New Roman"/>
          <w:b/>
          <w:bCs/>
          <w:kern w:val="2"/>
          <w:sz w:val="84"/>
          <w:szCs w:val="84"/>
          <w:lang w:val="en-US" w:eastAsia="en-US" w:bidi="ar"/>
        </w:rPr>
      </w:pPr>
      <w:r>
        <w:rPr>
          <w:rFonts w:hint="eastAsia" w:ascii="方正小标宋简体" w:hAnsi="宋体" w:eastAsia="方正小标宋简体" w:cs="Times New Roman"/>
          <w:b/>
          <w:bCs/>
          <w:kern w:val="2"/>
          <w:sz w:val="84"/>
          <w:szCs w:val="84"/>
          <w:lang w:val="en-US" w:eastAsia="en-US" w:bidi="ar"/>
        </w:rPr>
        <w:t>202</w:t>
      </w:r>
      <w:r>
        <w:rPr>
          <w:rFonts w:hint="eastAsia" w:ascii="方正小标宋简体" w:hAnsi="宋体" w:eastAsia="方正小标宋简体" w:cs="Times New Roman"/>
          <w:b/>
          <w:bCs/>
          <w:kern w:val="2"/>
          <w:sz w:val="84"/>
          <w:szCs w:val="84"/>
          <w:lang w:val="en-US" w:eastAsia="zh-CN" w:bidi="ar"/>
        </w:rPr>
        <w:t>6</w:t>
      </w:r>
      <w:r>
        <w:rPr>
          <w:rFonts w:hint="eastAsia" w:ascii="方正小标宋简体" w:hAnsi="宋体" w:eastAsia="方正小标宋简体" w:cs="Times New Roman"/>
          <w:b/>
          <w:bCs/>
          <w:kern w:val="2"/>
          <w:sz w:val="84"/>
          <w:szCs w:val="84"/>
          <w:lang w:val="en-US" w:eastAsia="en-US" w:bidi="ar"/>
        </w:rPr>
        <w:t>年</w:t>
      </w:r>
      <w:r>
        <w:rPr>
          <w:rFonts w:hint="eastAsia" w:ascii="方正小标宋简体" w:hAnsi="宋体" w:eastAsia="方正小标宋简体" w:cs="Times New Roman"/>
          <w:b/>
          <w:bCs/>
          <w:kern w:val="2"/>
          <w:sz w:val="84"/>
          <w:szCs w:val="84"/>
          <w:lang w:val="en-US" w:eastAsia="zh-CN" w:bidi="ar"/>
        </w:rPr>
        <w:t>部门</w:t>
      </w:r>
      <w:r>
        <w:rPr>
          <w:rFonts w:hint="eastAsia" w:ascii="方正小标宋简体" w:hAnsi="宋体" w:eastAsia="方正小标宋简体" w:cs="Times New Roman"/>
          <w:b/>
          <w:bCs/>
          <w:kern w:val="2"/>
          <w:sz w:val="84"/>
          <w:szCs w:val="84"/>
          <w:lang w:val="en-US" w:eastAsia="en-US" w:bidi="ar"/>
        </w:rPr>
        <w:t>预算</w:t>
      </w:r>
    </w:p>
    <w:p w14:paraId="1437AB9B">
      <w:pPr>
        <w:jc w:val="center"/>
        <w:rPr>
          <w:rFonts w:hint="eastAsia" w:ascii="方正小标宋简体" w:hAnsi="宋体" w:eastAsia="方正小标宋简体" w:cs="Times New Roman"/>
          <w:b/>
          <w:bCs/>
          <w:kern w:val="2"/>
          <w:sz w:val="84"/>
          <w:szCs w:val="84"/>
          <w:lang w:val="en-US" w:eastAsia="en-US" w:bidi="ar"/>
        </w:rPr>
      </w:pPr>
    </w:p>
    <w:p w14:paraId="55C133D1">
      <w:pPr>
        <w:jc w:val="center"/>
        <w:rPr>
          <w:rFonts w:hint="eastAsia" w:ascii="方正小标宋简体" w:hAnsi="宋体" w:eastAsia="方正小标宋简体" w:cs="Times New Roman"/>
          <w:b/>
          <w:bCs/>
          <w:kern w:val="2"/>
          <w:sz w:val="84"/>
          <w:szCs w:val="84"/>
          <w:lang w:val="en-US" w:eastAsia="en-US" w:bidi="ar"/>
        </w:rPr>
      </w:pPr>
    </w:p>
    <w:p w14:paraId="1C921249">
      <w:pPr>
        <w:jc w:val="center"/>
        <w:rPr>
          <w:rFonts w:hint="eastAsia" w:ascii="方正小标宋简体" w:hAnsi="宋体" w:eastAsia="方正小标宋简体" w:cs="Times New Roman"/>
          <w:b/>
          <w:bCs/>
          <w:kern w:val="2"/>
          <w:sz w:val="84"/>
          <w:szCs w:val="84"/>
          <w:lang w:val="en-US" w:eastAsia="en-US" w:bidi="ar"/>
        </w:rPr>
      </w:pPr>
    </w:p>
    <w:p w14:paraId="3C8DFD44">
      <w:pPr>
        <w:keepNext w:val="0"/>
        <w:keepLines w:val="0"/>
        <w:widowControl/>
        <w:suppressLineNumbers w:val="0"/>
        <w:kinsoku w:val="0"/>
        <w:autoSpaceDE w:val="0"/>
        <w:autoSpaceDN w:val="0"/>
        <w:adjustRightInd w:val="0"/>
        <w:snapToGrid w:val="0"/>
        <w:spacing w:before="243" w:beforeAutospacing="0" w:after="0" w:afterAutospacing="0" w:line="216" w:lineRule="auto"/>
        <w:ind w:right="0"/>
        <w:jc w:val="left"/>
        <w:rPr>
          <w:rFonts w:hint="eastAsia" w:ascii="宋体" w:hAnsi="宋体" w:eastAsia="宋体" w:cs="宋体"/>
          <w:b/>
          <w:bCs/>
          <w:snapToGrid/>
          <w:color w:val="000000"/>
          <w:spacing w:val="-32"/>
          <w:kern w:val="0"/>
          <w:sz w:val="43"/>
          <w:szCs w:val="43"/>
          <w:lang w:val="en-US" w:eastAsia="zh-CN" w:bidi="ar"/>
        </w:rPr>
      </w:pPr>
    </w:p>
    <w:p w14:paraId="4869EBBF">
      <w:pPr>
        <w:pStyle w:val="2"/>
        <w:rPr>
          <w:rFonts w:hint="eastAsia"/>
          <w:lang w:val="en-US" w:eastAsia="zh-CN"/>
        </w:rPr>
      </w:pPr>
    </w:p>
    <w:p w14:paraId="733380D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center"/>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目录</w:t>
      </w:r>
    </w:p>
    <w:p w14:paraId="76B15F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第一部分 勿角镇人民政府概况</w:t>
      </w:r>
    </w:p>
    <w:p w14:paraId="4B6B5D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一、基本职能及主要工作</w:t>
      </w:r>
    </w:p>
    <w:p w14:paraId="3D378DA1">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二、部门预算单位构成</w:t>
      </w:r>
    </w:p>
    <w:p w14:paraId="1F1386B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第二部分 勿角镇人民政府2026年单位预算表</w:t>
      </w:r>
    </w:p>
    <w:p w14:paraId="0790913F">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表1 部门收支总表</w:t>
      </w:r>
    </w:p>
    <w:p w14:paraId="0FD0D5A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right="0" w:rightChars="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二、表2 部门收入总表</w:t>
      </w:r>
    </w:p>
    <w:p w14:paraId="5EA0FE97">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三、表3 部门支出总表</w:t>
      </w:r>
    </w:p>
    <w:p w14:paraId="5F38E3B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四、表4 财政拨款收支预算总表</w:t>
      </w:r>
    </w:p>
    <w:p w14:paraId="04CB75A6">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五、表5 财政拨款支出预算表（部门经济分类科目）</w:t>
      </w:r>
    </w:p>
    <w:p w14:paraId="2EAB4E6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六、表6 一般公共预算支出预算表</w:t>
      </w:r>
    </w:p>
    <w:p w14:paraId="252E50B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七、表7 一般公共预算基本支出预算表</w:t>
      </w:r>
    </w:p>
    <w:p w14:paraId="60ED5083">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八、表8 一般公共预算项目支出预算表</w:t>
      </w:r>
    </w:p>
    <w:p w14:paraId="37E2BF0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九、表9 一般公共预算“三公”经费支出预算表</w:t>
      </w:r>
    </w:p>
    <w:p w14:paraId="415DD1C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十、表10 政府性基金预算支出表</w:t>
      </w:r>
    </w:p>
    <w:p w14:paraId="3DB276D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default" w:ascii="仿宋_GB2312" w:hAnsi="仿宋" w:eastAsia="仿宋_GB2312" w:cs="Times New Roman"/>
          <w:kern w:val="2"/>
          <w:sz w:val="32"/>
          <w:szCs w:val="32"/>
          <w:lang w:val="en-US" w:eastAsia="zh-CN" w:bidi="ar"/>
        </w:rPr>
        <w:sectPr>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p w14:paraId="720F70E1">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十一、表11 政府性基金预算“三公”经费支出预算表</w:t>
      </w:r>
    </w:p>
    <w:p w14:paraId="690F35FE">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十二、表12 国有资本经营预算支出表</w:t>
      </w:r>
    </w:p>
    <w:p w14:paraId="4480C780">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十三、表13 部门预算项目绩效目标表</w:t>
      </w:r>
    </w:p>
    <w:p w14:paraId="14A5079D">
      <w:pPr>
        <w:pStyle w:val="2"/>
        <w:spacing w:after="0"/>
        <w:ind w:left="0" w:leftChars="0" w:firstLine="0" w:firstLineChars="0"/>
        <w:rPr>
          <w:rFonts w:hint="default"/>
          <w:lang w:val="en-US" w:eastAsia="zh-CN"/>
        </w:rPr>
      </w:pPr>
      <w:r>
        <w:rPr>
          <w:rFonts w:hint="eastAsia" w:ascii="仿宋_GB2312" w:hAnsi="仿宋" w:eastAsia="仿宋_GB2312" w:cs="Times New Roman"/>
          <w:kern w:val="2"/>
          <w:sz w:val="32"/>
          <w:szCs w:val="32"/>
          <w:lang w:val="en-US" w:eastAsia="zh-CN" w:bidi="ar"/>
        </w:rPr>
        <w:t>十四、表14 部门整体支出绩效目标表</w:t>
      </w:r>
    </w:p>
    <w:p w14:paraId="7AFF0D98">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第三部分  勿角镇人民政府2026年部门预算情况说明</w:t>
      </w:r>
    </w:p>
    <w:p w14:paraId="495A223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第四部分  名词解释</w:t>
      </w:r>
    </w:p>
    <w:p w14:paraId="00B5623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4113092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407020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90A346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第一部分  勿角镇人民政府概况</w:t>
      </w:r>
    </w:p>
    <w:p w14:paraId="052E75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eastAsia" w:ascii="黑体" w:hAnsi="宋体" w:eastAsia="黑体" w:cs="黑体"/>
          <w:sz w:val="31"/>
          <w:szCs w:val="31"/>
          <w:lang w:val="en-US" w:eastAsia="zh-CN"/>
        </w:rPr>
      </w:pPr>
      <w:r>
        <w:rPr>
          <w:rFonts w:hint="eastAsia" w:ascii="黑体" w:hAnsi="宋体" w:eastAsia="黑体" w:cs="黑体"/>
          <w:snapToGrid/>
          <w:color w:val="000000"/>
          <w:spacing w:val="8"/>
          <w:kern w:val="0"/>
          <w:sz w:val="32"/>
          <w:szCs w:val="32"/>
          <w:lang w:val="en-US" w:eastAsia="zh-CN" w:bidi="ar"/>
        </w:rPr>
        <w:t>一、勿角镇人民政府职能简介</w:t>
      </w:r>
    </w:p>
    <w:p w14:paraId="0A00D44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（一）主要职能</w:t>
      </w:r>
    </w:p>
    <w:p w14:paraId="0BB557E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1.镇党委主要职责</w:t>
      </w:r>
    </w:p>
    <w:p w14:paraId="196BD6E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宣传和贯彻执行党的路线方针政策和党中央、省委、州委、 县委及镇党员代表大会(党员大会)的决议；讨论和决 定本镇经济建设、政治建设、文化建设、社会建设、生态文明建设和党的建设以及乡村振兴中的重大问题；领导镇政权机关、群团组织和 其他各类组织，加强指导和规范，支持和保证这些机关和组织依照国家法律法规以及各自章程履行职责；加强镇党委自身建设和 村党组织建设，以及其他隶属镇党委的党组织建设，抓好发展党员工作，加强党员队伍建设；维护和执行党的纪律，监督党员干部和其他任何工作人员严格遵守国家法律法规；按照干部管理权限，负责对干部的教育、培训、选拔、考核和监督工作；协助管 理上级有关部门驻镇单位的干部；做好人才服务和引进工作；领导本镇的基层治理，加强社会主义民主法治建设和精神文明建 设，加强社会治安综合治理，做好生态环保、美丽乡村建设、民生保障、脱贫致富、民族宗教等工作；完成县委交办的其他工作。</w:t>
      </w:r>
    </w:p>
    <w:p w14:paraId="11B0365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2.镇人民代表大会主要职责</w:t>
      </w:r>
    </w:p>
    <w:p w14:paraId="0883F6E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在本行政区域内，保证宪法、法律、行政法规和县人民代表大会及其常务委员会决议的遵守和执行；在职权范围内通过和发 布决议；根据国家计划，决定本行政区域内的经济、文化事业和 公共事业的建设计划；审查和批准本行政区域内的财政预算和预 算执行情况的报告；决定本行政区域内的民政工作的实施计划；选举本级人民代表大会主席、副主席；选举镇长、副镇长；听取  和审查镇人民政府的工作报告；撤销镇人民政府的不适当的决定 和命令；保护社会主义的全民所有的财产和劳动群众集体所有的 财产，保护公民私人所有的合法财产，维护社会秩序，保障公民的人身权利、民主权利和其他权利；保护各种经济组织的合法权益；保障少数民族的权利；保障宪法和法律赋予妇女的男女平等、同工同酬和婚姻自由等各项权利；完成镇人民代表大会和县人民代表大会常务委员会交办的其他工作。</w:t>
      </w:r>
    </w:p>
    <w:p w14:paraId="22D19D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3.镇政府主要职责</w:t>
      </w:r>
    </w:p>
    <w:p w14:paraId="5445CA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执行本级人民代表大会的决议和上级国家行政机关的决定和命令，发布决定和命令；执行本行政区域内的经济和社会发展 计划、预算，管理本行政区域内的经济、教育、科学、文化、卫生健康、体育事业和财政、民政、公安、司法行政等行政工作； 保护社会主义的全民所有的财产和劳动群众集体所有的财产，保护公民私人所有的合法财产，维护社会秩序，保障公民的人身权利、民主权利和其他权利；保护各种经济组织的合法权益；保障数民族的权利和尊重少数民族的风俗习惯；保障宪法和法律赋予妇女的男女平等、同工同酬和婚姻自由等各项权利；完成县委、县政府交办的其他工作。</w:t>
      </w:r>
    </w:p>
    <w:p w14:paraId="4D01803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4.镇纪委(监察室)主要职责</w:t>
      </w:r>
    </w:p>
    <w:p w14:paraId="2863F99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在同级党委和上级纪委监委的领导下，协助同级党委加强党 风廉政建设和组织协调反腐败工作，对党的路线方针政策、决议 决定执行情况和重大决策部署贯彻落实情况进行监督检查；对党员干部勤政廉政、履行职责、作风状态和行使权力情况进行监督，审查基层党组织、副科级以下党员违反党章和其他党内法规的案 件，受理党员干部及其他监察对象涉嫌违纪违法的信访举报；受理党员的控告和申诉，保障党员的权利；开展党纪党规宣传教育；对镇纪检监察干部和村务监督委员会及成员进行业务指导；按照  管理 权限依法对公职人员及有关人员履行监督、调查、处置职责， 受理监察对象不服政务处分的复审；完成上级纪检监察机关交办的其他工作。</w:t>
      </w:r>
    </w:p>
    <w:p w14:paraId="0F9DDB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5.镇人民武装部主要职责</w:t>
      </w:r>
    </w:p>
    <w:p w14:paraId="64958EE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宣传贯彻落实关于人民武装工作的方针、政策、法规制度；协助统计调查国防动员潜力、征用民用资源、组织国防勤务等有 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 军优属工作；战时负责组织动员民兵参军参战，支援前线，保卫后方等工作；负责抢险救灾及上级交办的其他工作。</w:t>
      </w:r>
    </w:p>
    <w:p w14:paraId="1823E339">
      <w:pPr>
        <w:keepNext w:val="0"/>
        <w:keepLines w:val="0"/>
        <w:pageBreakBefore w:val="0"/>
        <w:numPr>
          <w:ilvl w:val="0"/>
          <w:numId w:val="0"/>
        </w:numPr>
        <w:wordWrap/>
        <w:overflowPunct/>
        <w:topLinePunct w:val="0"/>
        <w:bidi w:val="0"/>
        <w:spacing w:line="240" w:lineRule="auto"/>
        <w:ind w:firstLine="602" w:firstLineChars="200"/>
        <w:jc w:val="left"/>
        <w:textAlignment w:val="auto"/>
        <w:rPr>
          <w:rFonts w:hint="default"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（二）、勿角镇人民政府2026年工作计划</w:t>
      </w:r>
    </w:p>
    <w:p w14:paraId="24518B98">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1.全力推动项目建设，努力让发展基础更加坚实。</w:t>
      </w:r>
      <w:r>
        <w:rPr>
          <w:rFonts w:hint="eastAsia" w:ascii="仿宋_GB2312" w:hAnsi="仿宋" w:eastAsia="仿宋_GB2312" w:cs="Times New Roman"/>
          <w:kern w:val="2"/>
          <w:sz w:val="30"/>
          <w:szCs w:val="30"/>
          <w:lang w:val="en-US" w:eastAsia="zh-CN" w:bidi="ar"/>
        </w:rPr>
        <w:t>找准上级政策与全镇发展需求的契合点，围绕基础设施、文旅融合等短板弱项，加大政策及资金争取力度，扎实做好</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十五五</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重点项目谋划储备工作，高质量策划包装一批打基础、利长远、补短板的项目，争取已申报的项目纳入县级</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盘子</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。同时主动开展招商引资工作，争取更多社会投资项目落地。</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年重点是加快英各村老王家番茄种植集体经济建设项目、甲勿村产业道路应急抢险建设项目等推进力度，确保项目早开工、早建设，早投用，为镇域经济高质量发展蓄势赋能。</w:t>
      </w:r>
    </w:p>
    <w:p w14:paraId="3E394DD0">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2.全力提升民生福祉，努力让人民生活更加幸福。</w:t>
      </w:r>
      <w:r>
        <w:rPr>
          <w:rFonts w:hint="eastAsia" w:ascii="仿宋_GB2312" w:hAnsi="仿宋" w:eastAsia="仿宋_GB2312" w:cs="Times New Roman"/>
          <w:kern w:val="2"/>
          <w:sz w:val="30"/>
          <w:szCs w:val="30"/>
          <w:lang w:val="en-US" w:eastAsia="zh-CN" w:bidi="ar"/>
        </w:rPr>
        <w:t>高效运行防返贫致贫动态监测和常态帮扶机制，不折不扣落实各项惠民利民政策，坚持做到思想不松、责任不变、队伍不散、力度不减，确保全镇群众生产生活条件持续改善。</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年重点是做好公益性岗位开发管理，主动对接企业提供务工信息，多措并举拓宽群众增收渠道，不断提升人民群众的获得感、幸福感。</w:t>
      </w:r>
    </w:p>
    <w:p w14:paraId="48D297C1">
      <w:pPr>
        <w:keepNext w:val="0"/>
        <w:keepLines w:val="0"/>
        <w:pageBreakBefore w:val="0"/>
        <w:wordWrap/>
        <w:overflowPunct/>
        <w:topLinePunct w:val="0"/>
        <w:bidi w:val="0"/>
        <w:spacing w:line="440" w:lineRule="exact"/>
        <w:ind w:firstLine="602" w:firstLineChars="200"/>
        <w:jc w:val="left"/>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3.全力加强生态建设，努力让绿水青山更加秀美。</w:t>
      </w:r>
      <w:r>
        <w:rPr>
          <w:rFonts w:hint="eastAsia" w:ascii="仿宋_GB2312" w:hAnsi="仿宋" w:eastAsia="仿宋_GB2312" w:cs="Times New Roman"/>
          <w:kern w:val="2"/>
          <w:sz w:val="30"/>
          <w:szCs w:val="30"/>
          <w:lang w:val="en-US" w:eastAsia="zh-CN" w:bidi="ar"/>
        </w:rPr>
        <w:t>统筹推进生态环境保护、治理能力现代化建设，积极探索乡村绿色发展模式，健全完善</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厕所、垃圾、污水</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三大革命管护运营长效机制，全面落实</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河（湖）长制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林长制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田长制</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，切实改善农村人居环境，努力绘就天蓝、地绿、水清的</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美丽勿角</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新画卷。</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年重点是一手抓重点难点问题整治、一手抓常态长效管理，常态化开展路域环境、水域环境、城乡环境等专项环境质量提升行动，抓好旅游厕所环境卫生，努力整治脏、乱、污、堵等突出问题。</w:t>
      </w:r>
    </w:p>
    <w:p w14:paraId="10F0B90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4.全力筑牢安全防线，努力让社会大局更加稳定。</w:t>
      </w:r>
      <w:r>
        <w:rPr>
          <w:rFonts w:hint="eastAsia" w:ascii="仿宋_GB2312" w:hAnsi="仿宋" w:eastAsia="仿宋_GB2312" w:cs="Times New Roman"/>
          <w:kern w:val="2"/>
          <w:sz w:val="30"/>
          <w:szCs w:val="30"/>
          <w:lang w:val="en-US" w:eastAsia="zh-CN" w:bidi="ar"/>
        </w:rPr>
        <w:t>扎实推进</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微网实格</w:t>
      </w:r>
      <w:r>
        <w:rPr>
          <w:rFonts w:hint="default" w:ascii="仿宋_GB2312" w:hAnsi="仿宋" w:eastAsia="仿宋_GB2312" w:cs="Times New Roman"/>
          <w:kern w:val="2"/>
          <w:sz w:val="30"/>
          <w:szCs w:val="30"/>
          <w:lang w:val="en-US" w:eastAsia="zh-CN" w:bidi="ar"/>
        </w:rPr>
        <w:t>”</w:t>
      </w:r>
      <w:r>
        <w:rPr>
          <w:rFonts w:hint="eastAsia" w:ascii="仿宋_GB2312" w:hAnsi="仿宋" w:eastAsia="仿宋_GB2312" w:cs="Times New Roman"/>
          <w:kern w:val="2"/>
          <w:sz w:val="30"/>
          <w:szCs w:val="30"/>
          <w:lang w:val="en-US" w:eastAsia="zh-CN" w:bidi="ar"/>
        </w:rPr>
        <w:t>工作，深入开展大走访、大排查，及时排查化解矛盾纠纷。紧盯道路交通、建设工程、食品药品、消防安全等重点领域，常态化开展安全隐患排查整治，加强防汛、防火、防震等应急演练，强化应急物资储备和救援队伍建设，坚决遏制各类安全事故发生。</w:t>
      </w:r>
      <w:r>
        <w:rPr>
          <w:rFonts w:hint="default" w:ascii="仿宋_GB2312" w:hAnsi="仿宋" w:eastAsia="仿宋_GB2312" w:cs="Times New Roman"/>
          <w:kern w:val="2"/>
          <w:sz w:val="30"/>
          <w:szCs w:val="30"/>
          <w:lang w:val="en-US" w:eastAsia="zh-CN" w:bidi="ar"/>
        </w:rPr>
        <w:t>2026</w:t>
      </w:r>
      <w:r>
        <w:rPr>
          <w:rFonts w:hint="eastAsia" w:ascii="仿宋_GB2312" w:hAnsi="仿宋" w:eastAsia="仿宋_GB2312" w:cs="Times New Roman"/>
          <w:kern w:val="2"/>
          <w:sz w:val="30"/>
          <w:szCs w:val="30"/>
          <w:lang w:val="en-US" w:eastAsia="zh-CN" w:bidi="ar"/>
        </w:rPr>
        <w:t>年重点是紧盯</w:t>
      </w:r>
      <w:r>
        <w:rPr>
          <w:rFonts w:hint="default" w:ascii="仿宋_GB2312" w:hAnsi="仿宋" w:eastAsia="仿宋_GB2312" w:cs="Times New Roman"/>
          <w:kern w:val="2"/>
          <w:sz w:val="30"/>
          <w:szCs w:val="30"/>
          <w:lang w:val="en-US" w:eastAsia="zh-CN" w:bidi="ar"/>
        </w:rPr>
        <w:t>3</w:t>
      </w:r>
      <w:r>
        <w:rPr>
          <w:rFonts w:hint="eastAsia" w:ascii="仿宋_GB2312" w:hAnsi="仿宋" w:eastAsia="仿宋_GB2312" w:cs="Times New Roman"/>
          <w:kern w:val="2"/>
          <w:sz w:val="30"/>
          <w:szCs w:val="30"/>
          <w:lang w:val="en-US" w:eastAsia="zh-CN" w:bidi="ar"/>
        </w:rPr>
        <w:t>月敏感期、全国两会等重要时间节点和防汛减灾、森林草原防灭火、道路交通等重要领域，扎实开展隐患排查整治，强化应急演练、值班值守，切实保障人民群众生命财产安全和社会大局稳定。</w:t>
      </w:r>
    </w:p>
    <w:p w14:paraId="2BA279C0">
      <w:pPr>
        <w:pStyle w:val="2"/>
        <w:spacing w:after="0"/>
        <w:ind w:left="0" w:leftChars="0" w:firstLine="0" w:firstLineChars="0"/>
        <w:rPr>
          <w:rFonts w:hint="eastAsia" w:ascii="仿宋_GB2312" w:hAnsi="仿宋" w:eastAsia="仿宋_GB2312" w:cs="Times New Roman"/>
          <w:kern w:val="2"/>
          <w:sz w:val="30"/>
          <w:szCs w:val="30"/>
          <w:lang w:val="en-US" w:eastAsia="zh-CN" w:bidi="ar"/>
        </w:rPr>
      </w:pPr>
    </w:p>
    <w:p w14:paraId="378DDCA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eastAsia" w:ascii="仿宋_GB2312" w:hAnsi="仿宋" w:eastAsia="仿宋_GB2312" w:cs="Times New Roman"/>
          <w:kern w:val="2"/>
          <w:sz w:val="32"/>
          <w:szCs w:val="32"/>
          <w:lang w:val="en-US" w:eastAsia="zh-CN" w:bidi="ar"/>
        </w:rPr>
      </w:pPr>
      <w:r>
        <w:rPr>
          <w:rFonts w:hint="eastAsia" w:ascii="黑体" w:hAnsi="宋体" w:eastAsia="黑体" w:cs="黑体"/>
          <w:snapToGrid/>
          <w:color w:val="000000"/>
          <w:spacing w:val="8"/>
          <w:kern w:val="0"/>
          <w:sz w:val="32"/>
          <w:szCs w:val="32"/>
          <w:lang w:val="en-US" w:eastAsia="zh-CN" w:bidi="ar"/>
        </w:rPr>
        <w:t>二、部门预算单位构成</w:t>
      </w:r>
    </w:p>
    <w:p w14:paraId="6E739D5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勿角镇人民政府二级预算单位 1 个，下属机构 3 个，内设机构 7 个，主要包括：</w:t>
      </w:r>
    </w:p>
    <w:tbl>
      <w:tblPr>
        <w:tblStyle w:val="19"/>
        <w:tblW w:w="7364" w:type="dxa"/>
        <w:tblInd w:w="4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6340"/>
      </w:tblGrid>
      <w:tr w14:paraId="75A21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24" w:type="dxa"/>
            <w:vAlign w:val="top"/>
          </w:tcPr>
          <w:p w14:paraId="323F70EF">
            <w:pPr>
              <w:pStyle w:val="18"/>
              <w:spacing w:before="160" w:line="222" w:lineRule="auto"/>
              <w:ind w:left="117"/>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序号</w:t>
            </w:r>
          </w:p>
        </w:tc>
        <w:tc>
          <w:tcPr>
            <w:tcW w:w="6340" w:type="dxa"/>
            <w:vAlign w:val="top"/>
          </w:tcPr>
          <w:p w14:paraId="00BD1D81">
            <w:pPr>
              <w:pStyle w:val="18"/>
              <w:spacing w:before="160" w:line="221" w:lineRule="auto"/>
              <w:ind w:left="113"/>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机构名称</w:t>
            </w:r>
          </w:p>
        </w:tc>
      </w:tr>
      <w:tr w14:paraId="5BAF1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24" w:type="dxa"/>
            <w:vAlign w:val="top"/>
          </w:tcPr>
          <w:p w14:paraId="440D157E">
            <w:pPr>
              <w:keepNext w:val="0"/>
              <w:keepLines w:val="0"/>
              <w:pageBreakBefore w:val="0"/>
              <w:wordWrap/>
              <w:overflowPunct/>
              <w:topLinePunct w:val="0"/>
              <w:bidi w:val="0"/>
              <w:spacing w:line="440" w:lineRule="exact"/>
              <w:jc w:val="center"/>
              <w:textAlignment w:val="auto"/>
              <w:rPr>
                <w:rFonts w:hint="default"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w:t>
            </w:r>
          </w:p>
        </w:tc>
        <w:tc>
          <w:tcPr>
            <w:tcW w:w="6340" w:type="dxa"/>
            <w:vAlign w:val="top"/>
          </w:tcPr>
          <w:p w14:paraId="3ADF5EF4">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w:t>
            </w:r>
          </w:p>
        </w:tc>
      </w:tr>
      <w:tr w14:paraId="65A32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024" w:type="dxa"/>
            <w:vAlign w:val="top"/>
          </w:tcPr>
          <w:p w14:paraId="65EB9506">
            <w:pPr>
              <w:pStyle w:val="18"/>
              <w:spacing w:before="199" w:line="185" w:lineRule="auto"/>
              <w:jc w:val="center"/>
              <w:rPr>
                <w:rFonts w:hint="default" w:ascii="仿宋_GB2312" w:hAnsi="仿宋" w:eastAsia="仿宋_GB2312" w:cs="Times New Roman"/>
                <w:kern w:val="2"/>
                <w:sz w:val="30"/>
                <w:szCs w:val="30"/>
                <w:lang w:val="en-US" w:eastAsia="zh-CN" w:bidi="ar"/>
              </w:rPr>
            </w:pPr>
            <w:r>
              <w:rPr>
                <w:rFonts w:hint="eastAsia" w:ascii="仿宋_GB2312" w:eastAsia="仿宋_GB2312" w:cs="Times New Roman"/>
                <w:kern w:val="2"/>
                <w:sz w:val="30"/>
                <w:szCs w:val="30"/>
                <w:lang w:val="en-US" w:eastAsia="zh-CN" w:bidi="ar"/>
              </w:rPr>
              <w:t>2</w:t>
            </w:r>
          </w:p>
        </w:tc>
        <w:tc>
          <w:tcPr>
            <w:tcW w:w="6340" w:type="dxa"/>
            <w:vAlign w:val="top"/>
          </w:tcPr>
          <w:p w14:paraId="78E8F421">
            <w:pPr>
              <w:pStyle w:val="18"/>
              <w:spacing w:before="157" w:line="228"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zh-CN" w:eastAsia="zh-CN" w:bidi="ar"/>
              </w:rPr>
              <w:t>九寨沟县勿角镇农业农村服务中心</w:t>
            </w:r>
          </w:p>
        </w:tc>
      </w:tr>
      <w:tr w14:paraId="077FC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4" w:type="dxa"/>
            <w:vAlign w:val="top"/>
          </w:tcPr>
          <w:p w14:paraId="2A108C48">
            <w:pPr>
              <w:pStyle w:val="18"/>
              <w:spacing w:before="199" w:line="183"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3</w:t>
            </w:r>
          </w:p>
        </w:tc>
        <w:tc>
          <w:tcPr>
            <w:tcW w:w="6340" w:type="dxa"/>
            <w:vAlign w:val="top"/>
          </w:tcPr>
          <w:p w14:paraId="755F78CE">
            <w:pPr>
              <w:pStyle w:val="18"/>
              <w:spacing w:before="158" w:line="229"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zh-CN" w:eastAsia="zh-CN" w:bidi="ar"/>
              </w:rPr>
              <w:t>九寨沟县勿角镇文化宣传旅游服务中心</w:t>
            </w:r>
          </w:p>
        </w:tc>
      </w:tr>
      <w:tr w14:paraId="621BD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4" w:type="dxa"/>
            <w:vAlign w:val="top"/>
          </w:tcPr>
          <w:p w14:paraId="68A0CFC0">
            <w:pPr>
              <w:pStyle w:val="18"/>
              <w:spacing w:before="203" w:line="182"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4</w:t>
            </w:r>
          </w:p>
        </w:tc>
        <w:tc>
          <w:tcPr>
            <w:tcW w:w="6340" w:type="dxa"/>
            <w:vAlign w:val="top"/>
          </w:tcPr>
          <w:p w14:paraId="6FFCFB62">
            <w:pPr>
              <w:pStyle w:val="18"/>
              <w:spacing w:before="159" w:line="226"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党建工作办公室(党政办公室)</w:t>
            </w:r>
          </w:p>
        </w:tc>
      </w:tr>
      <w:tr w14:paraId="09BBC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24" w:type="dxa"/>
            <w:vAlign w:val="top"/>
          </w:tcPr>
          <w:p w14:paraId="31B6E734">
            <w:pPr>
              <w:pStyle w:val="18"/>
              <w:spacing w:before="198" w:line="185" w:lineRule="auto"/>
              <w:jc w:val="center"/>
              <w:rPr>
                <w:rFonts w:hint="default" w:ascii="仿宋_GB2312" w:hAnsi="仿宋" w:eastAsia="仿宋_GB2312" w:cs="Times New Roman"/>
                <w:kern w:val="2"/>
                <w:sz w:val="30"/>
                <w:szCs w:val="30"/>
                <w:lang w:val="en-US" w:eastAsia="zh-CN" w:bidi="ar"/>
              </w:rPr>
            </w:pPr>
            <w:r>
              <w:rPr>
                <w:rFonts w:hint="eastAsia" w:ascii="仿宋_GB2312" w:eastAsia="仿宋_GB2312" w:cs="Times New Roman"/>
                <w:kern w:val="2"/>
                <w:sz w:val="30"/>
                <w:szCs w:val="30"/>
                <w:lang w:val="en-US" w:eastAsia="zh-CN" w:bidi="ar"/>
              </w:rPr>
              <w:t>5</w:t>
            </w:r>
          </w:p>
        </w:tc>
        <w:tc>
          <w:tcPr>
            <w:tcW w:w="6340" w:type="dxa"/>
            <w:vAlign w:val="top"/>
          </w:tcPr>
          <w:p w14:paraId="7929F9ED">
            <w:pPr>
              <w:pStyle w:val="18"/>
              <w:spacing w:before="158" w:line="226"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维护稳定办公室(群众工作办公室)</w:t>
            </w:r>
          </w:p>
        </w:tc>
      </w:tr>
      <w:tr w14:paraId="0A524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4" w:type="dxa"/>
            <w:vAlign w:val="top"/>
          </w:tcPr>
          <w:p w14:paraId="6F24EAE1">
            <w:pPr>
              <w:pStyle w:val="18"/>
              <w:spacing w:before="203" w:line="182"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6</w:t>
            </w:r>
          </w:p>
        </w:tc>
        <w:tc>
          <w:tcPr>
            <w:tcW w:w="6340" w:type="dxa"/>
            <w:vAlign w:val="top"/>
          </w:tcPr>
          <w:p w14:paraId="6846FE94">
            <w:pPr>
              <w:pStyle w:val="18"/>
              <w:spacing w:before="159" w:line="227"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经济发展和乡村振兴办公室</w:t>
            </w:r>
          </w:p>
        </w:tc>
      </w:tr>
      <w:tr w14:paraId="35AD7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1024" w:type="dxa"/>
            <w:vAlign w:val="top"/>
          </w:tcPr>
          <w:p w14:paraId="5E713F88">
            <w:pPr>
              <w:keepNext w:val="0"/>
              <w:keepLines w:val="0"/>
              <w:pageBreakBefore w:val="0"/>
              <w:wordWrap/>
              <w:overflowPunct/>
              <w:topLinePunct w:val="0"/>
              <w:bidi w:val="0"/>
              <w:spacing w:line="440" w:lineRule="exact"/>
              <w:jc w:val="center"/>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7</w:t>
            </w:r>
          </w:p>
        </w:tc>
        <w:tc>
          <w:tcPr>
            <w:tcW w:w="6340" w:type="dxa"/>
            <w:vAlign w:val="top"/>
          </w:tcPr>
          <w:p w14:paraId="390D0FC4">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社会事务和应急管理办公室(安全生产监督管理办公室)</w:t>
            </w:r>
          </w:p>
        </w:tc>
      </w:tr>
      <w:tr w14:paraId="42E40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4" w:type="dxa"/>
            <w:vAlign w:val="top"/>
          </w:tcPr>
          <w:p w14:paraId="4893A37C">
            <w:pPr>
              <w:pStyle w:val="18"/>
              <w:spacing w:before="201" w:line="185"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8</w:t>
            </w:r>
          </w:p>
        </w:tc>
        <w:tc>
          <w:tcPr>
            <w:tcW w:w="6340" w:type="dxa"/>
            <w:vAlign w:val="top"/>
          </w:tcPr>
          <w:p w14:paraId="07BDF80D">
            <w:pPr>
              <w:pStyle w:val="18"/>
              <w:spacing w:before="159" w:line="228"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村镇规划建设管理办公室(生态环境办公室)</w:t>
            </w:r>
          </w:p>
        </w:tc>
      </w:tr>
      <w:tr w14:paraId="2DA4D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24" w:type="dxa"/>
            <w:vAlign w:val="top"/>
          </w:tcPr>
          <w:p w14:paraId="769E3224">
            <w:pPr>
              <w:pStyle w:val="18"/>
              <w:spacing w:before="201" w:line="185"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9</w:t>
            </w:r>
          </w:p>
        </w:tc>
        <w:tc>
          <w:tcPr>
            <w:tcW w:w="6340" w:type="dxa"/>
            <w:vAlign w:val="top"/>
          </w:tcPr>
          <w:p w14:paraId="364E8E8F">
            <w:pPr>
              <w:pStyle w:val="18"/>
              <w:spacing w:before="161" w:line="227"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综合行政执法办公室</w:t>
            </w:r>
          </w:p>
        </w:tc>
      </w:tr>
      <w:tr w14:paraId="0B638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24" w:type="dxa"/>
            <w:vAlign w:val="top"/>
          </w:tcPr>
          <w:p w14:paraId="3914BA99">
            <w:pPr>
              <w:pStyle w:val="18"/>
              <w:spacing w:before="202" w:line="183" w:lineRule="auto"/>
              <w:jc w:val="center"/>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10</w:t>
            </w:r>
          </w:p>
        </w:tc>
        <w:tc>
          <w:tcPr>
            <w:tcW w:w="6340" w:type="dxa"/>
            <w:vAlign w:val="top"/>
          </w:tcPr>
          <w:p w14:paraId="36F35BF1">
            <w:pPr>
              <w:pStyle w:val="18"/>
              <w:spacing w:before="162" w:line="226" w:lineRule="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财政工作办公室</w:t>
            </w:r>
          </w:p>
        </w:tc>
      </w:tr>
    </w:tbl>
    <w:p w14:paraId="35A8DDF9">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r>
        <w:rPr>
          <w:rFonts w:hint="eastAsia" w:ascii="黑体" w:hAnsi="黑体" w:eastAsia="黑体" w:cs="黑体"/>
          <w:b w:val="0"/>
          <w:bCs w:val="0"/>
          <w:snapToGrid w:val="0"/>
          <w:color w:val="000000"/>
          <w:spacing w:val="3"/>
          <w:sz w:val="36"/>
          <w:szCs w:val="36"/>
          <w:lang w:val="en-US" w:eastAsia="zh-CN" w:bidi="ar"/>
        </w:rPr>
        <w:t>第二部分  勿角镇</w:t>
      </w:r>
      <w:r>
        <w:rPr>
          <w:rFonts w:hint="eastAsia" w:ascii="黑体" w:hAnsi="黑体" w:eastAsia="黑体" w:cs="黑体"/>
          <w:b w:val="0"/>
          <w:bCs w:val="0"/>
          <w:color w:val="000000"/>
          <w:spacing w:val="3"/>
          <w:sz w:val="36"/>
          <w:szCs w:val="36"/>
          <w:lang w:val="en-US" w:eastAsia="zh-CN" w:bidi="ar"/>
        </w:rPr>
        <w:t>2026</w:t>
      </w:r>
      <w:r>
        <w:rPr>
          <w:rFonts w:hint="eastAsia" w:ascii="黑体" w:hAnsi="黑体" w:eastAsia="黑体" w:cs="黑体"/>
          <w:b w:val="0"/>
          <w:bCs w:val="0"/>
          <w:snapToGrid w:val="0"/>
          <w:color w:val="000000"/>
          <w:spacing w:val="3"/>
          <w:sz w:val="36"/>
          <w:szCs w:val="36"/>
          <w:lang w:val="en-US" w:eastAsia="zh-CN" w:bidi="ar"/>
        </w:rPr>
        <w:t>年单位预算表</w:t>
      </w:r>
    </w:p>
    <w:tbl>
      <w:tblPr>
        <w:tblStyle w:val="7"/>
        <w:tblW w:w="8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07"/>
        <w:gridCol w:w="1357"/>
        <w:gridCol w:w="2839"/>
        <w:gridCol w:w="1357"/>
      </w:tblGrid>
      <w:tr w14:paraId="1D6E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360" w:type="dxa"/>
            <w:gridSpan w:val="4"/>
            <w:tcBorders>
              <w:top w:val="nil"/>
              <w:left w:val="single" w:color="FFFFFF" w:sz="4" w:space="0"/>
              <w:bottom w:val="nil"/>
              <w:right w:val="single" w:color="FFFFFF" w:sz="4" w:space="0"/>
            </w:tcBorders>
            <w:shd w:val="clear" w:color="auto" w:fill="auto"/>
            <w:noWrap/>
            <w:vAlign w:val="center"/>
          </w:tcPr>
          <w:p w14:paraId="737E1E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1745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nil"/>
              <w:left w:val="single" w:color="FFFFFF" w:sz="4" w:space="0"/>
              <w:bottom w:val="nil"/>
              <w:right w:val="single" w:color="FFFFFF" w:sz="4" w:space="0"/>
            </w:tcBorders>
            <w:shd w:val="clear" w:color="auto" w:fill="auto"/>
            <w:noWrap/>
            <w:vAlign w:val="center"/>
          </w:tcPr>
          <w:p w14:paraId="21B548ED">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default" w:ascii="黑体" w:hAnsi="宋体" w:eastAsia="黑体" w:cs="黑体"/>
                <w:b/>
                <w:bCs/>
                <w:i w:val="0"/>
                <w:iCs w:val="0"/>
                <w:color w:val="000000"/>
                <w:kern w:val="0"/>
                <w:sz w:val="32"/>
                <w:szCs w:val="32"/>
                <w:u w:val="none"/>
                <w:lang w:val="en-US" w:eastAsia="zh-CN" w:bidi="ar"/>
              </w:rPr>
              <w:t>部门收支总表</w:t>
            </w:r>
          </w:p>
        </w:tc>
      </w:tr>
      <w:tr w14:paraId="1AC5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
            <w:tcBorders>
              <w:top w:val="nil"/>
              <w:left w:val="single" w:color="FFFFFF" w:sz="4" w:space="0"/>
              <w:bottom w:val="nil"/>
              <w:right w:val="nil"/>
            </w:tcBorders>
            <w:shd w:val="clear" w:color="auto" w:fill="auto"/>
            <w:noWrap/>
            <w:vAlign w:val="center"/>
          </w:tcPr>
          <w:p w14:paraId="3FE388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nil"/>
              <w:left w:val="nil"/>
              <w:bottom w:val="nil"/>
              <w:right w:val="single" w:color="FFFFFF" w:sz="4" w:space="0"/>
            </w:tcBorders>
            <w:shd w:val="clear" w:color="auto" w:fill="auto"/>
            <w:noWrap/>
            <w:vAlign w:val="center"/>
          </w:tcPr>
          <w:p w14:paraId="470F6D6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14:paraId="39DD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EFD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4122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1D2C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305A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3CA3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20C8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958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6E95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5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6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A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2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811.99</w:t>
            </w:r>
          </w:p>
        </w:tc>
      </w:tr>
      <w:tr w14:paraId="5847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1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E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7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B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3829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2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5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F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9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669E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3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66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C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B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3182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5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0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E5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A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0177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0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8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0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2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5BE3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B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EA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2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2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10697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3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6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F0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4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196.53</w:t>
            </w:r>
          </w:p>
        </w:tc>
      </w:tr>
      <w:tr w14:paraId="15A0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E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F7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4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3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5525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8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D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E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5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65.89</w:t>
            </w:r>
          </w:p>
        </w:tc>
      </w:tr>
      <w:tr w14:paraId="0C6E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0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9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B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B1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54B3C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D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1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A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A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0DD27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BA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12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09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E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r>
      <w:tr w14:paraId="1E8D2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1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CA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7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3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4CA6C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6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A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1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B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7C7F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F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16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25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4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67CD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58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3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F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F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1234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1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3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7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A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5D088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F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B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E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EC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16C6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D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E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3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5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94.73</w:t>
            </w:r>
          </w:p>
        </w:tc>
      </w:tr>
      <w:tr w14:paraId="1EA9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6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4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2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3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2E7DA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8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2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20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492D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9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4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8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33A74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F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8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9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A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20036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9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2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7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9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65DB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4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D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2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D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0B47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E9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6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A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C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3300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8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F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6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0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r>
      <w:tr w14:paraId="1DC7C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4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default" w:ascii="Dialog . bold" w:hAnsi="Dialog . bold" w:eastAsia="Dialog . bold" w:cs="Dialog . bold"/>
                <w:b/>
                <w:bCs/>
                <w:i w:val="0"/>
                <w:iCs w:val="0"/>
                <w:color w:val="000000"/>
                <w:kern w:val="0"/>
                <w:sz w:val="22"/>
                <w:szCs w:val="22"/>
                <w:u w:val="none"/>
                <w:lang w:val="en-US" w:eastAsia="zh-CN" w:bidi="ar"/>
              </w:rPr>
              <w:t>本 年 收 入 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8E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F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default" w:ascii="Dialog . bold" w:hAnsi="Dialog . bold" w:eastAsia="Dialog . bold" w:cs="Dialog . bold"/>
                <w:b/>
                <w:bCs/>
                <w:i w:val="0"/>
                <w:iCs w:val="0"/>
                <w:color w:val="000000"/>
                <w:kern w:val="0"/>
                <w:sz w:val="22"/>
                <w:szCs w:val="22"/>
                <w:u w:val="none"/>
                <w:lang w:val="en-US" w:eastAsia="zh-CN" w:bidi="ar"/>
              </w:rPr>
              <w:t>本 年 支 出 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6D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r>
      <w:tr w14:paraId="382D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F5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33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0D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A9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D2F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72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41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38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CB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r>
    </w:tbl>
    <w:p w14:paraId="591871CB">
      <w:pPr>
        <w:keepNext w:val="0"/>
        <w:keepLines w:val="0"/>
        <w:pageBreakBefore w:val="0"/>
        <w:wordWrap/>
        <w:overflowPunct/>
        <w:topLinePunct w:val="0"/>
        <w:bidi w:val="0"/>
        <w:spacing w:line="240" w:lineRule="auto"/>
        <w:jc w:val="left"/>
        <w:textAlignment w:val="auto"/>
        <w:rPr>
          <w:rFonts w:hint="eastAsia" w:ascii="黑体" w:hAnsi="黑体" w:eastAsia="黑体" w:cs="黑体"/>
          <w:b w:val="0"/>
          <w:bCs w:val="0"/>
          <w:snapToGrid w:val="0"/>
          <w:color w:val="000000"/>
          <w:spacing w:val="3"/>
          <w:sz w:val="36"/>
          <w:szCs w:val="36"/>
          <w:lang w:val="en-US" w:eastAsia="zh-CN" w:bidi="ar"/>
        </w:rPr>
      </w:pPr>
    </w:p>
    <w:p w14:paraId="033C5626">
      <w:pPr>
        <w:keepNext w:val="0"/>
        <w:keepLines w:val="0"/>
        <w:pageBreakBefore w:val="0"/>
        <w:wordWrap/>
        <w:overflowPunct/>
        <w:topLinePunct w:val="0"/>
        <w:bidi w:val="0"/>
        <w:spacing w:line="240" w:lineRule="auto"/>
        <w:jc w:val="left"/>
        <w:textAlignment w:val="auto"/>
        <w:rPr>
          <w:rFonts w:hint="default" w:ascii="黑体" w:hAnsi="黑体" w:eastAsia="黑体" w:cs="黑体"/>
          <w:b w:val="0"/>
          <w:bCs w:val="0"/>
          <w:snapToGrid w:val="0"/>
          <w:color w:val="000000"/>
          <w:spacing w:val="3"/>
          <w:sz w:val="36"/>
          <w:szCs w:val="36"/>
          <w:lang w:val="en-US" w:eastAsia="zh-CN" w:bidi="ar"/>
        </w:rPr>
      </w:pPr>
    </w:p>
    <w:p w14:paraId="54A27C2E">
      <w:pPr>
        <w:bidi w:val="0"/>
        <w:rPr>
          <w:rFonts w:hint="default" w:asciiTheme="minorHAnsi" w:hAnsiTheme="minorHAnsi" w:eastAsiaTheme="minorEastAsia" w:cstheme="minorBidi"/>
          <w:kern w:val="2"/>
          <w:sz w:val="21"/>
          <w:szCs w:val="24"/>
          <w:lang w:val="en-US" w:eastAsia="zh-CN" w:bidi="ar-SA"/>
        </w:rPr>
      </w:pPr>
    </w:p>
    <w:p w14:paraId="63739D4E">
      <w:pPr>
        <w:bidi w:val="0"/>
        <w:rPr>
          <w:rFonts w:hint="default"/>
          <w:lang w:val="en-US" w:eastAsia="zh-CN"/>
        </w:rPr>
      </w:pPr>
    </w:p>
    <w:p w14:paraId="62A59167">
      <w:pPr>
        <w:bidi w:val="0"/>
        <w:rPr>
          <w:rFonts w:hint="default"/>
          <w:lang w:val="en-US" w:eastAsia="zh-CN"/>
        </w:rPr>
      </w:pPr>
    </w:p>
    <w:p w14:paraId="45E5BD59">
      <w:pPr>
        <w:bidi w:val="0"/>
        <w:rPr>
          <w:rFonts w:hint="default"/>
          <w:lang w:val="en-US" w:eastAsia="zh-CN"/>
        </w:rPr>
      </w:pPr>
    </w:p>
    <w:p w14:paraId="5D88E007">
      <w:pPr>
        <w:bidi w:val="0"/>
        <w:rPr>
          <w:rFonts w:hint="default"/>
          <w:lang w:val="en-US" w:eastAsia="zh-CN"/>
        </w:rPr>
      </w:pPr>
    </w:p>
    <w:p w14:paraId="1362598C">
      <w:pPr>
        <w:bidi w:val="0"/>
        <w:rPr>
          <w:rFonts w:hint="default"/>
          <w:lang w:val="en-US" w:eastAsia="zh-CN"/>
        </w:rPr>
      </w:pPr>
    </w:p>
    <w:p w14:paraId="107F978C">
      <w:pPr>
        <w:bidi w:val="0"/>
        <w:rPr>
          <w:rFonts w:hint="default"/>
          <w:lang w:val="en-US" w:eastAsia="zh-CN"/>
        </w:rPr>
      </w:pPr>
    </w:p>
    <w:p w14:paraId="1DA77039">
      <w:pPr>
        <w:bidi w:val="0"/>
        <w:rPr>
          <w:rFonts w:hint="default"/>
          <w:lang w:val="en-US" w:eastAsia="zh-CN"/>
        </w:rPr>
      </w:pPr>
    </w:p>
    <w:p w14:paraId="63CBF614">
      <w:pPr>
        <w:bidi w:val="0"/>
        <w:rPr>
          <w:rFonts w:hint="default"/>
          <w:lang w:val="en-US" w:eastAsia="zh-CN"/>
        </w:rPr>
      </w:pPr>
    </w:p>
    <w:p w14:paraId="78D47184">
      <w:pPr>
        <w:bidi w:val="0"/>
        <w:rPr>
          <w:rFonts w:hint="default"/>
          <w:lang w:val="en-US" w:eastAsia="zh-CN"/>
        </w:rPr>
      </w:pPr>
    </w:p>
    <w:p w14:paraId="46EE5574">
      <w:pPr>
        <w:bidi w:val="0"/>
        <w:rPr>
          <w:rFonts w:hint="default"/>
          <w:lang w:val="en-US" w:eastAsia="zh-CN"/>
        </w:rPr>
      </w:pPr>
    </w:p>
    <w:p w14:paraId="1BE1E897">
      <w:pPr>
        <w:bidi w:val="0"/>
        <w:rPr>
          <w:rFonts w:hint="default"/>
          <w:lang w:val="en-US" w:eastAsia="zh-CN"/>
        </w:rPr>
      </w:pPr>
    </w:p>
    <w:p w14:paraId="01A2961C">
      <w:pPr>
        <w:bidi w:val="0"/>
        <w:rPr>
          <w:rFonts w:hint="default"/>
          <w:lang w:val="en-US" w:eastAsia="zh-CN"/>
        </w:rPr>
      </w:pPr>
    </w:p>
    <w:p w14:paraId="3DBB4947">
      <w:pPr>
        <w:bidi w:val="0"/>
        <w:rPr>
          <w:rFonts w:hint="default"/>
          <w:lang w:val="en-US" w:eastAsia="zh-CN"/>
        </w:rPr>
      </w:pPr>
    </w:p>
    <w:p w14:paraId="212B9C77">
      <w:pPr>
        <w:bidi w:val="0"/>
        <w:rPr>
          <w:rFonts w:hint="default"/>
          <w:lang w:val="en-US" w:eastAsia="zh-CN"/>
        </w:rPr>
      </w:pPr>
    </w:p>
    <w:p w14:paraId="648CA20D">
      <w:pPr>
        <w:bidi w:val="0"/>
        <w:rPr>
          <w:rFonts w:hint="default"/>
          <w:lang w:val="en-US" w:eastAsia="zh-CN"/>
        </w:rPr>
      </w:pPr>
    </w:p>
    <w:p w14:paraId="7D37E0D8">
      <w:pPr>
        <w:bidi w:val="0"/>
        <w:rPr>
          <w:rFonts w:hint="default"/>
          <w:lang w:val="en-US" w:eastAsia="zh-CN"/>
        </w:rPr>
      </w:pPr>
    </w:p>
    <w:p w14:paraId="0D128369">
      <w:pPr>
        <w:bidi w:val="0"/>
        <w:rPr>
          <w:rFonts w:hint="default"/>
          <w:lang w:val="en-US" w:eastAsia="zh-CN"/>
        </w:rPr>
      </w:pPr>
    </w:p>
    <w:p w14:paraId="1BDD0955">
      <w:pPr>
        <w:bidi w:val="0"/>
        <w:rPr>
          <w:rFonts w:hint="default"/>
          <w:lang w:val="en-US" w:eastAsia="zh-CN"/>
        </w:rPr>
      </w:pPr>
    </w:p>
    <w:p w14:paraId="071D6C05">
      <w:pPr>
        <w:bidi w:val="0"/>
        <w:rPr>
          <w:rFonts w:hint="default"/>
          <w:lang w:val="en-US" w:eastAsia="zh-CN"/>
        </w:rPr>
      </w:pPr>
    </w:p>
    <w:p w14:paraId="56B3F0AF">
      <w:pPr>
        <w:bidi w:val="0"/>
        <w:rPr>
          <w:rFonts w:hint="default"/>
          <w:lang w:val="en-US" w:eastAsia="zh-CN"/>
        </w:rPr>
      </w:pPr>
    </w:p>
    <w:p w14:paraId="09835388">
      <w:pPr>
        <w:bidi w:val="0"/>
        <w:rPr>
          <w:rFonts w:hint="default"/>
          <w:lang w:val="en-US" w:eastAsia="zh-CN"/>
        </w:rPr>
      </w:pPr>
    </w:p>
    <w:p w14:paraId="3C092EB0">
      <w:pPr>
        <w:bidi w:val="0"/>
        <w:rPr>
          <w:rFonts w:hint="default"/>
          <w:lang w:val="en-US" w:eastAsia="zh-CN"/>
        </w:rPr>
      </w:pPr>
    </w:p>
    <w:p w14:paraId="668B4B71">
      <w:pPr>
        <w:bidi w:val="0"/>
        <w:rPr>
          <w:rFonts w:hint="default"/>
          <w:lang w:val="en-US" w:eastAsia="zh-CN"/>
        </w:rPr>
      </w:pPr>
    </w:p>
    <w:p w14:paraId="6A1636FF">
      <w:pPr>
        <w:bidi w:val="0"/>
        <w:rPr>
          <w:rFonts w:hint="default"/>
          <w:lang w:val="en-US" w:eastAsia="zh-CN"/>
        </w:rPr>
      </w:pPr>
    </w:p>
    <w:p w14:paraId="40708A79">
      <w:pPr>
        <w:bidi w:val="0"/>
        <w:rPr>
          <w:rFonts w:hint="default"/>
          <w:lang w:val="en-US" w:eastAsia="zh-CN"/>
        </w:rPr>
      </w:pPr>
    </w:p>
    <w:p w14:paraId="6A672E38">
      <w:pPr>
        <w:rPr>
          <w:rFonts w:hint="default"/>
          <w:lang w:val="en-US" w:eastAsia="zh-CN"/>
        </w:rPr>
        <w:sectPr>
          <w:type w:val="continuous"/>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8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2196"/>
        <w:gridCol w:w="1103"/>
        <w:gridCol w:w="437"/>
        <w:gridCol w:w="1103"/>
        <w:gridCol w:w="437"/>
        <w:gridCol w:w="437"/>
        <w:gridCol w:w="437"/>
        <w:gridCol w:w="437"/>
        <w:gridCol w:w="439"/>
        <w:gridCol w:w="439"/>
        <w:gridCol w:w="439"/>
        <w:gridCol w:w="439"/>
      </w:tblGrid>
      <w:tr w14:paraId="14252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8780" w:type="dxa"/>
            <w:gridSpan w:val="13"/>
            <w:tcBorders>
              <w:top w:val="nil"/>
              <w:left w:val="nil"/>
              <w:bottom w:val="nil"/>
              <w:right w:val="single" w:color="FFFFFF" w:sz="4" w:space="0"/>
            </w:tcBorders>
            <w:shd w:val="clear" w:color="auto" w:fill="auto"/>
            <w:vAlign w:val="center"/>
          </w:tcPr>
          <w:p w14:paraId="7D17464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表2</w:t>
            </w:r>
          </w:p>
        </w:tc>
      </w:tr>
      <w:tr w14:paraId="5A01E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0" w:type="auto"/>
            <w:gridSpan w:val="12"/>
            <w:tcBorders>
              <w:top w:val="nil"/>
              <w:left w:val="single" w:color="FFFFFF" w:sz="4" w:space="0"/>
              <w:bottom w:val="single" w:color="FFFFFF" w:sz="4" w:space="0"/>
              <w:right w:val="single" w:color="FFFFFF" w:sz="4" w:space="0"/>
            </w:tcBorders>
            <w:shd w:val="clear" w:color="auto" w:fill="auto"/>
            <w:noWrap/>
            <w:vAlign w:val="center"/>
          </w:tcPr>
          <w:p w14:paraId="6D7E6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nil"/>
              <w:left w:val="single" w:color="FFFFFF" w:sz="4" w:space="0"/>
              <w:bottom w:val="single" w:color="FFFFFF" w:sz="4" w:space="0"/>
              <w:right w:val="nil"/>
            </w:tcBorders>
            <w:shd w:val="clear" w:color="auto" w:fill="auto"/>
            <w:noWrap/>
            <w:vAlign w:val="center"/>
          </w:tcPr>
          <w:p w14:paraId="3C5B71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0163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gridSpan w:val="9"/>
            <w:tcBorders>
              <w:top w:val="single" w:color="FFFFFF" w:sz="4" w:space="0"/>
              <w:left w:val="single" w:color="FFFFFF" w:sz="4" w:space="0"/>
              <w:bottom w:val="nil"/>
              <w:right w:val="single" w:color="FFFFFF" w:sz="4" w:space="0"/>
            </w:tcBorders>
            <w:shd w:val="clear" w:color="auto" w:fill="auto"/>
            <w:noWrap/>
            <w:vAlign w:val="center"/>
          </w:tcPr>
          <w:p w14:paraId="355FE9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75016D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FCC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2889"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55066B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AFE1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2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E9A1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4163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42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5314A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42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6CDF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42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4F1E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0513B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42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2237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42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D16D2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42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321E8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9F2F6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62F4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4" w:hRule="atLeast"/>
        </w:trPr>
        <w:tc>
          <w:tcPr>
            <w:tcW w:w="8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3F60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05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4E129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4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A4574A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EEA5AE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03C34D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18BE52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BA57AB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AAB5D1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7090CE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912EE8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F703ED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6428D3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A473ED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E99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EF0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7E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36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E0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9D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04E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744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809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F21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243B">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D0F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DBC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D61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07C6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DEC71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D57DA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E5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74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1A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D9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20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AF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CA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C3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8D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A8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9C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572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C6510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FD15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6A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1BE1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388C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8FF06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9265E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9D798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7552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84443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D89E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B1CA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BEC5B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93D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D4AC5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002B3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42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7C51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3B1A6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BD3A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ED71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27B1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6D2D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88887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35FD0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B863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81F60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7E1754D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0257F9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7BD6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431DA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AF349C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A9A6EE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AF01A8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9E829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470"/>
        <w:gridCol w:w="470"/>
        <w:gridCol w:w="1183"/>
        <w:gridCol w:w="2354"/>
        <w:gridCol w:w="1187"/>
        <w:gridCol w:w="1186"/>
        <w:gridCol w:w="1183"/>
      </w:tblGrid>
      <w:tr w14:paraId="0D79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20" w:type="dxa"/>
            <w:gridSpan w:val="8"/>
            <w:tcBorders>
              <w:top w:val="nil"/>
              <w:left w:val="single" w:color="FFFFFF" w:sz="4" w:space="0"/>
              <w:bottom w:val="nil"/>
              <w:right w:val="single" w:color="FFFFFF" w:sz="4" w:space="0"/>
            </w:tcBorders>
            <w:shd w:val="clear" w:color="auto" w:fill="auto"/>
            <w:vAlign w:val="center"/>
          </w:tcPr>
          <w:p w14:paraId="5EE9C1BA">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表3</w:t>
            </w:r>
          </w:p>
        </w:tc>
      </w:tr>
      <w:tr w14:paraId="2C695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2E4F9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0D01E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74F066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28114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21FC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023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F8F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35C7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06FF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8DD9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F94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90E78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C21DB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062745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C5A116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C77AB3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034B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52F8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B768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E5E6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B9A35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111E95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53DA74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AC2B5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42B96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65CF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1CE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FD6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94E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D99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3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B2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7E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3C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r>
      <w:tr w14:paraId="28FD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EAEC1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3D876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D960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19AB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22438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FA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A6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B6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212D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7A508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7F59B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1564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330B34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E34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5B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5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23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4DD75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4AF31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6C91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463E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1C2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E1C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57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3B60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554.94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63E3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2CAC9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B738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F6EA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72E7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E1D9A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7F5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其他人力资源和社会保障管理事务支出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D4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3CA42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19F2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614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90AD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D74E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C397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9DFF2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150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A1D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5F523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994D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5CF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B096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7C31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9B54D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D2BB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490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1A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15529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C47D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5924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5C4EE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71532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4B0C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9E04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DD6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7E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03CAA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C723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1FA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00BA9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D735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922D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EC1F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222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7E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E9F39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598E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876B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F6469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2BA8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C42F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E1B0E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2A3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17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8741A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160AB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576D1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F2F1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2776C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A6512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2DC3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235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631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0D07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ED32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2CF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3B76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5DDEF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E6A64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99331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171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31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F0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DF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E72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8842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095E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14D99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046F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02C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事业运行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D3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6A1EE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642B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E7F7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F5034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386C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54D8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369B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3352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86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24052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6439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B16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A402A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1DC8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3B9A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9B08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657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CB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A969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C4EB7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C8E6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32CC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25D1B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05779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37E1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100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C5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BAF7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DC7B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AC33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1695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C40C9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0B871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F9910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49A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其他行政事业单位医疗支出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0B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85A7B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7B5B3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F730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DE90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00DE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FF23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68F4A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1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078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B7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DD4F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F085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07525DD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06C8054">
      <w:pPr>
        <w:pStyle w:val="2"/>
        <w:rPr>
          <w:rFonts w:hint="eastAsia" w:ascii="仿宋_GB2312" w:hAnsi="仿宋" w:eastAsia="仿宋_GB2312" w:cs="Times New Roman"/>
          <w:kern w:val="2"/>
          <w:sz w:val="30"/>
          <w:szCs w:val="30"/>
          <w:lang w:val="en-US" w:eastAsia="zh-CN" w:bidi="ar"/>
        </w:rPr>
      </w:pPr>
    </w:p>
    <w:p w14:paraId="57083BFC">
      <w:pPr>
        <w:rPr>
          <w:rFonts w:hint="eastAsia" w:ascii="仿宋_GB2312" w:hAnsi="仿宋" w:eastAsia="仿宋_GB2312" w:cs="Times New Roman"/>
          <w:kern w:val="2"/>
          <w:sz w:val="30"/>
          <w:szCs w:val="30"/>
          <w:lang w:val="en-US" w:eastAsia="zh-CN" w:bidi="ar"/>
        </w:rPr>
      </w:pPr>
    </w:p>
    <w:p w14:paraId="75862372">
      <w:pPr>
        <w:pStyle w:val="2"/>
        <w:ind w:left="0" w:leftChars="0" w:firstLine="0" w:firstLineChars="0"/>
        <w:rPr>
          <w:rFonts w:hint="eastAsia"/>
          <w:lang w:val="en-US" w:eastAsia="zh-CN"/>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61"/>
        <w:gridCol w:w="1114"/>
        <w:gridCol w:w="2071"/>
        <w:gridCol w:w="1116"/>
        <w:gridCol w:w="1114"/>
        <w:gridCol w:w="580"/>
        <w:gridCol w:w="584"/>
      </w:tblGrid>
      <w:tr w14:paraId="4CF8D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40" w:type="dxa"/>
            <w:gridSpan w:val="7"/>
            <w:tcBorders>
              <w:top w:val="nil"/>
              <w:left w:val="single" w:color="FFFFFF" w:sz="4" w:space="0"/>
              <w:bottom w:val="nil"/>
              <w:right w:val="single" w:color="FFFFFF" w:sz="4" w:space="0"/>
            </w:tcBorders>
            <w:shd w:val="clear" w:color="auto" w:fill="auto"/>
            <w:noWrap/>
            <w:vAlign w:val="center"/>
          </w:tcPr>
          <w:p w14:paraId="1F1954F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br w:type="textWrapping"/>
            </w: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4</w:t>
            </w:r>
          </w:p>
        </w:tc>
      </w:tr>
      <w:tr w14:paraId="562B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nil"/>
              <w:left w:val="single" w:color="FFFFFF" w:sz="4" w:space="0"/>
              <w:bottom w:val="nil"/>
              <w:right w:val="single" w:color="FFFFFF" w:sz="4" w:space="0"/>
            </w:tcBorders>
            <w:shd w:val="clear" w:color="auto" w:fill="auto"/>
            <w:noWrap/>
            <w:vAlign w:val="center"/>
          </w:tcPr>
          <w:p w14:paraId="6DF5BBB6">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default" w:ascii="黑体" w:hAnsi="宋体" w:eastAsia="黑体" w:cs="黑体"/>
                <w:b/>
                <w:bCs/>
                <w:i w:val="0"/>
                <w:iCs w:val="0"/>
                <w:color w:val="000000"/>
                <w:kern w:val="0"/>
                <w:sz w:val="32"/>
                <w:szCs w:val="32"/>
                <w:u w:val="none"/>
                <w:lang w:val="en-US" w:eastAsia="zh-CN" w:bidi="ar"/>
              </w:rPr>
              <w:t>财政拨款收支预算总表</w:t>
            </w:r>
          </w:p>
        </w:tc>
      </w:tr>
      <w:tr w14:paraId="2DC4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4"/>
            <w:tcBorders>
              <w:top w:val="nil"/>
              <w:left w:val="single" w:color="FFFFFF" w:sz="4" w:space="0"/>
              <w:bottom w:val="nil"/>
              <w:right w:val="nil"/>
            </w:tcBorders>
            <w:shd w:val="clear" w:color="auto" w:fill="auto"/>
            <w:noWrap/>
            <w:vAlign w:val="center"/>
          </w:tcPr>
          <w:p w14:paraId="2FF52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3"/>
            <w:tcBorders>
              <w:top w:val="nil"/>
              <w:left w:val="nil"/>
              <w:bottom w:val="nil"/>
              <w:right w:val="single" w:color="FFFFFF" w:sz="4" w:space="0"/>
            </w:tcBorders>
            <w:shd w:val="clear" w:color="auto" w:fill="auto"/>
            <w:noWrap/>
            <w:vAlign w:val="center"/>
          </w:tcPr>
          <w:p w14:paraId="6AD3C58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14:paraId="19A26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0FA25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CC6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0680F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2061"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46F93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11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A98E2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2071"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171A1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11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F588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2759B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8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66C9F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5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75BB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5DA2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01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F81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5F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7D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E3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6C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F5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28E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0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DB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A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2B1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10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56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C1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A13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9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C6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0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DC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62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BE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D3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710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9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3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1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78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77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D4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AE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F7B4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3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F9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F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8D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D5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E7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59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D3D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B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C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F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A7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0E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0C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BE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B0F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6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B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2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17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D4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3D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BA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E14B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0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6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3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9E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49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17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41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540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2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7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7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D2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16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88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49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ACB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D3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1C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B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52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6C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EA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46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0E6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7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5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65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9B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6D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76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6A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1CC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5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B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C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E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41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05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16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67E6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6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1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F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9E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44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A4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B8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5B4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3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3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A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C5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9C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D8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99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E14A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0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42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5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93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44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39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1E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D19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7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F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F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C9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15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85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D0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9A36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D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0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A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AF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E1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9F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F6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717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C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B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1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C5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A6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08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57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900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B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E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00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F9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96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0D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22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3982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4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2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4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9C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A8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BF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24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8F5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5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F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69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CB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2A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43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A5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6B5B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6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F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0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25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C8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10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03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4565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D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F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BE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36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0D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D1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47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770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F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B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B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14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BF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54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AF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B37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8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5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F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11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C5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C3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B7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A831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7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6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5F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29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50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2E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FA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9601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A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D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24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A9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AF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11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03B8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4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7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4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B1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EC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0B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C3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1F6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C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E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22"/>
                <w:szCs w:val="22"/>
                <w:u w:val="none"/>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1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3BA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32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0E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34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3013D56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72DFE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D72F6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14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1"/>
        <w:gridCol w:w="353"/>
        <w:gridCol w:w="557"/>
        <w:gridCol w:w="672"/>
        <w:gridCol w:w="674"/>
        <w:gridCol w:w="674"/>
        <w:gridCol w:w="674"/>
        <w:gridCol w:w="674"/>
        <w:gridCol w:w="56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14:paraId="2407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680"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14:paraId="4D1627D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5</w:t>
            </w:r>
          </w:p>
        </w:tc>
      </w:tr>
      <w:tr w14:paraId="269F0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22C5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5EE3F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9"/>
            <w:tcBorders>
              <w:top w:val="single" w:color="FFFFFF" w:sz="4" w:space="0"/>
              <w:left w:val="single" w:color="FFFFFF" w:sz="4" w:space="0"/>
              <w:bottom w:val="nil"/>
              <w:right w:val="single" w:color="FFFFFF" w:sz="4" w:space="0"/>
            </w:tcBorders>
            <w:shd w:val="clear" w:color="auto" w:fill="auto"/>
            <w:noWrap/>
            <w:vAlign w:val="center"/>
          </w:tcPr>
          <w:p w14:paraId="0D5ED6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27" w:type="dxa"/>
            <w:tcBorders>
              <w:top w:val="single" w:color="FFFFFF" w:sz="4" w:space="0"/>
              <w:left w:val="single" w:color="FFFFFF" w:sz="4" w:space="0"/>
              <w:bottom w:val="nil"/>
              <w:right w:val="single" w:color="FFFFFF" w:sz="4" w:space="0"/>
            </w:tcBorders>
            <w:shd w:val="clear" w:color="auto" w:fill="auto"/>
            <w:vAlign w:val="center"/>
          </w:tcPr>
          <w:p w14:paraId="499ABC51">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nil"/>
              <w:right w:val="single" w:color="FFFFFF" w:sz="4" w:space="0"/>
            </w:tcBorders>
            <w:shd w:val="clear" w:color="auto" w:fill="auto"/>
            <w:noWrap/>
            <w:vAlign w:val="center"/>
          </w:tcPr>
          <w:p w14:paraId="005E04F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69E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BF34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2B4B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A04D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F54A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0" w:type="auto"/>
            <w:gridSpan w:val="1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2E9A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4D5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39"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029BDB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1186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6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3F4F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8E6C3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8"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BC86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9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14076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8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4AC6A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81"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A9C20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F836D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8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E6E23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8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5882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8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CB70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DE4B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84"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67B6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8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78976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8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56699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984"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3CA30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F692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0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27CD6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55422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5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D5D30A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E380C0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479FB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E27D60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A3D0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6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FD631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5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4AD8A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DCC14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0CC6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B3EF6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7065F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426D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B3C69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4B3888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C340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74CC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E211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3E04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FB4E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8D73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86E38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5105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A7990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F9129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36184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FB5C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1AAE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81805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2FD6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6BA9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77C4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6F76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486D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134B2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C256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17E7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FC1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D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3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D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9D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4C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BD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88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BB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45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C82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7F7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1E8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C0B6">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6CB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924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9F7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D21B">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95F8">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79A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DCB4">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536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A324">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4A3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F82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B62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964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2605">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69C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5D97">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E136">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3BA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35B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E68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AA6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404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4B2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9AC3">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630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278CD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7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2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1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2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2B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EF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E4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5F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2D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3F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65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C7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C1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DE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8E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2C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07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6B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5B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9B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ED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39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8E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27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92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68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C3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DA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4B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61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F3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EC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CE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8C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7D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3B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82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71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EB0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3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D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6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97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2E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C8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97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78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3A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E9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99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BD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C8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FF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C8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B1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24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73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3E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F6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F3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65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B9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67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EA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94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57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C7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9A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AB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05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20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07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12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F2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BF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A7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AC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513F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7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4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5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2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99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78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03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25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C7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F7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0D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54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3E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15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16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D5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85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58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DB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52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6B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D3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2F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09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97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AC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71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AA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FF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60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63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6F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D1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BF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29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EA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E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EA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4B6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0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B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9F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C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B6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A9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48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52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0D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9A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2D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50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11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84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28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27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E0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5D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8E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15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14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99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C7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DB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D0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51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82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AE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19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80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AC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66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28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68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CE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52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4B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C3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1F7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E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C5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2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3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32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B2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D9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60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6A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FF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35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4C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F0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2D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53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1C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9D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F5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DF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3D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6B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98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6A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6E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98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AB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DC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10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84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E9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8D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EA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34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4A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E8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7A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34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5C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F668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B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3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2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E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公务员规范津贴补贴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7D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F8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FD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FE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75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4B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FD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9C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19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BF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62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D1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E1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A0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A3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DA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71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04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66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5B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8B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13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CB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C3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16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BF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48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EC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24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A1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C8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BC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BF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07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72E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0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6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F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6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71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53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72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9B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64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FA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48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41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44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EE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80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82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DB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BE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96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90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18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66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F4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2D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83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E3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53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40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7E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31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93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1C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1D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7A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84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CC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AB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D7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800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8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0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A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9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39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6F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C1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F6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A2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5B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CD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47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48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BE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AD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85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C3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6A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FA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3D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F8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85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8D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69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CE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5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61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7C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CE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51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8E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BB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29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9F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02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B1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4C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7D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850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9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0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E3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2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B3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77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94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12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05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5C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DB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6B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67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AD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0C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4B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DD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C1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31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B3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31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3E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4B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BA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59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DF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DC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83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98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F5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1B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DA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12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AC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6B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96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97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FD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24BA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57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3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E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6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A7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5D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5E4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92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22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E7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59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12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CA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DC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87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4D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3E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F5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B3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A0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6D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7A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0B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39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63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F4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93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D8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3B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43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24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D6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56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D4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25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CC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DA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9D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C30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3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D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E5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3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29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72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3A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11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FA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B9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1B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8D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CB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B7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E2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02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93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70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AF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AF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23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9EB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67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F9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72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89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79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A9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2F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4E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9E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33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27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D4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45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04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80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6C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04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E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A1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2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A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A2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07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54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1E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B9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1D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99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02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3C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36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9A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96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87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DF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2E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A1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FE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D0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30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C4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F9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BE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FF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D8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A3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18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12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A1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80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28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3C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81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3A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B2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1F3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F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4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9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D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19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30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15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F5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A2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62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FB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73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3C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E2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D9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8F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90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D0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E5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1C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8F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65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12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D5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6A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C6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95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A9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00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22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B9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E1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92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45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EF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E4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1C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5A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436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8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2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5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5F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D13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C7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09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2A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09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7E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5B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F0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B6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85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A8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3A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25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13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0C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3B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31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CD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53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EE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EE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D5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CB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D3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3A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1E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D2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13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AE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F7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1D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E5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8E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3E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7124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F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3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5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B2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E0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D8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83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13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E6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532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27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4D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47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46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A5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60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60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4A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6A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9E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03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30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81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36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0B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A8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37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30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34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A6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8F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17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46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D5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00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1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83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E9B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5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5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5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4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A0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AC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7B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98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21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01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B5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D4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B6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6E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6F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31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1D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B4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8D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89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AD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0C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FC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22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56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B6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DC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71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63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C7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54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48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02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38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44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41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B3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04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C24A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7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8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0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C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8F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B3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5D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F8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D4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2B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9B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30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E9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0C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08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B1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66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9D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5E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9D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83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04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AF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FF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7F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31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83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BA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B1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CD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3A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AD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31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12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76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12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9D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5A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94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8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8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3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C2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899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FC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2D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A0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36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4D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B7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16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BF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0B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0D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4D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87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4D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A4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81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557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5A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C7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54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39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E4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A2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4F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91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66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61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3D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EC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CF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E3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3E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E7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8C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60D1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8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1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62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D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DE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30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07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7C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19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8D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76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03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32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FB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29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68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66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2D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E5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55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08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B4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FB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BA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66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11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37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21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01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BB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14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52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AA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57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DE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BA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A1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9F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B33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D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8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9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1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D8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0E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E1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68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EC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FC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2B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D0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B6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63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37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8C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47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23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3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6B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C2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80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77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DD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8A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A4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CE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7D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EB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D6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FA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AD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D5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21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A1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32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B8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39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5D22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4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E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0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65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72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B6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15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45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05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81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A1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89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B4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C3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11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05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53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76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FF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73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01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8E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60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BA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7C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47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B9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C5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E4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1B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74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68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EA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89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AE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BF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A9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A96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E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D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8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7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3B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26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37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65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73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BC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D9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DD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B3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AE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70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13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19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AE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26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58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0E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33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18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CC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EE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54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3D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F6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97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54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67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12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59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E3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71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84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06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1E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D26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2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97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B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B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1E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DE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C5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BF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5B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21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85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A1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19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55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22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80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95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2D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57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08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10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BD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B7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16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43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43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50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B4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CA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FB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06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88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82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74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FC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1B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9C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4B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3360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E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E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A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E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F3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7C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F0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408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9C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9B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BC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4C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39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01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AF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05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11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7B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73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AB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7B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95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45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34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34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46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6B6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96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BD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5A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BA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55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E5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33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A6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85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BC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EE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050B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C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5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E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5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D6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82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4F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E0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4D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1D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AF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42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6A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C7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B9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63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F2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11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05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3D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95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A5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2F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7B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91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F7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43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6E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35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93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4A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62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51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89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6C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89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41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D8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594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A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B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2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B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40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77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AD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44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A1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96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39B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40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11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5F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76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9C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14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A7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77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BA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9B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82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12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A5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17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E1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87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3F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49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8F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58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11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C9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F7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4A7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8A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0A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A0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A7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4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E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4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6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22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D0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CA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82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B3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5A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7D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A8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A4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94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AC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A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F9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58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68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2B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6B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FA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AD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F8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4C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5D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B5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5F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9E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7F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98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C1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D4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45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E7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8E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5E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42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1F21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6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0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E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F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01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651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50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9E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79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CF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DC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92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3F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5A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89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80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EA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20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3A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AA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88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BB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35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55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0A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048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5C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F0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DC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64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B3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E7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80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17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48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6F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C6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FE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2119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A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1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9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E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70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23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2B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35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43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5C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55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DE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34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76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77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82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D9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2C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78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73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E5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72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8B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DC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0A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93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4C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80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A5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24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A3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DE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0A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72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46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E4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1D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12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CFF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A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2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1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61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29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93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B0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73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35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F0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A2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0A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39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FB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BC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11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D9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A0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B0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20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05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A3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5A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D0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CA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70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B6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49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46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43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A3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A9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71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D7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CAB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E7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49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AD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0FF2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A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A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1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1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23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0A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63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2A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C5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1B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02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6D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83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76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5E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26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2F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B6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7E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DE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A5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A9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00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B3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A3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36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D1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03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7F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48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78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31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F7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FE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16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8F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E9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0D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9A8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B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E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6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0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08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E2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80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90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117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4F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64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51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6F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DB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67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52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09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B3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C9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DF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69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64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B8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5B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ED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FD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A0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10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D2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55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DB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CC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F3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CE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09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85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02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8A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BBA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A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1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A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4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BE3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CB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D0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A0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51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0B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0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9C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A6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00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3B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F0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3E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88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68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6F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88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12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F9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7D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AE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FF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11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FD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33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4F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7D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54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70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53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EC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91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CF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07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F0C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3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1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6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4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175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47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32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3D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9E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A5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B2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9B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1B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D7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82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E1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2B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65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39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74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2A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97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0B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C4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56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75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B9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B1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69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CB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66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82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DC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C3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3B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A2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FC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D4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787E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B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6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E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4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遗属生活补助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05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62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69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03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61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C7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7B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7A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07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76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AC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EA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1E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8E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3E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5A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9C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C7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40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43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48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7C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42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C7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21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C8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AC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63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F7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9E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84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92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CC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64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4D4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D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0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2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E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村干部补助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E9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15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A1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00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66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6C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35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83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13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E0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87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53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59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CC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6A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A3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32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08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FD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FF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7F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C2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80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48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6C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83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4D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52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5C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50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A2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E7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4C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92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C83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3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7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3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9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F6A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D3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2B3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29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F0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17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BB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5D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06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40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D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F2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C6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2F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F6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0E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7C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09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1A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D0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3C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2B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BA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B0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8E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7B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3B0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3A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80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3E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FE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45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B5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75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545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2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D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0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3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0D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6B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EA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7A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F6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EA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44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53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90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6A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72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C3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97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2F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0A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B8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AF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A1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E1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3A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93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F2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D6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73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D7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8C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65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53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1A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1E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99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B5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AAB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E2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CB03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6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4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2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1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34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1E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C2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C7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4B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F4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82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B9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20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BB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B1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3F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F2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34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9B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7E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AE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E9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12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F9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70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40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02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E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88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3C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73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F0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82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65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99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38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79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C6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1F52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B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6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A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A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C6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A9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CE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D5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47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44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1C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DF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EC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F1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C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EE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D0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37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ED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26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66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EE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26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0B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35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2B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4F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DB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BA6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E6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89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B0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4F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CA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6A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F6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8F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19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FADF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C6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0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8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1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D9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FB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A0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42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F5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F8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1F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FE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E7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FF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7D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5D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93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57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232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DD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C7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CA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F2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2C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98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FC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5D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DE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03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E6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69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42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A8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B8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C3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84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6C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C4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0A00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0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9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0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4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777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9B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1A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FF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5D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25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61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FF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22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32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D0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C4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13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83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24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6F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85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D2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DF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BC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2F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E5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75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97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A4A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3A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B4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DD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8F8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88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C9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EA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BB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8C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E0E7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1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6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47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8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C15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8C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B3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EC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B7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DD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F4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C7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05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1D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D4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8A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D2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83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CF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56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6E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59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B0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64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24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93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52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62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96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4E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0C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DA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1C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6E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FD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7D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FD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2A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384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A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4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D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C4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1D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99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7D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D9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C2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D0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80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C0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20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0C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A3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77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82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4D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92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FE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03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EB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F3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3E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CD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D3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97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88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98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E3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51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32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3E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D8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93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9D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15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26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5B2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B8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1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A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8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BF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8E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EC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D7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88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77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AA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A1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52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95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C7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23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92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F4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1E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5F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A2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A8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57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7F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43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CF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17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5D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81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037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01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4E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30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19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FC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1F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82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F4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3AE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2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0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8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6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E03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558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1C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06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61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DA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6F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D2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D0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A2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E3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31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A6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2C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11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CA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0F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EA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87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DD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E0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4C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9E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68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C5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F05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BF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D3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C0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0D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52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FD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A6B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D5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2C0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CB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F3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5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7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7E4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D6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F4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0C2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00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BF9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90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DB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06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52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59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82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66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DAB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D2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FA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5E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DA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55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A7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DB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46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63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AB1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11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29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AB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D5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BF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CB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86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AB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98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8C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6F7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A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4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C5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3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76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C0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D3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84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03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D0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DF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84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D3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65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3A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6D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D3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D9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36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60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53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56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33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1C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C2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B1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6C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8B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D78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C6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BA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EB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3E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51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56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F2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21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21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CA69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A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59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8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8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DC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7B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AB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5A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09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7A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83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B1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CD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5F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AD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494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69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8C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94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0E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BC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1FD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B0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96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7D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D2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CB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15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22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91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85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65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89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A8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BD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85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74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D9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E17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B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D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B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8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CDC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5E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A5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85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86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92C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96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1E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E8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76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BD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4F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BA4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45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16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63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C7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04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8E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52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38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7B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58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B0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9A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FB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DB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83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90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A2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EC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E1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85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3D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C8EF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F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02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0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6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A1A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F1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76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39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C0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DF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7AD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74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BF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676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A3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79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D6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77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EC0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A5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01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B8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B3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00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89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B8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E5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8E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D5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4C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58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DA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65A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4C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97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81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A1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86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879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FC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6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67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4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3F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24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0C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C4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F1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CA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D6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45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31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AF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EA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82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D0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D7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FEA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71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78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105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BE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9E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BA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A4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DD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BC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A86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25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7E5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D1E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1D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DC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80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CD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00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1F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6451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8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C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D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3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65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16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AA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97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0C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0E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BD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37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CE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B8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17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AC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F8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2E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70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82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2A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7B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F6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BE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0F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AB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52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34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F0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0E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D77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AB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FF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35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7B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09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09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9C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F2E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9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8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C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3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20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1C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DD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F3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0B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BF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885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D32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71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EA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1A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B4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E8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90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95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F3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DD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7A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43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67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6B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2F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6B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F1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63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B5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A3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0B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32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57C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88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35F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2A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DC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1D0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D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1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3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D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DE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B1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74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2F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13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B9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3B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66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A6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84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8E4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AE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FC7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D1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58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54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5D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0E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95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8A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17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93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93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44E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8D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81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1C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D8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0B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23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EC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5B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96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77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DDB8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F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8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9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6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F51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E3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57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82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FF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B9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450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50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2C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94E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D0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43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919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59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AA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67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3DD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38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64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4D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C0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E2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9C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12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B6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E23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B5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82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F6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55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F5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74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99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79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9E4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0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9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C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7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4A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D4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0A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362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B9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61C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93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F4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7DE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1B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E99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04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0D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C7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2A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91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CE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86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4D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0D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79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63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E5B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0C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CE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DA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DE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6D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A3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C31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CB9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E9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C1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226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3CF8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E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9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F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26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55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A6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03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D05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4C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6A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D4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60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25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5F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A9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B4B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F0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F8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0F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B9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BA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76C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5A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29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5F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A3F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AB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6D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E6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C6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C4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7F1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66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266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140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C3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33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0B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45ED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8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C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1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4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39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11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C4F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DA0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3A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05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EF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4D5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C2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93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DCB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98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0C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DB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10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16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A4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37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E3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BF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22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DD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6C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1D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FB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42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6A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DF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37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68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5E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10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ED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3F7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7E5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2C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1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B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4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7B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B7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8A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E5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58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9C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FF2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65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00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EF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FD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3E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51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B7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B6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EA8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9C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4DA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09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DF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9E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9D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D24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9E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88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41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9B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74B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54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9A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2F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99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B8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CB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7974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6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A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3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9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2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48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CF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1A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0F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DE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45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15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F27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A4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DE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1E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5C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C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00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55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B3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71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C0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9D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FCD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1E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73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7C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5DA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1A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489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ABC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E5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FE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D0E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6B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6D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19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D81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9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C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46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0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56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D2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BA3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D7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96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54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BA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1B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7D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CC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ED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61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B54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15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6C8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D06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3D4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41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2E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75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24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A6B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F8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0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DD7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7A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9E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4B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B98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F2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0A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91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CC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364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471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B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A9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24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AD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DB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A3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85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B37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A37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188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441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2E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28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1D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7D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AE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36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8C4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681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7A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6E1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FB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49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78D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4F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5A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342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56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2C8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C5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EAF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56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43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C6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33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9D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BA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F490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7C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B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B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6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36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77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1C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6D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D3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D1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35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01A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09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C4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314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E64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853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A62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643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6C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A1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52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55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863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97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00B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E3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E4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875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CD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F9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8D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A9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C1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33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94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F46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5E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AE6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B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A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4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8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48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6A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20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32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EBA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130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A8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10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1B8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6A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3D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3B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5F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E9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C56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5E3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FEE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D1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02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865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513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D9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60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C8E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97E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A1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55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359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67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A71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A92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BD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E6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AF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DDEDFC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47F5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5840" w:h="12240" w:orient="landscape"/>
          <w:pgMar w:top="1800" w:right="567" w:bottom="1800" w:left="567"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7"/>
        <w:gridCol w:w="446"/>
        <w:gridCol w:w="446"/>
        <w:gridCol w:w="623"/>
        <w:gridCol w:w="3167"/>
        <w:gridCol w:w="1126"/>
        <w:gridCol w:w="1384"/>
        <w:gridCol w:w="871"/>
      </w:tblGrid>
      <w:tr w14:paraId="2B955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8620" w:type="dxa"/>
            <w:gridSpan w:val="8"/>
            <w:tcBorders>
              <w:top w:val="nil"/>
              <w:left w:val="single" w:color="FFFFFF" w:sz="4" w:space="0"/>
              <w:bottom w:val="nil"/>
              <w:right w:val="single" w:color="FFFFFF" w:sz="4" w:space="0"/>
            </w:tcBorders>
            <w:shd w:val="clear" w:color="auto" w:fill="auto"/>
            <w:vAlign w:val="center"/>
          </w:tcPr>
          <w:p w14:paraId="38ACF9D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表6</w:t>
            </w:r>
          </w:p>
        </w:tc>
      </w:tr>
      <w:tr w14:paraId="7C83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620" w:type="dxa"/>
            <w:gridSpan w:val="8"/>
            <w:tcBorders>
              <w:top w:val="nil"/>
              <w:left w:val="single" w:color="FFFFFF" w:sz="4" w:space="0"/>
              <w:bottom w:val="single" w:color="FFFFFF" w:sz="4" w:space="0"/>
              <w:right w:val="single" w:color="FFFFFF" w:sz="4" w:space="0"/>
            </w:tcBorders>
            <w:shd w:val="clear" w:color="auto" w:fill="auto"/>
            <w:noWrap/>
            <w:vAlign w:val="center"/>
          </w:tcPr>
          <w:p w14:paraId="3C8A6E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4756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365" w:type="dxa"/>
            <w:gridSpan w:val="6"/>
            <w:tcBorders>
              <w:top w:val="single" w:color="FFFFFF" w:sz="4" w:space="0"/>
              <w:left w:val="single" w:color="FFFFFF" w:sz="4" w:space="0"/>
              <w:bottom w:val="nil"/>
              <w:right w:val="single" w:color="FFFFFF" w:sz="4" w:space="0"/>
            </w:tcBorders>
            <w:shd w:val="clear" w:color="auto" w:fill="auto"/>
            <w:noWrap/>
            <w:vAlign w:val="center"/>
          </w:tcPr>
          <w:p w14:paraId="38287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255" w:type="dxa"/>
            <w:gridSpan w:val="2"/>
            <w:tcBorders>
              <w:top w:val="nil"/>
              <w:left w:val="nil"/>
              <w:bottom w:val="nil"/>
              <w:right w:val="single" w:color="FFFFFF" w:sz="4" w:space="0"/>
            </w:tcBorders>
            <w:shd w:val="clear" w:color="auto" w:fill="auto"/>
            <w:noWrap/>
            <w:vAlign w:val="center"/>
          </w:tcPr>
          <w:p w14:paraId="62484A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89B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5239" w:type="dxa"/>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CE2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126"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3A3A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5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BA19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A143B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833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1449"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8FA00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23"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F1A7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093"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C66F4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26"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DCAAF8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6F175E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F0E831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D3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55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7774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4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AFCFC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4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5FE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23"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41303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093"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D1182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126"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3B553B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812729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01EE9E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20552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0B5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44C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400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9D1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4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EF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A6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1,448.54</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AB7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6CAAA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806CA4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8E901D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B1C89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6C25D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517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2F7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8C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34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8E5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58926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537BCE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90FDF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A705F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9FF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勿角镇政府部门</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E9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83A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1,448.54</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7F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BC4A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E940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29A8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FED5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8EC09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DB1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行政运行</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24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BD15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582.94</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43A4F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9FF2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AB23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1F42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6227F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7327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236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事业运行</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0B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229.05</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6C5C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229.05</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42F16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45D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774B2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86493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34D0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D544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0AB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其他人力资源和社会保障管理事务支出</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934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35F6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7B22F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94D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E47F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DD875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8541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8B54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068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BC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113.16</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B9BB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113.16</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3A13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46C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A005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1731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9DA2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1F04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2CC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3F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63.14</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8CDE0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63.14</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D39E2F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D9A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C2EE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6CAAD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4AFB3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2B25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C95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行政单位医疗</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46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148E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76DAF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62E3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0ED2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BD7E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A2634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84D9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F84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事业单位医疗</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CC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7FD8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5EC9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A33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169C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E7AA7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32E1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A23E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968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18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0122E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D4A9FC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7A92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D404C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0A63D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07DD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890C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C062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其他行政事业单位医疗支出</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CD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87A7F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0C51A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630D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A9C0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011A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89CE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C739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75B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对村民委员会和村党支部的补助</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45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FC743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279.40</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998D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EE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5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2B875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A1D3C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4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0DD98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2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617C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309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9AF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29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94.73</w:t>
            </w:r>
          </w:p>
        </w:tc>
        <w:tc>
          <w:tcPr>
            <w:tcW w:w="138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ECDC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94.73</w:t>
            </w:r>
          </w:p>
        </w:tc>
        <w:tc>
          <w:tcPr>
            <w:tcW w:w="871"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FDCF4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8EBE98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06669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28562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8727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9"/>
        <w:gridCol w:w="506"/>
        <w:gridCol w:w="1115"/>
        <w:gridCol w:w="3028"/>
        <w:gridCol w:w="1118"/>
        <w:gridCol w:w="1119"/>
        <w:gridCol w:w="1115"/>
      </w:tblGrid>
      <w:tr w14:paraId="718F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40"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14:paraId="09F3ED2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kern w:val="0"/>
                <w:sz w:val="22"/>
                <w:szCs w:val="22"/>
                <w:u w:val="none"/>
                <w:lang w:val="en-US" w:eastAsia="zh-CN" w:bidi="ar"/>
              </w:rPr>
              <w:t>表</w:t>
            </w:r>
            <w:r>
              <w:rPr>
                <w:rFonts w:hint="eastAsia" w:ascii="宋体" w:hAnsi="宋体" w:eastAsia="宋体" w:cs="宋体"/>
                <w:i w:val="0"/>
                <w:iCs w:val="0"/>
                <w:color w:val="000000"/>
                <w:kern w:val="0"/>
                <w:sz w:val="22"/>
                <w:szCs w:val="22"/>
                <w:u w:val="none"/>
                <w:lang w:val="en-US" w:eastAsia="zh-CN" w:bidi="ar"/>
              </w:rPr>
              <w:t>7</w:t>
            </w:r>
          </w:p>
        </w:tc>
      </w:tr>
      <w:tr w14:paraId="6900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82F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2F35A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nil"/>
              <w:left w:val="single" w:color="FFFFFF" w:sz="4" w:space="0"/>
              <w:bottom w:val="nil"/>
              <w:right w:val="nil"/>
            </w:tcBorders>
            <w:shd w:val="clear" w:color="auto" w:fill="auto"/>
            <w:noWrap/>
            <w:vAlign w:val="center"/>
          </w:tcPr>
          <w:p w14:paraId="28A5F7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4A5D73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D98F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7965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16CBF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214E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DF983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9D6B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F4814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3717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DC53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B2F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3D79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D1B6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C897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04442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BDAD57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195483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74FA48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023EEC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A0B0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C08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B16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D1A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7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31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DB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B9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67.88</w:t>
            </w:r>
          </w:p>
        </w:tc>
      </w:tr>
      <w:tr w14:paraId="4C41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BB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16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2A5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51D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4C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89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8F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67.88</w:t>
            </w:r>
          </w:p>
        </w:tc>
      </w:tr>
      <w:tr w14:paraId="5BE0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64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13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C8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3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48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AE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6B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7EC3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C1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0F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355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D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E3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1E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51E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FEC6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14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D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8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7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579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39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31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DCDA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D6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6F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01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D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18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F5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6D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A0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EF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45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6D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D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公务员规范津贴补贴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6A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95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1A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46F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12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57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1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A7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E2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58C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752E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9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8D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3D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6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52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FD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D0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130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B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6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58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5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CA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C6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8B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052A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A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E9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26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8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BE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61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C9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22A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D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FD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35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6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20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A7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D2C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8BB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B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E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B3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59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47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4E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0CD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5CD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34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29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0B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C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07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E2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0F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295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1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F7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26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7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A5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2C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55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CFE4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95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0C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57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D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68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D9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076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F6F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1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2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D9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2F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8E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C8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0CC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7B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F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E5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4C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0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E7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D7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40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0EA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C5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79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C7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38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265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A4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BF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51D8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B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E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69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F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1A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33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CD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4FCE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3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21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A0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A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CF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12C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AE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9AE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1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9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49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8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07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54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DB6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9D3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C1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E7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CB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E0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CA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54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B5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360DD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A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2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8A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9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23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28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BA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16.36</w:t>
            </w:r>
          </w:p>
        </w:tc>
      </w:tr>
      <w:tr w14:paraId="77CC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A2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8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DB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50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57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3B3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BC4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3CA00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B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C3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DD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4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3D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4B5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A6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0576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E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13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E7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C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3F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7D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2D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r>
      <w:tr w14:paraId="50C7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5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08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47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9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24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989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1E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7007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5E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CA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4D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D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42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60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C0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51E5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55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B2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6F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4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B0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57A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4F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r>
      <w:tr w14:paraId="17F6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4A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92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8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26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12C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D5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2D46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B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9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65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F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0A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1BB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19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r>
      <w:tr w14:paraId="1AAA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0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67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36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3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72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640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A0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r>
      <w:tr w14:paraId="584F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13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29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C8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4A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29B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88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87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475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E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E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99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5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04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AA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AD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76E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5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D5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B2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D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遗属生活补助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EB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48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796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3EB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3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E9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DD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3030504</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9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村干部补助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0B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60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D0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EFB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7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9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2B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7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54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AA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A0B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C218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C5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F6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D1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E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43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40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3D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r>
      <w:tr w14:paraId="5A4F8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48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DF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D7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56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50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65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B0A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E0C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A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8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3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8A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7B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26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EBA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CD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91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4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4F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A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8E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8A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C9C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0E0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9E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04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AF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0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AD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3B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4A6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FEF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1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19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22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A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58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61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769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31B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F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A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2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8D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E16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28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883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67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2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1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85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5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4E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FC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3C7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DC2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4A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7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99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3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8C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7A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5B5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1E1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8E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22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F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4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F4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66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FDD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E72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7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1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00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7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40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410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C14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8B8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E8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A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88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2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48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FC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14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681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16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2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3E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A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27F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9B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EC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55F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E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8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30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F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F6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20D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A70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6F8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F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E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F8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F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1E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7A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1D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55C9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FE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7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29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5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C4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EC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BEE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101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AA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9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26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0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E4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E6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DD7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476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4C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F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96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E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DD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F91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79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0FB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AD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7A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55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5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94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D5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C1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745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7B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79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30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B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06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F4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7E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2FA4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3F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32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2F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E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26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A9F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EF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r>
      <w:tr w14:paraId="1EF7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B8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F3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09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B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0D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B62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8D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r>
      <w:tr w14:paraId="15C43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C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A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8C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5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50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FB3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08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47A7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6C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C4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B7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7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7D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8E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E0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E8B0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0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08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B9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03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10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393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F0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8611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A6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3E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EC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5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33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DD5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5D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r>
      <w:tr w14:paraId="6106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F5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55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42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C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EF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329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74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r>
      <w:tr w14:paraId="165B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F5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302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AE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F7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2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6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5B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CC4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48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r>
    </w:tbl>
    <w:p w14:paraId="0D68B39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4491C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9C62D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99FD07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E6C3B9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C0996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5963B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C8325B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08A5F7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E95B6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8B2337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C614C0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2A9AEF2">
      <w:pPr>
        <w:pStyle w:val="2"/>
        <w:rPr>
          <w:rFonts w:hint="eastAsia" w:ascii="仿宋_GB2312" w:hAnsi="仿宋" w:eastAsia="仿宋_GB2312" w:cs="Times New Roman"/>
          <w:kern w:val="2"/>
          <w:sz w:val="30"/>
          <w:szCs w:val="30"/>
          <w:lang w:val="en-US" w:eastAsia="zh-CN" w:bidi="ar"/>
        </w:rPr>
      </w:pPr>
    </w:p>
    <w:p w14:paraId="02E6D149">
      <w:pPr>
        <w:rPr>
          <w:rFonts w:hint="eastAsia" w:ascii="仿宋_GB2312" w:hAnsi="仿宋" w:eastAsia="仿宋_GB2312" w:cs="Times New Roman"/>
          <w:kern w:val="2"/>
          <w:sz w:val="30"/>
          <w:szCs w:val="30"/>
          <w:lang w:val="en-US" w:eastAsia="zh-CN" w:bidi="ar"/>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1"/>
        <w:gridCol w:w="482"/>
        <w:gridCol w:w="481"/>
        <w:gridCol w:w="1212"/>
        <w:gridCol w:w="4892"/>
        <w:gridCol w:w="972"/>
      </w:tblGrid>
      <w:tr w14:paraId="43955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640" w:type="dxa"/>
            <w:gridSpan w:val="6"/>
            <w:tcBorders>
              <w:top w:val="nil"/>
              <w:left w:val="single" w:color="FFFFFF" w:sz="4" w:space="0"/>
              <w:bottom w:val="nil"/>
              <w:right w:val="single" w:color="FFFFFF" w:sz="4" w:space="0"/>
            </w:tcBorders>
            <w:shd w:val="clear" w:color="auto" w:fill="auto"/>
            <w:vAlign w:val="center"/>
          </w:tcPr>
          <w:p w14:paraId="4D228DA1">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表8</w:t>
            </w:r>
          </w:p>
        </w:tc>
      </w:tr>
      <w:tr w14:paraId="552DB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0" w:type="auto"/>
            <w:gridSpan w:val="6"/>
            <w:tcBorders>
              <w:top w:val="nil"/>
              <w:left w:val="single" w:color="FFFFFF" w:sz="4" w:space="0"/>
              <w:bottom w:val="single" w:color="FFFFFF" w:sz="4" w:space="0"/>
              <w:right w:val="single" w:color="FFFFFF" w:sz="4" w:space="0"/>
            </w:tcBorders>
            <w:shd w:val="clear" w:color="auto" w:fill="auto"/>
            <w:noWrap/>
            <w:vAlign w:val="center"/>
          </w:tcPr>
          <w:p w14:paraId="1B0E78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5D4AD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3A57E8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E5041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60B5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DB8E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19D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7B73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985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0A834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8168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591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6D0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CC844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9ACF2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612D2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9BD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79EBB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1E6F5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748AE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46909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BA1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61F6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148.00</w:t>
            </w:r>
          </w:p>
        </w:tc>
      </w:tr>
      <w:tr w14:paraId="677C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6948E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7B6A6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EEC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9D1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94B9F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CEA6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6C00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14EE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E4F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4476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D35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F0400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勿角镇政府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37C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148.00</w:t>
            </w:r>
          </w:p>
        </w:tc>
      </w:tr>
      <w:tr w14:paraId="6AE12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5170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01F86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AB00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6737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C91F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61B4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3A5DC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4ED1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16C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4840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B38F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C191F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食堂伙食补助经费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F6D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72308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001B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C507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5355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BED6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EA6DF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人大武装纪委群团安全工作经费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8D3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1AEA3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F929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6FFC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7642C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13DC7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DC3E2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对村民委员会和村党支部的补助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8CB3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30E8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1917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785F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B8D0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5B77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44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F8D5F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基本民生-村级公共服务经费补助</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146C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bl>
    <w:p w14:paraId="3598908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330716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FE47AC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CEF0F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13764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A5DB81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EB065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DF84A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952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4"/>
        <w:gridCol w:w="2051"/>
        <w:gridCol w:w="775"/>
        <w:gridCol w:w="1149"/>
        <w:gridCol w:w="755"/>
        <w:gridCol w:w="680"/>
        <w:gridCol w:w="928"/>
        <w:gridCol w:w="1198"/>
      </w:tblGrid>
      <w:tr w14:paraId="2B33A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40" w:type="dxa"/>
            <w:gridSpan w:val="8"/>
            <w:tcBorders>
              <w:top w:val="nil"/>
              <w:left w:val="single" w:color="FFFFFF" w:sz="4" w:space="0"/>
              <w:bottom w:val="nil"/>
              <w:right w:val="single" w:color="FFFFFF" w:sz="4" w:space="0"/>
            </w:tcBorders>
            <w:shd w:val="clear" w:color="auto" w:fill="auto"/>
            <w:vAlign w:val="center"/>
          </w:tcPr>
          <w:p w14:paraId="7FFB618F">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表9</w:t>
            </w:r>
          </w:p>
        </w:tc>
      </w:tr>
      <w:tr w14:paraId="6747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599915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36B7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76A855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63383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3F5C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911D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AD663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69AE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42FB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E55D70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40C64B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7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557C3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A43D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2354"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EB5A7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F8823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4058E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C7C9D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86B23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7D7ED2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83982F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5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5CF6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7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4023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92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D8FEC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19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D95B54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EC3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63D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8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27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929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E6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0E8C">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70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100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2871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B5C9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BAA6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8F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9DF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8E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A86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3C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61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06B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9F967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309001</w:t>
            </w:r>
          </w:p>
        </w:tc>
        <w:tc>
          <w:tcPr>
            <w:tcW w:w="204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A4A7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勿角镇政府</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08635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80CEC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7B0E8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075B4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1FB4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BD7D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66AFB1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983C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377A86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B75EDA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8285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3F8E2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01726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4F2FA0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506A2B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DCA8A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288CEA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56AE0C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0965A8">
      <w:pPr>
        <w:pStyle w:val="2"/>
        <w:rPr>
          <w:rFonts w:hint="eastAsia"/>
          <w:lang w:val="en-US" w:eastAsia="zh-CN"/>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
        <w:gridCol w:w="491"/>
        <w:gridCol w:w="492"/>
        <w:gridCol w:w="1237"/>
        <w:gridCol w:w="2713"/>
        <w:gridCol w:w="740"/>
        <w:gridCol w:w="1238"/>
        <w:gridCol w:w="1237"/>
      </w:tblGrid>
      <w:tr w14:paraId="6DB3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640" w:type="dxa"/>
            <w:gridSpan w:val="8"/>
            <w:tcBorders>
              <w:top w:val="nil"/>
              <w:left w:val="single" w:color="FFFFFF" w:sz="4" w:space="0"/>
              <w:bottom w:val="nil"/>
              <w:right w:val="single" w:color="FFFFFF" w:sz="4" w:space="0"/>
            </w:tcBorders>
            <w:shd w:val="clear" w:color="auto" w:fill="auto"/>
            <w:vAlign w:val="center"/>
          </w:tcPr>
          <w:p w14:paraId="5D0251B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表10</w:t>
            </w:r>
          </w:p>
        </w:tc>
      </w:tr>
      <w:tr w14:paraId="53B8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686BF1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3698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516F5F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AA454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08F6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0606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762C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0C99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A9FE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09401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F31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55984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0556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AC2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857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78107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F19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885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F54C6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FDB3D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B4D3B9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280680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53C600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4A4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D40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672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A13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8B4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8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917F">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8A61">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8C9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5973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A4F5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1230C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5E879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961AB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4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59902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425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CE1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6E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26A3B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3CAFB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0833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C6968F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671B7B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4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47D1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FB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1D1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D62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B9F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BD559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F3104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8D32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7EA10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4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ABDF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4AA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10AB1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23084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564866B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6AD35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AF5C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79ED88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5FBC13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244CE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F6428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2F597E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36D26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95D909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921BB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45D9A7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757B9D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1B6B638">
      <w:pPr>
        <w:pStyle w:val="2"/>
        <w:rPr>
          <w:rFonts w:hint="eastAsia"/>
          <w:lang w:val="en-US" w:eastAsia="zh-CN"/>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1983"/>
        <w:gridCol w:w="658"/>
        <w:gridCol w:w="933"/>
        <w:gridCol w:w="881"/>
        <w:gridCol w:w="883"/>
        <w:gridCol w:w="881"/>
        <w:gridCol w:w="1321"/>
      </w:tblGrid>
      <w:tr w14:paraId="64A6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8640" w:type="dxa"/>
            <w:gridSpan w:val="8"/>
            <w:tcBorders>
              <w:top w:val="nil"/>
              <w:left w:val="single" w:color="FFFFFF" w:sz="4" w:space="0"/>
              <w:bottom w:val="nil"/>
              <w:right w:val="single" w:color="FFFFFF" w:sz="4" w:space="0"/>
            </w:tcBorders>
            <w:shd w:val="clear" w:color="auto" w:fill="auto"/>
            <w:vAlign w:val="center"/>
          </w:tcPr>
          <w:p w14:paraId="7931F8F5">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表11</w:t>
            </w:r>
          </w:p>
        </w:tc>
      </w:tr>
      <w:tr w14:paraId="7424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67232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4760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23DDD1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36E3E64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161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4C5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B81D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8FCD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5B06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72EF37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13FB52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293D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8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F04A2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4412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F4A98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FAE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68160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8A932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05D767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8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CC2DE3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5004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8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9E24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08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0390E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09C3C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46D6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D4A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E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DB6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1A7A">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68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2FAE">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68A0">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3CDD">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1528F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7D091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5D8B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68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021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53D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963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2E2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318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3C564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F777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BAC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290997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742DBD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96E36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95B7E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7A83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06087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145ECDB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B52152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294BB5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B5E22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82A59D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BF47FB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6187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912755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FECB85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C3A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93A3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6A1DB7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6B31A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45B61D3">
      <w:pPr>
        <w:pStyle w:val="2"/>
        <w:ind w:left="0" w:leftChars="0" w:firstLine="0" w:firstLineChars="0"/>
        <w:rPr>
          <w:rFonts w:hint="eastAsia"/>
          <w:lang w:val="en-US" w:eastAsia="zh-CN"/>
        </w:rPr>
      </w:pPr>
    </w:p>
    <w:tbl>
      <w:tblPr>
        <w:tblStyle w:val="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494"/>
        <w:gridCol w:w="495"/>
        <w:gridCol w:w="1245"/>
        <w:gridCol w:w="2676"/>
        <w:gridCol w:w="744"/>
        <w:gridCol w:w="1246"/>
        <w:gridCol w:w="1245"/>
      </w:tblGrid>
      <w:tr w14:paraId="33BA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8640" w:type="dxa"/>
            <w:gridSpan w:val="8"/>
            <w:tcBorders>
              <w:top w:val="nil"/>
              <w:left w:val="single" w:color="FFFFFF" w:sz="4" w:space="0"/>
              <w:bottom w:val="nil"/>
              <w:right w:val="single" w:color="FFFFFF" w:sz="4" w:space="0"/>
            </w:tcBorders>
            <w:shd w:val="clear" w:color="auto" w:fill="auto"/>
            <w:vAlign w:val="center"/>
          </w:tcPr>
          <w:p w14:paraId="37E52C8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表12</w:t>
            </w:r>
          </w:p>
        </w:tc>
      </w:tr>
      <w:tr w14:paraId="2E1AE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0" w:type="auto"/>
            <w:gridSpan w:val="8"/>
            <w:tcBorders>
              <w:top w:val="nil"/>
              <w:left w:val="single" w:color="FFFFFF" w:sz="4" w:space="0"/>
              <w:bottom w:val="single" w:color="FFFFFF" w:sz="4" w:space="0"/>
              <w:right w:val="single" w:color="FFFFFF" w:sz="4" w:space="0"/>
            </w:tcBorders>
            <w:shd w:val="clear" w:color="auto" w:fill="auto"/>
            <w:noWrap/>
            <w:vAlign w:val="center"/>
          </w:tcPr>
          <w:p w14:paraId="5852B8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2B4A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14:paraId="0EEB65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3EDACA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1D0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3C40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F9793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3AE43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0008F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FE35D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B02C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CE15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150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A528A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226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E0E20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5CF4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015C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9AA8AF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7D2720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4749BB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751B29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EEA315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71C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116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C0C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238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9C9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F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E71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7476">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4CBE">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14:paraId="5101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DF98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20D4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DF96CC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13FD8C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3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A51EA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C2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49B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B71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4DEB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0B933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532AF0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97CC0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FFCAF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3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C2AE6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39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16E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950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0BFB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48695D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787CB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6B198D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B340A6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36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2634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D6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DD4B15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40B3A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14:paraId="39DF6FC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14CAB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D4836D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B80D5A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475E10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5DD8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A9542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7864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30E8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FACF87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7E3A14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C0F29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1DCB5F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F2380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CF5A2A4">
      <w:pPr>
        <w:keepNext w:val="0"/>
        <w:keepLines w:val="0"/>
        <w:widowControl/>
        <w:suppressLineNumbers w:val="0"/>
        <w:jc w:val="right"/>
        <w:textAlignment w:val="center"/>
        <w:rPr>
          <w:rFonts w:hint="default" w:ascii="黑体" w:hAnsi="黑体" w:eastAsia="黑体" w:cs="黑体"/>
          <w:i w:val="0"/>
          <w:iCs w:val="0"/>
          <w:color w:val="000000"/>
          <w:kern w:val="0"/>
          <w:sz w:val="22"/>
          <w:szCs w:val="22"/>
          <w:u w:val="none"/>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Style w:val="7"/>
        <w:tblW w:w="12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2"/>
        <w:gridCol w:w="2302"/>
        <w:gridCol w:w="1110"/>
        <w:gridCol w:w="2010"/>
        <w:gridCol w:w="963"/>
        <w:gridCol w:w="889"/>
        <w:gridCol w:w="1339"/>
        <w:gridCol w:w="460"/>
        <w:gridCol w:w="624"/>
        <w:gridCol w:w="510"/>
        <w:gridCol w:w="540"/>
        <w:gridCol w:w="981"/>
      </w:tblGrid>
      <w:tr w14:paraId="4A9E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12960" w:type="dxa"/>
            <w:gridSpan w:val="12"/>
            <w:tcBorders>
              <w:top w:val="nil"/>
              <w:left w:val="nil"/>
              <w:bottom w:val="nil"/>
              <w:right w:val="nil"/>
            </w:tcBorders>
            <w:shd w:val="clear" w:color="auto" w:fill="auto"/>
            <w:vAlign w:val="center"/>
          </w:tcPr>
          <w:p w14:paraId="1C2A7245">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表13</w:t>
            </w:r>
          </w:p>
        </w:tc>
      </w:tr>
      <w:tr w14:paraId="6B32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960" w:type="dxa"/>
            <w:gridSpan w:val="12"/>
            <w:tcBorders>
              <w:top w:val="nil"/>
              <w:left w:val="nil"/>
              <w:bottom w:val="nil"/>
              <w:right w:val="nil"/>
            </w:tcBorders>
            <w:shd w:val="clear" w:color="auto" w:fill="auto"/>
            <w:vAlign w:val="center"/>
          </w:tcPr>
          <w:p w14:paraId="086E63E7">
            <w:pPr>
              <w:keepNext w:val="0"/>
              <w:keepLines w:val="0"/>
              <w:widowControl/>
              <w:suppressLineNumbers w:val="0"/>
              <w:spacing w:before="0" w:beforeAutospacing="0" w:after="0" w:afterAutospacing="0"/>
              <w:ind w:left="0" w:right="0"/>
              <w:jc w:val="center"/>
              <w:textAlignment w:val="center"/>
              <w:rPr>
                <w:rFonts w:hint="default" w:ascii="黑体" w:hAnsi="黑体" w:eastAsia="黑体" w:cs="黑体"/>
                <w:b/>
                <w:bCs/>
                <w:i w:val="0"/>
                <w:iCs w:val="0"/>
                <w:color w:val="000000"/>
                <w:sz w:val="30"/>
                <w:szCs w:val="30"/>
                <w:u w:val="none"/>
              </w:rPr>
            </w:pPr>
            <w:r>
              <w:rPr>
                <w:rFonts w:hint="default" w:ascii="黑体" w:hAnsi="黑体" w:eastAsia="黑体" w:cs="黑体"/>
                <w:b/>
                <w:bCs/>
                <w:i w:val="0"/>
                <w:iCs w:val="0"/>
                <w:color w:val="000000"/>
                <w:kern w:val="0"/>
                <w:sz w:val="30"/>
                <w:szCs w:val="30"/>
                <w:u w:val="none"/>
                <w:lang w:val="en-US" w:eastAsia="zh-CN" w:bidi="ar"/>
              </w:rPr>
              <w:t>部门项目支出绩效目标表（2026年度）</w:t>
            </w:r>
          </w:p>
        </w:tc>
      </w:tr>
      <w:tr w14:paraId="2F58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232" w:type="dxa"/>
            <w:tcBorders>
              <w:top w:val="nil"/>
              <w:left w:val="nil"/>
              <w:bottom w:val="nil"/>
              <w:right w:val="nil"/>
            </w:tcBorders>
            <w:shd w:val="clear" w:color="auto" w:fill="auto"/>
            <w:noWrap/>
            <w:vAlign w:val="center"/>
          </w:tcPr>
          <w:p w14:paraId="16A60C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302" w:type="dxa"/>
            <w:tcBorders>
              <w:top w:val="nil"/>
              <w:left w:val="nil"/>
              <w:bottom w:val="nil"/>
              <w:right w:val="nil"/>
            </w:tcBorders>
            <w:shd w:val="clear" w:color="auto" w:fill="auto"/>
            <w:noWrap/>
            <w:vAlign w:val="center"/>
          </w:tcPr>
          <w:p w14:paraId="5E0D27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10" w:type="dxa"/>
            <w:tcBorders>
              <w:top w:val="nil"/>
              <w:left w:val="nil"/>
              <w:bottom w:val="nil"/>
              <w:right w:val="nil"/>
            </w:tcBorders>
            <w:shd w:val="clear" w:color="auto" w:fill="auto"/>
            <w:noWrap/>
            <w:vAlign w:val="center"/>
          </w:tcPr>
          <w:p w14:paraId="5B42A3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10" w:type="dxa"/>
            <w:tcBorders>
              <w:top w:val="nil"/>
              <w:left w:val="nil"/>
              <w:bottom w:val="nil"/>
              <w:right w:val="nil"/>
            </w:tcBorders>
            <w:shd w:val="clear" w:color="auto" w:fill="auto"/>
            <w:noWrap/>
            <w:vAlign w:val="center"/>
          </w:tcPr>
          <w:p w14:paraId="5E6DF4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3" w:type="dxa"/>
            <w:tcBorders>
              <w:top w:val="nil"/>
              <w:left w:val="nil"/>
              <w:bottom w:val="nil"/>
              <w:right w:val="nil"/>
            </w:tcBorders>
            <w:shd w:val="clear" w:color="auto" w:fill="auto"/>
            <w:noWrap/>
            <w:vAlign w:val="center"/>
          </w:tcPr>
          <w:p w14:paraId="7F14F0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889" w:type="dxa"/>
            <w:tcBorders>
              <w:top w:val="nil"/>
              <w:left w:val="nil"/>
              <w:bottom w:val="nil"/>
              <w:right w:val="nil"/>
            </w:tcBorders>
            <w:shd w:val="clear" w:color="auto" w:fill="auto"/>
            <w:noWrap/>
            <w:vAlign w:val="center"/>
          </w:tcPr>
          <w:p w14:paraId="08A113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39" w:type="dxa"/>
            <w:tcBorders>
              <w:top w:val="nil"/>
              <w:left w:val="nil"/>
              <w:bottom w:val="nil"/>
              <w:right w:val="nil"/>
            </w:tcBorders>
            <w:shd w:val="clear" w:color="auto" w:fill="auto"/>
            <w:noWrap/>
            <w:vAlign w:val="center"/>
          </w:tcPr>
          <w:p w14:paraId="1EE3C4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460" w:type="dxa"/>
            <w:tcBorders>
              <w:top w:val="nil"/>
              <w:left w:val="nil"/>
              <w:bottom w:val="nil"/>
              <w:right w:val="nil"/>
            </w:tcBorders>
            <w:shd w:val="clear" w:color="auto" w:fill="auto"/>
            <w:noWrap/>
            <w:vAlign w:val="center"/>
          </w:tcPr>
          <w:p w14:paraId="23B504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624" w:type="dxa"/>
            <w:tcBorders>
              <w:top w:val="nil"/>
              <w:left w:val="nil"/>
              <w:bottom w:val="nil"/>
              <w:right w:val="nil"/>
            </w:tcBorders>
            <w:shd w:val="clear" w:color="auto" w:fill="auto"/>
            <w:noWrap/>
            <w:vAlign w:val="center"/>
          </w:tcPr>
          <w:p w14:paraId="2D1903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31" w:type="dxa"/>
            <w:gridSpan w:val="3"/>
            <w:tcBorders>
              <w:top w:val="nil"/>
              <w:left w:val="nil"/>
              <w:bottom w:val="nil"/>
              <w:right w:val="nil"/>
            </w:tcBorders>
            <w:shd w:val="clear" w:color="auto" w:fill="auto"/>
            <w:vAlign w:val="center"/>
          </w:tcPr>
          <w:p w14:paraId="55C8782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金额：万元</w:t>
            </w:r>
          </w:p>
        </w:tc>
      </w:tr>
      <w:tr w14:paraId="570A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3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单位名称</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B9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项目名称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5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预算数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B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年度目标</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1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一级指标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8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二级指标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9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三级指标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3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指标性质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9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80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度量单位</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3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权重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E2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指标方向性</w:t>
            </w:r>
          </w:p>
        </w:tc>
      </w:tr>
      <w:tr w14:paraId="5E09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0B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309-勿角镇政府部门</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7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E0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1,540.94</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E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7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7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B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1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3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7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5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D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default" w:ascii="黑体" w:hAnsi="黑体" w:eastAsia="黑体" w:cs="黑体"/>
                <w:i w:val="0"/>
                <w:iCs w:val="0"/>
                <w:color w:val="000000"/>
                <w:sz w:val="18"/>
                <w:szCs w:val="18"/>
                <w:u w:val="none"/>
              </w:rPr>
            </w:pPr>
          </w:p>
        </w:tc>
      </w:tr>
      <w:tr w14:paraId="476E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15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309001-勿角镇政府</w:t>
            </w: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D0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51322522R000005285627-村干部补助</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7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159.40</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B9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B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7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3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EF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4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F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21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9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C30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19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00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10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29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9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1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D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4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8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4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5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5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7970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25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42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51322522R000007404043-退休人员生活补助</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0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6.67</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F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8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5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1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4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0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3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7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B4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416E1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B0E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C7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51322522T000000351954-食堂伙食补助经费</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02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18.00</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97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乡镇机关食堂伙食补助是为了满足乡镇基层工作人员伙食问题，为全镇58名基层工作人员提供每日餐食补助，能够提高基层工作人员的归属感和满意度，能够更好地为群众服务。</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50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B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C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每天享受补助人数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F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7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4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2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1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A88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96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B8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2F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C26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ED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E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6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补助经费支付完成率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7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D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B9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2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8985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05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829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2E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B5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F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5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D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全年供餐天数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7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7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B4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天</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2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E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714A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9B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2E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C6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760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E2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CC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9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职工就餐便利性</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5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A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0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5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0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FCD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A2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7D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DB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B4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B0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F9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E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保障职工食品安全</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7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7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C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B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E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E632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F3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CE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38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EC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4E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A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7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受益职工满意度</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0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0D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1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2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C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74B2F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D7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6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CF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3B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1E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2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4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项目总成本</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4A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C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B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1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C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523E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59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8E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51322523R000009910090-单位缴费</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F01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238.36</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52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8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3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4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2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5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5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2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3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876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03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91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53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D4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5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6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3B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9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7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5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6D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3FB7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3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3C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51322523R000009925326-工资性支出</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9C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498.05</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72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E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4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B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B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0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4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0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9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A27F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9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6A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3E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36B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D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4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5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5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F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A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1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7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CDF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F6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A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51322523T000008163086-森林草原防火工作经费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6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6.00</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11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2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5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BF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B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F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EE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2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540F2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49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F2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51322525T000012918760-基本民生-村级公共服务经费补助</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BC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120.00</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FF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持续加强村级组织建设，支持村工作顺利开展，保障村党组织正常开展活动，推进村公共服务运行维护和办公正常运转。</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1E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B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5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勿角镇补助村数量</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4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2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B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个</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2A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3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59DF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14B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EF0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30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89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750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1A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D8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各村工作完成质量</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8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0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A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58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3F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0D16F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71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F8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58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72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7F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4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D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各村工作完成时限</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E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1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4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4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B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2FA44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90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9A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FC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4A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4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B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4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加强村级组织建设</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B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5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5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E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79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12A6A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E7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58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28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20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B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9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F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受益群众满意度</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A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E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C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D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F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0DA76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1CF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81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6FF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43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0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F1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D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基本民生-村级公共服务经费补助</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8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1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1200000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F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1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4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66D0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E0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7C0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51322525T000013172850-人大武装纪委群团安全工作经费</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69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89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持续深化全镇人大武装纪委群团安全工作常态化开展，组织人大监督活动4次、开展民兵训练1次、征兵宣传一年2次，推进群团活动覆盖所有行政村，提升基层治理满意度，增强群众对政策落实的知晓率。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39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4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4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开展安全巡查次数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7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A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B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B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B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3441E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40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58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86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184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11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B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1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人大武装纪委群团安全工作完成质量</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E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2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合格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8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8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3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C964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4C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E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37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5E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8A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C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8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人大武装纪委群团安全工作完成时限</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F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C1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9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8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4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3C6EB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24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98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9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7D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D6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25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9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纪委监督发现问题整改完成率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6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6C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9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2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1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31A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81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70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50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57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5C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F6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2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推动全镇经济、政治、文化、社会全面协调发展</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45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C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A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C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3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D6B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07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B6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68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4A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B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C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3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受益群众满意度</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D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C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4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C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1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FF2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22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D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04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7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66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4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2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人大武装纪委群团安全工作</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7E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F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5E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元</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E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8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4768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B4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9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51322525T000013615765-“三支一扶”财政补助（勿角镇）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6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9.36</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2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FA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6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9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48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6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A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C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E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6372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9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57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51322525Y000012450128-日常公用经费(九寨沟)</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66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49.70</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AE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F1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22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C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科目调整次数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B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E6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0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C1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8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174A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8"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C4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64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D3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D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3E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8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E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预算编制准确率（计算方法为：∣（执行数-预算数）/预算数∣）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6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B0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D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6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7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4600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8"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49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E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F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15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85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2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A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44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C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0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D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9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36C16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43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FD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CA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D9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3F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C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D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运转保障率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D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2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B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3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B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40D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55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78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51322526R000014408438-三支一扶人员经费</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3F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20.23</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43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F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C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44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2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2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D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7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0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24F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5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6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81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78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36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0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2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8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2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B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9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79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DC5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9DE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A6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51322526R000014408792-遗属生活补助</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BB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5.96</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A5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6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B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7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C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9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F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2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9A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754D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F0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5C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68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A8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7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C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A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5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01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0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3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3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5073A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A7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F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51322526R000014818321-公务员年度考核奖</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8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38.35</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0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2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1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8B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C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7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E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6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D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1E437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62E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7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51322526Y000015642354-中短途公务出行交通定额补助</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6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5.76</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3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4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0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6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4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1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E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C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7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69AD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DA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309002-勿角镇便民服务中心</w:t>
            </w: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F9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51322523R000009910090-单位缴费</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E6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101.47</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21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0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B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A8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0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C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D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C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1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2D72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AA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64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C8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A6A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C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A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5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8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B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1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9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72C0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8B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4F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51322523R000009925326-工资性支出</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E7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157.37</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0D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C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0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C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2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C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1B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E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C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7AD4A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D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20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B6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A3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1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0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6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5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D0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F9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4F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9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0B61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C1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8E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51322525Y000012450128-日常公用经费(九寨沟)</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D2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18.18</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F1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B4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5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F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科目调整次数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1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4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8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6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5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3EB7B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8"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C1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6B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99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FC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DC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64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83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预算编制准确率（计算方法为：∣（执行数-预算数）/预算数∣）</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DE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0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D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2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2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36B5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8"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44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2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5E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07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919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9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A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A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E8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F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0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6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14:paraId="5F337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A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AA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56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32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64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6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B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运转保障率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4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6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F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C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7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64438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39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F2F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51322526R000014555347-事业基础绩效奖</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8D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51.83</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F2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7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C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EA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发放（缴纳）覆盖率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A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6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B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0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4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49720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A8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7D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69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rPr>
                <w:rFonts w:hint="eastAsia" w:ascii="宋体" w:hAnsi="宋体" w:eastAsia="宋体" w:cs="宋体"/>
                <w:i w:val="0"/>
                <w:iCs w:val="0"/>
                <w:color w:val="000000"/>
                <w:sz w:val="18"/>
                <w:szCs w:val="18"/>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DE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A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B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4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足额保障率（参保率）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2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1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7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1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C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14:paraId="39322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1E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04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51322526R000014555602-事业年度考核奖</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7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23.07</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D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E1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0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AB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F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D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2A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9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7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r w14:paraId="7FCF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0D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39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51322526Y000015642354-中短途公务出行交通定额补助</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4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3.18</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41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C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D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8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E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0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5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E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0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rPr>
                <w:rFonts w:hint="eastAsia" w:ascii="宋体" w:hAnsi="宋体" w:eastAsia="宋体" w:cs="宋体"/>
                <w:i w:val="0"/>
                <w:iCs w:val="0"/>
                <w:color w:val="000000"/>
                <w:sz w:val="18"/>
                <w:szCs w:val="18"/>
                <w:u w:val="none"/>
              </w:rPr>
            </w:pPr>
          </w:p>
        </w:tc>
      </w:tr>
    </w:tbl>
    <w:p w14:paraId="10B5171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 w:eastAsia="仿宋_GB2312" w:cs="Times New Roman"/>
          <w:kern w:val="2"/>
          <w:sz w:val="30"/>
          <w:szCs w:val="30"/>
          <w:lang w:val="en-US" w:eastAsia="zh-CN" w:bidi="ar"/>
        </w:rPr>
      </w:pPr>
    </w:p>
    <w:p w14:paraId="18518F85">
      <w:pPr>
        <w:pStyle w:val="2"/>
        <w:rPr>
          <w:rFonts w:hint="eastAsia" w:ascii="仿宋_GB2312" w:hAnsi="仿宋" w:eastAsia="仿宋_GB2312" w:cs="Times New Roman"/>
          <w:kern w:val="2"/>
          <w:sz w:val="30"/>
          <w:szCs w:val="30"/>
          <w:lang w:val="en-US" w:eastAsia="zh-CN" w:bidi="ar"/>
        </w:rPr>
      </w:pPr>
    </w:p>
    <w:p w14:paraId="6E8AF0A2">
      <w:pPr>
        <w:rPr>
          <w:rFonts w:hint="eastAsia" w:ascii="仿宋_GB2312" w:hAnsi="仿宋" w:eastAsia="仿宋_GB2312" w:cs="Times New Roman"/>
          <w:kern w:val="2"/>
          <w:sz w:val="30"/>
          <w:szCs w:val="30"/>
          <w:lang w:val="en-US" w:eastAsia="zh-CN" w:bidi="ar"/>
        </w:rPr>
      </w:pPr>
    </w:p>
    <w:p w14:paraId="6A557223">
      <w:pPr>
        <w:rPr>
          <w:rFonts w:hint="eastAsia" w:ascii="仿宋_GB2312" w:hAnsi="仿宋" w:eastAsia="仿宋_GB2312" w:cs="Times New Roman"/>
          <w:kern w:val="2"/>
          <w:sz w:val="30"/>
          <w:szCs w:val="30"/>
          <w:lang w:val="en-US" w:eastAsia="zh-CN" w:bidi="ar"/>
        </w:rPr>
      </w:pPr>
    </w:p>
    <w:tbl>
      <w:tblPr>
        <w:tblStyle w:val="7"/>
        <w:tblW w:w="12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985"/>
        <w:gridCol w:w="1531"/>
        <w:gridCol w:w="2025"/>
        <w:gridCol w:w="1559"/>
        <w:gridCol w:w="1532"/>
        <w:gridCol w:w="1533"/>
        <w:gridCol w:w="1534"/>
        <w:gridCol w:w="1533"/>
      </w:tblGrid>
      <w:tr w14:paraId="789B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12920" w:type="dxa"/>
            <w:gridSpan w:val="9"/>
            <w:tcBorders>
              <w:top w:val="nil"/>
              <w:left w:val="nil"/>
              <w:bottom w:val="nil"/>
              <w:right w:val="nil"/>
            </w:tcBorders>
            <w:shd w:val="clear" w:color="auto" w:fill="auto"/>
            <w:vAlign w:val="center"/>
          </w:tcPr>
          <w:p w14:paraId="2E04C0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表14</w:t>
            </w:r>
          </w:p>
        </w:tc>
      </w:tr>
      <w:tr w14:paraId="1996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12920" w:type="dxa"/>
            <w:gridSpan w:val="9"/>
            <w:tcBorders>
              <w:top w:val="nil"/>
              <w:left w:val="nil"/>
              <w:bottom w:val="nil"/>
              <w:right w:val="nil"/>
            </w:tcBorders>
            <w:shd w:val="clear" w:color="auto" w:fill="auto"/>
            <w:vAlign w:val="bottom"/>
          </w:tcPr>
          <w:p w14:paraId="05FADB4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2026年度部门整体绩效目标</w:t>
            </w:r>
          </w:p>
        </w:tc>
      </w:tr>
      <w:tr w14:paraId="1274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1387" w:type="dxa"/>
            <w:gridSpan w:val="8"/>
            <w:tcBorders>
              <w:top w:val="nil"/>
              <w:left w:val="nil"/>
              <w:bottom w:val="nil"/>
              <w:right w:val="nil"/>
            </w:tcBorders>
            <w:shd w:val="clear" w:color="auto" w:fill="auto"/>
            <w:vAlign w:val="bottom"/>
          </w:tcPr>
          <w:p w14:paraId="1DF0FA5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部门名称：勿角镇政府部门</w:t>
            </w:r>
          </w:p>
        </w:tc>
        <w:tc>
          <w:tcPr>
            <w:tcW w:w="1533" w:type="dxa"/>
            <w:tcBorders>
              <w:top w:val="nil"/>
              <w:left w:val="nil"/>
              <w:bottom w:val="nil"/>
              <w:right w:val="nil"/>
            </w:tcBorders>
            <w:shd w:val="clear" w:color="auto" w:fill="auto"/>
            <w:vAlign w:val="bottom"/>
          </w:tcPr>
          <w:p w14:paraId="143D1676">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单位：万元</w:t>
            </w:r>
          </w:p>
        </w:tc>
      </w:tr>
      <w:tr w14:paraId="1C47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9D4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年度部门整体预算</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934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资金总额</w:t>
            </w:r>
          </w:p>
        </w:tc>
        <w:tc>
          <w:tcPr>
            <w:tcW w:w="3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71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w:t>
            </w:r>
          </w:p>
        </w:tc>
        <w:tc>
          <w:tcPr>
            <w:tcW w:w="3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28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r>
      <w:tr w14:paraId="38A1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244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收入预算</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FB63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142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F4C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64E7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511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支出预算</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F9B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1,448.54</w:t>
            </w:r>
          </w:p>
        </w:tc>
        <w:tc>
          <w:tcPr>
            <w:tcW w:w="3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044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1,448.54</w:t>
            </w:r>
          </w:p>
        </w:tc>
        <w:tc>
          <w:tcPr>
            <w:tcW w:w="3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ED0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394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3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62DA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年度总体目标</w:t>
            </w:r>
          </w:p>
        </w:tc>
        <w:tc>
          <w:tcPr>
            <w:tcW w:w="97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26E7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保障职工工资福利、社会保险及住房公积金。2、保障日常工作正常运行。3、保障勿角8个行政村运行开展工作经费。4、保障乡镇基层工作人员伙食问题，能够提高基层工作人员的归属感和满意度，能够更好地为群众服务。5、持续深化全镇人大武装纪委群团安全工作常态化开展，推进群团活动覆盖所有行政村，提升基层治理满意度，增强群众对政策落实的知晓率。</w:t>
            </w:r>
          </w:p>
        </w:tc>
      </w:tr>
      <w:tr w14:paraId="4969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29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029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管理效率</w:t>
            </w:r>
          </w:p>
        </w:tc>
      </w:tr>
      <w:tr w14:paraId="6D4C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73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19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D3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AD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06F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57E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指标参考值</w:t>
            </w:r>
          </w:p>
        </w:tc>
      </w:tr>
      <w:tr w14:paraId="4CDA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C0C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58EA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B891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2CDA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780C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8"/>
                <w:szCs w:val="18"/>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8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三年均值</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BE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A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27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w:t>
            </w:r>
          </w:p>
        </w:tc>
      </w:tr>
      <w:tr w14:paraId="0889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A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7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12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98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财政拨款预算偏离度</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D4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107.6%</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8C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E1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2C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915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89.6%</w:t>
            </w:r>
          </w:p>
        </w:tc>
      </w:tr>
      <w:tr w14:paraId="61F9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CC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66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82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7B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单位收入统筹度</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E5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EC1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57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6B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5AF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9BB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C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43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CA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A0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预算年终结余率</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D3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F4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1B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7C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C3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r>
      <w:tr w14:paraId="5B0C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3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F5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31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10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一般性支出金额</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B49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16.4万元</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BF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16.4万元</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8BD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D2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F3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16.4万元</w:t>
            </w:r>
          </w:p>
        </w:tc>
      </w:tr>
      <w:tr w14:paraId="3B1E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20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A6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1C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A8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财务管理规范</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8A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F6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0AB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6C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D28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7FBA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F1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8A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0D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F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资产配置预算偏离度</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4D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51F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C6E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88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AA8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30C7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A2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F2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57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采购管理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75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采购执行率</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0B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C7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40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8F8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7D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0145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29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1CD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履职效能</w:t>
            </w:r>
          </w:p>
        </w:tc>
      </w:tr>
      <w:tr w14:paraId="631C8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9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75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A0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4DD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DB18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指标值（包括数字及文字描述）</w:t>
            </w:r>
          </w:p>
        </w:tc>
      </w:tr>
      <w:tr w14:paraId="53AF0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2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0C0C">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产出指标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E47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5BE2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项目完成时间</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443FA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2026年12月31日前</w:t>
            </w:r>
          </w:p>
        </w:tc>
      </w:tr>
      <w:tr w14:paraId="74F31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C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09EA">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产出指标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BA9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0967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工资发放人数</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7E7E7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=51人</w:t>
            </w:r>
          </w:p>
        </w:tc>
      </w:tr>
      <w:tr w14:paraId="1996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1C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8EBB">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产出指标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3B9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7F5E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工作完成质量</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E2A45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r>
      <w:tr w14:paraId="02DA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2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B6B6">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效益指标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1B3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可持续影响指标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597A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辖区内群众对政府工作知晓度</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3532C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有效提高</w:t>
            </w:r>
          </w:p>
        </w:tc>
      </w:tr>
      <w:tr w14:paraId="6C92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A9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4A61">
            <w:pPr>
              <w:keepNext w:val="0"/>
              <w:keepLines w:val="0"/>
              <w:widowControl/>
              <w:suppressLineNumbers w:val="0"/>
              <w:spacing w:before="0" w:beforeAutospacing="0" w:after="0" w:afterAutospacing="0"/>
              <w:ind w:left="0" w:right="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效益指标</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097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23F2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运转保障率</w:t>
            </w:r>
          </w:p>
        </w:tc>
        <w:tc>
          <w:tcPr>
            <w:tcW w:w="6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AD1B5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r>
    </w:tbl>
    <w:p w14:paraId="13295CB0">
      <w:pPr>
        <w:pStyle w:val="2"/>
        <w:spacing w:after="0"/>
        <w:ind w:left="0" w:leftChars="0" w:firstLine="0" w:firstLineChars="0"/>
        <w:rPr>
          <w:rFonts w:hint="eastAsia"/>
          <w:lang w:val="en-US" w:eastAsia="zh-CN"/>
        </w:rPr>
        <w:sectPr>
          <w:pgSz w:w="15840" w:h="12240" w:orient="landscape"/>
          <w:pgMar w:top="1800" w:right="1440" w:bottom="1800" w:left="1440" w:header="720" w:footer="720" w:gutter="0"/>
          <w:pgBorders w:offsetFrom="page">
            <w:top w:val="none" w:sz="0" w:space="0"/>
            <w:left w:val="none" w:sz="0" w:space="0"/>
            <w:bottom w:val="none" w:sz="0" w:space="0"/>
            <w:right w:val="none" w:sz="0" w:space="0"/>
          </w:pgBorders>
          <w:cols w:space="425" w:num="1"/>
          <w:docGrid w:type="lines" w:linePitch="312" w:charSpace="0"/>
        </w:sectPr>
      </w:pPr>
    </w:p>
    <w:p w14:paraId="1EC5100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第三部分  勿角镇人民政府2026年单位预算情况说明</w:t>
      </w:r>
    </w:p>
    <w:p w14:paraId="4DE66C9D">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一、收支预算情况说明</w:t>
      </w:r>
    </w:p>
    <w:p w14:paraId="05C8B89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按照综合预算的原则，勿角镇人民政府所有收入和支出均纳入单位预算管理。收入包括：一般公共预算拨款收入、政府性基金预算拨款收入；支出包括：一般公共服务支出、外交 支出、国防支出、公共安全支出、教育支出、科学技术支出、文化旅游体育与传媒支出、社会保障和就业支出、卫生健康支出、住房保障支出。勿角镇人民政府2026年收支预算总数1448.54万元，比2025年收支预算总数增加195.40万元，主要原因是2026年人员工资结构调整，日常公用经费增加。</w:t>
      </w:r>
    </w:p>
    <w:p w14:paraId="6924769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（一）收入预算情况</w:t>
      </w:r>
    </w:p>
    <w:p w14:paraId="4C212AB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勿角镇政府2026年收入预算1448.54万元，其中：一般公共预算拨款收入1448.54万元，占100%；政府性基金预算拨款收入0万元，占0%。</w:t>
      </w:r>
    </w:p>
    <w:p w14:paraId="0FC4C4F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（二）支出预算情况</w:t>
      </w:r>
    </w:p>
    <w:p w14:paraId="4C07E3D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勿角镇政府2026年支出预算1448.54万元，其中：基本支出1300.54万元，占89.78%；项目支出148万元，占10.22%。</w:t>
      </w:r>
    </w:p>
    <w:p w14:paraId="3B99BA0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二、财政拨款收支预算情况说明</w:t>
      </w:r>
    </w:p>
    <w:p w14:paraId="238AC8F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勿角镇政府2026年财政拨款收支预算总数1448.54万元，比2025年收支预算总数增加195.40万元，主要原因是2026年人员工资结构调整，日常公用经费增加。</w:t>
      </w:r>
    </w:p>
    <w:p w14:paraId="6C81E82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收入包括：本年一般公共预算拨款收入1448.54万元、上年政府性基金预算拨款收入 0 万元、结转上年0万元；支出包括：一般公共服务支出 811.99万元、社会保障和就业支出196.53万元、卫生健康支出65.89 万元、农林水支出 279.40万元、住房保障支出94.73万元。</w:t>
      </w:r>
    </w:p>
    <w:p w14:paraId="62496F4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三、一般公共预算当年拨款情况说明</w:t>
      </w:r>
    </w:p>
    <w:p w14:paraId="38EC4AC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（一）一般公共预算当年拨款规模变化情况</w:t>
      </w:r>
    </w:p>
    <w:p w14:paraId="0BE3553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勿角镇政府2026年一般公共预算当年拨款1448.54万元，比2025年收支预算总数增加195.40万元，主要原因是2026年人员工资结构调整，日常公用经费增加。</w:t>
      </w:r>
    </w:p>
    <w:p w14:paraId="7335477A">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（二）一般公共预算当年拨款结构情况</w:t>
      </w:r>
    </w:p>
    <w:p w14:paraId="3B9A5F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一般公共服务支出 811.99万元,占56.06%；社会保障和就业支出196.53万元,占13.57%；卫生健康支出65.89万元, 占 4.55%；农林水支出279.40万元，占19.28%；住房保障支出94.73万元, 占6.54%。</w:t>
      </w:r>
    </w:p>
    <w:p w14:paraId="009C392B">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（三）一般公共预算当年拨款具体使用情况</w:t>
      </w:r>
    </w:p>
    <w:p w14:paraId="6F0E98F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一般公共服务（类）财政事务（款）行政运行（项）2026年预算数为811.99万元，主要用于：勿角镇政府、便民服务中心正常运转的基本支出，包括基本工资、津贴补贴等人员经费以及办公费、印刷费、水电费等日常公用经费，保障正常运转。</w:t>
      </w:r>
    </w:p>
    <w:p w14:paraId="0C080A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2.社会保障和就业（类）行政事业单位养老支出（款）机关事业单位基本养老保险缴费支出（项）2026年预算数为113.16万元，主要用于：实施养老保险制度由单位缴纳的基本养老保险支出。</w:t>
      </w:r>
    </w:p>
    <w:p w14:paraId="601AF83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3.社会保障和就业（类）行政事业单位养老支出（款）机关事业单位职业年金缴费支出（项）2026年预算数为63.13万元，主要用于：实施养老保险制度由单位缴纳的职业年金支出。</w:t>
      </w:r>
    </w:p>
    <w:p w14:paraId="2513FE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4.卫生健康（类）行政事业单位医疗（款）行政单位医疗（项）2026年预算数为55.24万元，主要用于：勿角镇政府、便民服务中心按规定由单位缴纳的基本医疗保险支出。</w:t>
      </w:r>
    </w:p>
    <w:p w14:paraId="289806D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5.卫生健康（类）行政事业单位医疗（款）公务员医疗补助（项）2026年预算数为10.65万元，主要用于：勿角镇政府、便民服务中心集中缴纳公务员医疗补助支出。</w:t>
      </w:r>
    </w:p>
    <w:p w14:paraId="22E2574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6.住房保障（类）住房改革支出（款）住房公积金（项） 2026年预算数为 94.74万元，主要用于：单位按规定为职工缴纳的住房公积金支出。</w:t>
      </w:r>
    </w:p>
    <w:p w14:paraId="44552115">
      <w:pPr>
        <w:keepNext w:val="0"/>
        <w:keepLines w:val="0"/>
        <w:pageBreakBefore w:val="0"/>
        <w:wordWrap/>
        <w:overflowPunct/>
        <w:topLinePunct w:val="0"/>
        <w:bidi w:val="0"/>
        <w:spacing w:line="440" w:lineRule="exact"/>
        <w:ind w:firstLine="600" w:firstLineChars="200"/>
        <w:jc w:val="left"/>
        <w:textAlignment w:val="auto"/>
        <w:rPr>
          <w:rFonts w:hint="default"/>
          <w:lang w:val="en-US" w:eastAsia="zh-CN"/>
        </w:rPr>
      </w:pPr>
      <w:r>
        <w:rPr>
          <w:rFonts w:hint="eastAsia" w:ascii="仿宋_GB2312" w:hAnsi="仿宋" w:eastAsia="仿宋_GB2312" w:cs="Times New Roman"/>
          <w:kern w:val="2"/>
          <w:sz w:val="30"/>
          <w:szCs w:val="30"/>
          <w:lang w:val="en-US" w:eastAsia="zh-CN" w:bidi="ar"/>
        </w:rPr>
        <w:t>7.农林水（类）农村综合改革（款）对村民和村党支部的补助（项）2026预算数为279.40万元，主要用于：村级组织活动和公共服务运行补助经费、村干部补助。</w:t>
      </w:r>
    </w:p>
    <w:p w14:paraId="375D9F6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color w:val="auto"/>
          <w:kern w:val="2"/>
          <w:sz w:val="30"/>
          <w:szCs w:val="30"/>
          <w:lang w:val="en-US" w:eastAsia="zh-CN" w:bidi="ar"/>
        </w:rPr>
      </w:pPr>
      <w:r>
        <w:rPr>
          <w:rFonts w:hint="eastAsia" w:ascii="仿宋_GB2312" w:hAnsi="仿宋" w:eastAsia="仿宋_GB2312" w:cs="Times New Roman"/>
          <w:color w:val="auto"/>
          <w:kern w:val="2"/>
          <w:sz w:val="30"/>
          <w:szCs w:val="30"/>
          <w:lang w:val="en-US" w:eastAsia="zh-CN" w:bidi="ar"/>
        </w:rPr>
        <w:t>8.社会保障和就业（类）行政事业单位养老支出（款） 其他人力资源和社会保障管理事务（项）2026年预算数为 20.23万元，主要用于：三支一扶人员工资及保险支出。</w:t>
      </w:r>
    </w:p>
    <w:p w14:paraId="0695DE81">
      <w:pPr>
        <w:keepNext w:val="0"/>
        <w:keepLines w:val="0"/>
        <w:pageBreakBefore w:val="0"/>
        <w:wordWrap/>
        <w:overflowPunct/>
        <w:topLinePunct w:val="0"/>
        <w:bidi w:val="0"/>
        <w:spacing w:line="440" w:lineRule="exact"/>
        <w:ind w:firstLine="600" w:firstLineChars="200"/>
        <w:jc w:val="left"/>
        <w:textAlignment w:val="auto"/>
        <w:rPr>
          <w:rFonts w:hint="default" w:ascii="仿宋_GB2312" w:hAnsi="仿宋" w:eastAsia="仿宋_GB2312" w:cs="Times New Roman"/>
          <w:kern w:val="2"/>
          <w:sz w:val="30"/>
          <w:szCs w:val="30"/>
          <w:lang w:val="en-US" w:eastAsia="zh-CN" w:bidi="ar"/>
        </w:rPr>
        <w:sectPr>
          <w:footerReference r:id="rId3" w:type="default"/>
          <w:pgSz w:w="11906" w:h="16839"/>
          <w:pgMar w:top="1431" w:right="1557" w:bottom="1343" w:left="1785" w:header="0" w:footer="1069" w:gutter="0"/>
          <w:pgNumType w:fmt="decimal"/>
          <w:cols w:space="720" w:num="1"/>
        </w:sectPr>
      </w:pPr>
    </w:p>
    <w:p w14:paraId="48C35E75">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四、一般公共预算基本支出情况说明</w:t>
      </w:r>
    </w:p>
    <w:p w14:paraId="2908AA4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勿角镇人民政府2026年一般公共预算基本支出1300.54万元，其人员经费1232.67万元，主要包括：基本工资、津贴补贴、奖金、社会保险缴费、离休费、住房公积金、福利费、工会经费、其他交通费用等支出。</w:t>
      </w:r>
    </w:p>
    <w:p w14:paraId="476F350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公用经费67.88万元，主要包活：办公费、印刷费、水费、电费、邮电费、物业管理费、差旅费、会议费、培训费、公务接待费、劳务费、公务用车运行维护费等支出。</w:t>
      </w:r>
    </w:p>
    <w:p w14:paraId="47E408E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五、“三公”经费财政拨款预算安排情况说明</w:t>
      </w:r>
    </w:p>
    <w:p w14:paraId="7E7FE37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勿角镇政府2026年“三公”经费财政拨款预算数9万元，其中：公务接待费0万元，公务用车购置及运行维护费9万元,因公出国（境）经费0万元。</w:t>
      </w:r>
    </w:p>
    <w:p w14:paraId="2B9F609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（一）公务接待费与（较）2025年预算减少0万元。2026年无公务接待费。</w:t>
      </w:r>
    </w:p>
    <w:p w14:paraId="348C462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（二）公务用车购置及运行维护费与2025年预算持平。单位现有公务用车7辆，其中：皮卡车2辆，垃圾车2辆，越野车2辆，消防车1辆。</w:t>
      </w:r>
    </w:p>
    <w:p w14:paraId="53D6BC3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安排公务用车运行维护费9万元，用于公务用车燃油、过路（桥）、维修、保险等方面支出，主要保障单位公务用车燃油、过路（桥）、维修、保险等方面支出，主要保障机关及下属单位工作调研、脱贫攻坚、监督检查、农村综合改革、财政支出绩效评价等工作开展。</w:t>
      </w:r>
    </w:p>
    <w:p w14:paraId="68EDE58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六、政府性基金预算支出情况说明</w:t>
      </w:r>
    </w:p>
    <w:p w14:paraId="44A2B7C3">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勿角镇人民政府2026年使用政府性基金预算拨款安排的支出0万元。</w:t>
      </w:r>
    </w:p>
    <w:p w14:paraId="121A848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七、国有资本经营预算情况说明</w:t>
      </w:r>
    </w:p>
    <w:p w14:paraId="1F063A8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勿角镇人民政府2026年使用政府性基金预算拨款安排的支出0万元。</w:t>
      </w:r>
    </w:p>
    <w:p w14:paraId="319349B6">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八、其他重要事项的情况说明</w:t>
      </w:r>
    </w:p>
    <w:p w14:paraId="269474B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（一）机关运行经费情况</w:t>
      </w:r>
    </w:p>
    <w:p w14:paraId="5871B62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2026年勿角镇人民政府的机关运行经费财政拨款预算为67.88万元。</w:t>
      </w:r>
    </w:p>
    <w:p w14:paraId="3C0CF39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（二）政府采购情况</w:t>
      </w:r>
    </w:p>
    <w:p w14:paraId="16A5A83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2026年勿角镇人民政府安排政府采购预算0万元，其中，政府采购货物预算0万元；政府采购工程预算0万元；政府采购服务预算0万元。</w:t>
      </w:r>
    </w:p>
    <w:p w14:paraId="4EE8DAA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（三）国有资产占有使用情况</w:t>
      </w:r>
    </w:p>
    <w:p w14:paraId="79573F6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截至2025年底，勿角镇政府单位共有车辆7辆，其中，领导干部用车0辆、定向保障用车2辆、执法执勤用车0辆、其他用车5辆。单位价值200万元以上大型设备0 台（套）。</w:t>
      </w:r>
    </w:p>
    <w:p w14:paraId="5D5844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2026年单位预算未安排购置车辆及单位价值200万元以上大型设备。</w:t>
      </w:r>
    </w:p>
    <w:p w14:paraId="4DF51020">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（四）预算绩效情况</w:t>
      </w:r>
    </w:p>
    <w:p w14:paraId="252F1A6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2026年勿角镇政府开展绩效目标管理的项目13个，涉及预算1448.54万元。其中：人员类项目8个，涉及预算1232.66万元；运转类项目2个，涉及预算67.88万元；特定目标类项目 3 个，涉及预算 148 元。</w:t>
      </w:r>
    </w:p>
    <w:p w14:paraId="050E9B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1A6EEB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108568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97D228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694B7E0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40C8EF9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4B1382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260E5F7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7D211EE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FBCBFB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A1D2B2D">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29DFF2AA">
      <w:pPr>
        <w:keepNext w:val="0"/>
        <w:keepLines w:val="0"/>
        <w:pageBreakBefore w:val="0"/>
        <w:wordWrap/>
        <w:overflowPunct/>
        <w:topLinePunct w:val="0"/>
        <w:bidi w:val="0"/>
        <w:spacing w:line="240" w:lineRule="auto"/>
        <w:jc w:val="center"/>
        <w:textAlignment w:val="auto"/>
        <w:rPr>
          <w:rFonts w:hint="eastAsia" w:ascii="国标黑体" w:hAnsi="国标黑体" w:eastAsia="国标黑体" w:cs="国标黑体"/>
          <w:kern w:val="2"/>
          <w:sz w:val="36"/>
          <w:szCs w:val="36"/>
          <w:lang w:val="en-US" w:eastAsia="zh-CN" w:bidi="ar"/>
        </w:rPr>
      </w:pPr>
      <w:r>
        <w:rPr>
          <w:rFonts w:hint="eastAsia" w:ascii="国标黑体" w:hAnsi="国标黑体" w:eastAsia="国标黑体" w:cs="国标黑体"/>
          <w:kern w:val="2"/>
          <w:sz w:val="36"/>
          <w:szCs w:val="36"/>
          <w:lang w:val="en-US" w:eastAsia="zh-CN" w:bidi="ar"/>
        </w:rPr>
        <w:t>第四部分  名词解释</w:t>
      </w:r>
    </w:p>
    <w:p w14:paraId="2175909F">
      <w:pPr>
        <w:pStyle w:val="2"/>
        <w:rPr>
          <w:rFonts w:hint="eastAsia"/>
          <w:lang w:val="en-US" w:eastAsia="zh-CN"/>
        </w:rPr>
      </w:pPr>
    </w:p>
    <w:p w14:paraId="1A7481F3">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（一）一般公共预算拨款收入：指县级财政当年拨付的资金。</w:t>
      </w:r>
    </w:p>
    <w:p w14:paraId="14C2D829">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一般公共服务（201）政府办公厅（室）及相关机构事务（03）行政运行（01）：指单位正常运转的基本支出，包括基本工资、津贴补贴等人员经费以及办公费、印刷费、水电费等日常公用经费，保障正常运转。</w:t>
      </w:r>
    </w:p>
    <w:p w14:paraId="2A7C5CEE">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lang w:val="en-US" w:eastAsia="zh-CN"/>
        </w:rPr>
      </w:pPr>
      <w:r>
        <w:rPr>
          <w:rFonts w:hint="eastAsia" w:ascii="仿宋_GB2312" w:hAnsi="仿宋" w:eastAsia="仿宋_GB2312" w:cs="Times New Roman"/>
          <w:kern w:val="2"/>
          <w:sz w:val="30"/>
          <w:szCs w:val="30"/>
          <w:lang w:val="en-US" w:eastAsia="zh-CN" w:bidi="ar"/>
        </w:rPr>
        <w:t>（三）一般公共服务（201）政府办公厅（室）及相关机构事务（03）事业运行（50）：指单位正常运转的基本支出，包括基本工资、津贴补贴等人员经费以及办公费、印刷费、水电费等日常公用经费，保障正常运转。</w:t>
      </w:r>
    </w:p>
    <w:p w14:paraId="327FE0A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（四）社会保障和就业（208）行政事业单位养老支出（05）机关事业单位基本养老保险缴费支出（05）：指实施养老保险制度由单位缴纳的基本养老保险支出。</w:t>
      </w:r>
    </w:p>
    <w:p w14:paraId="45C4165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（五）社会保障和就业（208）行政事业单位养老支出（05）机关事业单位职业年金缴费支出（06）：实施养老保险制度由单位缴纳的职业年金支出。</w:t>
      </w:r>
    </w:p>
    <w:p w14:paraId="577FF9D1">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600" w:firstLineChars="200"/>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（六）社会保障和就业（208）行政事业单位养老支出（01） 其他人力资源和社会保障管理事务（99）：指其他对个人和家庭的补助支出。</w:t>
      </w:r>
    </w:p>
    <w:p w14:paraId="11E6708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（七）卫生健康（210）行政事业单位医疗（11）行政单位医疗（01）：指单位基本医疗保险缴费经费。</w:t>
      </w:r>
    </w:p>
    <w:p w14:paraId="2F21450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（八）卫生健康（210）行政事业单位医疗（11）公务员医疗补助（03）：指政府单位集中缴纳公务员医疗补助支出。</w:t>
      </w:r>
    </w:p>
    <w:p w14:paraId="1FBD5C2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（九）卫生健康（210）行政事业单位医疗（11）其他行政事业单位医疗（03）：单位集中缴纳其他医疗保险支出。</w:t>
      </w:r>
    </w:p>
    <w:p w14:paraId="429F814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（十）农林水（213）农村综合改革（07）对村民委员会和村党支部的补助（05）：对村民委员会和村党支部的补助支出，以及支持建立县级基本财力保障机制安排的村级组织运转奖补资金。</w:t>
      </w:r>
    </w:p>
    <w:p w14:paraId="6431DC1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（十一）住房保障（221）住房改革支出（02）住房公积金（01）：单位按规定为职工缴纳的住房公积金支出。</w:t>
      </w:r>
    </w:p>
    <w:p w14:paraId="6B9974F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（十二）基本支出：指为保证机构正常运转，完成日常工作任务而发生的人员支出和公用支出。</w:t>
      </w:r>
    </w:p>
    <w:p w14:paraId="40B4ED4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（十三）项目支出：指在基本支出之外为完成特定行政任务和事业发展目标所发生的支出。</w:t>
      </w:r>
    </w:p>
    <w:p w14:paraId="4A1305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四）“三公”经费：纳入勿角镇政府预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63595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五）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footerReference r:id="rId4" w:type="default"/>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Dialog . plain">
    <w:altName w:val="Courier New"/>
    <w:panose1 w:val="00000000000000000000"/>
    <w:charset w:val="00"/>
    <w:family w:val="auto"/>
    <w:pitch w:val="default"/>
    <w:sig w:usb0="00000000" w:usb1="00000000" w:usb2="00000000" w:usb3="00000000" w:csb0="00000000" w:csb1="00000000"/>
  </w:font>
  <w:font w:name="Dialog . bold">
    <w:altName w:val="Courier New"/>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9D19">
    <w:pPr>
      <w:spacing w:line="240" w:lineRule="auto"/>
      <w:rPr>
        <w:rFonts w:ascii="仿宋" w:hAnsi="仿宋" w:eastAsia="仿宋" w:cs="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7010A">
    <w:pPr>
      <w:spacing w:line="174" w:lineRule="auto"/>
      <w:ind w:left="177"/>
      <w:rPr>
        <w:rFonts w:ascii="仿宋" w:hAnsi="仿宋" w:eastAsia="仿宋" w:cs="仿宋"/>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9B026"/>
    <w:multiLevelType w:val="singleLevel"/>
    <w:tmpl w:val="E629B0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333DC"/>
    <w:rsid w:val="025B0B6A"/>
    <w:rsid w:val="07DD5C45"/>
    <w:rsid w:val="0EDF8D5E"/>
    <w:rsid w:val="0F1D7F16"/>
    <w:rsid w:val="0FFF70D4"/>
    <w:rsid w:val="14B275DB"/>
    <w:rsid w:val="22590C76"/>
    <w:rsid w:val="24A51F50"/>
    <w:rsid w:val="2F3DD1ED"/>
    <w:rsid w:val="2F7C4331"/>
    <w:rsid w:val="2F9C651E"/>
    <w:rsid w:val="2FBBAFA6"/>
    <w:rsid w:val="2FFB4387"/>
    <w:rsid w:val="35407BD4"/>
    <w:rsid w:val="35ED2D39"/>
    <w:rsid w:val="39BC3B6C"/>
    <w:rsid w:val="3BB23988"/>
    <w:rsid w:val="3C577F90"/>
    <w:rsid w:val="3DFACEEB"/>
    <w:rsid w:val="3F3BAB92"/>
    <w:rsid w:val="3FF69805"/>
    <w:rsid w:val="44EB7B9D"/>
    <w:rsid w:val="4DA34338"/>
    <w:rsid w:val="5B172229"/>
    <w:rsid w:val="5C8333DC"/>
    <w:rsid w:val="5E962EB4"/>
    <w:rsid w:val="5EF53E88"/>
    <w:rsid w:val="5EFF1BBC"/>
    <w:rsid w:val="5F6B5767"/>
    <w:rsid w:val="5F7FEFB8"/>
    <w:rsid w:val="656FC3E7"/>
    <w:rsid w:val="6BDB022D"/>
    <w:rsid w:val="6BFEC138"/>
    <w:rsid w:val="6EE36ECA"/>
    <w:rsid w:val="6F3B24AA"/>
    <w:rsid w:val="6FEFBF03"/>
    <w:rsid w:val="75B776C3"/>
    <w:rsid w:val="775698A2"/>
    <w:rsid w:val="779E7C62"/>
    <w:rsid w:val="77DF9A03"/>
    <w:rsid w:val="78CF1FB0"/>
    <w:rsid w:val="7AA65250"/>
    <w:rsid w:val="7B53562C"/>
    <w:rsid w:val="7B7595E5"/>
    <w:rsid w:val="7BBE2129"/>
    <w:rsid w:val="7BBF49FD"/>
    <w:rsid w:val="7D7F3E7A"/>
    <w:rsid w:val="7DE50717"/>
    <w:rsid w:val="7DEE175E"/>
    <w:rsid w:val="7DFF58E8"/>
    <w:rsid w:val="7DFF8E5E"/>
    <w:rsid w:val="7EAFE235"/>
    <w:rsid w:val="7ED61C16"/>
    <w:rsid w:val="7EEF7DCB"/>
    <w:rsid w:val="7F59B927"/>
    <w:rsid w:val="7F6795B1"/>
    <w:rsid w:val="7F7D11FA"/>
    <w:rsid w:val="7FB7D17D"/>
    <w:rsid w:val="7FDB7F7B"/>
    <w:rsid w:val="97FF8070"/>
    <w:rsid w:val="A0FDD761"/>
    <w:rsid w:val="A7EDDD39"/>
    <w:rsid w:val="AEDDC3B8"/>
    <w:rsid w:val="AFF5CF58"/>
    <w:rsid w:val="B7F19D5D"/>
    <w:rsid w:val="BBBFFA3E"/>
    <w:rsid w:val="BBDDC21E"/>
    <w:rsid w:val="BBE51527"/>
    <w:rsid w:val="BDD51650"/>
    <w:rsid w:val="BF3FB5AB"/>
    <w:rsid w:val="BFD765D3"/>
    <w:rsid w:val="BFDFEFB6"/>
    <w:rsid w:val="BFF71498"/>
    <w:rsid w:val="D77F729B"/>
    <w:rsid w:val="D7FBE9CD"/>
    <w:rsid w:val="DFEA07C1"/>
    <w:rsid w:val="DFFC30CA"/>
    <w:rsid w:val="E223FD43"/>
    <w:rsid w:val="E37E980C"/>
    <w:rsid w:val="E6FD52B1"/>
    <w:rsid w:val="E7FFB6FF"/>
    <w:rsid w:val="EF73ECFC"/>
    <w:rsid w:val="EF7B63AD"/>
    <w:rsid w:val="EFFF3CD2"/>
    <w:rsid w:val="F35B0D0B"/>
    <w:rsid w:val="F5EF98B8"/>
    <w:rsid w:val="F6D67116"/>
    <w:rsid w:val="F6F9818B"/>
    <w:rsid w:val="F6FB0D10"/>
    <w:rsid w:val="F8F64154"/>
    <w:rsid w:val="F9DF1CB5"/>
    <w:rsid w:val="FDDB407D"/>
    <w:rsid w:val="FDFDFF44"/>
    <w:rsid w:val="FEEF2C1B"/>
    <w:rsid w:val="FEFF09BE"/>
    <w:rsid w:val="FEFF4C35"/>
    <w:rsid w:val="FF10E5D6"/>
    <w:rsid w:val="FF778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10"/>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0"/>
      <w:lang w:val="en-US" w:eastAsia="zh-CN" w:bidi="ar"/>
    </w:rPr>
  </w:style>
  <w:style w:type="paragraph" w:styleId="3">
    <w:name w:val="Body Text Indent"/>
    <w:basedOn w:val="1"/>
    <w:next w:val="2"/>
    <w:link w:val="9"/>
    <w:qFormat/>
    <w:uiPriority w:val="0"/>
    <w:pPr>
      <w:spacing w:after="120" w:afterLines="0" w:afterAutospacing="0"/>
      <w:ind w:left="420" w:leftChars="200"/>
    </w:pPr>
  </w:style>
  <w:style w:type="paragraph" w:styleId="4">
    <w:name w:val="Body Text"/>
    <w:basedOn w:val="1"/>
    <w:link w:val="11"/>
    <w:qFormat/>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default" w:ascii="Arial" w:hAnsi="Arial" w:eastAsia="Arial" w:cs="Arial"/>
      <w:snapToGrid/>
      <w:color w:val="000000"/>
      <w:kern w:val="0"/>
      <w:sz w:val="21"/>
      <w:szCs w:val="21"/>
      <w:lang w:val="en-US" w:eastAsia="zh-CN" w:bidi="ar"/>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正文文本缩进 字符"/>
    <w:basedOn w:val="8"/>
    <w:link w:val="3"/>
    <w:qFormat/>
    <w:uiPriority w:val="0"/>
    <w:rPr>
      <w:rFonts w:hint="default" w:ascii="Arial" w:hAnsi="Arial" w:eastAsia="Arial" w:cs="Arial"/>
      <w:snapToGrid/>
      <w:color w:val="000000"/>
      <w:sz w:val="21"/>
      <w:szCs w:val="21"/>
      <w:lang w:eastAsia="en-US"/>
    </w:rPr>
  </w:style>
  <w:style w:type="character" w:customStyle="1" w:styleId="10">
    <w:name w:val="正文首行缩进 2 字符"/>
    <w:basedOn w:val="9"/>
    <w:link w:val="2"/>
    <w:qFormat/>
    <w:uiPriority w:val="0"/>
    <w:rPr>
      <w:rFonts w:hint="default" w:ascii="Arial" w:hAnsi="Arial" w:eastAsia="Arial" w:cs="Arial"/>
      <w:snapToGrid/>
      <w:color w:val="000000"/>
      <w:sz w:val="21"/>
      <w:szCs w:val="21"/>
      <w:lang w:eastAsia="en-US"/>
    </w:rPr>
  </w:style>
  <w:style w:type="character" w:customStyle="1" w:styleId="11">
    <w:name w:val="正文文本 字符"/>
    <w:basedOn w:val="8"/>
    <w:link w:val="4"/>
    <w:qFormat/>
    <w:uiPriority w:val="0"/>
    <w:rPr>
      <w:rFonts w:hint="default" w:ascii="Arial" w:hAnsi="Arial" w:eastAsia="Arial" w:cs="Arial"/>
      <w:snapToGrid/>
      <w:color w:val="000000"/>
      <w:sz w:val="21"/>
      <w:szCs w:val="21"/>
      <w:lang w:eastAsia="en-US"/>
    </w:rPr>
  </w:style>
  <w:style w:type="character" w:customStyle="1" w:styleId="12">
    <w:name w:val="页脚 字符"/>
    <w:basedOn w:val="8"/>
    <w:link w:val="5"/>
    <w:qFormat/>
    <w:uiPriority w:val="0"/>
    <w:rPr>
      <w:rFonts w:hint="default" w:ascii="Arial" w:hAnsi="Arial" w:eastAsia="Arial" w:cs="Arial"/>
      <w:snapToGrid/>
      <w:color w:val="000000"/>
      <w:sz w:val="18"/>
      <w:szCs w:val="21"/>
      <w:lang w:eastAsia="en-US"/>
    </w:rPr>
  </w:style>
  <w:style w:type="character" w:customStyle="1" w:styleId="13">
    <w:name w:val="font81"/>
    <w:basedOn w:val="8"/>
    <w:qFormat/>
    <w:uiPriority w:val="0"/>
    <w:rPr>
      <w:rFonts w:ascii="Dialog . plain" w:hAnsi="Dialog . plain" w:eastAsia="Dialog . plain" w:cs="Dialog . plain"/>
      <w:color w:val="000000"/>
      <w:sz w:val="22"/>
      <w:szCs w:val="22"/>
      <w:u w:val="none"/>
    </w:rPr>
  </w:style>
  <w:style w:type="character" w:customStyle="1" w:styleId="14">
    <w:name w:val="font91"/>
    <w:basedOn w:val="8"/>
    <w:qFormat/>
    <w:uiPriority w:val="0"/>
    <w:rPr>
      <w:rFonts w:ascii="Dialog . bold" w:hAnsi="Dialog . bold" w:eastAsia="Dialog . bold" w:cs="Dialog . bold"/>
      <w:b/>
      <w:bCs/>
      <w:color w:val="000000"/>
      <w:sz w:val="22"/>
      <w:szCs w:val="22"/>
      <w:u w:val="none"/>
    </w:rPr>
  </w:style>
  <w:style w:type="character" w:customStyle="1" w:styleId="15">
    <w:name w:val="font51"/>
    <w:basedOn w:val="8"/>
    <w:qFormat/>
    <w:uiPriority w:val="0"/>
    <w:rPr>
      <w:rFonts w:ascii="Dialog . plain" w:hAnsi="Dialog . plain" w:eastAsia="Dialog . plain" w:cs="Dialog . plain"/>
      <w:color w:val="000000"/>
      <w:sz w:val="22"/>
      <w:szCs w:val="22"/>
      <w:u w:val="none"/>
    </w:rPr>
  </w:style>
  <w:style w:type="character" w:customStyle="1" w:styleId="16">
    <w:name w:val="font61"/>
    <w:basedOn w:val="8"/>
    <w:qFormat/>
    <w:uiPriority w:val="0"/>
    <w:rPr>
      <w:rFonts w:ascii="Dialog . bold" w:hAnsi="Dialog . bold" w:eastAsia="Dialog . bold" w:cs="Dialog . bold"/>
      <w:b/>
      <w:bCs/>
      <w:color w:val="000000"/>
      <w:sz w:val="22"/>
      <w:szCs w:val="22"/>
      <w:u w:val="none"/>
    </w:rPr>
  </w:style>
  <w:style w:type="character" w:customStyle="1" w:styleId="17">
    <w:name w:val="font41"/>
    <w:basedOn w:val="8"/>
    <w:qFormat/>
    <w:uiPriority w:val="0"/>
    <w:rPr>
      <w:rFonts w:ascii="Dialog . plain" w:hAnsi="Dialog . plain" w:eastAsia="Dialog . plain" w:cs="Dialog . plain"/>
      <w:color w:val="000000"/>
      <w:sz w:val="22"/>
      <w:szCs w:val="22"/>
      <w:u w:val="none"/>
    </w:rPr>
  </w:style>
  <w:style w:type="paragraph" w:customStyle="1" w:styleId="18">
    <w:name w:val="Table Text"/>
    <w:basedOn w:val="1"/>
    <w:autoRedefine/>
    <w:semiHidden/>
    <w:qFormat/>
    <w:uiPriority w:val="0"/>
    <w:rPr>
      <w:rFonts w:ascii="仿宋" w:hAnsi="仿宋" w:eastAsia="仿宋" w:cs="仿宋"/>
      <w:sz w:val="28"/>
      <w:szCs w:val="28"/>
      <w:lang w:val="en-US" w:eastAsia="en-US"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12850</Words>
  <Characters>17305</Characters>
  <Lines>0</Lines>
  <Paragraphs>0</Paragraphs>
  <TotalTime>1</TotalTime>
  <ScaleCrop>false</ScaleCrop>
  <LinksUpToDate>false</LinksUpToDate>
  <CharactersWithSpaces>17539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2026-03-26T16:16:00Z</dcterms:created>
  <dc:creator>晴F</dc:creator>
  <cp:lastModifiedBy>Black</cp:lastModifiedBy>
  <dcterms:modified xsi:type="dcterms:W3CDTF">2026-04-29T07:19:24Z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3276857744A9430EA0CF26D388DB4DF5_11</vt:lpwstr>
  </property>
  <property fmtid="{D5CDD505-2E9C-101B-9397-08002B2CF9AE}" pid="4" name="KSOTemplateDocerSaveRecord">
    <vt:lpwstr>eyJoZGlkIjoiYWJhMzRiYjBjYjlkNmMyNGIyYTRkZmFkYTdjZjY5Y2YiLCJ1c2VySWQiOiIyNjUwNjUwMDEifQ==</vt:lpwstr>
  </property>
</Properties>
</file>