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1177C">
      <w:pPr>
        <w:spacing w:line="600" w:lineRule="exact"/>
        <w:jc w:val="center"/>
        <w:outlineLvl w:val="0"/>
        <w:rPr>
          <w:rFonts w:ascii="方正小标宋简体" w:hAnsi="宋体" w:eastAsia="方正小标宋简体"/>
          <w:color w:val="000000"/>
          <w:sz w:val="72"/>
          <w:szCs w:val="72"/>
        </w:rPr>
      </w:pPr>
      <w:bookmarkStart w:id="0" w:name="_Toc15306267"/>
    </w:p>
    <w:p w14:paraId="728A70F6">
      <w:pPr>
        <w:spacing w:line="600" w:lineRule="exact"/>
        <w:jc w:val="center"/>
        <w:outlineLvl w:val="0"/>
        <w:rPr>
          <w:rFonts w:ascii="方正小标宋简体" w:hAnsi="宋体" w:eastAsia="方正小标宋简体"/>
          <w:color w:val="000000"/>
          <w:sz w:val="72"/>
          <w:szCs w:val="72"/>
        </w:rPr>
      </w:pPr>
    </w:p>
    <w:p w14:paraId="20C990DC">
      <w:pPr>
        <w:spacing w:line="600" w:lineRule="exact"/>
        <w:jc w:val="center"/>
        <w:outlineLvl w:val="0"/>
        <w:rPr>
          <w:rFonts w:ascii="方正小标宋简体" w:hAnsi="宋体" w:eastAsia="方正小标宋简体"/>
          <w:color w:val="000000"/>
          <w:sz w:val="72"/>
          <w:szCs w:val="72"/>
        </w:rPr>
      </w:pPr>
    </w:p>
    <w:p w14:paraId="6D50BEAC">
      <w:pPr>
        <w:spacing w:line="600" w:lineRule="exact"/>
        <w:jc w:val="center"/>
        <w:outlineLvl w:val="0"/>
        <w:rPr>
          <w:rFonts w:ascii="方正小标宋简体" w:hAnsi="宋体" w:eastAsia="方正小标宋简体"/>
          <w:color w:val="000000"/>
          <w:sz w:val="72"/>
          <w:szCs w:val="72"/>
        </w:rPr>
      </w:pPr>
    </w:p>
    <w:p w14:paraId="4DA366D2">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8441"/>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7A678B2F">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598"/>
      <w:bookmarkStart w:id="7" w:name="_Toc15377426"/>
      <w:bookmarkStart w:id="8" w:name="_Toc15378442"/>
      <w:bookmarkStart w:id="9" w:name="_Toc15377194"/>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w:t>
      </w:r>
    </w:p>
    <w:p w14:paraId="40EBDCF2">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白河乡人民政府</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14:paraId="75529042">
      <w:pPr>
        <w:widowControl/>
        <w:jc w:val="center"/>
        <w:rPr>
          <w:rFonts w:ascii="方正小标宋简体" w:hAnsi="宋体" w:eastAsia="方正小标宋简体"/>
          <w:color w:val="000000"/>
          <w:sz w:val="36"/>
          <w:szCs w:val="36"/>
        </w:rPr>
      </w:pPr>
    </w:p>
    <w:p w14:paraId="455B2087">
      <w:pPr>
        <w:rPr>
          <w:rFonts w:ascii="方正小标宋简体" w:hAnsi="宋体" w:eastAsia="方正小标宋简体"/>
          <w:sz w:val="36"/>
          <w:szCs w:val="36"/>
        </w:rPr>
      </w:pPr>
    </w:p>
    <w:p w14:paraId="6AB4BF4E">
      <w:pPr>
        <w:rPr>
          <w:rFonts w:ascii="方正小标宋简体" w:hAnsi="宋体" w:eastAsia="方正小标宋简体"/>
          <w:sz w:val="36"/>
          <w:szCs w:val="36"/>
        </w:rPr>
      </w:pPr>
    </w:p>
    <w:p w14:paraId="15B219BF">
      <w:pPr>
        <w:rPr>
          <w:rFonts w:ascii="方正小标宋简体" w:hAnsi="宋体" w:eastAsia="方正小标宋简体"/>
          <w:sz w:val="36"/>
          <w:szCs w:val="36"/>
        </w:rPr>
      </w:pPr>
    </w:p>
    <w:p w14:paraId="529D0673">
      <w:pPr>
        <w:rPr>
          <w:rFonts w:ascii="方正小标宋简体" w:hAnsi="宋体" w:eastAsia="方正小标宋简体"/>
          <w:sz w:val="36"/>
          <w:szCs w:val="36"/>
        </w:rPr>
      </w:pPr>
    </w:p>
    <w:p w14:paraId="42C1751E">
      <w:pPr>
        <w:rPr>
          <w:rFonts w:ascii="方正小标宋简体" w:hAnsi="宋体" w:eastAsia="方正小标宋简体"/>
          <w:sz w:val="36"/>
          <w:szCs w:val="36"/>
        </w:rPr>
      </w:pPr>
    </w:p>
    <w:p w14:paraId="50B9AC14">
      <w:pPr>
        <w:rPr>
          <w:rFonts w:ascii="方正小标宋简体" w:hAnsi="宋体" w:eastAsia="方正小标宋简体"/>
          <w:sz w:val="36"/>
          <w:szCs w:val="36"/>
        </w:rPr>
      </w:pPr>
    </w:p>
    <w:p w14:paraId="7BACDDF3">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1BBE5B5C">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66581B7B">
      <w:pPr>
        <w:widowControl/>
        <w:jc w:val="center"/>
        <w:rPr>
          <w:rFonts w:ascii="方正小标宋简体" w:hAnsi="宋体" w:eastAsia="方正小标宋简体"/>
          <w:sz w:val="36"/>
          <w:szCs w:val="36"/>
        </w:rPr>
      </w:pPr>
    </w:p>
    <w:p w14:paraId="23343501">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69B4A526">
      <w:pPr>
        <w:widowControl/>
        <w:jc w:val="center"/>
        <w:rPr>
          <w:rFonts w:ascii="黑体" w:hAnsi="黑体" w:eastAsia="黑体" w:cstheme="minorBidi"/>
          <w:sz w:val="28"/>
          <w:szCs w:val="28"/>
        </w:rPr>
      </w:pPr>
    </w:p>
    <w:p w14:paraId="41DF30A3">
      <w:pPr>
        <w:pStyle w:val="13"/>
      </w:pPr>
      <w:r>
        <w:rPr>
          <w:rFonts w:hint="eastAsia"/>
        </w:rPr>
        <w:t>公开时间：2020年</w:t>
      </w:r>
      <w:r>
        <w:rPr>
          <w:rFonts w:hint="eastAsia"/>
          <w:lang w:val="en-US" w:eastAsia="zh-CN"/>
        </w:rPr>
        <w:t>8</w:t>
      </w:r>
      <w:r>
        <w:rPr>
          <w:rFonts w:hint="eastAsia"/>
        </w:rPr>
        <w:t>月</w:t>
      </w:r>
      <w:r>
        <w:t>25</w:t>
      </w:r>
      <w:r>
        <w:rPr>
          <w:rFonts w:hint="eastAsia"/>
        </w:rPr>
        <w:t>日</w:t>
      </w:r>
    </w:p>
    <w:p w14:paraId="44627169"/>
    <w:p w14:paraId="4059BB1A">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hint="eastAsia" w:ascii="Times New Roman" w:hAnsi="Times New Roman" w:eastAsia="宋体" w:cs="Times New Roman"/>
          <w:kern w:val="2"/>
          <w:sz w:val="21"/>
          <w:szCs w:val="24"/>
          <w:lang w:val="en-US" w:eastAsia="zh-CN" w:bidi="ar-SA"/>
        </w:rPr>
        <w:t>...................................................................................................................4</w:t>
      </w:r>
    </w:p>
    <w:p w14:paraId="6C5C9278">
      <w:pPr>
        <w:pStyle w:val="14"/>
        <w:bidi w:val="0"/>
        <w:rPr>
          <w:rFonts w:hint="default" w:eastAsia="宋体"/>
          <w:lang w:val="en-US" w:eastAsia="zh-CN"/>
        </w:rPr>
      </w:pPr>
      <w:r>
        <w:rPr>
          <w:rFonts w:hint="eastAsia"/>
        </w:rPr>
        <w:t>一、基本职能及主要工作</w:t>
      </w:r>
      <w:r>
        <w:rPr>
          <w:rFonts w:hint="eastAsia"/>
          <w:lang w:val="en-US" w:eastAsia="zh-CN"/>
        </w:rPr>
        <w:t>.................................................................................................4-10</w:t>
      </w:r>
    </w:p>
    <w:p w14:paraId="1A1F6E88">
      <w:pPr>
        <w:pStyle w:val="14"/>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eastAsia"/>
          <w:lang w:val="en-US" w:eastAsia="zh-CN"/>
        </w:rPr>
        <w:t>.....................................................................................................................10</w:t>
      </w:r>
    </w:p>
    <w:p w14:paraId="397C45D8">
      <w:pPr>
        <w:pStyle w:val="14"/>
        <w:adjustRightInd w:val="0"/>
        <w:snapToGrid w:val="0"/>
        <w:spacing w:line="440" w:lineRule="exact"/>
        <w:jc w:val="left"/>
        <w:rPr>
          <w:sz w:val="24"/>
          <w:szCs w:val="24"/>
        </w:rPr>
      </w:pPr>
      <w:r>
        <w:rPr>
          <w:rFonts w:hint="eastAsia"/>
          <w:sz w:val="24"/>
        </w:rPr>
        <w:t>第二部分度部门决算情况说明</w:t>
      </w:r>
      <w:r>
        <w:rPr>
          <w:rFonts w:hint="eastAsia"/>
          <w:lang w:val="en-US" w:eastAsia="zh-CN"/>
        </w:rPr>
        <w:t>.....................................................................................11</w:t>
      </w:r>
    </w:p>
    <w:p w14:paraId="44E7FB4E">
      <w:pPr>
        <w:pStyle w:val="14"/>
        <w:adjustRightInd w:val="0"/>
        <w:snapToGrid w:val="0"/>
        <w:spacing w:line="440" w:lineRule="exact"/>
        <w:jc w:val="left"/>
        <w:rPr>
          <w:rFonts w:hint="default" w:ascii="仿宋" w:hAnsi="仿宋" w:eastAsia="仿宋" w:cstheme="minorBidi"/>
          <w:sz w:val="24"/>
          <w:lang w:val="en-US"/>
        </w:rPr>
      </w:pPr>
      <w:r>
        <w:rPr>
          <w:rFonts w:hint="eastAsia"/>
          <w:sz w:val="24"/>
        </w:rPr>
        <w:t>一、收入支出决算总体情况说明</w:t>
      </w:r>
      <w:r>
        <w:rPr>
          <w:rFonts w:hint="eastAsia"/>
          <w:lang w:val="en-US" w:eastAsia="zh-CN"/>
        </w:rPr>
        <w:t>................................................................................11</w:t>
      </w:r>
    </w:p>
    <w:p w14:paraId="03C8EA88">
      <w:pPr>
        <w:pStyle w:val="14"/>
        <w:adjustRightInd w:val="0"/>
        <w:snapToGrid w:val="0"/>
        <w:spacing w:line="440" w:lineRule="exact"/>
        <w:jc w:val="left"/>
        <w:rPr>
          <w:rFonts w:hint="default"/>
          <w:lang w:val="en-US" w:eastAsia="zh-CN"/>
        </w:rPr>
      </w:pPr>
      <w:r>
        <w:rPr>
          <w:rFonts w:hint="eastAsia"/>
          <w:sz w:val="24"/>
        </w:rPr>
        <w:t>二、收入决算情况说明</w:t>
      </w:r>
      <w:r>
        <w:rPr>
          <w:rFonts w:hint="eastAsia"/>
          <w:lang w:val="en-US" w:eastAsia="zh-CN"/>
        </w:rPr>
        <w:t>..................................................................................................11</w:t>
      </w:r>
    </w:p>
    <w:p w14:paraId="53C4A181">
      <w:pPr>
        <w:pStyle w:val="14"/>
        <w:adjustRightInd w:val="0"/>
        <w:snapToGrid w:val="0"/>
        <w:spacing w:line="440" w:lineRule="exact"/>
        <w:jc w:val="left"/>
        <w:rPr>
          <w:rFonts w:hint="default" w:ascii="仿宋" w:hAnsi="仿宋" w:eastAsia="仿宋" w:cstheme="minorBidi"/>
          <w:sz w:val="24"/>
          <w:lang w:val="en-US"/>
        </w:rPr>
      </w:pPr>
      <w:r>
        <w:rPr>
          <w:rFonts w:hint="eastAsia"/>
          <w:sz w:val="24"/>
        </w:rPr>
        <w:t>三、支出决算情况说明</w:t>
      </w:r>
      <w:r>
        <w:rPr>
          <w:rFonts w:hint="eastAsia"/>
          <w:lang w:val="en-US" w:eastAsia="zh-CN"/>
        </w:rPr>
        <w:t>..................................................................................................11</w:t>
      </w:r>
    </w:p>
    <w:p w14:paraId="49A6EE12">
      <w:pPr>
        <w:pStyle w:val="14"/>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lang w:val="en-US" w:eastAsia="zh-CN"/>
        </w:rPr>
        <w:t>........................................................12-14</w:t>
      </w:r>
    </w:p>
    <w:p w14:paraId="1A96B9BB">
      <w:pPr>
        <w:pStyle w:val="14"/>
        <w:adjustRightInd w:val="0"/>
        <w:snapToGrid w:val="0"/>
        <w:spacing w:line="440" w:lineRule="exact"/>
        <w:jc w:val="left"/>
        <w:rPr>
          <w:rFonts w:hint="default" w:ascii="仿宋" w:hAnsi="仿宋" w:eastAsia="仿宋" w:cstheme="minorBidi"/>
          <w:sz w:val="24"/>
          <w:lang w:val="en-US"/>
        </w:rPr>
      </w:pPr>
      <w:r>
        <w:rPr>
          <w:rFonts w:hint="eastAsia"/>
          <w:sz w:val="24"/>
        </w:rPr>
        <w:t>五、一般公共预算财政拨款支出决算情况说明</w:t>
      </w:r>
      <w:r>
        <w:rPr>
          <w:rFonts w:hint="eastAsia"/>
          <w:lang w:val="en-US" w:eastAsia="zh-CN"/>
        </w:rPr>
        <w:t>....................................................14</w:t>
      </w:r>
    </w:p>
    <w:p w14:paraId="200C2A81">
      <w:pPr>
        <w:pStyle w:val="14"/>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六、一般公共预算财政拨款基本支出决算情况说明</w:t>
      </w:r>
      <w:r>
        <w:rPr>
          <w:rFonts w:hint="eastAsia"/>
          <w:lang w:val="en-US" w:eastAsia="zh-CN"/>
        </w:rPr>
        <w:t>......................................14-15</w:t>
      </w:r>
    </w:p>
    <w:p w14:paraId="07354C84">
      <w:pPr>
        <w:pStyle w:val="14"/>
        <w:adjustRightInd w:val="0"/>
        <w:snapToGrid w:val="0"/>
        <w:spacing w:line="440" w:lineRule="exact"/>
        <w:jc w:val="left"/>
        <w:rPr>
          <w:rFonts w:hint="default" w:ascii="仿宋" w:hAnsi="仿宋" w:eastAsia="仿宋" w:cstheme="minorBidi"/>
          <w:sz w:val="24"/>
          <w:lang w:val="en-US"/>
        </w:rPr>
      </w:pPr>
      <w:r>
        <w:rPr>
          <w:rFonts w:hint="eastAsia"/>
          <w:sz w:val="24"/>
        </w:rPr>
        <w:t>七、</w:t>
      </w:r>
      <w:r>
        <w:rPr>
          <w:sz w:val="24"/>
        </w:rPr>
        <w:t>“</w:t>
      </w:r>
      <w:r>
        <w:rPr>
          <w:rFonts w:hint="eastAsia"/>
          <w:sz w:val="24"/>
        </w:rPr>
        <w:t>三公”经费财政拨款支出决算情况说明</w:t>
      </w:r>
      <w:r>
        <w:rPr>
          <w:rFonts w:hint="eastAsia"/>
          <w:lang w:val="en-US" w:eastAsia="zh-CN"/>
        </w:rPr>
        <w:t>.......................................................15</w:t>
      </w:r>
    </w:p>
    <w:p w14:paraId="77E8AC3B">
      <w:pPr>
        <w:pStyle w:val="14"/>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lang w:val="en-US" w:eastAsia="zh-CN"/>
        </w:rPr>
        <w:t>..................................................................16</w:t>
      </w:r>
    </w:p>
    <w:p w14:paraId="503885C8">
      <w:pPr>
        <w:pStyle w:val="14"/>
        <w:adjustRightInd w:val="0"/>
        <w:snapToGrid w:val="0"/>
        <w:spacing w:line="440" w:lineRule="exact"/>
        <w:ind w:leftChars="0"/>
        <w:jc w:val="left"/>
        <w:rPr>
          <w:rFonts w:hint="default" w:ascii="仿宋" w:hAnsi="仿宋" w:eastAsia="仿宋"/>
          <w:sz w:val="24"/>
          <w:lang w:val="en-US"/>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lang w:val="en-US" w:eastAsia="zh-CN"/>
        </w:rPr>
        <w:t>...........................................................16</w:t>
      </w:r>
    </w:p>
    <w:p w14:paraId="19DA021E">
      <w:pPr>
        <w:adjustRightInd w:val="0"/>
        <w:snapToGrid w:val="0"/>
        <w:spacing w:line="440" w:lineRule="exact"/>
        <w:ind w:firstLine="480" w:firstLineChars="200"/>
        <w:jc w:val="left"/>
        <w:rPr>
          <w:rFonts w:hint="default" w:ascii="仿宋" w:hAnsi="仿宋" w:eastAsia="仿宋" w:cstheme="minorBidi"/>
          <w:sz w:val="24"/>
          <w:lang w:val="en-US"/>
        </w:rPr>
      </w:pPr>
      <w:r>
        <w:rPr>
          <w:rStyle w:val="19"/>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r>
        <w:rPr>
          <w:rFonts w:hint="eastAsia"/>
          <w:lang w:val="en-US" w:eastAsia="zh-CN"/>
        </w:rPr>
        <w:t>...........................................................................16-17</w:t>
      </w:r>
    </w:p>
    <w:p w14:paraId="284A0B34">
      <w:pPr>
        <w:pStyle w:val="13"/>
        <w:adjustRightInd w:val="0"/>
        <w:snapToGrid w:val="0"/>
        <w:spacing w:before="0" w:line="440" w:lineRule="exact"/>
        <w:jc w:val="left"/>
        <w:rPr>
          <w:rFonts w:hint="default" w:ascii="Times New Roman" w:hAnsi="Times New Roman" w:eastAsia="宋体" w:cs="Times New Roman"/>
          <w:kern w:val="2"/>
          <w:sz w:val="21"/>
          <w:szCs w:val="24"/>
          <w:lang w:val="en-US" w:eastAsia="zh-CN" w:bidi="ar-SA"/>
        </w:rPr>
      </w:pPr>
      <w:r>
        <w:rPr>
          <w:rFonts w:hint="eastAsia"/>
          <w:sz w:val="24"/>
        </w:rPr>
        <w:t>第三部分</w:t>
      </w:r>
      <w:r>
        <w:rPr>
          <w:sz w:val="24"/>
        </w:rPr>
        <w:t xml:space="preserve"> </w:t>
      </w:r>
      <w:r>
        <w:rPr>
          <w:rFonts w:hint="eastAsia"/>
          <w:sz w:val="24"/>
        </w:rPr>
        <w:t>名词解</w:t>
      </w:r>
      <w:r>
        <w:rPr>
          <w:rFonts w:hint="eastAsia" w:ascii="Times New Roman" w:hAnsi="Times New Roman" w:eastAsia="宋体" w:cs="Times New Roman"/>
          <w:kern w:val="2"/>
          <w:sz w:val="21"/>
          <w:szCs w:val="24"/>
          <w:lang w:val="en-US" w:eastAsia="zh-CN" w:bidi="ar-SA"/>
        </w:rPr>
        <w:t>.................................................................................................................17-22</w:t>
      </w:r>
    </w:p>
    <w:p w14:paraId="2B366007">
      <w:pPr>
        <w:pStyle w:val="13"/>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hint="eastAsia" w:ascii="Times New Roman" w:hAnsi="Times New Roman" w:eastAsia="宋体" w:cs="Times New Roman"/>
          <w:kern w:val="2"/>
          <w:sz w:val="21"/>
          <w:szCs w:val="24"/>
          <w:lang w:val="en-US" w:eastAsia="zh-CN" w:bidi="ar-SA"/>
        </w:rPr>
        <w:t>......................................................................................................................23-30</w:t>
      </w:r>
    </w:p>
    <w:p w14:paraId="21361F8E">
      <w:pPr>
        <w:pStyle w:val="14"/>
        <w:adjustRightInd w:val="0"/>
        <w:snapToGrid w:val="0"/>
        <w:spacing w:line="440" w:lineRule="exact"/>
        <w:jc w:val="left"/>
        <w:rPr>
          <w:rFonts w:hint="default" w:ascii="Times New Roman" w:hAnsi="Times New Roman" w:eastAsia="宋体" w:cs="Times New Roman"/>
          <w:kern w:val="2"/>
          <w:sz w:val="21"/>
          <w:szCs w:val="24"/>
          <w:lang w:val="en-US" w:eastAsia="zh-CN" w:bidi="ar-SA"/>
        </w:rPr>
      </w:pPr>
      <w:r>
        <w:rPr>
          <w:rFonts w:hint="eastAsia"/>
          <w:sz w:val="24"/>
        </w:rPr>
        <w:t>附件</w:t>
      </w:r>
      <w:r>
        <w:rPr>
          <w:sz w:val="24"/>
        </w:rPr>
        <w:t>1</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23</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27</w:t>
      </w:r>
    </w:p>
    <w:p w14:paraId="25A1FBE2">
      <w:pPr>
        <w:pStyle w:val="14"/>
        <w:adjustRightInd w:val="0"/>
        <w:snapToGrid w:val="0"/>
        <w:spacing w:line="440" w:lineRule="exact"/>
        <w:jc w:val="left"/>
      </w:pPr>
      <w:r>
        <w:rPr>
          <w:rFonts w:hint="eastAsia"/>
          <w:sz w:val="24"/>
        </w:rPr>
        <w:t>附件</w:t>
      </w:r>
      <w:r>
        <w:rPr>
          <w:rFonts w:hint="eastAsia"/>
          <w:sz w:val="24"/>
          <w:lang w:val="en-US" w:eastAsia="zh-CN"/>
        </w:rPr>
        <w:t>2</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28</w:t>
      </w:r>
      <w:r>
        <w:rPr>
          <w:rFonts w:hint="eastAsia" w:ascii="Times New Roman" w:hAnsi="Times New Roman" w:eastAsia="宋体" w:cs="Times New Roman"/>
          <w:kern w:val="2"/>
          <w:sz w:val="21"/>
          <w:szCs w:val="24"/>
          <w:lang w:val="en-US" w:eastAsia="zh-CN" w:bidi="ar-SA"/>
        </w:rPr>
        <w:t>-30</w:t>
      </w:r>
    </w:p>
    <w:p w14:paraId="2901569B">
      <w:pPr>
        <w:pStyle w:val="14"/>
        <w:adjustRightInd w:val="0"/>
        <w:snapToGrid w:val="0"/>
        <w:spacing w:line="440" w:lineRule="exact"/>
        <w:jc w:val="left"/>
        <w:rPr>
          <w:rFonts w:hint="default" w:cstheme="minorBidi"/>
          <w:sz w:val="24"/>
          <w:szCs w:val="24"/>
          <w:lang w:val="en-US"/>
        </w:rPr>
      </w:pPr>
      <w:r>
        <w:rPr>
          <w:rFonts w:hint="eastAsia"/>
          <w:sz w:val="24"/>
        </w:rPr>
        <w:t>第五部分</w:t>
      </w:r>
      <w:r>
        <w:rPr>
          <w:sz w:val="24"/>
        </w:rPr>
        <w:t xml:space="preserve"> </w:t>
      </w:r>
      <w:r>
        <w:rPr>
          <w:rFonts w:hint="eastAsia"/>
          <w:sz w:val="24"/>
        </w:rPr>
        <w:t>附表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0C24E529">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6BEFBF6C">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35058EE0">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22B44873">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67AD2331">
      <w:pPr>
        <w:pStyle w:val="14"/>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2C53AD53">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59A2B545">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17751FA6">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24DE1DDB">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4422F72D">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02A0517C">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64E82AB9">
      <w:pPr>
        <w:pStyle w:val="14"/>
        <w:adjustRightInd w:val="0"/>
        <w:snapToGrid w:val="0"/>
        <w:spacing w:line="440" w:lineRule="exact"/>
        <w:jc w:val="left"/>
        <w:rPr>
          <w:rFonts w:ascii="仿宋" w:hAnsi="仿宋" w:eastAsia="仿宋" w:cstheme="minorBidi"/>
          <w:b/>
          <w:bCs/>
          <w:sz w:val="24"/>
        </w:rPr>
      </w:pPr>
      <w:r>
        <w:rPr>
          <w:rFonts w:hint="eastAsia" w:ascii="仿宋" w:hAnsi="仿宋" w:eastAsia="仿宋"/>
          <w:sz w:val="24"/>
        </w:rPr>
        <w:t>十二、</w:t>
      </w:r>
      <w:r>
        <w:rPr>
          <w:rFonts w:hint="eastAsia"/>
          <w:sz w:val="24"/>
        </w:rPr>
        <w:t>政府性基金预算财政拨款“三公”经费支出决算表</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72ABCD16">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31</w:t>
      </w:r>
    </w:p>
    <w:p w14:paraId="29592180">
      <w:pPr>
        <w:pStyle w:val="14"/>
        <w:adjustRightInd w:val="0"/>
        <w:snapToGrid w:val="0"/>
        <w:spacing w:line="440" w:lineRule="exact"/>
        <w:jc w:val="left"/>
        <w:rPr>
          <w:rFonts w:ascii="仿宋" w:hAnsi="仿宋" w:eastAsia="仿宋" w:cstheme="minorBidi"/>
          <w:sz w:val="24"/>
        </w:rPr>
      </w:pPr>
    </w:p>
    <w:p w14:paraId="4BD5AFA5">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1B79D37C">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14:paraId="0EB24256">
      <w:pPr>
        <w:widowControl/>
        <w:jc w:val="left"/>
        <w:rPr>
          <w:rFonts w:ascii="黑体" w:eastAsia="黑体"/>
          <w:color w:val="000000"/>
          <w:sz w:val="32"/>
          <w:szCs w:val="32"/>
        </w:rPr>
      </w:pPr>
    </w:p>
    <w:p w14:paraId="7D3B7634">
      <w:pPr>
        <w:pStyle w:val="5"/>
        <w:numPr>
          <w:ilvl w:val="0"/>
          <w:numId w:val="1"/>
        </w:numPr>
        <w:rPr>
          <w:rStyle w:val="29"/>
          <w:rFonts w:hint="eastAsia" w:ascii="黑体" w:hAnsi="黑体" w:eastAsia="黑体"/>
          <w:b w:val="0"/>
          <w:bCs w:val="0"/>
        </w:rPr>
      </w:pPr>
      <w:bookmarkStart w:id="14" w:name="_Toc15396600"/>
      <w:bookmarkStart w:id="15" w:name="_Toc15377197"/>
      <w:r>
        <w:rPr>
          <w:rFonts w:hint="eastAsia" w:ascii="黑体" w:hAnsi="黑体" w:eastAsia="黑体"/>
          <w:b w:val="0"/>
          <w:color w:val="000000"/>
        </w:rPr>
        <w:t>基</w:t>
      </w:r>
      <w:r>
        <w:rPr>
          <w:rStyle w:val="29"/>
          <w:rFonts w:hint="eastAsia" w:ascii="黑体" w:hAnsi="黑体" w:eastAsia="黑体"/>
          <w:b w:val="0"/>
          <w:bCs w:val="0"/>
        </w:rPr>
        <w:t>本职能及主要工作</w:t>
      </w:r>
      <w:bookmarkEnd w:id="14"/>
      <w:bookmarkEnd w:id="15"/>
      <w:bookmarkStart w:id="16" w:name="_Toc15377198"/>
      <w:bookmarkStart w:id="17" w:name="_Toc15378445"/>
    </w:p>
    <w:p w14:paraId="2CB0ACE0">
      <w:pPr>
        <w:pStyle w:val="5"/>
        <w:numPr>
          <w:ilvl w:val="0"/>
          <w:numId w:val="0"/>
        </w:numPr>
        <w:ind w:firstLine="643"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（一）主要职能。</w:t>
      </w:r>
      <w:bookmarkEnd w:id="16"/>
      <w:bookmarkEnd w:id="17"/>
    </w:p>
    <w:p w14:paraId="30CEEF55">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1、</w:t>
      </w:r>
      <w:r>
        <w:rPr>
          <w:rFonts w:hint="eastAsia" w:ascii="仿宋_GB2312" w:hAnsi="仿宋_GB2312" w:eastAsia="仿宋_GB2312" w:cs="仿宋_GB2312"/>
          <w:b/>
          <w:bCs w:val="0"/>
          <w:color w:val="000000"/>
          <w:sz w:val="32"/>
          <w:szCs w:val="32"/>
        </w:rPr>
        <w:t>乡党委主要职责</w:t>
      </w:r>
    </w:p>
    <w:p w14:paraId="3EE96178">
      <w:pPr>
        <w:pStyle w:val="8"/>
        <w:adjustRightInd w:val="0"/>
        <w:snapToGrid w:val="0"/>
        <w:spacing w:before="93" w:line="600" w:lineRule="exact"/>
        <w:ind w:firstLine="640" w:firstLineChars="20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14:paraId="06CD49D8">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2、</w:t>
      </w:r>
      <w:r>
        <w:rPr>
          <w:rFonts w:hint="eastAsia" w:ascii="仿宋_GB2312" w:hAnsi="仿宋_GB2312" w:eastAsia="仿宋_GB2312" w:cs="仿宋_GB2312"/>
          <w:b/>
          <w:bCs w:val="0"/>
          <w:color w:val="000000"/>
          <w:sz w:val="32"/>
          <w:szCs w:val="32"/>
        </w:rPr>
        <w:t>乡人大主席团主要职责</w:t>
      </w:r>
    </w:p>
    <w:p w14:paraId="408BA70D">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14:paraId="6F35D02B">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3、</w:t>
      </w:r>
      <w:r>
        <w:rPr>
          <w:rFonts w:hint="eastAsia" w:ascii="仿宋_GB2312" w:hAnsi="仿宋_GB2312" w:eastAsia="仿宋_GB2312" w:cs="仿宋_GB2312"/>
          <w:b/>
          <w:bCs w:val="0"/>
          <w:color w:val="000000"/>
          <w:sz w:val="32"/>
          <w:szCs w:val="32"/>
        </w:rPr>
        <w:t>乡政府主要职责</w:t>
      </w:r>
    </w:p>
    <w:p w14:paraId="5B30FFE3">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和合法权益；妥善处理本行政区域内的民族宗教事务，保障少数民族的权利和尊重少数民族的风俗习惯；保障宪法和法律赋予妇女的男女平等等各种权利；办理上级人民政府交办的其它事项。</w:t>
      </w:r>
    </w:p>
    <w:p w14:paraId="08FFE99B">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4、</w:t>
      </w:r>
      <w:r>
        <w:rPr>
          <w:rFonts w:hint="eastAsia" w:ascii="仿宋_GB2312" w:hAnsi="仿宋_GB2312" w:eastAsia="仿宋_GB2312" w:cs="仿宋_GB2312"/>
          <w:b/>
          <w:bCs w:val="0"/>
          <w:color w:val="000000"/>
          <w:sz w:val="32"/>
          <w:szCs w:val="32"/>
        </w:rPr>
        <w:t>乡纪委主要职责</w:t>
      </w:r>
    </w:p>
    <w:p w14:paraId="7003FD9C">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14:paraId="5076FA17">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5、</w:t>
      </w:r>
      <w:r>
        <w:rPr>
          <w:rFonts w:hint="eastAsia" w:ascii="仿宋_GB2312" w:hAnsi="仿宋_GB2312" w:eastAsia="仿宋_GB2312" w:cs="仿宋_GB2312"/>
          <w:b/>
          <w:bCs w:val="0"/>
          <w:color w:val="000000"/>
          <w:sz w:val="32"/>
          <w:szCs w:val="32"/>
        </w:rPr>
        <w:t>乡人民武装部主要职责</w:t>
      </w:r>
    </w:p>
    <w:p w14:paraId="19E4A7E8">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14:paraId="3ADAE763">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bookmarkStart w:id="18" w:name="_Toc15377199"/>
      <w:bookmarkStart w:id="19" w:name="_Toc15378446"/>
      <w:r>
        <w:rPr>
          <w:rFonts w:hint="eastAsia" w:ascii="仿宋_GB2312" w:hAnsi="仿宋_GB2312" w:eastAsia="仿宋_GB2312" w:cs="仿宋_GB2312"/>
          <w:b/>
          <w:bCs w:val="0"/>
          <w:color w:val="000000"/>
          <w:sz w:val="32"/>
          <w:szCs w:val="32"/>
        </w:rPr>
        <w:t>（二）2019年重点工作完成情况。</w:t>
      </w:r>
      <w:bookmarkEnd w:id="18"/>
      <w:bookmarkEnd w:id="19"/>
    </w:p>
    <w:p w14:paraId="3D9FCBDB">
      <w:pPr>
        <w:pStyle w:val="8"/>
        <w:numPr>
          <w:ilvl w:val="0"/>
          <w:numId w:val="2"/>
        </w:numPr>
        <w:adjustRightInd w:val="0"/>
        <w:snapToGrid w:val="0"/>
        <w:spacing w:before="93" w:line="600" w:lineRule="exact"/>
        <w:ind w:left="-10" w:leftChars="0" w:firstLine="643" w:firstLineChars="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巩固脱贫成果，全面推进乡村振兴。</w:t>
      </w:r>
    </w:p>
    <w:p w14:paraId="4E1DE567">
      <w:pPr>
        <w:pStyle w:val="8"/>
        <w:numPr>
          <w:ilvl w:val="0"/>
          <w:numId w:val="0"/>
        </w:numPr>
        <w:adjustRightInd w:val="0"/>
        <w:snapToGrid w:val="0"/>
        <w:spacing w:before="93" w:line="600" w:lineRule="exact"/>
        <w:ind w:firstLine="640" w:firstLineChars="20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全力备战脱贫摘帽省级验收，7个村11个村民小组按照普查村标准进行准备，春节前后开展年文化活动7场次，茶话会8场次，有针对性将芝麻家村、岩米家村等村作为示范村进行准备，虽然省检组未到白河乡，但是通过一系列迎检工作，进一步巩固了脱贫成果，提升了群众满意度。省检后，我乡对标“两不愁三保障”和3750元的人均收入标准持续开展帮扶，截止4月底，72户贫困户各项指标均达标。在稳定脱贫的基础上，启动乡村振兴试点工作，按照“整体规划、试点现行”原则和“先打基础、后创亮点”标准，有针对性匹配项目，确定芝麻家村、南岸家村、太平村一组为示范点，确定新华村、斜务家村、岩米家村为提升点，确定燕子垭村、太平村二三四组为完善点，共匹配项目7大类10小项，资金达1749.96万元，目前，项目已开工5个，已支付资金37.48万元，3个招标项目完成设计等前期工作，正在编制工程量清单及招标控制价，预计6月上旬招标。</w:t>
      </w:r>
    </w:p>
    <w:p w14:paraId="0C5DA8BB">
      <w:pPr>
        <w:pStyle w:val="8"/>
        <w:adjustRightInd w:val="0"/>
        <w:snapToGrid w:val="0"/>
        <w:spacing w:before="93" w:line="600" w:lineRule="exact"/>
        <w:ind w:firstLine="675" w:firstLineChars="21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2、</w:t>
      </w:r>
      <w:r>
        <w:rPr>
          <w:rFonts w:hint="eastAsia" w:ascii="仿宋_GB2312" w:hAnsi="仿宋_GB2312" w:eastAsia="仿宋_GB2312" w:cs="仿宋_GB2312"/>
          <w:b/>
          <w:bCs w:val="0"/>
          <w:color w:val="000000"/>
          <w:sz w:val="32"/>
          <w:szCs w:val="32"/>
        </w:rPr>
        <w:t>护航灾后重建，地企联动跑出白河速度。</w:t>
      </w:r>
    </w:p>
    <w:p w14:paraId="37FA3ED9">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护航新川九路建设，乡党委政府着眼大局、关注民生，在群众利益和企业施工中发挥好调解员作用，上半年召开协调会11次，协调矛盾纠纷30余次，为1标、2标协调2处地材加工区，为1标协调1处地材中转站，</w:t>
      </w:r>
      <w:r>
        <w:rPr>
          <w:rFonts w:hint="eastAsia" w:hAnsi="仿宋_GB2312" w:cs="仿宋_GB2312"/>
          <w:bCs/>
          <w:color w:val="000000"/>
          <w:sz w:val="32"/>
          <w:szCs w:val="32"/>
          <w:lang w:eastAsia="zh-CN"/>
        </w:rPr>
        <w:t>截至目前</w:t>
      </w:r>
      <w:r>
        <w:rPr>
          <w:rFonts w:hint="eastAsia" w:ascii="仿宋_GB2312" w:hAnsi="仿宋_GB2312" w:eastAsia="仿宋_GB2312" w:cs="仿宋_GB2312"/>
          <w:bCs/>
          <w:color w:val="000000"/>
          <w:sz w:val="32"/>
          <w:szCs w:val="32"/>
        </w:rPr>
        <w:t>川九路</w:t>
      </w:r>
      <w:bookmarkStart w:id="73" w:name="_GoBack"/>
      <w:bookmarkEnd w:id="73"/>
      <w:r>
        <w:rPr>
          <w:rFonts w:hint="eastAsia" w:ascii="仿宋_GB2312" w:hAnsi="仿宋_GB2312" w:eastAsia="仿宋_GB2312" w:cs="仿宋_GB2312"/>
          <w:bCs/>
          <w:color w:val="000000"/>
          <w:sz w:val="32"/>
          <w:szCs w:val="32"/>
        </w:rPr>
        <w:t>1标白河乡段15公里路基全线贯通，能够实现9月20日完工的目标。加快推进地灾治理项目，受8.8地震、6.25、7.10山洪泥石流等影响，我乡境内地灾隐患点增至29个，总结2018年山洪灾害应对的经验，加大隐患点工程治理，今年争取地灾治理项目5个，资金达2301万元，太平村马家沟、西番沟两个治理项目已完成工程量约60%，在5月7日强降雨中有效降低了对村寨威胁；全力配合县国投公司对白水江、太平沟河道进行应急清淤，5月10日已完成清淤任务。4月29日发布的2018年四川省地质灾害成功避险十大典型案例中，我乡太平村西番沟避险经验作为群策群防执行到位典型案例。</w:t>
      </w:r>
    </w:p>
    <w:p w14:paraId="30054789">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3、</w:t>
      </w:r>
      <w:r>
        <w:rPr>
          <w:rFonts w:hint="eastAsia" w:ascii="仿宋_GB2312" w:hAnsi="仿宋_GB2312" w:eastAsia="仿宋_GB2312" w:cs="仿宋_GB2312"/>
          <w:b/>
          <w:bCs w:val="0"/>
          <w:color w:val="000000"/>
          <w:sz w:val="32"/>
          <w:szCs w:val="32"/>
        </w:rPr>
        <w:t>明确责任多管齐下，教、科、文、卫工作有序推进。</w:t>
      </w:r>
    </w:p>
    <w:p w14:paraId="7C271A80">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）认真抓好九年制义务教育，适龄儿童就学比率100%，全乡没有任何原因的辍学状况出现，入学率达到100%。</w:t>
      </w:r>
    </w:p>
    <w:p w14:paraId="639AA2B6">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）加强城乡居民医疗保险工作及城乡居民医疗保险相关政策宣传力度，不断提高村民的认识和理解，做好居民医疗保险交费工作和上机工作。</w:t>
      </w:r>
    </w:p>
    <w:p w14:paraId="61F8431C">
      <w:pPr>
        <w:pStyle w:val="8"/>
        <w:adjustRightInd w:val="0"/>
        <w:snapToGrid w:val="0"/>
        <w:spacing w:before="93" w:line="600" w:lineRule="exact"/>
        <w:ind w:firstLine="675" w:firstLineChars="21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4</w:t>
      </w:r>
      <w:r>
        <w:rPr>
          <w:rFonts w:hint="eastAsia" w:ascii="仿宋_GB2312" w:hAnsi="仿宋_GB2312" w:eastAsia="仿宋_GB2312" w:cs="仿宋_GB2312"/>
          <w:b/>
          <w:bCs w:val="0"/>
          <w:color w:val="000000"/>
          <w:sz w:val="32"/>
          <w:szCs w:val="32"/>
        </w:rPr>
        <w:t>、狠抓平安乡镇建设，维稳工作推进有力。</w:t>
      </w:r>
    </w:p>
    <w:p w14:paraId="5CC1ED21">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）认真落实好社会治安综合治理责任制，进一步明确综治工作职责和责任追究制等综治制度，调整充实了乡禁毒领导小组成员，并与村委会签订了《社会治安综合治理责任书》、《禁毒责任书》。</w:t>
      </w:r>
    </w:p>
    <w:p w14:paraId="174DBD81">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）抓好矛盾纠纷排查，做好人民调解工作，落实好矛盾纠纷定期排查制度，有效地预防和化解了各种矛盾纠纷。</w:t>
      </w:r>
      <w:r>
        <w:rPr>
          <w:rFonts w:hint="eastAsia" w:hAnsi="仿宋_GB2312" w:cs="仿宋_GB2312"/>
          <w:bCs/>
          <w:color w:val="000000"/>
          <w:sz w:val="32"/>
          <w:szCs w:val="32"/>
          <w:lang w:eastAsia="zh-CN"/>
        </w:rPr>
        <w:t>截至目前</w:t>
      </w:r>
      <w:r>
        <w:rPr>
          <w:rFonts w:hint="eastAsia" w:ascii="仿宋_GB2312" w:hAnsi="仿宋_GB2312" w:eastAsia="仿宋_GB2312" w:cs="仿宋_GB2312"/>
          <w:bCs/>
          <w:color w:val="000000"/>
          <w:sz w:val="32"/>
          <w:szCs w:val="32"/>
        </w:rPr>
        <w:t>，全乡共受理民事纠纷69起，调解成功69起，调解成功率为100%。</w:t>
      </w:r>
    </w:p>
    <w:p w14:paraId="7CBAAF51">
      <w:pPr>
        <w:pStyle w:val="8"/>
        <w:adjustRightInd w:val="0"/>
        <w:snapToGrid w:val="0"/>
        <w:spacing w:before="93" w:line="600" w:lineRule="exact"/>
        <w:ind w:firstLine="675" w:firstLineChars="21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5</w:t>
      </w:r>
      <w:r>
        <w:rPr>
          <w:rFonts w:hint="eastAsia" w:ascii="仿宋_GB2312" w:hAnsi="仿宋_GB2312" w:eastAsia="仿宋_GB2312" w:cs="仿宋_GB2312"/>
          <w:b/>
          <w:bCs w:val="0"/>
          <w:color w:val="000000"/>
          <w:sz w:val="32"/>
          <w:szCs w:val="32"/>
        </w:rPr>
        <w:t>、加强综合治理，城乡环境卫生有效改善。</w:t>
      </w:r>
    </w:p>
    <w:p w14:paraId="366653FE">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狠抓城乡环境综合整治，结合本乡实际开展环境整治工作，成立了环境整治领导小组，聘请保洁员49名，其中贫困户保洁员29名，乡政府对各村的环境卫生进行不定期的抽查，抽查结果与保洁员的补助挂钩，实行奖惩制度。</w:t>
      </w:r>
    </w:p>
    <w:p w14:paraId="3B13A852">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充分利用多种宣传形式，大力宣扬环境卫生保护和传染病的防治知识，及时督促检查疫苗接种情况；积极配合上级主管部门开展城乡环境综合治理活动，与周边单位、各村及各摊主签定了卫生、食品安全等传染病防治管理责任书。</w:t>
      </w:r>
    </w:p>
    <w:p w14:paraId="52F0AA44">
      <w:pPr>
        <w:pStyle w:val="8"/>
        <w:adjustRightInd w:val="0"/>
        <w:snapToGrid w:val="0"/>
        <w:spacing w:before="93" w:line="600" w:lineRule="exact"/>
        <w:ind w:firstLine="675" w:firstLineChars="21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6</w:t>
      </w:r>
      <w:r>
        <w:rPr>
          <w:rFonts w:hint="eastAsia" w:ascii="仿宋_GB2312" w:hAnsi="仿宋_GB2312" w:eastAsia="仿宋_GB2312" w:cs="仿宋_GB2312"/>
          <w:b/>
          <w:bCs w:val="0"/>
          <w:color w:val="000000"/>
          <w:sz w:val="32"/>
          <w:szCs w:val="32"/>
        </w:rPr>
        <w:t>、高度重视、落实责任，做到安全生产工作警钟长鸣。</w:t>
      </w:r>
    </w:p>
    <w:p w14:paraId="47D97F33">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认真落实安全生产目标责任制，按照“安全发展，预防为主”的要求，强化安全生产综合管理，建立安全生产信息通报制度和举报制度。制定了《白河乡2019年安全生产实施方案》、《白河乡2019年生产安全事故救援预案》等。</w:t>
      </w:r>
    </w:p>
    <w:p w14:paraId="43FC442C">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）加大安全监管力度，认真开展生产安全隐患的排查整治工作，及时排除生产事故隐患，遏制各种事故的发生。</w:t>
      </w:r>
    </w:p>
    <w:p w14:paraId="699F0662">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 xml:space="preserve">）以各村为单位，由驻村领导牵头，村食安员为具体责任人，不定期对村上的小卖部和餐馆进行检查和抽查，对过期变质的食品及时进行处理。对各村红、白喜事的集体聚餐，实行严格的监督，确保群众饮食安全。    </w:t>
      </w:r>
    </w:p>
    <w:p w14:paraId="34F190E6">
      <w:pPr>
        <w:pStyle w:val="8"/>
        <w:adjustRightInd w:val="0"/>
        <w:snapToGrid w:val="0"/>
        <w:spacing w:before="93" w:line="600" w:lineRule="exact"/>
        <w:ind w:firstLine="675" w:firstLineChars="21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7</w:t>
      </w:r>
      <w:r>
        <w:rPr>
          <w:rFonts w:hint="eastAsia" w:ascii="仿宋_GB2312" w:hAnsi="仿宋_GB2312" w:eastAsia="仿宋_GB2312" w:cs="仿宋_GB2312"/>
          <w:b/>
          <w:bCs w:val="0"/>
          <w:color w:val="000000"/>
          <w:sz w:val="32"/>
          <w:szCs w:val="32"/>
        </w:rPr>
        <w:t>、以人为本，全力抓好民政工作。</w:t>
      </w:r>
    </w:p>
    <w:p w14:paraId="65192E7F">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加强民政工作，确保贫困、五保人员的生产生活稳定发展。按时发放全年农村低保447人，469540元。城镇低保18人103302元。</w:t>
      </w:r>
    </w:p>
    <w:p w14:paraId="19061384">
      <w:pPr>
        <w:pStyle w:val="8"/>
        <w:adjustRightInd w:val="0"/>
        <w:snapToGrid w:val="0"/>
        <w:spacing w:before="93" w:line="600" w:lineRule="exact"/>
        <w:ind w:firstLine="675" w:firstLineChars="210"/>
        <w:outlineLvl w:val="2"/>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lang w:val="en-US" w:eastAsia="zh-CN"/>
        </w:rPr>
        <w:t>8</w:t>
      </w:r>
      <w:r>
        <w:rPr>
          <w:rFonts w:hint="eastAsia" w:ascii="仿宋_GB2312" w:hAnsi="仿宋_GB2312" w:eastAsia="仿宋_GB2312" w:cs="仿宋_GB2312"/>
          <w:b/>
          <w:bCs w:val="0"/>
          <w:color w:val="000000"/>
          <w:sz w:val="32"/>
          <w:szCs w:val="32"/>
        </w:rPr>
        <w:t>、全力做好预警，确保</w:t>
      </w:r>
      <w:r>
        <w:rPr>
          <w:rFonts w:hint="eastAsia" w:hAnsi="仿宋_GB2312" w:cs="仿宋_GB2312"/>
          <w:b/>
          <w:bCs w:val="0"/>
          <w:color w:val="000000"/>
          <w:sz w:val="32"/>
          <w:szCs w:val="32"/>
          <w:lang w:eastAsia="zh-CN"/>
        </w:rPr>
        <w:t>安全度汛</w:t>
      </w:r>
      <w:r>
        <w:rPr>
          <w:rFonts w:hint="eastAsia" w:ascii="仿宋_GB2312" w:hAnsi="仿宋_GB2312" w:eastAsia="仿宋_GB2312" w:cs="仿宋_GB2312"/>
          <w:b/>
          <w:bCs w:val="0"/>
          <w:color w:val="000000"/>
          <w:sz w:val="32"/>
          <w:szCs w:val="32"/>
        </w:rPr>
        <w:t>。</w:t>
      </w:r>
    </w:p>
    <w:p w14:paraId="369E98B3">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全面抓好抓实防汛工作，乡、村两级分别成立了防汛领导小组，并与7村、11组以及全乡农户签订了防汛工作目标责任书，组建河道管护员8人，使防汛工作成为乡村两级齐抓共管，召开专题会议4次，贯彻落实“预防为主、综合治理”的方针，建立健全地质灾害防治责任制度。加大宣传力度，建立群测群防体系。自5月份进入汛期以来，防汛领导小组成员及各村干部、监测员不定期对隐患点的值班人员进行到岗检查并严格落实值班制度。落实好地质灾害检查预警和主动避让工作，切实保障人民群众生命财产安全。</w:t>
      </w:r>
    </w:p>
    <w:p w14:paraId="388C8695">
      <w:pPr>
        <w:pStyle w:val="5"/>
        <w:ind w:firstLine="640" w:firstLineChars="200"/>
        <w:rPr>
          <w:rStyle w:val="29"/>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14:paraId="16DB50CA">
      <w:pPr>
        <w:widowControl/>
        <w:ind w:firstLine="640" w:firstLineChars="200"/>
        <w:jc w:val="left"/>
        <w:rPr>
          <w:rFonts w:hint="eastAsia" w:ascii="仿宋" w:hAnsi="仿宋" w:eastAsia="仿宋"/>
          <w:color w:val="000000"/>
          <w:kern w:val="0"/>
          <w:sz w:val="32"/>
          <w:szCs w:val="32"/>
          <w:lang w:eastAsia="zh-CN"/>
        </w:rPr>
      </w:pPr>
      <w:r>
        <w:rPr>
          <w:rFonts w:hint="eastAsia" w:ascii="仿宋" w:hAnsi="仿宋" w:eastAsia="仿宋"/>
          <w:sz w:val="32"/>
          <w:szCs w:val="32"/>
        </w:rPr>
        <w:t>本单位机构数为6个，其中行政机构3个，事业机构1个；财政供养人员编制为</w:t>
      </w:r>
      <w:r>
        <w:rPr>
          <w:rFonts w:hint="eastAsia" w:ascii="仿宋" w:hAnsi="仿宋" w:eastAsia="仿宋"/>
          <w:sz w:val="32"/>
          <w:szCs w:val="32"/>
          <w:lang w:val="en-US" w:eastAsia="zh-CN"/>
        </w:rPr>
        <w:t>26</w:t>
      </w:r>
      <w:r>
        <w:rPr>
          <w:rFonts w:hint="eastAsia" w:ascii="仿宋" w:hAnsi="仿宋" w:eastAsia="仿宋"/>
          <w:sz w:val="32"/>
          <w:szCs w:val="32"/>
        </w:rPr>
        <w:t>名，其中行政编制16名，行政工勤编制2名，事业编制</w:t>
      </w:r>
      <w:r>
        <w:rPr>
          <w:rFonts w:hint="eastAsia" w:ascii="仿宋" w:hAnsi="仿宋" w:eastAsia="仿宋"/>
          <w:sz w:val="32"/>
          <w:szCs w:val="32"/>
          <w:lang w:val="en-US" w:eastAsia="zh-CN"/>
        </w:rPr>
        <w:t>8</w:t>
      </w:r>
      <w:r>
        <w:rPr>
          <w:rFonts w:hint="eastAsia" w:ascii="仿宋" w:hAnsi="仿宋" w:eastAsia="仿宋"/>
          <w:sz w:val="32"/>
          <w:szCs w:val="32"/>
        </w:rPr>
        <w:t>名</w:t>
      </w:r>
      <w:r>
        <w:rPr>
          <w:rFonts w:hint="eastAsia" w:ascii="仿宋" w:hAnsi="仿宋" w:eastAsia="仿宋"/>
          <w:sz w:val="32"/>
          <w:szCs w:val="32"/>
          <w:lang w:eastAsia="zh-CN"/>
        </w:rPr>
        <w:t>。</w:t>
      </w:r>
    </w:p>
    <w:p w14:paraId="3F2D3EDE">
      <w:pPr>
        <w:pStyle w:val="4"/>
        <w:ind w:right="440"/>
        <w:jc w:val="right"/>
        <w:rPr>
          <w:rStyle w:val="28"/>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2"/>
      <w:bookmarkEnd w:id="23"/>
    </w:p>
    <w:p w14:paraId="50884A86"/>
    <w:p w14:paraId="1B78ADD4">
      <w:pPr>
        <w:pStyle w:val="27"/>
        <w:numPr>
          <w:ilvl w:val="0"/>
          <w:numId w:val="3"/>
        </w:numPr>
        <w:tabs>
          <w:tab w:val="left" w:pos="1299"/>
        </w:tabs>
        <w:spacing w:line="600" w:lineRule="exact"/>
        <w:ind w:firstLineChars="0"/>
        <w:outlineLvl w:val="1"/>
        <w:rPr>
          <w:rStyle w:val="29"/>
          <w:rFonts w:hint="eastAsia" w:ascii="仿宋_GB2312" w:hAnsi="仿宋_GB2312" w:eastAsia="仿宋_GB2312" w:cs="仿宋_GB2312"/>
          <w:b/>
          <w:bCs/>
        </w:rPr>
      </w:pPr>
      <w:bookmarkStart w:id="24" w:name="_Toc15377205"/>
      <w:bookmarkStart w:id="25" w:name="_Toc15396603"/>
      <w:r>
        <w:rPr>
          <w:rFonts w:hint="eastAsia" w:ascii="仿宋_GB2312" w:hAnsi="仿宋_GB2312" w:eastAsia="仿宋_GB2312" w:cs="仿宋_GB2312"/>
          <w:b/>
          <w:bCs/>
          <w:color w:val="000000"/>
          <w:sz w:val="32"/>
          <w:szCs w:val="32"/>
        </w:rPr>
        <w:t>收</w:t>
      </w:r>
      <w:r>
        <w:rPr>
          <w:rStyle w:val="29"/>
          <w:rFonts w:hint="eastAsia" w:ascii="仿宋_GB2312" w:hAnsi="仿宋_GB2312" w:eastAsia="仿宋_GB2312" w:cs="仿宋_GB2312"/>
          <w:b/>
          <w:bCs/>
        </w:rPr>
        <w:t>入支出决算总体情况说明</w:t>
      </w:r>
      <w:bookmarkEnd w:id="24"/>
      <w:bookmarkEnd w:id="25"/>
    </w:p>
    <w:p w14:paraId="6568B0F4">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2019年度收、支总计</w:t>
      </w:r>
      <w:r>
        <w:rPr>
          <w:rFonts w:hint="eastAsia" w:ascii="仿宋_GB2312" w:hAnsi="仿宋_GB2312" w:eastAsia="仿宋_GB2312" w:cs="仿宋_GB2312"/>
          <w:color w:val="000000"/>
          <w:sz w:val="32"/>
          <w:szCs w:val="32"/>
          <w:lang w:val="en-US" w:eastAsia="zh-CN"/>
        </w:rPr>
        <w:t>2978.42</w:t>
      </w:r>
      <w:r>
        <w:rPr>
          <w:rFonts w:hint="eastAsia" w:ascii="仿宋_GB2312" w:hAnsi="仿宋_GB2312" w:eastAsia="仿宋_GB2312" w:cs="仿宋_GB2312"/>
          <w:color w:val="000000"/>
          <w:sz w:val="32"/>
          <w:szCs w:val="32"/>
        </w:rPr>
        <w:t>万元。与2018年相比，收</w:t>
      </w:r>
      <w:r>
        <w:rPr>
          <w:rFonts w:hint="eastAsia" w:ascii="仿宋_GB2312" w:hAnsi="仿宋_GB2312" w:eastAsia="仿宋_GB2312" w:cs="仿宋_GB2312"/>
          <w:color w:val="000000"/>
          <w:sz w:val="32"/>
          <w:szCs w:val="32"/>
          <w:lang w:eastAsia="zh-CN"/>
        </w:rPr>
        <w:t>入减少</w:t>
      </w:r>
      <w:r>
        <w:rPr>
          <w:rFonts w:hint="eastAsia" w:ascii="仿宋_GB2312" w:hAnsi="仿宋_GB2312" w:eastAsia="仿宋_GB2312" w:cs="仿宋_GB2312"/>
          <w:color w:val="000000"/>
          <w:sz w:val="32"/>
          <w:szCs w:val="32"/>
          <w:lang w:val="en-US" w:eastAsia="zh-CN"/>
        </w:rPr>
        <w:t>466.24万元，收入减少31.46%，主要变动原因是厉行节约；</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val="en-US" w:eastAsia="zh-CN"/>
        </w:rPr>
        <w:t>159.77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13.23</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项目增加。</w:t>
      </w:r>
    </w:p>
    <w:p w14:paraId="1B29AF48">
      <w:pPr>
        <w:pStyle w:val="27"/>
        <w:numPr>
          <w:ilvl w:val="0"/>
          <w:numId w:val="3"/>
        </w:numPr>
        <w:spacing w:line="600" w:lineRule="exact"/>
        <w:ind w:firstLineChars="0"/>
        <w:outlineLvl w:val="1"/>
        <w:rPr>
          <w:rStyle w:val="29"/>
          <w:rFonts w:hint="eastAsia" w:ascii="仿宋_GB2312" w:hAnsi="仿宋_GB2312" w:eastAsia="仿宋_GB2312" w:cs="仿宋_GB2312"/>
          <w:b/>
          <w:bCs/>
        </w:rPr>
      </w:pPr>
      <w:bookmarkStart w:id="26" w:name="_Toc15377206"/>
      <w:bookmarkStart w:id="27" w:name="_Toc15396604"/>
      <w:r>
        <w:rPr>
          <w:rFonts w:hint="eastAsia" w:ascii="仿宋_GB2312" w:hAnsi="仿宋_GB2312" w:eastAsia="仿宋_GB2312" w:cs="仿宋_GB2312"/>
          <w:b/>
          <w:bCs/>
          <w:color w:val="000000"/>
          <w:sz w:val="32"/>
          <w:szCs w:val="32"/>
        </w:rPr>
        <w:t>收</w:t>
      </w:r>
      <w:r>
        <w:rPr>
          <w:rStyle w:val="29"/>
          <w:rFonts w:hint="eastAsia" w:ascii="仿宋_GB2312" w:hAnsi="仿宋_GB2312" w:eastAsia="仿宋_GB2312" w:cs="仿宋_GB2312"/>
          <w:b/>
          <w:bCs/>
        </w:rPr>
        <w:t>入决算情况说明</w:t>
      </w:r>
      <w:bookmarkEnd w:id="26"/>
      <w:bookmarkEnd w:id="27"/>
    </w:p>
    <w:p w14:paraId="2D6D0637">
      <w:pPr>
        <w:spacing w:line="60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本年收入合计951.99万元，其中：一般公共预算财政拨款收入951.99万元，占100%；政府性基金预算财政拨款收入0万元，占0%；上级补助收入0万元，占0%；事业收入0万元，占0%；经营收入0万元，占0%；附属单位上缴收入0万元，占0%；其他收入0万元，占0%。</w:t>
      </w:r>
    </w:p>
    <w:p w14:paraId="6A962C1E">
      <w:pPr>
        <w:pStyle w:val="27"/>
        <w:numPr>
          <w:ilvl w:val="0"/>
          <w:numId w:val="3"/>
        </w:numPr>
        <w:spacing w:line="600" w:lineRule="exact"/>
        <w:ind w:firstLineChars="0"/>
        <w:outlineLvl w:val="1"/>
        <w:rPr>
          <w:rStyle w:val="29"/>
          <w:rFonts w:hint="eastAsia" w:ascii="仿宋_GB2312" w:hAnsi="仿宋_GB2312" w:eastAsia="仿宋_GB2312" w:cs="仿宋_GB2312"/>
          <w:b/>
          <w:bCs/>
        </w:rPr>
      </w:pPr>
      <w:bookmarkStart w:id="28" w:name="_Toc15377207"/>
      <w:bookmarkStart w:id="29" w:name="_Toc15396605"/>
      <w:r>
        <w:rPr>
          <w:rStyle w:val="29"/>
          <w:rFonts w:hint="eastAsia" w:ascii="仿宋_GB2312" w:hAnsi="仿宋_GB2312" w:eastAsia="仿宋_GB2312" w:cs="仿宋_GB2312"/>
          <w:b/>
          <w:bCs/>
        </w:rPr>
        <w:t>支出决算情况说明</w:t>
      </w:r>
      <w:bookmarkEnd w:id="28"/>
      <w:bookmarkEnd w:id="29"/>
    </w:p>
    <w:p w14:paraId="1E30ADEE">
      <w:pPr>
        <w:spacing w:line="600" w:lineRule="exact"/>
        <w:ind w:firstLine="640" w:firstLineChars="200"/>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val="en-US" w:eastAsia="zh-CN"/>
        </w:rPr>
        <w:t>2019年本年支出合计1367.61万元，其中：基本支出440.89万元，占32.24%；项目支出926.71万元，占67.76%；上缴上级支出0万元，占0%；经营支出0万元，占0%；对附属单位补助支出0万元，占0%。</w:t>
      </w:r>
    </w:p>
    <w:p w14:paraId="61715200">
      <w:pPr>
        <w:pStyle w:val="27"/>
        <w:numPr>
          <w:ilvl w:val="0"/>
          <w:numId w:val="0"/>
        </w:numPr>
        <w:spacing w:line="600" w:lineRule="exact"/>
        <w:ind w:left="640" w:leftChars="0"/>
        <w:outlineLvl w:val="1"/>
        <w:rPr>
          <w:rStyle w:val="29"/>
          <w:rFonts w:hint="eastAsia" w:ascii="仿宋_GB2312" w:hAnsi="仿宋_GB2312" w:eastAsia="仿宋_GB2312" w:cs="仿宋_GB2312"/>
          <w:b/>
          <w:bCs/>
        </w:rPr>
      </w:pPr>
      <w:bookmarkStart w:id="30" w:name="_Toc15396606"/>
      <w:bookmarkStart w:id="31" w:name="_Toc15377208"/>
      <w:r>
        <w:rPr>
          <w:rStyle w:val="29"/>
          <w:rFonts w:hint="eastAsia" w:ascii="仿宋_GB2312" w:hAnsi="仿宋_GB2312" w:eastAsia="仿宋_GB2312" w:cs="仿宋_GB2312"/>
          <w:b/>
          <w:bCs/>
          <w:lang w:eastAsia="zh-CN"/>
        </w:rPr>
        <w:t>四、</w:t>
      </w:r>
      <w:r>
        <w:rPr>
          <w:rStyle w:val="29"/>
          <w:rFonts w:hint="eastAsia" w:ascii="仿宋_GB2312" w:hAnsi="仿宋_GB2312" w:eastAsia="仿宋_GB2312" w:cs="仿宋_GB2312"/>
          <w:b/>
          <w:bCs/>
        </w:rPr>
        <w:t>财政拨款收入支出决算总体情况说明</w:t>
      </w:r>
      <w:bookmarkEnd w:id="30"/>
      <w:bookmarkEnd w:id="31"/>
    </w:p>
    <w:p w14:paraId="7EC56027">
      <w:pPr>
        <w:spacing w:line="600" w:lineRule="exact"/>
        <w:ind w:firstLine="640" w:firstLineChars="200"/>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2019年度收、支总计2978.42万元。与2018年相比，收入减少466.24万元，收入减少31.46%，主要变动原因是厉行节约；支出增加159.77万元，增长13.23%。主要变动原因是项目增加。</w:t>
      </w:r>
    </w:p>
    <w:p w14:paraId="1875BC9B">
      <w:pPr>
        <w:spacing w:line="600" w:lineRule="exact"/>
        <w:ind w:firstLine="643" w:firstLineChars="200"/>
        <w:outlineLvl w:val="1"/>
        <w:rPr>
          <w:rFonts w:hint="eastAsia" w:ascii="仿宋_GB2312" w:hAnsi="仿宋_GB2312" w:eastAsia="仿宋_GB2312" w:cs="仿宋_GB2312"/>
          <w:b/>
          <w:bCs/>
          <w:color w:val="000000"/>
          <w:sz w:val="32"/>
          <w:szCs w:val="32"/>
          <w:lang w:val="en-US" w:eastAsia="zh-CN"/>
        </w:rPr>
      </w:pPr>
      <w:bookmarkStart w:id="32" w:name="_Toc15396607"/>
      <w:bookmarkStart w:id="33" w:name="_Toc15377209"/>
      <w:r>
        <w:rPr>
          <w:rFonts w:hint="eastAsia" w:ascii="仿宋_GB2312" w:hAnsi="仿宋_GB2312" w:eastAsia="仿宋_GB2312" w:cs="仿宋_GB2312"/>
          <w:b/>
          <w:bCs/>
          <w:color w:val="000000"/>
          <w:sz w:val="32"/>
          <w:szCs w:val="32"/>
          <w:lang w:val="en-US" w:eastAsia="zh-CN"/>
        </w:rPr>
        <w:t>五、一般公共预算财政拨款支出决算情况说明</w:t>
      </w:r>
      <w:bookmarkEnd w:id="32"/>
      <w:bookmarkEnd w:id="33"/>
    </w:p>
    <w:p w14:paraId="3F671B2A">
      <w:pPr>
        <w:spacing w:line="600" w:lineRule="exact"/>
        <w:ind w:firstLine="640" w:firstLineChars="200"/>
        <w:outlineLvl w:val="1"/>
        <w:rPr>
          <w:rFonts w:hint="eastAsia" w:ascii="仿宋_GB2312" w:hAnsi="仿宋_GB2312" w:eastAsia="仿宋_GB2312" w:cs="仿宋_GB2312"/>
          <w:color w:val="000000"/>
          <w:sz w:val="32"/>
          <w:szCs w:val="32"/>
          <w:lang w:val="en-US" w:eastAsia="zh-CN"/>
        </w:rPr>
      </w:pPr>
      <w:bookmarkStart w:id="34" w:name="_Toc15377210"/>
      <w:r>
        <w:rPr>
          <w:rFonts w:hint="eastAsia" w:ascii="仿宋_GB2312" w:hAnsi="仿宋_GB2312" w:eastAsia="仿宋_GB2312" w:cs="仿宋_GB2312"/>
          <w:color w:val="000000"/>
          <w:sz w:val="32"/>
          <w:szCs w:val="32"/>
          <w:lang w:val="en-US" w:eastAsia="zh-CN"/>
        </w:rPr>
        <w:t>（一）一般公共预算财政拨款支出决算总体情况</w:t>
      </w:r>
      <w:bookmarkEnd w:id="34"/>
    </w:p>
    <w:p w14:paraId="1415EF65">
      <w:pPr>
        <w:spacing w:line="600" w:lineRule="exact"/>
        <w:ind w:firstLine="640" w:firstLineChars="200"/>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2019年一般公共预算财政拨款支出1367.61万元，占本年支出合计的100%。与2018年相比，一般公共预算财政拨款增加159.77万元，增长13.23%。主要变动原因是项目增加。</w:t>
      </w:r>
      <w:bookmarkStart w:id="35" w:name="_Toc15377211"/>
    </w:p>
    <w:p w14:paraId="2C2272A5">
      <w:pPr>
        <w:spacing w:line="60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（二）一般公共预算财政拨款支出决算结构情况</w:t>
      </w:r>
      <w:bookmarkEnd w:id="35"/>
    </w:p>
    <w:p w14:paraId="29687B88">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1367.61</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w:t>
      </w:r>
      <w:r>
        <w:rPr>
          <w:rStyle w:val="17"/>
          <w:rFonts w:hint="eastAsia" w:ascii="仿宋_GB2312" w:hAnsi="仿宋_GB2312" w:eastAsia="仿宋_GB2312" w:cs="仿宋_GB2312"/>
          <w:bCs/>
          <w:color w:val="000000"/>
          <w:sz w:val="32"/>
          <w:szCs w:val="32"/>
          <w:lang w:val="en-US" w:eastAsia="zh-CN"/>
        </w:rPr>
        <w:t>201</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367.82</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26.90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社会保障和就业（</w:t>
      </w:r>
      <w:r>
        <w:rPr>
          <w:rStyle w:val="17"/>
          <w:rFonts w:hint="eastAsia" w:ascii="仿宋_GB2312" w:hAnsi="仿宋_GB2312" w:eastAsia="仿宋_GB2312" w:cs="仿宋_GB2312"/>
          <w:bCs/>
          <w:color w:val="000000"/>
          <w:sz w:val="32"/>
          <w:szCs w:val="32"/>
          <w:lang w:val="en-US" w:eastAsia="zh-CN"/>
        </w:rPr>
        <w:t>208</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36.57</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7"/>
          <w:rFonts w:hint="eastAsia" w:ascii="仿宋_GB2312" w:hAnsi="仿宋_GB2312" w:eastAsia="仿宋_GB2312" w:cs="仿宋_GB2312"/>
          <w:bCs/>
          <w:color w:val="000000"/>
          <w:sz w:val="32"/>
          <w:szCs w:val="32"/>
          <w:lang w:val="en-US" w:eastAsia="zh-CN"/>
        </w:rPr>
        <w:t>210</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32.83</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城乡社区</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7"/>
          <w:rFonts w:hint="eastAsia" w:ascii="仿宋_GB2312" w:hAnsi="仿宋_GB2312" w:eastAsia="仿宋_GB2312" w:cs="仿宋_GB2312"/>
          <w:bCs/>
          <w:color w:val="000000"/>
          <w:sz w:val="32"/>
          <w:szCs w:val="32"/>
          <w:lang w:val="en-US" w:eastAsia="zh-CN"/>
        </w:rPr>
        <w:t>212</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0.73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农林水</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7"/>
          <w:rFonts w:hint="eastAsia" w:ascii="仿宋_GB2312" w:hAnsi="仿宋_GB2312" w:eastAsia="仿宋_GB2312" w:cs="仿宋_GB2312"/>
          <w:color w:val="000000"/>
          <w:sz w:val="32"/>
          <w:szCs w:val="32"/>
          <w:lang w:val="en-US" w:eastAsia="zh-CN"/>
        </w:rPr>
        <w:t>213</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886.61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64.83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住房保障</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7"/>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33.78</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2.47</w:t>
      </w:r>
      <w:r>
        <w:rPr>
          <w:rFonts w:hint="eastAsia" w:ascii="仿宋_GB2312" w:hAnsi="仿宋_GB2312" w:eastAsia="仿宋_GB2312" w:cs="仿宋_GB2312"/>
          <w:color w:val="000000" w:themeColor="text1"/>
          <w:sz w:val="32"/>
          <w:szCs w:val="32"/>
          <w14:textFill>
            <w14:solidFill>
              <w14:schemeClr w14:val="tx1"/>
            </w14:solidFill>
          </w14:textFill>
        </w:rPr>
        <w:t>%；</w:t>
      </w:r>
    </w:p>
    <w:p w14:paraId="6D53ED98">
      <w:pPr>
        <w:spacing w:line="600" w:lineRule="exact"/>
        <w:ind w:firstLine="643" w:firstLineChars="200"/>
        <w:outlineLvl w:val="2"/>
        <w:rPr>
          <w:rFonts w:hint="eastAsia" w:ascii="仿宋_GB2312" w:hAnsi="仿宋_GB2312" w:eastAsia="仿宋_GB2312" w:cs="仿宋_GB2312"/>
          <w:b/>
          <w:color w:val="000000"/>
          <w:sz w:val="32"/>
          <w:szCs w:val="32"/>
        </w:rPr>
      </w:pPr>
      <w:bookmarkStart w:id="36" w:name="_Toc15377212"/>
      <w:r>
        <w:rPr>
          <w:rFonts w:hint="eastAsia" w:ascii="仿宋_GB2312" w:hAnsi="仿宋_GB2312" w:eastAsia="仿宋_GB2312" w:cs="仿宋_GB2312"/>
          <w:b/>
          <w:color w:val="000000"/>
          <w:sz w:val="32"/>
          <w:szCs w:val="32"/>
        </w:rPr>
        <w:t>（三）一般公共预算财政拨款支出决算具体情况</w:t>
      </w:r>
      <w:bookmarkEnd w:id="36"/>
    </w:p>
    <w:p w14:paraId="265A3948">
      <w:pPr>
        <w:spacing w:line="600" w:lineRule="exact"/>
        <w:ind w:firstLine="643" w:firstLineChars="200"/>
        <w:outlineLvl w:val="2"/>
        <w:rPr>
          <w:rFonts w:hint="eastAsia" w:ascii="仿宋_GB2312" w:hAnsi="仿宋_GB2312" w:eastAsia="仿宋_GB2312" w:cs="仿宋_GB2312"/>
          <w:color w:val="FF0000"/>
          <w:sz w:val="32"/>
          <w:szCs w:val="32"/>
        </w:rPr>
      </w:pPr>
      <w:bookmarkStart w:id="37" w:name="_Toc15377213"/>
      <w:bookmarkStart w:id="38" w:name="_Toc15378460"/>
      <w:bookmarkStart w:id="39" w:name="_Toc15377444"/>
      <w:r>
        <w:rPr>
          <w:rFonts w:hint="eastAsia" w:ascii="仿宋_GB2312" w:hAnsi="仿宋_GB2312" w:eastAsia="仿宋_GB2312" w:cs="仿宋_GB2312"/>
          <w:b/>
          <w:color w:val="000000" w:themeColor="text1"/>
          <w:sz w:val="32"/>
          <w:szCs w:val="32"/>
          <w14:textFill>
            <w14:solidFill>
              <w14:schemeClr w14:val="tx1"/>
            </w14:solidFill>
          </w14:textFill>
        </w:rPr>
        <w:t>2019年般公共预算支出决算数为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1367.61</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7"/>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7"/>
          <w:rFonts w:hint="eastAsia" w:ascii="仿宋_GB2312" w:hAnsi="仿宋_GB2312" w:eastAsia="仿宋_GB2312" w:cs="仿宋_GB2312"/>
          <w:bCs/>
          <w:color w:val="000000"/>
          <w:sz w:val="32"/>
          <w:szCs w:val="32"/>
        </w:rPr>
        <w:t>预算</w:t>
      </w:r>
      <w:r>
        <w:rPr>
          <w:rStyle w:val="17"/>
          <w:rFonts w:hint="eastAsia" w:ascii="仿宋_GB2312" w:hAnsi="仿宋_GB2312" w:eastAsia="仿宋_GB2312" w:cs="仿宋_GB2312"/>
          <w:bCs/>
          <w:color w:val="000000"/>
          <w:sz w:val="32"/>
          <w:szCs w:val="32"/>
          <w:lang w:val="en-US" w:eastAsia="zh-CN"/>
        </w:rPr>
        <w:t>100</w:t>
      </w:r>
      <w:r>
        <w:rPr>
          <w:rStyle w:val="17"/>
          <w:rFonts w:hint="eastAsia" w:ascii="仿宋_GB2312" w:hAnsi="仿宋_GB2312" w:eastAsia="仿宋_GB2312" w:cs="仿宋_GB2312"/>
          <w:bCs/>
          <w:color w:val="000000"/>
          <w:sz w:val="32"/>
          <w:szCs w:val="32"/>
        </w:rPr>
        <w:t>%。其中：</w:t>
      </w:r>
      <w:bookmarkEnd w:id="37"/>
      <w:bookmarkEnd w:id="38"/>
      <w:bookmarkEnd w:id="39"/>
    </w:p>
    <w:p w14:paraId="25CFDB52">
      <w:pPr>
        <w:numPr>
          <w:ilvl w:val="0"/>
          <w:numId w:val="4"/>
        </w:numPr>
        <w:spacing w:line="600" w:lineRule="exact"/>
        <w:ind w:firstLine="643" w:firstLineChars="200"/>
        <w:rPr>
          <w:rFonts w:hint="eastAsia" w:ascii="仿宋_GB2312" w:hAnsi="仿宋_GB2312" w:eastAsia="仿宋_GB2312" w:cs="仿宋_GB2312"/>
          <w:b/>
          <w:color w:val="000000"/>
          <w:sz w:val="32"/>
          <w:szCs w:val="32"/>
        </w:rPr>
      </w:pPr>
      <w:bookmarkStart w:id="40" w:name="_Toc15377214"/>
      <w:bookmarkStart w:id="41" w:name="_Toc15396608"/>
      <w:r>
        <w:rPr>
          <w:rStyle w:val="17"/>
          <w:rFonts w:hint="eastAsia" w:ascii="仿宋_GB2312" w:hAnsi="仿宋_GB2312" w:eastAsia="仿宋_GB2312" w:cs="仿宋_GB2312"/>
          <w:bCs/>
          <w:color w:val="000000"/>
          <w:sz w:val="32"/>
          <w:szCs w:val="32"/>
        </w:rPr>
        <w:t>一般公共服务（</w:t>
      </w:r>
      <w:r>
        <w:rPr>
          <w:rStyle w:val="17"/>
          <w:rFonts w:hint="eastAsia" w:ascii="仿宋_GB2312" w:hAnsi="仿宋_GB2312" w:eastAsia="仿宋_GB2312" w:cs="仿宋_GB2312"/>
          <w:bCs/>
          <w:color w:val="000000"/>
          <w:sz w:val="32"/>
          <w:szCs w:val="32"/>
          <w:lang w:val="en-US" w:eastAsia="zh-CN"/>
        </w:rPr>
        <w:t>201</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color w:val="000000"/>
          <w:sz w:val="32"/>
          <w:szCs w:val="32"/>
        </w:rPr>
        <w:t>人大事务（</w:t>
      </w:r>
      <w:r>
        <w:rPr>
          <w:rStyle w:val="17"/>
          <w:rFonts w:hint="eastAsia" w:ascii="仿宋_GB2312" w:hAnsi="仿宋_GB2312" w:eastAsia="仿宋_GB2312" w:cs="仿宋_GB2312"/>
          <w:color w:val="000000"/>
          <w:sz w:val="32"/>
          <w:szCs w:val="32"/>
          <w:lang w:val="en-US" w:eastAsia="zh-CN"/>
        </w:rPr>
        <w:t>01</w:t>
      </w:r>
      <w:r>
        <w:rPr>
          <w:rStyle w:val="17"/>
          <w:rFonts w:hint="eastAsia" w:ascii="仿宋_GB2312" w:hAnsi="仿宋_GB2312" w:eastAsia="仿宋_GB2312" w:cs="仿宋_GB2312"/>
          <w:color w:val="000000"/>
          <w:sz w:val="32"/>
          <w:szCs w:val="32"/>
        </w:rPr>
        <w:t>）行政运行（</w:t>
      </w:r>
      <w:r>
        <w:rPr>
          <w:rStyle w:val="17"/>
          <w:rFonts w:hint="eastAsia" w:ascii="仿宋_GB2312" w:hAnsi="仿宋_GB2312" w:eastAsia="仿宋_GB2312" w:cs="仿宋_GB2312"/>
          <w:color w:val="000000"/>
          <w:sz w:val="32"/>
          <w:szCs w:val="32"/>
          <w:lang w:val="en-US" w:eastAsia="zh-CN"/>
        </w:rPr>
        <w:t>01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10.13</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b w:val="0"/>
          <w:color w:val="000000"/>
          <w:sz w:val="32"/>
          <w:szCs w:val="32"/>
          <w:lang w:eastAsia="zh-CN"/>
        </w:rPr>
        <w:t>；</w:t>
      </w:r>
      <w:r>
        <w:rPr>
          <w:rStyle w:val="17"/>
          <w:rFonts w:hint="eastAsia" w:ascii="仿宋_GB2312" w:hAnsi="仿宋_GB2312" w:eastAsia="仿宋_GB2312" w:cs="仿宋_GB2312"/>
          <w:color w:val="000000"/>
          <w:sz w:val="32"/>
          <w:szCs w:val="32"/>
        </w:rPr>
        <w:t>政府办公厅（室）及相关机构事务（</w:t>
      </w:r>
      <w:r>
        <w:rPr>
          <w:rStyle w:val="17"/>
          <w:rFonts w:hint="eastAsia" w:ascii="仿宋_GB2312" w:hAnsi="仿宋_GB2312" w:eastAsia="仿宋_GB2312" w:cs="仿宋_GB2312"/>
          <w:color w:val="000000"/>
          <w:sz w:val="32"/>
          <w:szCs w:val="32"/>
          <w:lang w:val="en-US" w:eastAsia="zh-CN"/>
        </w:rPr>
        <w:t>03</w:t>
      </w:r>
      <w:r>
        <w:rPr>
          <w:rStyle w:val="17"/>
          <w:rFonts w:hint="eastAsia" w:ascii="仿宋_GB2312" w:hAnsi="仿宋_GB2312" w:eastAsia="仿宋_GB2312" w:cs="仿宋_GB2312"/>
          <w:color w:val="000000"/>
          <w:sz w:val="32"/>
          <w:szCs w:val="32"/>
        </w:rPr>
        <w:t>）行政运行（</w:t>
      </w:r>
      <w:r>
        <w:rPr>
          <w:rStyle w:val="17"/>
          <w:rFonts w:hint="eastAsia" w:ascii="仿宋_GB2312" w:hAnsi="仿宋_GB2312" w:eastAsia="仿宋_GB2312" w:cs="仿宋_GB2312"/>
          <w:color w:val="000000"/>
          <w:sz w:val="32"/>
          <w:szCs w:val="32"/>
          <w:lang w:val="en-US" w:eastAsia="zh-CN"/>
        </w:rPr>
        <w:t>01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335.53</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b w:val="0"/>
          <w:color w:val="000000"/>
          <w:sz w:val="32"/>
          <w:szCs w:val="32"/>
          <w:lang w:eastAsia="zh-CN"/>
        </w:rPr>
        <w:t>；</w:t>
      </w:r>
      <w:r>
        <w:rPr>
          <w:rStyle w:val="17"/>
          <w:rFonts w:hint="eastAsia" w:ascii="仿宋_GB2312" w:hAnsi="仿宋_GB2312" w:eastAsia="仿宋_GB2312" w:cs="仿宋_GB2312"/>
          <w:color w:val="000000"/>
          <w:sz w:val="32"/>
          <w:szCs w:val="32"/>
          <w:lang w:eastAsia="zh-CN"/>
        </w:rPr>
        <w:t>其他政府办公厅</w:t>
      </w:r>
      <w:r>
        <w:rPr>
          <w:rStyle w:val="17"/>
          <w:rFonts w:hint="eastAsia" w:ascii="仿宋_GB2312" w:hAnsi="仿宋_GB2312" w:eastAsia="仿宋_GB2312" w:cs="仿宋_GB2312"/>
          <w:color w:val="000000"/>
          <w:sz w:val="32"/>
          <w:szCs w:val="32"/>
        </w:rPr>
        <w:t>（室）及相关机构事务（</w:t>
      </w:r>
      <w:r>
        <w:rPr>
          <w:rStyle w:val="17"/>
          <w:rFonts w:hint="eastAsia" w:ascii="仿宋_GB2312" w:hAnsi="仿宋_GB2312" w:eastAsia="仿宋_GB2312" w:cs="仿宋_GB2312"/>
          <w:color w:val="000000"/>
          <w:sz w:val="32"/>
          <w:szCs w:val="32"/>
          <w:lang w:val="en-US" w:eastAsia="zh-CN"/>
        </w:rPr>
        <w:t>03</w:t>
      </w:r>
      <w:r>
        <w:rPr>
          <w:rStyle w:val="17"/>
          <w:rFonts w:hint="eastAsia" w:ascii="仿宋_GB2312" w:hAnsi="仿宋_GB2312" w:eastAsia="仿宋_GB2312" w:cs="仿宋_GB2312"/>
          <w:color w:val="000000"/>
          <w:sz w:val="32"/>
          <w:szCs w:val="32"/>
        </w:rPr>
        <w:t>）行政运行（</w:t>
      </w:r>
      <w:r>
        <w:rPr>
          <w:rStyle w:val="17"/>
          <w:rFonts w:hint="eastAsia" w:ascii="仿宋_GB2312" w:hAnsi="仿宋_GB2312" w:eastAsia="仿宋_GB2312" w:cs="仿宋_GB2312"/>
          <w:color w:val="000000"/>
          <w:sz w:val="32"/>
          <w:szCs w:val="32"/>
          <w:lang w:val="en-US" w:eastAsia="zh-CN"/>
        </w:rPr>
        <w:t>99</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42.8</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b w:val="0"/>
          <w:color w:val="000000"/>
          <w:sz w:val="32"/>
          <w:szCs w:val="32"/>
          <w:lang w:eastAsia="zh-CN"/>
        </w:rPr>
        <w:t>；</w:t>
      </w:r>
      <w:r>
        <w:rPr>
          <w:rStyle w:val="17"/>
          <w:rFonts w:hint="eastAsia" w:ascii="仿宋_GB2312" w:hAnsi="仿宋_GB2312" w:eastAsia="仿宋_GB2312" w:cs="仿宋_GB2312"/>
          <w:color w:val="000000"/>
          <w:sz w:val="32"/>
          <w:szCs w:val="32"/>
          <w:lang w:val="en-US" w:eastAsia="zh-CN"/>
        </w:rPr>
        <w:t>纪检监察事务</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11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派驻派出机构</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05</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3.66</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b w:val="0"/>
          <w:color w:val="000000"/>
          <w:sz w:val="32"/>
          <w:szCs w:val="32"/>
          <w:lang w:eastAsia="zh-CN"/>
        </w:rPr>
        <w:t>；</w:t>
      </w:r>
      <w:r>
        <w:rPr>
          <w:rStyle w:val="17"/>
          <w:rFonts w:hint="eastAsia" w:ascii="仿宋_GB2312" w:hAnsi="仿宋_GB2312" w:eastAsia="仿宋_GB2312" w:cs="仿宋_GB2312"/>
          <w:color w:val="000000"/>
          <w:sz w:val="32"/>
          <w:szCs w:val="32"/>
          <w:lang w:eastAsia="zh-CN"/>
        </w:rPr>
        <w:t>群众团体事务</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29</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其他群众团体事务支出</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99</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2</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b w:val="0"/>
          <w:color w:val="000000"/>
          <w:sz w:val="32"/>
          <w:szCs w:val="32"/>
          <w:lang w:eastAsia="zh-CN"/>
        </w:rPr>
        <w:t>，</w:t>
      </w:r>
      <w:r>
        <w:rPr>
          <w:rStyle w:val="17"/>
          <w:rFonts w:hint="eastAsia" w:ascii="仿宋_GB2312" w:hAnsi="仿宋_GB2312" w:eastAsia="仿宋_GB2312" w:cs="仿宋_GB2312"/>
          <w:color w:val="000000"/>
          <w:sz w:val="32"/>
          <w:szCs w:val="32"/>
          <w:lang w:eastAsia="zh-CN"/>
        </w:rPr>
        <w:t>党委办公厅（室）及相关机构事务</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31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行政运行</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01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0.66</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b w:val="0"/>
          <w:color w:val="000000"/>
          <w:sz w:val="32"/>
          <w:szCs w:val="32"/>
          <w:lang w:eastAsia="zh-CN"/>
        </w:rPr>
        <w:t>；</w:t>
      </w:r>
      <w:r>
        <w:rPr>
          <w:rStyle w:val="17"/>
          <w:rFonts w:hint="eastAsia" w:ascii="仿宋_GB2312" w:hAnsi="仿宋_GB2312" w:eastAsia="仿宋_GB2312" w:cs="仿宋_GB2312"/>
          <w:color w:val="000000"/>
          <w:sz w:val="32"/>
          <w:szCs w:val="32"/>
          <w:lang w:eastAsia="zh-CN"/>
        </w:rPr>
        <w:t>党委办公厅（室）及相关机构事务</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31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其他党委办公厅（室）及相关机构事务支出</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99</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2</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b w:val="0"/>
          <w:color w:val="000000"/>
          <w:sz w:val="32"/>
          <w:szCs w:val="32"/>
          <w:lang w:eastAsia="zh-CN"/>
        </w:rPr>
        <w:t>；</w:t>
      </w:r>
      <w:r>
        <w:rPr>
          <w:rStyle w:val="17"/>
          <w:rFonts w:hint="eastAsia" w:ascii="仿宋_GB2312" w:hAnsi="仿宋_GB2312" w:eastAsia="仿宋_GB2312" w:cs="仿宋_GB2312"/>
          <w:b w:val="0"/>
          <w:bCs/>
          <w:color w:val="000000"/>
          <w:sz w:val="32"/>
          <w:szCs w:val="32"/>
        </w:rPr>
        <w:t>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p>
    <w:p w14:paraId="11E6D6DE">
      <w:pPr>
        <w:spacing w:line="600" w:lineRule="exact"/>
        <w:ind w:firstLine="643" w:firstLineChars="200"/>
        <w:rPr>
          <w:rFonts w:hint="eastAsia" w:ascii="仿宋_GB2312" w:hAnsi="仿宋_GB2312" w:eastAsia="仿宋_GB2312" w:cs="仿宋_GB2312"/>
          <w:b/>
          <w:color w:val="000000"/>
          <w:sz w:val="32"/>
          <w:szCs w:val="32"/>
        </w:rPr>
      </w:pPr>
      <w:r>
        <w:rPr>
          <w:rStyle w:val="17"/>
          <w:rFonts w:hint="eastAsia" w:ascii="仿宋_GB2312" w:hAnsi="仿宋_GB2312" w:eastAsia="仿宋_GB2312" w:cs="仿宋_GB2312"/>
          <w:bCs/>
          <w:color w:val="000000"/>
          <w:sz w:val="32"/>
          <w:szCs w:val="32"/>
          <w:lang w:val="en-US" w:eastAsia="zh-CN"/>
        </w:rPr>
        <w:t>2</w:t>
      </w:r>
      <w:r>
        <w:rPr>
          <w:rStyle w:val="17"/>
          <w:rFonts w:hint="eastAsia" w:ascii="仿宋_GB2312" w:hAnsi="仿宋_GB2312" w:eastAsia="仿宋_GB2312" w:cs="仿宋_GB2312"/>
          <w:bCs/>
          <w:color w:val="000000"/>
          <w:sz w:val="32"/>
          <w:szCs w:val="32"/>
        </w:rPr>
        <w:t>.社会保障和就业</w:t>
      </w:r>
      <w:r>
        <w:rPr>
          <w:rStyle w:val="17"/>
          <w:rFonts w:hint="eastAsia" w:ascii="仿宋_GB2312" w:hAnsi="仿宋_GB2312" w:eastAsia="仿宋_GB2312" w:cs="仿宋_GB2312"/>
          <w:bCs/>
          <w:color w:val="000000"/>
          <w:sz w:val="32"/>
          <w:szCs w:val="32"/>
          <w:lang w:eastAsia="zh-CN"/>
        </w:rPr>
        <w:t>支出</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208</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行政事业单位离退休</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）机关事业单位基本养老保险缴费支出（</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 xml:space="preserve"> 支出决算为</w:t>
      </w:r>
      <w:r>
        <w:rPr>
          <w:rStyle w:val="17"/>
          <w:rFonts w:hint="eastAsia" w:ascii="仿宋_GB2312" w:hAnsi="仿宋_GB2312" w:eastAsia="仿宋_GB2312" w:cs="仿宋_GB2312"/>
          <w:b w:val="0"/>
          <w:bCs/>
          <w:color w:val="000000"/>
          <w:sz w:val="32"/>
          <w:szCs w:val="32"/>
          <w:lang w:val="en-US" w:eastAsia="zh-CN"/>
        </w:rPr>
        <w:t>33.21</w:t>
      </w:r>
      <w:r>
        <w:rPr>
          <w:rStyle w:val="17"/>
          <w:rFonts w:hint="eastAsia" w:ascii="仿宋_GB2312" w:hAnsi="仿宋_GB2312" w:eastAsia="仿宋_GB2312" w:cs="仿宋_GB2312"/>
          <w:b w:val="0"/>
          <w:bCs/>
          <w:color w:val="000000"/>
          <w:sz w:val="32"/>
          <w:szCs w:val="32"/>
        </w:rPr>
        <w:t>万元，</w:t>
      </w:r>
      <w:r>
        <w:rPr>
          <w:rStyle w:val="17"/>
          <w:rFonts w:hint="eastAsia" w:ascii="仿宋_GB2312" w:hAnsi="仿宋_GB2312" w:eastAsia="仿宋_GB2312" w:cs="仿宋_GB2312"/>
          <w:bCs/>
          <w:color w:val="000000"/>
          <w:sz w:val="32"/>
          <w:szCs w:val="32"/>
          <w:lang w:eastAsia="zh-CN"/>
        </w:rPr>
        <w:t>其他社会保障和就业支出</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99）</w:t>
      </w:r>
      <w:r>
        <w:rPr>
          <w:rStyle w:val="17"/>
          <w:rFonts w:hint="eastAsia" w:ascii="仿宋_GB2312" w:hAnsi="仿宋_GB2312" w:eastAsia="仿宋_GB2312" w:cs="仿宋_GB2312"/>
          <w:bCs/>
          <w:color w:val="000000"/>
          <w:sz w:val="32"/>
          <w:szCs w:val="32"/>
          <w:lang w:eastAsia="zh-CN"/>
        </w:rPr>
        <w:t>其他社会保障和就业支出</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01</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3.36</w:t>
      </w:r>
      <w:r>
        <w:rPr>
          <w:rStyle w:val="17"/>
          <w:rFonts w:hint="eastAsia" w:ascii="仿宋_GB2312" w:hAnsi="仿宋_GB2312" w:eastAsia="仿宋_GB2312" w:cs="仿宋_GB2312"/>
          <w:b w:val="0"/>
          <w:bCs/>
          <w:color w:val="000000"/>
          <w:sz w:val="32"/>
          <w:szCs w:val="32"/>
        </w:rPr>
        <w:t>万元，完成预算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p>
    <w:p w14:paraId="19DCE501">
      <w:pPr>
        <w:spacing w:line="600" w:lineRule="exact"/>
        <w:ind w:firstLine="643" w:firstLineChars="200"/>
        <w:rPr>
          <w:rFonts w:hint="eastAsia" w:ascii="仿宋_GB2312" w:hAnsi="仿宋_GB2312" w:eastAsia="仿宋_GB2312" w:cs="仿宋_GB2312"/>
          <w:b/>
          <w:color w:val="000000"/>
          <w:sz w:val="32"/>
          <w:szCs w:val="32"/>
        </w:rPr>
      </w:pPr>
      <w:r>
        <w:rPr>
          <w:rStyle w:val="17"/>
          <w:rFonts w:hint="eastAsia" w:ascii="仿宋_GB2312" w:hAnsi="仿宋_GB2312" w:eastAsia="仿宋_GB2312" w:cs="仿宋_GB2312"/>
          <w:bCs/>
          <w:color w:val="000000"/>
          <w:sz w:val="32"/>
          <w:szCs w:val="32"/>
          <w:lang w:val="en-US" w:eastAsia="zh-CN"/>
        </w:rPr>
        <w:t>3</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卫生健康</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210</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事务管理</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01</w:t>
      </w:r>
      <w:r>
        <w:rPr>
          <w:rStyle w:val="17"/>
          <w:rFonts w:hint="eastAsia" w:ascii="仿宋_GB2312" w:hAnsi="仿宋_GB2312" w:eastAsia="仿宋_GB2312" w:cs="仿宋_GB2312"/>
          <w:bCs/>
          <w:color w:val="000000"/>
          <w:sz w:val="32"/>
          <w:szCs w:val="32"/>
        </w:rPr>
        <w:t>）其他</w:t>
      </w:r>
      <w:r>
        <w:rPr>
          <w:rStyle w:val="17"/>
          <w:rFonts w:hint="eastAsia" w:ascii="仿宋_GB2312" w:hAnsi="仿宋_GB2312" w:eastAsia="仿宋_GB2312" w:cs="仿宋_GB2312"/>
          <w:bCs/>
          <w:color w:val="000000"/>
          <w:sz w:val="32"/>
          <w:szCs w:val="32"/>
          <w:lang w:eastAsia="zh-CN"/>
        </w:rPr>
        <w:t>卫生健康管理事务支出</w:t>
      </w:r>
      <w:r>
        <w:rPr>
          <w:rStyle w:val="17"/>
          <w:rFonts w:hint="eastAsia" w:ascii="仿宋_GB2312" w:hAnsi="仿宋_GB2312" w:eastAsia="仿宋_GB2312" w:cs="仿宋_GB2312"/>
          <w:bCs/>
          <w:color w:val="000000"/>
          <w:sz w:val="32"/>
          <w:szCs w:val="32"/>
        </w:rPr>
        <w:t>支出（</w:t>
      </w:r>
      <w:r>
        <w:rPr>
          <w:rStyle w:val="17"/>
          <w:rFonts w:hint="eastAsia" w:ascii="仿宋_GB2312" w:hAnsi="仿宋_GB2312" w:eastAsia="仿宋_GB2312" w:cs="仿宋_GB2312"/>
          <w:bCs/>
          <w:color w:val="000000"/>
          <w:sz w:val="32"/>
          <w:szCs w:val="32"/>
          <w:lang w:val="en-US" w:eastAsia="zh-CN"/>
        </w:rPr>
        <w:t>99</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2.44</w:t>
      </w:r>
      <w:r>
        <w:rPr>
          <w:rStyle w:val="17"/>
          <w:rFonts w:hint="eastAsia" w:ascii="仿宋_GB2312" w:hAnsi="仿宋_GB2312" w:eastAsia="仿宋_GB2312" w:cs="仿宋_GB2312"/>
          <w:b w:val="0"/>
          <w:bCs/>
          <w:color w:val="000000"/>
          <w:sz w:val="32"/>
          <w:szCs w:val="32"/>
        </w:rPr>
        <w:t>万元，</w:t>
      </w:r>
      <w:r>
        <w:rPr>
          <w:rStyle w:val="17"/>
          <w:rFonts w:hint="eastAsia" w:ascii="仿宋_GB2312" w:hAnsi="仿宋_GB2312" w:eastAsia="仿宋_GB2312" w:cs="仿宋_GB2312"/>
          <w:bCs/>
          <w:color w:val="000000"/>
          <w:sz w:val="32"/>
          <w:szCs w:val="32"/>
          <w:lang w:eastAsia="zh-CN"/>
        </w:rPr>
        <w:t>公共卫生</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04</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重大公共卫生专项</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09</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5.50</w:t>
      </w:r>
      <w:r>
        <w:rPr>
          <w:rStyle w:val="17"/>
          <w:rFonts w:hint="eastAsia" w:ascii="仿宋_GB2312" w:hAnsi="仿宋_GB2312" w:eastAsia="仿宋_GB2312" w:cs="仿宋_GB2312"/>
          <w:b w:val="0"/>
          <w:bCs/>
          <w:color w:val="000000"/>
          <w:sz w:val="32"/>
          <w:szCs w:val="32"/>
        </w:rPr>
        <w:t>万元，</w:t>
      </w:r>
      <w:r>
        <w:rPr>
          <w:rStyle w:val="17"/>
          <w:rFonts w:hint="eastAsia" w:ascii="仿宋_GB2312" w:hAnsi="仿宋_GB2312" w:eastAsia="仿宋_GB2312" w:cs="仿宋_GB2312"/>
          <w:bCs/>
          <w:color w:val="000000"/>
          <w:sz w:val="32"/>
          <w:szCs w:val="32"/>
          <w:lang w:eastAsia="zh-CN"/>
        </w:rPr>
        <w:t>计划生育事务</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07</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其他计划生育事务支出</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99</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1.68</w:t>
      </w:r>
      <w:r>
        <w:rPr>
          <w:rStyle w:val="17"/>
          <w:rFonts w:hint="eastAsia" w:ascii="仿宋_GB2312" w:hAnsi="仿宋_GB2312" w:eastAsia="仿宋_GB2312" w:cs="仿宋_GB2312"/>
          <w:b w:val="0"/>
          <w:bCs/>
          <w:color w:val="000000"/>
          <w:sz w:val="32"/>
          <w:szCs w:val="32"/>
        </w:rPr>
        <w:t>万元，</w:t>
      </w:r>
      <w:r>
        <w:rPr>
          <w:rStyle w:val="17"/>
          <w:rFonts w:hint="eastAsia" w:ascii="仿宋_GB2312" w:hAnsi="仿宋_GB2312" w:eastAsia="仿宋_GB2312" w:cs="仿宋_GB2312"/>
          <w:bCs/>
          <w:color w:val="000000"/>
          <w:sz w:val="32"/>
          <w:szCs w:val="32"/>
          <w:lang w:eastAsia="zh-CN"/>
        </w:rPr>
        <w:t>行政事业单位医疗</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）公务员医疗补助（</w:t>
      </w:r>
      <w:r>
        <w:rPr>
          <w:rStyle w:val="17"/>
          <w:rFonts w:hint="eastAsia" w:ascii="仿宋_GB2312" w:hAnsi="仿宋_GB2312" w:eastAsia="仿宋_GB2312" w:cs="仿宋_GB2312"/>
          <w:bCs/>
          <w:color w:val="000000"/>
          <w:sz w:val="32"/>
          <w:szCs w:val="32"/>
          <w:lang w:val="en-US" w:eastAsia="zh-CN"/>
        </w:rPr>
        <w:t>03</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3.91</w:t>
      </w:r>
      <w:r>
        <w:rPr>
          <w:rStyle w:val="17"/>
          <w:rFonts w:hint="eastAsia" w:ascii="仿宋_GB2312" w:hAnsi="仿宋_GB2312" w:eastAsia="仿宋_GB2312" w:cs="仿宋_GB2312"/>
          <w:b w:val="0"/>
          <w:bCs/>
          <w:color w:val="000000"/>
          <w:sz w:val="32"/>
          <w:szCs w:val="32"/>
        </w:rPr>
        <w:t>万元，</w:t>
      </w:r>
      <w:r>
        <w:rPr>
          <w:rStyle w:val="17"/>
          <w:rFonts w:hint="eastAsia" w:ascii="仿宋_GB2312" w:hAnsi="仿宋_GB2312" w:eastAsia="仿宋_GB2312" w:cs="仿宋_GB2312"/>
          <w:bCs/>
          <w:color w:val="000000"/>
          <w:sz w:val="32"/>
          <w:szCs w:val="32"/>
          <w:lang w:eastAsia="zh-CN"/>
        </w:rPr>
        <w:t>行政事业单位医疗</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）其他行政事业单位医疗支出（</w:t>
      </w:r>
      <w:r>
        <w:rPr>
          <w:rStyle w:val="17"/>
          <w:rFonts w:hint="eastAsia" w:ascii="仿宋_GB2312" w:hAnsi="仿宋_GB2312" w:eastAsia="仿宋_GB2312" w:cs="仿宋_GB2312"/>
          <w:bCs/>
          <w:color w:val="000000"/>
          <w:sz w:val="32"/>
          <w:szCs w:val="32"/>
          <w:lang w:val="en-US" w:eastAsia="zh-CN"/>
        </w:rPr>
        <w:t>01</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19.05</w:t>
      </w:r>
      <w:r>
        <w:rPr>
          <w:rStyle w:val="17"/>
          <w:rFonts w:hint="eastAsia" w:ascii="仿宋_GB2312" w:hAnsi="仿宋_GB2312" w:eastAsia="仿宋_GB2312" w:cs="仿宋_GB2312"/>
          <w:b w:val="0"/>
          <w:bCs/>
          <w:color w:val="000000"/>
          <w:sz w:val="32"/>
          <w:szCs w:val="32"/>
        </w:rPr>
        <w:t>万元，</w:t>
      </w:r>
      <w:r>
        <w:rPr>
          <w:rStyle w:val="17"/>
          <w:rFonts w:hint="eastAsia" w:ascii="仿宋_GB2312" w:hAnsi="仿宋_GB2312" w:eastAsia="仿宋_GB2312" w:cs="仿宋_GB2312"/>
          <w:bCs/>
          <w:color w:val="000000"/>
          <w:sz w:val="32"/>
          <w:szCs w:val="32"/>
          <w:lang w:eastAsia="zh-CN"/>
        </w:rPr>
        <w:t>行政事业单位医疗</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eastAsia="zh-CN"/>
        </w:rPr>
        <w:t>公务员医疗补助</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Cs/>
          <w:color w:val="000000"/>
          <w:sz w:val="32"/>
          <w:szCs w:val="32"/>
          <w:lang w:val="en-US" w:eastAsia="zh-CN"/>
        </w:rPr>
        <w:t>03</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4.16</w:t>
      </w:r>
      <w:r>
        <w:rPr>
          <w:rStyle w:val="17"/>
          <w:rFonts w:hint="eastAsia" w:ascii="仿宋_GB2312" w:hAnsi="仿宋_GB2312" w:eastAsia="仿宋_GB2312" w:cs="仿宋_GB2312"/>
          <w:b w:val="0"/>
          <w:bCs/>
          <w:color w:val="000000"/>
          <w:sz w:val="32"/>
          <w:szCs w:val="32"/>
        </w:rPr>
        <w:t>万元，完成预算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r>
        <w:rPr>
          <w:rStyle w:val="17"/>
          <w:rFonts w:hint="eastAsia" w:ascii="仿宋_GB2312" w:hAnsi="仿宋_GB2312" w:eastAsia="仿宋_GB2312" w:cs="仿宋_GB2312"/>
          <w:b w:val="0"/>
          <w:bCs/>
          <w:color w:val="000000"/>
          <w:sz w:val="32"/>
          <w:szCs w:val="32"/>
          <w:lang w:eastAsia="zh-CN"/>
        </w:rPr>
        <w:t>。</w:t>
      </w:r>
    </w:p>
    <w:p w14:paraId="7207FAA0">
      <w:pPr>
        <w:spacing w:line="520" w:lineRule="exact"/>
        <w:ind w:firstLine="643" w:firstLineChars="200"/>
        <w:rPr>
          <w:rFonts w:hint="eastAsia" w:ascii="仿宋_GB2312" w:hAnsi="仿宋_GB2312" w:eastAsia="仿宋_GB2312" w:cs="仿宋_GB2312"/>
        </w:rPr>
      </w:pPr>
      <w:r>
        <w:rPr>
          <w:rStyle w:val="17"/>
          <w:rFonts w:hint="eastAsia" w:ascii="仿宋_GB2312" w:hAnsi="仿宋_GB2312" w:eastAsia="仿宋_GB2312" w:cs="仿宋_GB2312"/>
          <w:color w:val="000000"/>
          <w:sz w:val="32"/>
          <w:szCs w:val="32"/>
          <w:lang w:val="en-US" w:eastAsia="zh-CN"/>
        </w:rPr>
        <w:t>4</w:t>
      </w:r>
      <w:r>
        <w:rPr>
          <w:rStyle w:val="17"/>
          <w:rFonts w:hint="eastAsia" w:ascii="仿宋_GB2312" w:hAnsi="仿宋_GB2312" w:eastAsia="仿宋_GB2312" w:cs="仿宋_GB2312"/>
          <w:color w:val="000000"/>
          <w:sz w:val="32"/>
          <w:szCs w:val="32"/>
        </w:rPr>
        <w:t>.城乡社区支出（</w:t>
      </w:r>
      <w:r>
        <w:rPr>
          <w:rStyle w:val="17"/>
          <w:rFonts w:hint="eastAsia" w:ascii="仿宋_GB2312" w:hAnsi="仿宋_GB2312" w:eastAsia="仿宋_GB2312" w:cs="仿宋_GB2312"/>
          <w:color w:val="000000"/>
          <w:sz w:val="32"/>
          <w:szCs w:val="32"/>
          <w:lang w:val="en-US" w:eastAsia="zh-CN"/>
        </w:rPr>
        <w:t>212</w:t>
      </w:r>
      <w:r>
        <w:rPr>
          <w:rStyle w:val="17"/>
          <w:rFonts w:hint="eastAsia" w:ascii="仿宋_GB2312" w:hAnsi="仿宋_GB2312" w:eastAsia="仿宋_GB2312" w:cs="仿宋_GB2312"/>
          <w:color w:val="000000"/>
          <w:sz w:val="32"/>
          <w:szCs w:val="32"/>
        </w:rPr>
        <w:t>）城乡社区环境卫生（</w:t>
      </w:r>
      <w:r>
        <w:rPr>
          <w:rStyle w:val="17"/>
          <w:rFonts w:hint="eastAsia" w:ascii="仿宋_GB2312" w:hAnsi="仿宋_GB2312" w:eastAsia="仿宋_GB2312" w:cs="仿宋_GB2312"/>
          <w:color w:val="000000"/>
          <w:sz w:val="32"/>
          <w:szCs w:val="32"/>
          <w:lang w:val="en-US" w:eastAsia="zh-CN"/>
        </w:rPr>
        <w:t>05</w:t>
      </w:r>
      <w:r>
        <w:rPr>
          <w:rStyle w:val="17"/>
          <w:rFonts w:hint="eastAsia" w:ascii="仿宋_GB2312" w:hAnsi="仿宋_GB2312" w:eastAsia="仿宋_GB2312" w:cs="仿宋_GB2312"/>
          <w:color w:val="000000"/>
          <w:sz w:val="32"/>
          <w:szCs w:val="32"/>
        </w:rPr>
        <w:t>）城乡社区环境卫生（</w:t>
      </w:r>
      <w:r>
        <w:rPr>
          <w:rStyle w:val="17"/>
          <w:rFonts w:hint="eastAsia" w:ascii="仿宋_GB2312" w:hAnsi="仿宋_GB2312" w:eastAsia="仿宋_GB2312" w:cs="仿宋_GB2312"/>
          <w:color w:val="000000"/>
          <w:sz w:val="32"/>
          <w:szCs w:val="32"/>
          <w:lang w:val="en-US" w:eastAsia="zh-CN"/>
        </w:rPr>
        <w:t>01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10</w:t>
      </w:r>
      <w:r>
        <w:rPr>
          <w:rStyle w:val="17"/>
          <w:rFonts w:hint="eastAsia" w:ascii="仿宋_GB2312" w:hAnsi="仿宋_GB2312" w:eastAsia="仿宋_GB2312" w:cs="仿宋_GB2312"/>
          <w:b w:val="0"/>
          <w:color w:val="000000"/>
          <w:sz w:val="32"/>
          <w:szCs w:val="32"/>
        </w:rPr>
        <w:t>万元，完成预算100%。</w:t>
      </w:r>
    </w:p>
    <w:p w14:paraId="6445D07E">
      <w:pPr>
        <w:spacing w:line="520" w:lineRule="exact"/>
        <w:ind w:firstLine="645"/>
        <w:rPr>
          <w:rStyle w:val="17"/>
          <w:rFonts w:hint="eastAsia" w:ascii="仿宋_GB2312" w:hAnsi="仿宋_GB2312" w:eastAsia="仿宋_GB2312" w:cs="仿宋_GB2312"/>
          <w:b w:val="0"/>
          <w:color w:val="000000"/>
          <w:sz w:val="32"/>
          <w:szCs w:val="32"/>
        </w:rPr>
      </w:pPr>
      <w:r>
        <w:rPr>
          <w:rStyle w:val="17"/>
          <w:rFonts w:hint="eastAsia" w:ascii="仿宋_GB2312" w:hAnsi="仿宋_GB2312" w:eastAsia="仿宋_GB2312" w:cs="仿宋_GB2312"/>
          <w:color w:val="000000"/>
          <w:sz w:val="32"/>
          <w:szCs w:val="32"/>
          <w:lang w:val="en-US" w:eastAsia="zh-CN"/>
        </w:rPr>
        <w:t>5</w:t>
      </w:r>
      <w:r>
        <w:rPr>
          <w:rStyle w:val="17"/>
          <w:rFonts w:hint="eastAsia" w:ascii="仿宋_GB2312" w:hAnsi="仿宋_GB2312" w:eastAsia="仿宋_GB2312" w:cs="仿宋_GB2312"/>
          <w:color w:val="000000"/>
          <w:sz w:val="32"/>
          <w:szCs w:val="32"/>
        </w:rPr>
        <w:t>.农林水支出（</w:t>
      </w:r>
      <w:r>
        <w:rPr>
          <w:rStyle w:val="17"/>
          <w:rFonts w:hint="eastAsia" w:ascii="仿宋_GB2312" w:hAnsi="仿宋_GB2312" w:eastAsia="仿宋_GB2312" w:cs="仿宋_GB2312"/>
          <w:color w:val="000000"/>
          <w:sz w:val="32"/>
          <w:szCs w:val="32"/>
          <w:lang w:val="en-US" w:eastAsia="zh-CN"/>
        </w:rPr>
        <w:t>213</w:t>
      </w:r>
      <w:r>
        <w:rPr>
          <w:rStyle w:val="17"/>
          <w:rFonts w:hint="eastAsia" w:ascii="仿宋_GB2312" w:hAnsi="仿宋_GB2312" w:eastAsia="仿宋_GB2312" w:cs="仿宋_GB2312"/>
          <w:color w:val="000000"/>
          <w:sz w:val="32"/>
          <w:szCs w:val="32"/>
        </w:rPr>
        <w:t>）农业（</w:t>
      </w:r>
      <w:r>
        <w:rPr>
          <w:rStyle w:val="17"/>
          <w:rFonts w:hint="eastAsia" w:ascii="仿宋_GB2312" w:hAnsi="仿宋_GB2312" w:eastAsia="仿宋_GB2312" w:cs="仿宋_GB2312"/>
          <w:color w:val="000000"/>
          <w:sz w:val="32"/>
          <w:szCs w:val="32"/>
          <w:lang w:val="en-US" w:eastAsia="zh-CN"/>
        </w:rPr>
        <w:t>01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其他农业支出</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99</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63</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color w:val="000000"/>
          <w:sz w:val="32"/>
          <w:szCs w:val="32"/>
          <w:lang w:eastAsia="zh-CN"/>
        </w:rPr>
        <w:t>扶贫</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05</w:t>
      </w:r>
      <w:r>
        <w:rPr>
          <w:rStyle w:val="17"/>
          <w:rFonts w:hint="eastAsia" w:ascii="仿宋_GB2312" w:hAnsi="仿宋_GB2312" w:eastAsia="仿宋_GB2312" w:cs="仿宋_GB2312"/>
          <w:color w:val="000000"/>
          <w:sz w:val="32"/>
          <w:szCs w:val="32"/>
        </w:rPr>
        <w:t>）农村基础设施建设（</w:t>
      </w:r>
      <w:r>
        <w:rPr>
          <w:rStyle w:val="17"/>
          <w:rFonts w:hint="eastAsia" w:ascii="仿宋_GB2312" w:hAnsi="仿宋_GB2312" w:eastAsia="仿宋_GB2312" w:cs="仿宋_GB2312"/>
          <w:color w:val="000000"/>
          <w:sz w:val="32"/>
          <w:szCs w:val="32"/>
          <w:lang w:val="en-US" w:eastAsia="zh-CN"/>
        </w:rPr>
        <w:t>04</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99.56</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color w:val="000000"/>
          <w:sz w:val="32"/>
          <w:szCs w:val="32"/>
          <w:lang w:eastAsia="zh-CN"/>
        </w:rPr>
        <w:t>扶贫</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05</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其他扶贫支出</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99</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30</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color w:val="000000"/>
          <w:sz w:val="32"/>
          <w:szCs w:val="32"/>
        </w:rPr>
        <w:t>农村综合改革（</w:t>
      </w:r>
      <w:r>
        <w:rPr>
          <w:rStyle w:val="17"/>
          <w:rFonts w:hint="eastAsia" w:ascii="仿宋_GB2312" w:hAnsi="仿宋_GB2312" w:eastAsia="仿宋_GB2312" w:cs="仿宋_GB2312"/>
          <w:color w:val="000000"/>
          <w:sz w:val="32"/>
          <w:szCs w:val="32"/>
          <w:lang w:val="en-US" w:eastAsia="zh-CN"/>
        </w:rPr>
        <w:t>07</w:t>
      </w:r>
      <w:r>
        <w:rPr>
          <w:rStyle w:val="17"/>
          <w:rFonts w:hint="eastAsia" w:ascii="仿宋_GB2312" w:hAnsi="仿宋_GB2312" w:eastAsia="仿宋_GB2312" w:cs="仿宋_GB2312"/>
          <w:color w:val="000000"/>
          <w:sz w:val="32"/>
          <w:szCs w:val="32"/>
        </w:rPr>
        <w:t>）对村民委员会和村党支部的补助（</w:t>
      </w:r>
      <w:r>
        <w:rPr>
          <w:rStyle w:val="17"/>
          <w:rFonts w:hint="eastAsia" w:ascii="仿宋_GB2312" w:hAnsi="仿宋_GB2312" w:eastAsia="仿宋_GB2312" w:cs="仿宋_GB2312"/>
          <w:color w:val="000000"/>
          <w:sz w:val="32"/>
          <w:szCs w:val="32"/>
          <w:lang w:val="en-US" w:eastAsia="zh-CN"/>
        </w:rPr>
        <w:t>05</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169.47</w:t>
      </w:r>
      <w:r>
        <w:rPr>
          <w:rStyle w:val="17"/>
          <w:rFonts w:hint="eastAsia" w:ascii="仿宋_GB2312" w:hAnsi="仿宋_GB2312" w:eastAsia="仿宋_GB2312" w:cs="仿宋_GB2312"/>
          <w:b w:val="0"/>
          <w:color w:val="000000"/>
          <w:sz w:val="32"/>
          <w:szCs w:val="32"/>
        </w:rPr>
        <w:t>万元，</w:t>
      </w:r>
      <w:r>
        <w:rPr>
          <w:rStyle w:val="17"/>
          <w:rFonts w:hint="eastAsia" w:ascii="仿宋_GB2312" w:hAnsi="仿宋_GB2312" w:eastAsia="仿宋_GB2312" w:cs="仿宋_GB2312"/>
          <w:color w:val="000000"/>
          <w:sz w:val="32"/>
          <w:szCs w:val="32"/>
        </w:rPr>
        <w:t>农村综合改革（</w:t>
      </w:r>
      <w:r>
        <w:rPr>
          <w:rStyle w:val="17"/>
          <w:rFonts w:hint="eastAsia" w:ascii="仿宋_GB2312" w:hAnsi="仿宋_GB2312" w:eastAsia="仿宋_GB2312" w:cs="仿宋_GB2312"/>
          <w:color w:val="000000"/>
          <w:sz w:val="32"/>
          <w:szCs w:val="32"/>
          <w:lang w:val="en-US" w:eastAsia="zh-CN"/>
        </w:rPr>
        <w:t>07</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eastAsia="zh-CN"/>
        </w:rPr>
        <w:t>农村综合改革示范试点补助</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color w:val="000000"/>
          <w:sz w:val="32"/>
          <w:szCs w:val="32"/>
          <w:lang w:val="en-US" w:eastAsia="zh-CN"/>
        </w:rPr>
        <w:t>07</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80</w:t>
      </w:r>
      <w:r>
        <w:rPr>
          <w:rStyle w:val="17"/>
          <w:rFonts w:hint="eastAsia" w:ascii="仿宋_GB2312" w:hAnsi="仿宋_GB2312" w:eastAsia="仿宋_GB2312" w:cs="仿宋_GB2312"/>
          <w:b w:val="0"/>
          <w:color w:val="000000"/>
          <w:sz w:val="32"/>
          <w:szCs w:val="32"/>
        </w:rPr>
        <w:t>万元，完成预算</w:t>
      </w:r>
      <w:r>
        <w:rPr>
          <w:rStyle w:val="17"/>
          <w:rFonts w:hint="eastAsia" w:ascii="仿宋_GB2312" w:hAnsi="仿宋_GB2312" w:eastAsia="仿宋_GB2312" w:cs="仿宋_GB2312"/>
          <w:b w:val="0"/>
          <w:color w:val="000000"/>
          <w:sz w:val="32"/>
          <w:szCs w:val="32"/>
          <w:lang w:val="en-US" w:eastAsia="zh-CN"/>
        </w:rPr>
        <w:t>100</w:t>
      </w:r>
      <w:r>
        <w:rPr>
          <w:rStyle w:val="17"/>
          <w:rFonts w:hint="eastAsia" w:ascii="仿宋_GB2312" w:hAnsi="仿宋_GB2312" w:eastAsia="仿宋_GB2312" w:cs="仿宋_GB2312"/>
          <w:b w:val="0"/>
          <w:color w:val="000000"/>
          <w:sz w:val="32"/>
          <w:szCs w:val="32"/>
        </w:rPr>
        <w:t>%。</w:t>
      </w:r>
    </w:p>
    <w:p w14:paraId="192601C3">
      <w:pPr>
        <w:spacing w:line="520" w:lineRule="exact"/>
        <w:ind w:firstLine="645"/>
        <w:rPr>
          <w:rFonts w:ascii="仿宋" w:hAnsi="仿宋" w:eastAsia="仿宋"/>
          <w:b/>
          <w:color w:val="000000"/>
          <w:sz w:val="32"/>
          <w:szCs w:val="32"/>
        </w:rPr>
      </w:pPr>
      <w:r>
        <w:rPr>
          <w:rStyle w:val="17"/>
          <w:rFonts w:hint="eastAsia" w:ascii="仿宋_GB2312" w:hAnsi="仿宋_GB2312" w:eastAsia="仿宋_GB2312" w:cs="仿宋_GB2312"/>
          <w:color w:val="000000"/>
          <w:sz w:val="32"/>
          <w:szCs w:val="32"/>
          <w:lang w:val="en-US" w:eastAsia="zh-CN"/>
        </w:rPr>
        <w:t>6</w:t>
      </w:r>
      <w:r>
        <w:rPr>
          <w:rStyle w:val="17"/>
          <w:rFonts w:hint="eastAsia" w:ascii="仿宋_GB2312" w:hAnsi="仿宋_GB2312" w:eastAsia="仿宋_GB2312" w:cs="仿宋_GB2312"/>
          <w:color w:val="000000"/>
          <w:sz w:val="32"/>
          <w:szCs w:val="32"/>
        </w:rPr>
        <w:t>.住房保障支出（</w:t>
      </w:r>
      <w:r>
        <w:rPr>
          <w:rStyle w:val="17"/>
          <w:rFonts w:hint="eastAsia" w:ascii="仿宋_GB2312" w:hAnsi="仿宋_GB2312" w:eastAsia="仿宋_GB2312" w:cs="仿宋_GB2312"/>
          <w:color w:val="000000"/>
          <w:sz w:val="32"/>
          <w:szCs w:val="32"/>
          <w:lang w:val="en-US" w:eastAsia="zh-CN"/>
        </w:rPr>
        <w:t>221</w:t>
      </w:r>
      <w:r>
        <w:rPr>
          <w:rStyle w:val="17"/>
          <w:rFonts w:hint="eastAsia" w:ascii="仿宋_GB2312" w:hAnsi="仿宋_GB2312" w:eastAsia="仿宋_GB2312" w:cs="仿宋_GB2312"/>
          <w:color w:val="000000"/>
          <w:sz w:val="32"/>
          <w:szCs w:val="32"/>
        </w:rPr>
        <w:t>）住房改革支出（</w:t>
      </w:r>
      <w:r>
        <w:rPr>
          <w:rStyle w:val="17"/>
          <w:rFonts w:hint="eastAsia" w:ascii="仿宋_GB2312" w:hAnsi="仿宋_GB2312" w:eastAsia="仿宋_GB2312" w:cs="仿宋_GB2312"/>
          <w:color w:val="000000"/>
          <w:sz w:val="32"/>
          <w:szCs w:val="32"/>
          <w:lang w:val="en-US" w:eastAsia="zh-CN"/>
        </w:rPr>
        <w:t>02</w:t>
      </w:r>
      <w:r>
        <w:rPr>
          <w:rStyle w:val="17"/>
          <w:rFonts w:hint="eastAsia" w:ascii="仿宋_GB2312" w:hAnsi="仿宋_GB2312" w:eastAsia="仿宋_GB2312" w:cs="仿宋_GB2312"/>
          <w:color w:val="000000"/>
          <w:sz w:val="32"/>
          <w:szCs w:val="32"/>
        </w:rPr>
        <w:t>）住房公积金（</w:t>
      </w:r>
      <w:r>
        <w:rPr>
          <w:rStyle w:val="17"/>
          <w:rFonts w:hint="eastAsia" w:ascii="仿宋_GB2312" w:hAnsi="仿宋_GB2312" w:eastAsia="仿宋_GB2312" w:cs="仿宋_GB2312"/>
          <w:color w:val="000000"/>
          <w:sz w:val="32"/>
          <w:szCs w:val="32"/>
          <w:lang w:val="en-US" w:eastAsia="zh-CN"/>
        </w:rPr>
        <w:t>01</w:t>
      </w:r>
      <w:r>
        <w:rPr>
          <w:rStyle w:val="17"/>
          <w:rFonts w:hint="eastAsia" w:ascii="仿宋_GB2312" w:hAnsi="仿宋_GB2312" w:eastAsia="仿宋_GB2312" w:cs="仿宋_GB2312"/>
          <w:color w:val="000000"/>
          <w:sz w:val="32"/>
          <w:szCs w:val="32"/>
        </w:rPr>
        <w:t>）:</w:t>
      </w:r>
      <w:r>
        <w:rPr>
          <w:rStyle w:val="17"/>
          <w:rFonts w:hint="eastAsia" w:ascii="仿宋_GB2312" w:hAnsi="仿宋_GB2312" w:eastAsia="仿宋_GB2312" w:cs="仿宋_GB2312"/>
          <w:b w:val="0"/>
          <w:color w:val="000000"/>
          <w:sz w:val="32"/>
          <w:szCs w:val="32"/>
        </w:rPr>
        <w:t>支出决算为</w:t>
      </w:r>
      <w:r>
        <w:rPr>
          <w:rStyle w:val="17"/>
          <w:rFonts w:hint="eastAsia" w:ascii="仿宋_GB2312" w:hAnsi="仿宋_GB2312" w:eastAsia="仿宋_GB2312" w:cs="仿宋_GB2312"/>
          <w:b w:val="0"/>
          <w:color w:val="000000"/>
          <w:sz w:val="32"/>
          <w:szCs w:val="32"/>
          <w:lang w:val="en-US" w:eastAsia="zh-CN"/>
        </w:rPr>
        <w:t>33.78</w:t>
      </w:r>
      <w:r>
        <w:rPr>
          <w:rStyle w:val="17"/>
          <w:rFonts w:hint="eastAsia" w:ascii="仿宋_GB2312" w:hAnsi="仿宋_GB2312" w:eastAsia="仿宋_GB2312" w:cs="仿宋_GB2312"/>
          <w:b w:val="0"/>
          <w:color w:val="000000"/>
          <w:sz w:val="32"/>
          <w:szCs w:val="32"/>
        </w:rPr>
        <w:t>万元，完成预算</w:t>
      </w:r>
      <w:r>
        <w:rPr>
          <w:rStyle w:val="17"/>
          <w:rFonts w:hint="eastAsia" w:ascii="仿宋_GB2312" w:hAnsi="仿宋_GB2312" w:eastAsia="仿宋_GB2312" w:cs="仿宋_GB2312"/>
          <w:b w:val="0"/>
          <w:color w:val="000000"/>
          <w:sz w:val="32"/>
          <w:szCs w:val="32"/>
          <w:lang w:val="en-US" w:eastAsia="zh-CN"/>
        </w:rPr>
        <w:t>100</w:t>
      </w:r>
      <w:r>
        <w:rPr>
          <w:rStyle w:val="17"/>
          <w:rFonts w:hint="eastAsia" w:ascii="仿宋_GB2312" w:hAnsi="仿宋_GB2312" w:eastAsia="仿宋_GB2312" w:cs="仿宋_GB2312"/>
          <w:b w:val="0"/>
          <w:color w:val="000000"/>
          <w:sz w:val="32"/>
          <w:szCs w:val="32"/>
        </w:rPr>
        <w:t>%。</w:t>
      </w:r>
    </w:p>
    <w:p w14:paraId="4E07846F">
      <w:pPr>
        <w:tabs>
          <w:tab w:val="right" w:pos="8306"/>
        </w:tabs>
        <w:spacing w:line="600" w:lineRule="exact"/>
        <w:ind w:firstLine="640"/>
        <w:outlineLvl w:val="1"/>
        <w:rPr>
          <w:rStyle w:val="29"/>
          <w:rFonts w:hint="eastAsia" w:ascii="仿宋_GB2312" w:hAnsi="仿宋_GB2312" w:eastAsia="仿宋_GB2312" w:cs="仿宋_GB2312"/>
        </w:rPr>
      </w:pPr>
      <w:r>
        <w:rPr>
          <w:rFonts w:hint="eastAsia" w:ascii="仿宋_GB2312" w:hAnsi="仿宋_GB2312" w:eastAsia="仿宋_GB2312" w:cs="仿宋_GB2312"/>
          <w:b/>
          <w:bCs/>
          <w:color w:val="000000"/>
          <w:sz w:val="32"/>
          <w:szCs w:val="32"/>
        </w:rPr>
        <w:t>六、一</w:t>
      </w:r>
      <w:r>
        <w:rPr>
          <w:rStyle w:val="29"/>
          <w:rFonts w:hint="eastAsia" w:ascii="仿宋_GB2312" w:hAnsi="仿宋_GB2312" w:eastAsia="仿宋_GB2312" w:cs="仿宋_GB2312"/>
          <w:b/>
          <w:bCs/>
        </w:rPr>
        <w:t>般公共预算财政拨款基本支出决算情况说明</w:t>
      </w:r>
      <w:bookmarkEnd w:id="40"/>
      <w:bookmarkEnd w:id="41"/>
      <w:r>
        <w:rPr>
          <w:rStyle w:val="29"/>
          <w:rFonts w:hint="eastAsia" w:ascii="仿宋_GB2312" w:hAnsi="仿宋_GB2312" w:eastAsia="仿宋_GB2312" w:cs="仿宋_GB2312"/>
          <w:b w:val="0"/>
        </w:rPr>
        <w:tab/>
      </w:r>
    </w:p>
    <w:p w14:paraId="6A49188A">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w:t>
      </w:r>
      <w:r>
        <w:rPr>
          <w:rFonts w:hint="eastAsia" w:ascii="仿宋_GB2312" w:hAnsi="仿宋_GB2312" w:eastAsia="仿宋_GB2312" w:cs="仿宋_GB2312"/>
          <w:color w:val="000000"/>
          <w:sz w:val="32"/>
          <w:szCs w:val="32"/>
          <w:lang w:val="en-US" w:eastAsia="zh-CN"/>
        </w:rPr>
        <w:t>440.9</w:t>
      </w:r>
      <w:r>
        <w:rPr>
          <w:rFonts w:hint="eastAsia" w:ascii="仿宋_GB2312" w:hAnsi="仿宋_GB2312" w:eastAsia="仿宋_GB2312" w:cs="仿宋_GB2312"/>
          <w:color w:val="000000"/>
          <w:sz w:val="32"/>
          <w:szCs w:val="32"/>
        </w:rPr>
        <w:t>万元，其中：</w:t>
      </w:r>
    </w:p>
    <w:p w14:paraId="51820CAF">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410.51</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30.39</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18142E7">
      <w:pPr>
        <w:spacing w:line="600" w:lineRule="exact"/>
        <w:ind w:firstLine="640"/>
        <w:outlineLvl w:val="1"/>
        <w:rPr>
          <w:rStyle w:val="29"/>
          <w:rFonts w:hint="eastAsia" w:ascii="仿宋_GB2312" w:hAnsi="仿宋_GB2312" w:eastAsia="仿宋_GB2312" w:cs="仿宋_GB2312"/>
          <w:b/>
          <w:bCs/>
        </w:rPr>
      </w:pPr>
      <w:bookmarkStart w:id="42" w:name="_Toc15396609"/>
      <w:bookmarkStart w:id="43" w:name="_Toc15377215"/>
      <w:r>
        <w:rPr>
          <w:rFonts w:hint="eastAsia" w:ascii="仿宋_GB2312" w:hAnsi="仿宋_GB2312" w:eastAsia="仿宋_GB2312" w:cs="仿宋_GB2312"/>
          <w:b/>
          <w:bCs/>
          <w:color w:val="000000"/>
          <w:sz w:val="32"/>
          <w:szCs w:val="32"/>
        </w:rPr>
        <w:t>七、</w:t>
      </w:r>
      <w:r>
        <w:rPr>
          <w:rStyle w:val="29"/>
          <w:rFonts w:hint="eastAsia" w:ascii="仿宋_GB2312" w:hAnsi="仿宋_GB2312" w:eastAsia="仿宋_GB2312" w:cs="仿宋_GB2312"/>
          <w:b/>
          <w:bCs/>
        </w:rPr>
        <w:t>“三公”经费财政拨款支出决算情况说明</w:t>
      </w:r>
      <w:bookmarkEnd w:id="42"/>
      <w:bookmarkEnd w:id="43"/>
    </w:p>
    <w:p w14:paraId="0F5F0B88">
      <w:pPr>
        <w:spacing w:line="600" w:lineRule="exact"/>
        <w:ind w:firstLine="640"/>
        <w:outlineLvl w:val="2"/>
        <w:rPr>
          <w:rFonts w:hint="eastAsia" w:ascii="仿宋_GB2312" w:hAnsi="仿宋_GB2312" w:eastAsia="仿宋_GB2312" w:cs="仿宋_GB2312"/>
          <w:b/>
          <w:color w:val="000000"/>
          <w:sz w:val="32"/>
          <w:szCs w:val="32"/>
        </w:rPr>
      </w:pPr>
      <w:bookmarkStart w:id="44" w:name="_Toc15377216"/>
      <w:r>
        <w:rPr>
          <w:rFonts w:hint="eastAsia" w:ascii="仿宋_GB2312" w:hAnsi="仿宋_GB2312" w:eastAsia="仿宋_GB2312" w:cs="仿宋_GB2312"/>
          <w:b/>
          <w:color w:val="000000"/>
          <w:sz w:val="32"/>
          <w:szCs w:val="32"/>
        </w:rPr>
        <w:t>（一）“三公”经费财政拨款支出决算总体情况说明</w:t>
      </w:r>
      <w:bookmarkEnd w:id="44"/>
    </w:p>
    <w:p w14:paraId="5A8080D5">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w:t>
      </w:r>
      <w:r>
        <w:rPr>
          <w:rFonts w:hint="eastAsia" w:ascii="仿宋_GB2312" w:hAnsi="仿宋_GB2312" w:eastAsia="仿宋_GB2312" w:cs="仿宋_GB2312"/>
          <w:color w:val="000000"/>
          <w:sz w:val="32"/>
          <w:szCs w:val="32"/>
          <w:lang w:val="en-US" w:eastAsia="zh-CN"/>
        </w:rPr>
        <w:t>6.5</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大于</w:t>
      </w:r>
      <w:r>
        <w:rPr>
          <w:rFonts w:hint="eastAsia" w:ascii="仿宋_GB2312" w:hAnsi="仿宋_GB2312" w:eastAsia="仿宋_GB2312" w:cs="仿宋_GB2312"/>
          <w:color w:val="000000"/>
          <w:sz w:val="32"/>
          <w:szCs w:val="32"/>
        </w:rPr>
        <w:t>预算数</w:t>
      </w:r>
      <w:r>
        <w:rPr>
          <w:rFonts w:hint="eastAsia" w:ascii="仿宋_GB2312" w:hAnsi="仿宋_GB2312" w:eastAsia="仿宋_GB2312" w:cs="仿宋_GB2312"/>
          <w:color w:val="000000"/>
          <w:sz w:val="32"/>
          <w:szCs w:val="32"/>
          <w:lang w:eastAsia="zh-CN"/>
        </w:rPr>
        <w:t>，原因是捐赠资金增加</w:t>
      </w:r>
      <w:r>
        <w:rPr>
          <w:rFonts w:hint="eastAsia" w:ascii="仿宋_GB2312" w:hAnsi="仿宋_GB2312" w:eastAsia="仿宋_GB2312" w:cs="仿宋_GB2312"/>
          <w:color w:val="000000"/>
          <w:sz w:val="32"/>
          <w:szCs w:val="32"/>
          <w:lang w:val="en-US" w:eastAsia="zh-CN"/>
        </w:rPr>
        <w:t>1.5万</w:t>
      </w:r>
      <w:r>
        <w:rPr>
          <w:rFonts w:hint="eastAsia" w:ascii="仿宋_GB2312" w:hAnsi="仿宋_GB2312" w:eastAsia="仿宋_GB2312" w:cs="仿宋_GB2312"/>
          <w:color w:val="000000"/>
          <w:sz w:val="32"/>
          <w:szCs w:val="32"/>
        </w:rPr>
        <w:t>。</w:t>
      </w:r>
    </w:p>
    <w:p w14:paraId="73A31F40">
      <w:pPr>
        <w:spacing w:line="600" w:lineRule="exact"/>
        <w:ind w:firstLine="643" w:firstLineChars="200"/>
        <w:outlineLvl w:val="2"/>
        <w:rPr>
          <w:rFonts w:hint="eastAsia" w:ascii="仿宋_GB2312" w:hAnsi="仿宋_GB2312" w:eastAsia="仿宋_GB2312" w:cs="仿宋_GB2312"/>
          <w:b/>
          <w:color w:val="000000"/>
          <w:sz w:val="32"/>
          <w:szCs w:val="32"/>
        </w:rPr>
      </w:pPr>
      <w:bookmarkStart w:id="45" w:name="_Toc15377217"/>
      <w:r>
        <w:rPr>
          <w:rFonts w:hint="eastAsia" w:ascii="仿宋_GB2312" w:hAnsi="仿宋_GB2312" w:eastAsia="仿宋_GB2312" w:cs="仿宋_GB2312"/>
          <w:b/>
          <w:color w:val="000000"/>
          <w:sz w:val="32"/>
          <w:szCs w:val="32"/>
        </w:rPr>
        <w:t>（二）“三公”经费财政拨款支出决算具体情况说明</w:t>
      </w:r>
      <w:bookmarkEnd w:id="45"/>
    </w:p>
    <w:p w14:paraId="3E680E0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6.5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14:paraId="791568EA">
      <w:pPr>
        <w:numPr>
          <w:ilvl w:val="0"/>
          <w:numId w:val="0"/>
        </w:num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7"/>
          <w:rFonts w:hint="eastAsia" w:ascii="仿宋_GB2312" w:hAnsi="仿宋_GB2312" w:eastAsia="仿宋_GB2312" w:cs="仿宋_GB2312"/>
          <w:b w:val="0"/>
          <w:bCs/>
          <w:color w:val="000000"/>
          <w:sz w:val="32"/>
          <w:szCs w:val="32"/>
        </w:rPr>
        <w:t>完成预算</w:t>
      </w:r>
      <w:r>
        <w:rPr>
          <w:rStyle w:val="17"/>
          <w:rFonts w:hint="eastAsia" w:ascii="仿宋_GB2312" w:hAnsi="仿宋_GB2312" w:eastAsia="仿宋_GB2312" w:cs="仿宋_GB2312"/>
          <w:b w:val="0"/>
          <w:bCs/>
          <w:color w:val="000000"/>
          <w:sz w:val="32"/>
          <w:szCs w:val="32"/>
          <w:lang w:val="en-US" w:eastAsia="zh-CN"/>
        </w:rPr>
        <w:t>0</w:t>
      </w:r>
      <w:r>
        <w:rPr>
          <w:rStyle w:val="17"/>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w:t>
      </w:r>
    </w:p>
    <w:p w14:paraId="4B49C38D">
      <w:pPr>
        <w:spacing w:line="600" w:lineRule="exact"/>
        <w:ind w:firstLine="640"/>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color w:val="000000"/>
          <w:sz w:val="32"/>
          <w:szCs w:val="32"/>
          <w:lang w:val="en-US" w:eastAsia="zh-CN"/>
        </w:rPr>
        <w:t>6.5</w:t>
      </w:r>
      <w:r>
        <w:rPr>
          <w:rFonts w:hint="eastAsia" w:ascii="仿宋_GB2312" w:hAnsi="仿宋_GB2312" w:eastAsia="仿宋_GB2312" w:cs="仿宋_GB2312"/>
          <w:color w:val="000000"/>
          <w:sz w:val="32"/>
          <w:szCs w:val="32"/>
        </w:rPr>
        <w:t>万元,</w:t>
      </w:r>
      <w:r>
        <w:rPr>
          <w:rStyle w:val="17"/>
          <w:rFonts w:hint="eastAsia" w:ascii="仿宋_GB2312" w:hAnsi="仿宋_GB2312" w:eastAsia="仿宋_GB2312" w:cs="仿宋_GB2312"/>
          <w:b w:val="0"/>
          <w:bCs/>
          <w:color w:val="000000"/>
          <w:sz w:val="32"/>
          <w:szCs w:val="32"/>
        </w:rPr>
        <w:t>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公务用车购置及运行维护费支出决算比2018年减少</w:t>
      </w:r>
      <w:r>
        <w:rPr>
          <w:rFonts w:hint="eastAsia" w:ascii="仿宋_GB2312" w:hAnsi="仿宋_GB2312" w:eastAsia="仿宋_GB2312" w:cs="仿宋_GB2312"/>
          <w:color w:val="000000"/>
          <w:sz w:val="32"/>
          <w:szCs w:val="32"/>
          <w:lang w:val="en-US" w:eastAsia="zh-CN"/>
        </w:rPr>
        <w:t>13.18</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66.70</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没有采购公务用车。</w:t>
      </w:r>
    </w:p>
    <w:p w14:paraId="07426223">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元。截至2019年12月底，单位共有公务用车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p>
    <w:p w14:paraId="73605BCA">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6.5</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lang w:eastAsia="zh-CN"/>
        </w:rPr>
        <w:t>日常工作</w:t>
      </w:r>
      <w:r>
        <w:rPr>
          <w:rFonts w:hint="eastAsia" w:ascii="仿宋_GB2312" w:hAnsi="仿宋_GB2312" w:eastAsia="仿宋_GB2312" w:cs="仿宋_GB2312"/>
          <w:color w:val="000000"/>
          <w:sz w:val="32"/>
          <w:szCs w:val="32"/>
        </w:rPr>
        <w:t>等所需的公务用车燃料费、维修费、过路过桥费、保险费等支出。</w:t>
      </w:r>
    </w:p>
    <w:p w14:paraId="520EFFAE">
      <w:pPr>
        <w:numPr>
          <w:ilvl w:val="0"/>
          <w:numId w:val="0"/>
        </w:numPr>
        <w:spacing w:line="600" w:lineRule="exact"/>
        <w:ind w:left="640" w:leftChars="0"/>
        <w:rPr>
          <w:rStyle w:val="17"/>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7"/>
          <w:rFonts w:hint="eastAsia" w:ascii="仿宋_GB2312" w:hAnsi="仿宋_GB2312" w:eastAsia="仿宋_GB2312" w:cs="仿宋_GB2312"/>
          <w:b w:val="0"/>
          <w:bCs/>
          <w:color w:val="000000"/>
          <w:sz w:val="32"/>
          <w:szCs w:val="32"/>
        </w:rPr>
        <w:t>完成预算</w:t>
      </w:r>
      <w:r>
        <w:rPr>
          <w:rStyle w:val="17"/>
          <w:rFonts w:hint="eastAsia" w:ascii="仿宋_GB2312" w:hAnsi="仿宋_GB2312" w:eastAsia="仿宋_GB2312" w:cs="仿宋_GB2312"/>
          <w:b w:val="0"/>
          <w:bCs/>
          <w:color w:val="000000"/>
          <w:sz w:val="32"/>
          <w:szCs w:val="32"/>
          <w:lang w:val="en-US" w:eastAsia="zh-CN"/>
        </w:rPr>
        <w:t>0</w:t>
      </w:r>
      <w:r>
        <w:rPr>
          <w:rStyle w:val="17"/>
          <w:rFonts w:hint="eastAsia" w:ascii="仿宋_GB2312" w:hAnsi="仿宋_GB2312" w:eastAsia="仿宋_GB2312" w:cs="仿宋_GB2312"/>
          <w:b w:val="0"/>
          <w:bCs/>
          <w:color w:val="000000"/>
          <w:sz w:val="32"/>
          <w:szCs w:val="32"/>
        </w:rPr>
        <w:t>%。</w:t>
      </w:r>
    </w:p>
    <w:p w14:paraId="5212D0EC">
      <w:pPr>
        <w:numPr>
          <w:ilvl w:val="0"/>
          <w:numId w:val="0"/>
        </w:numPr>
        <w:spacing w:line="600" w:lineRule="exact"/>
        <w:ind w:left="640" w:leftChars="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14:paraId="56B5DBC0">
      <w:pPr>
        <w:spacing w:line="600" w:lineRule="exact"/>
        <w:ind w:firstLine="640"/>
        <w:outlineLvl w:val="1"/>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bookmarkStart w:id="46" w:name="_Toc15396610"/>
      <w:bookmarkStart w:id="47" w:name="_Toc15377218"/>
      <w:r>
        <w:rPr>
          <w:rFonts w:hint="eastAsia" w:ascii="仿宋_GB2312" w:hAnsi="仿宋_GB2312" w:eastAsia="仿宋_GB2312" w:cs="仿宋_GB2312"/>
          <w:color w:val="000000"/>
          <w:sz w:val="32"/>
          <w:szCs w:val="32"/>
          <w:lang w:eastAsia="zh-CN"/>
        </w:rPr>
        <w:t>。</w:t>
      </w:r>
    </w:p>
    <w:p w14:paraId="13CFDE75">
      <w:pPr>
        <w:spacing w:line="600" w:lineRule="exact"/>
        <w:ind w:firstLine="640"/>
        <w:outlineLvl w:val="1"/>
        <w:rPr>
          <w:rStyle w:val="29"/>
          <w:rFonts w:hint="eastAsia" w:ascii="仿宋_GB2312" w:hAnsi="仿宋_GB2312" w:eastAsia="仿宋_GB2312" w:cs="仿宋_GB2312"/>
          <w:b/>
          <w:bCs/>
        </w:rPr>
      </w:pPr>
      <w:r>
        <w:rPr>
          <w:rFonts w:hint="eastAsia" w:ascii="仿宋_GB2312" w:hAnsi="仿宋_GB2312" w:eastAsia="仿宋_GB2312" w:cs="仿宋_GB2312"/>
          <w:b/>
          <w:bCs/>
          <w:color w:val="000000"/>
          <w:sz w:val="32"/>
          <w:szCs w:val="32"/>
        </w:rPr>
        <w:t>八、</w:t>
      </w:r>
      <w:r>
        <w:rPr>
          <w:rStyle w:val="29"/>
          <w:rFonts w:hint="eastAsia" w:ascii="仿宋_GB2312" w:hAnsi="仿宋_GB2312" w:eastAsia="仿宋_GB2312" w:cs="仿宋_GB2312"/>
          <w:b/>
          <w:bCs/>
        </w:rPr>
        <w:t>政府性基金预算支出决算情况说明</w:t>
      </w:r>
      <w:bookmarkEnd w:id="46"/>
      <w:bookmarkEnd w:id="47"/>
    </w:p>
    <w:p w14:paraId="1A56B3E7">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2019年政府性基金预算拨款支出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14:paraId="58CB13AD">
      <w:pPr>
        <w:spacing w:line="600" w:lineRule="exact"/>
        <w:ind w:firstLine="640"/>
        <w:rPr>
          <w:rFonts w:hint="eastAsia" w:ascii="仿宋_GB2312" w:hAnsi="仿宋_GB2312" w:eastAsia="仿宋_GB2312" w:cs="仿宋_GB2312"/>
          <w:color w:val="000000"/>
          <w:sz w:val="32"/>
          <w:szCs w:val="32"/>
        </w:rPr>
      </w:pPr>
    </w:p>
    <w:p w14:paraId="16099770">
      <w:pPr>
        <w:numPr>
          <w:ilvl w:val="0"/>
          <w:numId w:val="5"/>
        </w:numPr>
        <w:spacing w:line="600" w:lineRule="exact"/>
        <w:ind w:firstLine="640"/>
        <w:outlineLvl w:val="1"/>
        <w:rPr>
          <w:rStyle w:val="29"/>
          <w:rFonts w:hint="eastAsia" w:ascii="仿宋_GB2312" w:hAnsi="仿宋_GB2312" w:eastAsia="仿宋_GB2312" w:cs="仿宋_GB2312"/>
          <w:b/>
          <w:bCs w:val="0"/>
        </w:rPr>
      </w:pPr>
      <w:bookmarkStart w:id="48" w:name="_Toc15396611"/>
      <w:bookmarkStart w:id="49" w:name="_Toc15377219"/>
      <w:r>
        <w:rPr>
          <w:rStyle w:val="29"/>
          <w:rFonts w:hint="eastAsia" w:ascii="仿宋_GB2312" w:hAnsi="仿宋_GB2312" w:eastAsia="仿宋_GB2312" w:cs="仿宋_GB2312"/>
          <w:b/>
          <w:bCs w:val="0"/>
        </w:rPr>
        <w:t>国有资本经营预算支出决算情况说明</w:t>
      </w:r>
      <w:bookmarkEnd w:id="48"/>
      <w:bookmarkEnd w:id="49"/>
    </w:p>
    <w:p w14:paraId="45759573">
      <w:pPr>
        <w:spacing w:line="600" w:lineRule="exact"/>
        <w:ind w:firstLine="640"/>
        <w:rPr>
          <w:rFonts w:hint="eastAsia" w:ascii="仿宋_GB2312" w:hAnsi="仿宋_GB2312" w:eastAsia="仿宋_GB2312" w:cs="仿宋_GB2312"/>
          <w:sz w:val="44"/>
          <w:szCs w:val="44"/>
        </w:rPr>
      </w:pPr>
      <w:r>
        <w:rPr>
          <w:rFonts w:hint="eastAsia" w:ascii="仿宋_GB2312" w:hAnsi="仿宋_GB2312" w:eastAsia="仿宋_GB2312" w:cs="仿宋_GB2312"/>
          <w:color w:val="000000"/>
          <w:sz w:val="32"/>
          <w:szCs w:val="32"/>
        </w:rPr>
        <w:t>2019年国有资本经营预算拨款支出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14:paraId="20AD3D35">
      <w:pPr>
        <w:spacing w:line="600" w:lineRule="exact"/>
        <w:ind w:firstLine="803" w:firstLineChars="250"/>
        <w:outlineLvl w:val="1"/>
        <w:rPr>
          <w:rStyle w:val="29"/>
          <w:rFonts w:hint="eastAsia" w:ascii="仿宋_GB2312" w:hAnsi="仿宋_GB2312" w:eastAsia="仿宋_GB2312" w:cs="仿宋_GB2312"/>
          <w:b/>
          <w:bCs/>
        </w:rPr>
      </w:pPr>
      <w:bookmarkStart w:id="50" w:name="_Toc15396612"/>
      <w:bookmarkStart w:id="51" w:name="_Toc15377221"/>
      <w:r>
        <w:rPr>
          <w:rFonts w:hint="eastAsia" w:ascii="仿宋_GB2312" w:hAnsi="仿宋_GB2312" w:eastAsia="仿宋_GB2312" w:cs="仿宋_GB2312"/>
          <w:b/>
          <w:bCs/>
          <w:color w:val="000000"/>
          <w:sz w:val="32"/>
          <w:szCs w:val="32"/>
        </w:rPr>
        <w:t>十</w:t>
      </w:r>
      <w:r>
        <w:rPr>
          <w:rStyle w:val="29"/>
          <w:rFonts w:hint="eastAsia" w:ascii="仿宋_GB2312" w:hAnsi="仿宋_GB2312" w:eastAsia="仿宋_GB2312" w:cs="仿宋_GB2312"/>
          <w:b/>
          <w:bCs/>
        </w:rPr>
        <w:t>、其他重要事项的情况说明</w:t>
      </w:r>
      <w:bookmarkEnd w:id="50"/>
      <w:bookmarkEnd w:id="51"/>
    </w:p>
    <w:p w14:paraId="07FD18C5">
      <w:pPr>
        <w:spacing w:line="600" w:lineRule="exact"/>
        <w:ind w:firstLine="643" w:firstLineChars="200"/>
        <w:outlineLvl w:val="2"/>
        <w:rPr>
          <w:rFonts w:hint="eastAsia" w:ascii="仿宋_GB2312" w:hAnsi="仿宋_GB2312" w:eastAsia="仿宋_GB2312" w:cs="仿宋_GB2312"/>
          <w:color w:val="000000"/>
          <w:sz w:val="32"/>
          <w:szCs w:val="32"/>
        </w:rPr>
      </w:pPr>
      <w:bookmarkStart w:id="52" w:name="_Toc15377222"/>
      <w:r>
        <w:rPr>
          <w:rFonts w:hint="eastAsia" w:ascii="仿宋_GB2312" w:hAnsi="仿宋_GB2312" w:eastAsia="仿宋_GB2312" w:cs="仿宋_GB2312"/>
          <w:b/>
          <w:color w:val="000000"/>
          <w:sz w:val="32"/>
          <w:szCs w:val="32"/>
        </w:rPr>
        <w:t>（一）机关运行经费支出情况</w:t>
      </w:r>
      <w:bookmarkEnd w:id="52"/>
    </w:p>
    <w:p w14:paraId="672615E3">
      <w:pPr>
        <w:spacing w:line="60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白河乡</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30.39</w:t>
      </w:r>
      <w:r>
        <w:rPr>
          <w:rFonts w:hint="eastAsia" w:ascii="仿宋_GB2312" w:hAnsi="仿宋_GB2312" w:eastAsia="仿宋_GB2312" w:cs="仿宋_GB2312"/>
          <w:color w:val="000000"/>
          <w:sz w:val="32"/>
          <w:szCs w:val="32"/>
        </w:rPr>
        <w:t>万元，比2018年减少</w:t>
      </w:r>
      <w:r>
        <w:rPr>
          <w:rFonts w:hint="eastAsia" w:ascii="仿宋_GB2312" w:hAnsi="仿宋_GB2312" w:eastAsia="仿宋_GB2312" w:cs="仿宋_GB2312"/>
          <w:color w:val="000000"/>
          <w:sz w:val="32"/>
          <w:szCs w:val="32"/>
          <w:lang w:val="en-US" w:eastAsia="zh-CN"/>
        </w:rPr>
        <w:t>5.48</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15.28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厉行节约。</w:t>
      </w:r>
    </w:p>
    <w:p w14:paraId="45B0423C">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3" w:name="_Toc15377223"/>
      <w:r>
        <w:rPr>
          <w:rFonts w:hint="eastAsia" w:ascii="仿宋_GB2312" w:hAnsi="仿宋_GB2312" w:eastAsia="仿宋_GB2312" w:cs="仿宋_GB2312"/>
          <w:b/>
          <w:color w:val="000000"/>
          <w:sz w:val="32"/>
          <w:szCs w:val="32"/>
        </w:rPr>
        <w:t>（二）政府采购支出情况</w:t>
      </w:r>
      <w:bookmarkEnd w:id="53"/>
    </w:p>
    <w:p w14:paraId="38601997">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白河乡</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万元，其中：政府采购货物支出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万元、政府采购工程支出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万元。授予中小企业合同金额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14:paraId="7F234332">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4" w:name="_Toc15377224"/>
      <w:r>
        <w:rPr>
          <w:rFonts w:hint="eastAsia" w:ascii="仿宋_GB2312" w:hAnsi="仿宋_GB2312" w:eastAsia="仿宋_GB2312" w:cs="仿宋_GB2312"/>
          <w:b/>
          <w:color w:val="000000"/>
          <w:sz w:val="32"/>
          <w:szCs w:val="32"/>
        </w:rPr>
        <w:t>（三）国有资产占有使用情况</w:t>
      </w:r>
      <w:bookmarkEnd w:id="54"/>
    </w:p>
    <w:p w14:paraId="21745995">
      <w:pPr>
        <w:autoSpaceDE w:val="0"/>
        <w:autoSpaceDN w:val="0"/>
        <w:adjustRightInd w:val="0"/>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截至2019年12月31日，</w:t>
      </w:r>
      <w:r>
        <w:rPr>
          <w:rFonts w:hint="eastAsia" w:ascii="仿宋_GB2312" w:hAnsi="仿宋_GB2312" w:eastAsia="仿宋_GB2312" w:cs="仿宋_GB2312"/>
          <w:color w:val="000000"/>
          <w:sz w:val="32"/>
          <w:szCs w:val="32"/>
          <w:lang w:eastAsia="zh-CN"/>
        </w:rPr>
        <w:t>白河乡人民政府</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单价50万元以上通用设备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台（套），单价100</w:t>
      </w:r>
      <w:r>
        <w:rPr>
          <w:rFonts w:hint="eastAsia" w:ascii="仿宋_GB2312" w:hAnsi="仿宋_GB2312" w:eastAsia="仿宋_GB2312" w:cs="仿宋_GB2312"/>
          <w:color w:val="000000"/>
          <w:sz w:val="32"/>
          <w:szCs w:val="32"/>
        </w:rPr>
        <w:t>万元以上专用设备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w:t>
      </w:r>
    </w:p>
    <w:p w14:paraId="65684EB8">
      <w:pPr>
        <w:numPr>
          <w:ilvl w:val="0"/>
          <w:numId w:val="6"/>
        </w:num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预算绩效管理情况。</w:t>
      </w:r>
    </w:p>
    <w:p w14:paraId="5CBB6F04">
      <w:pPr>
        <w:numPr>
          <w:ilvl w:val="0"/>
          <w:numId w:val="0"/>
        </w:num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部门绩效评价结果。</w:t>
      </w:r>
    </w:p>
    <w:p w14:paraId="50802CCD">
      <w:pPr>
        <w:numPr>
          <w:ilvl w:val="0"/>
          <w:numId w:val="0"/>
        </w:numPr>
        <w:spacing w:line="580" w:lineRule="exact"/>
        <w:ind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九寨沟县白河乡</w:t>
      </w:r>
      <w:r>
        <w:rPr>
          <w:rFonts w:hint="eastAsia" w:ascii="仿宋_GB2312" w:hAnsi="仿宋_GB2312" w:eastAsia="仿宋_GB2312" w:cs="仿宋_GB2312"/>
          <w:sz w:val="32"/>
          <w:szCs w:val="32"/>
        </w:rPr>
        <w:t>2019年部门整体支出绩效评价报告》见附件（附件1）。</w:t>
      </w:r>
    </w:p>
    <w:p w14:paraId="6011BDA2">
      <w:pPr>
        <w:pStyle w:val="2"/>
        <w:numPr>
          <w:ilvl w:val="0"/>
          <w:numId w:val="0"/>
        </w:numPr>
        <w:ind w:leftChars="200"/>
        <w:rPr>
          <w:rFonts w:hint="eastAsia"/>
        </w:rPr>
      </w:pPr>
    </w:p>
    <w:p w14:paraId="50675CF0">
      <w:pPr>
        <w:numPr>
          <w:ilvl w:val="0"/>
          <w:numId w:val="0"/>
        </w:num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lang w:eastAsia="zh-CN"/>
        </w:rPr>
        <w:t>项目绩效评价结果。</w:t>
      </w:r>
    </w:p>
    <w:p w14:paraId="7B342A56">
      <w:pPr>
        <w:numPr>
          <w:ilvl w:val="0"/>
          <w:numId w:val="0"/>
        </w:numPr>
        <w:spacing w:line="580" w:lineRule="exact"/>
        <w:ind w:left="633" w:leftChars="0" w:firstLine="320" w:firstLineChars="100"/>
        <w:rPr>
          <w:rFonts w:hint="eastAsia"/>
          <w:lang w:eastAsia="zh-CN"/>
        </w:rPr>
      </w:pP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项目绩效完成情况较好，所有项目按照方案开展，资金有效及时支付</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2CD9D6D4">
      <w:pPr>
        <w:numPr>
          <w:ilvl w:val="0"/>
          <w:numId w:val="7"/>
        </w:numPr>
        <w:spacing w:line="600" w:lineRule="exact"/>
        <w:ind w:left="-663" w:leftChars="0" w:firstLine="663" w:firstLineChars="0"/>
        <w:jc w:val="center"/>
        <w:outlineLvl w:val="0"/>
        <w:rPr>
          <w:rFonts w:ascii="宋体"/>
          <w:b/>
          <w:color w:val="000000"/>
          <w:sz w:val="44"/>
          <w:szCs w:val="44"/>
        </w:rPr>
      </w:pPr>
      <w:bookmarkStart w:id="55" w:name="_Toc15377225"/>
      <w:bookmarkStart w:id="56" w:name="_Toc15396613"/>
      <w:bookmarkStart w:id="57" w:name="_Toc15377226"/>
      <w:r>
        <w:rPr>
          <w:rFonts w:hint="eastAsia" w:ascii="黑体" w:hAnsi="黑体" w:eastAsia="黑体"/>
          <w:b/>
          <w:color w:val="000000"/>
          <w:sz w:val="44"/>
          <w:szCs w:val="44"/>
        </w:rPr>
        <w:t>名</w:t>
      </w:r>
      <w:r>
        <w:rPr>
          <w:rStyle w:val="34"/>
          <w:rFonts w:hint="eastAsia" w:ascii="黑体" w:hAnsi="黑体" w:eastAsia="黑体"/>
          <w:b w:val="0"/>
        </w:rPr>
        <w:t>词解释</w:t>
      </w:r>
      <w:bookmarkEnd w:id="55"/>
      <w:bookmarkEnd w:id="56"/>
    </w:p>
    <w:p w14:paraId="00AAF516">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14:paraId="472DDF86">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8087460">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14:paraId="68C29E9E">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14:paraId="33126167">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14:paraId="4B1DEAAE">
      <w:pPr>
        <w:pStyle w:val="2"/>
        <w:rPr>
          <w:rFonts w:hint="eastAsia"/>
          <w:lang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14:paraId="64B27905">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其他政府办公厅及相关机构事务支出。</w:t>
      </w:r>
    </w:p>
    <w:p w14:paraId="08B4989B">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宗教事务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其他宗教事务支出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其他宗教事务支出</w:t>
      </w:r>
    </w:p>
    <w:p w14:paraId="3461761E">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9.一般公共服务支出（201）党政办公厅及相关机构事务（31）行政运行（01）：指党政办公厅基本支出。</w:t>
      </w:r>
    </w:p>
    <w:p w14:paraId="04C35414">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10.一般公共服务支出（201）组织事务(32）其他组织事务支出（99）：指其他用于中国共产党组织事务支出。</w:t>
      </w:r>
    </w:p>
    <w:p w14:paraId="0FB98C84">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11.一般公共服务支出（201）其他一般公共服务支出（99）其他一般公共服务支出（99）：指其他一般公共服务支出。</w:t>
      </w:r>
    </w:p>
    <w:p w14:paraId="04A3B2E7">
      <w:pPr>
        <w:ind w:firstLine="640" w:firstLineChars="200"/>
        <w:rPr>
          <w:rFonts w:hint="eastAsia"/>
          <w:lang w:val="en-US" w:eastAsia="zh-CN"/>
        </w:rPr>
      </w:pPr>
      <w:r>
        <w:rPr>
          <w:rFonts w:hint="eastAsia" w:ascii="仿宋_GB2312" w:eastAsia="仿宋_GB2312"/>
          <w:color w:val="000000"/>
          <w:sz w:val="32"/>
          <w:szCs w:val="32"/>
          <w:lang w:val="en-US" w:eastAsia="zh-CN"/>
        </w:rPr>
        <w:t>12.国防支出（203）国防动员（06）民兵（07）：指民兵建设与管理方面的支出。</w:t>
      </w:r>
    </w:p>
    <w:p w14:paraId="4B2DF60D">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13.公共安全支出（204）公安（02）一般行政管理事务支出（02）：指行政单位未单独设置项级科目的其他项目支出。</w:t>
      </w:r>
    </w:p>
    <w:p w14:paraId="68F4235B">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14.公共安全支出（204）其他一般公共服务支出（99）：其他一般公共服务支出（01）：指其他用于公共安全方面的支出。</w:t>
      </w:r>
    </w:p>
    <w:p w14:paraId="3CFD6103">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15.文化体育与传媒支出（207）其他文化体育与传媒支出（99）其他文化体育与传媒支出（99）:指其他文化体育与传媒支出。</w:t>
      </w:r>
    </w:p>
    <w:p w14:paraId="582E392C">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16.社会保障和就业支出（208）行政事业单位离退休（05）机关事业单位基本养老保险缴费支出（05）：指机关事业范围实施养老制度有单位缴纳的基本养老保险费支出。</w:t>
      </w:r>
    </w:p>
    <w:p w14:paraId="53E8DF2D">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17.社会保障和就业支出（208）抚恤（08）死亡抚恤支出（01）：指按规定用于烈士和牺牲、病故人员家属的一次性和定期抚恤金以及丧葬补助费。</w:t>
      </w:r>
    </w:p>
    <w:p w14:paraId="1C65DE44">
      <w:pPr>
        <w:ind w:firstLine="640" w:firstLineChars="200"/>
        <w:rPr>
          <w:rFonts w:hint="eastAsia"/>
          <w:lang w:val="en-US" w:eastAsia="zh-CN"/>
        </w:rPr>
      </w:pPr>
      <w:r>
        <w:rPr>
          <w:rFonts w:hint="eastAsia" w:ascii="仿宋_GB2312" w:eastAsia="仿宋_GB2312"/>
          <w:color w:val="000000"/>
          <w:sz w:val="32"/>
          <w:szCs w:val="32"/>
          <w:lang w:val="en-US" w:eastAsia="zh-CN"/>
        </w:rPr>
        <w:t>18.社会保障和就业支出（208）社会福利（10）老年福利（02）：指按规定用于老年人福利支出。</w:t>
      </w:r>
    </w:p>
    <w:p w14:paraId="49A30E23">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19.社会保障和就业支出（208）其他社会保障和就业支出（99）其他社会保障和就业支出（01）:指其他社会保障和就业支出。</w:t>
      </w:r>
    </w:p>
    <w:p w14:paraId="7CEE5017">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20.医疗卫生与计划生育支出（210）公共卫生（04）其他公共卫生支出（99）:指其他公共卫生支出。</w:t>
      </w:r>
    </w:p>
    <w:p w14:paraId="6A972E88">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21.医疗卫生与计划生育支出（210）计划生育事务（07）其他计划生育事务支出（99）:指其他计划生育事务支出。</w:t>
      </w:r>
    </w:p>
    <w:p w14:paraId="110F4C58">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14:paraId="48B17FD0">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22.医疗卫生与计划生育支出（210）行政单位医疗支出（11）公务员医疗补助（03）：指财政部门集中安排的公务员医疗补助。</w:t>
      </w:r>
    </w:p>
    <w:p w14:paraId="5DB5EA8C">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23.医疗卫生与计划生育支出(210)行政单位医疗支出(11)其他行政单位医疗支出(99):指财政对其他医疗保险的补助支出。</w:t>
      </w:r>
    </w:p>
    <w:p w14:paraId="0711444C">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24.城乡社区支出（212）城乡社区公共设施（03）其他城乡社区公共设施支出（99）：指城乡社区道路清扫、垃圾清运与处理、公厕建设与维护、园林绿化等方面的支出。</w:t>
      </w:r>
    </w:p>
    <w:p w14:paraId="4E44D571">
      <w:pPr>
        <w:pStyle w:val="2"/>
        <w:rPr>
          <w:rFonts w:hint="eastAsia"/>
          <w:lang w:val="en-US" w:eastAsia="zh-CN"/>
        </w:rPr>
      </w:pPr>
    </w:p>
    <w:p w14:paraId="1694076F">
      <w:pPr>
        <w:numPr>
          <w:ilvl w:val="0"/>
          <w:numId w:val="8"/>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城乡社区支出（212）城乡环境卫生（05）城乡环境卫生（01）：指城乡社区道路清扫、垃圾清运与处理、公厕建设与维护、园林绿化等方面的支出。</w:t>
      </w:r>
    </w:p>
    <w:p w14:paraId="53A15B9D">
      <w:pPr>
        <w:ind w:firstLine="640" w:firstLineChars="200"/>
        <w:rPr>
          <w:rFonts w:hint="eastAsia"/>
          <w:lang w:val="en-US" w:eastAsia="zh-CN"/>
        </w:rPr>
      </w:pPr>
      <w:r>
        <w:rPr>
          <w:rFonts w:hint="eastAsia" w:ascii="仿宋_GB2312" w:eastAsia="仿宋_GB2312"/>
          <w:color w:val="000000"/>
          <w:sz w:val="32"/>
          <w:szCs w:val="32"/>
          <w:lang w:val="en-US" w:eastAsia="zh-CN"/>
        </w:rPr>
        <w:t>26.农林水支出（213）农业组织与产业化经营（01）其他农业支出（24）：指其他用于农业方面的支出。</w:t>
      </w:r>
    </w:p>
    <w:p w14:paraId="274774C9">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27.农林水支出（213）农业（01）其他农业支出（99）：指其他用于农业方面的支出。</w:t>
      </w:r>
    </w:p>
    <w:p w14:paraId="459A1A95">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28.农林水支出（213）水利（03）防汛（14）：指防汛业务支出，包括物资购置、网络通信、车船维修、防汛值班、水毁修复以及防汛演练、灾后恢复的支出。</w:t>
      </w:r>
    </w:p>
    <w:p w14:paraId="5F3C7833">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29.农林水支出（213）扶贫（05）农村基础设施建设（04）：指农村贫困地区乡道路、住房、基本农田、水利设施、人畜饮水、生态环境保护等改善人生产生活条件方面的支出。</w:t>
      </w:r>
    </w:p>
    <w:p w14:paraId="332B1331">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30.农林水支出（213）扶贫（05）其他扶贫支出（99）：指其他用于扶贫方面的支出。</w:t>
      </w:r>
    </w:p>
    <w:p w14:paraId="50B9D6E0">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31.农林水支出（213）农村综合改革(07)对村民委员会和村党支部的补助(05)：指各级财政对村民委员会和村党支部的补助支出。</w:t>
      </w:r>
    </w:p>
    <w:p w14:paraId="3BCA6F9A">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32.农林水支出（213）农村综合改革（07）农村综合改革示范试点补助(07)：指其他农林水支出。</w:t>
      </w:r>
    </w:p>
    <w:p w14:paraId="61961459">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33.交通运输支出（214）公路水路运输（01）公路养护（06）：指公路养护支出。</w:t>
      </w:r>
    </w:p>
    <w:p w14:paraId="191EEF2A">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34.交通运输支出（214）车辆购置税支出（06）用于农村公路建设支出（02）：指车辆购置税收入安排用于农村公路建设支出。</w:t>
      </w:r>
    </w:p>
    <w:p w14:paraId="7F4FE7D0">
      <w:pPr>
        <w:ind w:firstLine="640" w:firstLineChars="200"/>
      </w:pPr>
      <w:r>
        <w:rPr>
          <w:rFonts w:hint="eastAsia" w:ascii="仿宋_GB2312" w:eastAsia="仿宋_GB2312"/>
          <w:color w:val="000000"/>
          <w:sz w:val="32"/>
          <w:szCs w:val="32"/>
          <w:lang w:val="en-US" w:eastAsia="zh-CN"/>
        </w:rPr>
        <w:t>35.住房保障支出（221）住房改革支出（02）住房公积金（01）：指行政事业单位按人力资源和社会保障部、财政部规定的基本工资和津补贴依规定比例为职工缴纳住房公积金。</w:t>
      </w:r>
    </w:p>
    <w:p w14:paraId="3C62FAC1">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7CAA2BD6">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AA04A0D">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2370248">
      <w:pPr>
        <w:pStyle w:val="26"/>
        <w:spacing w:line="560" w:lineRule="exact"/>
        <w:ind w:firstLine="640" w:firstLineChars="200"/>
        <w:rPr>
          <w:rFonts w:ascii="仿宋_GB2312" w:eastAsia="仿宋_GB2312" w:cs="黑体"/>
          <w:sz w:val="32"/>
          <w:szCs w:val="32"/>
        </w:rPr>
      </w:pPr>
      <w:r>
        <w:rPr>
          <w:rFonts w:ascii="仿宋_GB2312" w:eastAsia="仿宋_GB2312"/>
          <w:sz w:val="32"/>
          <w:szCs w:val="32"/>
        </w:rPr>
        <w:t>3</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7B78365">
      <w:pPr>
        <w:spacing w:line="600" w:lineRule="exact"/>
        <w:jc w:val="center"/>
        <w:outlineLvl w:val="0"/>
        <w:rPr>
          <w:rStyle w:val="28"/>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14:paraId="3A5816BE">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1C1CF7A2">
      <w:pPr>
        <w:spacing w:line="580" w:lineRule="exact"/>
        <w:jc w:val="center"/>
        <w:rPr>
          <w:rFonts w:ascii="方正小标宋简体" w:hAnsi="方正小标宋简体" w:eastAsia="方正小标宋简体" w:cs="方正小标宋简体"/>
          <w:sz w:val="44"/>
          <w:szCs w:val="44"/>
        </w:rPr>
      </w:pPr>
    </w:p>
    <w:p w14:paraId="79B99791">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eastAsia="zh-CN"/>
        </w:rPr>
        <w:t>九寨沟县白河乡人民政府</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5A213575">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一、部门（单位）概况</w:t>
      </w:r>
    </w:p>
    <w:p w14:paraId="3C42B1CD">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（一）部门（单位）基本情况</w:t>
      </w:r>
    </w:p>
    <w:p w14:paraId="002B6427">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本</w:t>
      </w:r>
      <w:r>
        <w:rPr>
          <w:rFonts w:hint="eastAsia" w:ascii="仿宋_GB2312" w:hAnsi="仿宋_GB2312" w:eastAsia="仿宋_GB2312" w:cs="仿宋_GB2312"/>
          <w:bCs/>
          <w:sz w:val="32"/>
          <w:szCs w:val="32"/>
        </w:rPr>
        <w:t>单位机构数为6个，其中行政机构3个，事业机构</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个；财政供养人员编</w:t>
      </w:r>
      <w:r>
        <w:rPr>
          <w:rFonts w:hint="eastAsia" w:ascii="仿宋_GB2312" w:hAnsi="仿宋_GB2312" w:eastAsia="仿宋_GB2312" w:cs="仿宋_GB2312"/>
          <w:bCs/>
          <w:sz w:val="32"/>
          <w:szCs w:val="32"/>
          <w:highlight w:val="none"/>
        </w:rPr>
        <w:t>制为</w:t>
      </w:r>
      <w:r>
        <w:rPr>
          <w:rFonts w:hint="eastAsia" w:ascii="仿宋_GB2312" w:hAnsi="仿宋_GB2312" w:eastAsia="仿宋_GB2312" w:cs="仿宋_GB2312"/>
          <w:bCs/>
          <w:sz w:val="32"/>
          <w:szCs w:val="32"/>
          <w:highlight w:val="none"/>
          <w:lang w:val="en-US" w:eastAsia="zh-CN"/>
        </w:rPr>
        <w:t>26</w:t>
      </w:r>
      <w:r>
        <w:rPr>
          <w:rFonts w:hint="eastAsia" w:ascii="仿宋_GB2312" w:hAnsi="仿宋_GB2312" w:eastAsia="仿宋_GB2312" w:cs="仿宋_GB2312"/>
          <w:bCs/>
          <w:sz w:val="32"/>
          <w:szCs w:val="32"/>
          <w:highlight w:val="none"/>
        </w:rPr>
        <w:t>名，</w:t>
      </w:r>
      <w:r>
        <w:rPr>
          <w:rFonts w:hint="eastAsia" w:ascii="仿宋_GB2312" w:hAnsi="仿宋_GB2312" w:eastAsia="仿宋_GB2312" w:cs="仿宋_GB2312"/>
          <w:bCs/>
          <w:sz w:val="32"/>
          <w:szCs w:val="32"/>
        </w:rPr>
        <w:t>其中行政编制</w:t>
      </w:r>
      <w:r>
        <w:rPr>
          <w:rFonts w:hint="eastAsia" w:ascii="仿宋_GB2312" w:hAnsi="仿宋_GB2312" w:eastAsia="仿宋_GB2312" w:cs="仿宋_GB2312"/>
          <w:bCs/>
          <w:sz w:val="32"/>
          <w:szCs w:val="32"/>
          <w:lang w:val="en-US" w:eastAsia="zh-CN"/>
        </w:rPr>
        <w:t>18</w:t>
      </w:r>
      <w:r>
        <w:rPr>
          <w:rFonts w:hint="eastAsia" w:ascii="仿宋_GB2312" w:hAnsi="仿宋_GB2312" w:eastAsia="仿宋_GB2312" w:cs="仿宋_GB2312"/>
          <w:bCs/>
          <w:sz w:val="32"/>
          <w:szCs w:val="32"/>
        </w:rPr>
        <w:t>名，行政工勤编制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名，事业编制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名；</w:t>
      </w:r>
      <w:r>
        <w:rPr>
          <w:rFonts w:hint="eastAsia" w:ascii="仿宋_GB2312" w:hAnsi="仿宋_GB2312" w:eastAsia="仿宋_GB2312" w:cs="仿宋_GB2312"/>
          <w:bCs/>
          <w:sz w:val="32"/>
          <w:szCs w:val="32"/>
          <w:lang w:val="zh-CN"/>
        </w:rPr>
        <w:t>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val="zh-CN"/>
        </w:rPr>
        <w:t>年实际财政供养人员</w:t>
      </w:r>
      <w:r>
        <w:rPr>
          <w:rFonts w:hint="eastAsia" w:ascii="仿宋_GB2312" w:hAnsi="仿宋_GB2312" w:eastAsia="仿宋_GB2312" w:cs="仿宋_GB2312"/>
          <w:bCs/>
          <w:sz w:val="32"/>
          <w:szCs w:val="32"/>
          <w:lang w:val="en-US" w:eastAsia="zh-CN"/>
        </w:rPr>
        <w:t>26</w:t>
      </w:r>
      <w:r>
        <w:rPr>
          <w:rFonts w:hint="eastAsia" w:ascii="仿宋_GB2312" w:hAnsi="仿宋_GB2312" w:eastAsia="仿宋_GB2312" w:cs="仿宋_GB2312"/>
          <w:bCs/>
          <w:sz w:val="32"/>
          <w:szCs w:val="32"/>
          <w:lang w:val="zh-CN"/>
        </w:rPr>
        <w:t>人，较上年减少</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val="zh-CN"/>
        </w:rPr>
        <w:t>人，其中：行政</w:t>
      </w: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lang w:val="zh-CN"/>
        </w:rPr>
        <w:t>人，行政工勤</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val="zh-CN"/>
        </w:rPr>
        <w:t>人，事业</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val="zh-CN"/>
        </w:rPr>
        <w:t>人。</w:t>
      </w:r>
    </w:p>
    <w:p w14:paraId="6DCFA638">
      <w:pPr>
        <w:numPr>
          <w:ilvl w:val="0"/>
          <w:numId w:val="9"/>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部门（单位）整体支出规模、使用方向和主要内容、涉及范围等</w:t>
      </w:r>
    </w:p>
    <w:p w14:paraId="2B22E285">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单位本年度实际收到的一般公共预算财政拨款收入</w:t>
      </w:r>
      <w:r>
        <w:rPr>
          <w:rFonts w:hint="eastAsia" w:ascii="仿宋_GB2312" w:hAnsi="仿宋_GB2312" w:eastAsia="仿宋_GB2312" w:cs="仿宋_GB2312"/>
          <w:bCs/>
          <w:sz w:val="32"/>
          <w:szCs w:val="32"/>
          <w:lang w:val="en-US" w:eastAsia="zh-CN"/>
        </w:rPr>
        <w:t>951.99</w:t>
      </w:r>
      <w:r>
        <w:rPr>
          <w:rFonts w:hint="eastAsia" w:ascii="仿宋_GB2312" w:hAnsi="仿宋_GB2312" w:eastAsia="仿宋_GB2312" w:cs="仿宋_GB2312"/>
          <w:bCs/>
          <w:sz w:val="32"/>
          <w:szCs w:val="32"/>
        </w:rPr>
        <w:t xml:space="preserve">万元，财政部门拨款对账单 </w:t>
      </w:r>
      <w:r>
        <w:rPr>
          <w:rFonts w:hint="eastAsia" w:ascii="仿宋_GB2312" w:hAnsi="仿宋_GB2312" w:eastAsia="仿宋_GB2312" w:cs="仿宋_GB2312"/>
          <w:bCs/>
          <w:sz w:val="32"/>
          <w:szCs w:val="32"/>
          <w:lang w:val="en-US" w:eastAsia="zh-CN"/>
        </w:rPr>
        <w:t>951.99</w:t>
      </w:r>
      <w:r>
        <w:rPr>
          <w:rFonts w:hint="eastAsia" w:ascii="仿宋_GB2312" w:hAnsi="仿宋_GB2312" w:eastAsia="仿宋_GB2312" w:cs="仿宋_GB2312"/>
          <w:bCs/>
          <w:sz w:val="32"/>
          <w:szCs w:val="32"/>
        </w:rPr>
        <w:t xml:space="preserve"> 万元，差额</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rPr>
        <w:t>万元。</w:t>
      </w:r>
    </w:p>
    <w:p w14:paraId="059CF619">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val="en-US" w:eastAsia="zh-CN"/>
        </w:rPr>
        <w:t>2019</w:t>
      </w:r>
      <w:r>
        <w:rPr>
          <w:rFonts w:hint="eastAsia" w:ascii="仿宋_GB2312" w:hAnsi="仿宋_GB2312" w:eastAsia="仿宋_GB2312" w:cs="仿宋_GB2312"/>
          <w:bCs/>
          <w:sz w:val="32"/>
          <w:szCs w:val="32"/>
        </w:rPr>
        <w:t>年度实际收到的一般公共预算财政拨款收入</w:t>
      </w:r>
      <w:r>
        <w:rPr>
          <w:rFonts w:hint="eastAsia" w:ascii="仿宋_GB2312" w:hAnsi="仿宋_GB2312" w:eastAsia="仿宋_GB2312" w:cs="仿宋_GB2312"/>
          <w:bCs/>
          <w:sz w:val="32"/>
          <w:szCs w:val="32"/>
          <w:lang w:val="en-US" w:eastAsia="zh-CN"/>
        </w:rPr>
        <w:t>951.99</w:t>
      </w:r>
      <w:r>
        <w:rPr>
          <w:rFonts w:hint="eastAsia" w:ascii="仿宋_GB2312" w:hAnsi="仿宋_GB2312" w:eastAsia="仿宋_GB2312" w:cs="仿宋_GB2312"/>
          <w:bCs/>
          <w:sz w:val="32"/>
          <w:szCs w:val="32"/>
        </w:rPr>
        <w:t>万元，较上年度减少</w:t>
      </w:r>
      <w:r>
        <w:rPr>
          <w:rFonts w:hint="eastAsia" w:ascii="仿宋_GB2312" w:hAnsi="仿宋_GB2312" w:eastAsia="仿宋_GB2312" w:cs="仿宋_GB2312"/>
          <w:bCs/>
          <w:sz w:val="32"/>
          <w:szCs w:val="32"/>
          <w:lang w:val="en-US" w:eastAsia="zh-CN"/>
        </w:rPr>
        <w:t>31.46</w:t>
      </w:r>
      <w:r>
        <w:rPr>
          <w:rFonts w:hint="eastAsia" w:ascii="仿宋_GB2312" w:hAnsi="仿宋_GB2312" w:eastAsia="仿宋_GB2312" w:cs="仿宋_GB2312"/>
          <w:bCs/>
          <w:sz w:val="32"/>
          <w:szCs w:val="32"/>
        </w:rPr>
        <w:t>%。本年度财政拨款支出</w:t>
      </w:r>
      <w:r>
        <w:rPr>
          <w:rFonts w:hint="eastAsia" w:ascii="仿宋_GB2312" w:hAnsi="仿宋_GB2312" w:eastAsia="仿宋_GB2312" w:cs="仿宋_GB2312"/>
          <w:bCs/>
          <w:sz w:val="32"/>
          <w:szCs w:val="32"/>
          <w:lang w:val="en-US" w:eastAsia="zh-CN"/>
        </w:rPr>
        <w:t>1367.61</w:t>
      </w:r>
      <w:r>
        <w:rPr>
          <w:rFonts w:hint="eastAsia" w:ascii="仿宋_GB2312" w:hAnsi="仿宋_GB2312" w:eastAsia="仿宋_GB2312" w:cs="仿宋_GB2312"/>
          <w:bCs/>
          <w:sz w:val="32"/>
          <w:szCs w:val="32"/>
        </w:rPr>
        <w:t>万元，较上年</w:t>
      </w:r>
      <w:r>
        <w:rPr>
          <w:rFonts w:hint="eastAsia" w:ascii="仿宋_GB2312" w:hAnsi="仿宋_GB2312" w:eastAsia="仿宋_GB2312" w:cs="仿宋_GB2312"/>
          <w:bCs/>
          <w:sz w:val="32"/>
          <w:szCs w:val="32"/>
          <w:lang w:eastAsia="zh-CN"/>
        </w:rPr>
        <w:t>增长</w:t>
      </w:r>
      <w:r>
        <w:rPr>
          <w:rFonts w:hint="eastAsia" w:ascii="仿宋_GB2312" w:hAnsi="仿宋_GB2312" w:eastAsia="仿宋_GB2312" w:cs="仿宋_GB2312"/>
          <w:bCs/>
          <w:sz w:val="32"/>
          <w:szCs w:val="32"/>
          <w:lang w:val="en-US" w:eastAsia="zh-CN"/>
        </w:rPr>
        <w:t>13.23</w:t>
      </w:r>
      <w:r>
        <w:rPr>
          <w:rFonts w:hint="eastAsia" w:ascii="仿宋_GB2312" w:hAnsi="仿宋_GB2312" w:eastAsia="仿宋_GB2312" w:cs="仿宋_GB2312"/>
          <w:bCs/>
          <w:sz w:val="32"/>
          <w:szCs w:val="32"/>
        </w:rPr>
        <w:t>%，由于本年度</w:t>
      </w:r>
      <w:r>
        <w:rPr>
          <w:rFonts w:hint="eastAsia" w:ascii="仿宋_GB2312" w:hAnsi="仿宋_GB2312" w:eastAsia="仿宋_GB2312" w:cs="仿宋_GB2312"/>
          <w:bCs/>
          <w:sz w:val="32"/>
          <w:szCs w:val="32"/>
          <w:lang w:val="en-US" w:eastAsia="zh-CN"/>
        </w:rPr>
        <w:t>项目增加，相应办公经费增加，加之单位</w:t>
      </w:r>
      <w:r>
        <w:rPr>
          <w:rFonts w:hint="eastAsia" w:ascii="仿宋_GB2312" w:hAnsi="仿宋_GB2312" w:eastAsia="仿宋_GB2312" w:cs="仿宋_GB2312"/>
          <w:bCs/>
          <w:sz w:val="32"/>
          <w:szCs w:val="32"/>
        </w:rPr>
        <w:t>人员增加，日常公用经费开支和经费相应增加。本年年终结余资金</w:t>
      </w:r>
      <w:r>
        <w:rPr>
          <w:rFonts w:hint="eastAsia" w:ascii="仿宋_GB2312" w:hAnsi="仿宋_GB2312" w:eastAsia="仿宋_GB2312" w:cs="仿宋_GB2312"/>
          <w:bCs/>
          <w:sz w:val="32"/>
          <w:szCs w:val="32"/>
          <w:lang w:val="en-US" w:eastAsia="zh-CN"/>
        </w:rPr>
        <w:t>243.20</w:t>
      </w:r>
      <w:r>
        <w:rPr>
          <w:rFonts w:hint="eastAsia" w:ascii="仿宋_GB2312" w:hAnsi="仿宋_GB2312" w:eastAsia="仿宋_GB2312" w:cs="仿宋_GB2312"/>
          <w:bCs/>
          <w:sz w:val="32"/>
          <w:szCs w:val="32"/>
        </w:rPr>
        <w:t>万元，主要是单位</w:t>
      </w:r>
      <w:r>
        <w:rPr>
          <w:rFonts w:hint="eastAsia" w:ascii="仿宋_GB2312" w:hAnsi="仿宋_GB2312" w:eastAsia="仿宋_GB2312" w:cs="仿宋_GB2312"/>
          <w:bCs/>
          <w:sz w:val="32"/>
          <w:szCs w:val="32"/>
          <w:lang w:val="en-US" w:eastAsia="zh-CN"/>
        </w:rPr>
        <w:t>项目类资金的年末结转</w:t>
      </w:r>
      <w:r>
        <w:rPr>
          <w:rFonts w:hint="eastAsia" w:ascii="仿宋_GB2312" w:hAnsi="仿宋_GB2312" w:eastAsia="仿宋_GB2312" w:cs="仿宋_GB2312"/>
          <w:bCs/>
          <w:sz w:val="32"/>
          <w:szCs w:val="32"/>
        </w:rPr>
        <w:t>。</w:t>
      </w:r>
    </w:p>
    <w:p w14:paraId="329EFD7E">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二、部门（单位）整体支出管理及使用情况</w:t>
      </w:r>
    </w:p>
    <w:p w14:paraId="44980116">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（一）基本支出</w:t>
      </w:r>
    </w:p>
    <w:p w14:paraId="5792CF75">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2019年基本支出440.9万元。其中:工资福利支出385.17万元;一般商品和服务支出30.39万元;对个人和家庭的补助支出25.34万元;项目支出926.71万元，主要是农林水支出，农村综合改革等。严格控制“三公经费”管理，公务接待费用0万元，严格实行公务卡消费;公务用车运行维护费用为6.5万元;公务接待费0万元；无因公出国境费用支出。三是厉行节约，提高思想认识，树立节约观念，通过召开厉行节约、杜绝浪费会议，引导和规范全体工作人员从自身做起，从身边小事做起，倡导网络办公，促进办公低碳化，充分利用现在网络技术，通过内网方式传送文件资料，实行无纸化办公。同时注重节俭，养成节约习惯，做到“人走灯灭”，下班及时关闭空调、电脑等用电设备。</w:t>
      </w:r>
    </w:p>
    <w:p w14:paraId="21E6A4DE">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（二）专项支出</w:t>
      </w:r>
    </w:p>
    <w:p w14:paraId="5F3ECFFD">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在资金使用上,我们一直按照国家财经法规和机关财务管理制度规定，以及有关专项资金管理办法的规定开支。资金结付有完整的审批程序和手续，按照财经制度的有关要求，做到专款专用，专人保管，单位分管领导对资金的使用进行全程监督，保证资金使用的合规性。资金使用无截留、挤占、挪用、虚列支出等情况。相关发票由财务室审核后，报分管财务领导签字，再由主要负责人签字同意报帐后方可结算。加强预算管理和执行力度，确保资金安全，有效运行，积极服务本单位发展。</w:t>
      </w:r>
    </w:p>
    <w:p w14:paraId="03701724">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三、部门（单位）专项组织实施情况</w:t>
      </w:r>
    </w:p>
    <w:p w14:paraId="5209F9BF">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（一）专项组织情况分析</w:t>
      </w:r>
    </w:p>
    <w:p w14:paraId="4392366F">
      <w:pPr>
        <w:pStyle w:val="7"/>
        <w:rPr>
          <w:rFonts w:hint="eastAsia" w:ascii="仿宋_GB2312" w:hAnsi="仿宋_GB2312" w:eastAsia="仿宋_GB2312" w:cs="仿宋_GB2312"/>
          <w:sz w:val="32"/>
          <w:szCs w:val="32"/>
        </w:rPr>
      </w:pPr>
      <w:r>
        <w:rPr>
          <w:rFonts w:hint="eastAsia" w:ascii="仿宋_GB2312" w:hAnsi="仿宋_GB2312" w:eastAsia="仿宋_GB2312" w:cs="仿宋_GB2312"/>
          <w:bCs/>
          <w:kern w:val="2"/>
          <w:sz w:val="32"/>
          <w:szCs w:val="32"/>
          <w:lang w:val="en-US" w:eastAsia="zh-CN" w:bidi="ar-SA"/>
        </w:rPr>
        <w:t>本单位严格按照中央八项规定及有关文件精神，坚持“依章办事、服务大局、围绕中心、突出重点、求真务实”的工作方针，压缩非生产开支，进一步规范会计核算行为，成立了财务管理工作领导小组，制定了一系列财务管理制度，实行会计出纳分工管理。</w:t>
      </w:r>
    </w:p>
    <w:p w14:paraId="397D8ADF">
      <w:pPr>
        <w:numPr>
          <w:ilvl w:val="0"/>
          <w:numId w:val="9"/>
        </w:numPr>
        <w:spacing w:line="560" w:lineRule="exact"/>
        <w:ind w:left="0" w:leftChars="0" w:firstLine="640" w:firstLineChars="20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专项管理情况分析</w:t>
      </w:r>
    </w:p>
    <w:p w14:paraId="0FA70C19">
      <w:pPr>
        <w:ind w:firstLine="640" w:firstLineChars="20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充分认识管好、用好专项资金的重要性；一是建立资金专账管理，专户储存制度，将专项资金设立专账封闭管理，并实行专户储存。二是建立资金专用审批和按进度拨付制度，每项专项资金一笔拨付为分解、逐次拨付，加强监控，细水长流。三是规范、完善资金审批程序。按照一定的程序进行审批，并根据项目工程进度确定资金的投放程度。建立专项资金全程监督机制。实行常态监督与重点抽查相结合，将事后抽查转为事前、事中、事后全过程的监督。明确各个环节相关单位和人员的职责，为人民当好家、理好财，增强大局意识、项目意识、管理意识和监督意识，使专项资金发挥出应有的经济效益和社会效益。</w:t>
      </w:r>
    </w:p>
    <w:p w14:paraId="0A66FEE3">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四、部门（单位）整体支出绩效情况</w:t>
      </w:r>
    </w:p>
    <w:p w14:paraId="6E028521">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1、预算执行。</w:t>
      </w:r>
    </w:p>
    <w:p w14:paraId="7CF4C4CF">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(1)在职人员控制率，</w:t>
      </w:r>
      <w:r>
        <w:rPr>
          <w:rFonts w:hint="eastAsia" w:ascii="仿宋_GB2312" w:hAnsi="仿宋_GB2312" w:eastAsia="仿宋_GB2312" w:cs="仿宋_GB2312"/>
          <w:bCs/>
          <w:sz w:val="32"/>
          <w:szCs w:val="32"/>
          <w:lang w:val="en-US" w:eastAsia="zh-CN"/>
        </w:rPr>
        <w:t>本单位</w:t>
      </w:r>
      <w:r>
        <w:rPr>
          <w:rFonts w:hint="eastAsia" w:ascii="仿宋_GB2312" w:hAnsi="仿宋_GB2312" w:eastAsia="仿宋_GB2312" w:cs="仿宋_GB2312"/>
          <w:bCs/>
          <w:sz w:val="32"/>
          <w:szCs w:val="32"/>
        </w:rPr>
        <w:t>编制人数</w:t>
      </w:r>
      <w:r>
        <w:rPr>
          <w:rFonts w:hint="eastAsia" w:ascii="仿宋_GB2312" w:hAnsi="仿宋_GB2312" w:eastAsia="仿宋_GB2312" w:cs="仿宋_GB2312"/>
          <w:bCs/>
          <w:sz w:val="32"/>
          <w:szCs w:val="32"/>
          <w:highlight w:val="none"/>
        </w:rPr>
        <w:t>为</w:t>
      </w:r>
      <w:r>
        <w:rPr>
          <w:rFonts w:hint="eastAsia" w:ascii="仿宋_GB2312" w:hAnsi="仿宋_GB2312" w:eastAsia="仿宋_GB2312" w:cs="仿宋_GB2312"/>
          <w:bCs/>
          <w:sz w:val="32"/>
          <w:szCs w:val="32"/>
          <w:highlight w:val="none"/>
          <w:lang w:val="en-US" w:eastAsia="zh-CN"/>
        </w:rPr>
        <w:t>26</w:t>
      </w:r>
      <w:r>
        <w:rPr>
          <w:rFonts w:hint="eastAsia" w:ascii="仿宋_GB2312" w:hAnsi="仿宋_GB2312" w:eastAsia="仿宋_GB2312" w:cs="仿宋_GB2312"/>
          <w:bCs/>
          <w:sz w:val="32"/>
          <w:szCs w:val="32"/>
          <w:highlight w:val="none"/>
        </w:rPr>
        <w:t>人</w:t>
      </w:r>
      <w:r>
        <w:rPr>
          <w:rFonts w:hint="eastAsia" w:ascii="仿宋_GB2312" w:hAnsi="仿宋_GB2312" w:eastAsia="仿宋_GB2312" w:cs="仿宋_GB2312"/>
          <w:bCs/>
          <w:sz w:val="32"/>
          <w:szCs w:val="32"/>
        </w:rPr>
        <w:t>。年末实有人数为</w:t>
      </w:r>
      <w:r>
        <w:rPr>
          <w:rFonts w:hint="eastAsia" w:ascii="仿宋_GB2312" w:hAnsi="仿宋_GB2312" w:eastAsia="仿宋_GB2312" w:cs="仿宋_GB2312"/>
          <w:bCs/>
          <w:sz w:val="32"/>
          <w:szCs w:val="32"/>
          <w:lang w:val="en-US" w:eastAsia="zh-CN"/>
        </w:rPr>
        <w:t>26</w:t>
      </w:r>
      <w:r>
        <w:rPr>
          <w:rFonts w:hint="eastAsia" w:ascii="仿宋_GB2312" w:hAnsi="仿宋_GB2312" w:eastAsia="仿宋_GB2312" w:cs="仿宋_GB2312"/>
          <w:bCs/>
          <w:sz w:val="32"/>
          <w:szCs w:val="32"/>
        </w:rPr>
        <w:t>人，控制率为100%，没有超编现象。(2)预算完成率100%，年初预算收支</w:t>
      </w:r>
      <w:r>
        <w:rPr>
          <w:rFonts w:hint="eastAsia" w:ascii="仿宋_GB2312" w:hAnsi="仿宋_GB2312" w:eastAsia="仿宋_GB2312" w:cs="仿宋_GB2312"/>
          <w:bCs/>
          <w:sz w:val="32"/>
          <w:szCs w:val="32"/>
          <w:lang w:val="en-US" w:eastAsia="zh-CN"/>
        </w:rPr>
        <w:t>951.99</w:t>
      </w:r>
      <w:r>
        <w:rPr>
          <w:rFonts w:hint="eastAsia" w:ascii="仿宋_GB2312" w:hAnsi="仿宋_GB2312" w:eastAsia="仿宋_GB2312" w:cs="仿宋_GB2312"/>
          <w:bCs/>
          <w:sz w:val="32"/>
          <w:szCs w:val="32"/>
        </w:rPr>
        <w:t>万元，实际收支为</w:t>
      </w:r>
      <w:r>
        <w:rPr>
          <w:rFonts w:hint="eastAsia" w:ascii="仿宋_GB2312" w:hAnsi="仿宋_GB2312" w:eastAsia="仿宋_GB2312" w:cs="仿宋_GB2312"/>
          <w:bCs/>
          <w:sz w:val="32"/>
          <w:szCs w:val="32"/>
          <w:lang w:val="en-US" w:eastAsia="zh-CN"/>
        </w:rPr>
        <w:t>951.99</w:t>
      </w:r>
      <w:r>
        <w:rPr>
          <w:rFonts w:hint="eastAsia" w:ascii="仿宋_GB2312" w:hAnsi="仿宋_GB2312" w:eastAsia="仿宋_GB2312" w:cs="仿宋_GB2312"/>
          <w:bCs/>
          <w:sz w:val="32"/>
          <w:szCs w:val="32"/>
        </w:rPr>
        <w:t>万元，实现了年度收支平衡。</w:t>
      </w:r>
    </w:p>
    <w:p w14:paraId="691204B0">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2、预算管理。(1)控制日常公用经费开支，年日常公用经费</w:t>
      </w:r>
      <w:r>
        <w:rPr>
          <w:rFonts w:hint="eastAsia" w:ascii="仿宋_GB2312" w:hAnsi="仿宋_GB2312" w:eastAsia="仿宋_GB2312" w:cs="仿宋_GB2312"/>
          <w:bCs/>
          <w:sz w:val="32"/>
          <w:szCs w:val="32"/>
          <w:lang w:val="en-US" w:eastAsia="zh-CN"/>
        </w:rPr>
        <w:t>30.39</w:t>
      </w:r>
      <w:r>
        <w:rPr>
          <w:rFonts w:hint="eastAsia" w:ascii="仿宋_GB2312" w:hAnsi="仿宋_GB2312" w:eastAsia="仿宋_GB2312" w:cs="仿宋_GB2312"/>
          <w:bCs/>
          <w:sz w:val="32"/>
          <w:szCs w:val="32"/>
        </w:rPr>
        <w:t>万元，主要用于办公电脑及耗材、办公室日常用品、设备维修及保养等开支。(2)“三公”经费控制率100%，“三公”经费支出年初预算</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万元，本年度“三公”经费实际支出</w:t>
      </w:r>
      <w:r>
        <w:rPr>
          <w:rFonts w:hint="eastAsia" w:ascii="仿宋_GB2312" w:hAnsi="仿宋_GB2312" w:eastAsia="仿宋_GB2312" w:cs="仿宋_GB2312"/>
          <w:bCs/>
          <w:sz w:val="32"/>
          <w:szCs w:val="32"/>
          <w:lang w:val="en-US" w:eastAsia="zh-CN"/>
        </w:rPr>
        <w:t>6.5</w:t>
      </w:r>
      <w:r>
        <w:rPr>
          <w:rFonts w:hint="eastAsia" w:ascii="仿宋_GB2312" w:hAnsi="仿宋_GB2312" w:eastAsia="仿宋_GB2312" w:cs="仿宋_GB2312"/>
          <w:bCs/>
          <w:sz w:val="32"/>
          <w:szCs w:val="32"/>
        </w:rPr>
        <w:t>万元。(3)管理制度健全，按照县财政有关文件，201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14:paraId="6421D2CB">
      <w:pPr>
        <w:widowControl/>
        <w:autoSpaceDE w:val="0"/>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3、职责履行。(1)按照县委县政府要求，制定全</w:t>
      </w:r>
      <w:r>
        <w:rPr>
          <w:rFonts w:hint="eastAsia" w:ascii="仿宋_GB2312" w:hAnsi="仿宋_GB2312" w:eastAsia="仿宋_GB2312" w:cs="仿宋_GB2312"/>
          <w:bCs/>
          <w:sz w:val="32"/>
          <w:szCs w:val="32"/>
          <w:lang w:val="en-US" w:eastAsia="zh-CN"/>
        </w:rPr>
        <w:t>乡</w:t>
      </w:r>
      <w:r>
        <w:rPr>
          <w:rFonts w:hint="eastAsia" w:ascii="仿宋_GB2312" w:hAnsi="仿宋_GB2312" w:eastAsia="仿宋_GB2312" w:cs="仿宋_GB2312"/>
          <w:bCs/>
          <w:sz w:val="32"/>
          <w:szCs w:val="32"/>
        </w:rPr>
        <w:t>指导性计划</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积极宣传、贯彻执行党的路线、方针、政策，负责领导本地区的工作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加快特色产业升级换代</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充分</w:t>
      </w:r>
      <w:r>
        <w:rPr>
          <w:rFonts w:hint="eastAsia" w:ascii="仿宋_GB2312" w:hAnsi="仿宋_GB2312" w:eastAsia="仿宋_GB2312" w:cs="仿宋_GB2312"/>
          <w:color w:val="000000"/>
          <w:sz w:val="32"/>
          <w:szCs w:val="32"/>
        </w:rPr>
        <w:t>分发挥合作社和各村集体经济合作社作用，鼓励引导致富能手参与特色产业发展，带动广大群众增收致富。加强农业服务体系建设</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坚持规划先行、因村施策、彰显特色，切实改善基础设施，提升村居环境，发展优势产业，加强精神文明建设。深入巩固全乡“四好村”建设成果，以改善农民生活环境，提高生活质量为目标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以加强政府建设为己任，提高施政能力服务水平 大力开展脱贫攻坚，进一步压实脱贫攻坚工作责任，全面落实扶贫政策。</w:t>
      </w:r>
      <w:r>
        <w:rPr>
          <w:rFonts w:hint="eastAsia" w:ascii="仿宋_GB2312" w:hAnsi="仿宋_GB2312" w:eastAsia="仿宋_GB2312" w:cs="仿宋_GB2312"/>
          <w:bCs/>
          <w:sz w:val="32"/>
          <w:szCs w:val="32"/>
        </w:rPr>
        <w:t>通过一年的努力工作</w:t>
      </w:r>
      <w:r>
        <w:rPr>
          <w:rFonts w:hint="eastAsia" w:ascii="仿宋_GB2312" w:hAnsi="仿宋_GB2312" w:eastAsia="仿宋_GB2312" w:cs="仿宋_GB2312"/>
          <w:bCs/>
          <w:sz w:val="32"/>
          <w:szCs w:val="32"/>
          <w:lang w:val="en-US" w:eastAsia="zh-CN"/>
        </w:rPr>
        <w:t>我乡</w:t>
      </w:r>
      <w:r>
        <w:rPr>
          <w:rFonts w:hint="eastAsia" w:ascii="仿宋_GB2312" w:hAnsi="仿宋_GB2312" w:eastAsia="仿宋_GB2312" w:cs="仿宋_GB2312"/>
          <w:bCs/>
          <w:sz w:val="32"/>
          <w:szCs w:val="32"/>
        </w:rPr>
        <w:t>系统干部切实转变工作作风，提高办事效率，使全县的</w:t>
      </w:r>
      <w:r>
        <w:rPr>
          <w:rFonts w:hint="eastAsia" w:ascii="仿宋_GB2312" w:hAnsi="仿宋_GB2312" w:eastAsia="仿宋_GB2312" w:cs="仿宋_GB2312"/>
          <w:bCs/>
          <w:sz w:val="32"/>
          <w:szCs w:val="32"/>
          <w:lang w:val="en-US" w:eastAsia="zh-CN"/>
        </w:rPr>
        <w:t>社会、</w:t>
      </w:r>
      <w:r>
        <w:rPr>
          <w:rFonts w:hint="eastAsia" w:ascii="仿宋_GB2312" w:hAnsi="仿宋_GB2312" w:eastAsia="仿宋_GB2312" w:cs="仿宋_GB2312"/>
          <w:bCs/>
          <w:sz w:val="32"/>
          <w:szCs w:val="32"/>
        </w:rPr>
        <w:t>生态经济效益得到有效提高。</w:t>
      </w:r>
    </w:p>
    <w:p w14:paraId="0B19E562">
      <w:pPr>
        <w:numPr>
          <w:ilvl w:val="0"/>
          <w:numId w:val="1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存在的主要问题</w:t>
      </w:r>
    </w:p>
    <w:p w14:paraId="483FD4C5">
      <w:pPr>
        <w:pStyle w:val="7"/>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从经济实力看，我乡仍处在“量质同升”的冲刺阶段，面临着“总量不大、质量不优、发展速度不快、发展后劲不足”的困境。根本症结就在于区位劣势转化为区位优势的能力不足，缺乏符合地域特色高效优质的产业支撑，提速增质、产业升级，仍将是我乡最为艰巨的发展任务。</w:t>
      </w:r>
    </w:p>
    <w:p w14:paraId="640E728B">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六、改进措施和有关建议</w:t>
      </w:r>
    </w:p>
    <w:p w14:paraId="0EBA08E5">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进一步完善财务制度，规范财经纪律，严格控制非生产性开支，进一步提高公务卡结算比率。</w:t>
      </w:r>
    </w:p>
    <w:p w14:paraId="1FDA719A">
      <w:pPr>
        <w:numPr>
          <w:ilvl w:val="0"/>
          <w:numId w:val="0"/>
        </w:num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充实财务人员，加强财务人员培训，不断提高财务人员素质。</w:t>
      </w:r>
    </w:p>
    <w:p w14:paraId="5D2178C5">
      <w:pPr>
        <w:pStyle w:val="2"/>
        <w:rPr>
          <w:rFonts w:hint="eastAsia" w:ascii="仿宋_GB2312" w:hAnsi="仿宋_GB2312" w:eastAsia="仿宋_GB2312" w:cs="仿宋_GB2312"/>
          <w:bCs/>
          <w:sz w:val="32"/>
          <w:szCs w:val="32"/>
        </w:rPr>
      </w:pPr>
    </w:p>
    <w:p w14:paraId="73C9A31A">
      <w:pPr>
        <w:pStyle w:val="2"/>
        <w:rPr>
          <w:rFonts w:hint="eastAsia" w:ascii="仿宋_GB2312" w:hAnsi="仿宋_GB2312" w:eastAsia="仿宋_GB2312" w:cs="仿宋_GB2312"/>
          <w:bCs/>
          <w:sz w:val="32"/>
          <w:szCs w:val="32"/>
        </w:rPr>
      </w:pPr>
    </w:p>
    <w:p w14:paraId="3648FBFC">
      <w:pPr>
        <w:pStyle w:val="2"/>
        <w:rPr>
          <w:rFonts w:hint="eastAsia" w:ascii="仿宋_GB2312" w:hAnsi="仿宋_GB2312" w:eastAsia="仿宋_GB2312" w:cs="仿宋_GB2312"/>
          <w:bCs/>
          <w:sz w:val="32"/>
          <w:szCs w:val="32"/>
        </w:rPr>
      </w:pPr>
    </w:p>
    <w:p w14:paraId="20796F24">
      <w:pPr>
        <w:pStyle w:val="2"/>
        <w:rPr>
          <w:rFonts w:hint="eastAsia" w:ascii="仿宋_GB2312" w:hAnsi="仿宋_GB2312" w:eastAsia="仿宋_GB2312" w:cs="仿宋_GB2312"/>
          <w:bCs/>
          <w:sz w:val="32"/>
          <w:szCs w:val="32"/>
        </w:rPr>
      </w:pPr>
    </w:p>
    <w:p w14:paraId="0AE2CFC8">
      <w:pPr>
        <w:pStyle w:val="2"/>
        <w:rPr>
          <w:rFonts w:hint="eastAsia" w:ascii="仿宋_GB2312" w:hAnsi="仿宋_GB2312" w:eastAsia="仿宋_GB2312" w:cs="仿宋_GB2312"/>
          <w:bCs/>
          <w:sz w:val="32"/>
          <w:szCs w:val="32"/>
        </w:rPr>
      </w:pPr>
    </w:p>
    <w:p w14:paraId="753B77F6">
      <w:pPr>
        <w:pStyle w:val="2"/>
        <w:rPr>
          <w:rFonts w:hint="eastAsia" w:ascii="仿宋_GB2312" w:hAnsi="仿宋_GB2312" w:eastAsia="仿宋_GB2312" w:cs="仿宋_GB2312"/>
          <w:bCs/>
          <w:sz w:val="32"/>
          <w:szCs w:val="32"/>
        </w:rPr>
      </w:pPr>
    </w:p>
    <w:p w14:paraId="20129058">
      <w:pPr>
        <w:pStyle w:val="2"/>
        <w:rPr>
          <w:rFonts w:hint="eastAsia" w:ascii="仿宋_GB2312" w:hAnsi="仿宋_GB2312" w:eastAsia="仿宋_GB2312" w:cs="仿宋_GB2312"/>
          <w:bCs/>
          <w:sz w:val="32"/>
          <w:szCs w:val="32"/>
        </w:rPr>
      </w:pPr>
    </w:p>
    <w:p w14:paraId="79C91F72">
      <w:pPr>
        <w:pStyle w:val="2"/>
        <w:rPr>
          <w:rFonts w:hint="eastAsia" w:ascii="仿宋_GB2312" w:hAnsi="仿宋_GB2312" w:eastAsia="仿宋_GB2312" w:cs="仿宋_GB2312"/>
          <w:bCs/>
          <w:sz w:val="32"/>
          <w:szCs w:val="32"/>
        </w:rPr>
      </w:pPr>
    </w:p>
    <w:p w14:paraId="3771E0D4">
      <w:pPr>
        <w:pStyle w:val="2"/>
        <w:rPr>
          <w:rFonts w:hint="eastAsia" w:ascii="仿宋_GB2312" w:hAnsi="仿宋_GB2312" w:eastAsia="仿宋_GB2312" w:cs="仿宋_GB2312"/>
          <w:bCs/>
          <w:sz w:val="32"/>
          <w:szCs w:val="32"/>
        </w:rPr>
      </w:pPr>
    </w:p>
    <w:p w14:paraId="3461FFF7">
      <w:pPr>
        <w:pStyle w:val="2"/>
        <w:rPr>
          <w:rFonts w:hint="eastAsia" w:ascii="仿宋_GB2312" w:hAnsi="仿宋_GB2312" w:eastAsia="仿宋_GB2312" w:cs="仿宋_GB2312"/>
          <w:bCs/>
          <w:sz w:val="32"/>
          <w:szCs w:val="32"/>
        </w:rPr>
      </w:pPr>
    </w:p>
    <w:p w14:paraId="17E088B3">
      <w:pPr>
        <w:pStyle w:val="2"/>
        <w:rPr>
          <w:rFonts w:hint="eastAsia" w:ascii="仿宋_GB2312" w:hAnsi="仿宋_GB2312" w:eastAsia="仿宋_GB2312" w:cs="仿宋_GB2312"/>
          <w:bCs/>
          <w:sz w:val="32"/>
          <w:szCs w:val="32"/>
        </w:rPr>
      </w:pPr>
    </w:p>
    <w:p w14:paraId="64471D4A">
      <w:pPr>
        <w:pStyle w:val="2"/>
        <w:rPr>
          <w:rFonts w:hint="eastAsia" w:ascii="仿宋_GB2312" w:hAnsi="仿宋_GB2312" w:eastAsia="仿宋_GB2312" w:cs="仿宋_GB2312"/>
          <w:bCs/>
          <w:sz w:val="32"/>
          <w:szCs w:val="32"/>
        </w:rPr>
      </w:pPr>
    </w:p>
    <w:p w14:paraId="6A56F7D6">
      <w:pPr>
        <w:pStyle w:val="2"/>
        <w:rPr>
          <w:rFonts w:hint="eastAsia" w:ascii="仿宋_GB2312" w:hAnsi="仿宋_GB2312" w:eastAsia="仿宋_GB2312" w:cs="仿宋_GB2312"/>
          <w:bCs/>
          <w:sz w:val="32"/>
          <w:szCs w:val="32"/>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0415EEB">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6D681B7">
            <w:pPr>
              <w:spacing w:line="600" w:lineRule="exact"/>
              <w:jc w:val="left"/>
              <w:outlineLvl w:val="0"/>
              <w:rPr>
                <w:rFonts w:hint="eastAsia" w:ascii="方正小标宋简体" w:hAnsi="方正小标宋简体" w:eastAsia="黑体" w:cs="方正小标宋简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6AACFE14">
            <w:pPr>
              <w:pStyle w:val="27"/>
              <w:widowControl/>
              <w:ind w:left="0" w:leftChars="0" w:firstLine="0" w:firstLineChars="0"/>
              <w:textAlignment w:val="center"/>
              <w:rPr>
                <w:rFonts w:hint="eastAsia" w:ascii="黑体" w:hAnsi="黑体" w:eastAsia="黑体" w:cs="宋体"/>
                <w:bCs/>
                <w:color w:val="000000"/>
                <w:kern w:val="0"/>
                <w:sz w:val="36"/>
                <w:szCs w:val="36"/>
                <w:lang w:bidi="ar"/>
              </w:rPr>
            </w:pPr>
          </w:p>
          <w:p w14:paraId="2E27520C">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 xml:space="preserve"> 年度)</w:t>
            </w:r>
          </w:p>
        </w:tc>
      </w:tr>
      <w:tr w14:paraId="55BE89A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710902">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52E68">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白河乡人居环境整治项目</w:t>
            </w:r>
          </w:p>
        </w:tc>
      </w:tr>
      <w:tr w14:paraId="0DD94FE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69CD5">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BF060B">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白河乡人民政府</w:t>
            </w:r>
          </w:p>
        </w:tc>
      </w:tr>
      <w:tr w14:paraId="49C28539">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859174">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C6B4E1">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0FA87D">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99.56万元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6DDB8">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92FC5F">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99.56万元</w:t>
            </w:r>
          </w:p>
        </w:tc>
      </w:tr>
      <w:tr w14:paraId="2F539DF2">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F1F3F14">
            <w:pPr>
              <w:widowControl/>
              <w:jc w:val="left"/>
              <w:rPr>
                <w:rFonts w:hint="eastAsia" w:ascii="仿宋_GB2312" w:hAnsi="仿宋_GB2312" w:eastAsia="仿宋_GB2312" w:cs="仿宋_GB2312"/>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4701DB">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74915F">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99.56万元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E73893">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57C86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99.56万元</w:t>
            </w:r>
          </w:p>
        </w:tc>
      </w:tr>
      <w:tr w14:paraId="01642847">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99A3F7E">
            <w:pPr>
              <w:widowControl/>
              <w:jc w:val="left"/>
              <w:rPr>
                <w:rFonts w:hint="eastAsia" w:ascii="仿宋_GB2312" w:hAnsi="仿宋_GB2312" w:eastAsia="仿宋_GB2312" w:cs="仿宋_GB2312"/>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0D9312">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52AD01">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F9B4C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88BCF1">
            <w:pPr>
              <w:jc w:val="center"/>
              <w:rPr>
                <w:rFonts w:hint="eastAsia" w:ascii="仿宋_GB2312" w:hAnsi="仿宋_GB2312" w:eastAsia="仿宋_GB2312" w:cs="仿宋_GB2312"/>
                <w:color w:val="000000"/>
                <w:sz w:val="32"/>
                <w:szCs w:val="32"/>
              </w:rPr>
            </w:pPr>
          </w:p>
        </w:tc>
      </w:tr>
      <w:tr w14:paraId="7E54F9F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91BE0B">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03C4F6">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C613A1">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实际完成目标</w:t>
            </w:r>
          </w:p>
        </w:tc>
      </w:tr>
      <w:tr w14:paraId="02B0FBFE">
        <w:tblPrEx>
          <w:tblCellMar>
            <w:top w:w="0" w:type="dxa"/>
            <w:left w:w="0" w:type="dxa"/>
            <w:bottom w:w="0" w:type="dxa"/>
            <w:right w:w="0" w:type="dxa"/>
          </w:tblCellMar>
        </w:tblPrEx>
        <w:trPr>
          <w:trHeight w:val="1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06B53F">
            <w:pPr>
              <w:widowControl/>
              <w:jc w:val="left"/>
              <w:rPr>
                <w:rFonts w:hint="eastAsia" w:ascii="仿宋_GB2312" w:hAnsi="仿宋_GB2312" w:eastAsia="仿宋_GB2312" w:cs="仿宋_GB2312"/>
                <w:color w:val="000000"/>
                <w:sz w:val="32"/>
                <w:szCs w:val="32"/>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AC703F">
            <w:pPr>
              <w:widowControl/>
              <w:jc w:val="center"/>
              <w:textAlignment w:val="cente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val="en-US" w:eastAsia="zh-CN" w:bidi="ar"/>
              </w:rPr>
              <w:t>一是农户庭园方面，由农户投工投劳自行实施，主要清理垃圾、杂物、乱搭乱建设施等；二是由村“两委”牵头，组织保洁员、村民实施村庄清洁行动，主要清理视线所及垃圾、粪堆、村巷道旁乱堆乱放的柴草、木料、砖石等各类堆积物、河道沟渠内的垃圾污物，实现公共区域干净整洁。</w:t>
            </w:r>
          </w:p>
          <w:p w14:paraId="313B6250">
            <w:pPr>
              <w:widowControl/>
              <w:jc w:val="center"/>
              <w:textAlignment w:val="center"/>
              <w:rPr>
                <w:rFonts w:hint="eastAsia" w:ascii="仿宋_GB2312" w:hAnsi="仿宋_GB2312" w:eastAsia="仿宋_GB2312" w:cs="仿宋_GB2312"/>
                <w:color w:val="000000"/>
                <w:sz w:val="32"/>
                <w:szCs w:val="32"/>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B86E79">
            <w:pPr>
              <w:widowControl/>
              <w:jc w:val="center"/>
              <w:textAlignment w:val="cente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val="en-US" w:eastAsia="zh-CN" w:bidi="ar"/>
              </w:rPr>
              <w:t>一是农户庭园方面，由农户投工投劳自行实施，主要清理垃圾、杂物、乱搭乱建设施等；二是由村“两委”牵头，组织保洁员、村民实施村庄清洁行动，主要清理视线所及垃圾、粪堆、村巷道旁乱堆乱放的柴草、木料、砖石等各类堆积物、河道沟渠内的垃圾污物，实现公共区域干净整洁。</w:t>
            </w:r>
          </w:p>
          <w:p w14:paraId="4B543DD2">
            <w:pPr>
              <w:widowControl/>
              <w:jc w:val="center"/>
              <w:textAlignment w:val="center"/>
              <w:rPr>
                <w:rFonts w:hint="eastAsia" w:ascii="仿宋_GB2312" w:hAnsi="仿宋_GB2312" w:eastAsia="仿宋_GB2312" w:cs="仿宋_GB2312"/>
                <w:color w:val="000000"/>
                <w:sz w:val="32"/>
                <w:szCs w:val="32"/>
              </w:rPr>
            </w:pPr>
          </w:p>
        </w:tc>
      </w:tr>
      <w:tr w14:paraId="4D5102E0">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05EF74">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4686B5">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F53604">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963B4">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FD500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B8F1EB">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实际完成指标值(包含数字及文字描述)</w:t>
            </w:r>
          </w:p>
        </w:tc>
      </w:tr>
      <w:tr w14:paraId="3FB502F9">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EBBC71">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A022AD">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6ACDBA">
            <w:pPr>
              <w:widowControl/>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C28355">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ABD4D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pacing w:val="-20"/>
                <w:sz w:val="32"/>
                <w:szCs w:val="32"/>
                <w:lang w:val="en-US" w:eastAsia="zh-CN"/>
              </w:rPr>
              <w:t>三个村人居环境整治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E6D684">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pacing w:val="-20"/>
                <w:sz w:val="32"/>
                <w:szCs w:val="32"/>
                <w:lang w:val="en-US" w:eastAsia="zh-CN"/>
              </w:rPr>
              <w:t>三个村人居环境整治</w:t>
            </w:r>
          </w:p>
        </w:tc>
      </w:tr>
      <w:tr w14:paraId="6B44C2B1">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D89A7D1">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A917F8">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91FCDF">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67A4E">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90D93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pacing w:val="-20"/>
                <w:sz w:val="32"/>
                <w:szCs w:val="32"/>
                <w:lang w:val="en-US" w:eastAsia="zh-CN"/>
              </w:rPr>
              <w:t>改善三个村人居环境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14E808">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pacing w:val="-20"/>
                <w:sz w:val="32"/>
                <w:szCs w:val="32"/>
                <w:lang w:val="en-US" w:eastAsia="zh-CN"/>
              </w:rPr>
              <w:t>改善三个村人居环境</w:t>
            </w:r>
          </w:p>
        </w:tc>
      </w:tr>
      <w:tr w14:paraId="2DC5556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5553F3">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3BB11A">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F97802">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53417B">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065B2A">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B68E6A">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1年</w:t>
            </w:r>
          </w:p>
        </w:tc>
      </w:tr>
      <w:tr w14:paraId="5F6E55C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A44A9DB">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7EE5A9">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817469">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D83EFD">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DD019B">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99.56万元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37F024">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99.56万元</w:t>
            </w:r>
          </w:p>
        </w:tc>
      </w:tr>
      <w:tr w14:paraId="74B17DB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B6E342E">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74296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C9110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21527D">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A20B03">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项目建设可改善群众出行问题，还能够防止因道路问题导致的经济损失</w:t>
            </w:r>
            <w:r>
              <w:rPr>
                <w:rFonts w:hint="eastAsia" w:ascii="仿宋_GB2312" w:hAnsi="仿宋_GB2312" w:eastAsia="仿宋_GB2312" w:cs="仿宋_GB2312"/>
                <w:color w:val="auto"/>
                <w:sz w:val="32"/>
                <w:szCs w:val="32"/>
                <w:lang w:val="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3281E2">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项目建设可改善群众出行问题，还能够防止因道路问题导致的经济损失</w:t>
            </w:r>
            <w:r>
              <w:rPr>
                <w:rFonts w:hint="eastAsia" w:ascii="仿宋_GB2312" w:hAnsi="仿宋_GB2312" w:eastAsia="仿宋_GB2312" w:cs="仿宋_GB2312"/>
                <w:color w:val="auto"/>
                <w:sz w:val="32"/>
                <w:szCs w:val="32"/>
                <w:lang w:val="zh-CN"/>
              </w:rPr>
              <w:t>。</w:t>
            </w:r>
          </w:p>
        </w:tc>
      </w:tr>
      <w:tr w14:paraId="3978ED29">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357027">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C5B8E">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D7D200">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社会效益</w:t>
            </w:r>
          </w:p>
          <w:p w14:paraId="2DB084FF">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C20DB1">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社会效益</w:t>
            </w:r>
          </w:p>
          <w:p w14:paraId="2001336D">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2F9C6">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项目建成后可彻底改善群众的出行问题，能够有效保障全村人的生命财产安全，实现全乡群众的共同愿望，使全乡群众与社会发展融为一体，是物质和精神发展的需要，对今后促进全村的稳定发展奠定了基础。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05CFEF">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项目建成后可彻底改善群众的出行问题，能够有效保障全村人的生命财产安全，实现全乡群众的共同愿望，使全乡群众与社会发展融为一体，是物质和精神发展的需要，对今后促进全村的稳定发展奠定了基础。</w:t>
            </w:r>
          </w:p>
        </w:tc>
      </w:tr>
      <w:tr w14:paraId="4B5F0330">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BCE768D">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81B920">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44ECB7">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生态效益</w:t>
            </w:r>
          </w:p>
          <w:p w14:paraId="454E0C62">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0AC79D">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生态效益</w:t>
            </w:r>
          </w:p>
          <w:p w14:paraId="66B39893">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FA40A7">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项目建设改善了农民生产生活条件，提高了农民生活质量，改善人居环境。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BAE951">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项目建设改善了农民生产生活条件，提高了农民生活质量，改善人居环境。</w:t>
            </w:r>
          </w:p>
        </w:tc>
      </w:tr>
      <w:tr w14:paraId="405FF6AC">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8C9C6D4">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BB792B">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3D5058">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FD96F5">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07EE1A">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C24C8B">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满意</w:t>
            </w:r>
          </w:p>
        </w:tc>
      </w:tr>
    </w:tbl>
    <w:p w14:paraId="2EE9F0F5">
      <w:pPr>
        <w:widowControl/>
        <w:jc w:val="left"/>
        <w:rPr>
          <w:rStyle w:val="28"/>
          <w:rFonts w:ascii="黑体" w:hAnsi="黑体" w:eastAsia="黑体"/>
          <w:b w:val="0"/>
        </w:rPr>
      </w:pPr>
    </w:p>
    <w:p w14:paraId="7F554D05">
      <w:pPr>
        <w:widowControl/>
        <w:jc w:val="left"/>
        <w:rPr>
          <w:rStyle w:val="28"/>
          <w:rFonts w:ascii="黑体" w:hAnsi="黑体" w:eastAsia="黑体"/>
          <w:b w:val="0"/>
        </w:rPr>
      </w:pPr>
      <w:r>
        <w:rPr>
          <w:rStyle w:val="28"/>
          <w:rFonts w:ascii="黑体" w:hAnsi="黑体" w:eastAsia="黑体"/>
          <w:b w:val="0"/>
        </w:rPr>
        <w:br w:type="page"/>
      </w:r>
    </w:p>
    <w:p w14:paraId="51C67E5A">
      <w:pPr>
        <w:spacing w:line="600" w:lineRule="exact"/>
        <w:jc w:val="center"/>
        <w:outlineLvl w:val="0"/>
        <w:rPr>
          <w:rStyle w:val="28"/>
          <w:rFonts w:ascii="黑体" w:hAnsi="黑体" w:eastAsia="黑体"/>
          <w:b w:val="0"/>
        </w:rPr>
      </w:pPr>
    </w:p>
    <w:p w14:paraId="11BA4EEC">
      <w:pPr>
        <w:spacing w:line="600" w:lineRule="exact"/>
        <w:jc w:val="center"/>
        <w:outlineLvl w:val="0"/>
        <w:rPr>
          <w:rStyle w:val="28"/>
          <w:rFonts w:ascii="黑体" w:hAnsi="黑体" w:eastAsia="黑体"/>
          <w:b w:val="0"/>
        </w:rPr>
      </w:pPr>
      <w:bookmarkStart w:id="59"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57"/>
      <w:bookmarkEnd w:id="59"/>
    </w:p>
    <w:p w14:paraId="4C0B089A">
      <w:pPr>
        <w:spacing w:line="600" w:lineRule="exact"/>
        <w:jc w:val="center"/>
        <w:outlineLvl w:val="0"/>
        <w:rPr>
          <w:rFonts w:ascii="仿宋" w:hAnsi="仿宋" w:eastAsia="仿宋"/>
          <w:b/>
          <w:color w:val="000000"/>
          <w:sz w:val="44"/>
          <w:szCs w:val="44"/>
        </w:rPr>
      </w:pPr>
    </w:p>
    <w:p w14:paraId="46B97FF0">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14:paraId="774FCCEE">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1"/>
    </w:p>
    <w:p w14:paraId="1ABF1667">
      <w:pPr>
        <w:pStyle w:val="5"/>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2"/>
    </w:p>
    <w:p w14:paraId="3F06A3EC">
      <w:pPr>
        <w:pStyle w:val="5"/>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14:paraId="072A8F27">
      <w:pPr>
        <w:pStyle w:val="5"/>
        <w:rPr>
          <w:rStyle w:val="29"/>
          <w:rFonts w:ascii="仿宋" w:hAnsi="仿宋" w:eastAsia="仿宋"/>
          <w:b w:val="0"/>
          <w:bCs w:val="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4"/>
      <w:bookmarkStart w:id="65" w:name="_Toc15396624"/>
    </w:p>
    <w:p w14:paraId="159F8FB8">
      <w:pPr>
        <w:pStyle w:val="5"/>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14:paraId="1054637F">
      <w:pPr>
        <w:pStyle w:val="5"/>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14:paraId="753E20E7">
      <w:pPr>
        <w:pStyle w:val="5"/>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14:paraId="53A286C6">
      <w:pPr>
        <w:pStyle w:val="5"/>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14:paraId="76CA2BEB">
      <w:pPr>
        <w:pStyle w:val="5"/>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14:paraId="4CD6B149">
      <w:pPr>
        <w:pStyle w:val="5"/>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14:paraId="6913B34C">
      <w:pPr>
        <w:pStyle w:val="5"/>
        <w:rPr>
          <w:rFonts w:ascii="仿宋" w:hAnsi="仿宋" w:eastAsia="仿宋"/>
          <w:color w:val="00000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14:paraId="142047E8">
      <w:pPr>
        <w:pStyle w:val="5"/>
        <w:rPr>
          <w:rFonts w:ascii="仿宋" w:hAnsi="仿宋" w:eastAsia="仿宋"/>
          <w:color w:val="000000" w:themeColor="text1"/>
          <w14:textFill>
            <w14:solidFill>
              <w14:schemeClr w14:val="tx1"/>
            </w14:solidFill>
          </w14:textFill>
        </w:rPr>
      </w:pPr>
      <w:bookmarkStart w:id="7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951AFA6">
        <w:pPr>
          <w:pStyle w:val="11"/>
          <w:jc w:val="center"/>
        </w:pPr>
        <w:r>
          <w:fldChar w:fldCharType="begin"/>
        </w:r>
        <w:r>
          <w:instrText xml:space="preserve">PAGE   \* MERGEFORMAT</w:instrText>
        </w:r>
        <w:r>
          <w:fldChar w:fldCharType="separate"/>
        </w:r>
        <w:r>
          <w:rPr>
            <w:lang w:val="zh-CN"/>
          </w:rPr>
          <w:t>2</w:t>
        </w:r>
        <w:r>
          <w:fldChar w:fldCharType="end"/>
        </w:r>
      </w:p>
    </w:sdtContent>
  </w:sdt>
  <w:p w14:paraId="2465B40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E2E9">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F50E9"/>
    <w:multiLevelType w:val="singleLevel"/>
    <w:tmpl w:val="B5DF50E9"/>
    <w:lvl w:ilvl="0" w:tentative="0">
      <w:start w:val="1"/>
      <w:numFmt w:val="decimal"/>
      <w:suff w:val="nothing"/>
      <w:lvlText w:val="%1、"/>
      <w:lvlJc w:val="left"/>
      <w:pPr>
        <w:ind w:left="-10"/>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E4F4E01"/>
    <w:multiLevelType w:val="singleLevel"/>
    <w:tmpl w:val="EE4F4E01"/>
    <w:lvl w:ilvl="0" w:tentative="0">
      <w:start w:val="5"/>
      <w:numFmt w:val="chineseCounting"/>
      <w:suff w:val="nothing"/>
      <w:lvlText w:val="%1、"/>
      <w:lvlJc w:val="left"/>
      <w:rPr>
        <w:rFonts w:hint="eastAsia"/>
      </w:rPr>
    </w:lvl>
  </w:abstractNum>
  <w:abstractNum w:abstractNumId="4">
    <w:nsid w:val="090ECC41"/>
    <w:multiLevelType w:val="singleLevel"/>
    <w:tmpl w:val="090ECC41"/>
    <w:lvl w:ilvl="0" w:tentative="0">
      <w:start w:val="1"/>
      <w:numFmt w:val="chineseCounting"/>
      <w:suff w:val="nothing"/>
      <w:lvlText w:val="%1、"/>
      <w:lvlJc w:val="left"/>
      <w:rPr>
        <w:rFonts w:hint="eastAsia"/>
      </w:rPr>
    </w:lvl>
  </w:abstractNum>
  <w:abstractNum w:abstractNumId="5">
    <w:nsid w:val="1253BF91"/>
    <w:multiLevelType w:val="singleLevel"/>
    <w:tmpl w:val="1253BF91"/>
    <w:lvl w:ilvl="0" w:tentative="0">
      <w:start w:val="4"/>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eastAsia" w:ascii="仿宋_GB2312" w:hAnsi="仿宋_GB2312" w:eastAsia="仿宋_GB2312" w:cs="仿宋_GB2312"/>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5AE41D81"/>
    <w:multiLevelType w:val="singleLevel"/>
    <w:tmpl w:val="5AE41D81"/>
    <w:lvl w:ilvl="0" w:tentative="0">
      <w:start w:val="2"/>
      <w:numFmt w:val="chineseCounting"/>
      <w:suff w:val="nothing"/>
      <w:lvlText w:val="（%1）"/>
      <w:lvlJc w:val="left"/>
      <w:rPr>
        <w:rFonts w:hint="eastAsia"/>
      </w:rPr>
    </w:lvl>
  </w:abstractNum>
  <w:abstractNum w:abstractNumId="8">
    <w:nsid w:val="5D8B3CD5"/>
    <w:multiLevelType w:val="singleLevel"/>
    <w:tmpl w:val="5D8B3CD5"/>
    <w:lvl w:ilvl="0" w:tentative="0">
      <w:start w:val="25"/>
      <w:numFmt w:val="decimal"/>
      <w:suff w:val="nothing"/>
      <w:lvlText w:val="%1."/>
      <w:lvlJc w:val="left"/>
    </w:lvl>
  </w:abstractNum>
  <w:abstractNum w:abstractNumId="9">
    <w:nsid w:val="6603568C"/>
    <w:multiLevelType w:val="singleLevel"/>
    <w:tmpl w:val="6603568C"/>
    <w:lvl w:ilvl="0" w:tentative="0">
      <w:start w:val="1"/>
      <w:numFmt w:val="decimal"/>
      <w:lvlText w:val="%1."/>
      <w:lvlJc w:val="left"/>
      <w:pPr>
        <w:tabs>
          <w:tab w:val="left" w:pos="312"/>
        </w:tabs>
      </w:pPr>
    </w:lvl>
  </w:abstractNum>
  <w:num w:numId="1">
    <w:abstractNumId w:val="4"/>
  </w:num>
  <w:num w:numId="2">
    <w:abstractNumId w:val="0"/>
  </w:num>
  <w:num w:numId="3">
    <w:abstractNumId w:val="6"/>
  </w:num>
  <w:num w:numId="4">
    <w:abstractNumId w:val="9"/>
  </w:num>
  <w:num w:numId="5">
    <w:abstractNumId w:val="1"/>
  </w:num>
  <w:num w:numId="6">
    <w:abstractNumId w:val="5"/>
  </w:num>
  <w:num w:numId="7">
    <w:abstractNumId w:val="2"/>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Y2RlMGFiYWY2YjE0NWE3ZTljZjU5Y2Q0ZTcwMj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E24CDE"/>
    <w:rsid w:val="094B3B92"/>
    <w:rsid w:val="0CF221BB"/>
    <w:rsid w:val="0FAC2EB1"/>
    <w:rsid w:val="10C055FF"/>
    <w:rsid w:val="1120168E"/>
    <w:rsid w:val="1167027B"/>
    <w:rsid w:val="145532B1"/>
    <w:rsid w:val="16BB723D"/>
    <w:rsid w:val="18466174"/>
    <w:rsid w:val="1BF65BDF"/>
    <w:rsid w:val="1ECB3AA7"/>
    <w:rsid w:val="22737F8A"/>
    <w:rsid w:val="22D36C7A"/>
    <w:rsid w:val="240371BF"/>
    <w:rsid w:val="27DD5EA5"/>
    <w:rsid w:val="28610884"/>
    <w:rsid w:val="29FD04D3"/>
    <w:rsid w:val="2E2278F5"/>
    <w:rsid w:val="2EF20488"/>
    <w:rsid w:val="319F7F4E"/>
    <w:rsid w:val="32636AD2"/>
    <w:rsid w:val="32C20171"/>
    <w:rsid w:val="39370A39"/>
    <w:rsid w:val="3974645A"/>
    <w:rsid w:val="3C7A3984"/>
    <w:rsid w:val="3E75078E"/>
    <w:rsid w:val="3FB457A2"/>
    <w:rsid w:val="422229DB"/>
    <w:rsid w:val="46362EF9"/>
    <w:rsid w:val="4AD657C0"/>
    <w:rsid w:val="4BD731D4"/>
    <w:rsid w:val="4C8B221E"/>
    <w:rsid w:val="4ECE2238"/>
    <w:rsid w:val="511F2A33"/>
    <w:rsid w:val="52EC6E19"/>
    <w:rsid w:val="543A0058"/>
    <w:rsid w:val="5AED1980"/>
    <w:rsid w:val="5CCB41C7"/>
    <w:rsid w:val="64354398"/>
    <w:rsid w:val="64F41B5D"/>
    <w:rsid w:val="6B234F4A"/>
    <w:rsid w:val="6F23376B"/>
    <w:rsid w:val="6F2B261F"/>
    <w:rsid w:val="7021552C"/>
    <w:rsid w:val="70320CA3"/>
    <w:rsid w:val="72734D90"/>
    <w:rsid w:val="73797DFD"/>
    <w:rsid w:val="76C07AF1"/>
    <w:rsid w:val="76C273C5"/>
    <w:rsid w:val="781E71C5"/>
    <w:rsid w:val="78E762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widowControl/>
      <w:spacing w:after="0"/>
      <w:ind w:left="0" w:leftChars="0" w:firstLine="420" w:firstLineChars="200"/>
    </w:pPr>
    <w:rPr>
      <w:rFonts w:cs="Times New Roman"/>
      <w:kern w:val="0"/>
      <w:szCs w:val="22"/>
    </w:rPr>
  </w:style>
  <w:style w:type="paragraph" w:styleId="3">
    <w:name w:val="Body Text Indent"/>
    <w:basedOn w:val="1"/>
    <w:unhideWhenUsed/>
    <w:qFormat/>
    <w:uiPriority w:val="99"/>
    <w:pPr>
      <w:spacing w:after="120"/>
      <w:ind w:left="420" w:leftChars="200"/>
    </w:pPr>
  </w:style>
  <w:style w:type="paragraph" w:styleId="7">
    <w:name w:val="Normal Indent"/>
    <w:unhideWhenUsed/>
    <w:qFormat/>
    <w:uiPriority w:val="99"/>
    <w:pPr>
      <w:ind w:firstLine="420"/>
    </w:pPr>
    <w:rPr>
      <w:rFonts w:ascii="Times New Roman" w:hAnsi="Times New Roman" w:eastAsia="宋体" w:cs="Times New Roman"/>
      <w:sz w:val="21"/>
      <w:szCs w:val="2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page number"/>
    <w:qFormat/>
    <w:uiPriority w:val="0"/>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4"/>
    <w:qFormat/>
    <w:uiPriority w:val="9"/>
    <w:rPr>
      <w:rFonts w:ascii="Times New Roman" w:hAnsi="Times New Roman"/>
      <w:b/>
      <w:bCs/>
      <w:kern w:val="44"/>
      <w:sz w:val="44"/>
      <w:szCs w:val="44"/>
    </w:rPr>
  </w:style>
  <w:style w:type="character" w:customStyle="1" w:styleId="29">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10"/>
    <w:semiHidden/>
    <w:qFormat/>
    <w:uiPriority w:val="99"/>
    <w:rPr>
      <w:rFonts w:ascii="Times New Roman" w:hAnsi="Times New Roman"/>
      <w:kern w:val="2"/>
      <w:sz w:val="18"/>
      <w:szCs w:val="18"/>
    </w:rPr>
  </w:style>
  <w:style w:type="character" w:customStyle="1" w:styleId="32">
    <w:name w:val="标题 3 字符"/>
    <w:basedOn w:val="16"/>
    <w:link w:val="6"/>
    <w:qFormat/>
    <w:uiPriority w:val="9"/>
    <w:rPr>
      <w:rFonts w:ascii="Times New Roman" w:hAnsi="Times New Roman"/>
      <w:b/>
      <w:bCs/>
      <w:kern w:val="2"/>
      <w:sz w:val="32"/>
      <w:szCs w:val="32"/>
    </w:rPr>
  </w:style>
  <w:style w:type="paragraph" w:customStyle="1" w:styleId="33">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标题 1 Char"/>
    <w:basedOn w:val="16"/>
    <w:link w:val="4"/>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12311</Words>
  <Characters>15902</Characters>
  <Lines>61</Lines>
  <Paragraphs>17</Paragraphs>
  <TotalTime>18</TotalTime>
  <ScaleCrop>false</ScaleCrop>
  <LinksUpToDate>false</LinksUpToDate>
  <CharactersWithSpaces>15927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装饰河流</cp:lastModifiedBy>
  <cp:lastPrinted>2020-07-23T02:58:00Z</cp:lastPrinted>
  <dcterms:modified xsi:type="dcterms:W3CDTF">2026-04-22T06:12:29Z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BC142C06B9964E75B8436E613D84BDDA_13</vt:lpwstr>
  </property>
  <property fmtid="{D5CDD505-2E9C-101B-9397-08002B2CF9AE}" pid="4" name="KSOTemplateDocerSaveRecord">
    <vt:lpwstr>eyJoZGlkIjoiNzA1YWFkNDA2ZWQ3ZjVmODNkZjMzZDY2NTA0ZGJjYTIiLCJ1c2VySWQiOiI2Njg1NDI2NDYifQ==</vt:lpwstr>
  </property>
</Properties>
</file>